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23C1DC" w14:textId="77777777" w:rsidR="0082640B" w:rsidRPr="00B34509" w:rsidRDefault="00F17CE8">
      <w:pPr>
        <w:widowControl/>
        <w:spacing w:line="240" w:lineRule="auto"/>
        <w:ind w:firstLineChars="0" w:firstLine="0"/>
        <w:jc w:val="left"/>
        <w:rPr>
          <w:rFonts w:ascii="Times New Roman" w:eastAsia="黑体" w:hAnsi="Times New Roman" w:cs="Times New Roman"/>
          <w:sz w:val="32"/>
        </w:rPr>
        <w:sectPr w:rsidR="0082640B" w:rsidRPr="00B34509" w:rsidSect="0059191B">
          <w:headerReference w:type="even" r:id="rId8"/>
          <w:headerReference w:type="default" r:id="rId9"/>
          <w:footerReference w:type="even" r:id="rId10"/>
          <w:footerReference w:type="default" r:id="rId11"/>
          <w:headerReference w:type="first" r:id="rId12"/>
          <w:footerReference w:type="first" r:id="rId13"/>
          <w:pgSz w:w="10433" w:h="14742"/>
          <w:pgMar w:top="1701" w:right="1134" w:bottom="1701" w:left="1418" w:header="851" w:footer="992" w:gutter="0"/>
          <w:pgNumType w:fmt="numberInDash" w:start="1"/>
          <w:cols w:space="425"/>
          <w:docGrid w:type="lines" w:linePitch="312"/>
        </w:sectPr>
      </w:pPr>
      <w:r w:rsidRPr="00B34509">
        <w:rPr>
          <w:rFonts w:ascii="Times New Roman" w:eastAsia="黑体" w:hAnsi="Times New Roman" w:cs="Times New Roman"/>
          <w:noProof/>
          <w:sz w:val="32"/>
        </w:rPr>
        <mc:AlternateContent>
          <mc:Choice Requires="wps">
            <w:drawing>
              <wp:anchor distT="0" distB="0" distL="114300" distR="114300" simplePos="0" relativeHeight="251880960" behindDoc="0" locked="0" layoutInCell="1" allowOverlap="1" wp14:anchorId="2B23ED95" wp14:editId="2B23ED96">
                <wp:simplePos x="0" y="0"/>
                <wp:positionH relativeFrom="column">
                  <wp:posOffset>-930910</wp:posOffset>
                </wp:positionH>
                <wp:positionV relativeFrom="paragraph">
                  <wp:posOffset>-1080135</wp:posOffset>
                </wp:positionV>
                <wp:extent cx="1834515" cy="9359900"/>
                <wp:effectExtent l="0" t="0" r="0" b="0"/>
                <wp:wrapNone/>
                <wp:docPr id="252" name="矩形 252"/>
                <wp:cNvGraphicFramePr/>
                <a:graphic xmlns:a="http://schemas.openxmlformats.org/drawingml/2006/main">
                  <a:graphicData uri="http://schemas.microsoft.com/office/word/2010/wordprocessingShape">
                    <wps:wsp>
                      <wps:cNvSpPr/>
                      <wps:spPr>
                        <a:xfrm>
                          <a:off x="0" y="0"/>
                          <a:ext cx="1834515" cy="935990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03FB00" id="矩形 252" o:spid="_x0000_s1026" style="position:absolute;left:0;text-align:left;margin-left:-73.3pt;margin-top:-85.05pt;width:144.45pt;height:737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" fillcolor="#92d050" stroked="f" strokeweight="2pt"/>
            </w:pict>
          </mc:Fallback>
        </mc:AlternateContent>
      </w:r>
      <w:r w:rsidR="001B5298" w:rsidRPr="00B34509">
        <w:rPr>
          <w:rFonts w:ascii="Times New Roman" w:eastAsia="黑体" w:hAnsi="Times New Roman" w:cs="Times New Roman"/>
          <w:noProof/>
          <w:sz w:val="32"/>
        </w:rPr>
        <mc:AlternateContent>
          <mc:Choice Requires="wps">
            <w:drawing>
              <wp:anchor distT="0" distB="0" distL="114300" distR="114300" simplePos="0" relativeHeight="251884032" behindDoc="0" locked="0" layoutInCell="1" allowOverlap="1" wp14:anchorId="2B23ED97" wp14:editId="2B23ED98">
                <wp:simplePos x="0" y="0"/>
                <wp:positionH relativeFrom="column">
                  <wp:posOffset>1842770</wp:posOffset>
                </wp:positionH>
                <wp:positionV relativeFrom="paragraph">
                  <wp:posOffset>2853690</wp:posOffset>
                </wp:positionV>
                <wp:extent cx="3362325" cy="428625"/>
                <wp:effectExtent l="0" t="0" r="0" b="0"/>
                <wp:wrapNone/>
                <wp:docPr id="255" name="文本框 255"/>
                <wp:cNvGraphicFramePr/>
                <a:graphic xmlns:a="http://schemas.openxmlformats.org/drawingml/2006/main">
                  <a:graphicData uri="http://schemas.microsoft.com/office/word/2010/wordprocessingShape">
                    <wps:wsp>
                      <wps:cNvSpPr txBox="1"/>
                      <wps:spPr>
                        <a:xfrm>
                          <a:off x="0" y="0"/>
                          <a:ext cx="33623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23F38A" w14:textId="77777777" w:rsidR="001261E9" w:rsidRPr="001B5298" w:rsidRDefault="001261E9" w:rsidP="001B5298">
                            <w:pPr>
                              <w:ind w:firstLine="440"/>
                              <w:jc w:val="center"/>
                              <w:rPr>
                                <w:rFonts w:ascii="黑体" w:eastAsia="黑体" w:hAnsi="黑体"/>
                                <w:sz w:val="22"/>
                              </w:rPr>
                            </w:pPr>
                            <w:r w:rsidRPr="001B5298">
                              <w:rPr>
                                <w:rFonts w:ascii="黑体" w:eastAsia="黑体" w:hAnsi="黑体" w:hint="eastAsia"/>
                                <w:sz w:val="22"/>
                              </w:rPr>
                              <w:t xml:space="preserve">          </w:t>
                            </w:r>
                            <w:r>
                              <w:rPr>
                                <w:rFonts w:ascii="黑体" w:eastAsia="黑体" w:hAnsi="黑体" w:hint="eastAsia"/>
                                <w:sz w:val="22"/>
                              </w:rPr>
                              <w:t>主编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23ED97" id="_x0000_t202" coordsize="21600,21600" o:spt="202" path="m,l,21600r21600,l21600,xe">
                <v:stroke joinstyle="miter"/>
                <v:path gradientshapeok="t" o:connecttype="rect"/>
              </v:shapetype>
              <v:shape id="文本框 255" o:spid="_x0000_s1026" type="#_x0000_t202" style="position:absolute;margin-left:145.1pt;margin-top:224.7pt;width:264.75pt;height:33.7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" filled="f" stroked="f" strokeweight=".5pt">
                <v:textbox>
                  <w:txbxContent>
                    <w:p w14:paraId="2B23F38A" w14:textId="77777777" w:rsidR="001261E9" w:rsidRPr="001B5298" w:rsidRDefault="001261E9" w:rsidP="001B5298">
                      <w:pPr>
                        <w:ind w:firstLine="440"/>
                        <w:jc w:val="center"/>
                        <w:rPr>
                          <w:rFonts w:ascii="黑体" w:eastAsia="黑体" w:hAnsi="黑体"/>
                          <w:sz w:val="22"/>
                        </w:rPr>
                      </w:pPr>
                      <w:r w:rsidRPr="001B5298">
                        <w:rPr>
                          <w:rFonts w:ascii="黑体" w:eastAsia="黑体" w:hAnsi="黑体" w:hint="eastAsia"/>
                          <w:sz w:val="22"/>
                        </w:rPr>
                        <w:t xml:space="preserve">          </w:t>
                      </w:r>
                      <w:r>
                        <w:rPr>
                          <w:rFonts w:ascii="黑体" w:eastAsia="黑体" w:hAnsi="黑体" w:hint="eastAsia"/>
                          <w:sz w:val="22"/>
                        </w:rPr>
                        <w:t>主编</w:t>
                      </w:r>
                    </w:p>
                  </w:txbxContent>
                </v:textbox>
              </v:shape>
            </w:pict>
          </mc:Fallback>
        </mc:AlternateContent>
      </w:r>
      <w:r w:rsidR="001B5298" w:rsidRPr="00B34509">
        <w:rPr>
          <w:rFonts w:ascii="Times New Roman" w:eastAsia="黑体" w:hAnsi="Times New Roman" w:cs="Times New Roman"/>
          <w:noProof/>
          <w:sz w:val="32"/>
        </w:rPr>
        <mc:AlternateContent>
          <mc:Choice Requires="wps">
            <w:drawing>
              <wp:anchor distT="0" distB="0" distL="114300" distR="114300" simplePos="0" relativeHeight="251883008" behindDoc="0" locked="0" layoutInCell="1" allowOverlap="1" wp14:anchorId="2B23ED99" wp14:editId="2B23ED9A">
                <wp:simplePos x="0" y="0"/>
                <wp:positionH relativeFrom="column">
                  <wp:posOffset>946785</wp:posOffset>
                </wp:positionH>
                <wp:positionV relativeFrom="paragraph">
                  <wp:posOffset>2415540</wp:posOffset>
                </wp:positionV>
                <wp:extent cx="4105275" cy="0"/>
                <wp:effectExtent l="0" t="0" r="0" b="19050"/>
                <wp:wrapNone/>
                <wp:docPr id="254" name="直接连接符 254"/>
                <wp:cNvGraphicFramePr/>
                <a:graphic xmlns:a="http://schemas.openxmlformats.org/drawingml/2006/main">
                  <a:graphicData uri="http://schemas.microsoft.com/office/word/2010/wordprocessingShape">
                    <wps:wsp>
                      <wps:cNvCnPr/>
                      <wps:spPr>
                        <a:xfrm>
                          <a:off x="0" y="0"/>
                          <a:ext cx="4105275" cy="0"/>
                        </a:xfrm>
                        <a:prstGeom prst="line">
                          <a:avLst/>
                        </a:prstGeom>
                        <a:ln>
                          <a:prstDash val="dash"/>
                        </a:ln>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5D44AB4B" id="直接连接符 254" o:spid="_x0000_s1026" style="position:absolute;left:0;text-align:left;z-index:251883008;visibility:visible;mso-wrap-style:square;mso-wrap-distance-left:9pt;mso-wrap-distance-top:0;mso-wrap-distance-right:9pt;mso-wrap-distance-bottom:0;mso-position-horizontal:absolute;mso-position-horizontal-relative:text;mso-position-vertical:absolute;mso-position-vertical-relative:text" from="74.55pt,190.2pt" to="397.8pt,19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" strokecolor="#94b64e [3046]">
                <v:stroke dashstyle="dash"/>
              </v:line>
            </w:pict>
          </mc:Fallback>
        </mc:AlternateContent>
      </w:r>
      <w:r w:rsidR="001B5298" w:rsidRPr="00B34509">
        <w:rPr>
          <w:rFonts w:ascii="Times New Roman" w:eastAsia="黑体" w:hAnsi="Times New Roman" w:cs="Times New Roman"/>
          <w:noProof/>
          <w:sz w:val="32"/>
        </w:rPr>
        <mc:AlternateContent>
          <mc:Choice Requires="wps">
            <w:drawing>
              <wp:anchor distT="0" distB="0" distL="114300" distR="114300" simplePos="0" relativeHeight="251881984" behindDoc="0" locked="0" layoutInCell="1" allowOverlap="1" wp14:anchorId="2B23ED9B" wp14:editId="2B23ED9C">
                <wp:simplePos x="0" y="0"/>
                <wp:positionH relativeFrom="column">
                  <wp:posOffset>899795</wp:posOffset>
                </wp:positionH>
                <wp:positionV relativeFrom="paragraph">
                  <wp:posOffset>-41910</wp:posOffset>
                </wp:positionV>
                <wp:extent cx="4410075" cy="3581400"/>
                <wp:effectExtent l="0" t="0" r="9525" b="0"/>
                <wp:wrapNone/>
                <wp:docPr id="253" name="矩形 253"/>
                <wp:cNvGraphicFramePr/>
                <a:graphic xmlns:a="http://schemas.openxmlformats.org/drawingml/2006/main">
                  <a:graphicData uri="http://schemas.microsoft.com/office/word/2010/wordprocessingShape">
                    <wps:wsp>
                      <wps:cNvSpPr/>
                      <wps:spPr>
                        <a:xfrm>
                          <a:off x="0" y="0"/>
                          <a:ext cx="4410075" cy="3581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23F38B" w14:textId="77777777" w:rsidR="001261E9" w:rsidRPr="001B5298" w:rsidRDefault="001261E9" w:rsidP="001B5298">
                            <w:pPr>
                              <w:spacing w:line="240" w:lineRule="auto"/>
                              <w:ind w:firstLineChars="0" w:firstLine="0"/>
                              <w:jc w:val="center"/>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5298">
                              <w:rPr>
                                <w:rFonts w:ascii="黑体" w:eastAsia="黑体" w:hAnsi="黑体" w:hint="eastAsia"/>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电工</w:t>
                            </w:r>
                            <w:r w:rsidRPr="001B5298">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高级技能培训与考核</w:t>
                            </w:r>
                          </w:p>
                          <w:p w14:paraId="2B23F38C" w14:textId="77777777" w:rsidR="001261E9" w:rsidRPr="001B5298" w:rsidRDefault="001261E9" w:rsidP="001B5298">
                            <w:pPr>
                              <w:spacing w:line="240" w:lineRule="auto"/>
                              <w:ind w:firstLineChars="0" w:firstLine="0"/>
                              <w:jc w:val="center"/>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5298">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23ED9B" id="矩形 253" o:spid="_x0000_s1027" style="position:absolute;margin-left:70.85pt;margin-top:-3.3pt;width:347.25pt;height:282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" fillcolor="white [3212]" stroked="f" strokeweight="2pt">
                <v:textbox>
                  <w:txbxContent>
                    <w:p w14:paraId="2B23F38B" w14:textId="77777777" w:rsidR="001261E9" w:rsidRPr="001B5298" w:rsidRDefault="001261E9" w:rsidP="001B5298">
                      <w:pPr>
                        <w:spacing w:line="240" w:lineRule="auto"/>
                        <w:ind w:firstLineChars="0" w:firstLine="0"/>
                        <w:jc w:val="center"/>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5298">
                        <w:rPr>
                          <w:rFonts w:ascii="黑体" w:eastAsia="黑体" w:hAnsi="黑体" w:hint="eastAsia"/>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电工</w:t>
                      </w:r>
                      <w:r w:rsidRPr="001B5298">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高级技能培训与考核</w:t>
                      </w:r>
                    </w:p>
                    <w:p w14:paraId="2B23F38C" w14:textId="77777777" w:rsidR="001261E9" w:rsidRPr="001B5298" w:rsidRDefault="001261E9" w:rsidP="001B5298">
                      <w:pPr>
                        <w:spacing w:line="240" w:lineRule="auto"/>
                        <w:ind w:firstLineChars="0" w:firstLine="0"/>
                        <w:jc w:val="center"/>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5298">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教程</w:t>
                      </w:r>
                    </w:p>
                  </w:txbxContent>
                </v:textbox>
              </v:rect>
            </w:pict>
          </mc:Fallback>
        </mc:AlternateContent>
      </w:r>
    </w:p>
    <w:p w14:paraId="2B23C1DD" w14:textId="77777777" w:rsidR="00573CB4" w:rsidRPr="00B34509" w:rsidRDefault="0082640B" w:rsidP="0082640B">
      <w:pPr>
        <w:widowControl/>
        <w:spacing w:line="240" w:lineRule="auto"/>
        <w:ind w:firstLineChars="0" w:firstLine="0"/>
        <w:jc w:val="center"/>
        <w:rPr>
          <w:rFonts w:ascii="Times New Roman" w:eastAsia="黑体" w:hAnsi="Times New Roman" w:cs="Times New Roman"/>
          <w:sz w:val="32"/>
        </w:rPr>
      </w:pPr>
      <w:r w:rsidRPr="00B34509">
        <w:rPr>
          <w:rFonts w:ascii="Times New Roman" w:eastAsia="黑体" w:hAnsi="Times New Roman" w:cs="Times New Roman"/>
          <w:sz w:val="32"/>
        </w:rPr>
        <w:lastRenderedPageBreak/>
        <w:t>目</w:t>
      </w:r>
      <w:r w:rsidRPr="00B34509">
        <w:rPr>
          <w:rFonts w:ascii="Times New Roman" w:eastAsia="黑体" w:hAnsi="Times New Roman" w:cs="Times New Roman"/>
          <w:sz w:val="32"/>
        </w:rPr>
        <w:t xml:space="preserve">  </w:t>
      </w:r>
      <w:r w:rsidRPr="00B34509">
        <w:rPr>
          <w:rFonts w:ascii="Times New Roman" w:eastAsia="黑体" w:hAnsi="Times New Roman" w:cs="Times New Roman"/>
          <w:sz w:val="32"/>
        </w:rPr>
        <w:t>录</w:t>
      </w:r>
    </w:p>
    <w:bookmarkStart w:id="0" w:name="_GoBack"/>
    <w:bookmarkEnd w:id="0"/>
    <w:p w14:paraId="3D2D4396" w14:textId="77777777" w:rsidR="000E2612" w:rsidRDefault="001261E9">
      <w:pPr>
        <w:pStyle w:val="11"/>
        <w:tabs>
          <w:tab w:val="right" w:leader="dot" w:pos="7871"/>
        </w:tabs>
        <w:rPr>
          <w:rFonts w:asciiTheme="minorHAnsi" w:eastAsiaTheme="minorEastAsia" w:hAnsiTheme="minorHAnsi" w:cstheme="minorBidi"/>
          <w:noProof/>
          <w:sz w:val="21"/>
          <w:szCs w:val="22"/>
        </w:rPr>
      </w:pPr>
      <w:r>
        <w:rPr>
          <w:sz w:val="32"/>
        </w:rPr>
        <w:fldChar w:fldCharType="begin"/>
      </w:r>
      <w:r>
        <w:rPr>
          <w:sz w:val="32"/>
        </w:rPr>
        <w:instrText xml:space="preserve"> TOC \o "1-2" \h \z \u </w:instrText>
      </w:r>
      <w:r>
        <w:rPr>
          <w:sz w:val="32"/>
        </w:rPr>
        <w:fldChar w:fldCharType="separate"/>
      </w:r>
      <w:hyperlink w:anchor="_Toc63674352" w:history="1">
        <w:r w:rsidR="000E2612" w:rsidRPr="007254CD">
          <w:rPr>
            <w:rStyle w:val="aa"/>
            <w:rFonts w:hint="eastAsia"/>
            <w:noProof/>
          </w:rPr>
          <w:t>第一部分</w:t>
        </w:r>
        <w:r w:rsidR="000E2612" w:rsidRPr="007254CD">
          <w:rPr>
            <w:rStyle w:val="aa"/>
            <w:noProof/>
          </w:rPr>
          <w:t xml:space="preserve">  </w:t>
        </w:r>
        <w:r w:rsidR="000E2612" w:rsidRPr="007254CD">
          <w:rPr>
            <w:rStyle w:val="aa"/>
            <w:rFonts w:hint="eastAsia"/>
            <w:noProof/>
          </w:rPr>
          <w:t>电工基本要求</w:t>
        </w:r>
        <w:r w:rsidR="000E2612">
          <w:rPr>
            <w:noProof/>
            <w:webHidden/>
          </w:rPr>
          <w:tab/>
        </w:r>
        <w:r w:rsidR="000E2612">
          <w:rPr>
            <w:noProof/>
            <w:webHidden/>
          </w:rPr>
          <w:fldChar w:fldCharType="begin"/>
        </w:r>
        <w:r w:rsidR="000E2612">
          <w:rPr>
            <w:noProof/>
            <w:webHidden/>
          </w:rPr>
          <w:instrText xml:space="preserve"> PAGEREF _Toc63674352 \h </w:instrText>
        </w:r>
        <w:r w:rsidR="000E2612">
          <w:rPr>
            <w:noProof/>
            <w:webHidden/>
          </w:rPr>
        </w:r>
        <w:r w:rsidR="000E2612">
          <w:rPr>
            <w:noProof/>
            <w:webHidden/>
          </w:rPr>
          <w:fldChar w:fldCharType="separate"/>
        </w:r>
        <w:r w:rsidR="000E2612">
          <w:rPr>
            <w:noProof/>
            <w:webHidden/>
          </w:rPr>
          <w:t>1</w:t>
        </w:r>
        <w:r w:rsidR="000E2612">
          <w:rPr>
            <w:noProof/>
            <w:webHidden/>
          </w:rPr>
          <w:fldChar w:fldCharType="end"/>
        </w:r>
      </w:hyperlink>
    </w:p>
    <w:p w14:paraId="0C86B274"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53" w:history="1">
        <w:r w:rsidRPr="007254CD">
          <w:rPr>
            <w:rStyle w:val="aa"/>
            <w:noProof/>
          </w:rPr>
          <w:t>1.</w:t>
        </w:r>
        <w:r w:rsidRPr="007254CD">
          <w:rPr>
            <w:rStyle w:val="aa"/>
            <w:rFonts w:hint="eastAsia"/>
            <w:noProof/>
          </w:rPr>
          <w:t>项目一、职业道德</w:t>
        </w:r>
        <w:r>
          <w:rPr>
            <w:noProof/>
            <w:webHidden/>
          </w:rPr>
          <w:tab/>
        </w:r>
        <w:r>
          <w:rPr>
            <w:noProof/>
            <w:webHidden/>
          </w:rPr>
          <w:fldChar w:fldCharType="begin"/>
        </w:r>
        <w:r>
          <w:rPr>
            <w:noProof/>
            <w:webHidden/>
          </w:rPr>
          <w:instrText xml:space="preserve"> PAGEREF _Toc63674353 \h </w:instrText>
        </w:r>
        <w:r>
          <w:rPr>
            <w:noProof/>
            <w:webHidden/>
          </w:rPr>
        </w:r>
        <w:r>
          <w:rPr>
            <w:noProof/>
            <w:webHidden/>
          </w:rPr>
          <w:fldChar w:fldCharType="separate"/>
        </w:r>
        <w:r>
          <w:rPr>
            <w:noProof/>
            <w:webHidden/>
          </w:rPr>
          <w:t>1</w:t>
        </w:r>
        <w:r>
          <w:rPr>
            <w:noProof/>
            <w:webHidden/>
          </w:rPr>
          <w:fldChar w:fldCharType="end"/>
        </w:r>
      </w:hyperlink>
    </w:p>
    <w:p w14:paraId="2678C144"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54" w:history="1">
        <w:r w:rsidRPr="007254CD">
          <w:rPr>
            <w:rStyle w:val="aa"/>
            <w:noProof/>
          </w:rPr>
          <w:t>1.1</w:t>
        </w:r>
        <w:r w:rsidRPr="007254CD">
          <w:rPr>
            <w:rStyle w:val="aa"/>
            <w:rFonts w:hint="eastAsia"/>
            <w:noProof/>
          </w:rPr>
          <w:t>任务一：职业道德基本知识</w:t>
        </w:r>
        <w:r>
          <w:rPr>
            <w:noProof/>
            <w:webHidden/>
          </w:rPr>
          <w:tab/>
        </w:r>
        <w:r>
          <w:rPr>
            <w:noProof/>
            <w:webHidden/>
          </w:rPr>
          <w:fldChar w:fldCharType="begin"/>
        </w:r>
        <w:r>
          <w:rPr>
            <w:noProof/>
            <w:webHidden/>
          </w:rPr>
          <w:instrText xml:space="preserve"> PAGEREF _Toc63674354 \h </w:instrText>
        </w:r>
        <w:r>
          <w:rPr>
            <w:noProof/>
            <w:webHidden/>
          </w:rPr>
        </w:r>
        <w:r>
          <w:rPr>
            <w:noProof/>
            <w:webHidden/>
          </w:rPr>
          <w:fldChar w:fldCharType="separate"/>
        </w:r>
        <w:r>
          <w:rPr>
            <w:noProof/>
            <w:webHidden/>
          </w:rPr>
          <w:t>1</w:t>
        </w:r>
        <w:r>
          <w:rPr>
            <w:noProof/>
            <w:webHidden/>
          </w:rPr>
          <w:fldChar w:fldCharType="end"/>
        </w:r>
      </w:hyperlink>
    </w:p>
    <w:p w14:paraId="019B1F3B"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55" w:history="1">
        <w:r w:rsidRPr="007254CD">
          <w:rPr>
            <w:rStyle w:val="aa"/>
            <w:noProof/>
          </w:rPr>
          <w:t>1.2</w:t>
        </w:r>
        <w:r w:rsidRPr="007254CD">
          <w:rPr>
            <w:rStyle w:val="aa"/>
            <w:rFonts w:hint="eastAsia"/>
            <w:noProof/>
          </w:rPr>
          <w:t>任务二：职业守则</w:t>
        </w:r>
        <w:r>
          <w:rPr>
            <w:noProof/>
            <w:webHidden/>
          </w:rPr>
          <w:tab/>
        </w:r>
        <w:r>
          <w:rPr>
            <w:noProof/>
            <w:webHidden/>
          </w:rPr>
          <w:fldChar w:fldCharType="begin"/>
        </w:r>
        <w:r>
          <w:rPr>
            <w:noProof/>
            <w:webHidden/>
          </w:rPr>
          <w:instrText xml:space="preserve"> PAGEREF _Toc63674355 \h </w:instrText>
        </w:r>
        <w:r>
          <w:rPr>
            <w:noProof/>
            <w:webHidden/>
          </w:rPr>
        </w:r>
        <w:r>
          <w:rPr>
            <w:noProof/>
            <w:webHidden/>
          </w:rPr>
          <w:fldChar w:fldCharType="separate"/>
        </w:r>
        <w:r>
          <w:rPr>
            <w:noProof/>
            <w:webHidden/>
          </w:rPr>
          <w:t>3</w:t>
        </w:r>
        <w:r>
          <w:rPr>
            <w:noProof/>
            <w:webHidden/>
          </w:rPr>
          <w:fldChar w:fldCharType="end"/>
        </w:r>
      </w:hyperlink>
    </w:p>
    <w:p w14:paraId="3709BF86"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56" w:history="1">
        <w:r w:rsidRPr="007254CD">
          <w:rPr>
            <w:rStyle w:val="aa"/>
            <w:noProof/>
          </w:rPr>
          <w:t>2.</w:t>
        </w:r>
        <w:r w:rsidRPr="007254CD">
          <w:rPr>
            <w:rStyle w:val="aa"/>
            <w:rFonts w:hint="eastAsia"/>
            <w:noProof/>
          </w:rPr>
          <w:t>项目二、基础知识</w:t>
        </w:r>
        <w:r>
          <w:rPr>
            <w:noProof/>
            <w:webHidden/>
          </w:rPr>
          <w:tab/>
        </w:r>
        <w:r>
          <w:rPr>
            <w:noProof/>
            <w:webHidden/>
          </w:rPr>
          <w:fldChar w:fldCharType="begin"/>
        </w:r>
        <w:r>
          <w:rPr>
            <w:noProof/>
            <w:webHidden/>
          </w:rPr>
          <w:instrText xml:space="preserve"> PAGEREF _Toc63674356 \h </w:instrText>
        </w:r>
        <w:r>
          <w:rPr>
            <w:noProof/>
            <w:webHidden/>
          </w:rPr>
        </w:r>
        <w:r>
          <w:rPr>
            <w:noProof/>
            <w:webHidden/>
          </w:rPr>
          <w:fldChar w:fldCharType="separate"/>
        </w:r>
        <w:r>
          <w:rPr>
            <w:noProof/>
            <w:webHidden/>
          </w:rPr>
          <w:t>4</w:t>
        </w:r>
        <w:r>
          <w:rPr>
            <w:noProof/>
            <w:webHidden/>
          </w:rPr>
          <w:fldChar w:fldCharType="end"/>
        </w:r>
      </w:hyperlink>
    </w:p>
    <w:p w14:paraId="0C054E27"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57" w:history="1">
        <w:r w:rsidRPr="007254CD">
          <w:rPr>
            <w:rStyle w:val="aa"/>
            <w:noProof/>
          </w:rPr>
          <w:t>2.1</w:t>
        </w:r>
        <w:r w:rsidRPr="007254CD">
          <w:rPr>
            <w:rStyle w:val="aa"/>
            <w:rFonts w:hint="eastAsia"/>
            <w:noProof/>
          </w:rPr>
          <w:t>任务一：电工基础知识</w:t>
        </w:r>
        <w:r>
          <w:rPr>
            <w:noProof/>
            <w:webHidden/>
          </w:rPr>
          <w:tab/>
        </w:r>
        <w:r>
          <w:rPr>
            <w:noProof/>
            <w:webHidden/>
          </w:rPr>
          <w:fldChar w:fldCharType="begin"/>
        </w:r>
        <w:r>
          <w:rPr>
            <w:noProof/>
            <w:webHidden/>
          </w:rPr>
          <w:instrText xml:space="preserve"> PAGEREF _Toc63674357 \h </w:instrText>
        </w:r>
        <w:r>
          <w:rPr>
            <w:noProof/>
            <w:webHidden/>
          </w:rPr>
        </w:r>
        <w:r>
          <w:rPr>
            <w:noProof/>
            <w:webHidden/>
          </w:rPr>
          <w:fldChar w:fldCharType="separate"/>
        </w:r>
        <w:r>
          <w:rPr>
            <w:noProof/>
            <w:webHidden/>
          </w:rPr>
          <w:t>4</w:t>
        </w:r>
        <w:r>
          <w:rPr>
            <w:noProof/>
            <w:webHidden/>
          </w:rPr>
          <w:fldChar w:fldCharType="end"/>
        </w:r>
      </w:hyperlink>
    </w:p>
    <w:p w14:paraId="4293DE46"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58" w:history="1">
        <w:r w:rsidRPr="007254CD">
          <w:rPr>
            <w:rStyle w:val="aa"/>
            <w:noProof/>
          </w:rPr>
          <w:t>2.2</w:t>
        </w:r>
        <w:r w:rsidRPr="007254CD">
          <w:rPr>
            <w:rStyle w:val="aa"/>
            <w:rFonts w:hint="eastAsia"/>
            <w:noProof/>
          </w:rPr>
          <w:t>任务二：常用电工工具、量具使用知识</w:t>
        </w:r>
        <w:r>
          <w:rPr>
            <w:noProof/>
            <w:webHidden/>
          </w:rPr>
          <w:tab/>
        </w:r>
        <w:r>
          <w:rPr>
            <w:noProof/>
            <w:webHidden/>
          </w:rPr>
          <w:fldChar w:fldCharType="begin"/>
        </w:r>
        <w:r>
          <w:rPr>
            <w:noProof/>
            <w:webHidden/>
          </w:rPr>
          <w:instrText xml:space="preserve"> PAGEREF _Toc63674358 \h </w:instrText>
        </w:r>
        <w:r>
          <w:rPr>
            <w:noProof/>
            <w:webHidden/>
          </w:rPr>
        </w:r>
        <w:r>
          <w:rPr>
            <w:noProof/>
            <w:webHidden/>
          </w:rPr>
          <w:fldChar w:fldCharType="separate"/>
        </w:r>
        <w:r>
          <w:rPr>
            <w:noProof/>
            <w:webHidden/>
          </w:rPr>
          <w:t>88</w:t>
        </w:r>
        <w:r>
          <w:rPr>
            <w:noProof/>
            <w:webHidden/>
          </w:rPr>
          <w:fldChar w:fldCharType="end"/>
        </w:r>
      </w:hyperlink>
    </w:p>
    <w:p w14:paraId="3DC2EE6F"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59" w:history="1">
        <w:r w:rsidRPr="007254CD">
          <w:rPr>
            <w:rStyle w:val="aa"/>
            <w:noProof/>
          </w:rPr>
          <w:t>2.3</w:t>
        </w:r>
        <w:r w:rsidRPr="007254CD">
          <w:rPr>
            <w:rStyle w:val="aa"/>
            <w:rFonts w:hint="eastAsia"/>
            <w:noProof/>
          </w:rPr>
          <w:t>任务三：常用电工仪器、仪表使用知识</w:t>
        </w:r>
        <w:r>
          <w:rPr>
            <w:noProof/>
            <w:webHidden/>
          </w:rPr>
          <w:tab/>
        </w:r>
        <w:r>
          <w:rPr>
            <w:noProof/>
            <w:webHidden/>
          </w:rPr>
          <w:fldChar w:fldCharType="begin"/>
        </w:r>
        <w:r>
          <w:rPr>
            <w:noProof/>
            <w:webHidden/>
          </w:rPr>
          <w:instrText xml:space="preserve"> PAGEREF _Toc63674359 \h </w:instrText>
        </w:r>
        <w:r>
          <w:rPr>
            <w:noProof/>
            <w:webHidden/>
          </w:rPr>
        </w:r>
        <w:r>
          <w:rPr>
            <w:noProof/>
            <w:webHidden/>
          </w:rPr>
          <w:fldChar w:fldCharType="separate"/>
        </w:r>
        <w:r>
          <w:rPr>
            <w:noProof/>
            <w:webHidden/>
          </w:rPr>
          <w:t>131</w:t>
        </w:r>
        <w:r>
          <w:rPr>
            <w:noProof/>
            <w:webHidden/>
          </w:rPr>
          <w:fldChar w:fldCharType="end"/>
        </w:r>
      </w:hyperlink>
    </w:p>
    <w:p w14:paraId="7A41EB57"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0" w:history="1">
        <w:r w:rsidRPr="007254CD">
          <w:rPr>
            <w:rStyle w:val="aa"/>
            <w:noProof/>
          </w:rPr>
          <w:t>2.4</w:t>
        </w:r>
        <w:r w:rsidRPr="007254CD">
          <w:rPr>
            <w:rStyle w:val="aa"/>
            <w:rFonts w:hint="eastAsia"/>
            <w:noProof/>
          </w:rPr>
          <w:t>任务四：常用电工材料选型知识</w:t>
        </w:r>
        <w:r>
          <w:rPr>
            <w:noProof/>
            <w:webHidden/>
          </w:rPr>
          <w:tab/>
        </w:r>
        <w:r>
          <w:rPr>
            <w:noProof/>
            <w:webHidden/>
          </w:rPr>
          <w:fldChar w:fldCharType="begin"/>
        </w:r>
        <w:r>
          <w:rPr>
            <w:noProof/>
            <w:webHidden/>
          </w:rPr>
          <w:instrText xml:space="preserve"> PAGEREF _Toc63674360 \h </w:instrText>
        </w:r>
        <w:r>
          <w:rPr>
            <w:noProof/>
            <w:webHidden/>
          </w:rPr>
        </w:r>
        <w:r>
          <w:rPr>
            <w:noProof/>
            <w:webHidden/>
          </w:rPr>
          <w:fldChar w:fldCharType="separate"/>
        </w:r>
        <w:r>
          <w:rPr>
            <w:noProof/>
            <w:webHidden/>
          </w:rPr>
          <w:t>166</w:t>
        </w:r>
        <w:r>
          <w:rPr>
            <w:noProof/>
            <w:webHidden/>
          </w:rPr>
          <w:fldChar w:fldCharType="end"/>
        </w:r>
      </w:hyperlink>
    </w:p>
    <w:p w14:paraId="4DEE72B3"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1" w:history="1">
        <w:r w:rsidRPr="007254CD">
          <w:rPr>
            <w:rStyle w:val="aa"/>
            <w:noProof/>
          </w:rPr>
          <w:t>2.5</w:t>
        </w:r>
        <w:r w:rsidRPr="007254CD">
          <w:rPr>
            <w:rStyle w:val="aa"/>
            <w:rFonts w:hint="eastAsia"/>
            <w:noProof/>
          </w:rPr>
          <w:t>任务五：室内外配线及照明设备安装与故障检修</w:t>
        </w:r>
        <w:r>
          <w:rPr>
            <w:noProof/>
            <w:webHidden/>
          </w:rPr>
          <w:tab/>
        </w:r>
        <w:r>
          <w:rPr>
            <w:noProof/>
            <w:webHidden/>
          </w:rPr>
          <w:fldChar w:fldCharType="begin"/>
        </w:r>
        <w:r>
          <w:rPr>
            <w:noProof/>
            <w:webHidden/>
          </w:rPr>
          <w:instrText xml:space="preserve"> PAGEREF _Toc63674361 \h </w:instrText>
        </w:r>
        <w:r>
          <w:rPr>
            <w:noProof/>
            <w:webHidden/>
          </w:rPr>
        </w:r>
        <w:r>
          <w:rPr>
            <w:noProof/>
            <w:webHidden/>
          </w:rPr>
          <w:fldChar w:fldCharType="separate"/>
        </w:r>
        <w:r>
          <w:rPr>
            <w:noProof/>
            <w:webHidden/>
          </w:rPr>
          <w:t>178</w:t>
        </w:r>
        <w:r>
          <w:rPr>
            <w:noProof/>
            <w:webHidden/>
          </w:rPr>
          <w:fldChar w:fldCharType="end"/>
        </w:r>
      </w:hyperlink>
    </w:p>
    <w:p w14:paraId="4FB30DE0"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2" w:history="1">
        <w:r w:rsidRPr="007254CD">
          <w:rPr>
            <w:rStyle w:val="aa"/>
            <w:noProof/>
          </w:rPr>
          <w:t>2.6</w:t>
        </w:r>
        <w:r w:rsidRPr="007254CD">
          <w:rPr>
            <w:rStyle w:val="aa"/>
            <w:rFonts w:hint="eastAsia"/>
            <w:noProof/>
          </w:rPr>
          <w:t>任务六：电子技术基础知识</w:t>
        </w:r>
        <w:r>
          <w:rPr>
            <w:noProof/>
            <w:webHidden/>
          </w:rPr>
          <w:tab/>
        </w:r>
        <w:r>
          <w:rPr>
            <w:noProof/>
            <w:webHidden/>
          </w:rPr>
          <w:fldChar w:fldCharType="begin"/>
        </w:r>
        <w:r>
          <w:rPr>
            <w:noProof/>
            <w:webHidden/>
          </w:rPr>
          <w:instrText xml:space="preserve"> PAGEREF _Toc63674362 \h </w:instrText>
        </w:r>
        <w:r>
          <w:rPr>
            <w:noProof/>
            <w:webHidden/>
          </w:rPr>
        </w:r>
        <w:r>
          <w:rPr>
            <w:noProof/>
            <w:webHidden/>
          </w:rPr>
          <w:fldChar w:fldCharType="separate"/>
        </w:r>
        <w:r>
          <w:rPr>
            <w:noProof/>
            <w:webHidden/>
          </w:rPr>
          <w:t>215</w:t>
        </w:r>
        <w:r>
          <w:rPr>
            <w:noProof/>
            <w:webHidden/>
          </w:rPr>
          <w:fldChar w:fldCharType="end"/>
        </w:r>
      </w:hyperlink>
    </w:p>
    <w:p w14:paraId="232823D7"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3" w:history="1">
        <w:r w:rsidRPr="007254CD">
          <w:rPr>
            <w:rStyle w:val="aa"/>
            <w:noProof/>
          </w:rPr>
          <w:t>2.7</w:t>
        </w:r>
        <w:r w:rsidRPr="007254CD">
          <w:rPr>
            <w:rStyle w:val="aa"/>
            <w:rFonts w:hint="eastAsia"/>
            <w:noProof/>
          </w:rPr>
          <w:t>任务七：安全知识</w:t>
        </w:r>
        <w:r>
          <w:rPr>
            <w:noProof/>
            <w:webHidden/>
          </w:rPr>
          <w:tab/>
        </w:r>
        <w:r>
          <w:rPr>
            <w:noProof/>
            <w:webHidden/>
          </w:rPr>
          <w:fldChar w:fldCharType="begin"/>
        </w:r>
        <w:r>
          <w:rPr>
            <w:noProof/>
            <w:webHidden/>
          </w:rPr>
          <w:instrText xml:space="preserve"> PAGEREF _Toc63674363 \h </w:instrText>
        </w:r>
        <w:r>
          <w:rPr>
            <w:noProof/>
            <w:webHidden/>
          </w:rPr>
        </w:r>
        <w:r>
          <w:rPr>
            <w:noProof/>
            <w:webHidden/>
          </w:rPr>
          <w:fldChar w:fldCharType="separate"/>
        </w:r>
        <w:r>
          <w:rPr>
            <w:noProof/>
            <w:webHidden/>
          </w:rPr>
          <w:t>254</w:t>
        </w:r>
        <w:r>
          <w:rPr>
            <w:noProof/>
            <w:webHidden/>
          </w:rPr>
          <w:fldChar w:fldCharType="end"/>
        </w:r>
      </w:hyperlink>
    </w:p>
    <w:p w14:paraId="55F3C44C"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4" w:history="1">
        <w:r w:rsidRPr="007254CD">
          <w:rPr>
            <w:rStyle w:val="aa"/>
            <w:noProof/>
          </w:rPr>
          <w:t>2.8</w:t>
        </w:r>
        <w:r w:rsidRPr="007254CD">
          <w:rPr>
            <w:rStyle w:val="aa"/>
            <w:rFonts w:hint="eastAsia"/>
            <w:noProof/>
          </w:rPr>
          <w:t>任务八：相关法律、法规知识</w:t>
        </w:r>
        <w:r>
          <w:rPr>
            <w:noProof/>
            <w:webHidden/>
          </w:rPr>
          <w:tab/>
        </w:r>
        <w:r>
          <w:rPr>
            <w:noProof/>
            <w:webHidden/>
          </w:rPr>
          <w:fldChar w:fldCharType="begin"/>
        </w:r>
        <w:r>
          <w:rPr>
            <w:noProof/>
            <w:webHidden/>
          </w:rPr>
          <w:instrText xml:space="preserve"> PAGEREF _Toc63674364 \h </w:instrText>
        </w:r>
        <w:r>
          <w:rPr>
            <w:noProof/>
            <w:webHidden/>
          </w:rPr>
        </w:r>
        <w:r>
          <w:rPr>
            <w:noProof/>
            <w:webHidden/>
          </w:rPr>
          <w:fldChar w:fldCharType="separate"/>
        </w:r>
        <w:r>
          <w:rPr>
            <w:noProof/>
            <w:webHidden/>
          </w:rPr>
          <w:t>265</w:t>
        </w:r>
        <w:r>
          <w:rPr>
            <w:noProof/>
            <w:webHidden/>
          </w:rPr>
          <w:fldChar w:fldCharType="end"/>
        </w:r>
      </w:hyperlink>
    </w:p>
    <w:p w14:paraId="03BE859C"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65" w:history="1">
        <w:r w:rsidRPr="007254CD">
          <w:rPr>
            <w:rStyle w:val="aa"/>
            <w:rFonts w:hint="eastAsia"/>
            <w:noProof/>
          </w:rPr>
          <w:t>第二部分</w:t>
        </w:r>
        <w:r w:rsidRPr="007254CD">
          <w:rPr>
            <w:rStyle w:val="aa"/>
            <w:noProof/>
          </w:rPr>
          <w:t xml:space="preserve">  </w:t>
        </w:r>
        <w:r w:rsidRPr="007254CD">
          <w:rPr>
            <w:rStyle w:val="aa"/>
            <w:rFonts w:hint="eastAsia"/>
            <w:noProof/>
          </w:rPr>
          <w:t>电工高技能考核要求</w:t>
        </w:r>
        <w:r>
          <w:rPr>
            <w:noProof/>
            <w:webHidden/>
          </w:rPr>
          <w:tab/>
        </w:r>
        <w:r>
          <w:rPr>
            <w:noProof/>
            <w:webHidden/>
          </w:rPr>
          <w:fldChar w:fldCharType="begin"/>
        </w:r>
        <w:r>
          <w:rPr>
            <w:noProof/>
            <w:webHidden/>
          </w:rPr>
          <w:instrText xml:space="preserve"> PAGEREF _Toc63674365 \h </w:instrText>
        </w:r>
        <w:r>
          <w:rPr>
            <w:noProof/>
            <w:webHidden/>
          </w:rPr>
        </w:r>
        <w:r>
          <w:rPr>
            <w:noProof/>
            <w:webHidden/>
          </w:rPr>
          <w:fldChar w:fldCharType="separate"/>
        </w:r>
        <w:r>
          <w:rPr>
            <w:noProof/>
            <w:webHidden/>
          </w:rPr>
          <w:t>271</w:t>
        </w:r>
        <w:r>
          <w:rPr>
            <w:noProof/>
            <w:webHidden/>
          </w:rPr>
          <w:fldChar w:fldCharType="end"/>
        </w:r>
      </w:hyperlink>
    </w:p>
    <w:p w14:paraId="3F1857A9"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66" w:history="1">
        <w:r w:rsidRPr="007254CD">
          <w:rPr>
            <w:rStyle w:val="aa"/>
            <w:noProof/>
          </w:rPr>
          <w:t>1.</w:t>
        </w:r>
        <w:r w:rsidRPr="007254CD">
          <w:rPr>
            <w:rStyle w:val="aa"/>
            <w:rFonts w:hint="eastAsia"/>
            <w:noProof/>
          </w:rPr>
          <w:t>项目一、继电器控制电路装调维修</w:t>
        </w:r>
        <w:r>
          <w:rPr>
            <w:noProof/>
            <w:webHidden/>
          </w:rPr>
          <w:tab/>
        </w:r>
        <w:r>
          <w:rPr>
            <w:noProof/>
            <w:webHidden/>
          </w:rPr>
          <w:fldChar w:fldCharType="begin"/>
        </w:r>
        <w:r>
          <w:rPr>
            <w:noProof/>
            <w:webHidden/>
          </w:rPr>
          <w:instrText xml:space="preserve"> PAGEREF _Toc63674366 \h </w:instrText>
        </w:r>
        <w:r>
          <w:rPr>
            <w:noProof/>
            <w:webHidden/>
          </w:rPr>
        </w:r>
        <w:r>
          <w:rPr>
            <w:noProof/>
            <w:webHidden/>
          </w:rPr>
          <w:fldChar w:fldCharType="separate"/>
        </w:r>
        <w:r>
          <w:rPr>
            <w:noProof/>
            <w:webHidden/>
          </w:rPr>
          <w:t>271</w:t>
        </w:r>
        <w:r>
          <w:rPr>
            <w:noProof/>
            <w:webHidden/>
          </w:rPr>
          <w:fldChar w:fldCharType="end"/>
        </w:r>
      </w:hyperlink>
    </w:p>
    <w:p w14:paraId="23E7CBC2"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7" w:history="1">
        <w:r w:rsidRPr="007254CD">
          <w:rPr>
            <w:rStyle w:val="aa"/>
            <w:noProof/>
          </w:rPr>
          <w:t xml:space="preserve">1.1 </w:t>
        </w:r>
        <w:r w:rsidRPr="007254CD">
          <w:rPr>
            <w:rStyle w:val="aa"/>
            <w:rFonts w:hint="eastAsia"/>
            <w:noProof/>
          </w:rPr>
          <w:t>任务一：继电器、接触器控制电路分析、测绘</w:t>
        </w:r>
        <w:r>
          <w:rPr>
            <w:noProof/>
            <w:webHidden/>
          </w:rPr>
          <w:tab/>
        </w:r>
        <w:r>
          <w:rPr>
            <w:noProof/>
            <w:webHidden/>
          </w:rPr>
          <w:fldChar w:fldCharType="begin"/>
        </w:r>
        <w:r>
          <w:rPr>
            <w:noProof/>
            <w:webHidden/>
          </w:rPr>
          <w:instrText xml:space="preserve"> PAGEREF _Toc63674367 \h </w:instrText>
        </w:r>
        <w:r>
          <w:rPr>
            <w:noProof/>
            <w:webHidden/>
          </w:rPr>
        </w:r>
        <w:r>
          <w:rPr>
            <w:noProof/>
            <w:webHidden/>
          </w:rPr>
          <w:fldChar w:fldCharType="separate"/>
        </w:r>
        <w:r>
          <w:rPr>
            <w:noProof/>
            <w:webHidden/>
          </w:rPr>
          <w:t>271</w:t>
        </w:r>
        <w:r>
          <w:rPr>
            <w:noProof/>
            <w:webHidden/>
          </w:rPr>
          <w:fldChar w:fldCharType="end"/>
        </w:r>
      </w:hyperlink>
    </w:p>
    <w:p w14:paraId="0E809165"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8" w:history="1">
        <w:r w:rsidRPr="007254CD">
          <w:rPr>
            <w:rStyle w:val="aa"/>
            <w:noProof/>
          </w:rPr>
          <w:t xml:space="preserve">1.2 </w:t>
        </w:r>
        <w:r w:rsidRPr="007254CD">
          <w:rPr>
            <w:rStyle w:val="aa"/>
            <w:rFonts w:hint="eastAsia"/>
            <w:noProof/>
          </w:rPr>
          <w:t>任务二：</w:t>
        </w:r>
        <w:r w:rsidRPr="007254CD">
          <w:rPr>
            <w:rStyle w:val="aa"/>
            <w:noProof/>
          </w:rPr>
          <w:t xml:space="preserve"> </w:t>
        </w:r>
        <w:r w:rsidRPr="007254CD">
          <w:rPr>
            <w:rStyle w:val="aa"/>
            <w:rFonts w:hint="eastAsia"/>
            <w:noProof/>
          </w:rPr>
          <w:t>常见机床电气控制电路调试、维修</w:t>
        </w:r>
        <w:r>
          <w:rPr>
            <w:noProof/>
            <w:webHidden/>
          </w:rPr>
          <w:tab/>
        </w:r>
        <w:r>
          <w:rPr>
            <w:noProof/>
            <w:webHidden/>
          </w:rPr>
          <w:fldChar w:fldCharType="begin"/>
        </w:r>
        <w:r>
          <w:rPr>
            <w:noProof/>
            <w:webHidden/>
          </w:rPr>
          <w:instrText xml:space="preserve"> PAGEREF _Toc63674368 \h </w:instrText>
        </w:r>
        <w:r>
          <w:rPr>
            <w:noProof/>
            <w:webHidden/>
          </w:rPr>
        </w:r>
        <w:r>
          <w:rPr>
            <w:noProof/>
            <w:webHidden/>
          </w:rPr>
          <w:fldChar w:fldCharType="separate"/>
        </w:r>
        <w:r>
          <w:rPr>
            <w:noProof/>
            <w:webHidden/>
          </w:rPr>
          <w:t>281</w:t>
        </w:r>
        <w:r>
          <w:rPr>
            <w:noProof/>
            <w:webHidden/>
          </w:rPr>
          <w:fldChar w:fldCharType="end"/>
        </w:r>
      </w:hyperlink>
    </w:p>
    <w:p w14:paraId="755680D7"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69" w:history="1">
        <w:r w:rsidRPr="007254CD">
          <w:rPr>
            <w:rStyle w:val="aa"/>
            <w:noProof/>
          </w:rPr>
          <w:t xml:space="preserve">1.3 </w:t>
        </w:r>
        <w:r w:rsidRPr="007254CD">
          <w:rPr>
            <w:rStyle w:val="aa"/>
            <w:rFonts w:hint="eastAsia"/>
            <w:noProof/>
          </w:rPr>
          <w:t>任务三：</w:t>
        </w:r>
        <w:r w:rsidRPr="007254CD">
          <w:rPr>
            <w:rStyle w:val="aa"/>
            <w:noProof/>
          </w:rPr>
          <w:t xml:space="preserve"> </w:t>
        </w:r>
        <w:r w:rsidRPr="007254CD">
          <w:rPr>
            <w:rStyle w:val="aa"/>
            <w:rFonts w:hint="eastAsia"/>
            <w:noProof/>
          </w:rPr>
          <w:t>临时供用电设备的安装与维护</w:t>
        </w:r>
        <w:r>
          <w:rPr>
            <w:noProof/>
            <w:webHidden/>
          </w:rPr>
          <w:tab/>
        </w:r>
        <w:r>
          <w:rPr>
            <w:noProof/>
            <w:webHidden/>
          </w:rPr>
          <w:fldChar w:fldCharType="begin"/>
        </w:r>
        <w:r>
          <w:rPr>
            <w:noProof/>
            <w:webHidden/>
          </w:rPr>
          <w:instrText xml:space="preserve"> PAGEREF _Toc63674369 \h </w:instrText>
        </w:r>
        <w:r>
          <w:rPr>
            <w:noProof/>
            <w:webHidden/>
          </w:rPr>
        </w:r>
        <w:r>
          <w:rPr>
            <w:noProof/>
            <w:webHidden/>
          </w:rPr>
          <w:fldChar w:fldCharType="separate"/>
        </w:r>
        <w:r>
          <w:rPr>
            <w:noProof/>
            <w:webHidden/>
          </w:rPr>
          <w:t>310</w:t>
        </w:r>
        <w:r>
          <w:rPr>
            <w:noProof/>
            <w:webHidden/>
          </w:rPr>
          <w:fldChar w:fldCharType="end"/>
        </w:r>
      </w:hyperlink>
    </w:p>
    <w:p w14:paraId="1299BE4E"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70" w:history="1">
        <w:r w:rsidRPr="007254CD">
          <w:rPr>
            <w:rStyle w:val="aa"/>
            <w:noProof/>
          </w:rPr>
          <w:t>2.</w:t>
        </w:r>
        <w:r w:rsidRPr="007254CD">
          <w:rPr>
            <w:rStyle w:val="aa"/>
            <w:rFonts w:hint="eastAsia"/>
            <w:noProof/>
          </w:rPr>
          <w:t>项目二、电气设备（装置）装调维护</w:t>
        </w:r>
        <w:r>
          <w:rPr>
            <w:noProof/>
            <w:webHidden/>
          </w:rPr>
          <w:tab/>
        </w:r>
        <w:r>
          <w:rPr>
            <w:noProof/>
            <w:webHidden/>
          </w:rPr>
          <w:fldChar w:fldCharType="begin"/>
        </w:r>
        <w:r>
          <w:rPr>
            <w:noProof/>
            <w:webHidden/>
          </w:rPr>
          <w:instrText xml:space="preserve"> PAGEREF _Toc63674370 \h </w:instrText>
        </w:r>
        <w:r>
          <w:rPr>
            <w:noProof/>
            <w:webHidden/>
          </w:rPr>
        </w:r>
        <w:r>
          <w:rPr>
            <w:noProof/>
            <w:webHidden/>
          </w:rPr>
          <w:fldChar w:fldCharType="separate"/>
        </w:r>
        <w:r>
          <w:rPr>
            <w:noProof/>
            <w:webHidden/>
          </w:rPr>
          <w:t>326</w:t>
        </w:r>
        <w:r>
          <w:rPr>
            <w:noProof/>
            <w:webHidden/>
          </w:rPr>
          <w:fldChar w:fldCharType="end"/>
        </w:r>
      </w:hyperlink>
    </w:p>
    <w:p w14:paraId="2F26761A"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1" w:history="1">
        <w:r w:rsidRPr="007254CD">
          <w:rPr>
            <w:rStyle w:val="aa"/>
            <w:noProof/>
          </w:rPr>
          <w:t>2.1</w:t>
        </w:r>
        <w:r w:rsidRPr="007254CD">
          <w:rPr>
            <w:rStyle w:val="aa"/>
            <w:rFonts w:hint="eastAsia"/>
            <w:noProof/>
          </w:rPr>
          <w:t>任务一：西门子</w:t>
        </w:r>
        <w:r w:rsidRPr="007254CD">
          <w:rPr>
            <w:rStyle w:val="aa"/>
            <w:noProof/>
          </w:rPr>
          <w:t>MM440</w:t>
        </w:r>
        <w:r w:rsidRPr="007254CD">
          <w:rPr>
            <w:rStyle w:val="aa"/>
            <w:rFonts w:hint="eastAsia"/>
            <w:noProof/>
          </w:rPr>
          <w:t>变频器与</w:t>
        </w:r>
        <w:r w:rsidRPr="007254CD">
          <w:rPr>
            <w:rStyle w:val="aa"/>
            <w:noProof/>
          </w:rPr>
          <w:t>UPS</w:t>
        </w:r>
        <w:r w:rsidRPr="007254CD">
          <w:rPr>
            <w:rStyle w:val="aa"/>
            <w:rFonts w:hint="eastAsia"/>
            <w:noProof/>
          </w:rPr>
          <w:t>的原理与使用维护</w:t>
        </w:r>
        <w:r>
          <w:rPr>
            <w:noProof/>
            <w:webHidden/>
          </w:rPr>
          <w:tab/>
        </w:r>
        <w:r>
          <w:rPr>
            <w:noProof/>
            <w:webHidden/>
          </w:rPr>
          <w:fldChar w:fldCharType="begin"/>
        </w:r>
        <w:r>
          <w:rPr>
            <w:noProof/>
            <w:webHidden/>
          </w:rPr>
          <w:instrText xml:space="preserve"> PAGEREF _Toc63674371 \h </w:instrText>
        </w:r>
        <w:r>
          <w:rPr>
            <w:noProof/>
            <w:webHidden/>
          </w:rPr>
        </w:r>
        <w:r>
          <w:rPr>
            <w:noProof/>
            <w:webHidden/>
          </w:rPr>
          <w:fldChar w:fldCharType="separate"/>
        </w:r>
        <w:r>
          <w:rPr>
            <w:noProof/>
            <w:webHidden/>
          </w:rPr>
          <w:t>326</w:t>
        </w:r>
        <w:r>
          <w:rPr>
            <w:noProof/>
            <w:webHidden/>
          </w:rPr>
          <w:fldChar w:fldCharType="end"/>
        </w:r>
      </w:hyperlink>
    </w:p>
    <w:p w14:paraId="718D8D06"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2" w:history="1">
        <w:r w:rsidRPr="007254CD">
          <w:rPr>
            <w:rStyle w:val="aa"/>
            <w:noProof/>
          </w:rPr>
          <w:t>2.2</w:t>
        </w:r>
        <w:r w:rsidRPr="007254CD">
          <w:rPr>
            <w:rStyle w:val="aa"/>
            <w:rFonts w:hint="eastAsia"/>
            <w:noProof/>
          </w:rPr>
          <w:t>任务二：中高频淬火设备的原理与安装调试</w:t>
        </w:r>
        <w:r>
          <w:rPr>
            <w:noProof/>
            <w:webHidden/>
          </w:rPr>
          <w:tab/>
        </w:r>
        <w:r>
          <w:rPr>
            <w:noProof/>
            <w:webHidden/>
          </w:rPr>
          <w:fldChar w:fldCharType="begin"/>
        </w:r>
        <w:r>
          <w:rPr>
            <w:noProof/>
            <w:webHidden/>
          </w:rPr>
          <w:instrText xml:space="preserve"> PAGEREF _Toc63674372 \h </w:instrText>
        </w:r>
        <w:r>
          <w:rPr>
            <w:noProof/>
            <w:webHidden/>
          </w:rPr>
        </w:r>
        <w:r>
          <w:rPr>
            <w:noProof/>
            <w:webHidden/>
          </w:rPr>
          <w:fldChar w:fldCharType="separate"/>
        </w:r>
        <w:r>
          <w:rPr>
            <w:noProof/>
            <w:webHidden/>
          </w:rPr>
          <w:t>353</w:t>
        </w:r>
        <w:r>
          <w:rPr>
            <w:noProof/>
            <w:webHidden/>
          </w:rPr>
          <w:fldChar w:fldCharType="end"/>
        </w:r>
      </w:hyperlink>
    </w:p>
    <w:p w14:paraId="5E680741"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3" w:history="1">
        <w:r w:rsidRPr="007254CD">
          <w:rPr>
            <w:rStyle w:val="aa"/>
            <w:noProof/>
          </w:rPr>
          <w:t>2.3</w:t>
        </w:r>
        <w:r w:rsidRPr="007254CD">
          <w:rPr>
            <w:rStyle w:val="aa"/>
            <w:rFonts w:hint="eastAsia"/>
            <w:noProof/>
          </w:rPr>
          <w:t>任务三：调功器的原理与安装调试</w:t>
        </w:r>
        <w:r>
          <w:rPr>
            <w:noProof/>
            <w:webHidden/>
          </w:rPr>
          <w:tab/>
        </w:r>
        <w:r>
          <w:rPr>
            <w:noProof/>
            <w:webHidden/>
          </w:rPr>
          <w:fldChar w:fldCharType="begin"/>
        </w:r>
        <w:r>
          <w:rPr>
            <w:noProof/>
            <w:webHidden/>
          </w:rPr>
          <w:instrText xml:space="preserve"> PAGEREF _Toc63674373 \h </w:instrText>
        </w:r>
        <w:r>
          <w:rPr>
            <w:noProof/>
            <w:webHidden/>
          </w:rPr>
        </w:r>
        <w:r>
          <w:rPr>
            <w:noProof/>
            <w:webHidden/>
          </w:rPr>
          <w:fldChar w:fldCharType="separate"/>
        </w:r>
        <w:r>
          <w:rPr>
            <w:noProof/>
            <w:webHidden/>
          </w:rPr>
          <w:t>362</w:t>
        </w:r>
        <w:r>
          <w:rPr>
            <w:noProof/>
            <w:webHidden/>
          </w:rPr>
          <w:fldChar w:fldCharType="end"/>
        </w:r>
      </w:hyperlink>
    </w:p>
    <w:p w14:paraId="57EB2DFD"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74" w:history="1">
        <w:r w:rsidRPr="007254CD">
          <w:rPr>
            <w:rStyle w:val="aa"/>
            <w:noProof/>
          </w:rPr>
          <w:t>3.</w:t>
        </w:r>
        <w:r w:rsidRPr="007254CD">
          <w:rPr>
            <w:rStyle w:val="aa"/>
            <w:rFonts w:hint="eastAsia"/>
            <w:noProof/>
          </w:rPr>
          <w:t>项目三、自动控制电路装调维修</w:t>
        </w:r>
        <w:r>
          <w:rPr>
            <w:noProof/>
            <w:webHidden/>
          </w:rPr>
          <w:tab/>
        </w:r>
        <w:r>
          <w:rPr>
            <w:noProof/>
            <w:webHidden/>
          </w:rPr>
          <w:fldChar w:fldCharType="begin"/>
        </w:r>
        <w:r>
          <w:rPr>
            <w:noProof/>
            <w:webHidden/>
          </w:rPr>
          <w:instrText xml:space="preserve"> PAGEREF _Toc63674374 \h </w:instrText>
        </w:r>
        <w:r>
          <w:rPr>
            <w:noProof/>
            <w:webHidden/>
          </w:rPr>
        </w:r>
        <w:r>
          <w:rPr>
            <w:noProof/>
            <w:webHidden/>
          </w:rPr>
          <w:fldChar w:fldCharType="separate"/>
        </w:r>
        <w:r>
          <w:rPr>
            <w:noProof/>
            <w:webHidden/>
          </w:rPr>
          <w:t>374</w:t>
        </w:r>
        <w:r>
          <w:rPr>
            <w:noProof/>
            <w:webHidden/>
          </w:rPr>
          <w:fldChar w:fldCharType="end"/>
        </w:r>
      </w:hyperlink>
    </w:p>
    <w:p w14:paraId="745039E5"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5" w:history="1">
        <w:r w:rsidRPr="007254CD">
          <w:rPr>
            <w:rStyle w:val="aa"/>
            <w:noProof/>
          </w:rPr>
          <w:t>3.1</w:t>
        </w:r>
        <w:r w:rsidRPr="007254CD">
          <w:rPr>
            <w:rStyle w:val="aa"/>
            <w:rFonts w:hint="eastAsia"/>
            <w:noProof/>
          </w:rPr>
          <w:t>任务一：三菱</w:t>
        </w:r>
        <w:r w:rsidRPr="007254CD">
          <w:rPr>
            <w:rStyle w:val="aa"/>
            <w:noProof/>
          </w:rPr>
          <w:t>FX</w:t>
        </w:r>
        <w:r w:rsidRPr="007254CD">
          <w:rPr>
            <w:rStyle w:val="aa"/>
            <w:rFonts w:hint="eastAsia"/>
            <w:noProof/>
          </w:rPr>
          <w:t>系列的</w:t>
        </w:r>
        <w:r w:rsidRPr="007254CD">
          <w:rPr>
            <w:rStyle w:val="aa"/>
            <w:noProof/>
          </w:rPr>
          <w:t>PLC</w:t>
        </w:r>
        <w:r w:rsidRPr="007254CD">
          <w:rPr>
            <w:rStyle w:val="aa"/>
            <w:rFonts w:hint="eastAsia"/>
            <w:noProof/>
          </w:rPr>
          <w:t>基础、编程与调试维修</w:t>
        </w:r>
        <w:r>
          <w:rPr>
            <w:noProof/>
            <w:webHidden/>
          </w:rPr>
          <w:tab/>
        </w:r>
        <w:r>
          <w:rPr>
            <w:noProof/>
            <w:webHidden/>
          </w:rPr>
          <w:fldChar w:fldCharType="begin"/>
        </w:r>
        <w:r>
          <w:rPr>
            <w:noProof/>
            <w:webHidden/>
          </w:rPr>
          <w:instrText xml:space="preserve"> PAGEREF _Toc63674375 \h </w:instrText>
        </w:r>
        <w:r>
          <w:rPr>
            <w:noProof/>
            <w:webHidden/>
          </w:rPr>
        </w:r>
        <w:r>
          <w:rPr>
            <w:noProof/>
            <w:webHidden/>
          </w:rPr>
          <w:fldChar w:fldCharType="separate"/>
        </w:r>
        <w:r>
          <w:rPr>
            <w:noProof/>
            <w:webHidden/>
          </w:rPr>
          <w:t>374</w:t>
        </w:r>
        <w:r>
          <w:rPr>
            <w:noProof/>
            <w:webHidden/>
          </w:rPr>
          <w:fldChar w:fldCharType="end"/>
        </w:r>
      </w:hyperlink>
    </w:p>
    <w:p w14:paraId="44C9F11D"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6" w:history="1">
        <w:r w:rsidRPr="007254CD">
          <w:rPr>
            <w:rStyle w:val="aa"/>
            <w:noProof/>
          </w:rPr>
          <w:t>3.2</w:t>
        </w:r>
        <w:r w:rsidRPr="007254CD">
          <w:rPr>
            <w:rStyle w:val="aa"/>
            <w:rFonts w:hint="eastAsia"/>
            <w:noProof/>
          </w:rPr>
          <w:t>任务二：基于</w:t>
        </w:r>
        <w:r w:rsidRPr="007254CD">
          <w:rPr>
            <w:rStyle w:val="aa"/>
            <w:noProof/>
          </w:rPr>
          <w:t>STC89C52</w:t>
        </w:r>
        <w:r w:rsidRPr="007254CD">
          <w:rPr>
            <w:rStyle w:val="aa"/>
            <w:rFonts w:hint="eastAsia"/>
            <w:noProof/>
          </w:rPr>
          <w:t>的单片机控制电路装调</w:t>
        </w:r>
        <w:r>
          <w:rPr>
            <w:noProof/>
            <w:webHidden/>
          </w:rPr>
          <w:tab/>
        </w:r>
        <w:r>
          <w:rPr>
            <w:noProof/>
            <w:webHidden/>
          </w:rPr>
          <w:fldChar w:fldCharType="begin"/>
        </w:r>
        <w:r>
          <w:rPr>
            <w:noProof/>
            <w:webHidden/>
          </w:rPr>
          <w:instrText xml:space="preserve"> PAGEREF _Toc63674376 \h </w:instrText>
        </w:r>
        <w:r>
          <w:rPr>
            <w:noProof/>
            <w:webHidden/>
          </w:rPr>
        </w:r>
        <w:r>
          <w:rPr>
            <w:noProof/>
            <w:webHidden/>
          </w:rPr>
          <w:fldChar w:fldCharType="separate"/>
        </w:r>
        <w:r>
          <w:rPr>
            <w:noProof/>
            <w:webHidden/>
          </w:rPr>
          <w:t>415</w:t>
        </w:r>
        <w:r>
          <w:rPr>
            <w:noProof/>
            <w:webHidden/>
          </w:rPr>
          <w:fldChar w:fldCharType="end"/>
        </w:r>
      </w:hyperlink>
    </w:p>
    <w:p w14:paraId="1233C72B"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7" w:history="1">
        <w:r w:rsidRPr="007254CD">
          <w:rPr>
            <w:rStyle w:val="aa"/>
            <w:noProof/>
          </w:rPr>
          <w:t>3.3</w:t>
        </w:r>
        <w:r w:rsidRPr="007254CD">
          <w:rPr>
            <w:rStyle w:val="aa"/>
            <w:rFonts w:hint="eastAsia"/>
            <w:noProof/>
          </w:rPr>
          <w:t>任务三：消防电气系统装调维修</w:t>
        </w:r>
        <w:r>
          <w:rPr>
            <w:noProof/>
            <w:webHidden/>
          </w:rPr>
          <w:tab/>
        </w:r>
        <w:r>
          <w:rPr>
            <w:noProof/>
            <w:webHidden/>
          </w:rPr>
          <w:fldChar w:fldCharType="begin"/>
        </w:r>
        <w:r>
          <w:rPr>
            <w:noProof/>
            <w:webHidden/>
          </w:rPr>
          <w:instrText xml:space="preserve"> PAGEREF _Toc63674377 \h </w:instrText>
        </w:r>
        <w:r>
          <w:rPr>
            <w:noProof/>
            <w:webHidden/>
          </w:rPr>
        </w:r>
        <w:r>
          <w:rPr>
            <w:noProof/>
            <w:webHidden/>
          </w:rPr>
          <w:fldChar w:fldCharType="separate"/>
        </w:r>
        <w:r>
          <w:rPr>
            <w:noProof/>
            <w:webHidden/>
          </w:rPr>
          <w:t>427</w:t>
        </w:r>
        <w:r>
          <w:rPr>
            <w:noProof/>
            <w:webHidden/>
          </w:rPr>
          <w:fldChar w:fldCharType="end"/>
        </w:r>
      </w:hyperlink>
    </w:p>
    <w:p w14:paraId="676C8A18"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78" w:history="1">
        <w:r w:rsidRPr="007254CD">
          <w:rPr>
            <w:rStyle w:val="aa"/>
            <w:noProof/>
          </w:rPr>
          <w:t>3.4</w:t>
        </w:r>
        <w:r w:rsidRPr="007254CD">
          <w:rPr>
            <w:rStyle w:val="aa"/>
            <w:rFonts w:hint="eastAsia"/>
            <w:noProof/>
          </w:rPr>
          <w:t>任务四：冷水机组电控设备维修</w:t>
        </w:r>
        <w:r>
          <w:rPr>
            <w:noProof/>
            <w:webHidden/>
          </w:rPr>
          <w:tab/>
        </w:r>
        <w:r>
          <w:rPr>
            <w:noProof/>
            <w:webHidden/>
          </w:rPr>
          <w:fldChar w:fldCharType="begin"/>
        </w:r>
        <w:r>
          <w:rPr>
            <w:noProof/>
            <w:webHidden/>
          </w:rPr>
          <w:instrText xml:space="preserve"> PAGEREF _Toc63674378 \h </w:instrText>
        </w:r>
        <w:r>
          <w:rPr>
            <w:noProof/>
            <w:webHidden/>
          </w:rPr>
        </w:r>
        <w:r>
          <w:rPr>
            <w:noProof/>
            <w:webHidden/>
          </w:rPr>
          <w:fldChar w:fldCharType="separate"/>
        </w:r>
        <w:r>
          <w:rPr>
            <w:noProof/>
            <w:webHidden/>
          </w:rPr>
          <w:t>445</w:t>
        </w:r>
        <w:r>
          <w:rPr>
            <w:noProof/>
            <w:webHidden/>
          </w:rPr>
          <w:fldChar w:fldCharType="end"/>
        </w:r>
      </w:hyperlink>
    </w:p>
    <w:p w14:paraId="49FAB3E1"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79" w:history="1">
        <w:r w:rsidRPr="007254CD">
          <w:rPr>
            <w:rStyle w:val="aa"/>
            <w:noProof/>
          </w:rPr>
          <w:t>4.</w:t>
        </w:r>
        <w:r w:rsidRPr="007254CD">
          <w:rPr>
            <w:rStyle w:val="aa"/>
            <w:rFonts w:hint="eastAsia"/>
            <w:noProof/>
          </w:rPr>
          <w:t>项目四、应用电子路调试维修</w:t>
        </w:r>
        <w:r>
          <w:rPr>
            <w:noProof/>
            <w:webHidden/>
          </w:rPr>
          <w:tab/>
        </w:r>
        <w:r>
          <w:rPr>
            <w:noProof/>
            <w:webHidden/>
          </w:rPr>
          <w:fldChar w:fldCharType="begin"/>
        </w:r>
        <w:r>
          <w:rPr>
            <w:noProof/>
            <w:webHidden/>
          </w:rPr>
          <w:instrText xml:space="preserve"> PAGEREF _Toc63674379 \h </w:instrText>
        </w:r>
        <w:r>
          <w:rPr>
            <w:noProof/>
            <w:webHidden/>
          </w:rPr>
        </w:r>
        <w:r>
          <w:rPr>
            <w:noProof/>
            <w:webHidden/>
          </w:rPr>
          <w:fldChar w:fldCharType="separate"/>
        </w:r>
        <w:r>
          <w:rPr>
            <w:noProof/>
            <w:webHidden/>
          </w:rPr>
          <w:t>457</w:t>
        </w:r>
        <w:r>
          <w:rPr>
            <w:noProof/>
            <w:webHidden/>
          </w:rPr>
          <w:fldChar w:fldCharType="end"/>
        </w:r>
      </w:hyperlink>
    </w:p>
    <w:p w14:paraId="31D38D90"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0" w:history="1">
        <w:r w:rsidRPr="007254CD">
          <w:rPr>
            <w:rStyle w:val="aa"/>
            <w:noProof/>
          </w:rPr>
          <w:t>4.1</w:t>
        </w:r>
        <w:r w:rsidRPr="007254CD">
          <w:rPr>
            <w:rStyle w:val="aa"/>
            <w:rFonts w:hint="eastAsia"/>
            <w:noProof/>
          </w:rPr>
          <w:t>任务一：集成运算放大器的原理与应用</w:t>
        </w:r>
        <w:r>
          <w:rPr>
            <w:noProof/>
            <w:webHidden/>
          </w:rPr>
          <w:tab/>
        </w:r>
        <w:r>
          <w:rPr>
            <w:noProof/>
            <w:webHidden/>
          </w:rPr>
          <w:fldChar w:fldCharType="begin"/>
        </w:r>
        <w:r>
          <w:rPr>
            <w:noProof/>
            <w:webHidden/>
          </w:rPr>
          <w:instrText xml:space="preserve"> PAGEREF _Toc63674380 \h </w:instrText>
        </w:r>
        <w:r>
          <w:rPr>
            <w:noProof/>
            <w:webHidden/>
          </w:rPr>
        </w:r>
        <w:r>
          <w:rPr>
            <w:noProof/>
            <w:webHidden/>
          </w:rPr>
          <w:fldChar w:fldCharType="separate"/>
        </w:r>
        <w:r>
          <w:rPr>
            <w:noProof/>
            <w:webHidden/>
          </w:rPr>
          <w:t>457</w:t>
        </w:r>
        <w:r>
          <w:rPr>
            <w:noProof/>
            <w:webHidden/>
          </w:rPr>
          <w:fldChar w:fldCharType="end"/>
        </w:r>
      </w:hyperlink>
    </w:p>
    <w:p w14:paraId="1BEAAA73"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1" w:history="1">
        <w:r w:rsidRPr="007254CD">
          <w:rPr>
            <w:rStyle w:val="aa"/>
            <w:noProof/>
          </w:rPr>
          <w:t>4.2</w:t>
        </w:r>
        <w:r w:rsidRPr="007254CD">
          <w:rPr>
            <w:rStyle w:val="aa"/>
            <w:rFonts w:hint="eastAsia"/>
            <w:noProof/>
          </w:rPr>
          <w:t>任务二：常见数字电路的调试与维修</w:t>
        </w:r>
        <w:r>
          <w:rPr>
            <w:noProof/>
            <w:webHidden/>
          </w:rPr>
          <w:tab/>
        </w:r>
        <w:r>
          <w:rPr>
            <w:noProof/>
            <w:webHidden/>
          </w:rPr>
          <w:fldChar w:fldCharType="begin"/>
        </w:r>
        <w:r>
          <w:rPr>
            <w:noProof/>
            <w:webHidden/>
          </w:rPr>
          <w:instrText xml:space="preserve"> PAGEREF _Toc63674381 \h </w:instrText>
        </w:r>
        <w:r>
          <w:rPr>
            <w:noProof/>
            <w:webHidden/>
          </w:rPr>
        </w:r>
        <w:r>
          <w:rPr>
            <w:noProof/>
            <w:webHidden/>
          </w:rPr>
          <w:fldChar w:fldCharType="separate"/>
        </w:r>
        <w:r>
          <w:rPr>
            <w:noProof/>
            <w:webHidden/>
          </w:rPr>
          <w:t>466</w:t>
        </w:r>
        <w:r>
          <w:rPr>
            <w:noProof/>
            <w:webHidden/>
          </w:rPr>
          <w:fldChar w:fldCharType="end"/>
        </w:r>
      </w:hyperlink>
    </w:p>
    <w:p w14:paraId="1499CF27"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2" w:history="1">
        <w:r w:rsidRPr="007254CD">
          <w:rPr>
            <w:rStyle w:val="aa"/>
            <w:noProof/>
          </w:rPr>
          <w:t>4.3</w:t>
        </w:r>
        <w:r w:rsidRPr="007254CD">
          <w:rPr>
            <w:rStyle w:val="aa"/>
            <w:rFonts w:hint="eastAsia"/>
            <w:noProof/>
          </w:rPr>
          <w:t>任务三：晶闸管与相控整流电路的分析与测绘</w:t>
        </w:r>
        <w:r>
          <w:rPr>
            <w:noProof/>
            <w:webHidden/>
          </w:rPr>
          <w:tab/>
        </w:r>
        <w:r>
          <w:rPr>
            <w:noProof/>
            <w:webHidden/>
          </w:rPr>
          <w:fldChar w:fldCharType="begin"/>
        </w:r>
        <w:r>
          <w:rPr>
            <w:noProof/>
            <w:webHidden/>
          </w:rPr>
          <w:instrText xml:space="preserve"> PAGEREF _Toc63674382 \h </w:instrText>
        </w:r>
        <w:r>
          <w:rPr>
            <w:noProof/>
            <w:webHidden/>
          </w:rPr>
        </w:r>
        <w:r>
          <w:rPr>
            <w:noProof/>
            <w:webHidden/>
          </w:rPr>
          <w:fldChar w:fldCharType="separate"/>
        </w:r>
        <w:r>
          <w:rPr>
            <w:noProof/>
            <w:webHidden/>
          </w:rPr>
          <w:t>482</w:t>
        </w:r>
        <w:r>
          <w:rPr>
            <w:noProof/>
            <w:webHidden/>
          </w:rPr>
          <w:fldChar w:fldCharType="end"/>
        </w:r>
      </w:hyperlink>
    </w:p>
    <w:p w14:paraId="6BACC8AF"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3" w:history="1">
        <w:r w:rsidRPr="007254CD">
          <w:rPr>
            <w:rStyle w:val="aa"/>
            <w:noProof/>
          </w:rPr>
          <w:t>4.4</w:t>
        </w:r>
        <w:r w:rsidRPr="007254CD">
          <w:rPr>
            <w:rStyle w:val="aa"/>
            <w:rFonts w:hint="eastAsia"/>
            <w:noProof/>
          </w:rPr>
          <w:t>任务四：相控整流电路的调试与维修</w:t>
        </w:r>
        <w:r>
          <w:rPr>
            <w:noProof/>
            <w:webHidden/>
          </w:rPr>
          <w:tab/>
        </w:r>
        <w:r>
          <w:rPr>
            <w:noProof/>
            <w:webHidden/>
          </w:rPr>
          <w:fldChar w:fldCharType="begin"/>
        </w:r>
        <w:r>
          <w:rPr>
            <w:noProof/>
            <w:webHidden/>
          </w:rPr>
          <w:instrText xml:space="preserve"> PAGEREF _Toc63674383 \h </w:instrText>
        </w:r>
        <w:r>
          <w:rPr>
            <w:noProof/>
            <w:webHidden/>
          </w:rPr>
        </w:r>
        <w:r>
          <w:rPr>
            <w:noProof/>
            <w:webHidden/>
          </w:rPr>
          <w:fldChar w:fldCharType="separate"/>
        </w:r>
        <w:r>
          <w:rPr>
            <w:noProof/>
            <w:webHidden/>
          </w:rPr>
          <w:t>500</w:t>
        </w:r>
        <w:r>
          <w:rPr>
            <w:noProof/>
            <w:webHidden/>
          </w:rPr>
          <w:fldChar w:fldCharType="end"/>
        </w:r>
      </w:hyperlink>
    </w:p>
    <w:p w14:paraId="5E9BC048" w14:textId="77777777" w:rsidR="000E2612" w:rsidRDefault="000E2612">
      <w:pPr>
        <w:pStyle w:val="11"/>
        <w:tabs>
          <w:tab w:val="right" w:leader="dot" w:pos="7871"/>
        </w:tabs>
        <w:rPr>
          <w:rFonts w:asciiTheme="minorHAnsi" w:eastAsiaTheme="minorEastAsia" w:hAnsiTheme="minorHAnsi" w:cstheme="minorBidi"/>
          <w:noProof/>
          <w:sz w:val="21"/>
          <w:szCs w:val="22"/>
        </w:rPr>
      </w:pPr>
      <w:hyperlink w:anchor="_Toc63674384" w:history="1">
        <w:r w:rsidRPr="007254CD">
          <w:rPr>
            <w:rStyle w:val="aa"/>
            <w:rFonts w:hint="eastAsia"/>
            <w:noProof/>
          </w:rPr>
          <w:t>项目五、交直流传动系统装调维护</w:t>
        </w:r>
        <w:r>
          <w:rPr>
            <w:noProof/>
            <w:webHidden/>
          </w:rPr>
          <w:tab/>
        </w:r>
        <w:r>
          <w:rPr>
            <w:noProof/>
            <w:webHidden/>
          </w:rPr>
          <w:fldChar w:fldCharType="begin"/>
        </w:r>
        <w:r>
          <w:rPr>
            <w:noProof/>
            <w:webHidden/>
          </w:rPr>
          <w:instrText xml:space="preserve"> PAGEREF _Toc63674384 \h </w:instrText>
        </w:r>
        <w:r>
          <w:rPr>
            <w:noProof/>
            <w:webHidden/>
          </w:rPr>
        </w:r>
        <w:r>
          <w:rPr>
            <w:noProof/>
            <w:webHidden/>
          </w:rPr>
          <w:fldChar w:fldCharType="separate"/>
        </w:r>
        <w:r>
          <w:rPr>
            <w:noProof/>
            <w:webHidden/>
          </w:rPr>
          <w:t>509</w:t>
        </w:r>
        <w:r>
          <w:rPr>
            <w:noProof/>
            <w:webHidden/>
          </w:rPr>
          <w:fldChar w:fldCharType="end"/>
        </w:r>
      </w:hyperlink>
    </w:p>
    <w:p w14:paraId="182C7AC7"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5" w:history="1">
        <w:r w:rsidRPr="007254CD">
          <w:rPr>
            <w:rStyle w:val="aa"/>
            <w:noProof/>
          </w:rPr>
          <w:t>5.1</w:t>
        </w:r>
        <w:r w:rsidRPr="007254CD">
          <w:rPr>
            <w:rStyle w:val="aa"/>
            <w:rFonts w:hint="eastAsia"/>
            <w:noProof/>
          </w:rPr>
          <w:t>任务一：交直流传动系统安装</w:t>
        </w:r>
        <w:r>
          <w:rPr>
            <w:noProof/>
            <w:webHidden/>
          </w:rPr>
          <w:tab/>
        </w:r>
        <w:r>
          <w:rPr>
            <w:noProof/>
            <w:webHidden/>
          </w:rPr>
          <w:fldChar w:fldCharType="begin"/>
        </w:r>
        <w:r>
          <w:rPr>
            <w:noProof/>
            <w:webHidden/>
          </w:rPr>
          <w:instrText xml:space="preserve"> PAGEREF _Toc63674385 \h </w:instrText>
        </w:r>
        <w:r>
          <w:rPr>
            <w:noProof/>
            <w:webHidden/>
          </w:rPr>
        </w:r>
        <w:r>
          <w:rPr>
            <w:noProof/>
            <w:webHidden/>
          </w:rPr>
          <w:fldChar w:fldCharType="separate"/>
        </w:r>
        <w:r>
          <w:rPr>
            <w:noProof/>
            <w:webHidden/>
          </w:rPr>
          <w:t>509</w:t>
        </w:r>
        <w:r>
          <w:rPr>
            <w:noProof/>
            <w:webHidden/>
          </w:rPr>
          <w:fldChar w:fldCharType="end"/>
        </w:r>
      </w:hyperlink>
    </w:p>
    <w:p w14:paraId="7D6ED7FD"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6" w:history="1">
        <w:r w:rsidRPr="007254CD">
          <w:rPr>
            <w:rStyle w:val="aa"/>
            <w:noProof/>
          </w:rPr>
          <w:t>5.2</w:t>
        </w:r>
        <w:r w:rsidRPr="007254CD">
          <w:rPr>
            <w:rStyle w:val="aa"/>
            <w:rFonts w:hint="eastAsia"/>
            <w:noProof/>
          </w:rPr>
          <w:t>任务二：交直流传动系统调试</w:t>
        </w:r>
        <w:r>
          <w:rPr>
            <w:noProof/>
            <w:webHidden/>
          </w:rPr>
          <w:tab/>
        </w:r>
        <w:r>
          <w:rPr>
            <w:noProof/>
            <w:webHidden/>
          </w:rPr>
          <w:fldChar w:fldCharType="begin"/>
        </w:r>
        <w:r>
          <w:rPr>
            <w:noProof/>
            <w:webHidden/>
          </w:rPr>
          <w:instrText xml:space="preserve"> PAGEREF _Toc63674386 \h </w:instrText>
        </w:r>
        <w:r>
          <w:rPr>
            <w:noProof/>
            <w:webHidden/>
          </w:rPr>
        </w:r>
        <w:r>
          <w:rPr>
            <w:noProof/>
            <w:webHidden/>
          </w:rPr>
          <w:fldChar w:fldCharType="separate"/>
        </w:r>
        <w:r>
          <w:rPr>
            <w:noProof/>
            <w:webHidden/>
          </w:rPr>
          <w:t>550</w:t>
        </w:r>
        <w:r>
          <w:rPr>
            <w:noProof/>
            <w:webHidden/>
          </w:rPr>
          <w:fldChar w:fldCharType="end"/>
        </w:r>
      </w:hyperlink>
    </w:p>
    <w:p w14:paraId="206111DA" w14:textId="77777777" w:rsidR="000E2612" w:rsidRDefault="000E2612">
      <w:pPr>
        <w:pStyle w:val="21"/>
        <w:tabs>
          <w:tab w:val="right" w:leader="dot" w:pos="7871"/>
        </w:tabs>
        <w:ind w:firstLine="280"/>
        <w:rPr>
          <w:rFonts w:asciiTheme="minorHAnsi" w:eastAsiaTheme="minorEastAsia" w:hAnsiTheme="minorHAnsi" w:cstheme="minorBidi"/>
          <w:noProof/>
          <w:kern w:val="2"/>
          <w:sz w:val="21"/>
          <w:szCs w:val="22"/>
        </w:rPr>
      </w:pPr>
      <w:hyperlink w:anchor="_Toc63674387" w:history="1">
        <w:r w:rsidRPr="007254CD">
          <w:rPr>
            <w:rStyle w:val="aa"/>
            <w:noProof/>
          </w:rPr>
          <w:t>5.3</w:t>
        </w:r>
        <w:r w:rsidRPr="007254CD">
          <w:rPr>
            <w:rStyle w:val="aa"/>
            <w:rFonts w:hint="eastAsia"/>
            <w:noProof/>
          </w:rPr>
          <w:t>任务三：交直流传动系统维修</w:t>
        </w:r>
        <w:r>
          <w:rPr>
            <w:noProof/>
            <w:webHidden/>
          </w:rPr>
          <w:tab/>
        </w:r>
        <w:r>
          <w:rPr>
            <w:noProof/>
            <w:webHidden/>
          </w:rPr>
          <w:fldChar w:fldCharType="begin"/>
        </w:r>
        <w:r>
          <w:rPr>
            <w:noProof/>
            <w:webHidden/>
          </w:rPr>
          <w:instrText xml:space="preserve"> PAGEREF _Toc63674387 \h </w:instrText>
        </w:r>
        <w:r>
          <w:rPr>
            <w:noProof/>
            <w:webHidden/>
          </w:rPr>
        </w:r>
        <w:r>
          <w:rPr>
            <w:noProof/>
            <w:webHidden/>
          </w:rPr>
          <w:fldChar w:fldCharType="separate"/>
        </w:r>
        <w:r>
          <w:rPr>
            <w:noProof/>
            <w:webHidden/>
          </w:rPr>
          <w:t>567</w:t>
        </w:r>
        <w:r>
          <w:rPr>
            <w:noProof/>
            <w:webHidden/>
          </w:rPr>
          <w:fldChar w:fldCharType="end"/>
        </w:r>
      </w:hyperlink>
    </w:p>
    <w:p w14:paraId="2B23C2E7" w14:textId="72A6682F" w:rsidR="0082640B" w:rsidRPr="00B34509" w:rsidRDefault="001261E9" w:rsidP="0082640B">
      <w:pPr>
        <w:widowControl/>
        <w:spacing w:line="240" w:lineRule="auto"/>
        <w:ind w:firstLineChars="0" w:firstLine="0"/>
        <w:jc w:val="center"/>
        <w:rPr>
          <w:rFonts w:ascii="Times New Roman" w:eastAsia="黑体" w:hAnsi="Times New Roman" w:cs="Times New Roman"/>
          <w:sz w:val="32"/>
        </w:rPr>
      </w:pPr>
      <w:r>
        <w:rPr>
          <w:rFonts w:ascii="Times New Roman" w:eastAsia="黑体" w:hAnsi="Times New Roman" w:cs="Times New Roman"/>
          <w:sz w:val="32"/>
          <w:szCs w:val="28"/>
        </w:rPr>
        <w:fldChar w:fldCharType="end"/>
      </w:r>
    </w:p>
    <w:p w14:paraId="2B23C2E8" w14:textId="77777777" w:rsidR="0082640B" w:rsidRPr="00B34509" w:rsidRDefault="0082640B">
      <w:pPr>
        <w:widowControl/>
        <w:spacing w:line="240" w:lineRule="auto"/>
        <w:ind w:firstLineChars="0" w:firstLine="0"/>
        <w:jc w:val="left"/>
        <w:rPr>
          <w:rFonts w:ascii="Times New Roman" w:hAnsi="Times New Roman" w:cs="Times New Roman"/>
        </w:rPr>
      </w:pPr>
    </w:p>
    <w:p w14:paraId="2B23C2E9" w14:textId="77777777" w:rsidR="0082640B" w:rsidRPr="00B34509" w:rsidRDefault="0082640B">
      <w:pPr>
        <w:widowControl/>
        <w:spacing w:line="240" w:lineRule="auto"/>
        <w:ind w:firstLineChars="0" w:firstLine="0"/>
        <w:jc w:val="left"/>
        <w:rPr>
          <w:rFonts w:ascii="Times New Roman" w:hAnsi="Times New Roman" w:cs="Times New Roman"/>
        </w:rPr>
        <w:sectPr w:rsidR="0082640B" w:rsidRPr="00B34509" w:rsidSect="001261E9">
          <w:headerReference w:type="even" r:id="rId14"/>
          <w:headerReference w:type="default" r:id="rId15"/>
          <w:footerReference w:type="even" r:id="rId16"/>
          <w:footerReference w:type="default" r:id="rId17"/>
          <w:pgSz w:w="10433" w:h="14742"/>
          <w:pgMar w:top="1701" w:right="1134" w:bottom="1701" w:left="1418" w:header="851" w:footer="992" w:gutter="0"/>
          <w:pgNumType w:fmt="upperRoman" w:start="1"/>
          <w:cols w:space="425"/>
          <w:docGrid w:type="lines" w:linePitch="312"/>
        </w:sectPr>
      </w:pPr>
    </w:p>
    <w:p w14:paraId="2B23C2EA" w14:textId="77777777" w:rsidR="005453D0" w:rsidRPr="00B34509" w:rsidRDefault="005453D0" w:rsidP="005453D0">
      <w:pPr>
        <w:pStyle w:val="af5"/>
        <w:rPr>
          <w:rFonts w:ascii="Times New Roman" w:hAnsi="Times New Roman"/>
        </w:rPr>
      </w:pPr>
      <w:bookmarkStart w:id="1" w:name="_Toc63674352"/>
      <w:r w:rsidRPr="00B34509">
        <w:rPr>
          <w:rFonts w:ascii="Times New Roman" w:hAnsi="Times New Roman"/>
        </w:rPr>
        <w:lastRenderedPageBreak/>
        <w:t>第一部分</w:t>
      </w:r>
      <w:r w:rsidRPr="00B34509">
        <w:rPr>
          <w:rFonts w:ascii="Times New Roman" w:hAnsi="Times New Roman"/>
        </w:rPr>
        <w:t xml:space="preserve">  </w:t>
      </w:r>
      <w:r w:rsidRPr="00B34509">
        <w:rPr>
          <w:rFonts w:ascii="Times New Roman" w:hAnsi="Times New Roman"/>
        </w:rPr>
        <w:t>电工基本要求</w:t>
      </w:r>
      <w:bookmarkEnd w:id="1"/>
    </w:p>
    <w:p w14:paraId="2B23C2EB" w14:textId="77777777" w:rsidR="00F9592B" w:rsidRPr="00B34509" w:rsidRDefault="00F9592B" w:rsidP="00F9592B">
      <w:pPr>
        <w:pStyle w:val="1"/>
        <w:rPr>
          <w:rFonts w:ascii="Times New Roman" w:hAnsi="Times New Roman" w:cs="Times New Roman"/>
        </w:rPr>
      </w:pPr>
      <w:bookmarkStart w:id="2" w:name="_Toc63674353"/>
      <w:r w:rsidRPr="00B34509">
        <w:rPr>
          <w:rFonts w:ascii="Times New Roman" w:hAnsi="Times New Roman" w:cs="Times New Roman"/>
        </w:rPr>
        <w:t>1.</w:t>
      </w:r>
      <w:r w:rsidRPr="00B34509">
        <w:rPr>
          <w:rFonts w:ascii="Times New Roman" w:hAnsi="Times New Roman" w:cs="Times New Roman"/>
        </w:rPr>
        <w:t>项目一、职业道德</w:t>
      </w:r>
      <w:bookmarkEnd w:id="2"/>
      <w:r w:rsidRPr="00B34509">
        <w:rPr>
          <w:rFonts w:ascii="Times New Roman" w:hAnsi="Times New Roman" w:cs="Times New Roman"/>
        </w:rPr>
        <w:tab/>
      </w:r>
    </w:p>
    <w:p w14:paraId="2B23C2EC" w14:textId="77777777" w:rsidR="00F9592B" w:rsidRPr="00B34509" w:rsidRDefault="00F9592B" w:rsidP="00F9592B">
      <w:pPr>
        <w:pStyle w:val="2"/>
        <w:rPr>
          <w:rFonts w:ascii="Times New Roman" w:hAnsi="Times New Roman" w:cs="Times New Roman"/>
        </w:rPr>
      </w:pPr>
      <w:bookmarkStart w:id="3" w:name="_Toc63674354"/>
      <w:r w:rsidRPr="00B34509">
        <w:rPr>
          <w:rFonts w:ascii="Times New Roman" w:hAnsi="Times New Roman" w:cs="Times New Roman"/>
        </w:rPr>
        <w:t>1.1</w:t>
      </w:r>
      <w:r w:rsidRPr="00B34509">
        <w:rPr>
          <w:rFonts w:ascii="Times New Roman" w:hAnsi="Times New Roman" w:cs="Times New Roman"/>
        </w:rPr>
        <w:t>任务一：职业道德基本知识</w:t>
      </w:r>
      <w:bookmarkEnd w:id="3"/>
    </w:p>
    <w:p w14:paraId="2B23C2ED" w14:textId="77777777" w:rsidR="00F9592B" w:rsidRPr="00B34509" w:rsidRDefault="00F9592B" w:rsidP="00F9592B">
      <w:pPr>
        <w:ind w:left="144" w:rightChars="85" w:right="178" w:hangingChars="40" w:hanging="144"/>
        <w:jc w:val="center"/>
        <w:rPr>
          <w:rFonts w:ascii="Times New Roman" w:hAnsi="Times New Roman" w:cs="Times New Roman"/>
          <w:sz w:val="36"/>
          <w:szCs w:val="44"/>
        </w:rPr>
      </w:pPr>
      <w:r w:rsidRPr="00B34509">
        <w:rPr>
          <w:rFonts w:ascii="Times New Roman" w:hAnsi="Times New Roman" w:cs="Times New Roman"/>
          <w:sz w:val="36"/>
          <w:szCs w:val="44"/>
        </w:rPr>
        <w:t>维修电工职业道德行为总则</w:t>
      </w:r>
    </w:p>
    <w:p w14:paraId="2B23C2EE" w14:textId="77777777" w:rsidR="00F9592B" w:rsidRPr="00B34509" w:rsidRDefault="00F9592B" w:rsidP="00F9592B">
      <w:pPr>
        <w:ind w:firstLineChars="122" w:firstLine="537"/>
        <w:jc w:val="center"/>
        <w:rPr>
          <w:rFonts w:ascii="Times New Roman" w:hAnsi="Times New Roman" w:cs="Times New Roman"/>
          <w:sz w:val="44"/>
          <w:szCs w:val="44"/>
        </w:rPr>
      </w:pPr>
    </w:p>
    <w:p w14:paraId="2B23C2EF"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1 </w:t>
      </w:r>
      <w:r w:rsidRPr="00B34509">
        <w:rPr>
          <w:rFonts w:ascii="Times New Roman" w:hAnsi="Times New Roman" w:cs="Times New Roman"/>
          <w:sz w:val="24"/>
        </w:rPr>
        <w:t>热爱维修电工这个职业，有事业心，有责任心并为之付出自己所有的精力和智慧。</w:t>
      </w:r>
    </w:p>
    <w:p w14:paraId="2B23C2F0"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2 </w:t>
      </w:r>
      <w:r w:rsidRPr="00B34509">
        <w:rPr>
          <w:rFonts w:ascii="Times New Roman" w:hAnsi="Times New Roman" w:cs="Times New Roman"/>
          <w:sz w:val="24"/>
        </w:rPr>
        <w:t>对技术精益求精，一丝不苟，在实践中不断学习进取，提高技术技能从理论上不断充实自己。</w:t>
      </w:r>
    </w:p>
    <w:p w14:paraId="2B23C2F1"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3 </w:t>
      </w:r>
      <w:r w:rsidRPr="00B34509">
        <w:rPr>
          <w:rFonts w:ascii="Times New Roman" w:hAnsi="Times New Roman" w:cs="Times New Roman"/>
          <w:sz w:val="24"/>
        </w:rPr>
        <w:t>对工作认真负责，兢兢业业，你所从事的维修工作，必须做到测试和接线准确无误，连接紧密可靠，做到滴水不漏、天衣无缝。</w:t>
      </w:r>
    </w:p>
    <w:p w14:paraId="2B23C2F2"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4 </w:t>
      </w:r>
      <w:r w:rsidRPr="00B34509">
        <w:rPr>
          <w:rFonts w:ascii="Times New Roman" w:hAnsi="Times New Roman" w:cs="Times New Roman"/>
          <w:sz w:val="24"/>
        </w:rPr>
        <w:t>维修工作中，当你感到自己不能胜任工作时，应该虚心向他人或书本求教，做到不耻下问，严禁胡干蛮干，杜绝敷衍了事。</w:t>
      </w:r>
    </w:p>
    <w:p w14:paraId="2B23C2F3"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5 </w:t>
      </w:r>
      <w:r w:rsidRPr="00B34509">
        <w:rPr>
          <w:rFonts w:ascii="Times New Roman" w:hAnsi="Times New Roman" w:cs="Times New Roman"/>
          <w:sz w:val="24"/>
        </w:rPr>
        <w:t>维修工作要干净利落，美观整洁，维修作业完毕后要清理现场，及时将遗留杂物清理干净，避免污染环境，杜绝妨碍他人或运行。</w:t>
      </w:r>
    </w:p>
    <w:p w14:paraId="2B23C2F4"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6 </w:t>
      </w:r>
      <w:r w:rsidRPr="00B34509">
        <w:rPr>
          <w:rFonts w:ascii="Times New Roman" w:hAnsi="Times New Roman" w:cs="Times New Roman"/>
          <w:sz w:val="24"/>
        </w:rPr>
        <w:t>任何时候、任何地点、任何情况，维修工作必须遵守安全操作规程，设置安全措施，保证设备、线路、人员和自身的安全。时刻做到质量在我手中，安全在我心中。</w:t>
      </w:r>
    </w:p>
    <w:p w14:paraId="2B23C2F5"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7 </w:t>
      </w:r>
      <w:r w:rsidRPr="00B34509">
        <w:rPr>
          <w:rFonts w:ascii="Times New Roman" w:hAnsi="Times New Roman" w:cs="Times New Roman"/>
          <w:sz w:val="24"/>
        </w:rPr>
        <w:t>运行维护保养必须做到</w:t>
      </w:r>
      <w:r w:rsidRPr="00B34509">
        <w:rPr>
          <w:rFonts w:ascii="Times New Roman" w:hAnsi="Times New Roman" w:cs="Times New Roman"/>
          <w:sz w:val="24"/>
        </w:rPr>
        <w:t>“</w:t>
      </w:r>
      <w:r w:rsidRPr="00B34509">
        <w:rPr>
          <w:rFonts w:ascii="Times New Roman" w:hAnsi="Times New Roman" w:cs="Times New Roman"/>
          <w:sz w:val="24"/>
        </w:rPr>
        <w:t>勤</w:t>
      </w:r>
      <w:r w:rsidRPr="00B34509">
        <w:rPr>
          <w:rFonts w:ascii="Times New Roman" w:hAnsi="Times New Roman" w:cs="Times New Roman"/>
          <w:sz w:val="24"/>
        </w:rPr>
        <w:t>”</w:t>
      </w:r>
      <w:r w:rsidRPr="00B34509">
        <w:rPr>
          <w:rFonts w:ascii="Times New Roman" w:hAnsi="Times New Roman" w:cs="Times New Roman"/>
          <w:sz w:val="24"/>
        </w:rPr>
        <w:t>，要防微杜渐，巡视检查，对线路及设备的每一部分、每一参数要勤检、勤测、勤校、勤查、勤扫、勤紧、勤修，把事故、故障消灭在萌芽状态。勤就是要制定巡检周期，当天气恶劣、负荷增加时要增加或加强巡视检查。</w:t>
      </w:r>
    </w:p>
    <w:p w14:paraId="2B23C2F6"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8 </w:t>
      </w:r>
      <w:r w:rsidRPr="00B34509">
        <w:rPr>
          <w:rFonts w:ascii="Times New Roman" w:hAnsi="Times New Roman" w:cs="Times New Roman"/>
          <w:sz w:val="24"/>
        </w:rPr>
        <w:t>运行维护保养修理的过程中必须要做到</w:t>
      </w:r>
      <w:r w:rsidRPr="00B34509">
        <w:rPr>
          <w:rFonts w:ascii="Times New Roman" w:hAnsi="Times New Roman" w:cs="Times New Roman"/>
          <w:sz w:val="24"/>
        </w:rPr>
        <w:t>“</w:t>
      </w:r>
      <w:r w:rsidRPr="00B34509">
        <w:rPr>
          <w:rFonts w:ascii="Times New Roman" w:hAnsi="Times New Roman" w:cs="Times New Roman"/>
          <w:sz w:val="24"/>
        </w:rPr>
        <w:t>严</w:t>
      </w:r>
      <w:r w:rsidRPr="00B34509">
        <w:rPr>
          <w:rFonts w:ascii="Times New Roman" w:hAnsi="Times New Roman" w:cs="Times New Roman"/>
          <w:sz w:val="24"/>
        </w:rPr>
        <w:t>”</w:t>
      </w:r>
      <w:r w:rsidRPr="00B34509">
        <w:rPr>
          <w:rFonts w:ascii="Times New Roman" w:hAnsi="Times New Roman" w:cs="Times New Roman"/>
          <w:sz w:val="24"/>
        </w:rPr>
        <w:t>，要严格要求，严格执行操作规程、试验标准、作业标、准质量标准、管理制度及各种规程、规范及标准，严禁粗制滥造，杜绝假冒伪劣电工产品进入维修工程。</w:t>
      </w:r>
    </w:p>
    <w:p w14:paraId="2B23C2F7"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9 </w:t>
      </w:r>
      <w:r w:rsidRPr="00B34509">
        <w:rPr>
          <w:rFonts w:ascii="Times New Roman" w:hAnsi="Times New Roman" w:cs="Times New Roman"/>
          <w:sz w:val="24"/>
        </w:rPr>
        <w:t>对用户诚信为本、终身负责、热情耐心、不卑不亢。进入用户地点维</w:t>
      </w:r>
      <w:r w:rsidRPr="00B34509">
        <w:rPr>
          <w:rFonts w:ascii="Times New Roman" w:hAnsi="Times New Roman" w:cs="Times New Roman"/>
          <w:sz w:val="24"/>
        </w:rPr>
        <w:lastRenderedPageBreak/>
        <w:t>修时必须遵守用户的管理制度，做好质量、工期、环保、安全工作。</w:t>
      </w:r>
    </w:p>
    <w:p w14:paraId="2B23C2F8"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10 </w:t>
      </w:r>
      <w:r w:rsidRPr="00B34509">
        <w:rPr>
          <w:rFonts w:ascii="Times New Roman" w:hAnsi="Times New Roman" w:cs="Times New Roman"/>
          <w:sz w:val="24"/>
        </w:rPr>
        <w:t>积极宣传指导用电、节电技术，制止用电中的不当行为和错误做法。</w:t>
      </w:r>
    </w:p>
    <w:p w14:paraId="2B23C2F9"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11 </w:t>
      </w:r>
      <w:r w:rsidRPr="00B34509">
        <w:rPr>
          <w:rFonts w:ascii="Times New Roman" w:hAnsi="Times New Roman" w:cs="Times New Roman"/>
          <w:sz w:val="24"/>
        </w:rPr>
        <w:t>维修作业前、维修作业中严禁饮酒。</w:t>
      </w:r>
    </w:p>
    <w:p w14:paraId="2B23C2FA"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12 </w:t>
      </w:r>
      <w:r w:rsidRPr="00B34509">
        <w:rPr>
          <w:rFonts w:ascii="Times New Roman" w:hAnsi="Times New Roman" w:cs="Times New Roman"/>
          <w:sz w:val="24"/>
        </w:rPr>
        <w:t>维修作业中要节约每</w:t>
      </w:r>
      <w:smartTag w:uri="urn:schemas-microsoft-com:office:smarttags" w:element="chmetcnv">
        <w:smartTagPr>
          <w:attr w:name="UnitName" w:val="米"/>
          <w:attr w:name="SourceValue" w:val="1"/>
          <w:attr w:name="HasSpace" w:val="False"/>
          <w:attr w:name="Negative" w:val="False"/>
          <w:attr w:name="NumberType" w:val="3"/>
          <w:attr w:name="TCSC" w:val="1"/>
        </w:smartTagPr>
        <w:r w:rsidRPr="00B34509">
          <w:rPr>
            <w:rFonts w:ascii="Times New Roman" w:hAnsi="Times New Roman" w:cs="Times New Roman"/>
            <w:sz w:val="24"/>
          </w:rPr>
          <w:t>一米</w:t>
        </w:r>
      </w:smartTag>
      <w:r w:rsidRPr="00B34509">
        <w:rPr>
          <w:rFonts w:ascii="Times New Roman" w:hAnsi="Times New Roman" w:cs="Times New Roman"/>
          <w:sz w:val="24"/>
        </w:rPr>
        <w:t>导线、每一颗螺钉、每一个垫片、每一团胶布严，禁大手大脚，杜绝铺张浪费。不得以任何形式将电气设备及其附件、材料、元件、工具、电工配件赠予他人或归为己有。</w:t>
      </w:r>
    </w:p>
    <w:p w14:paraId="2B23C2FB"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13</w:t>
      </w:r>
      <w:r w:rsidRPr="00B34509">
        <w:rPr>
          <w:rFonts w:ascii="Times New Roman" w:hAnsi="Times New Roman" w:cs="Times New Roman"/>
          <w:sz w:val="24"/>
        </w:rPr>
        <w:t>凡自己使用的电气设备、材料、元件及其他物件，使用前应认真核实其使用说明书、合格证、生产制造许可证，必要时要进行电测试或检测，杜绝假冒伪劣产品混入电气系统。</w:t>
      </w:r>
    </w:p>
    <w:p w14:paraId="2B23C2FC"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14</w:t>
      </w:r>
      <w:r w:rsidRPr="00B34509">
        <w:rPr>
          <w:rFonts w:ascii="Times New Roman" w:hAnsi="Times New Roman" w:cs="Times New Roman"/>
          <w:sz w:val="24"/>
        </w:rPr>
        <w:t>凡是自己参与维修</w:t>
      </w:r>
      <w:r w:rsidRPr="00B34509">
        <w:rPr>
          <w:rFonts w:ascii="Times New Roman" w:hAnsi="Times New Roman" w:cs="Times New Roman"/>
          <w:sz w:val="24"/>
        </w:rPr>
        <w:t>/</w:t>
      </w:r>
      <w:r w:rsidRPr="00B34509">
        <w:rPr>
          <w:rFonts w:ascii="Times New Roman" w:hAnsi="Times New Roman" w:cs="Times New Roman"/>
          <w:sz w:val="24"/>
        </w:rPr>
        <w:t>安装</w:t>
      </w:r>
      <w:r w:rsidRPr="00B34509">
        <w:rPr>
          <w:rFonts w:ascii="Times New Roman" w:hAnsi="Times New Roman" w:cs="Times New Roman"/>
          <w:sz w:val="24"/>
        </w:rPr>
        <w:t>/</w:t>
      </w:r>
      <w:r w:rsidRPr="00B34509">
        <w:rPr>
          <w:rFonts w:ascii="Times New Roman" w:hAnsi="Times New Roman" w:cs="Times New Roman"/>
          <w:sz w:val="24"/>
        </w:rPr>
        <w:t>调试的较大项目，应建立相应的技术档案，相应记录相关数据和关键部位的内容，做到心中有数，并按周期回访、掌握设备的动态。</w:t>
      </w:r>
    </w:p>
    <w:p w14:paraId="2B23C2FD" w14:textId="77777777" w:rsidR="00F9592B" w:rsidRPr="00B34509" w:rsidRDefault="00F9592B" w:rsidP="00F9592B">
      <w:pPr>
        <w:ind w:firstLine="480"/>
        <w:rPr>
          <w:rFonts w:ascii="Times New Roman" w:hAnsi="Times New Roman" w:cs="Times New Roman"/>
          <w:sz w:val="24"/>
        </w:rPr>
      </w:pPr>
      <w:r w:rsidRPr="00B34509">
        <w:rPr>
          <w:rFonts w:ascii="Times New Roman" w:hAnsi="Times New Roman" w:cs="Times New Roman"/>
          <w:sz w:val="24"/>
        </w:rPr>
        <w:t xml:space="preserve">15 </w:t>
      </w:r>
      <w:r w:rsidRPr="00B34509">
        <w:rPr>
          <w:rFonts w:ascii="Times New Roman" w:hAnsi="Times New Roman" w:cs="Times New Roman"/>
          <w:sz w:val="24"/>
        </w:rPr>
        <w:t>认真学习电气工程安全技术，并将其贯彻于维修</w:t>
      </w:r>
      <w:r w:rsidRPr="00B34509">
        <w:rPr>
          <w:rFonts w:ascii="Times New Roman" w:hAnsi="Times New Roman" w:cs="Times New Roman"/>
          <w:sz w:val="24"/>
        </w:rPr>
        <w:t>/</w:t>
      </w:r>
      <w:r w:rsidRPr="00B34509">
        <w:rPr>
          <w:rFonts w:ascii="Times New Roman" w:hAnsi="Times New Roman" w:cs="Times New Roman"/>
          <w:sz w:val="24"/>
        </w:rPr>
        <w:t>安装</w:t>
      </w:r>
      <w:r w:rsidRPr="00B34509">
        <w:rPr>
          <w:rFonts w:ascii="Times New Roman" w:hAnsi="Times New Roman" w:cs="Times New Roman"/>
          <w:sz w:val="24"/>
        </w:rPr>
        <w:t>/</w:t>
      </w:r>
      <w:r w:rsidRPr="00B34509">
        <w:rPr>
          <w:rFonts w:ascii="Times New Roman" w:hAnsi="Times New Roman" w:cs="Times New Roman"/>
          <w:sz w:val="24"/>
        </w:rPr>
        <w:t>调试中去，对用户、对设备、对线路的安全运行负责。</w:t>
      </w:r>
    </w:p>
    <w:p w14:paraId="2B23C2FE" w14:textId="77777777" w:rsidR="00F9592B" w:rsidRPr="00B34509" w:rsidRDefault="00F9592B">
      <w:pPr>
        <w:widowControl/>
        <w:spacing w:line="240" w:lineRule="auto"/>
        <w:ind w:firstLineChars="0" w:firstLine="0"/>
        <w:jc w:val="left"/>
        <w:rPr>
          <w:rFonts w:ascii="Times New Roman" w:hAnsi="Times New Roman" w:cs="Times New Roman"/>
          <w:sz w:val="24"/>
        </w:rPr>
      </w:pPr>
      <w:r w:rsidRPr="00B34509">
        <w:rPr>
          <w:rFonts w:ascii="Times New Roman" w:hAnsi="Times New Roman" w:cs="Times New Roman"/>
          <w:sz w:val="24"/>
        </w:rPr>
        <w:br w:type="page"/>
      </w:r>
    </w:p>
    <w:p w14:paraId="2B23C2FF" w14:textId="77777777" w:rsidR="00F9592B" w:rsidRPr="00B34509" w:rsidRDefault="00F9592B" w:rsidP="00F9592B">
      <w:pPr>
        <w:pStyle w:val="2"/>
        <w:rPr>
          <w:rFonts w:ascii="Times New Roman" w:hAnsi="Times New Roman" w:cs="Times New Roman"/>
        </w:rPr>
      </w:pPr>
      <w:bookmarkStart w:id="4" w:name="_Toc63674355"/>
      <w:r w:rsidRPr="00B34509">
        <w:rPr>
          <w:rFonts w:ascii="Times New Roman" w:hAnsi="Times New Roman" w:cs="Times New Roman"/>
        </w:rPr>
        <w:lastRenderedPageBreak/>
        <w:t>1.2</w:t>
      </w:r>
      <w:r w:rsidRPr="00B34509">
        <w:rPr>
          <w:rFonts w:ascii="Times New Roman" w:hAnsi="Times New Roman" w:cs="Times New Roman"/>
        </w:rPr>
        <w:t>任务二：职业守则</w:t>
      </w:r>
      <w:bookmarkEnd w:id="4"/>
    </w:p>
    <w:p w14:paraId="2B23C300" w14:textId="77777777" w:rsidR="00F9592B" w:rsidRPr="00B34509" w:rsidRDefault="00F9592B" w:rsidP="00F9592B">
      <w:pPr>
        <w:spacing w:beforeLines="50" w:before="156" w:afterLines="50" w:after="156"/>
        <w:ind w:firstLine="868"/>
        <w:jc w:val="center"/>
        <w:rPr>
          <w:rFonts w:ascii="Times New Roman" w:eastAsia="宋体" w:hAnsi="Times New Roman" w:cs="Times New Roman"/>
          <w:spacing w:val="97"/>
          <w:kern w:val="0"/>
          <w:sz w:val="24"/>
          <w:szCs w:val="24"/>
        </w:rPr>
      </w:pPr>
      <w:r w:rsidRPr="00B34509">
        <w:rPr>
          <w:rFonts w:ascii="Times New Roman" w:eastAsia="宋体" w:hAnsi="Times New Roman" w:cs="Times New Roman"/>
          <w:spacing w:val="97"/>
          <w:kern w:val="0"/>
          <w:sz w:val="24"/>
          <w:szCs w:val="24"/>
          <w:fitText w:val="4799" w:id="-1935864319"/>
        </w:rPr>
        <w:t>（</w:t>
      </w:r>
      <w:r w:rsidRPr="00B34509">
        <w:rPr>
          <w:rFonts w:ascii="Times New Roman" w:eastAsia="宋体" w:hAnsi="Times New Roman" w:cs="Times New Roman"/>
          <w:spacing w:val="97"/>
          <w:kern w:val="0"/>
          <w:sz w:val="24"/>
          <w:szCs w:val="24"/>
          <w:fitText w:val="4799" w:id="-1935864319"/>
        </w:rPr>
        <w:t>1</w:t>
      </w:r>
      <w:r w:rsidRPr="00B34509">
        <w:rPr>
          <w:rFonts w:ascii="Times New Roman" w:eastAsia="宋体" w:hAnsi="Times New Roman" w:cs="Times New Roman"/>
          <w:spacing w:val="97"/>
          <w:kern w:val="0"/>
          <w:sz w:val="24"/>
          <w:szCs w:val="24"/>
          <w:fitText w:val="4799" w:id="-1935864319"/>
        </w:rPr>
        <w:t>）遵纪守法，爱岗敬</w:t>
      </w:r>
      <w:r w:rsidRPr="00B34509">
        <w:rPr>
          <w:rFonts w:ascii="Times New Roman" w:eastAsia="宋体" w:hAnsi="Times New Roman" w:cs="Times New Roman"/>
          <w:spacing w:val="1"/>
          <w:kern w:val="0"/>
          <w:sz w:val="24"/>
          <w:szCs w:val="24"/>
          <w:fitText w:val="4799" w:id="-1935864319"/>
        </w:rPr>
        <w:t>业</w:t>
      </w:r>
    </w:p>
    <w:p w14:paraId="2B23C301" w14:textId="77777777" w:rsidR="00F9592B" w:rsidRPr="00B34509" w:rsidRDefault="00F9592B" w:rsidP="00F9592B">
      <w:pPr>
        <w:spacing w:beforeLines="50" w:before="156" w:afterLines="50" w:after="156"/>
        <w:ind w:firstLine="868"/>
        <w:jc w:val="center"/>
        <w:rPr>
          <w:rFonts w:ascii="Times New Roman" w:eastAsia="宋体" w:hAnsi="Times New Roman" w:cs="Times New Roman"/>
          <w:spacing w:val="97"/>
          <w:kern w:val="0"/>
          <w:sz w:val="24"/>
          <w:szCs w:val="24"/>
        </w:rPr>
      </w:pPr>
      <w:r w:rsidRPr="00B34509">
        <w:rPr>
          <w:rFonts w:ascii="Times New Roman" w:eastAsia="宋体" w:hAnsi="Times New Roman" w:cs="Times New Roman"/>
          <w:spacing w:val="97"/>
          <w:kern w:val="0"/>
          <w:sz w:val="24"/>
          <w:szCs w:val="24"/>
          <w:fitText w:val="4799" w:id="-1935864318"/>
        </w:rPr>
        <w:t>（</w:t>
      </w:r>
      <w:r w:rsidRPr="00B34509">
        <w:rPr>
          <w:rFonts w:ascii="Times New Roman" w:eastAsia="宋体" w:hAnsi="Times New Roman" w:cs="Times New Roman"/>
          <w:spacing w:val="97"/>
          <w:kern w:val="0"/>
          <w:sz w:val="24"/>
          <w:szCs w:val="24"/>
          <w:fitText w:val="4799" w:id="-1935864318"/>
        </w:rPr>
        <w:t>2</w:t>
      </w:r>
      <w:r w:rsidRPr="00B34509">
        <w:rPr>
          <w:rFonts w:ascii="Times New Roman" w:eastAsia="宋体" w:hAnsi="Times New Roman" w:cs="Times New Roman"/>
          <w:spacing w:val="97"/>
          <w:kern w:val="0"/>
          <w:sz w:val="24"/>
          <w:szCs w:val="24"/>
          <w:fitText w:val="4799" w:id="-1935864318"/>
        </w:rPr>
        <w:t>）精益求精，勇于创</w:t>
      </w:r>
      <w:r w:rsidRPr="00B34509">
        <w:rPr>
          <w:rFonts w:ascii="Times New Roman" w:eastAsia="宋体" w:hAnsi="Times New Roman" w:cs="Times New Roman"/>
          <w:spacing w:val="1"/>
          <w:kern w:val="0"/>
          <w:sz w:val="24"/>
          <w:szCs w:val="24"/>
          <w:fitText w:val="4799" w:id="-1935864318"/>
        </w:rPr>
        <w:t>新</w:t>
      </w:r>
    </w:p>
    <w:p w14:paraId="2B23C302" w14:textId="77777777" w:rsidR="00F9592B" w:rsidRPr="00B34509" w:rsidRDefault="00F9592B" w:rsidP="00F9592B">
      <w:pPr>
        <w:spacing w:beforeLines="50" w:before="156" w:afterLines="50" w:after="156"/>
        <w:ind w:firstLine="868"/>
        <w:jc w:val="center"/>
        <w:rPr>
          <w:rFonts w:ascii="Times New Roman" w:eastAsia="宋体" w:hAnsi="Times New Roman" w:cs="Times New Roman"/>
          <w:spacing w:val="97"/>
          <w:kern w:val="0"/>
          <w:sz w:val="24"/>
          <w:szCs w:val="24"/>
        </w:rPr>
      </w:pPr>
      <w:r w:rsidRPr="00B34509">
        <w:rPr>
          <w:rFonts w:ascii="Times New Roman" w:eastAsia="宋体" w:hAnsi="Times New Roman" w:cs="Times New Roman"/>
          <w:spacing w:val="97"/>
          <w:kern w:val="0"/>
          <w:sz w:val="24"/>
          <w:szCs w:val="24"/>
          <w:fitText w:val="4799" w:id="-1935864317"/>
        </w:rPr>
        <w:t>（</w:t>
      </w:r>
      <w:r w:rsidRPr="00B34509">
        <w:rPr>
          <w:rFonts w:ascii="Times New Roman" w:eastAsia="宋体" w:hAnsi="Times New Roman" w:cs="Times New Roman"/>
          <w:spacing w:val="97"/>
          <w:kern w:val="0"/>
          <w:sz w:val="24"/>
          <w:szCs w:val="24"/>
          <w:fitText w:val="4799" w:id="-1935864317"/>
        </w:rPr>
        <w:t>3</w:t>
      </w:r>
      <w:r w:rsidRPr="00B34509">
        <w:rPr>
          <w:rFonts w:ascii="Times New Roman" w:eastAsia="宋体" w:hAnsi="Times New Roman" w:cs="Times New Roman"/>
          <w:spacing w:val="97"/>
          <w:kern w:val="0"/>
          <w:sz w:val="24"/>
          <w:szCs w:val="24"/>
          <w:fitText w:val="4799" w:id="-1935864317"/>
        </w:rPr>
        <w:t>）爱护设备，安全操</w:t>
      </w:r>
      <w:r w:rsidRPr="00B34509">
        <w:rPr>
          <w:rFonts w:ascii="Times New Roman" w:eastAsia="宋体" w:hAnsi="Times New Roman" w:cs="Times New Roman"/>
          <w:spacing w:val="1"/>
          <w:kern w:val="0"/>
          <w:sz w:val="24"/>
          <w:szCs w:val="24"/>
          <w:fitText w:val="4799" w:id="-1935864317"/>
        </w:rPr>
        <w:t>作</w:t>
      </w:r>
    </w:p>
    <w:p w14:paraId="2B23C303" w14:textId="77777777" w:rsidR="00F9592B" w:rsidRPr="00B34509" w:rsidRDefault="00F9592B" w:rsidP="00F9592B">
      <w:pPr>
        <w:spacing w:beforeLines="50" w:before="156" w:afterLines="50" w:after="156"/>
        <w:ind w:firstLine="868"/>
        <w:jc w:val="center"/>
        <w:rPr>
          <w:rFonts w:ascii="Times New Roman" w:eastAsia="宋体" w:hAnsi="Times New Roman" w:cs="Times New Roman"/>
          <w:spacing w:val="97"/>
          <w:kern w:val="0"/>
          <w:sz w:val="24"/>
          <w:szCs w:val="24"/>
        </w:rPr>
      </w:pPr>
      <w:r w:rsidRPr="00B34509">
        <w:rPr>
          <w:rFonts w:ascii="Times New Roman" w:eastAsia="宋体" w:hAnsi="Times New Roman" w:cs="Times New Roman"/>
          <w:spacing w:val="97"/>
          <w:kern w:val="0"/>
          <w:sz w:val="24"/>
          <w:szCs w:val="24"/>
          <w:fitText w:val="4799" w:id="-1935864316"/>
        </w:rPr>
        <w:t>（</w:t>
      </w:r>
      <w:r w:rsidRPr="00B34509">
        <w:rPr>
          <w:rFonts w:ascii="Times New Roman" w:eastAsia="宋体" w:hAnsi="Times New Roman" w:cs="Times New Roman"/>
          <w:spacing w:val="97"/>
          <w:kern w:val="0"/>
          <w:sz w:val="24"/>
          <w:szCs w:val="24"/>
          <w:fitText w:val="4799" w:id="-1935864316"/>
        </w:rPr>
        <w:t>4</w:t>
      </w:r>
      <w:r w:rsidRPr="00B34509">
        <w:rPr>
          <w:rFonts w:ascii="Times New Roman" w:eastAsia="宋体" w:hAnsi="Times New Roman" w:cs="Times New Roman"/>
          <w:spacing w:val="97"/>
          <w:kern w:val="0"/>
          <w:sz w:val="24"/>
          <w:szCs w:val="24"/>
          <w:fitText w:val="4799" w:id="-1935864316"/>
        </w:rPr>
        <w:t>）遵守规程，执行工</w:t>
      </w:r>
      <w:r w:rsidRPr="00B34509">
        <w:rPr>
          <w:rFonts w:ascii="Times New Roman" w:eastAsia="宋体" w:hAnsi="Times New Roman" w:cs="Times New Roman"/>
          <w:spacing w:val="1"/>
          <w:kern w:val="0"/>
          <w:sz w:val="24"/>
          <w:szCs w:val="24"/>
          <w:fitText w:val="4799" w:id="-1935864316"/>
        </w:rPr>
        <w:t>艺</w:t>
      </w:r>
    </w:p>
    <w:p w14:paraId="2B23C304" w14:textId="77777777" w:rsidR="00F9592B" w:rsidRPr="00B34509" w:rsidRDefault="00F9592B" w:rsidP="00F9592B">
      <w:pPr>
        <w:spacing w:beforeLines="50" w:before="156" w:afterLines="50" w:after="156"/>
        <w:ind w:firstLine="868"/>
        <w:jc w:val="center"/>
        <w:rPr>
          <w:rFonts w:ascii="Times New Roman" w:eastAsia="宋体" w:hAnsi="Times New Roman" w:cs="Times New Roman"/>
          <w:spacing w:val="97"/>
          <w:kern w:val="0"/>
          <w:sz w:val="24"/>
          <w:szCs w:val="24"/>
        </w:rPr>
      </w:pPr>
      <w:r w:rsidRPr="00B34509">
        <w:rPr>
          <w:rFonts w:ascii="Times New Roman" w:eastAsia="宋体" w:hAnsi="Times New Roman" w:cs="Times New Roman"/>
          <w:spacing w:val="97"/>
          <w:kern w:val="0"/>
          <w:sz w:val="24"/>
          <w:szCs w:val="24"/>
          <w:fitText w:val="4799" w:id="-1935864315"/>
        </w:rPr>
        <w:t>（</w:t>
      </w:r>
      <w:r w:rsidRPr="00B34509">
        <w:rPr>
          <w:rFonts w:ascii="Times New Roman" w:eastAsia="宋体" w:hAnsi="Times New Roman" w:cs="Times New Roman"/>
          <w:spacing w:val="97"/>
          <w:kern w:val="0"/>
          <w:sz w:val="24"/>
          <w:szCs w:val="24"/>
          <w:fitText w:val="4799" w:id="-1935864315"/>
        </w:rPr>
        <w:t>5</w:t>
      </w:r>
      <w:r w:rsidRPr="00B34509">
        <w:rPr>
          <w:rFonts w:ascii="Times New Roman" w:eastAsia="宋体" w:hAnsi="Times New Roman" w:cs="Times New Roman"/>
          <w:spacing w:val="97"/>
          <w:kern w:val="0"/>
          <w:sz w:val="24"/>
          <w:szCs w:val="24"/>
          <w:fitText w:val="4799" w:id="-1935864315"/>
        </w:rPr>
        <w:t>）保护环境，文明生</w:t>
      </w:r>
      <w:r w:rsidRPr="00B34509">
        <w:rPr>
          <w:rFonts w:ascii="Times New Roman" w:eastAsia="宋体" w:hAnsi="Times New Roman" w:cs="Times New Roman"/>
          <w:spacing w:val="1"/>
          <w:kern w:val="0"/>
          <w:sz w:val="24"/>
          <w:szCs w:val="24"/>
          <w:fitText w:val="4799" w:id="-1935864315"/>
        </w:rPr>
        <w:t>产</w:t>
      </w:r>
    </w:p>
    <w:p w14:paraId="2B23C305" w14:textId="77777777" w:rsidR="00F9592B" w:rsidRPr="00B34509" w:rsidRDefault="00F9592B" w:rsidP="00F9592B">
      <w:pPr>
        <w:spacing w:beforeLines="50" w:before="156" w:afterLines="50" w:after="156"/>
        <w:ind w:firstLine="420"/>
        <w:rPr>
          <w:rFonts w:ascii="Times New Roman" w:hAnsi="Times New Roman" w:cs="Times New Roman"/>
        </w:rPr>
      </w:pPr>
    </w:p>
    <w:p w14:paraId="2B23C306" w14:textId="77777777" w:rsidR="00F9592B" w:rsidRPr="00B34509" w:rsidRDefault="00F9592B" w:rsidP="00F9592B">
      <w:pPr>
        <w:ind w:firstLine="480"/>
        <w:rPr>
          <w:rFonts w:ascii="Times New Roman" w:hAnsi="Times New Roman" w:cs="Times New Roman"/>
          <w:sz w:val="24"/>
        </w:rPr>
      </w:pPr>
    </w:p>
    <w:p w14:paraId="2B23C307" w14:textId="77777777" w:rsidR="00F9592B" w:rsidRPr="00B34509" w:rsidRDefault="00F9592B">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br w:type="page"/>
      </w:r>
    </w:p>
    <w:p w14:paraId="2B23C308" w14:textId="77777777" w:rsidR="005453D0" w:rsidRPr="00B34509" w:rsidRDefault="005453D0" w:rsidP="00F9592B">
      <w:pPr>
        <w:pStyle w:val="11"/>
      </w:pPr>
      <w:bookmarkStart w:id="5" w:name="_Toc63674356"/>
      <w:r w:rsidRPr="00B34509">
        <w:lastRenderedPageBreak/>
        <w:t>2.</w:t>
      </w:r>
      <w:r w:rsidRPr="00B34509">
        <w:t>项目二、基础知识</w:t>
      </w:r>
      <w:bookmarkEnd w:id="5"/>
    </w:p>
    <w:p w14:paraId="2B23C309" w14:textId="77777777" w:rsidR="00345D5C" w:rsidRPr="00B34509" w:rsidRDefault="00345D5C" w:rsidP="00F9592B">
      <w:pPr>
        <w:pStyle w:val="2"/>
        <w:rPr>
          <w:rFonts w:ascii="Times New Roman" w:hAnsi="Times New Roman" w:cs="Times New Roman"/>
        </w:rPr>
      </w:pPr>
      <w:bookmarkStart w:id="6" w:name="_Toc63674357"/>
      <w:r w:rsidRPr="00B34509">
        <w:rPr>
          <w:rFonts w:ascii="Times New Roman" w:hAnsi="Times New Roman" w:cs="Times New Roman"/>
        </w:rPr>
        <w:t>2.1</w:t>
      </w:r>
      <w:r w:rsidRPr="00B34509">
        <w:rPr>
          <w:rFonts w:ascii="Times New Roman" w:hAnsi="Times New Roman" w:cs="Times New Roman"/>
        </w:rPr>
        <w:t>任务一：电工基础知识</w:t>
      </w:r>
      <w:bookmarkEnd w:id="6"/>
    </w:p>
    <w:p w14:paraId="2B23C30A"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直流电路基本知识</w:t>
      </w:r>
    </w:p>
    <w:p w14:paraId="2B23C30B" w14:textId="77777777" w:rsidR="00345D5C" w:rsidRPr="00B34509" w:rsidRDefault="00345D5C" w:rsidP="00E44E4A">
      <w:pPr>
        <w:pStyle w:val="4"/>
      </w:pPr>
      <w:r w:rsidRPr="00B34509">
        <w:t>【学习情境】</w:t>
      </w:r>
    </w:p>
    <w:p w14:paraId="2B23C30C"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客户：刚买的房子需要安装家庭用电线路。</w:t>
      </w:r>
    </w:p>
    <w:p w14:paraId="2B23C30D"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电工师傅：您的房子线路安装有什么要求吗？</w:t>
      </w:r>
    </w:p>
    <w:p w14:paraId="2B23C30E"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客户：正常家庭用电线路即可。</w:t>
      </w:r>
    </w:p>
    <w:p w14:paraId="2B23C30F"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电工师傅：请稍等，进行家庭用电线路安装要懂得基本的电工基础知识。</w:t>
      </w:r>
    </w:p>
    <w:p w14:paraId="2B23C310" w14:textId="77777777" w:rsidR="00345D5C" w:rsidRPr="00B34509" w:rsidRDefault="00345D5C" w:rsidP="00E44E4A">
      <w:pPr>
        <w:pStyle w:val="4"/>
      </w:pPr>
      <w:r w:rsidRPr="00B34509">
        <w:t>【知识要求】</w:t>
      </w:r>
    </w:p>
    <w:p w14:paraId="2B23C311"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要进行房子家庭用电线路安装，作为电工师傅应该要了解直流电路基本知识。</w:t>
      </w:r>
    </w:p>
    <w:p w14:paraId="2B23C312" w14:textId="77777777" w:rsidR="00345D5C" w:rsidRPr="00B34509" w:rsidRDefault="00A46440" w:rsidP="00781CA3">
      <w:pPr>
        <w:pStyle w:val="5"/>
        <w:rPr>
          <w:rFonts w:ascii="Times New Roman" w:hAnsi="Times New Roman"/>
        </w:rPr>
      </w:pPr>
      <w:r w:rsidRPr="00B34509">
        <w:rPr>
          <w:rFonts w:ascii="Times New Roman" w:hAnsi="Times New Roman"/>
        </w:rPr>
        <w:t>1.</w:t>
      </w:r>
      <w:r w:rsidR="00345D5C" w:rsidRPr="00B34509">
        <w:rPr>
          <w:rFonts w:ascii="Times New Roman" w:hAnsi="Times New Roman"/>
        </w:rPr>
        <w:t>电路</w:t>
      </w:r>
    </w:p>
    <w:p w14:paraId="2B23C313"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电路：由电气器件或设备，按一定方式连接起来，完成能量的传输、转换或信息的处理、传递。</w:t>
      </w:r>
    </w:p>
    <w:p w14:paraId="2B23C314"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组成：电源、负载和中间环节，电路组成如图</w:t>
      </w:r>
      <w:r w:rsidRPr="00B34509">
        <w:rPr>
          <w:rFonts w:ascii="Times New Roman" w:hAnsi="Times New Roman" w:cs="Times New Roman"/>
        </w:rPr>
        <w:t>2-1-1</w:t>
      </w:r>
      <w:r w:rsidRPr="00B34509">
        <w:rPr>
          <w:rFonts w:ascii="Times New Roman" w:hAnsi="Times New Roman" w:cs="Times New Roman"/>
        </w:rPr>
        <w:t>所示。</w:t>
      </w:r>
    </w:p>
    <w:p w14:paraId="2B23C315" w14:textId="77777777" w:rsidR="00345D5C" w:rsidRPr="00B34509" w:rsidRDefault="00345D5C" w:rsidP="0097648F">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9D" wp14:editId="2B23ED9E">
            <wp:extent cx="4429125" cy="2171700"/>
            <wp:effectExtent l="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biLevel thresh="50000"/>
                    </a:blip>
                    <a:stretch>
                      <a:fillRect/>
                    </a:stretch>
                  </pic:blipFill>
                  <pic:spPr>
                    <a:xfrm>
                      <a:off x="0" y="0"/>
                      <a:ext cx="4427389" cy="2170849"/>
                    </a:xfrm>
                    <a:prstGeom prst="rect">
                      <a:avLst/>
                    </a:prstGeom>
                  </pic:spPr>
                </pic:pic>
              </a:graphicData>
            </a:graphic>
          </wp:inline>
        </w:drawing>
      </w:r>
    </w:p>
    <w:p w14:paraId="2B23C316" w14:textId="77777777" w:rsidR="00345D5C" w:rsidRPr="00B34509" w:rsidRDefault="00345D5C" w:rsidP="0097648F">
      <w:pPr>
        <w:widowControl/>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 </w:t>
      </w:r>
      <w:r w:rsidRPr="00B34509">
        <w:rPr>
          <w:rFonts w:ascii="Times New Roman" w:hAnsi="Times New Roman" w:cs="Times New Roman"/>
        </w:rPr>
        <w:t>最简单的电路</w:t>
      </w:r>
    </w:p>
    <w:p w14:paraId="2B23C317"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电路的主要功能：</w:t>
      </w:r>
    </w:p>
    <w:p w14:paraId="2B23C318"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lastRenderedPageBreak/>
        <w:t>强电：进行能量的转换、传输和分配</w:t>
      </w:r>
    </w:p>
    <w:p w14:paraId="2B23C319"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弱电：实现信号的传递、存储和处理</w:t>
      </w:r>
    </w:p>
    <w:p w14:paraId="2B23C31A" w14:textId="77777777" w:rsidR="00345D5C" w:rsidRPr="00B34509" w:rsidRDefault="00345D5C" w:rsidP="00781CA3">
      <w:pPr>
        <w:pStyle w:val="5"/>
        <w:rPr>
          <w:rFonts w:ascii="Times New Roman" w:hAnsi="Times New Roman"/>
        </w:rPr>
      </w:pPr>
      <w:r w:rsidRPr="00B34509">
        <w:rPr>
          <w:rFonts w:ascii="Times New Roman" w:hAnsi="Times New Roman"/>
        </w:rPr>
        <w:t>2</w:t>
      </w:r>
      <w:r w:rsidR="00A46440" w:rsidRPr="00B34509">
        <w:rPr>
          <w:rFonts w:ascii="Times New Roman" w:hAnsi="Times New Roman"/>
        </w:rPr>
        <w:t>.</w:t>
      </w:r>
      <w:r w:rsidRPr="00B34509">
        <w:rPr>
          <w:rFonts w:ascii="Times New Roman" w:hAnsi="Times New Roman"/>
        </w:rPr>
        <w:t>电路的欧姆定律</w:t>
      </w:r>
    </w:p>
    <w:p w14:paraId="2B23C31B"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电路如图</w:t>
      </w:r>
      <w:r w:rsidRPr="00B34509">
        <w:rPr>
          <w:rFonts w:ascii="Times New Roman" w:hAnsi="Times New Roman" w:cs="Times New Roman"/>
        </w:rPr>
        <w:t>2-1-2</w:t>
      </w:r>
      <w:r w:rsidRPr="00B34509">
        <w:rPr>
          <w:rFonts w:ascii="Times New Roman" w:hAnsi="Times New Roman" w:cs="Times New Roman"/>
        </w:rPr>
        <w:t>所示</w:t>
      </w:r>
    </w:p>
    <w:p w14:paraId="2B23C31C" w14:textId="77777777" w:rsidR="00345D5C" w:rsidRPr="00B34509" w:rsidRDefault="00345D5C" w:rsidP="00345D5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9F" wp14:editId="2B23EDA0">
            <wp:extent cx="1483360" cy="1308847"/>
            <wp:effectExtent l="0" t="0" r="2540" b="5715"/>
            <wp:docPr id="125" name="图片 125" descr="C:\Users\407_5\AppData\Roaming\Tencent\Users\532440458\QQ\WinTemp\RichOle\LMMR9BY}5D]LH971~8E}28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407_5\AppData\Roaming\Tencent\Users\532440458\QQ\WinTemp\RichOle\LMMR9BY}5D]LH971~8E}28Y.png"/>
                    <pic:cNvPicPr>
                      <a:picLocks noChangeAspect="1" noChangeArrowheads="1"/>
                    </pic:cNvPicPr>
                  </pic:nvPicPr>
                  <pic:blipFill>
                    <a:blip r:embed="rId19">
                      <a:biLevel thresh="75000"/>
                      <a:extLst>
                        <a:ext uri="{28A0092B-C50C-407E-A947-70E740481C1C}">
                          <a14:useLocalDpi xmlns:a14="http://schemas.microsoft.com/office/drawing/2010/main" val="0"/>
                        </a:ext>
                      </a:extLst>
                    </a:blip>
                    <a:srcRect/>
                    <a:stretch>
                      <a:fillRect/>
                    </a:stretch>
                  </pic:blipFill>
                  <pic:spPr bwMode="auto">
                    <a:xfrm>
                      <a:off x="0" y="0"/>
                      <a:ext cx="1483360" cy="1308847"/>
                    </a:xfrm>
                    <a:prstGeom prst="rect">
                      <a:avLst/>
                    </a:prstGeom>
                    <a:noFill/>
                    <a:ln>
                      <a:noFill/>
                    </a:ln>
                  </pic:spPr>
                </pic:pic>
              </a:graphicData>
            </a:graphic>
          </wp:inline>
        </w:drawing>
      </w:r>
      <w:r w:rsidRPr="00B34509">
        <w:rPr>
          <w:rFonts w:ascii="Times New Roman" w:hAnsi="Times New Roman" w:cs="Times New Roman"/>
          <w:noProof/>
        </w:rPr>
        <w:drawing>
          <wp:inline distT="0" distB="0" distL="0" distR="0" wp14:anchorId="2B23EDA1" wp14:editId="2B23EDA2">
            <wp:extent cx="1442842" cy="1258894"/>
            <wp:effectExtent l="0" t="0" r="5080" b="0"/>
            <wp:docPr id="126" name="图片 126" descr="C:\Users\407_5\AppData\Roaming\Tencent\Users\532440458\QQ\WinTemp\RichOle\17BBYOLD}6)D_@[[~NB31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407_5\AppData\Roaming\Tencent\Users\532440458\QQ\WinTemp\RichOle\17BBYOLD}6)D_@[[~NB31LU.png"/>
                    <pic:cNvPicPr>
                      <a:picLocks noChangeAspect="1" noChangeArrowheads="1"/>
                    </pic:cNvPicPr>
                  </pic:nvPicPr>
                  <pic:blipFill>
                    <a:blip r:embed="rId20">
                      <a:biLevel thresh="75000"/>
                      <a:extLst>
                        <a:ext uri="{28A0092B-C50C-407E-A947-70E740481C1C}">
                          <a14:useLocalDpi xmlns:a14="http://schemas.microsoft.com/office/drawing/2010/main" val="0"/>
                        </a:ext>
                      </a:extLst>
                    </a:blip>
                    <a:srcRect/>
                    <a:stretch>
                      <a:fillRect/>
                    </a:stretch>
                  </pic:blipFill>
                  <pic:spPr bwMode="auto">
                    <a:xfrm>
                      <a:off x="0" y="0"/>
                      <a:ext cx="1446713" cy="1262272"/>
                    </a:xfrm>
                    <a:prstGeom prst="rect">
                      <a:avLst/>
                    </a:prstGeom>
                    <a:noFill/>
                    <a:ln>
                      <a:noFill/>
                    </a:ln>
                  </pic:spPr>
                </pic:pic>
              </a:graphicData>
            </a:graphic>
          </wp:inline>
        </w:drawing>
      </w:r>
    </w:p>
    <w:p w14:paraId="2B23C31D" w14:textId="77777777" w:rsidR="00345D5C" w:rsidRPr="00B34509" w:rsidRDefault="00345D5C" w:rsidP="00345D5C">
      <w:pPr>
        <w:widowControl/>
        <w:spacing w:line="240" w:lineRule="auto"/>
        <w:ind w:firstLineChars="1075" w:firstLine="2266"/>
        <w:jc w:val="left"/>
        <w:rPr>
          <w:rFonts w:ascii="Times New Roman" w:hAnsi="Times New Roman" w:cs="Times New Roman"/>
          <w:b/>
          <w:bCs/>
        </w:rPr>
      </w:pPr>
      <w:r w:rsidRPr="00B34509">
        <w:rPr>
          <w:rFonts w:ascii="Times New Roman" w:hAnsi="Times New Roman" w:cs="Times New Roman"/>
          <w:b/>
          <w:bCs/>
        </w:rPr>
        <w:t>U=RI                    U=-RI</w:t>
      </w:r>
    </w:p>
    <w:p w14:paraId="2B23C31E" w14:textId="77777777" w:rsidR="00345D5C" w:rsidRPr="00B34509" w:rsidRDefault="00345D5C" w:rsidP="00345D5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 </w:t>
      </w:r>
      <w:r w:rsidRPr="00B34509">
        <w:rPr>
          <w:rFonts w:ascii="Times New Roman" w:hAnsi="Times New Roman" w:cs="Times New Roman"/>
        </w:rPr>
        <w:t>欧姆定律电路图</w:t>
      </w:r>
    </w:p>
    <w:p w14:paraId="2B23C31F"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还可表示为：</w:t>
      </w:r>
      <w:r w:rsidRPr="00B34509">
        <w:rPr>
          <w:rFonts w:ascii="Times New Roman" w:hAnsi="Times New Roman" w:cs="Times New Roman"/>
        </w:rPr>
        <w:t>I=GU    G</w:t>
      </w:r>
      <w:r w:rsidRPr="00B34509">
        <w:rPr>
          <w:rFonts w:ascii="Times New Roman" w:hAnsi="Times New Roman" w:cs="Times New Roman"/>
        </w:rPr>
        <w:t>表示传导电流的能力，单位：</w:t>
      </w:r>
      <w:r w:rsidRPr="00B34509">
        <w:rPr>
          <w:rFonts w:ascii="Times New Roman" w:hAnsi="Times New Roman" w:cs="Times New Roman"/>
        </w:rPr>
        <w:t xml:space="preserve">S </w:t>
      </w:r>
      <w:r w:rsidRPr="00B34509">
        <w:rPr>
          <w:rFonts w:ascii="Times New Roman" w:hAnsi="Times New Roman" w:cs="Times New Roman"/>
        </w:rPr>
        <w:t>（西门子）</w:t>
      </w:r>
    </w:p>
    <w:p w14:paraId="2B23C320"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注意：用欧姆定律列方程时，一定要在图中标明参考方向！</w:t>
      </w:r>
    </w:p>
    <w:p w14:paraId="2B23C321" w14:textId="77777777" w:rsidR="00345D5C" w:rsidRPr="00B34509" w:rsidRDefault="00A46440" w:rsidP="00781CA3">
      <w:pPr>
        <w:pStyle w:val="5"/>
        <w:rPr>
          <w:rFonts w:ascii="Times New Roman" w:hAnsi="Times New Roman"/>
        </w:rPr>
      </w:pPr>
      <w:r w:rsidRPr="00B34509">
        <w:rPr>
          <w:rFonts w:ascii="Times New Roman" w:hAnsi="Times New Roman"/>
        </w:rPr>
        <w:t>3.</w:t>
      </w:r>
      <w:r w:rsidR="00345D5C" w:rsidRPr="00B34509">
        <w:rPr>
          <w:rFonts w:ascii="Times New Roman" w:hAnsi="Times New Roman"/>
        </w:rPr>
        <w:t>电路的功与能</w:t>
      </w:r>
    </w:p>
    <w:p w14:paraId="2B23C322"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电功率：电场力在单位时间内所做的功称为电功率，简称功率。</w:t>
      </w:r>
    </w:p>
    <w:p w14:paraId="2B23C323"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575296" behindDoc="0" locked="0" layoutInCell="1" allowOverlap="1" wp14:anchorId="2B23EDA3" wp14:editId="2B23EDA4">
                <wp:simplePos x="0" y="0"/>
                <wp:positionH relativeFrom="column">
                  <wp:posOffset>641350</wp:posOffset>
                </wp:positionH>
                <wp:positionV relativeFrom="paragraph">
                  <wp:posOffset>-6350</wp:posOffset>
                </wp:positionV>
                <wp:extent cx="2991485" cy="643255"/>
                <wp:effectExtent l="0" t="0" r="0" b="4445"/>
                <wp:wrapNone/>
                <wp:docPr id="43" name="文本框 43"/>
                <wp:cNvGraphicFramePr/>
                <a:graphic xmlns:a="http://schemas.openxmlformats.org/drawingml/2006/main">
                  <a:graphicData uri="http://schemas.microsoft.com/office/word/2010/wordprocessingShape">
                    <wps:wsp>
                      <wps:cNvSpPr txBox="1"/>
                      <wps:spPr>
                        <a:xfrm>
                          <a:off x="0" y="0"/>
                          <a:ext cx="2991485" cy="643255"/>
                        </a:xfrm>
                        <a:prstGeom prst="rect">
                          <a:avLst/>
                        </a:prstGeom>
                        <a:noFill/>
                        <a:ln w="6350">
                          <a:noFill/>
                        </a:ln>
                      </wps:spPr>
                      <wps:txbx>
                        <w:txbxContent>
                          <w:p w14:paraId="2B23F38D" w14:textId="77777777" w:rsidR="001261E9" w:rsidRPr="00D6241F" w:rsidRDefault="001261E9" w:rsidP="00345D5C">
                            <w:pPr>
                              <w:ind w:firstLine="420"/>
                              <w:rPr>
                                <w:szCs w:val="21"/>
                              </w:rPr>
                            </w:pPr>
                            <m:oMathPara>
                              <m:oMath>
                                <m:r>
                                  <w:rPr>
                                    <w:rFonts w:ascii="Cambria Math" w:hAnsi="Cambria Math"/>
                                    <w:szCs w:val="21"/>
                                  </w:rPr>
                                  <m:t xml:space="preserve">P=UI= </m:t>
                                </m:r>
                                <m:sSup>
                                  <m:sSupPr>
                                    <m:ctrlPr>
                                      <w:rPr>
                                        <w:rFonts w:ascii="Cambria Math" w:hAnsi="Cambria Math"/>
                                        <w:i/>
                                        <w:szCs w:val="21"/>
                                      </w:rPr>
                                    </m:ctrlPr>
                                  </m:sSupPr>
                                  <m:e>
                                    <m:r>
                                      <w:rPr>
                                        <w:rFonts w:ascii="Cambria Math" w:hAnsi="Cambria Math"/>
                                        <w:szCs w:val="21"/>
                                      </w:rPr>
                                      <m:t>I</m:t>
                                    </m:r>
                                  </m:e>
                                  <m:sup>
                                    <m:r>
                                      <w:rPr>
                                        <w:rFonts w:ascii="Cambria Math" w:hAnsi="Cambria Math"/>
                                        <w:szCs w:val="21"/>
                                      </w:rPr>
                                      <m:t>2</m:t>
                                    </m:r>
                                  </m:sup>
                                </m:sSup>
                                <m:r>
                                  <w:rPr>
                                    <w:rFonts w:ascii="Cambria Math" w:hAnsi="Cambria Math"/>
                                    <w:szCs w:val="21"/>
                                  </w:rPr>
                                  <m:t xml:space="preserve">R= </m:t>
                                </m:r>
                                <m:f>
                                  <m:fPr>
                                    <m:ctrlPr>
                                      <w:rPr>
                                        <w:rFonts w:ascii="Cambria Math" w:hAnsi="Cambria Math"/>
                                        <w:i/>
                                        <w:szCs w:val="21"/>
                                      </w:rPr>
                                    </m:ctrlPr>
                                  </m:fPr>
                                  <m:num>
                                    <m:sSup>
                                      <m:sSupPr>
                                        <m:ctrlPr>
                                          <w:rPr>
                                            <w:rFonts w:ascii="Cambria Math" w:hAnsi="Cambria Math"/>
                                            <w:i/>
                                            <w:szCs w:val="21"/>
                                          </w:rPr>
                                        </m:ctrlPr>
                                      </m:sSupPr>
                                      <m:e>
                                        <m:r>
                                          <w:rPr>
                                            <w:rFonts w:ascii="Cambria Math" w:hAnsi="Cambria Math"/>
                                            <w:szCs w:val="21"/>
                                          </w:rPr>
                                          <m:t>U</m:t>
                                        </m:r>
                                      </m:e>
                                      <m:sup>
                                        <m:r>
                                          <w:rPr>
                                            <w:rFonts w:ascii="Cambria Math" w:hAnsi="Cambria Math"/>
                                            <w:szCs w:val="21"/>
                                          </w:rPr>
                                          <m:t>2</m:t>
                                        </m:r>
                                      </m:sup>
                                    </m:sSup>
                                  </m:num>
                                  <m:den>
                                    <m:r>
                                      <w:rPr>
                                        <w:rFonts w:ascii="Cambria Math" w:hAnsi="Cambria Math"/>
                                        <w:szCs w:val="21"/>
                                      </w:rPr>
                                      <m:t>R</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EDA3" id="文本框 43" o:spid="_x0000_s1028" type="#_x0000_t202" style="position:absolute;left:0;text-align:left;margin-left:50.5pt;margin-top:-.5pt;width:235.55pt;height:50.6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" filled="f" stroked="f" strokeweight=".5pt">
                <v:textbox>
                  <w:txbxContent>
                    <w:p w14:paraId="2B23F38D" w14:textId="77777777" w:rsidR="001261E9" w:rsidRPr="00D6241F" w:rsidRDefault="001261E9" w:rsidP="00345D5C">
                      <w:pPr>
                        <w:ind w:firstLine="420"/>
                        <w:rPr>
                          <w:szCs w:val="21"/>
                        </w:rPr>
                      </w:pPr>
                      <m:oMathPara>
                        <m:oMath>
                          <m:r>
                            <w:rPr>
                              <w:rFonts w:ascii="Cambria Math" w:hAnsi="Cambria Math"/>
                              <w:szCs w:val="21"/>
                            </w:rPr>
                            <m:t xml:space="preserve">P=UI= </m:t>
                          </m:r>
                          <m:sSup>
                            <m:sSupPr>
                              <m:ctrlPr>
                                <w:rPr>
                                  <w:rFonts w:ascii="Cambria Math" w:hAnsi="Cambria Math"/>
                                  <w:i/>
                                  <w:szCs w:val="21"/>
                                </w:rPr>
                              </m:ctrlPr>
                            </m:sSupPr>
                            <m:e>
                              <m:r>
                                <w:rPr>
                                  <w:rFonts w:ascii="Cambria Math" w:hAnsi="Cambria Math"/>
                                  <w:szCs w:val="21"/>
                                </w:rPr>
                                <m:t>I</m:t>
                              </m:r>
                            </m:e>
                            <m:sup>
                              <m:r>
                                <w:rPr>
                                  <w:rFonts w:ascii="Cambria Math" w:hAnsi="Cambria Math"/>
                                  <w:szCs w:val="21"/>
                                </w:rPr>
                                <m:t>2</m:t>
                              </m:r>
                            </m:sup>
                          </m:sSup>
                          <m:r>
                            <w:rPr>
                              <w:rFonts w:ascii="Cambria Math" w:hAnsi="Cambria Math"/>
                              <w:szCs w:val="21"/>
                            </w:rPr>
                            <m:t xml:space="preserve">R= </m:t>
                          </m:r>
                          <m:f>
                            <m:fPr>
                              <m:ctrlPr>
                                <w:rPr>
                                  <w:rFonts w:ascii="Cambria Math" w:hAnsi="Cambria Math"/>
                                  <w:i/>
                                  <w:szCs w:val="21"/>
                                </w:rPr>
                              </m:ctrlPr>
                            </m:fPr>
                            <m:num>
                              <m:sSup>
                                <m:sSupPr>
                                  <m:ctrlPr>
                                    <w:rPr>
                                      <w:rFonts w:ascii="Cambria Math" w:hAnsi="Cambria Math"/>
                                      <w:i/>
                                      <w:szCs w:val="21"/>
                                    </w:rPr>
                                  </m:ctrlPr>
                                </m:sSupPr>
                                <m:e>
                                  <m:r>
                                    <w:rPr>
                                      <w:rFonts w:ascii="Cambria Math" w:hAnsi="Cambria Math"/>
                                      <w:szCs w:val="21"/>
                                    </w:rPr>
                                    <m:t>U</m:t>
                                  </m:r>
                                </m:e>
                                <m:sup>
                                  <m:r>
                                    <w:rPr>
                                      <w:rFonts w:ascii="Cambria Math" w:hAnsi="Cambria Math"/>
                                      <w:szCs w:val="21"/>
                                    </w:rPr>
                                    <m:t>2</m:t>
                                  </m:r>
                                </m:sup>
                              </m:sSup>
                            </m:num>
                            <m:den>
                              <m:r>
                                <w:rPr>
                                  <w:rFonts w:ascii="Cambria Math" w:hAnsi="Cambria Math"/>
                                  <w:szCs w:val="21"/>
                                </w:rPr>
                                <m:t>R</m:t>
                              </m:r>
                            </m:den>
                          </m:f>
                        </m:oMath>
                      </m:oMathPara>
                    </w:p>
                  </w:txbxContent>
                </v:textbox>
              </v:shape>
            </w:pict>
          </mc:Fallback>
        </mc:AlternateContent>
      </w:r>
      <w:r w:rsidRPr="00B34509">
        <w:rPr>
          <w:rFonts w:ascii="Times New Roman" w:hAnsi="Times New Roman" w:cs="Times New Roman"/>
        </w:rPr>
        <w:t>计算公式：</w:t>
      </w:r>
    </w:p>
    <w:p w14:paraId="2B23C324"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p>
    <w:p w14:paraId="2B23C325"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功率的单位：</w:t>
      </w:r>
      <w:r w:rsidRPr="00B34509">
        <w:rPr>
          <w:rFonts w:ascii="Times New Roman" w:hAnsi="Times New Roman" w:cs="Times New Roman"/>
        </w:rPr>
        <w:t>W</w:t>
      </w:r>
      <w:r w:rsidRPr="00B34509">
        <w:rPr>
          <w:rFonts w:ascii="Times New Roman" w:hAnsi="Times New Roman" w:cs="Times New Roman"/>
        </w:rPr>
        <w:t>（瓦）、</w:t>
      </w:r>
      <w:r w:rsidRPr="00B34509">
        <w:rPr>
          <w:rFonts w:ascii="Times New Roman" w:hAnsi="Times New Roman" w:cs="Times New Roman"/>
        </w:rPr>
        <w:t>kW</w:t>
      </w:r>
      <w:r w:rsidRPr="00B34509">
        <w:rPr>
          <w:rFonts w:ascii="Times New Roman" w:hAnsi="Times New Roman" w:cs="Times New Roman"/>
        </w:rPr>
        <w:t>（千瓦）</w:t>
      </w:r>
    </w:p>
    <w:p w14:paraId="2B23C326"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电能：</w:t>
      </w:r>
      <m:oMath>
        <m:r>
          <m:rPr>
            <m:sty m:val="p"/>
          </m:rPr>
          <w:rPr>
            <w:rFonts w:ascii="Cambria Math" w:hAnsi="Cambria Math" w:cs="Times New Roman"/>
          </w:rPr>
          <m:t>W=Pt=UIt</m:t>
        </m:r>
      </m:oMath>
    </w:p>
    <w:p w14:paraId="2B23C327"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P&gt;0</w:t>
      </w:r>
      <w:r w:rsidRPr="00B34509">
        <w:rPr>
          <w:rFonts w:ascii="Times New Roman" w:hAnsi="Times New Roman" w:cs="Times New Roman"/>
        </w:rPr>
        <w:t>，即</w:t>
      </w:r>
      <w:r w:rsidRPr="00B34509">
        <w:rPr>
          <w:rFonts w:ascii="Times New Roman" w:hAnsi="Times New Roman" w:cs="Times New Roman"/>
        </w:rPr>
        <w:t>W&gt;0</w:t>
      </w:r>
      <w:r w:rsidRPr="00B34509">
        <w:rPr>
          <w:rFonts w:ascii="Times New Roman" w:hAnsi="Times New Roman" w:cs="Times New Roman"/>
        </w:rPr>
        <w:t>，说明元件吸收功率（能量）；否则释放。</w:t>
      </w:r>
    </w:p>
    <w:p w14:paraId="2B23C328"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例：有</w:t>
      </w:r>
      <w:r w:rsidRPr="00B34509">
        <w:rPr>
          <w:rFonts w:ascii="Times New Roman" w:hAnsi="Times New Roman" w:cs="Times New Roman"/>
        </w:rPr>
        <w:t>220V, 100 W</w:t>
      </w:r>
      <w:r w:rsidRPr="00B34509">
        <w:rPr>
          <w:rFonts w:ascii="Times New Roman" w:hAnsi="Times New Roman" w:cs="Times New Roman"/>
        </w:rPr>
        <w:t>灯泡一个</w:t>
      </w:r>
      <w:r w:rsidRPr="00B34509">
        <w:rPr>
          <w:rFonts w:ascii="Times New Roman" w:hAnsi="Times New Roman" w:cs="Times New Roman"/>
        </w:rPr>
        <w:t xml:space="preserve">, </w:t>
      </w:r>
      <w:r w:rsidRPr="00B34509">
        <w:rPr>
          <w:rFonts w:ascii="Times New Roman" w:hAnsi="Times New Roman" w:cs="Times New Roman"/>
        </w:rPr>
        <w:t>其灯丝电阻是多少？每天用</w:t>
      </w:r>
      <w:r w:rsidRPr="00B34509">
        <w:rPr>
          <w:rFonts w:ascii="Times New Roman" w:hAnsi="Times New Roman" w:cs="Times New Roman"/>
        </w:rPr>
        <w:t xml:space="preserve">5h, </w:t>
      </w:r>
      <w:r w:rsidRPr="00B34509">
        <w:rPr>
          <w:rFonts w:ascii="Times New Roman" w:hAnsi="Times New Roman" w:cs="Times New Roman"/>
        </w:rPr>
        <w:t>一个月（按</w:t>
      </w:r>
      <w:r w:rsidRPr="00B34509">
        <w:rPr>
          <w:rFonts w:ascii="Times New Roman" w:hAnsi="Times New Roman" w:cs="Times New Roman"/>
        </w:rPr>
        <w:t>30</w:t>
      </w:r>
      <w:r w:rsidRPr="00B34509">
        <w:rPr>
          <w:rFonts w:ascii="Times New Roman" w:hAnsi="Times New Roman" w:cs="Times New Roman"/>
        </w:rPr>
        <w:t>天计算）消耗的电能是多少度？</w:t>
      </w:r>
    </w:p>
    <w:p w14:paraId="2B23C329"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589632" behindDoc="0" locked="0" layoutInCell="1" allowOverlap="1" wp14:anchorId="2B23EDA5" wp14:editId="2B23EDA6">
                <wp:simplePos x="0" y="0"/>
                <wp:positionH relativeFrom="column">
                  <wp:posOffset>807600</wp:posOffset>
                </wp:positionH>
                <wp:positionV relativeFrom="paragraph">
                  <wp:posOffset>124689</wp:posOffset>
                </wp:positionV>
                <wp:extent cx="3262579" cy="422694"/>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3262579" cy="422694"/>
                        </a:xfrm>
                        <a:prstGeom prst="rect">
                          <a:avLst/>
                        </a:prstGeom>
                        <a:noFill/>
                        <a:ln w="6350">
                          <a:noFill/>
                        </a:ln>
                      </wps:spPr>
                      <wps:txbx>
                        <w:txbxContent>
                          <w:p w14:paraId="2B23F38E" w14:textId="77777777" w:rsidR="001261E9" w:rsidRPr="00D6241F" w:rsidRDefault="001261E9" w:rsidP="00345D5C">
                            <w:pPr>
                              <w:ind w:firstLine="420"/>
                            </w:pPr>
                            <m:oMathPara>
                              <m:oMath>
                                <m:r>
                                  <m:rPr>
                                    <m:sty m:val="p"/>
                                  </m:rPr>
                                  <w:rPr>
                                    <w:rFonts w:ascii="Cambria Math" w:hAnsi="Cambria Math"/>
                                  </w:rPr>
                                  <m:t xml:space="preserve">R= </m:t>
                                </m:r>
                                <m:f>
                                  <m:fPr>
                                    <m:ctrlPr>
                                      <w:rPr>
                                        <w:rFonts w:ascii="Cambria Math" w:hAnsi="Cambria Math"/>
                                      </w:rPr>
                                    </m:ctrlPr>
                                  </m:fPr>
                                  <m:num>
                                    <m:sSup>
                                      <m:sSupPr>
                                        <m:ctrlPr>
                                          <w:rPr>
                                            <w:rFonts w:ascii="Cambria Math" w:hAnsi="Cambria Math"/>
                                          </w:rPr>
                                        </m:ctrlPr>
                                      </m:sSupPr>
                                      <m:e>
                                        <m:r>
                                          <m:rPr>
                                            <m:sty m:val="p"/>
                                          </m:rPr>
                                          <w:rPr>
                                            <w:rFonts w:ascii="Cambria Math" w:hAnsi="Cambria Math"/>
                                          </w:rPr>
                                          <m:t>U</m:t>
                                        </m:r>
                                      </m:e>
                                      <m:sup>
                                        <m:r>
                                          <m:rPr>
                                            <m:sty m:val="p"/>
                                          </m:rPr>
                                          <w:rPr>
                                            <w:rFonts w:ascii="Cambria Math" w:hAnsi="Cambria Math"/>
                                          </w:rPr>
                                          <m:t>2</m:t>
                                        </m:r>
                                      </m:sup>
                                    </m:sSup>
                                  </m:num>
                                  <m:den>
                                    <m:r>
                                      <m:rPr>
                                        <m:sty m:val="p"/>
                                      </m:rPr>
                                      <w:rPr>
                                        <w:rFonts w:ascii="Cambria Math" w:hAnsi="Cambria Math"/>
                                      </w:rPr>
                                      <m:t>P</m:t>
                                    </m:r>
                                  </m:den>
                                </m:f>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220</m:t>
                                        </m:r>
                                      </m:e>
                                      <m:sup>
                                        <m:r>
                                          <m:rPr>
                                            <m:sty m:val="p"/>
                                          </m:rPr>
                                          <w:rPr>
                                            <w:rFonts w:ascii="Cambria Math" w:hAnsi="Cambria Math"/>
                                          </w:rPr>
                                          <m:t>2</m:t>
                                        </m:r>
                                      </m:sup>
                                    </m:sSup>
                                  </m:num>
                                  <m:den>
                                    <m:r>
                                      <m:rPr>
                                        <m:sty m:val="p"/>
                                      </m:rPr>
                                      <w:rPr>
                                        <w:rFonts w:ascii="Cambria Math" w:hAnsi="Cambria Math"/>
                                      </w:rPr>
                                      <m:t>100</m:t>
                                    </m:r>
                                  </m:den>
                                </m:f>
                                <m:r>
                                  <m:rPr>
                                    <m:sty m:val="p"/>
                                  </m:rPr>
                                  <w:rPr>
                                    <w:rFonts w:ascii="Cambria Math" w:hAnsi="Cambria Math"/>
                                  </w:rPr>
                                  <m:t>=484Ω</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A5" id="文本框 44" o:spid="_x0000_s1029" type="#_x0000_t202" style="position:absolute;left:0;text-align:left;margin-left:63.6pt;margin-top:9.8pt;width:256.9pt;height:33.3pt;z-index:251589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" filled="f" stroked="f" strokeweight=".5pt">
                <v:textbox>
                  <w:txbxContent>
                    <w:p w14:paraId="2B23F38E" w14:textId="77777777" w:rsidR="001261E9" w:rsidRPr="00D6241F" w:rsidRDefault="001261E9" w:rsidP="00345D5C">
                      <w:pPr>
                        <w:ind w:firstLine="420"/>
                      </w:pPr>
                      <m:oMathPara>
                        <m:oMath>
                          <m:r>
                            <m:rPr>
                              <m:sty m:val="p"/>
                            </m:rPr>
                            <w:rPr>
                              <w:rFonts w:ascii="Cambria Math" w:hAnsi="Cambria Math"/>
                            </w:rPr>
                            <m:t xml:space="preserve">R= </m:t>
                          </m:r>
                          <m:f>
                            <m:fPr>
                              <m:ctrlPr>
                                <w:rPr>
                                  <w:rFonts w:ascii="Cambria Math" w:hAnsi="Cambria Math"/>
                                </w:rPr>
                              </m:ctrlPr>
                            </m:fPr>
                            <m:num>
                              <m:sSup>
                                <m:sSupPr>
                                  <m:ctrlPr>
                                    <w:rPr>
                                      <w:rFonts w:ascii="Cambria Math" w:hAnsi="Cambria Math"/>
                                    </w:rPr>
                                  </m:ctrlPr>
                                </m:sSupPr>
                                <m:e>
                                  <m:r>
                                    <m:rPr>
                                      <m:sty m:val="p"/>
                                    </m:rPr>
                                    <w:rPr>
                                      <w:rFonts w:ascii="Cambria Math" w:hAnsi="Cambria Math"/>
                                    </w:rPr>
                                    <m:t>U</m:t>
                                  </m:r>
                                </m:e>
                                <m:sup>
                                  <m:r>
                                    <m:rPr>
                                      <m:sty m:val="p"/>
                                    </m:rPr>
                                    <w:rPr>
                                      <w:rFonts w:ascii="Cambria Math" w:hAnsi="Cambria Math"/>
                                    </w:rPr>
                                    <m:t>2</m:t>
                                  </m:r>
                                </m:sup>
                              </m:sSup>
                            </m:num>
                            <m:den>
                              <m:r>
                                <m:rPr>
                                  <m:sty m:val="p"/>
                                </m:rPr>
                                <w:rPr>
                                  <w:rFonts w:ascii="Cambria Math" w:hAnsi="Cambria Math"/>
                                </w:rPr>
                                <m:t>P</m:t>
                              </m:r>
                            </m:den>
                          </m:f>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220</m:t>
                                  </m:r>
                                </m:e>
                                <m:sup>
                                  <m:r>
                                    <m:rPr>
                                      <m:sty m:val="p"/>
                                    </m:rPr>
                                    <w:rPr>
                                      <w:rFonts w:ascii="Cambria Math" w:hAnsi="Cambria Math"/>
                                    </w:rPr>
                                    <m:t>2</m:t>
                                  </m:r>
                                </m:sup>
                              </m:sSup>
                            </m:num>
                            <m:den>
                              <m:r>
                                <m:rPr>
                                  <m:sty m:val="p"/>
                                </m:rPr>
                                <w:rPr>
                                  <w:rFonts w:ascii="Cambria Math" w:hAnsi="Cambria Math"/>
                                </w:rPr>
                                <m:t>100</m:t>
                              </m:r>
                            </m:den>
                          </m:f>
                          <m:r>
                            <m:rPr>
                              <m:sty m:val="p"/>
                            </m:rPr>
                            <w:rPr>
                              <w:rFonts w:ascii="Cambria Math" w:hAnsi="Cambria Math"/>
                            </w:rPr>
                            <m:t>=484Ω</m:t>
                          </m:r>
                        </m:oMath>
                      </m:oMathPara>
                    </w:p>
                  </w:txbxContent>
                </v:textbox>
              </v:shape>
            </w:pict>
          </mc:Fallback>
        </mc:AlternateContent>
      </w:r>
      <w:r w:rsidRPr="00B34509">
        <w:rPr>
          <w:rFonts w:ascii="Times New Roman" w:hAnsi="Times New Roman" w:cs="Times New Roman"/>
        </w:rPr>
        <w:t>解：灯泡灯丝电阻为：</w:t>
      </w:r>
    </w:p>
    <w:p w14:paraId="2B23C32A" w14:textId="77777777" w:rsidR="00345D5C" w:rsidRPr="00B34509" w:rsidRDefault="00345D5C" w:rsidP="00345D5C">
      <w:pPr>
        <w:widowControl/>
        <w:spacing w:line="360" w:lineRule="auto"/>
        <w:ind w:firstLineChars="0" w:firstLine="0"/>
        <w:jc w:val="left"/>
        <w:rPr>
          <w:rFonts w:ascii="Times New Roman" w:hAnsi="Times New Roman" w:cs="Times New Roman"/>
        </w:rPr>
      </w:pPr>
    </w:p>
    <w:p w14:paraId="2B23C32B"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一个月消耗的电能为：</w:t>
      </w:r>
    </w:p>
    <w:p w14:paraId="2B23C32C" w14:textId="77777777" w:rsidR="00345D5C" w:rsidRPr="00B34509" w:rsidRDefault="00345D5C" w:rsidP="00345D5C">
      <w:pPr>
        <w:widowControl/>
        <w:spacing w:line="240" w:lineRule="auto"/>
        <w:ind w:firstLineChars="0" w:firstLine="0"/>
        <w:jc w:val="left"/>
        <w:rPr>
          <w:rFonts w:ascii="Times New Roman" w:hAnsi="Times New Roman" w:cs="Times New Roman"/>
          <w:b/>
        </w:rPr>
      </w:pPr>
      <w:r w:rsidRPr="00B34509">
        <w:rPr>
          <w:rFonts w:ascii="Times New Roman" w:hAnsi="Times New Roman" w:cs="Times New Roman"/>
          <w:b/>
          <w:bCs/>
          <w:noProof/>
        </w:rPr>
        <mc:AlternateContent>
          <mc:Choice Requires="wps">
            <w:drawing>
              <wp:anchor distT="0" distB="0" distL="114300" distR="114300" simplePos="0" relativeHeight="251603968" behindDoc="0" locked="0" layoutInCell="1" allowOverlap="1" wp14:anchorId="2B23EDA7" wp14:editId="2B23EDA8">
                <wp:simplePos x="0" y="0"/>
                <wp:positionH relativeFrom="column">
                  <wp:posOffset>531571</wp:posOffset>
                </wp:positionH>
                <wp:positionV relativeFrom="paragraph">
                  <wp:posOffset>10160</wp:posOffset>
                </wp:positionV>
                <wp:extent cx="4740249" cy="53401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4740249" cy="534010"/>
                        </a:xfrm>
                        <a:prstGeom prst="rect">
                          <a:avLst/>
                        </a:prstGeom>
                        <a:noFill/>
                        <a:ln w="6350">
                          <a:noFill/>
                        </a:ln>
                      </wps:spPr>
                      <wps:txbx>
                        <w:txbxContent>
                          <w:p w14:paraId="2B23F38F" w14:textId="77777777" w:rsidR="001261E9" w:rsidRPr="00D6241F" w:rsidRDefault="001261E9" w:rsidP="00345D5C">
                            <w:pPr>
                              <w:ind w:firstLine="420"/>
                            </w:pPr>
                            <m:oMathPara>
                              <m:oMath>
                                <m:r>
                                  <m:rPr>
                                    <m:sty m:val="p"/>
                                  </m:rPr>
                                  <w:rPr>
                                    <w:rFonts w:ascii="Cambria Math" w:hAnsi="Cambria Math"/>
                                  </w:rPr>
                                  <m:t xml:space="preserve">W=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t</m:t>
                                    </m:r>
                                  </m:sub>
                                </m:sSub>
                                <m:r>
                                  <m:rPr>
                                    <m:sty m:val="p"/>
                                  </m:rPr>
                                  <w:rPr>
                                    <w:rFonts w:ascii="Cambria Math" w:hAnsi="Cambria Math"/>
                                  </w:rPr>
                                  <m:t>=100×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×5×30=15kW·h=51</m:t>
                                </m:r>
                                <m:r>
                                  <m:rPr>
                                    <m:sty m:val="p"/>
                                  </m:rPr>
                                  <w:rPr>
                                    <w:rFonts w:ascii="Cambria Math" w:hAnsi="Cambria Math"/>
                                  </w:rPr>
                                  <m:t>度</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EDA7" id="文本框 45" o:spid="_x0000_s1030" type="#_x0000_t202" style="position:absolute;margin-left:41.85pt;margin-top:.8pt;width:373.25pt;height:42.0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" filled="f" stroked="f" strokeweight=".5pt">
                <v:textbox>
                  <w:txbxContent>
                    <w:p w14:paraId="2B23F38F" w14:textId="77777777" w:rsidR="001261E9" w:rsidRPr="00D6241F" w:rsidRDefault="001261E9" w:rsidP="00345D5C">
                      <w:pPr>
                        <w:ind w:firstLine="420"/>
                      </w:pPr>
                      <m:oMathPara>
                        <m:oMath>
                          <m:r>
                            <m:rPr>
                              <m:sty m:val="p"/>
                            </m:rPr>
                            <w:rPr>
                              <w:rFonts w:ascii="Cambria Math" w:hAnsi="Cambria Math"/>
                            </w:rPr>
                            <m:t xml:space="preserve">W=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t</m:t>
                              </m:r>
                            </m:sub>
                          </m:sSub>
                          <m:r>
                            <m:rPr>
                              <m:sty m:val="p"/>
                            </m:rPr>
                            <w:rPr>
                              <w:rFonts w:ascii="Cambria Math" w:hAnsi="Cambria Math"/>
                            </w:rPr>
                            <m:t>=100×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×5×30=15kW·h=51</m:t>
                          </m:r>
                          <m:r>
                            <m:rPr>
                              <m:sty m:val="p"/>
                            </m:rPr>
                            <w:rPr>
                              <w:rFonts w:ascii="Cambria Math" w:hAnsi="Cambria Math"/>
                            </w:rPr>
                            <m:t>度</m:t>
                          </m:r>
                        </m:oMath>
                      </m:oMathPara>
                    </w:p>
                  </w:txbxContent>
                </v:textbox>
              </v:shape>
            </w:pict>
          </mc:Fallback>
        </mc:AlternateContent>
      </w:r>
    </w:p>
    <w:p w14:paraId="2B23C32D"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rPr>
        <w:t>焦耳</w:t>
      </w:r>
      <w:r w:rsidRPr="00B34509">
        <w:rPr>
          <w:rFonts w:ascii="Times New Roman" w:hAnsi="Times New Roman" w:cs="Times New Roman"/>
        </w:rPr>
        <w:t>—</w:t>
      </w:r>
      <w:r w:rsidRPr="00B34509">
        <w:rPr>
          <w:rFonts w:ascii="Times New Roman" w:hAnsi="Times New Roman" w:cs="Times New Roman"/>
        </w:rPr>
        <w:t>楞次定律</w:t>
      </w:r>
    </w:p>
    <w:p w14:paraId="2B23C32E" w14:textId="77777777" w:rsidR="00345D5C" w:rsidRPr="00B34509" w:rsidRDefault="00345D5C" w:rsidP="00345D5C">
      <w:pPr>
        <w:widowControl/>
        <w:ind w:firstLine="422"/>
        <w:jc w:val="left"/>
        <w:rPr>
          <w:rFonts w:ascii="Times New Roman" w:hAnsi="Times New Roman" w:cs="Times New Roman"/>
        </w:rPr>
      </w:pPr>
      <w:r w:rsidRPr="00B34509">
        <w:rPr>
          <w:rFonts w:ascii="Times New Roman" w:hAnsi="Times New Roman" w:cs="Times New Roman"/>
          <w:b/>
          <w:bCs/>
          <w:noProof/>
        </w:rPr>
        <w:lastRenderedPageBreak/>
        <mc:AlternateContent>
          <mc:Choice Requires="wps">
            <w:drawing>
              <wp:anchor distT="0" distB="0" distL="114300" distR="114300" simplePos="0" relativeHeight="251627520" behindDoc="0" locked="0" layoutInCell="1" allowOverlap="1" wp14:anchorId="2B23EDA9" wp14:editId="2B23EDAA">
                <wp:simplePos x="0" y="0"/>
                <wp:positionH relativeFrom="column">
                  <wp:posOffset>660879</wp:posOffset>
                </wp:positionH>
                <wp:positionV relativeFrom="paragraph">
                  <wp:posOffset>465192</wp:posOffset>
                </wp:positionV>
                <wp:extent cx="3408680" cy="4953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3408680" cy="495300"/>
                        </a:xfrm>
                        <a:prstGeom prst="rect">
                          <a:avLst/>
                        </a:prstGeom>
                        <a:noFill/>
                        <a:ln w="6350">
                          <a:noFill/>
                        </a:ln>
                      </wps:spPr>
                      <wps:txbx>
                        <w:txbxContent>
                          <w:p w14:paraId="2B23F390" w14:textId="77777777" w:rsidR="001261E9" w:rsidRPr="00E2338B" w:rsidRDefault="001261E9" w:rsidP="00345D5C">
                            <w:pPr>
                              <w:ind w:firstLine="420"/>
                            </w:pPr>
                            <m:oMathPara>
                              <m:oMath>
                                <m:r>
                                  <m:rPr>
                                    <m:sty m:val="p"/>
                                  </m:rPr>
                                  <w:rPr>
                                    <w:rFonts w:ascii="Cambria Math" w:hAnsi="Cambria Math"/>
                                  </w:rPr>
                                  <m:t>Q=</m:t>
                                </m:r>
                                <m:sSub>
                                  <m:sSubPr>
                                    <m:ctrlPr>
                                      <w:rPr>
                                        <w:rFonts w:ascii="Cambria Math" w:hAnsi="Cambria Math"/>
                                      </w:rPr>
                                    </m:ctrlPr>
                                  </m:sSubPr>
                                  <m:e>
                                    <m:r>
                                      <m:rPr>
                                        <m:sty m:val="p"/>
                                      </m:rPr>
                                      <w:rPr>
                                        <w:rFonts w:ascii="Cambria Math" w:hAnsi="Cambria Math"/>
                                      </w:rPr>
                                      <m:t>WP</m:t>
                                    </m:r>
                                  </m:e>
                                  <m:sub>
                                    <m:r>
                                      <m:rPr>
                                        <m:sty m:val="p"/>
                                      </m:rPr>
                                      <w:rPr>
                                        <w:rFonts w:ascii="Cambria Math" w:hAnsi="Cambria Math"/>
                                      </w:rPr>
                                      <m:t>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RI</m:t>
                                    </m:r>
                                  </m:e>
                                  <m:sup>
                                    <m:r>
                                      <m:rPr>
                                        <m:sty m:val="p"/>
                                      </m:rPr>
                                      <w:rPr>
                                        <w:rFonts w:ascii="Cambria Math" w:hAnsi="Cambria Math"/>
                                      </w:rPr>
                                      <m:t>2</m:t>
                                    </m:r>
                                  </m:sup>
                                </m:sSup>
                                <m:r>
                                  <m:rPr>
                                    <m:sty m:val="p"/>
                                  </m:rPr>
                                  <w:rPr>
                                    <w:rFonts w:ascii="Cambria Math" w:hAnsi="Cambria Math"/>
                                  </w:rPr>
                                  <m:t xml:space="preserve">t= </m:t>
                                </m:r>
                                <m:f>
                                  <m:fPr>
                                    <m:ctrlPr>
                                      <w:rPr>
                                        <w:rFonts w:ascii="Cambria Math" w:hAnsi="Cambria Math"/>
                                      </w:rPr>
                                    </m:ctrlPr>
                                  </m:fPr>
                                  <m:num>
                                    <m:sSup>
                                      <m:sSupPr>
                                        <m:ctrlPr>
                                          <w:rPr>
                                            <w:rFonts w:ascii="Cambria Math" w:hAnsi="Cambria Math"/>
                                          </w:rPr>
                                        </m:ctrlPr>
                                      </m:sSupPr>
                                      <m:e>
                                        <m:r>
                                          <m:rPr>
                                            <m:sty m:val="p"/>
                                          </m:rPr>
                                          <w:rPr>
                                            <w:rFonts w:ascii="Cambria Math" w:hAnsi="Cambria Math"/>
                                          </w:rPr>
                                          <m:t>U</m:t>
                                        </m:r>
                                      </m:e>
                                      <m:sup>
                                        <m:r>
                                          <m:rPr>
                                            <m:sty m:val="p"/>
                                          </m:rPr>
                                          <w:rPr>
                                            <w:rFonts w:ascii="Cambria Math" w:hAnsi="Cambria Math"/>
                                          </w:rPr>
                                          <m:t>2</m:t>
                                        </m:r>
                                      </m:sup>
                                    </m:sSup>
                                  </m:num>
                                  <m:den>
                                    <m:r>
                                      <m:rPr>
                                        <m:sty m:val="p"/>
                                      </m:rPr>
                                      <w:rPr>
                                        <w:rFonts w:ascii="Cambria Math" w:hAnsi="Cambria Math"/>
                                      </w:rPr>
                                      <m:t>R</m:t>
                                    </m:r>
                                  </m:den>
                                </m:f>
                                <m:r>
                                  <m:rPr>
                                    <m:sty m:val="p"/>
                                  </m:rPr>
                                  <w:rPr>
                                    <w:rFonts w:ascii="Cambria Math" w:hAnsi="Cambria Math"/>
                                  </w:rPr>
                                  <m:t>·t</m:t>
                                </m:r>
                                <m:r>
                                  <m:rPr>
                                    <m:sty m:val="p"/>
                                  </m:rPr>
                                  <w:rPr>
                                    <w:rFonts w:ascii="Cambria Math" w:hAnsi="Cambria Math"/>
                                  </w:rPr>
                                  <m:t>（焦耳）</m:t>
                                </m:r>
                                <m:r>
                                  <m:rPr>
                                    <m:sty m:val="p"/>
                                  </m:rPr>
                                  <w:rPr>
                                    <w:rFonts w:ascii="Cambria Math" w:hAnsi="Cambria Math"/>
                                  </w:rPr>
                                  <m:t>=</m:t>
                                </m:r>
                                <m:sSup>
                                  <m:sSupPr>
                                    <m:ctrlPr>
                                      <w:rPr>
                                        <w:rFonts w:ascii="Cambria Math" w:hAnsi="Cambria Math"/>
                                      </w:rPr>
                                    </m:ctrlPr>
                                  </m:sSupPr>
                                  <m:e>
                                    <m:r>
                                      <m:rPr>
                                        <m:sty m:val="p"/>
                                      </m:rPr>
                                      <w:rPr>
                                        <w:rFonts w:ascii="Cambria Math" w:hAnsi="Cambria Math"/>
                                      </w:rPr>
                                      <m:t>0.24I</m:t>
                                    </m:r>
                                  </m:e>
                                  <m:sup>
                                    <m:r>
                                      <m:rPr>
                                        <m:sty m:val="p"/>
                                      </m:rPr>
                                      <w:rPr>
                                        <w:rFonts w:ascii="Cambria Math" w:hAnsi="Cambria Math"/>
                                      </w:rPr>
                                      <m:t>2</m:t>
                                    </m:r>
                                  </m:sup>
                                </m:sSup>
                                <m:r>
                                  <m:rPr>
                                    <m:sty m:val="p"/>
                                  </m:rPr>
                                  <w:rPr>
                                    <w:rFonts w:ascii="Cambria Math" w:hAnsi="Cambria Math"/>
                                  </w:rPr>
                                  <m:t>Rt</m:t>
                                </m:r>
                                <m:r>
                                  <m:rPr>
                                    <m:sty m:val="p"/>
                                  </m:rPr>
                                  <w:rPr>
                                    <w:rFonts w:ascii="Cambria Math" w:hAnsi="Cambria Math"/>
                                  </w:rPr>
                                  <m:t>（卡）</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EDA9" id="文本框 46" o:spid="_x0000_s1031" type="#_x0000_t202" style="position:absolute;left:0;text-align:left;margin-left:52.05pt;margin-top:36.65pt;width:268.4pt;height:39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" filled="f" stroked="f" strokeweight=".5pt">
                <v:textbox>
                  <w:txbxContent>
                    <w:p w14:paraId="2B23F390" w14:textId="77777777" w:rsidR="001261E9" w:rsidRPr="00E2338B" w:rsidRDefault="001261E9" w:rsidP="00345D5C">
                      <w:pPr>
                        <w:ind w:firstLine="420"/>
                      </w:pPr>
                      <m:oMathPara>
                        <m:oMath>
                          <m:r>
                            <m:rPr>
                              <m:sty m:val="p"/>
                            </m:rPr>
                            <w:rPr>
                              <w:rFonts w:ascii="Cambria Math" w:hAnsi="Cambria Math"/>
                            </w:rPr>
                            <m:t>Q=</m:t>
                          </m:r>
                          <m:sSub>
                            <m:sSubPr>
                              <m:ctrlPr>
                                <w:rPr>
                                  <w:rFonts w:ascii="Cambria Math" w:hAnsi="Cambria Math"/>
                                </w:rPr>
                              </m:ctrlPr>
                            </m:sSubPr>
                            <m:e>
                              <m:r>
                                <m:rPr>
                                  <m:sty m:val="p"/>
                                </m:rPr>
                                <w:rPr>
                                  <w:rFonts w:ascii="Cambria Math" w:hAnsi="Cambria Math"/>
                                </w:rPr>
                                <m:t>WP</m:t>
                              </m:r>
                            </m:e>
                            <m:sub>
                              <m:r>
                                <m:rPr>
                                  <m:sty m:val="p"/>
                                </m:rPr>
                                <w:rPr>
                                  <w:rFonts w:ascii="Cambria Math" w:hAnsi="Cambria Math"/>
                                </w:rPr>
                                <m:t>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RI</m:t>
                              </m:r>
                            </m:e>
                            <m:sup>
                              <m:r>
                                <m:rPr>
                                  <m:sty m:val="p"/>
                                </m:rPr>
                                <w:rPr>
                                  <w:rFonts w:ascii="Cambria Math" w:hAnsi="Cambria Math"/>
                                </w:rPr>
                                <m:t>2</m:t>
                              </m:r>
                            </m:sup>
                          </m:sSup>
                          <m:r>
                            <m:rPr>
                              <m:sty m:val="p"/>
                            </m:rPr>
                            <w:rPr>
                              <w:rFonts w:ascii="Cambria Math" w:hAnsi="Cambria Math"/>
                            </w:rPr>
                            <m:t xml:space="preserve">t= </m:t>
                          </m:r>
                          <m:f>
                            <m:fPr>
                              <m:ctrlPr>
                                <w:rPr>
                                  <w:rFonts w:ascii="Cambria Math" w:hAnsi="Cambria Math"/>
                                </w:rPr>
                              </m:ctrlPr>
                            </m:fPr>
                            <m:num>
                              <m:sSup>
                                <m:sSupPr>
                                  <m:ctrlPr>
                                    <w:rPr>
                                      <w:rFonts w:ascii="Cambria Math" w:hAnsi="Cambria Math"/>
                                    </w:rPr>
                                  </m:ctrlPr>
                                </m:sSupPr>
                                <m:e>
                                  <m:r>
                                    <m:rPr>
                                      <m:sty m:val="p"/>
                                    </m:rPr>
                                    <w:rPr>
                                      <w:rFonts w:ascii="Cambria Math" w:hAnsi="Cambria Math"/>
                                    </w:rPr>
                                    <m:t>U</m:t>
                                  </m:r>
                                </m:e>
                                <m:sup>
                                  <m:r>
                                    <m:rPr>
                                      <m:sty m:val="p"/>
                                    </m:rPr>
                                    <w:rPr>
                                      <w:rFonts w:ascii="Cambria Math" w:hAnsi="Cambria Math"/>
                                    </w:rPr>
                                    <m:t>2</m:t>
                                  </m:r>
                                </m:sup>
                              </m:sSup>
                            </m:num>
                            <m:den>
                              <m:r>
                                <m:rPr>
                                  <m:sty m:val="p"/>
                                </m:rPr>
                                <w:rPr>
                                  <w:rFonts w:ascii="Cambria Math" w:hAnsi="Cambria Math"/>
                                </w:rPr>
                                <m:t>R</m:t>
                              </m:r>
                            </m:den>
                          </m:f>
                          <m:r>
                            <m:rPr>
                              <m:sty m:val="p"/>
                            </m:rPr>
                            <w:rPr>
                              <w:rFonts w:ascii="Cambria Math" w:hAnsi="Cambria Math"/>
                            </w:rPr>
                            <m:t>·t</m:t>
                          </m:r>
                          <m:r>
                            <m:rPr>
                              <m:sty m:val="p"/>
                            </m:rPr>
                            <w:rPr>
                              <w:rFonts w:ascii="Cambria Math" w:hAnsi="Cambria Math"/>
                            </w:rPr>
                            <m:t>（焦耳）</m:t>
                          </m:r>
                          <m:r>
                            <m:rPr>
                              <m:sty m:val="p"/>
                            </m:rPr>
                            <w:rPr>
                              <w:rFonts w:ascii="Cambria Math" w:hAnsi="Cambria Math"/>
                            </w:rPr>
                            <m:t>=</m:t>
                          </m:r>
                          <m:sSup>
                            <m:sSupPr>
                              <m:ctrlPr>
                                <w:rPr>
                                  <w:rFonts w:ascii="Cambria Math" w:hAnsi="Cambria Math"/>
                                </w:rPr>
                              </m:ctrlPr>
                            </m:sSupPr>
                            <m:e>
                              <m:r>
                                <m:rPr>
                                  <m:sty m:val="p"/>
                                </m:rPr>
                                <w:rPr>
                                  <w:rFonts w:ascii="Cambria Math" w:hAnsi="Cambria Math"/>
                                </w:rPr>
                                <m:t>0.24I</m:t>
                              </m:r>
                            </m:e>
                            <m:sup>
                              <m:r>
                                <m:rPr>
                                  <m:sty m:val="p"/>
                                </m:rPr>
                                <w:rPr>
                                  <w:rFonts w:ascii="Cambria Math" w:hAnsi="Cambria Math"/>
                                </w:rPr>
                                <m:t>2</m:t>
                              </m:r>
                            </m:sup>
                          </m:sSup>
                          <m:r>
                            <m:rPr>
                              <m:sty m:val="p"/>
                            </m:rPr>
                            <w:rPr>
                              <w:rFonts w:ascii="Cambria Math" w:hAnsi="Cambria Math"/>
                            </w:rPr>
                            <m:t>Rt</m:t>
                          </m:r>
                          <m:r>
                            <m:rPr>
                              <m:sty m:val="p"/>
                            </m:rPr>
                            <w:rPr>
                              <w:rFonts w:ascii="Cambria Math" w:hAnsi="Cambria Math"/>
                            </w:rPr>
                            <m:t>（卡）</m:t>
                          </m:r>
                        </m:oMath>
                      </m:oMathPara>
                    </w:p>
                  </w:txbxContent>
                </v:textbox>
              </v:shape>
            </w:pict>
          </mc:Fallback>
        </mc:AlternateContent>
      </w:r>
      <w:r w:rsidRPr="00B34509">
        <w:rPr>
          <w:rFonts w:ascii="Times New Roman" w:hAnsi="Times New Roman" w:cs="Times New Roman"/>
        </w:rPr>
        <w:t>电流的热效应：如果电阻元件把接受的电能转换成热能</w:t>
      </w:r>
      <w:r w:rsidRPr="00B34509">
        <w:rPr>
          <w:rFonts w:ascii="Times New Roman" w:hAnsi="Times New Roman" w:cs="Times New Roman"/>
        </w:rPr>
        <w:t xml:space="preserve">, </w:t>
      </w:r>
      <w:r w:rsidRPr="00B34509">
        <w:rPr>
          <w:rFonts w:ascii="Times New Roman" w:hAnsi="Times New Roman" w:cs="Times New Roman"/>
        </w:rPr>
        <w:t>则从</w:t>
      </w:r>
      <w:r w:rsidRPr="00B34509">
        <w:rPr>
          <w:rFonts w:ascii="Times New Roman" w:hAnsi="Times New Roman" w:cs="Times New Roman"/>
        </w:rPr>
        <w:t>t0</w:t>
      </w:r>
      <w:r w:rsidRPr="00B34509">
        <w:rPr>
          <w:rFonts w:ascii="Times New Roman" w:hAnsi="Times New Roman" w:cs="Times New Roman"/>
        </w:rPr>
        <w:t>到</w:t>
      </w:r>
      <w:r w:rsidRPr="00B34509">
        <w:rPr>
          <w:rFonts w:ascii="Times New Roman" w:hAnsi="Times New Roman" w:cs="Times New Roman"/>
        </w:rPr>
        <w:t>t</w:t>
      </w:r>
      <w:r w:rsidRPr="00B34509">
        <w:rPr>
          <w:rFonts w:ascii="Times New Roman" w:hAnsi="Times New Roman" w:cs="Times New Roman"/>
        </w:rPr>
        <w:t>时间内。电阻元件的热［量］</w:t>
      </w:r>
      <w:r w:rsidRPr="00B34509">
        <w:rPr>
          <w:rFonts w:ascii="Times New Roman" w:hAnsi="Times New Roman" w:cs="Times New Roman"/>
        </w:rPr>
        <w:t xml:space="preserve">Q, </w:t>
      </w:r>
      <w:r w:rsidRPr="00B34509">
        <w:rPr>
          <w:rFonts w:ascii="Times New Roman" w:hAnsi="Times New Roman" w:cs="Times New Roman"/>
        </w:rPr>
        <w:t>也就是这段时间内接受的电能</w:t>
      </w:r>
      <w:r w:rsidRPr="00B34509">
        <w:rPr>
          <w:rFonts w:ascii="Times New Roman" w:hAnsi="Times New Roman" w:cs="Times New Roman"/>
        </w:rPr>
        <w:t>W</w:t>
      </w:r>
      <w:r w:rsidRPr="00B34509">
        <w:rPr>
          <w:rFonts w:ascii="Times New Roman" w:hAnsi="Times New Roman" w:cs="Times New Roman"/>
        </w:rPr>
        <w:t>为：</w:t>
      </w:r>
    </w:p>
    <w:p w14:paraId="2B23C331" w14:textId="77777777" w:rsidR="00345D5C" w:rsidRPr="00B34509" w:rsidRDefault="00345D5C" w:rsidP="00E44E4A">
      <w:pPr>
        <w:pStyle w:val="4"/>
      </w:pPr>
      <w:r w:rsidRPr="00B34509">
        <w:t>【知识拓展】</w:t>
      </w:r>
    </w:p>
    <w:p w14:paraId="2B23C332" w14:textId="77777777" w:rsidR="00345D5C" w:rsidRPr="00B34509" w:rsidRDefault="00A46440" w:rsidP="00A46440">
      <w:pPr>
        <w:widowControl/>
        <w:ind w:firstLine="420"/>
        <w:jc w:val="left"/>
        <w:rPr>
          <w:rFonts w:ascii="Times New Roman" w:hAnsi="Times New Roman" w:cs="Times New Roman"/>
        </w:rPr>
      </w:pPr>
      <w:r w:rsidRPr="00B34509">
        <w:rPr>
          <w:rFonts w:ascii="Times New Roman" w:hAnsi="Times New Roman" w:cs="Times New Roman"/>
        </w:rPr>
        <w:t>直流电一般被广泛使用于手电筒（干电池）、手机（锂电池）等各类生活小电器等，它常见的应用电路有以下几种类型。</w:t>
      </w:r>
    </w:p>
    <w:p w14:paraId="2B23C333" w14:textId="77777777" w:rsidR="00345D5C" w:rsidRPr="00B34509" w:rsidRDefault="00345D5C" w:rsidP="00781CA3">
      <w:pPr>
        <w:pStyle w:val="5"/>
        <w:rPr>
          <w:rFonts w:ascii="Times New Roman" w:hAnsi="Times New Roman"/>
        </w:rPr>
      </w:pPr>
      <w:r w:rsidRPr="00B34509">
        <w:rPr>
          <w:rFonts w:ascii="Times New Roman" w:hAnsi="Times New Roman"/>
        </w:rPr>
        <w:t>1.</w:t>
      </w:r>
      <w:r w:rsidRPr="00B34509">
        <w:rPr>
          <w:rFonts w:ascii="Times New Roman" w:hAnsi="Times New Roman"/>
        </w:rPr>
        <w:t>电阻的串联电路</w:t>
      </w:r>
    </w:p>
    <w:p w14:paraId="2B23C334"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rPr>
        <w:t>两个电阻首尾相联，各电阻流过同一电流的连接方式，称为电阻的串联，如图</w:t>
      </w:r>
      <w:r w:rsidRPr="00B34509">
        <w:rPr>
          <w:rFonts w:ascii="Times New Roman" w:hAnsi="Times New Roman" w:cs="Times New Roman"/>
        </w:rPr>
        <w:t>2-1-3</w:t>
      </w:r>
      <w:r w:rsidRPr="00B34509">
        <w:rPr>
          <w:rFonts w:ascii="Times New Roman" w:hAnsi="Times New Roman" w:cs="Times New Roman"/>
        </w:rPr>
        <w:t>所示。</w:t>
      </w:r>
    </w:p>
    <w:p w14:paraId="2B23C335" w14:textId="77777777" w:rsidR="00345D5C" w:rsidRPr="00B34509" w:rsidRDefault="00345D5C" w:rsidP="00345D5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AB" wp14:editId="2B23EDAC">
            <wp:extent cx="4338996" cy="2181225"/>
            <wp:effectExtent l="0" t="0" r="4445" b="0"/>
            <wp:docPr id="128" name="图片 128" descr="C:\Users\407_5\AppData\Roaming\Tencent\Users\532440458\QQ\WinTemp\RichOle\`QVP1FV7SQ4ZSWO~}W2E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407_5\AppData\Roaming\Tencent\Users\532440458\QQ\WinTemp\RichOle\`QVP1FV7SQ4ZSWO~}W2E_4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2226" cy="2192903"/>
                    </a:xfrm>
                    <a:prstGeom prst="rect">
                      <a:avLst/>
                    </a:prstGeom>
                    <a:noFill/>
                    <a:ln>
                      <a:noFill/>
                    </a:ln>
                  </pic:spPr>
                </pic:pic>
              </a:graphicData>
            </a:graphic>
          </wp:inline>
        </w:drawing>
      </w:r>
    </w:p>
    <w:p w14:paraId="2B23C336" w14:textId="77777777" w:rsidR="00345D5C" w:rsidRPr="00B34509" w:rsidRDefault="00345D5C" w:rsidP="00345D5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2-1-3 </w:t>
      </w:r>
      <w:r w:rsidRPr="00B34509">
        <w:rPr>
          <w:rFonts w:ascii="Times New Roman" w:hAnsi="Times New Roman" w:cs="Times New Roman"/>
        </w:rPr>
        <w:t>串联电路</w:t>
      </w:r>
    </w:p>
    <w:p w14:paraId="2B23C337"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641856" behindDoc="0" locked="0" layoutInCell="1" allowOverlap="1" wp14:anchorId="2B23EDAD" wp14:editId="2B23EDAE">
                <wp:simplePos x="0" y="0"/>
                <wp:positionH relativeFrom="column">
                  <wp:posOffset>283210</wp:posOffset>
                </wp:positionH>
                <wp:positionV relativeFrom="paragraph">
                  <wp:posOffset>162296</wp:posOffset>
                </wp:positionV>
                <wp:extent cx="4220870" cy="460857"/>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4220870" cy="460857"/>
                        </a:xfrm>
                        <a:prstGeom prst="rect">
                          <a:avLst/>
                        </a:prstGeom>
                        <a:noFill/>
                        <a:ln w="6350">
                          <a:noFill/>
                        </a:ln>
                      </wps:spPr>
                      <wps:txbx>
                        <w:txbxContent>
                          <w:p w14:paraId="2B23F391" w14:textId="77777777" w:rsidR="001261E9" w:rsidRPr="00E2338B" w:rsidRDefault="001261E9" w:rsidP="00345D5C">
                            <w:pPr>
                              <w:ind w:firstLine="420"/>
                            </w:pPr>
                            <m:oMathPara>
                              <m:oMath>
                                <m:r>
                                  <m:rPr>
                                    <m:sty m:val="p"/>
                                  </m:rPr>
                                  <w:rPr>
                                    <w:rFonts w:ascii="Cambria Math" w:hAnsi="Cambria Math"/>
                                  </w:rPr>
                                  <m:t xml:space="preserve">I= </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n</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23EDAD" id="文本框 48" o:spid="_x0000_s1032" type="#_x0000_t202" style="position:absolute;left:0;text-align:left;margin-left:22.3pt;margin-top:12.8pt;width:332.35pt;height:36.3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" filled="f" stroked="f" strokeweight=".5pt">
                <v:textbox>
                  <w:txbxContent>
                    <w:p w14:paraId="2B23F391" w14:textId="77777777" w:rsidR="001261E9" w:rsidRPr="00E2338B" w:rsidRDefault="001261E9" w:rsidP="00345D5C">
                      <w:pPr>
                        <w:ind w:firstLine="420"/>
                      </w:pPr>
                      <m:oMathPara>
                        <m:oMath>
                          <m:r>
                            <m:rPr>
                              <m:sty m:val="p"/>
                            </m:rPr>
                            <w:rPr>
                              <w:rFonts w:ascii="Cambria Math" w:hAnsi="Cambria Math"/>
                            </w:rPr>
                            <m:t xml:space="preserve">I= </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n</m:t>
                              </m:r>
                            </m:sub>
                          </m:sSub>
                        </m:oMath>
                      </m:oMathPara>
                    </w:p>
                  </w:txbxContent>
                </v:textbox>
              </v:shape>
            </w:pict>
          </mc:Fallback>
        </mc:AlternateContent>
      </w: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）串联的各电阻的电流相等，即：</w:t>
      </w:r>
    </w:p>
    <w:p w14:paraId="2B23C338" w14:textId="77777777" w:rsidR="00345D5C" w:rsidRPr="00B34509" w:rsidRDefault="00345D5C" w:rsidP="00345D5C">
      <w:pPr>
        <w:widowControl/>
        <w:spacing w:line="240" w:lineRule="auto"/>
        <w:ind w:firstLine="420"/>
        <w:jc w:val="left"/>
        <w:rPr>
          <w:rFonts w:ascii="Times New Roman" w:hAnsi="Times New Roman" w:cs="Times New Roman"/>
        </w:rPr>
      </w:pPr>
    </w:p>
    <w:p w14:paraId="2B23C339"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656192" behindDoc="0" locked="0" layoutInCell="1" allowOverlap="1" wp14:anchorId="2B23EDAF" wp14:editId="2B23EDB0">
                <wp:simplePos x="0" y="0"/>
                <wp:positionH relativeFrom="column">
                  <wp:posOffset>332740</wp:posOffset>
                </wp:positionH>
                <wp:positionV relativeFrom="paragraph">
                  <wp:posOffset>140071</wp:posOffset>
                </wp:positionV>
                <wp:extent cx="4220870" cy="362309"/>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4220870" cy="362309"/>
                        </a:xfrm>
                        <a:prstGeom prst="rect">
                          <a:avLst/>
                        </a:prstGeom>
                        <a:noFill/>
                        <a:ln w="6350">
                          <a:noFill/>
                        </a:ln>
                      </wps:spPr>
                      <wps:txbx>
                        <w:txbxContent>
                          <w:p w14:paraId="2B23F392" w14:textId="77777777" w:rsidR="001261E9" w:rsidRPr="00E2338B" w:rsidRDefault="001261E9" w:rsidP="00345D5C">
                            <w:pPr>
                              <w:ind w:firstLine="420"/>
                              <w:rPr>
                                <w:rFonts w:ascii="Cambria Math" w:hAnsi="Cambria Math" w:hint="eastAsia"/>
                              </w:rPr>
                            </w:pPr>
                            <m:oMathPara>
                              <m:oMath>
                                <m:r>
                                  <m:rPr>
                                    <m:sty m:val="p"/>
                                  </m:rPr>
                                  <w:rPr>
                                    <w:rFonts w:ascii="Cambria Math" w:hAnsi="Cambria Math"/>
                                  </w:rPr>
                                  <m:t xml:space="preserve">U= </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n</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AF" id="文本框 49" o:spid="_x0000_s1033" type="#_x0000_t202" style="position:absolute;left:0;text-align:left;margin-left:26.2pt;margin-top:11.05pt;width:332.35pt;height:28.55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" filled="f" stroked="f" strokeweight=".5pt">
                <v:textbox>
                  <w:txbxContent>
                    <w:p w14:paraId="2B23F392" w14:textId="77777777" w:rsidR="001261E9" w:rsidRPr="00E2338B" w:rsidRDefault="001261E9" w:rsidP="00345D5C">
                      <w:pPr>
                        <w:ind w:firstLine="420"/>
                        <w:rPr>
                          <w:rFonts w:ascii="Cambria Math" w:hAnsi="Cambria Math" w:hint="eastAsia"/>
                        </w:rPr>
                      </w:pPr>
                      <m:oMathPara>
                        <m:oMath>
                          <m:r>
                            <m:rPr>
                              <m:sty m:val="p"/>
                            </m:rPr>
                            <w:rPr>
                              <w:rFonts w:ascii="Cambria Math" w:hAnsi="Cambria Math"/>
                            </w:rPr>
                            <m:t xml:space="preserve">U= </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n</m:t>
                              </m:r>
                            </m:sub>
                          </m:sSub>
                        </m:oMath>
                      </m:oMathPara>
                    </w:p>
                  </w:txbxContent>
                </v:textbox>
              </v:shape>
            </w:pict>
          </mc:Fallback>
        </mc:AlternateConten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）串联电路的总电压等于各电阻的电压之和。</w:t>
      </w:r>
    </w:p>
    <w:p w14:paraId="2B23C33A" w14:textId="77777777" w:rsidR="00345D5C" w:rsidRPr="00B34509" w:rsidRDefault="00345D5C" w:rsidP="00345D5C">
      <w:pPr>
        <w:widowControl/>
        <w:spacing w:line="240" w:lineRule="auto"/>
        <w:ind w:firstLine="420"/>
        <w:jc w:val="left"/>
        <w:rPr>
          <w:rFonts w:ascii="Times New Roman" w:hAnsi="Times New Roman" w:cs="Times New Roman"/>
        </w:rPr>
      </w:pPr>
    </w:p>
    <w:p w14:paraId="2B23C33B"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670528" behindDoc="0" locked="0" layoutInCell="1" allowOverlap="1" wp14:anchorId="2B23EDB1" wp14:editId="2B23EDB2">
                <wp:simplePos x="0" y="0"/>
                <wp:positionH relativeFrom="column">
                  <wp:posOffset>328930</wp:posOffset>
                </wp:positionH>
                <wp:positionV relativeFrom="paragraph">
                  <wp:posOffset>150231</wp:posOffset>
                </wp:positionV>
                <wp:extent cx="4220870" cy="460857"/>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4220870" cy="460857"/>
                        </a:xfrm>
                        <a:prstGeom prst="rect">
                          <a:avLst/>
                        </a:prstGeom>
                        <a:noFill/>
                        <a:ln w="6350">
                          <a:noFill/>
                        </a:ln>
                      </wps:spPr>
                      <wps:txbx>
                        <w:txbxContent>
                          <w:p w14:paraId="2B23F393" w14:textId="77777777" w:rsidR="001261E9" w:rsidRPr="00345D5C" w:rsidRDefault="001261E9" w:rsidP="00345D5C">
                            <w:pPr>
                              <w:widowControl/>
                              <w:ind w:firstLine="420"/>
                              <w:jc w:val="left"/>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总</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n</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23EDB1" id="文本框 64" o:spid="_x0000_s1034" type="#_x0000_t202" style="position:absolute;left:0;text-align:left;margin-left:25.9pt;margin-top:11.85pt;width:332.35pt;height:36.3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" filled="f" stroked="f" strokeweight=".5pt">
                <v:textbox>
                  <w:txbxContent>
                    <w:p w14:paraId="2B23F393" w14:textId="77777777" w:rsidR="001261E9" w:rsidRPr="00345D5C" w:rsidRDefault="001261E9" w:rsidP="00345D5C">
                      <w:pPr>
                        <w:widowControl/>
                        <w:ind w:firstLine="420"/>
                        <w:jc w:val="left"/>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总</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n</m:t>
                              </m:r>
                            </m:sub>
                          </m:sSub>
                        </m:oMath>
                      </m:oMathPara>
                    </w:p>
                  </w:txbxContent>
                </v:textbox>
              </v:shape>
            </w:pict>
          </mc:Fallback>
        </mc:AlternateConten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）串联电路的总电阻等于各电阻的阻值之和</w:t>
      </w:r>
      <w:r w:rsidRPr="00B34509">
        <w:rPr>
          <w:rFonts w:ascii="Times New Roman" w:hAnsi="Times New Roman" w:cs="Times New Roman"/>
        </w:rPr>
        <w:t>.</w:t>
      </w:r>
    </w:p>
    <w:p w14:paraId="2B23C33C" w14:textId="77777777" w:rsidR="00345D5C" w:rsidRPr="00B34509" w:rsidRDefault="00345D5C" w:rsidP="00345D5C">
      <w:pPr>
        <w:widowControl/>
        <w:spacing w:line="240" w:lineRule="auto"/>
        <w:ind w:firstLine="420"/>
        <w:jc w:val="left"/>
        <w:rPr>
          <w:rFonts w:ascii="Times New Roman" w:hAnsi="Times New Roman" w:cs="Times New Roman"/>
        </w:rPr>
      </w:pPr>
    </w:p>
    <w:p w14:paraId="2B23C33D"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）串联电路中各电阻的电压与其阻值成正比：即</w:t>
      </w:r>
    </w:p>
    <w:p w14:paraId="2B23C33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2B23EDB3" wp14:editId="2B23EDB4">
                <wp:simplePos x="0" y="0"/>
                <wp:positionH relativeFrom="column">
                  <wp:posOffset>581025</wp:posOffset>
                </wp:positionH>
                <wp:positionV relativeFrom="paragraph">
                  <wp:posOffset>2540</wp:posOffset>
                </wp:positionV>
                <wp:extent cx="3407410" cy="447675"/>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3407410" cy="447675"/>
                        </a:xfrm>
                        <a:prstGeom prst="rect">
                          <a:avLst/>
                        </a:prstGeom>
                        <a:noFill/>
                        <a:ln w="6350">
                          <a:noFill/>
                        </a:ln>
                      </wps:spPr>
                      <wps:txbx>
                        <w:txbxContent>
                          <w:p w14:paraId="2B23F394" w14:textId="77777777" w:rsidR="001261E9" w:rsidRPr="00E2338B" w:rsidRDefault="001261E9" w:rsidP="00345D5C">
                            <w:pPr>
                              <w:ind w:firstLine="420"/>
                            </w:pPr>
                            <m:oMathPara>
                              <m:oMath>
                                <m:f>
                                  <m:fPr>
                                    <m:ctrlPr>
                                      <w:rPr>
                                        <w:rFonts w:ascii="Cambria Math" w:hAnsi="Cambria Math"/>
                                      </w:rPr>
                                    </m:ctrlPr>
                                  </m:fPr>
                                  <m:num>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u</m:t>
                                        </m:r>
                                      </m:e>
                                      <m:sub>
                                        <m:r>
                                          <m:rPr>
                                            <m:sty m:val="p"/>
                                          </m:rPr>
                                          <w:rPr>
                                            <w:rFonts w:ascii="Cambria Math" w:hAnsi="Cambria Math"/>
                                          </w:rPr>
                                          <m:t>k</m:t>
                                        </m:r>
                                      </m:sub>
                                    </m:sSub>
                                  </m:den>
                                </m:f>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k</m:t>
                                        </m:r>
                                      </m:sub>
                                    </m:sSub>
                                  </m:den>
                                </m:f>
                                <m:r>
                                  <m:rPr>
                                    <m:sty m:val="p"/>
                                  </m:rPr>
                                  <w:rPr>
                                    <w:rFonts w:ascii="Cambria Math" w:hAnsi="Cambria Math"/>
                                  </w:rPr>
                                  <m:t xml:space="preserve"> (k=1,2,3···n)</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EDB3" id="文本框 65" o:spid="_x0000_s1035" type="#_x0000_t202" style="position:absolute;margin-left:45.75pt;margin-top:.2pt;width:268.3pt;height:3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" filled="f" stroked="f" strokeweight=".5pt">
                <v:textbox>
                  <w:txbxContent>
                    <w:p w14:paraId="2B23F394" w14:textId="77777777" w:rsidR="001261E9" w:rsidRPr="00E2338B" w:rsidRDefault="001261E9" w:rsidP="00345D5C">
                      <w:pPr>
                        <w:ind w:firstLine="420"/>
                      </w:pPr>
                      <m:oMathPara>
                        <m:oMath>
                          <m:f>
                            <m:fPr>
                              <m:ctrlPr>
                                <w:rPr>
                                  <w:rFonts w:ascii="Cambria Math" w:hAnsi="Cambria Math"/>
                                </w:rPr>
                              </m:ctrlPr>
                            </m:fPr>
                            <m:num>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u</m:t>
                                  </m:r>
                                </m:e>
                                <m:sub>
                                  <m:r>
                                    <m:rPr>
                                      <m:sty m:val="p"/>
                                    </m:rPr>
                                    <w:rPr>
                                      <w:rFonts w:ascii="Cambria Math" w:hAnsi="Cambria Math"/>
                                    </w:rPr>
                                    <m:t>k</m:t>
                                  </m:r>
                                </m:sub>
                              </m:sSub>
                            </m:den>
                          </m:f>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k</m:t>
                                  </m:r>
                                </m:sub>
                              </m:sSub>
                            </m:den>
                          </m:f>
                          <m:r>
                            <m:rPr>
                              <m:sty m:val="p"/>
                            </m:rPr>
                            <w:rPr>
                              <w:rFonts w:ascii="Cambria Math" w:hAnsi="Cambria Math"/>
                            </w:rPr>
                            <m:t xml:space="preserve"> (k=1,2,3···n)</m:t>
                          </m:r>
                        </m:oMath>
                      </m:oMathPara>
                    </w:p>
                  </w:txbxContent>
                </v:textbox>
              </v:shape>
            </w:pict>
          </mc:Fallback>
        </mc:AlternateContent>
      </w:r>
    </w:p>
    <w:p w14:paraId="2B23C33F" w14:textId="77777777" w:rsidR="00345D5C" w:rsidRPr="00B34509" w:rsidRDefault="00345D5C" w:rsidP="00345D5C">
      <w:pPr>
        <w:widowControl/>
        <w:spacing w:line="240" w:lineRule="auto"/>
        <w:ind w:firstLineChars="0" w:firstLine="0"/>
        <w:jc w:val="left"/>
        <w:rPr>
          <w:rFonts w:ascii="Times New Roman" w:hAnsi="Times New Roman" w:cs="Times New Roman"/>
          <w:b/>
        </w:rPr>
      </w:pPr>
    </w:p>
    <w:p w14:paraId="2B23C340"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电路应用：（</w:t>
      </w:r>
      <w:r w:rsidRPr="00B34509">
        <w:rPr>
          <w:rFonts w:ascii="Times New Roman" w:hAnsi="Times New Roman" w:cs="Times New Roman"/>
        </w:rPr>
        <w:t>1</w:t>
      </w:r>
      <w:r w:rsidRPr="00B34509">
        <w:rPr>
          <w:rFonts w:ascii="Times New Roman" w:hAnsi="Times New Roman" w:cs="Times New Roman"/>
        </w:rPr>
        <w:t>）分压；（</w:t>
      </w:r>
      <w:r w:rsidRPr="00B34509">
        <w:rPr>
          <w:rFonts w:ascii="Times New Roman" w:hAnsi="Times New Roman" w:cs="Times New Roman"/>
        </w:rPr>
        <w:t>2</w:t>
      </w:r>
      <w:r w:rsidRPr="00B34509">
        <w:rPr>
          <w:rFonts w:ascii="Times New Roman" w:hAnsi="Times New Roman" w:cs="Times New Roman"/>
        </w:rPr>
        <w:t>）限流</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）开关</w:t>
      </w:r>
    </w:p>
    <w:p w14:paraId="2B23C341"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rPr>
        <w:lastRenderedPageBreak/>
        <w:t>例：两只额定电压都为</w:t>
      </w:r>
      <w:r w:rsidRPr="00B34509">
        <w:rPr>
          <w:rFonts w:ascii="Times New Roman" w:hAnsi="Times New Roman" w:cs="Times New Roman"/>
        </w:rPr>
        <w:t>220V</w:t>
      </w:r>
      <w:r w:rsidRPr="00B34509">
        <w:rPr>
          <w:rFonts w:ascii="Times New Roman" w:hAnsi="Times New Roman" w:cs="Times New Roman"/>
        </w:rPr>
        <w:t>的白炽灯，额定功率分别为</w:t>
      </w:r>
      <w:r w:rsidRPr="00B34509">
        <w:rPr>
          <w:rFonts w:ascii="Times New Roman" w:hAnsi="Times New Roman" w:cs="Times New Roman"/>
        </w:rPr>
        <w:t>100W</w:t>
      </w:r>
      <w:r w:rsidRPr="00B34509">
        <w:rPr>
          <w:rFonts w:ascii="Times New Roman" w:hAnsi="Times New Roman" w:cs="Times New Roman"/>
        </w:rPr>
        <w:t>和</w:t>
      </w:r>
      <w:r w:rsidRPr="00B34509">
        <w:rPr>
          <w:rFonts w:ascii="Times New Roman" w:hAnsi="Times New Roman" w:cs="Times New Roman"/>
        </w:rPr>
        <w:t>15W</w:t>
      </w:r>
      <w:r w:rsidRPr="00B34509">
        <w:rPr>
          <w:rFonts w:ascii="Times New Roman" w:hAnsi="Times New Roman" w:cs="Times New Roman"/>
        </w:rPr>
        <w:t>，串联在照明电路中。求两灯实际的功率比为多少？</w:t>
      </w:r>
    </w:p>
    <w:p w14:paraId="2B23C342" w14:textId="7C686CAF"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699200" behindDoc="0" locked="0" layoutInCell="1" allowOverlap="1" wp14:anchorId="2B23EDB5" wp14:editId="2B23EDB6">
                <wp:simplePos x="0" y="0"/>
                <wp:positionH relativeFrom="column">
                  <wp:posOffset>731520</wp:posOffset>
                </wp:positionH>
                <wp:positionV relativeFrom="paragraph">
                  <wp:posOffset>223256</wp:posOffset>
                </wp:positionV>
                <wp:extent cx="3006090" cy="43815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3006090" cy="438150"/>
                        </a:xfrm>
                        <a:prstGeom prst="rect">
                          <a:avLst/>
                        </a:prstGeom>
                        <a:noFill/>
                        <a:ln w="6350">
                          <a:noFill/>
                        </a:ln>
                      </wps:spPr>
                      <wps:txbx>
                        <w:txbxContent>
                          <w:p w14:paraId="2B23F395" w14:textId="77777777" w:rsidR="001261E9" w:rsidRPr="00B1489F" w:rsidRDefault="001261E9" w:rsidP="00345D5C">
                            <w:pPr>
                              <w:ind w:firstLine="420"/>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U</m:t>
                                        </m:r>
                                      </m:e>
                                      <m:sub>
                                        <m:r>
                                          <m:rPr>
                                            <m:sty m:val="p"/>
                                          </m:rPr>
                                          <w:rPr>
                                            <w:rFonts w:ascii="Cambria Math" w:hAnsi="Cambria Math"/>
                                          </w:rPr>
                                          <m:t>1</m:t>
                                        </m:r>
                                      </m:sub>
                                      <m:sup>
                                        <m:r>
                                          <m:rPr>
                                            <m:sty m:val="p"/>
                                          </m:rPr>
                                          <w:rPr>
                                            <w:rFonts w:ascii="Cambria Math" w:hAnsi="Cambria Math"/>
                                          </w:rPr>
                                          <m:t>2</m:t>
                                        </m:r>
                                      </m:sup>
                                    </m:sSubSup>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den>
                                </m:f>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220</m:t>
                                        </m:r>
                                      </m:e>
                                      <m:sup>
                                        <m:r>
                                          <m:rPr>
                                            <m:sty m:val="p"/>
                                          </m:rPr>
                                          <w:rPr>
                                            <w:rFonts w:ascii="Cambria Math" w:hAnsi="Cambria Math"/>
                                          </w:rPr>
                                          <m:t>2</m:t>
                                        </m:r>
                                      </m:sup>
                                    </m:sSup>
                                  </m:num>
                                  <m:den>
                                    <m:r>
                                      <m:rPr>
                                        <m:sty m:val="p"/>
                                      </m:rPr>
                                      <w:rPr>
                                        <w:rFonts w:ascii="Cambria Math" w:hAnsi="Cambria Math"/>
                                      </w:rPr>
                                      <m:t>100</m:t>
                                    </m:r>
                                  </m:den>
                                </m:f>
                                <m:r>
                                  <m:rPr>
                                    <m:sty m:val="p"/>
                                  </m:rPr>
                                  <w:rPr>
                                    <w:rFonts w:ascii="Cambria Math" w:hAnsi="Cambria Math"/>
                                  </w:rPr>
                                  <m:t>=484(Ω)</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B5" id="文本框 66" o:spid="_x0000_s1036" type="#_x0000_t202" style="position:absolute;left:0;text-align:left;margin-left:57.6pt;margin-top:17.6pt;width:236.7pt;height:34.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" filled="f" stroked="f" strokeweight=".5pt">
                <v:textbox>
                  <w:txbxContent>
                    <w:p w14:paraId="2B23F395" w14:textId="77777777" w:rsidR="001261E9" w:rsidRPr="00B1489F" w:rsidRDefault="001261E9" w:rsidP="00345D5C">
                      <w:pPr>
                        <w:ind w:firstLine="420"/>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U</m:t>
                                  </m:r>
                                </m:e>
                                <m:sub>
                                  <m:r>
                                    <m:rPr>
                                      <m:sty m:val="p"/>
                                    </m:rPr>
                                    <w:rPr>
                                      <w:rFonts w:ascii="Cambria Math" w:hAnsi="Cambria Math"/>
                                    </w:rPr>
                                    <m:t>1</m:t>
                                  </m:r>
                                </m:sub>
                                <m:sup>
                                  <m:r>
                                    <m:rPr>
                                      <m:sty m:val="p"/>
                                    </m:rPr>
                                    <w:rPr>
                                      <w:rFonts w:ascii="Cambria Math" w:hAnsi="Cambria Math"/>
                                    </w:rPr>
                                    <m:t>2</m:t>
                                  </m:r>
                                </m:sup>
                              </m:sSubSup>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den>
                          </m:f>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220</m:t>
                                  </m:r>
                                </m:e>
                                <m:sup>
                                  <m:r>
                                    <m:rPr>
                                      <m:sty m:val="p"/>
                                    </m:rPr>
                                    <w:rPr>
                                      <w:rFonts w:ascii="Cambria Math" w:hAnsi="Cambria Math"/>
                                    </w:rPr>
                                    <m:t>2</m:t>
                                  </m:r>
                                </m:sup>
                              </m:sSup>
                            </m:num>
                            <m:den>
                              <m:r>
                                <m:rPr>
                                  <m:sty m:val="p"/>
                                </m:rPr>
                                <w:rPr>
                                  <w:rFonts w:ascii="Cambria Math" w:hAnsi="Cambria Math"/>
                                </w:rPr>
                                <m:t>100</m:t>
                              </m:r>
                            </m:den>
                          </m:f>
                          <m:r>
                            <m:rPr>
                              <m:sty m:val="p"/>
                            </m:rPr>
                            <w:rPr>
                              <w:rFonts w:ascii="Cambria Math" w:hAnsi="Cambria Math"/>
                            </w:rPr>
                            <m:t>=484(Ω)</m:t>
                          </m:r>
                        </m:oMath>
                      </m:oMathPara>
                    </w:p>
                  </w:txbxContent>
                </v:textbox>
              </v:shape>
            </w:pict>
          </mc:Fallback>
        </mc:AlternateContent>
      </w:r>
      <w:r w:rsidRPr="00B34509">
        <w:rPr>
          <w:rFonts w:ascii="Times New Roman" w:hAnsi="Times New Roman" w:cs="Times New Roman"/>
        </w:rPr>
        <w:t>解：额定功率为</w:t>
      </w:r>
      <w:r w:rsidRPr="00B34509">
        <w:rPr>
          <w:rFonts w:ascii="Times New Roman" w:hAnsi="Times New Roman" w:cs="Times New Roman"/>
        </w:rPr>
        <w:t>100W</w:t>
      </w:r>
      <w:r w:rsidRPr="00B34509">
        <w:rPr>
          <w:rFonts w:ascii="Times New Roman" w:hAnsi="Times New Roman" w:cs="Times New Roman"/>
        </w:rPr>
        <w:t>、额定电压为</w:t>
      </w:r>
      <w:r w:rsidRPr="00B34509">
        <w:rPr>
          <w:rFonts w:ascii="Times New Roman" w:hAnsi="Times New Roman" w:cs="Times New Roman"/>
        </w:rPr>
        <w:t>220V</w:t>
      </w:r>
      <w:r w:rsidRPr="00B34509">
        <w:rPr>
          <w:rFonts w:ascii="Times New Roman" w:hAnsi="Times New Roman" w:cs="Times New Roman"/>
        </w:rPr>
        <w:t>的白炽灯的电阻为：</w:t>
      </w:r>
    </w:p>
    <w:p w14:paraId="2B23C343" w14:textId="77777777" w:rsidR="00345D5C" w:rsidRPr="00B34509" w:rsidRDefault="00345D5C" w:rsidP="00345D5C">
      <w:pPr>
        <w:widowControl/>
        <w:spacing w:line="360" w:lineRule="auto"/>
        <w:ind w:firstLineChars="0" w:firstLine="0"/>
        <w:jc w:val="left"/>
        <w:rPr>
          <w:rFonts w:ascii="Times New Roman" w:hAnsi="Times New Roman" w:cs="Times New Roman"/>
        </w:rPr>
      </w:pPr>
    </w:p>
    <w:p w14:paraId="2B23C344" w14:textId="77777777" w:rsidR="00345D5C" w:rsidRPr="00B34509" w:rsidRDefault="00345D5C"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713536" behindDoc="0" locked="0" layoutInCell="1" allowOverlap="1" wp14:anchorId="2B23EDB7" wp14:editId="2B23EDB8">
                <wp:simplePos x="0" y="0"/>
                <wp:positionH relativeFrom="column">
                  <wp:posOffset>841375</wp:posOffset>
                </wp:positionH>
                <wp:positionV relativeFrom="paragraph">
                  <wp:posOffset>241036</wp:posOffset>
                </wp:positionV>
                <wp:extent cx="3006090" cy="672465"/>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3006090" cy="672465"/>
                        </a:xfrm>
                        <a:prstGeom prst="rect">
                          <a:avLst/>
                        </a:prstGeom>
                        <a:noFill/>
                        <a:ln w="6350">
                          <a:noFill/>
                        </a:ln>
                      </wps:spPr>
                      <wps:txbx>
                        <w:txbxContent>
                          <w:p w14:paraId="2B23F396"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U</m:t>
                                        </m:r>
                                      </m:e>
                                      <m:sub>
                                        <m:r>
                                          <m:rPr>
                                            <m:sty m:val="p"/>
                                          </m:rPr>
                                          <w:rPr>
                                            <w:rFonts w:ascii="Cambria Math" w:hAnsi="Cambria Math"/>
                                          </w:rPr>
                                          <m:t>2</m:t>
                                        </m:r>
                                      </m:sub>
                                      <m:sup>
                                        <m:r>
                                          <m:rPr>
                                            <m:sty m:val="p"/>
                                          </m:rPr>
                                          <w:rPr>
                                            <w:rFonts w:ascii="Cambria Math" w:hAnsi="Cambria Math"/>
                                          </w:rPr>
                                          <m:t>2</m:t>
                                        </m:r>
                                      </m:sup>
                                    </m:sSubSup>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den>
                                </m:f>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220</m:t>
                                        </m:r>
                                      </m:e>
                                      <m:sup>
                                        <m:r>
                                          <m:rPr>
                                            <m:sty m:val="p"/>
                                          </m:rPr>
                                          <w:rPr>
                                            <w:rFonts w:ascii="Cambria Math" w:hAnsi="Cambria Math"/>
                                          </w:rPr>
                                          <m:t>2</m:t>
                                        </m:r>
                                      </m:sup>
                                    </m:sSup>
                                  </m:num>
                                  <m:den>
                                    <m:r>
                                      <m:rPr>
                                        <m:sty m:val="p"/>
                                      </m:rPr>
                                      <w:rPr>
                                        <w:rFonts w:ascii="Cambria Math" w:hAnsi="Cambria Math"/>
                                      </w:rPr>
                                      <m:t>15</m:t>
                                    </m:r>
                                  </m:den>
                                </m:f>
                                <m:r>
                                  <m:rPr>
                                    <m:sty m:val="p"/>
                                  </m:rPr>
                                  <w:rPr>
                                    <w:rFonts w:ascii="Cambria Math" w:hAnsi="Cambria Math"/>
                                  </w:rPr>
                                  <m:t>=3226·7(Ω)</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23EDB7" id="文本框 67" o:spid="_x0000_s1037" type="#_x0000_t202" style="position:absolute;left:0;text-align:left;margin-left:66.25pt;margin-top:19pt;width:236.7pt;height:52.9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" filled="f" stroked="f" strokeweight=".5pt">
                <v:textbox>
                  <w:txbxContent>
                    <w:p w14:paraId="2B23F396"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U</m:t>
                                  </m:r>
                                </m:e>
                                <m:sub>
                                  <m:r>
                                    <m:rPr>
                                      <m:sty m:val="p"/>
                                    </m:rPr>
                                    <w:rPr>
                                      <w:rFonts w:ascii="Cambria Math" w:hAnsi="Cambria Math"/>
                                    </w:rPr>
                                    <m:t>2</m:t>
                                  </m:r>
                                </m:sub>
                                <m:sup>
                                  <m:r>
                                    <m:rPr>
                                      <m:sty m:val="p"/>
                                    </m:rPr>
                                    <w:rPr>
                                      <w:rFonts w:ascii="Cambria Math" w:hAnsi="Cambria Math"/>
                                    </w:rPr>
                                    <m:t>2</m:t>
                                  </m:r>
                                </m:sup>
                              </m:sSubSup>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den>
                          </m:f>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220</m:t>
                                  </m:r>
                                </m:e>
                                <m:sup>
                                  <m:r>
                                    <m:rPr>
                                      <m:sty m:val="p"/>
                                    </m:rPr>
                                    <w:rPr>
                                      <w:rFonts w:ascii="Cambria Math" w:hAnsi="Cambria Math"/>
                                    </w:rPr>
                                    <m:t>2</m:t>
                                  </m:r>
                                </m:sup>
                              </m:sSup>
                            </m:num>
                            <m:den>
                              <m:r>
                                <m:rPr>
                                  <m:sty m:val="p"/>
                                </m:rPr>
                                <w:rPr>
                                  <w:rFonts w:ascii="Cambria Math" w:hAnsi="Cambria Math"/>
                                </w:rPr>
                                <m:t>15</m:t>
                              </m:r>
                            </m:den>
                          </m:f>
                          <m:r>
                            <m:rPr>
                              <m:sty m:val="p"/>
                            </m:rPr>
                            <w:rPr>
                              <w:rFonts w:ascii="Cambria Math" w:hAnsi="Cambria Math"/>
                            </w:rPr>
                            <m:t>=3226·7(Ω)</m:t>
                          </m:r>
                        </m:oMath>
                      </m:oMathPara>
                    </w:p>
                  </w:txbxContent>
                </v:textbox>
              </v:shape>
            </w:pict>
          </mc:Fallback>
        </mc:AlternateContent>
      </w:r>
      <w:r w:rsidRPr="00B34509">
        <w:rPr>
          <w:rFonts w:ascii="Times New Roman" w:hAnsi="Times New Roman" w:cs="Times New Roman"/>
        </w:rPr>
        <w:t>15W</w:t>
      </w:r>
      <w:r w:rsidRPr="00B34509">
        <w:rPr>
          <w:rFonts w:ascii="Times New Roman" w:hAnsi="Times New Roman" w:cs="Times New Roman"/>
        </w:rPr>
        <w:t>、</w:t>
      </w:r>
      <w:r w:rsidRPr="00B34509">
        <w:rPr>
          <w:rFonts w:ascii="Times New Roman" w:hAnsi="Times New Roman" w:cs="Times New Roman"/>
        </w:rPr>
        <w:t>220V</w:t>
      </w:r>
      <w:r w:rsidRPr="00B34509">
        <w:rPr>
          <w:rFonts w:ascii="Times New Roman" w:hAnsi="Times New Roman" w:cs="Times New Roman"/>
        </w:rPr>
        <w:t>的白炽灯的电阻为：</w:t>
      </w:r>
    </w:p>
    <w:p w14:paraId="2B23C345" w14:textId="77777777" w:rsidR="00345D5C" w:rsidRPr="00B34509" w:rsidRDefault="00345D5C" w:rsidP="00345D5C">
      <w:pPr>
        <w:widowControl/>
        <w:spacing w:line="360" w:lineRule="auto"/>
        <w:ind w:firstLine="420"/>
        <w:jc w:val="left"/>
        <w:rPr>
          <w:rFonts w:ascii="Times New Roman" w:hAnsi="Times New Roman" w:cs="Times New Roman"/>
        </w:rPr>
      </w:pPr>
    </w:p>
    <w:p w14:paraId="2B23C346" w14:textId="77777777" w:rsidR="00345D5C" w:rsidRPr="00B34509" w:rsidRDefault="00345D5C"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727872" behindDoc="0" locked="0" layoutInCell="1" allowOverlap="1" wp14:anchorId="2B23EDB9" wp14:editId="2B23EDBA">
                <wp:simplePos x="0" y="0"/>
                <wp:positionH relativeFrom="column">
                  <wp:posOffset>780739</wp:posOffset>
                </wp:positionH>
                <wp:positionV relativeFrom="paragraph">
                  <wp:posOffset>260350</wp:posOffset>
                </wp:positionV>
                <wp:extent cx="3006090" cy="414068"/>
                <wp:effectExtent l="0" t="0" r="0" b="5080"/>
                <wp:wrapNone/>
                <wp:docPr id="68" name="文本框 68"/>
                <wp:cNvGraphicFramePr/>
                <a:graphic xmlns:a="http://schemas.openxmlformats.org/drawingml/2006/main">
                  <a:graphicData uri="http://schemas.microsoft.com/office/word/2010/wordprocessingShape">
                    <wps:wsp>
                      <wps:cNvSpPr txBox="1"/>
                      <wps:spPr>
                        <a:xfrm>
                          <a:off x="0" y="0"/>
                          <a:ext cx="3006090" cy="414068"/>
                        </a:xfrm>
                        <a:prstGeom prst="rect">
                          <a:avLst/>
                        </a:prstGeom>
                        <a:noFill/>
                        <a:ln w="6350">
                          <a:noFill/>
                        </a:ln>
                      </wps:spPr>
                      <wps:txbx>
                        <w:txbxContent>
                          <w:p w14:paraId="2B23F397"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总</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=3710·7(Ω)</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B9" id="文本框 68" o:spid="_x0000_s1038" type="#_x0000_t202" style="position:absolute;left:0;text-align:left;margin-left:61.5pt;margin-top:20.5pt;width:236.7pt;height:32.6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" filled="f" stroked="f" strokeweight=".5pt">
                <v:textbox>
                  <w:txbxContent>
                    <w:p w14:paraId="2B23F397"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总</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=3710·7(Ω)</m:t>
                          </m:r>
                        </m:oMath>
                      </m:oMathPara>
                    </w:p>
                  </w:txbxContent>
                </v:textbox>
              </v:shape>
            </w:pict>
          </mc:Fallback>
        </mc:AlternateContent>
      </w:r>
      <w:r w:rsidRPr="00B34509">
        <w:rPr>
          <w:rFonts w:ascii="Times New Roman" w:hAnsi="Times New Roman" w:cs="Times New Roman"/>
        </w:rPr>
        <w:t>由于串联，所以，串联后的等效电阻为：</w:t>
      </w:r>
    </w:p>
    <w:p w14:paraId="2B23C347" w14:textId="77777777" w:rsidR="00345D5C" w:rsidRPr="00B34509" w:rsidRDefault="00345D5C" w:rsidP="00345D5C">
      <w:pPr>
        <w:widowControl/>
        <w:spacing w:line="360" w:lineRule="auto"/>
        <w:ind w:firstLine="420"/>
        <w:jc w:val="left"/>
        <w:rPr>
          <w:rFonts w:ascii="Times New Roman" w:hAnsi="Times New Roman" w:cs="Times New Roman"/>
        </w:rPr>
      </w:pPr>
    </w:p>
    <w:p w14:paraId="2B23C348" w14:textId="77777777" w:rsidR="00345D5C" w:rsidRPr="00B34509" w:rsidRDefault="00345D5C"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742208" behindDoc="0" locked="0" layoutInCell="1" allowOverlap="1" wp14:anchorId="2B23EDBB" wp14:editId="2B23EDBC">
                <wp:simplePos x="0" y="0"/>
                <wp:positionH relativeFrom="column">
                  <wp:posOffset>733389</wp:posOffset>
                </wp:positionH>
                <wp:positionV relativeFrom="paragraph">
                  <wp:posOffset>179070</wp:posOffset>
                </wp:positionV>
                <wp:extent cx="3006547" cy="40005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3006547" cy="400050"/>
                        </a:xfrm>
                        <a:prstGeom prst="rect">
                          <a:avLst/>
                        </a:prstGeom>
                        <a:noFill/>
                        <a:ln w="6350">
                          <a:noFill/>
                        </a:ln>
                      </wps:spPr>
                      <wps:txbx>
                        <w:txbxContent>
                          <w:p w14:paraId="2B23F398" w14:textId="77777777" w:rsidR="001261E9" w:rsidRPr="00B1489F" w:rsidRDefault="001261E9" w:rsidP="00345D5C">
                            <w:pPr>
                              <w:ind w:firstLine="420"/>
                              <w:rPr>
                                <w:rFonts w:ascii="Cambria Math" w:hAnsi="Cambria Math" w:hint="eastAsia"/>
                              </w:rPr>
                            </w:pPr>
                            <m:oMathPara>
                              <m:oMath>
                                <m:r>
                                  <m:rPr>
                                    <m:sty m:val="p"/>
                                  </m:rPr>
                                  <w:rPr>
                                    <w:rFonts w:ascii="Cambria Math" w:hAnsi="Cambria Math"/>
                                  </w:rPr>
                                  <m:t xml:space="preserve">I= </m:t>
                                </m:r>
                                <m:f>
                                  <m:fPr>
                                    <m:ctrlPr>
                                      <w:rPr>
                                        <w:rFonts w:ascii="Cambria Math" w:hAnsi="Cambria Math"/>
                                      </w:rPr>
                                    </m:ctrlPr>
                                  </m:fPr>
                                  <m:num>
                                    <m:r>
                                      <m:rPr>
                                        <m:sty m:val="p"/>
                                      </m:rPr>
                                      <w:rPr>
                                        <w:rFonts w:ascii="Cambria Math" w:hAnsi="Cambria Math"/>
                                      </w:rPr>
                                      <m:t>U</m:t>
                                    </m:r>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总</m:t>
                                        </m:r>
                                      </m:sub>
                                    </m:sSub>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220</m:t>
                                    </m:r>
                                  </m:num>
                                  <m:den>
                                    <m:r>
                                      <m:rPr>
                                        <m:sty m:val="p"/>
                                      </m:rPr>
                                      <w:rPr>
                                        <w:rFonts w:ascii="Cambria Math" w:hAnsi="Cambria Math"/>
                                      </w:rPr>
                                      <m:t>3710.7</m:t>
                                    </m:r>
                                  </m:den>
                                </m:f>
                                <m:r>
                                  <m:rPr>
                                    <m:sty m:val="p"/>
                                  </m:rPr>
                                  <w:rPr>
                                    <w:rFonts w:ascii="Cambria Math" w:hAnsi="Cambria Math"/>
                                  </w:rPr>
                                  <m:t>=0.06(A)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BB" id="文本框 69" o:spid="_x0000_s1039" type="#_x0000_t202" style="position:absolute;left:0;text-align:left;margin-left:57.75pt;margin-top:14.1pt;width:236.75pt;height:31.5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" filled="f" stroked="f" strokeweight=".5pt">
                <v:textbox>
                  <w:txbxContent>
                    <w:p w14:paraId="2B23F398" w14:textId="77777777" w:rsidR="001261E9" w:rsidRPr="00B1489F" w:rsidRDefault="001261E9" w:rsidP="00345D5C">
                      <w:pPr>
                        <w:ind w:firstLine="420"/>
                        <w:rPr>
                          <w:rFonts w:ascii="Cambria Math" w:hAnsi="Cambria Math" w:hint="eastAsia"/>
                        </w:rPr>
                      </w:pPr>
                      <m:oMathPara>
                        <m:oMath>
                          <m:r>
                            <m:rPr>
                              <m:sty m:val="p"/>
                            </m:rPr>
                            <w:rPr>
                              <w:rFonts w:ascii="Cambria Math" w:hAnsi="Cambria Math"/>
                            </w:rPr>
                            <m:t xml:space="preserve">I= </m:t>
                          </m:r>
                          <m:f>
                            <m:fPr>
                              <m:ctrlPr>
                                <w:rPr>
                                  <w:rFonts w:ascii="Cambria Math" w:hAnsi="Cambria Math"/>
                                </w:rPr>
                              </m:ctrlPr>
                            </m:fPr>
                            <m:num>
                              <m:r>
                                <m:rPr>
                                  <m:sty m:val="p"/>
                                </m:rPr>
                                <w:rPr>
                                  <w:rFonts w:ascii="Cambria Math" w:hAnsi="Cambria Math"/>
                                </w:rPr>
                                <m:t>U</m:t>
                              </m:r>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总</m:t>
                                  </m:r>
                                </m:sub>
                              </m:sSub>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220</m:t>
                              </m:r>
                            </m:num>
                            <m:den>
                              <m:r>
                                <m:rPr>
                                  <m:sty m:val="p"/>
                                </m:rPr>
                                <w:rPr>
                                  <w:rFonts w:ascii="Cambria Math" w:hAnsi="Cambria Math"/>
                                </w:rPr>
                                <m:t>3710.7</m:t>
                              </m:r>
                            </m:den>
                          </m:f>
                          <m:r>
                            <m:rPr>
                              <m:sty m:val="p"/>
                            </m:rPr>
                            <w:rPr>
                              <w:rFonts w:ascii="Cambria Math" w:hAnsi="Cambria Math"/>
                            </w:rPr>
                            <m:t>=0.06(A)</m:t>
                          </m:r>
                        </m:oMath>
                      </m:oMathPara>
                    </w:p>
                  </w:txbxContent>
                </v:textbox>
              </v:shape>
            </w:pict>
          </mc:Fallback>
        </mc:AlternateContent>
      </w:r>
      <w:r w:rsidRPr="00B34509">
        <w:rPr>
          <w:rFonts w:ascii="Times New Roman" w:hAnsi="Times New Roman" w:cs="Times New Roman"/>
        </w:rPr>
        <w:t>通过两灯的电流：</w:t>
      </w:r>
    </w:p>
    <w:p w14:paraId="2B23C349" w14:textId="77777777" w:rsidR="00345D5C" w:rsidRPr="00B34509" w:rsidRDefault="00345D5C"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rPr>
        <w:t xml:space="preserve">    </w:t>
      </w:r>
    </w:p>
    <w:p w14:paraId="2B23C34A" w14:textId="77777777" w:rsidR="00345D5C" w:rsidRPr="00B34509" w:rsidRDefault="00345D5C"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756544" behindDoc="0" locked="0" layoutInCell="1" allowOverlap="1" wp14:anchorId="2B23EDBD" wp14:editId="2B23EDBE">
                <wp:simplePos x="0" y="0"/>
                <wp:positionH relativeFrom="column">
                  <wp:posOffset>487608</wp:posOffset>
                </wp:positionH>
                <wp:positionV relativeFrom="paragraph">
                  <wp:posOffset>195580</wp:posOffset>
                </wp:positionV>
                <wp:extent cx="3006090" cy="457200"/>
                <wp:effectExtent l="0" t="0" r="0" b="0"/>
                <wp:wrapNone/>
                <wp:docPr id="70" name="文本框 70"/>
                <wp:cNvGraphicFramePr/>
                <a:graphic xmlns:a="http://schemas.openxmlformats.org/drawingml/2006/main">
                  <a:graphicData uri="http://schemas.microsoft.com/office/word/2010/wordprocessingShape">
                    <wps:wsp>
                      <wps:cNvSpPr txBox="1"/>
                      <wps:spPr>
                        <a:xfrm>
                          <a:off x="0" y="0"/>
                          <a:ext cx="3006090" cy="457200"/>
                        </a:xfrm>
                        <a:prstGeom prst="rect">
                          <a:avLst/>
                        </a:prstGeom>
                        <a:noFill/>
                        <a:ln w="6350">
                          <a:noFill/>
                        </a:ln>
                      </wps:spPr>
                      <wps:txbx>
                        <w:txbxContent>
                          <w:p w14:paraId="2B23F399"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I</m:t>
                                    </m:r>
                                  </m:e>
                                  <m:sup>
                                    <m:r>
                                      <m:rPr>
                                        <m:sty m:val="p"/>
                                      </m:rPr>
                                      <w:rPr>
                                        <w:rFonts w:ascii="Cambria Math" w:hAnsi="Cambria Math"/>
                                      </w:rPr>
                                      <m:t>2</m:t>
                                    </m:r>
                                  </m:sup>
                                </m:sSup>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=1.7W</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BD" id="文本框 70" o:spid="_x0000_s1040" type="#_x0000_t202" style="position:absolute;left:0;text-align:left;margin-left:38.4pt;margin-top:15.4pt;width:236.7pt;height:36pt;z-index:25175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" filled="f" stroked="f" strokeweight=".5pt">
                <v:textbox>
                  <w:txbxContent>
                    <w:p w14:paraId="2B23F399"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I</m:t>
                              </m:r>
                            </m:e>
                            <m:sup>
                              <m:r>
                                <m:rPr>
                                  <m:sty m:val="p"/>
                                </m:rPr>
                                <w:rPr>
                                  <w:rFonts w:ascii="Cambria Math" w:hAnsi="Cambria Math"/>
                                </w:rPr>
                                <m:t>2</m:t>
                              </m:r>
                            </m:sup>
                          </m:sSup>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=1.7W</m:t>
                          </m:r>
                        </m:oMath>
                      </m:oMathPara>
                    </w:p>
                  </w:txbxContent>
                </v:textbox>
              </v:shape>
            </w:pict>
          </mc:Fallback>
        </mc:AlternateContent>
      </w:r>
      <w:r w:rsidRPr="00B34509">
        <w:rPr>
          <w:rFonts w:ascii="Times New Roman" w:hAnsi="Times New Roman" w:cs="Times New Roman"/>
        </w:rPr>
        <w:t>R1</w:t>
      </w:r>
      <w:r w:rsidRPr="00B34509">
        <w:rPr>
          <w:rFonts w:ascii="Times New Roman" w:hAnsi="Times New Roman" w:cs="Times New Roman"/>
        </w:rPr>
        <w:t>的功率为：</w:t>
      </w:r>
      <w:r w:rsidRPr="00B34509">
        <w:rPr>
          <w:rFonts w:ascii="Times New Roman" w:hAnsi="Times New Roman" w:cs="Times New Roman"/>
        </w:rPr>
        <w:t xml:space="preserve">                    </w:t>
      </w:r>
    </w:p>
    <w:p w14:paraId="2B23C34B" w14:textId="77777777" w:rsidR="00345D5C" w:rsidRPr="00B34509" w:rsidRDefault="0097648F"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noProof/>
        </w:rPr>
        <mc:AlternateContent>
          <mc:Choice Requires="wps">
            <w:drawing>
              <wp:anchor distT="0" distB="0" distL="114300" distR="114300" simplePos="0" relativeHeight="251770880" behindDoc="0" locked="0" layoutInCell="1" allowOverlap="1" wp14:anchorId="2B23EDBF" wp14:editId="2B23EDC0">
                <wp:simplePos x="0" y="0"/>
                <wp:positionH relativeFrom="column">
                  <wp:posOffset>1008380</wp:posOffset>
                </wp:positionH>
                <wp:positionV relativeFrom="paragraph">
                  <wp:posOffset>290195</wp:posOffset>
                </wp:positionV>
                <wp:extent cx="1924050" cy="672465"/>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924050" cy="672465"/>
                        </a:xfrm>
                        <a:prstGeom prst="rect">
                          <a:avLst/>
                        </a:prstGeom>
                        <a:noFill/>
                        <a:ln w="6350">
                          <a:noFill/>
                        </a:ln>
                      </wps:spPr>
                      <wps:txbx>
                        <w:txbxContent>
                          <w:p w14:paraId="2B23F39A"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I</m:t>
                                    </m:r>
                                  </m:e>
                                  <m:sup>
                                    <m:r>
                                      <m:rPr>
                                        <m:sty m:val="p"/>
                                      </m:rPr>
                                      <w:rPr>
                                        <w:rFonts w:ascii="Cambria Math" w:hAnsi="Cambria Math"/>
                                      </w:rPr>
                                      <m:t>2</m:t>
                                    </m:r>
                                  </m:sup>
                                </m:sSup>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=11.6W</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23EDBF" id="文本框 71" o:spid="_x0000_s1041" type="#_x0000_t202" style="position:absolute;left:0;text-align:left;margin-left:79.4pt;margin-top:22.85pt;width:151.5pt;height:52.95pt;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" filled="f" stroked="f" strokeweight=".5pt">
                <v:textbox>
                  <w:txbxContent>
                    <w:p w14:paraId="2B23F39A" w14:textId="77777777" w:rsidR="001261E9" w:rsidRPr="00B1489F" w:rsidRDefault="001261E9" w:rsidP="00345D5C">
                      <w:pPr>
                        <w:ind w:firstLine="420"/>
                        <w:rPr>
                          <w:rFonts w:ascii="Cambria Math" w:hAnsi="Cambria Math" w:hint="eastAsia"/>
                        </w:rPr>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I</m:t>
                              </m:r>
                            </m:e>
                            <m:sup>
                              <m:r>
                                <m:rPr>
                                  <m:sty m:val="p"/>
                                </m:rPr>
                                <w:rPr>
                                  <w:rFonts w:ascii="Cambria Math" w:hAnsi="Cambria Math"/>
                                </w:rPr>
                                <m:t>2</m:t>
                              </m:r>
                            </m:sup>
                          </m:sSup>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=11.6W</m:t>
                          </m:r>
                        </m:oMath>
                      </m:oMathPara>
                    </w:p>
                  </w:txbxContent>
                </v:textbox>
              </v:shape>
            </w:pict>
          </mc:Fallback>
        </mc:AlternateContent>
      </w:r>
      <w:r w:rsidR="00345D5C" w:rsidRPr="00B34509">
        <w:rPr>
          <w:rFonts w:ascii="Times New Roman" w:hAnsi="Times New Roman" w:cs="Times New Roman"/>
          <w:noProof/>
        </w:rPr>
        <mc:AlternateContent>
          <mc:Choice Requires="wps">
            <w:drawing>
              <wp:anchor distT="0" distB="0" distL="114300" distR="114300" simplePos="0" relativeHeight="251785216" behindDoc="0" locked="0" layoutInCell="1" allowOverlap="1" wp14:anchorId="2B23EDC1" wp14:editId="2B23EDC2">
                <wp:simplePos x="0" y="0"/>
                <wp:positionH relativeFrom="column">
                  <wp:posOffset>2854325</wp:posOffset>
                </wp:positionH>
                <wp:positionV relativeFrom="paragraph">
                  <wp:posOffset>289560</wp:posOffset>
                </wp:positionV>
                <wp:extent cx="1419225" cy="428625"/>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419225" cy="428625"/>
                        </a:xfrm>
                        <a:prstGeom prst="rect">
                          <a:avLst/>
                        </a:prstGeom>
                        <a:noFill/>
                        <a:ln w="6350">
                          <a:noFill/>
                        </a:ln>
                      </wps:spPr>
                      <wps:txbx>
                        <w:txbxContent>
                          <w:p w14:paraId="2B23F39B" w14:textId="77777777" w:rsidR="001261E9" w:rsidRPr="00B1489F" w:rsidRDefault="001261E9" w:rsidP="00345D5C">
                            <w:pPr>
                              <w:ind w:firstLine="420"/>
                              <w:rPr>
                                <w:rFonts w:ascii="Cambria Math" w:hAnsi="Cambria Math" w:hint="eastAsia"/>
                              </w:rPr>
                            </w:pPr>
                            <m:oMathPara>
                              <m:oMath>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den>
                                </m:f>
                                <m:r>
                                  <m:rPr>
                                    <m:sty m:val="p"/>
                                  </m:rPr>
                                  <w:rPr>
                                    <w:rFonts w:ascii="Cambria Math" w:hAnsi="Cambria Math"/>
                                  </w:rPr>
                                  <m:t>=0.15</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EDC1" id="文本框 72" o:spid="_x0000_s1042" type="#_x0000_t202" style="position:absolute;left:0;text-align:left;margin-left:224.75pt;margin-top:22.8pt;width:111.75pt;height:33.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" filled="f" stroked="f" strokeweight=".5pt">
                <v:textbox>
                  <w:txbxContent>
                    <w:p w14:paraId="2B23F39B" w14:textId="77777777" w:rsidR="001261E9" w:rsidRPr="00B1489F" w:rsidRDefault="001261E9" w:rsidP="00345D5C">
                      <w:pPr>
                        <w:ind w:firstLine="420"/>
                        <w:rPr>
                          <w:rFonts w:ascii="Cambria Math" w:hAnsi="Cambria Math" w:hint="eastAsia"/>
                        </w:rPr>
                      </w:pPr>
                      <m:oMathPara>
                        <m:oMath>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den>
                          </m:f>
                          <m:r>
                            <m:rPr>
                              <m:sty m:val="p"/>
                            </m:rPr>
                            <w:rPr>
                              <w:rFonts w:ascii="Cambria Math" w:hAnsi="Cambria Math"/>
                            </w:rPr>
                            <m:t>=0.15</m:t>
                          </m:r>
                        </m:oMath>
                      </m:oMathPara>
                    </w:p>
                  </w:txbxContent>
                </v:textbox>
              </v:shape>
            </w:pict>
          </mc:Fallback>
        </mc:AlternateContent>
      </w:r>
    </w:p>
    <w:p w14:paraId="2B23C34C" w14:textId="77777777" w:rsidR="00345D5C" w:rsidRPr="00B34509" w:rsidRDefault="00345D5C" w:rsidP="00345D5C">
      <w:pPr>
        <w:widowControl/>
        <w:spacing w:line="360" w:lineRule="auto"/>
        <w:ind w:firstLine="420"/>
        <w:jc w:val="left"/>
        <w:rPr>
          <w:rFonts w:ascii="Times New Roman" w:hAnsi="Times New Roman" w:cs="Times New Roman"/>
        </w:rPr>
      </w:pPr>
      <w:r w:rsidRPr="00B34509">
        <w:rPr>
          <w:rFonts w:ascii="Times New Roman" w:hAnsi="Times New Roman" w:cs="Times New Roman"/>
        </w:rPr>
        <w:t>R2</w:t>
      </w:r>
      <w:r w:rsidRPr="00B34509">
        <w:rPr>
          <w:rFonts w:ascii="Times New Roman" w:hAnsi="Times New Roman" w:cs="Times New Roman"/>
        </w:rPr>
        <w:t>的功率为：</w:t>
      </w:r>
      <w:r w:rsidRPr="00B34509">
        <w:rPr>
          <w:rFonts w:ascii="Times New Roman" w:hAnsi="Times New Roman" w:cs="Times New Roman"/>
        </w:rPr>
        <w:t xml:space="preserve"> </w:t>
      </w:r>
    </w:p>
    <w:p w14:paraId="2B23C34D" w14:textId="77777777" w:rsidR="00345D5C" w:rsidRPr="00B34509" w:rsidRDefault="00345D5C" w:rsidP="00345D5C">
      <w:pPr>
        <w:widowControl/>
        <w:spacing w:line="240" w:lineRule="auto"/>
        <w:ind w:firstLineChars="0" w:firstLine="0"/>
        <w:jc w:val="left"/>
        <w:rPr>
          <w:rFonts w:ascii="Times New Roman" w:hAnsi="Times New Roman" w:cs="Times New Roman"/>
          <w:b/>
        </w:rPr>
      </w:pPr>
    </w:p>
    <w:p w14:paraId="2B23C34E" w14:textId="77777777" w:rsidR="00345D5C" w:rsidRPr="00B34509" w:rsidRDefault="00345D5C" w:rsidP="00781CA3">
      <w:pPr>
        <w:pStyle w:val="5"/>
        <w:rPr>
          <w:rFonts w:ascii="Times New Roman" w:hAnsi="Times New Roman"/>
        </w:rPr>
      </w:pPr>
      <w:r w:rsidRPr="00B34509">
        <w:rPr>
          <w:rFonts w:ascii="Times New Roman" w:hAnsi="Times New Roman"/>
        </w:rPr>
        <w:t>2</w:t>
      </w:r>
      <w:r w:rsidR="00A46440" w:rsidRPr="00B34509">
        <w:rPr>
          <w:rFonts w:ascii="Times New Roman" w:hAnsi="Times New Roman"/>
        </w:rPr>
        <w:t>.</w:t>
      </w:r>
      <w:r w:rsidRPr="00B34509">
        <w:rPr>
          <w:rFonts w:ascii="Times New Roman" w:hAnsi="Times New Roman"/>
        </w:rPr>
        <w:t>电阻的并联电路</w:t>
      </w:r>
    </w:p>
    <w:p w14:paraId="2B23C34F" w14:textId="77777777" w:rsidR="00345D5C" w:rsidRPr="00B34509" w:rsidRDefault="00345D5C" w:rsidP="00345D5C">
      <w:pPr>
        <w:widowControl/>
        <w:ind w:firstLine="420"/>
        <w:jc w:val="left"/>
        <w:rPr>
          <w:rFonts w:ascii="Times New Roman" w:hAnsi="Times New Roman" w:cs="Times New Roman"/>
        </w:rPr>
      </w:pPr>
      <w:r w:rsidRPr="00B34509">
        <w:rPr>
          <w:rFonts w:ascii="Times New Roman" w:hAnsi="Times New Roman" w:cs="Times New Roman"/>
        </w:rPr>
        <w:t>两个二端电阻首尾分别相联，各电阻处于同一电压下的连接方式，称为电阻的并联，如图</w:t>
      </w:r>
      <w:r w:rsidRPr="00B34509">
        <w:rPr>
          <w:rFonts w:ascii="Times New Roman" w:hAnsi="Times New Roman" w:cs="Times New Roman"/>
        </w:rPr>
        <w:t>2-1-4</w:t>
      </w:r>
      <w:r w:rsidRPr="00B34509">
        <w:rPr>
          <w:rFonts w:ascii="Times New Roman" w:hAnsi="Times New Roman" w:cs="Times New Roman"/>
        </w:rPr>
        <w:t>所示。</w:t>
      </w:r>
    </w:p>
    <w:p w14:paraId="2B23C350" w14:textId="77777777" w:rsidR="00345D5C" w:rsidRPr="00B34509" w:rsidRDefault="00345D5C" w:rsidP="0097648F">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C3" wp14:editId="2B23EDC4">
            <wp:extent cx="3131389" cy="1429416"/>
            <wp:effectExtent l="0" t="0" r="0" b="0"/>
            <wp:docPr id="144" name="图片 144" descr="C:\Users\407_5\AppData\Roaming\Tencent\Users\532440458\QQ\WinTemp\RichOle\AHN(`BAV]_TT[DI072~84{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407_5\AppData\Roaming\Tencent\Users\532440458\QQ\WinTemp\RichOle\AHN(`BAV]_TT[DI072~84{T.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3091" cy="1430193"/>
                    </a:xfrm>
                    <a:prstGeom prst="rect">
                      <a:avLst/>
                    </a:prstGeom>
                    <a:noFill/>
                    <a:ln>
                      <a:noFill/>
                    </a:ln>
                  </pic:spPr>
                </pic:pic>
              </a:graphicData>
            </a:graphic>
          </wp:inline>
        </w:drawing>
      </w:r>
    </w:p>
    <w:p w14:paraId="2B23C351" w14:textId="77777777" w:rsidR="00345D5C" w:rsidRPr="00B34509" w:rsidRDefault="00345D5C" w:rsidP="0097648F">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2-1-4 </w:t>
      </w:r>
      <w:r w:rsidRPr="00B34509">
        <w:rPr>
          <w:rFonts w:ascii="Times New Roman" w:hAnsi="Times New Roman" w:cs="Times New Roman"/>
        </w:rPr>
        <w:t>并联电路</w:t>
      </w:r>
    </w:p>
    <w:p w14:paraId="2B23C352" w14:textId="2A6DAA00"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）并联的各电阻的电压相等，即：</w:t>
      </w:r>
      <w:r w:rsidRPr="00B34509">
        <w:rPr>
          <w:rFonts w:ascii="Times New Roman" w:hAnsi="Times New Roman" w:cs="Times New Roman"/>
        </w:rPr>
        <w:t xml:space="preserve"> </w:t>
      </w:r>
    </w:p>
    <w:p w14:paraId="73E995EE" w14:textId="77777777" w:rsidR="00755A0D" w:rsidRPr="00B34509" w:rsidRDefault="00755A0D" w:rsidP="00755A0D">
      <w:pPr>
        <w:pStyle w:val="afa"/>
        <w:spacing w:before="156"/>
        <w:rPr>
          <w:rFonts w:ascii="Times New Roman" w:hAnsi="Times New Roman" w:cs="Times New Roman"/>
        </w:rPr>
      </w:pPr>
      <m:oMathPara>
        <m:oMath>
          <m:r>
            <m:rPr>
              <m:sty m:val="p"/>
            </m:rPr>
            <w:rPr>
              <w:rFonts w:ascii="Cambria Math" w:hAnsi="Cambria Math" w:cs="Times New Roman"/>
            </w:rPr>
            <m:t xml:space="preserve">U= </m:t>
          </m:r>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1</m:t>
              </m:r>
            </m:sub>
          </m:sSub>
          <m:r>
            <m:rPr>
              <m:sty m:val="p"/>
            </m:rPr>
            <w:rPr>
              <w:rFonts w:ascii="Cambria Math" w:hAnsi="Cambria Math" w:cs="Times New Roman"/>
            </w:rPr>
            <m:t xml:space="preserve">= </m:t>
          </m:r>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2</m:t>
              </m:r>
            </m:sub>
          </m:sSub>
          <m:r>
            <m:rPr>
              <m:sty m:val="p"/>
            </m:rPr>
            <w:rPr>
              <w:rFonts w:ascii="Cambria Math" w:hAnsi="Cambria Math" w:cs="Times New Roman"/>
            </w:rPr>
            <m:t xml:space="preserve">= </m:t>
          </m:r>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3</m:t>
              </m:r>
            </m:sub>
          </m:sSub>
          <m:r>
            <m:rPr>
              <m:sty m:val="p"/>
            </m:rPr>
            <w:rPr>
              <w:rFonts w:ascii="Cambria Math" w:hAnsi="Cambria Math" w:cs="Times New Roman"/>
            </w:rPr>
            <m:t xml:space="preserve">= ··· = </m:t>
          </m:r>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n</m:t>
              </m:r>
            </m:sub>
          </m:sSub>
        </m:oMath>
      </m:oMathPara>
    </w:p>
    <w:p w14:paraId="52F9A3FD" w14:textId="77777777" w:rsidR="00755A0D"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2</w:t>
      </w:r>
      <w:r w:rsidRPr="00B34509">
        <w:rPr>
          <w:rFonts w:ascii="Times New Roman" w:hAnsi="Times New Roman" w:cs="Times New Roman"/>
        </w:rPr>
        <w:t>）并联电路的总电流等于各电阻的电流之和</w:t>
      </w:r>
      <w:r w:rsidRPr="00B34509">
        <w:rPr>
          <w:rFonts w:ascii="Times New Roman" w:hAnsi="Times New Roman" w:cs="Times New Roman"/>
        </w:rPr>
        <w:t>:</w:t>
      </w:r>
    </w:p>
    <w:p w14:paraId="53833625" w14:textId="77777777" w:rsidR="00755A0D" w:rsidRPr="00B34509" w:rsidRDefault="00755A0D" w:rsidP="00755A0D">
      <w:pPr>
        <w:ind w:firstLine="420"/>
        <w:rPr>
          <w:rFonts w:ascii="Times New Roman" w:hAnsi="Times New Roman" w:cs="Times New Roman"/>
        </w:rPr>
      </w:pPr>
      <m:oMathPara>
        <m:oMath>
          <m:r>
            <m:rPr>
              <m:sty m:val="p"/>
            </m:rPr>
            <w:rPr>
              <w:rFonts w:ascii="Cambria Math" w:hAnsi="Cambria Math" w:cs="Times New Roman"/>
            </w:rPr>
            <m:t xml:space="preserve">I= </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1</m:t>
              </m:r>
            </m:sub>
          </m:sSub>
          <m:r>
            <m:rPr>
              <m:sty m:val="p"/>
            </m:rPr>
            <w:rPr>
              <w:rFonts w:ascii="Cambria Math" w:hAnsi="Cambria Math" w:cs="Times New Roman"/>
            </w:rPr>
            <m:t xml:space="preserve">+ </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2</m:t>
              </m:r>
            </m:sub>
          </m:sSub>
          <m:r>
            <m:rPr>
              <m:sty m:val="p"/>
            </m:rPr>
            <w:rPr>
              <w:rFonts w:ascii="Cambria Math" w:hAnsi="Cambria Math" w:cs="Times New Roman"/>
            </w:rPr>
            <m:t xml:space="preserve">+ </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3</m:t>
              </m:r>
            </m:sub>
          </m:sSub>
          <m:r>
            <m:rPr>
              <m:sty m:val="p"/>
            </m:rPr>
            <w:rPr>
              <w:rFonts w:ascii="Cambria Math" w:hAnsi="Cambria Math" w:cs="Times New Roman"/>
            </w:rPr>
            <m:t xml:space="preserve">+ ··· + </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n</m:t>
              </m:r>
            </m:sub>
          </m:sSub>
        </m:oMath>
      </m:oMathPara>
    </w:p>
    <w:p w14:paraId="2B23C355" w14:textId="47E09E5F" w:rsidR="00345D5C" w:rsidRPr="00B34509" w:rsidRDefault="00345D5C" w:rsidP="00755A0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）并联电路的总电导等于各电阻的电导之和，即：</w:t>
      </w:r>
    </w:p>
    <w:p w14:paraId="2B23C357" w14:textId="187045CD" w:rsidR="00345D5C" w:rsidRPr="00B34509" w:rsidRDefault="001261E9" w:rsidP="00D67393">
      <w:pPr>
        <w:spacing w:line="240" w:lineRule="auto"/>
        <w:ind w:firstLine="420"/>
        <w:jc w:val="center"/>
        <w:rPr>
          <w:rFonts w:ascii="Times New Roman" w:hAnsi="Times New Roman" w:cs="Times New Roman"/>
        </w:rPr>
      </w:pPr>
      <m:oMathPara>
        <m:oMath>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总</m:t>
                  </m:r>
                </m:sub>
              </m:sSub>
            </m:den>
          </m:f>
          <m:r>
            <m:rPr>
              <m:sty m:val="p"/>
            </m:rPr>
            <w:rPr>
              <w:rFonts w:ascii="Cambria Math" w:hAnsi="Cambria Math" w:cs="Times New Roman"/>
            </w:rPr>
            <m:t xml:space="preserve">= </m:t>
          </m:r>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m:t>
                  </m:r>
                </m:sub>
              </m:sSub>
            </m:den>
          </m:f>
          <m:r>
            <m:rPr>
              <m:sty m:val="p"/>
            </m:rPr>
            <w:rPr>
              <w:rFonts w:ascii="Cambria Math" w:hAnsi="Cambria Math" w:cs="Times New Roman"/>
            </w:rPr>
            <m:t xml:space="preserve">+ </m:t>
          </m:r>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m:t>
                  </m:r>
                </m:sub>
              </m:sSub>
            </m:den>
          </m:f>
          <m:r>
            <m:rPr>
              <m:sty m:val="p"/>
            </m:rPr>
            <w:rPr>
              <w:rFonts w:ascii="Cambria Math" w:hAnsi="Cambria Math" w:cs="Times New Roman"/>
            </w:rPr>
            <m:t>+</m:t>
          </m:r>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3</m:t>
                  </m:r>
                </m:sub>
              </m:sSub>
            </m:den>
          </m:f>
          <m:r>
            <m:rPr>
              <m:sty m:val="p"/>
            </m:rPr>
            <w:rPr>
              <w:rFonts w:ascii="Cambria Math" w:hAnsi="Cambria Math" w:cs="Times New Roman"/>
            </w:rPr>
            <m:t>+ ····+</m:t>
          </m:r>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n</m:t>
                  </m:r>
                </m:sub>
              </m:sSub>
            </m:den>
          </m:f>
          <m:r>
            <m:rPr>
              <m:sty m:val="p"/>
            </m:rPr>
            <w:rPr>
              <w:rFonts w:ascii="Cambria Math" w:hAnsi="Cambria Math" w:cs="Times New Roman"/>
            </w:rPr>
            <m:t xml:space="preserve">= </m:t>
          </m:r>
          <m:nary>
            <m:naryPr>
              <m:chr m:val="∑"/>
              <m:limLoc m:val="undOvr"/>
              <m:supHide m:val="1"/>
              <m:ctrlPr>
                <w:rPr>
                  <w:rFonts w:ascii="Cambria Math" w:hAnsi="Cambria Math" w:cs="Times New Roman"/>
                </w:rPr>
              </m:ctrlPr>
            </m:naryPr>
            <m:sub>
              <m:r>
                <m:rPr>
                  <m:sty m:val="p"/>
                </m:rPr>
                <w:rPr>
                  <w:rFonts w:ascii="Cambria Math" w:hAnsi="Cambria Math" w:cs="Times New Roman"/>
                </w:rPr>
                <m:t>k=1</m:t>
              </m:r>
            </m:sub>
            <m:sup/>
            <m:e>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k</m:t>
                      </m:r>
                    </m:sub>
                  </m:sSub>
                </m:den>
              </m:f>
            </m:e>
          </m:nary>
        </m:oMath>
      </m:oMathPara>
    </w:p>
    <w:p w14:paraId="2B23C358" w14:textId="2C0F0BA2"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）并联电路的各电阻的电流与其阻值成反比</w:t>
      </w:r>
    </w:p>
    <w:p w14:paraId="2B23C359" w14:textId="42EB3677" w:rsidR="00345D5C" w:rsidRPr="00B34509" w:rsidRDefault="001261E9" w:rsidP="00D67393">
      <w:pPr>
        <w:spacing w:line="240" w:lineRule="auto"/>
        <w:ind w:firstLine="420"/>
        <w:rPr>
          <w:rFonts w:ascii="Times New Roman" w:hAnsi="Times New Roman" w:cs="Times New Roman"/>
        </w:rPr>
      </w:pPr>
      <m:oMathPara>
        <m:oMath>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1</m:t>
                  </m:r>
                </m:sub>
              </m:sSub>
            </m:num>
            <m:den>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k</m:t>
                  </m:r>
                </m:sub>
              </m:sSub>
            </m:den>
          </m:f>
          <m:r>
            <m:rPr>
              <m:sty m:val="p"/>
            </m:rPr>
            <w:rPr>
              <w:rFonts w:ascii="Cambria Math" w:hAnsi="Cambria Math" w:cs="Times New Roman"/>
            </w:rPr>
            <m:t xml:space="preserve">= </m:t>
          </m:r>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k</m:t>
                  </m:r>
                </m:sub>
              </m:sSub>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m:t>
                  </m:r>
                </m:sub>
              </m:sSub>
            </m:den>
          </m:f>
          <m:r>
            <m:rPr>
              <m:sty m:val="p"/>
            </m:rPr>
            <w:rPr>
              <w:rFonts w:ascii="Cambria Math" w:hAnsi="Cambria Math" w:cs="Times New Roman"/>
            </w:rPr>
            <m:t xml:space="preserve"> (k=1,2,3···,n)</m:t>
          </m:r>
        </m:oMath>
      </m:oMathPara>
    </w:p>
    <w:p w14:paraId="2B23C35B" w14:textId="42205F84" w:rsidR="00345D5C" w:rsidRPr="00B34509" w:rsidRDefault="00345D5C" w:rsidP="00D67393">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 xml:space="preserve">   </w:t>
      </w:r>
      <w:r w:rsidR="00D67393" w:rsidRPr="00B34509">
        <w:rPr>
          <w:rFonts w:ascii="Times New Roman" w:hAnsi="Times New Roman" w:cs="Times New Roman"/>
        </w:rPr>
        <w:t xml:space="preserve"> </w:t>
      </w:r>
      <w:r w:rsidRPr="00B34509">
        <w:rPr>
          <w:rFonts w:ascii="Times New Roman" w:hAnsi="Times New Roman" w:cs="Times New Roman"/>
        </w:rPr>
        <w:t>例：两只额定电压都为</w:t>
      </w:r>
      <w:r w:rsidRPr="00B34509">
        <w:rPr>
          <w:rFonts w:ascii="Times New Roman" w:hAnsi="Times New Roman" w:cs="Times New Roman"/>
        </w:rPr>
        <w:t>220V</w:t>
      </w:r>
      <w:r w:rsidRPr="00B34509">
        <w:rPr>
          <w:rFonts w:ascii="Times New Roman" w:hAnsi="Times New Roman" w:cs="Times New Roman"/>
        </w:rPr>
        <w:t>的白炽灯，电阻值分别为</w:t>
      </w:r>
      <w:r w:rsidRPr="00B34509">
        <w:rPr>
          <w:rFonts w:ascii="Times New Roman" w:hAnsi="Times New Roman" w:cs="Times New Roman"/>
        </w:rPr>
        <w:t>484Ω</w:t>
      </w:r>
      <w:r w:rsidRPr="00B34509">
        <w:rPr>
          <w:rFonts w:ascii="Times New Roman" w:hAnsi="Times New Roman" w:cs="Times New Roman"/>
        </w:rPr>
        <w:t>和</w:t>
      </w:r>
      <w:r w:rsidRPr="00B34509">
        <w:rPr>
          <w:rFonts w:ascii="Times New Roman" w:hAnsi="Times New Roman" w:cs="Times New Roman"/>
        </w:rPr>
        <w:t>3226.7Ω</w:t>
      </w:r>
      <w:r w:rsidRPr="00B34509">
        <w:rPr>
          <w:rFonts w:ascii="Times New Roman" w:hAnsi="Times New Roman" w:cs="Times New Roman"/>
        </w:rPr>
        <w:t>，并联在照明电路中。求两灯实际的功率比为多少？</w:t>
      </w:r>
    </w:p>
    <w:p w14:paraId="2B23C35C"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解：因为两个灯泡在电路中并联</w:t>
      </w:r>
    </w:p>
    <w:p w14:paraId="2B23C35D" w14:textId="77777777" w:rsidR="00345D5C" w:rsidRPr="00B34509" w:rsidRDefault="00345D5C" w:rsidP="00345D5C">
      <w:pPr>
        <w:widowControl/>
        <w:spacing w:line="240" w:lineRule="auto"/>
        <w:ind w:firstLineChars="0" w:firstLine="0"/>
        <w:jc w:val="left"/>
        <w:rPr>
          <w:rFonts w:ascii="Times New Roman" w:hAnsi="Times New Roman" w:cs="Times New Roman"/>
          <w:b/>
        </w:rPr>
      </w:pPr>
      <w:r w:rsidRPr="00B34509">
        <w:rPr>
          <w:rFonts w:ascii="Times New Roman" w:hAnsi="Times New Roman" w:cs="Times New Roman"/>
          <w:b/>
          <w:noProof/>
        </w:rPr>
        <mc:AlternateContent>
          <mc:Choice Requires="wps">
            <w:drawing>
              <wp:anchor distT="0" distB="0" distL="114300" distR="114300" simplePos="0" relativeHeight="251799552" behindDoc="0" locked="0" layoutInCell="1" allowOverlap="1" wp14:anchorId="2B23EDCD" wp14:editId="2B23EDCE">
                <wp:simplePos x="0" y="0"/>
                <wp:positionH relativeFrom="column">
                  <wp:posOffset>171450</wp:posOffset>
                </wp:positionH>
                <wp:positionV relativeFrom="paragraph">
                  <wp:posOffset>67945</wp:posOffset>
                </wp:positionV>
                <wp:extent cx="3006090" cy="504825"/>
                <wp:effectExtent l="0" t="0" r="0" b="0"/>
                <wp:wrapNone/>
                <wp:docPr id="7169" name="文本框 7169"/>
                <wp:cNvGraphicFramePr/>
                <a:graphic xmlns:a="http://schemas.openxmlformats.org/drawingml/2006/main">
                  <a:graphicData uri="http://schemas.microsoft.com/office/word/2010/wordprocessingShape">
                    <wps:wsp>
                      <wps:cNvSpPr txBox="1"/>
                      <wps:spPr>
                        <a:xfrm>
                          <a:off x="0" y="0"/>
                          <a:ext cx="3006090" cy="504825"/>
                        </a:xfrm>
                        <a:prstGeom prst="rect">
                          <a:avLst/>
                        </a:prstGeom>
                        <a:noFill/>
                        <a:ln w="6350">
                          <a:noFill/>
                        </a:ln>
                      </wps:spPr>
                      <wps:txbx>
                        <w:txbxContent>
                          <w:p w14:paraId="2B23F3A0" w14:textId="77777777" w:rsidR="001261E9" w:rsidRPr="003D13D4" w:rsidRDefault="001261E9" w:rsidP="00345D5C">
                            <w:pPr>
                              <w:ind w:firstLine="420"/>
                              <w:rPr>
                                <w:rFonts w:ascii="Cambria Math" w:hAnsi="Cambria Math" w:hint="eastAsia"/>
                              </w:rPr>
                            </w:pPr>
                            <m:oMathPara>
                              <m:oMath>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3226.7</m:t>
                                    </m:r>
                                  </m:num>
                                  <m:den>
                                    <m:r>
                                      <m:rPr>
                                        <m:sty m:val="p"/>
                                      </m:rPr>
                                      <w:rPr>
                                        <w:rFonts w:ascii="Cambria Math" w:hAnsi="Cambria Math"/>
                                      </w:rPr>
                                      <m:t>484</m:t>
                                    </m:r>
                                  </m:den>
                                </m:f>
                                <m:r>
                                  <m:rPr>
                                    <m:sty m:val="p"/>
                                  </m:rPr>
                                  <w:rPr>
                                    <w:rFonts w:ascii="Cambria Math" w:hAnsi="Cambria Math"/>
                                  </w:rPr>
                                  <m:t>=6.7</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3EDCD" id="文本框 7169" o:spid="_x0000_s1043" type="#_x0000_t202" style="position:absolute;margin-left:13.5pt;margin-top:5.35pt;width:236.7pt;height:39.7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" filled="f" stroked="f" strokeweight=".5pt">
                <v:textbox>
                  <w:txbxContent>
                    <w:p w14:paraId="2B23F3A0" w14:textId="77777777" w:rsidR="001261E9" w:rsidRPr="003D13D4" w:rsidRDefault="001261E9" w:rsidP="00345D5C">
                      <w:pPr>
                        <w:ind w:firstLine="420"/>
                        <w:rPr>
                          <w:rFonts w:ascii="Cambria Math" w:hAnsi="Cambria Math" w:hint="eastAsia"/>
                        </w:rPr>
                      </w:pPr>
                      <m:oMathPara>
                        <m:oMath>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3226.7</m:t>
                              </m:r>
                            </m:num>
                            <m:den>
                              <m:r>
                                <m:rPr>
                                  <m:sty m:val="p"/>
                                </m:rPr>
                                <w:rPr>
                                  <w:rFonts w:ascii="Cambria Math" w:hAnsi="Cambria Math"/>
                                </w:rPr>
                                <m:t>484</m:t>
                              </m:r>
                            </m:den>
                          </m:f>
                          <m:r>
                            <m:rPr>
                              <m:sty m:val="p"/>
                            </m:rPr>
                            <w:rPr>
                              <w:rFonts w:ascii="Cambria Math" w:hAnsi="Cambria Math"/>
                            </w:rPr>
                            <m:t>=6.7</m:t>
                          </m:r>
                        </m:oMath>
                      </m:oMathPara>
                    </w:p>
                  </w:txbxContent>
                </v:textbox>
              </v:shape>
            </w:pict>
          </mc:Fallback>
        </mc:AlternateContent>
      </w:r>
    </w:p>
    <w:p w14:paraId="2B23C35E" w14:textId="77777777" w:rsidR="00345D5C" w:rsidRPr="00B34509" w:rsidRDefault="00345D5C" w:rsidP="00345D5C">
      <w:pPr>
        <w:widowControl/>
        <w:spacing w:line="240" w:lineRule="auto"/>
        <w:ind w:firstLineChars="0" w:firstLine="0"/>
        <w:jc w:val="left"/>
        <w:rPr>
          <w:rFonts w:ascii="Times New Roman" w:hAnsi="Times New Roman" w:cs="Times New Roman"/>
          <w:b/>
        </w:rPr>
      </w:pPr>
    </w:p>
    <w:p w14:paraId="2B23C35F" w14:textId="77777777" w:rsidR="00345D5C" w:rsidRPr="00B34509" w:rsidRDefault="00345D5C" w:rsidP="00E44E4A">
      <w:pPr>
        <w:pStyle w:val="4"/>
      </w:pPr>
      <w:r w:rsidRPr="00B34509">
        <w:t>【学习小结】</w:t>
      </w:r>
    </w:p>
    <w:p w14:paraId="2B23C360"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了解直流电路的基本知识</w:t>
      </w:r>
    </w:p>
    <w:p w14:paraId="2B23C361"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掌握直流电路的应用</w:t>
      </w:r>
    </w:p>
    <w:p w14:paraId="2B23C362"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422"/>
        <w:gridCol w:w="793"/>
        <w:gridCol w:w="3420"/>
        <w:gridCol w:w="821"/>
        <w:gridCol w:w="780"/>
        <w:gridCol w:w="724"/>
      </w:tblGrid>
      <w:tr w:rsidR="00345D5C" w:rsidRPr="00B34509" w14:paraId="2B23C368" w14:textId="77777777" w:rsidTr="00345D5C">
        <w:trPr>
          <w:trHeight w:val="933"/>
        </w:trPr>
        <w:tc>
          <w:tcPr>
            <w:tcW w:w="2268" w:type="dxa"/>
            <w:gridSpan w:val="2"/>
            <w:vAlign w:val="center"/>
          </w:tcPr>
          <w:p w14:paraId="2B23C363"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评价主体</w:t>
            </w:r>
          </w:p>
        </w:tc>
        <w:tc>
          <w:tcPr>
            <w:tcW w:w="3562" w:type="dxa"/>
            <w:vAlign w:val="center"/>
          </w:tcPr>
          <w:p w14:paraId="2B23C364"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评分标准</w:t>
            </w:r>
          </w:p>
        </w:tc>
        <w:tc>
          <w:tcPr>
            <w:tcW w:w="836" w:type="dxa"/>
            <w:vAlign w:val="center"/>
          </w:tcPr>
          <w:p w14:paraId="2B23C365"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分值</w:t>
            </w:r>
          </w:p>
        </w:tc>
        <w:tc>
          <w:tcPr>
            <w:tcW w:w="798" w:type="dxa"/>
            <w:vAlign w:val="center"/>
          </w:tcPr>
          <w:p w14:paraId="2B23C366"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学生评价</w:t>
            </w:r>
          </w:p>
        </w:tc>
        <w:tc>
          <w:tcPr>
            <w:tcW w:w="739" w:type="dxa"/>
            <w:vAlign w:val="center"/>
          </w:tcPr>
          <w:p w14:paraId="2B23C367"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371" w14:textId="77777777" w:rsidTr="00781CA3">
        <w:trPr>
          <w:trHeight w:val="1231"/>
        </w:trPr>
        <w:tc>
          <w:tcPr>
            <w:tcW w:w="1456" w:type="dxa"/>
            <w:vMerge w:val="restart"/>
            <w:vAlign w:val="center"/>
          </w:tcPr>
          <w:p w14:paraId="2B23C36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任务一：</w:t>
            </w:r>
          </w:p>
          <w:p w14:paraId="2B23C36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）直流电路的基本知识。</w:t>
            </w:r>
          </w:p>
        </w:tc>
        <w:tc>
          <w:tcPr>
            <w:tcW w:w="812" w:type="dxa"/>
            <w:vAlign w:val="center"/>
          </w:tcPr>
          <w:p w14:paraId="2B23C36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操作评</w:t>
            </w:r>
            <w:r w:rsidRPr="00B34509">
              <w:rPr>
                <w:rFonts w:ascii="Times New Roman" w:hAnsi="Times New Roman" w:cs="Times New Roman"/>
              </w:rPr>
              <w:t xml:space="preserve"> </w:t>
            </w:r>
            <w:r w:rsidRPr="00B34509">
              <w:rPr>
                <w:rFonts w:ascii="Times New Roman" w:hAnsi="Times New Roman" w:cs="Times New Roman"/>
              </w:rPr>
              <w:t>价</w:t>
            </w:r>
          </w:p>
        </w:tc>
        <w:tc>
          <w:tcPr>
            <w:tcW w:w="3562" w:type="dxa"/>
            <w:vAlign w:val="center"/>
          </w:tcPr>
          <w:p w14:paraId="2B23C36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了解电路的基本知识。</w:t>
            </w:r>
          </w:p>
          <w:p w14:paraId="2B23C36D"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掌握电路的基本组成、电路的功与能、欧姆定律等知识。</w:t>
            </w:r>
          </w:p>
        </w:tc>
        <w:tc>
          <w:tcPr>
            <w:tcW w:w="836" w:type="dxa"/>
            <w:vAlign w:val="center"/>
          </w:tcPr>
          <w:p w14:paraId="2B23C36E"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40</w:t>
            </w:r>
          </w:p>
        </w:tc>
        <w:tc>
          <w:tcPr>
            <w:tcW w:w="798" w:type="dxa"/>
            <w:vAlign w:val="center"/>
          </w:tcPr>
          <w:p w14:paraId="2B23C36F"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739" w:type="dxa"/>
            <w:vAlign w:val="center"/>
          </w:tcPr>
          <w:p w14:paraId="2B23C370"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r>
      <w:tr w:rsidR="00345D5C" w:rsidRPr="00B34509" w14:paraId="2B23C379" w14:textId="77777777" w:rsidTr="00781CA3">
        <w:trPr>
          <w:trHeight w:val="1135"/>
        </w:trPr>
        <w:tc>
          <w:tcPr>
            <w:tcW w:w="1456" w:type="dxa"/>
            <w:vMerge/>
            <w:vAlign w:val="center"/>
          </w:tcPr>
          <w:p w14:paraId="2B23C372"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812" w:type="dxa"/>
            <w:vAlign w:val="center"/>
          </w:tcPr>
          <w:p w14:paraId="2B23C37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成果评</w:t>
            </w:r>
            <w:r w:rsidRPr="00B34509">
              <w:rPr>
                <w:rFonts w:ascii="Times New Roman" w:hAnsi="Times New Roman" w:cs="Times New Roman"/>
              </w:rPr>
              <w:t xml:space="preserve"> </w:t>
            </w:r>
            <w:r w:rsidRPr="00B34509">
              <w:rPr>
                <w:rFonts w:ascii="Times New Roman" w:hAnsi="Times New Roman" w:cs="Times New Roman"/>
              </w:rPr>
              <w:t>价</w:t>
            </w:r>
          </w:p>
        </w:tc>
        <w:tc>
          <w:tcPr>
            <w:tcW w:w="3562" w:type="dxa"/>
            <w:vAlign w:val="center"/>
          </w:tcPr>
          <w:p w14:paraId="2B23C37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能够懂得串联电路的设计与点电路中各值的计算方法。</w:t>
            </w:r>
          </w:p>
          <w:p w14:paraId="2B23C37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 xml:space="preserve">2. </w:t>
            </w:r>
            <w:r w:rsidRPr="00B34509">
              <w:rPr>
                <w:rFonts w:ascii="Times New Roman" w:hAnsi="Times New Roman" w:cs="Times New Roman"/>
              </w:rPr>
              <w:t>能够懂得并联电路的设计与点电路中各值的计算方法。</w:t>
            </w:r>
          </w:p>
        </w:tc>
        <w:tc>
          <w:tcPr>
            <w:tcW w:w="836" w:type="dxa"/>
            <w:vAlign w:val="center"/>
          </w:tcPr>
          <w:p w14:paraId="2B23C376"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60</w:t>
            </w:r>
          </w:p>
        </w:tc>
        <w:tc>
          <w:tcPr>
            <w:tcW w:w="798" w:type="dxa"/>
            <w:vAlign w:val="center"/>
          </w:tcPr>
          <w:p w14:paraId="2B23C377"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739" w:type="dxa"/>
            <w:vAlign w:val="center"/>
          </w:tcPr>
          <w:p w14:paraId="2B23C378"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r>
      <w:tr w:rsidR="00345D5C" w:rsidRPr="00B34509" w14:paraId="2B23C380" w14:textId="77777777" w:rsidTr="00345D5C">
        <w:trPr>
          <w:trHeight w:val="773"/>
        </w:trPr>
        <w:tc>
          <w:tcPr>
            <w:tcW w:w="2268" w:type="dxa"/>
            <w:gridSpan w:val="2"/>
            <w:vAlign w:val="center"/>
          </w:tcPr>
          <w:p w14:paraId="2B23C37A"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合计</w:t>
            </w:r>
          </w:p>
          <w:p w14:paraId="2B23C37B"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562" w:type="dxa"/>
            <w:vAlign w:val="center"/>
          </w:tcPr>
          <w:p w14:paraId="2B23C37C"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36" w:type="dxa"/>
            <w:vAlign w:val="center"/>
          </w:tcPr>
          <w:p w14:paraId="2B23C37D"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100</w:t>
            </w:r>
          </w:p>
        </w:tc>
        <w:tc>
          <w:tcPr>
            <w:tcW w:w="798" w:type="dxa"/>
            <w:vAlign w:val="center"/>
          </w:tcPr>
          <w:p w14:paraId="2B23C37E"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739" w:type="dxa"/>
            <w:vAlign w:val="center"/>
          </w:tcPr>
          <w:p w14:paraId="2B23C37F"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r>
    </w:tbl>
    <w:p w14:paraId="2B23C381" w14:textId="77777777" w:rsidR="008C1343" w:rsidRPr="00B34509" w:rsidRDefault="008C1343" w:rsidP="008C1343">
      <w:pPr>
        <w:ind w:firstLine="420"/>
        <w:rPr>
          <w:rFonts w:ascii="Times New Roman" w:hAnsi="Times New Roman" w:cs="Times New Roman"/>
        </w:rPr>
      </w:pPr>
    </w:p>
    <w:p w14:paraId="2B23C382" w14:textId="3B6B6408" w:rsidR="00B34509" w:rsidRDefault="00B34509" w:rsidP="008C1343">
      <w:pPr>
        <w:ind w:firstLine="420"/>
        <w:rPr>
          <w:rFonts w:ascii="Times New Roman" w:hAnsi="Times New Roman" w:cs="Times New Roman"/>
        </w:rPr>
      </w:pPr>
      <w:r>
        <w:rPr>
          <w:rFonts w:ascii="Times New Roman" w:hAnsi="Times New Roman" w:cs="Times New Roman"/>
        </w:rPr>
        <w:br w:type="page"/>
      </w:r>
    </w:p>
    <w:p w14:paraId="2B23C383"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lastRenderedPageBreak/>
        <w:t>(2)</w:t>
      </w:r>
      <w:r w:rsidR="0097648F" w:rsidRPr="00B34509">
        <w:rPr>
          <w:rFonts w:ascii="Times New Roman" w:hAnsi="Times New Roman" w:cs="Times New Roman"/>
        </w:rPr>
        <w:t>电磁基本知识</w:t>
      </w:r>
    </w:p>
    <w:p w14:paraId="2B23C384" w14:textId="77777777" w:rsidR="00345D5C" w:rsidRPr="00B34509" w:rsidRDefault="00345D5C" w:rsidP="00E44E4A">
      <w:pPr>
        <w:pStyle w:val="4"/>
      </w:pPr>
      <w:r w:rsidRPr="00B34509">
        <w:t>【学习情境】</w:t>
      </w:r>
    </w:p>
    <w:p w14:paraId="2B23C385"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客户：刚买的房子需要安装家庭用电线路。</w:t>
      </w:r>
    </w:p>
    <w:p w14:paraId="2B23C386"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电工师傅：您的房子线路安装有什么要求吗？</w:t>
      </w:r>
    </w:p>
    <w:p w14:paraId="2B23C387"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客户：正常家庭用电线路即可。</w:t>
      </w:r>
    </w:p>
    <w:p w14:paraId="2B23C388"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电工师傅：请稍等，进行家庭用电线路安装要懂得基本的电工基础知识。</w:t>
      </w:r>
    </w:p>
    <w:p w14:paraId="2B23C389" w14:textId="77777777" w:rsidR="00345D5C" w:rsidRPr="00B34509" w:rsidRDefault="00345D5C" w:rsidP="00E44E4A">
      <w:pPr>
        <w:pStyle w:val="4"/>
      </w:pPr>
      <w:r w:rsidRPr="00B34509">
        <w:t>【知识要求】</w:t>
      </w:r>
    </w:p>
    <w:p w14:paraId="2B23C38A"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要进行房子家庭用电线路安装，作为电工师傅应该要了解电磁基本知识。</w:t>
      </w:r>
    </w:p>
    <w:p w14:paraId="2B23C38B" w14:textId="77777777" w:rsidR="00345D5C" w:rsidRPr="00B34509" w:rsidRDefault="00345D5C" w:rsidP="00781CA3">
      <w:pPr>
        <w:pStyle w:val="5"/>
        <w:rPr>
          <w:rFonts w:ascii="Times New Roman" w:hAnsi="Times New Roman"/>
        </w:rPr>
      </w:pPr>
      <w:r w:rsidRPr="00B34509">
        <w:rPr>
          <w:rFonts w:ascii="Times New Roman" w:hAnsi="Times New Roman"/>
        </w:rPr>
        <w:t>1</w:t>
      </w:r>
      <w:r w:rsidR="0003467B" w:rsidRPr="00B34509">
        <w:rPr>
          <w:rFonts w:ascii="Times New Roman" w:hAnsi="Times New Roman"/>
        </w:rPr>
        <w:t xml:space="preserve">. </w:t>
      </w:r>
      <w:r w:rsidR="0003467B" w:rsidRPr="00B34509">
        <w:rPr>
          <w:rFonts w:ascii="Times New Roman" w:hAnsi="Times New Roman"/>
        </w:rPr>
        <w:t>磁感应强度</w:t>
      </w:r>
    </w:p>
    <w:p w14:paraId="2B23C38C"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磁通密度或磁感应强度</w:t>
      </w:r>
      <w:r w:rsidRPr="00B34509">
        <w:rPr>
          <w:rFonts w:ascii="Times New Roman" w:hAnsi="Times New Roman" w:cs="Times New Roman"/>
        </w:rPr>
        <w:t>B</w:t>
      </w:r>
      <w:r w:rsidRPr="00B34509">
        <w:rPr>
          <w:rFonts w:ascii="Times New Roman" w:hAnsi="Times New Roman" w:cs="Times New Roman"/>
        </w:rPr>
        <w:t>，单位：特斯拉（</w:t>
      </w:r>
      <w:r w:rsidRPr="00B34509">
        <w:rPr>
          <w:rFonts w:ascii="Times New Roman" w:hAnsi="Times New Roman" w:cs="Times New Roman"/>
        </w:rPr>
        <w:t>T</w:t>
      </w:r>
      <w:r w:rsidRPr="00B34509">
        <w:rPr>
          <w:rFonts w:ascii="Times New Roman" w:hAnsi="Times New Roman" w:cs="Times New Roman"/>
        </w:rPr>
        <w:t>）。</w:t>
      </w:r>
    </w:p>
    <w:p w14:paraId="2B23C38D"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用于表征磁场的强弱和方向，如图</w:t>
      </w:r>
      <w:r w:rsidRPr="00B34509">
        <w:rPr>
          <w:rFonts w:ascii="Times New Roman" w:hAnsi="Times New Roman" w:cs="Times New Roman"/>
        </w:rPr>
        <w:t>2-1-5</w:t>
      </w:r>
      <w:r w:rsidRPr="00B34509">
        <w:rPr>
          <w:rFonts w:ascii="Times New Roman" w:hAnsi="Times New Roman" w:cs="Times New Roman"/>
        </w:rPr>
        <w:t>所示。</w:t>
      </w:r>
      <w:r w:rsidRPr="00B34509">
        <w:rPr>
          <w:rFonts w:ascii="Times New Roman" w:hAnsi="Times New Roman" w:cs="Times New Roman"/>
        </w:rPr>
        <w:t xml:space="preserve"> </w:t>
      </w:r>
    </w:p>
    <w:p w14:paraId="2B23C38E" w14:textId="77777777" w:rsidR="00345D5C" w:rsidRPr="00B34509" w:rsidRDefault="00345D5C" w:rsidP="0097648F">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CF" wp14:editId="2B23EDD0">
            <wp:extent cx="3667125" cy="1715136"/>
            <wp:effectExtent l="0" t="0" r="0" b="0"/>
            <wp:docPr id="148" name="图片 148" descr="C:\Users\407_5\AppData\Roaming\Tencent\Users\532440458\QQ\WinTemp\RichOle\KN~OBIU@7V`){BIOQ_ZYW@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407_5\AppData\Roaming\Tencent\Users\532440458\QQ\WinTemp\RichOle\KN~OBIU@7V`){BIOQ_ZYW@Y.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7125" cy="1715136"/>
                    </a:xfrm>
                    <a:prstGeom prst="rect">
                      <a:avLst/>
                    </a:prstGeom>
                    <a:noFill/>
                    <a:ln>
                      <a:noFill/>
                    </a:ln>
                  </pic:spPr>
                </pic:pic>
              </a:graphicData>
            </a:graphic>
          </wp:inline>
        </w:drawing>
      </w:r>
    </w:p>
    <w:p w14:paraId="2B23C38F" w14:textId="77777777" w:rsidR="00345D5C" w:rsidRPr="00B34509" w:rsidRDefault="00345D5C" w:rsidP="0097648F">
      <w:pPr>
        <w:widowControl/>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2-1-5 </w:t>
      </w:r>
      <w:r w:rsidRPr="00B34509">
        <w:rPr>
          <w:rFonts w:ascii="Times New Roman" w:hAnsi="Times New Roman" w:cs="Times New Roman"/>
        </w:rPr>
        <w:t>磁场方向</w:t>
      </w:r>
    </w:p>
    <w:p w14:paraId="2B23C390"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磁通量</w:t>
      </w:r>
      <w:r w:rsidRPr="00B34509">
        <w:rPr>
          <w:rFonts w:ascii="Times New Roman" w:hAnsi="Times New Roman" w:cs="Times New Roman"/>
        </w:rPr>
        <w:t xml:space="preserve"> Φ</w:t>
      </w:r>
      <w:r w:rsidRPr="00B34509">
        <w:rPr>
          <w:rFonts w:ascii="Times New Roman" w:hAnsi="Times New Roman" w:cs="Times New Roman"/>
        </w:rPr>
        <w:t>，单位：韦伯（</w:t>
      </w:r>
      <w:r w:rsidRPr="00B34509">
        <w:rPr>
          <w:rFonts w:ascii="Times New Roman" w:hAnsi="Times New Roman" w:cs="Times New Roman"/>
        </w:rPr>
        <w:t>Wb</w:t>
      </w:r>
      <w:r w:rsidRPr="00B34509">
        <w:rPr>
          <w:rFonts w:ascii="Times New Roman" w:hAnsi="Times New Roman" w:cs="Times New Roman"/>
        </w:rPr>
        <w:t>），穿过某一截面积</w:t>
      </w:r>
      <w:r w:rsidRPr="00B34509">
        <w:rPr>
          <w:rFonts w:ascii="Times New Roman" w:hAnsi="Times New Roman" w:cs="Times New Roman"/>
        </w:rPr>
        <w:t>S</w:t>
      </w:r>
      <w:r w:rsidRPr="00B34509">
        <w:rPr>
          <w:rFonts w:ascii="Times New Roman" w:hAnsi="Times New Roman" w:cs="Times New Roman"/>
        </w:rPr>
        <w:t>的磁力线总数</w:t>
      </w:r>
    </w:p>
    <w:p w14:paraId="2B23C391"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DD1" wp14:editId="2B23EDD2">
            <wp:extent cx="856749" cy="311049"/>
            <wp:effectExtent l="0" t="0" r="635" b="0"/>
            <wp:docPr id="152" name="图片 152" descr="C:\Users\407_5\AppData\Roaming\Tencent\Users\532440458\QQ\WinTemp\RichOle\75D0F3Z5]8C3MKKM`5@S[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407_5\AppData\Roaming\Tencent\Users\532440458\QQ\WinTemp\RichOle\75D0F3Z5]8C3MKKM`5@S[_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025" cy="313691"/>
                    </a:xfrm>
                    <a:prstGeom prst="rect">
                      <a:avLst/>
                    </a:prstGeom>
                    <a:noFill/>
                    <a:ln>
                      <a:noFill/>
                    </a:ln>
                  </pic:spPr>
                </pic:pic>
              </a:graphicData>
            </a:graphic>
          </wp:inline>
        </w:drawing>
      </w:r>
    </w:p>
    <w:p w14:paraId="2B23C392"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若对于均匀磁场，若</w:t>
      </w:r>
      <w:r w:rsidRPr="00B34509">
        <w:rPr>
          <w:rFonts w:ascii="Times New Roman" w:hAnsi="Times New Roman" w:cs="Times New Roman"/>
        </w:rPr>
        <w:t>B</w:t>
      </w:r>
      <w:r w:rsidRPr="00B34509">
        <w:rPr>
          <w:rFonts w:ascii="Times New Roman" w:hAnsi="Times New Roman" w:cs="Times New Roman"/>
        </w:rPr>
        <w:t>与</w:t>
      </w:r>
      <w:r w:rsidRPr="00B34509">
        <w:rPr>
          <w:rFonts w:ascii="Times New Roman" w:hAnsi="Times New Roman" w:cs="Times New Roman"/>
        </w:rPr>
        <w:t>S</w:t>
      </w:r>
      <w:r w:rsidRPr="00B34509">
        <w:rPr>
          <w:rFonts w:ascii="Times New Roman" w:hAnsi="Times New Roman" w:cs="Times New Roman"/>
        </w:rPr>
        <w:t>垂直，则</w:t>
      </w:r>
      <w:r w:rsidRPr="00B34509">
        <w:rPr>
          <w:rFonts w:ascii="Times New Roman" w:hAnsi="Times New Roman" w:cs="Times New Roman"/>
        </w:rPr>
        <w:t xml:space="preserve"> </w:t>
      </w:r>
    </w:p>
    <w:p w14:paraId="2B23C393" w14:textId="77777777" w:rsidR="00345D5C" w:rsidRPr="00B34509" w:rsidRDefault="00345D5C" w:rsidP="0097648F">
      <w:pPr>
        <w:widowControl/>
        <w:spacing w:line="240" w:lineRule="auto"/>
        <w:ind w:firstLineChars="800" w:firstLine="1680"/>
        <w:jc w:val="left"/>
        <w:rPr>
          <w:rFonts w:ascii="Times New Roman" w:hAnsi="Times New Roman" w:cs="Times New Roman"/>
        </w:rPr>
      </w:pPr>
      <w:r w:rsidRPr="00B34509">
        <w:rPr>
          <w:rFonts w:ascii="Times New Roman" w:hAnsi="Times New Roman" w:cs="Times New Roman"/>
          <w:noProof/>
        </w:rPr>
        <w:drawing>
          <wp:inline distT="0" distB="0" distL="0" distR="0" wp14:anchorId="2B23EDD3" wp14:editId="2B23EDD4">
            <wp:extent cx="571500" cy="197913"/>
            <wp:effectExtent l="0" t="0" r="0" b="0"/>
            <wp:docPr id="153" name="图片 153" descr="C:\Users\407_5\AppData\Roaming\Tencent\Users\532440458\QQ\WinTemp\RichOle\22`JO{DVJ2V{`Q_F0MX]PW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407_5\AppData\Roaming\Tencent\Users\532440458\QQ\WinTemp\RichOle\22`JO{DVJ2V{`Q_F0MX]PW6.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 cy="197913"/>
                    </a:xfrm>
                    <a:prstGeom prst="rect">
                      <a:avLst/>
                    </a:prstGeom>
                    <a:noFill/>
                    <a:ln>
                      <a:noFill/>
                    </a:ln>
                  </pic:spPr>
                </pic:pic>
              </a:graphicData>
            </a:graphic>
          </wp:inline>
        </w:drawing>
      </w:r>
    </w:p>
    <w:p w14:paraId="2B23C394"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磁场强度</w:t>
      </w:r>
      <w:r w:rsidRPr="00B34509">
        <w:rPr>
          <w:rFonts w:ascii="Times New Roman" w:hAnsi="Times New Roman" w:cs="Times New Roman"/>
        </w:rPr>
        <w:t xml:space="preserve"> H </w:t>
      </w:r>
      <w:r w:rsidRPr="00B34509">
        <w:rPr>
          <w:rFonts w:ascii="Times New Roman" w:hAnsi="Times New Roman" w:cs="Times New Roman"/>
        </w:rPr>
        <w:t>，单位：安培</w:t>
      </w:r>
      <w:r w:rsidRPr="00B34509">
        <w:rPr>
          <w:rFonts w:ascii="Times New Roman" w:hAnsi="Times New Roman" w:cs="Times New Roman"/>
        </w:rPr>
        <w:t>/</w:t>
      </w:r>
      <w:r w:rsidRPr="00B34509">
        <w:rPr>
          <w:rFonts w:ascii="Times New Roman" w:hAnsi="Times New Roman" w:cs="Times New Roman"/>
        </w:rPr>
        <w:t>米</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A/m</w:t>
      </w:r>
      <w:r w:rsidRPr="00B34509">
        <w:rPr>
          <w:rFonts w:ascii="Times New Roman" w:hAnsi="Times New Roman" w:cs="Times New Roman"/>
        </w:rPr>
        <w:t>），为了分析磁场与电流的依存关系引入的辅助量</w:t>
      </w:r>
      <w:r w:rsidR="0097648F" w:rsidRPr="00B34509">
        <w:rPr>
          <w:rFonts w:ascii="Times New Roman" w:hAnsi="Times New Roman" w:cs="Times New Roman"/>
        </w:rPr>
        <w:t>。</w:t>
      </w:r>
    </w:p>
    <w:p w14:paraId="2B23C395"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lastRenderedPageBreak/>
        <w:t>磁导率</w:t>
      </w:r>
      <w:r w:rsidRPr="00B34509">
        <w:rPr>
          <w:rFonts w:ascii="Times New Roman" w:hAnsi="Times New Roman" w:cs="Times New Roman"/>
        </w:rPr>
        <w:t>μ</w:t>
      </w:r>
      <w:r w:rsidRPr="00B34509">
        <w:rPr>
          <w:rFonts w:ascii="Times New Roman" w:hAnsi="Times New Roman" w:cs="Times New Roman"/>
        </w:rPr>
        <w:t>，单位：亨利</w:t>
      </w:r>
      <w:r w:rsidRPr="00B34509">
        <w:rPr>
          <w:rFonts w:ascii="Times New Roman" w:hAnsi="Times New Roman" w:cs="Times New Roman"/>
        </w:rPr>
        <w:t>/</w:t>
      </w:r>
      <w:r w:rsidRPr="00B34509">
        <w:rPr>
          <w:rFonts w:ascii="Times New Roman" w:hAnsi="Times New Roman" w:cs="Times New Roman"/>
        </w:rPr>
        <w:t>米（</w:t>
      </w:r>
      <w:r w:rsidRPr="00B34509">
        <w:rPr>
          <w:rFonts w:ascii="Times New Roman" w:hAnsi="Times New Roman" w:cs="Times New Roman"/>
        </w:rPr>
        <w:t>H/m</w:t>
      </w:r>
      <w:r w:rsidRPr="00B34509">
        <w:rPr>
          <w:rFonts w:ascii="Times New Roman" w:hAnsi="Times New Roman" w:cs="Times New Roman"/>
        </w:rPr>
        <w:t>），真空的磁导率</w:t>
      </w:r>
      <w:r w:rsidRPr="00B34509">
        <w:rPr>
          <w:rFonts w:ascii="Times New Roman" w:hAnsi="Times New Roman" w:cs="Times New Roman"/>
        </w:rPr>
        <w:t xml:space="preserve"> μ0 </w:t>
      </w:r>
      <w:r w:rsidRPr="00B34509">
        <w:rPr>
          <w:rFonts w:ascii="Times New Roman" w:hAnsi="Times New Roman" w:cs="Times New Roman"/>
        </w:rPr>
        <w:t>、相对磁导率</w:t>
      </w:r>
      <w:r w:rsidRPr="00B34509">
        <w:rPr>
          <w:rFonts w:ascii="Times New Roman" w:hAnsi="Times New Roman" w:cs="Times New Roman"/>
        </w:rPr>
        <w:t>μr</w:t>
      </w:r>
      <w:r w:rsidRPr="00B34509">
        <w:rPr>
          <w:rFonts w:ascii="Times New Roman" w:hAnsi="Times New Roman" w:cs="Times New Roman"/>
        </w:rPr>
        <w:t>，反应导磁介质导磁性能的物理量</w:t>
      </w:r>
    </w:p>
    <w:p w14:paraId="2B23C396" w14:textId="77777777" w:rsidR="00345D5C" w:rsidRPr="00B34509" w:rsidRDefault="00345D5C" w:rsidP="0097648F">
      <w:pPr>
        <w:widowControl/>
        <w:spacing w:line="240" w:lineRule="auto"/>
        <w:ind w:firstLineChars="700" w:firstLine="1470"/>
        <w:jc w:val="left"/>
        <w:rPr>
          <w:rFonts w:ascii="Times New Roman" w:hAnsi="Times New Roman" w:cs="Times New Roman"/>
        </w:rPr>
      </w:pPr>
      <w:r w:rsidRPr="00B34509">
        <w:rPr>
          <w:rFonts w:ascii="Times New Roman" w:hAnsi="Times New Roman" w:cs="Times New Roman"/>
          <w:noProof/>
        </w:rPr>
        <w:drawing>
          <wp:inline distT="0" distB="0" distL="0" distR="0" wp14:anchorId="2B23EDD5" wp14:editId="2B23EDD6">
            <wp:extent cx="762000" cy="244731"/>
            <wp:effectExtent l="0" t="0" r="0" b="3175"/>
            <wp:docPr id="154" name="图片 154" descr="C:\Users\407_5\AppData\Roaming\Tencent\Users\532440458\QQ\WinTemp\RichOle\D{OY{ELSE@]`0NCD1)X@NG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407_5\AppData\Roaming\Tencent\Users\532440458\QQ\WinTemp\RichOle\D{OY{ELSE@]`0NCD1)X@NGQ.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3532" cy="251647"/>
                    </a:xfrm>
                    <a:prstGeom prst="rect">
                      <a:avLst/>
                    </a:prstGeom>
                    <a:noFill/>
                    <a:ln>
                      <a:noFill/>
                    </a:ln>
                  </pic:spPr>
                </pic:pic>
              </a:graphicData>
            </a:graphic>
          </wp:inline>
        </w:drawing>
      </w:r>
    </w:p>
    <w:p w14:paraId="2B23C397"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磁动势</w:t>
      </w:r>
      <w:r w:rsidRPr="00B34509">
        <w:rPr>
          <w:rFonts w:ascii="Times New Roman" w:hAnsi="Times New Roman" w:cs="Times New Roman"/>
        </w:rPr>
        <w:t xml:space="preserve">  MMF </w:t>
      </w:r>
      <w:r w:rsidRPr="00B34509">
        <w:rPr>
          <w:rFonts w:ascii="Times New Roman" w:hAnsi="Times New Roman" w:cs="Times New Roman"/>
        </w:rPr>
        <w:t>，单位：安培</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A</w:t>
      </w:r>
      <w:r w:rsidRPr="00B34509">
        <w:rPr>
          <w:rFonts w:ascii="Times New Roman" w:hAnsi="Times New Roman" w:cs="Times New Roman"/>
        </w:rPr>
        <w:t>）</w:t>
      </w:r>
    </w:p>
    <w:p w14:paraId="2B23C398" w14:textId="77777777" w:rsidR="00345D5C" w:rsidRPr="00B34509" w:rsidRDefault="00345D5C" w:rsidP="0097648F">
      <w:pPr>
        <w:widowControl/>
        <w:spacing w:line="240" w:lineRule="auto"/>
        <w:ind w:firstLineChars="650" w:firstLine="1365"/>
        <w:jc w:val="left"/>
        <w:rPr>
          <w:rFonts w:ascii="Times New Roman" w:hAnsi="Times New Roman" w:cs="Times New Roman"/>
        </w:rPr>
      </w:pPr>
      <w:r w:rsidRPr="00B34509">
        <w:rPr>
          <w:rFonts w:ascii="Times New Roman" w:hAnsi="Times New Roman" w:cs="Times New Roman"/>
          <w:noProof/>
        </w:rPr>
        <w:drawing>
          <wp:inline distT="0" distB="0" distL="0" distR="0" wp14:anchorId="2B23EDD7" wp14:editId="2B23EDD8">
            <wp:extent cx="600075" cy="193799"/>
            <wp:effectExtent l="0" t="0" r="0" b="0"/>
            <wp:docPr id="155" name="图片 155" descr="C:\Users\407_5\AppData\Roaming\Tencent\Users\532440458\QQ\WinTemp\RichOle\HYFFU88Q)X[RWIRZX71S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407_5\AppData\Roaming\Tencent\Users\532440458\QQ\WinTemp\RichOle\HYFFU88Q)X[RWIRZX71SK)M.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5496" cy="195550"/>
                    </a:xfrm>
                    <a:prstGeom prst="rect">
                      <a:avLst/>
                    </a:prstGeom>
                    <a:noFill/>
                    <a:ln>
                      <a:noFill/>
                    </a:ln>
                  </pic:spPr>
                </pic:pic>
              </a:graphicData>
            </a:graphic>
          </wp:inline>
        </w:drawing>
      </w:r>
    </w:p>
    <w:p w14:paraId="2B23C399"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磁链</w:t>
      </w:r>
      <w:r w:rsidRPr="00B34509">
        <w:rPr>
          <w:rFonts w:ascii="Times New Roman" w:hAnsi="Times New Roman" w:cs="Times New Roman"/>
        </w:rPr>
        <w:t xml:space="preserve"> ψ  </w:t>
      </w:r>
      <w:r w:rsidRPr="00B34509">
        <w:rPr>
          <w:rFonts w:ascii="Times New Roman" w:hAnsi="Times New Roman" w:cs="Times New Roman"/>
          <w:noProof/>
        </w:rPr>
        <w:drawing>
          <wp:inline distT="0" distB="0" distL="0" distR="0" wp14:anchorId="2B23EDD9" wp14:editId="2B23EDDA">
            <wp:extent cx="632732" cy="200025"/>
            <wp:effectExtent l="0" t="0" r="0" b="0"/>
            <wp:docPr id="156" name="图片 156" descr="C:\Users\407_5\AppData\Roaming\Tencent\Users\532440458\QQ\WinTemp\RichOle\S1_QD20]~TJLDLT3{P4~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407_5\AppData\Roaming\Tencent\Users\532440458\QQ\WinTemp\RichOle\S1_QD20]~TJLDLT3{P4~9(A.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3999" cy="206748"/>
                    </a:xfrm>
                    <a:prstGeom prst="rect">
                      <a:avLst/>
                    </a:prstGeom>
                    <a:noFill/>
                    <a:ln>
                      <a:noFill/>
                    </a:ln>
                  </pic:spPr>
                </pic:pic>
              </a:graphicData>
            </a:graphic>
          </wp:inline>
        </w:drawing>
      </w:r>
    </w:p>
    <w:p w14:paraId="2B23C39A"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和</w:t>
      </w:r>
      <w:r w:rsidRPr="00B34509">
        <w:rPr>
          <w:rFonts w:ascii="Times New Roman" w:hAnsi="Times New Roman" w:cs="Times New Roman"/>
        </w:rPr>
        <w:t>H</w:t>
      </w:r>
      <w:r w:rsidRPr="00B34509">
        <w:rPr>
          <w:rFonts w:ascii="Times New Roman" w:hAnsi="Times New Roman" w:cs="Times New Roman"/>
        </w:rPr>
        <w:t>的联系与区别</w:t>
      </w:r>
      <w:r w:rsidRPr="00B34509">
        <w:rPr>
          <w:rFonts w:ascii="Times New Roman" w:hAnsi="Times New Roman" w:cs="Times New Roman"/>
        </w:rPr>
        <w:t>:</w:t>
      </w:r>
    </w:p>
    <w:p w14:paraId="2B23C39B"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磁场强度和磁感应强度均为表征磁场性质（即磁场强弱和方向）的两个物理量。</w:t>
      </w:r>
    </w:p>
    <w:p w14:paraId="2B23C39C"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由于磁场是电流或者说运动电荷引起的，而磁介质（除超导体以外不存在磁绝缘的概念，故一切物质均为磁介质）在磁场中发生的磁化对源磁场也有影响（场的迭加原理）。</w:t>
      </w:r>
    </w:p>
    <w:p w14:paraId="2B23C39D"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因此，磁场的强弱可以有两种表示方法。</w:t>
      </w:r>
    </w:p>
    <w:p w14:paraId="2B23C39E"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单独由电流或者运动电荷所引起的磁场（不包括介质磁化而产生的磁场时）则用磁场强度</w:t>
      </w:r>
      <w:r w:rsidRPr="00B34509">
        <w:rPr>
          <w:rFonts w:ascii="Times New Roman" w:hAnsi="Times New Roman" w:cs="Times New Roman"/>
        </w:rPr>
        <w:t>H</w:t>
      </w:r>
      <w:r w:rsidRPr="00B34509">
        <w:rPr>
          <w:rFonts w:ascii="Times New Roman" w:hAnsi="Times New Roman" w:cs="Times New Roman"/>
        </w:rPr>
        <w:t>表示，其单位为</w:t>
      </w:r>
      <w:r w:rsidRPr="00B34509">
        <w:rPr>
          <w:rFonts w:ascii="Times New Roman" w:hAnsi="Times New Roman" w:cs="Times New Roman"/>
        </w:rPr>
        <w:t>A/m</w:t>
      </w:r>
      <w:r w:rsidRPr="00B34509">
        <w:rPr>
          <w:rFonts w:ascii="Times New Roman" w:hAnsi="Times New Roman" w:cs="Times New Roman"/>
        </w:rPr>
        <w:t>，是一个辅助物理量。。</w:t>
      </w:r>
    </w:p>
    <w:p w14:paraId="2B23C39F"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t>在充满均匀磁介质的情况下，若包括介质因磁化而产生的磁场在内时，用磁感应强度</w:t>
      </w:r>
      <w:r w:rsidRPr="00B34509">
        <w:rPr>
          <w:rFonts w:ascii="Times New Roman" w:hAnsi="Times New Roman" w:cs="Times New Roman"/>
        </w:rPr>
        <w:t>B</w:t>
      </w:r>
      <w:r w:rsidRPr="00B34509">
        <w:rPr>
          <w:rFonts w:ascii="Times New Roman" w:hAnsi="Times New Roman" w:cs="Times New Roman"/>
        </w:rPr>
        <w:t>表示，是一个基本物理量。</w:t>
      </w:r>
    </w:p>
    <w:p w14:paraId="2B23C3A0" w14:textId="77777777" w:rsidR="00345D5C" w:rsidRPr="00B34509" w:rsidRDefault="00345D5C" w:rsidP="0097648F">
      <w:pPr>
        <w:widowControl/>
        <w:spacing w:line="240" w:lineRule="auto"/>
        <w:ind w:firstLineChars="1450" w:firstLine="3045"/>
        <w:jc w:val="left"/>
        <w:rPr>
          <w:rFonts w:ascii="Times New Roman" w:hAnsi="Times New Roman" w:cs="Times New Roman"/>
        </w:rPr>
      </w:pPr>
      <w:r w:rsidRPr="00B34509">
        <w:rPr>
          <w:rFonts w:ascii="Times New Roman" w:hAnsi="Times New Roman" w:cs="Times New Roman"/>
          <w:noProof/>
        </w:rPr>
        <w:drawing>
          <wp:inline distT="0" distB="0" distL="0" distR="0" wp14:anchorId="2B23EDDB" wp14:editId="2B23EDDC">
            <wp:extent cx="482600" cy="158064"/>
            <wp:effectExtent l="0" t="0" r="0" b="0"/>
            <wp:docPr id="157" name="图片 157" descr="C:\Users\407_5\AppData\Roaming\Tencent\Users\532440458\QQ\WinTemp\RichOle\`UQ~}W8E6KXCIR1JRLH9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407_5\AppData\Roaming\Tencent\Users\532440458\QQ\WinTemp\RichOle\`UQ~}W8E6KXCIR1JRLH9S(O.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9970" cy="163753"/>
                    </a:xfrm>
                    <a:prstGeom prst="rect">
                      <a:avLst/>
                    </a:prstGeom>
                    <a:noFill/>
                    <a:ln>
                      <a:noFill/>
                    </a:ln>
                  </pic:spPr>
                </pic:pic>
              </a:graphicData>
            </a:graphic>
          </wp:inline>
        </w:drawing>
      </w:r>
    </w:p>
    <w:p w14:paraId="2B23C3A1" w14:textId="77777777" w:rsidR="00345D5C" w:rsidRPr="00B34509" w:rsidRDefault="0003467B" w:rsidP="00781CA3">
      <w:pPr>
        <w:pStyle w:val="5"/>
        <w:rPr>
          <w:rFonts w:ascii="Times New Roman" w:hAnsi="Times New Roman"/>
        </w:rPr>
      </w:pPr>
      <w:r w:rsidRPr="00B34509">
        <w:rPr>
          <w:rFonts w:ascii="Times New Roman" w:hAnsi="Times New Roman"/>
        </w:rPr>
        <w:t>2.</w:t>
      </w:r>
      <w:r w:rsidR="00345D5C" w:rsidRPr="00B34509">
        <w:rPr>
          <w:rFonts w:ascii="Times New Roman" w:hAnsi="Times New Roman"/>
        </w:rPr>
        <w:t>直导体产生的感生电动势</w:t>
      </w:r>
    </w:p>
    <w:p w14:paraId="2B23C3A2" w14:textId="77777777" w:rsidR="00345D5C" w:rsidRPr="00B34509" w:rsidRDefault="00345D5C" w:rsidP="0097648F">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产生感生电动势的条件：</w:t>
      </w: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导体作切割磁力线的运动。</w:t>
      </w:r>
    </w:p>
    <w:p w14:paraId="2B23C3A3" w14:textId="77777777" w:rsidR="00345D5C" w:rsidRPr="00B34509" w:rsidRDefault="00345D5C" w:rsidP="0097648F">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感生电动势的大小：</w:t>
      </w:r>
      <w:r w:rsidRPr="00B34509">
        <w:rPr>
          <w:rFonts w:ascii="Times New Roman" w:hAnsi="Times New Roman" w:cs="Times New Roman"/>
          <w:kern w:val="0"/>
          <w:szCs w:val="24"/>
        </w:rPr>
        <w:object w:dxaOrig="1600" w:dyaOrig="279" w14:anchorId="2B23ED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30" o:title=""/>
          </v:shape>
          <o:OLEObject Type="Embed" ProgID="Equation.3" ShapeID="_x0000_i1025" DrawAspect="Content" ObjectID="_1674287807" r:id="rId31"/>
        </w:object>
      </w: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垂直切割时，感生电势达到最大值：</w:t>
      </w:r>
      <w:r w:rsidRPr="00B34509">
        <w:rPr>
          <w:rFonts w:ascii="Times New Roman" w:hAnsi="Times New Roman" w:cs="Times New Roman"/>
          <w:kern w:val="0"/>
          <w:szCs w:val="24"/>
        </w:rPr>
        <w:t xml:space="preserve"> </w:t>
      </w:r>
      <w:r w:rsidR="00CC2011" w:rsidRPr="00B34509">
        <w:rPr>
          <w:rFonts w:ascii="Times New Roman" w:hAnsi="Times New Roman" w:cs="Times New Roman"/>
          <w:kern w:val="0"/>
          <w:szCs w:val="24"/>
        </w:rPr>
        <w:object w:dxaOrig="1005" w:dyaOrig="375" w14:anchorId="2B23EDDE">
          <v:shape id="_x0000_i1026" type="#_x0000_t75" style="width:33pt;height:13.5pt" o:ole="">
            <v:imagedata r:id="rId32" o:title=""/>
          </v:shape>
          <o:OLEObject Type="Embed" ProgID="Equation.3" ShapeID="_x0000_i1026" DrawAspect="Content" ObjectID="_1674287808" r:id="rId33"/>
        </w:object>
      </w:r>
      <w:r w:rsidRPr="00B34509">
        <w:rPr>
          <w:rFonts w:ascii="Times New Roman" w:hAnsi="Times New Roman" w:cs="Times New Roman"/>
          <w:kern w:val="0"/>
          <w:szCs w:val="24"/>
        </w:rPr>
        <w:t>，如图</w:t>
      </w:r>
      <w:r w:rsidRPr="00B34509">
        <w:rPr>
          <w:rFonts w:ascii="Times New Roman" w:hAnsi="Times New Roman" w:cs="Times New Roman"/>
          <w:kern w:val="0"/>
          <w:szCs w:val="24"/>
        </w:rPr>
        <w:t>2-1-6</w:t>
      </w:r>
      <w:r w:rsidRPr="00B34509">
        <w:rPr>
          <w:rFonts w:ascii="Times New Roman" w:hAnsi="Times New Roman" w:cs="Times New Roman"/>
          <w:kern w:val="0"/>
          <w:szCs w:val="24"/>
        </w:rPr>
        <w:t>所示：</w:t>
      </w:r>
    </w:p>
    <w:p w14:paraId="2B23C3A4" w14:textId="77777777" w:rsidR="00345D5C" w:rsidRPr="00B34509" w:rsidRDefault="00345D5C" w:rsidP="0097648F">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DF" wp14:editId="2B23EDE0">
            <wp:extent cx="1727200" cy="1237733"/>
            <wp:effectExtent l="0" t="0" r="6350" b="635"/>
            <wp:docPr id="145" name="图片 145" descr="C:\Users\407_5\AppData\Roaming\Tencent\QQ\Temp\518F6CCBCED44070BE061788861E4A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407_5\AppData\Roaming\Tencent\QQ\Temp\518F6CCBCED44070BE061788861E4AF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36313" cy="1244264"/>
                    </a:xfrm>
                    <a:prstGeom prst="rect">
                      <a:avLst/>
                    </a:prstGeom>
                    <a:noFill/>
                    <a:ln>
                      <a:noFill/>
                    </a:ln>
                  </pic:spPr>
                </pic:pic>
              </a:graphicData>
            </a:graphic>
          </wp:inline>
        </w:drawing>
      </w:r>
    </w:p>
    <w:p w14:paraId="2B23C3A5" w14:textId="77777777" w:rsidR="00345D5C" w:rsidRPr="00B34509" w:rsidRDefault="00345D5C" w:rsidP="0097648F">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0097648F" w:rsidRPr="00B34509">
        <w:rPr>
          <w:rFonts w:ascii="Times New Roman" w:hAnsi="Times New Roman" w:cs="Times New Roman"/>
        </w:rPr>
        <w:t>2-1-6</w:t>
      </w:r>
      <w:r w:rsidRPr="00B34509">
        <w:rPr>
          <w:rFonts w:ascii="Times New Roman" w:hAnsi="Times New Roman" w:cs="Times New Roman"/>
        </w:rPr>
        <w:t xml:space="preserve"> </w:t>
      </w:r>
      <w:r w:rsidRPr="00B34509">
        <w:rPr>
          <w:rFonts w:ascii="Times New Roman" w:hAnsi="Times New Roman" w:cs="Times New Roman"/>
        </w:rPr>
        <w:t>直导体产生电动势</w:t>
      </w:r>
    </w:p>
    <w:p w14:paraId="2B23C3A6"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感生电动势的方向：右手定则判断</w:t>
      </w:r>
    </w:p>
    <w:p w14:paraId="2B23C3A7" w14:textId="77777777" w:rsidR="00345D5C" w:rsidRPr="00B34509" w:rsidRDefault="00345D5C" w:rsidP="0097648F">
      <w:pPr>
        <w:widowControl/>
        <w:ind w:firstLine="420"/>
        <w:jc w:val="left"/>
        <w:rPr>
          <w:rFonts w:ascii="Times New Roman" w:hAnsi="Times New Roman" w:cs="Times New Roman"/>
        </w:rPr>
      </w:pPr>
      <w:r w:rsidRPr="00B34509">
        <w:rPr>
          <w:rFonts w:ascii="Times New Roman" w:hAnsi="Times New Roman" w:cs="Times New Roman"/>
        </w:rPr>
        <w:lastRenderedPageBreak/>
        <w:t>即：平伸右手，拇指与四指垂直，磁力线穿过手心，拇指指向运动方向，其余四指为感生电动势的方向，如图</w:t>
      </w:r>
      <w:r w:rsidRPr="00B34509">
        <w:rPr>
          <w:rFonts w:ascii="Times New Roman" w:hAnsi="Times New Roman" w:cs="Times New Roman"/>
        </w:rPr>
        <w:t>2-1-6</w:t>
      </w:r>
      <w:r w:rsidRPr="00B34509">
        <w:rPr>
          <w:rFonts w:ascii="Times New Roman" w:hAnsi="Times New Roman" w:cs="Times New Roman"/>
        </w:rPr>
        <w:t>所示：</w:t>
      </w:r>
    </w:p>
    <w:p w14:paraId="2B23C3A8"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E1" wp14:editId="2B23EDE2">
            <wp:extent cx="2613562" cy="2065867"/>
            <wp:effectExtent l="0" t="0" r="0" b="0"/>
            <wp:docPr id="146" name="图片 146" descr="C:\Users\407_5\AppData\Roaming\Tencent\QQ\Temp\CC1347DBC9C74D48B5861AA524E45C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407_5\AppData\Roaming\Tencent\QQ\Temp\CC1347DBC9C74D48B5861AA524E45CAB.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0697" cy="2071507"/>
                    </a:xfrm>
                    <a:prstGeom prst="rect">
                      <a:avLst/>
                    </a:prstGeom>
                    <a:noFill/>
                    <a:ln>
                      <a:noFill/>
                    </a:ln>
                  </pic:spPr>
                </pic:pic>
              </a:graphicData>
            </a:graphic>
          </wp:inline>
        </w:drawing>
      </w:r>
    </w:p>
    <w:p w14:paraId="2B23C3A9" w14:textId="77777777" w:rsidR="00345D5C" w:rsidRPr="00B34509" w:rsidRDefault="00345D5C" w:rsidP="00134954">
      <w:pPr>
        <w:widowControl/>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2-1-6 </w:t>
      </w:r>
      <w:r w:rsidRPr="00B34509">
        <w:rPr>
          <w:rFonts w:ascii="Times New Roman" w:hAnsi="Times New Roman" w:cs="Times New Roman"/>
        </w:rPr>
        <w:t>电动势方向</w:t>
      </w:r>
    </w:p>
    <w:p w14:paraId="2B23C3AA" w14:textId="77777777" w:rsidR="00345D5C" w:rsidRPr="00B34509" w:rsidRDefault="0003467B" w:rsidP="00781CA3">
      <w:pPr>
        <w:pStyle w:val="5"/>
        <w:rPr>
          <w:rFonts w:ascii="Times New Roman" w:hAnsi="Times New Roman"/>
        </w:rPr>
      </w:pPr>
      <w:r w:rsidRPr="00B34509">
        <w:rPr>
          <w:rFonts w:ascii="Times New Roman" w:hAnsi="Times New Roman"/>
        </w:rPr>
        <w:t>3.</w:t>
      </w:r>
      <w:r w:rsidR="00345D5C" w:rsidRPr="00B34509">
        <w:rPr>
          <w:rFonts w:ascii="Times New Roman" w:hAnsi="Times New Roman"/>
        </w:rPr>
        <w:t>闭合线圈中的感生电动势</w:t>
      </w:r>
    </w:p>
    <w:p w14:paraId="2B23C3AB"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产生感生电动势的条件：线圈中的磁通量发生变化，如图</w:t>
      </w:r>
      <w:r w:rsidRPr="00B34509">
        <w:rPr>
          <w:rFonts w:ascii="Times New Roman" w:hAnsi="Times New Roman" w:cs="Times New Roman"/>
          <w:kern w:val="0"/>
          <w:szCs w:val="24"/>
        </w:rPr>
        <w:t>2-1-7</w:t>
      </w:r>
      <w:r w:rsidRPr="00B34509">
        <w:rPr>
          <w:rFonts w:ascii="Times New Roman" w:hAnsi="Times New Roman" w:cs="Times New Roman"/>
          <w:kern w:val="0"/>
          <w:szCs w:val="24"/>
        </w:rPr>
        <w:t>所示</w:t>
      </w:r>
    </w:p>
    <w:p w14:paraId="2B23C3AC"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E3" wp14:editId="2B23EDE4">
            <wp:extent cx="4247827" cy="1362075"/>
            <wp:effectExtent l="0" t="0" r="635" b="0"/>
            <wp:docPr id="147" name="图片 147" descr="C:\Users\407_5\AppData\Roaming\Tencent\QQ\Temp\141054CD882147AAA535992CFD875F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407_5\AppData\Roaming\Tencent\QQ\Temp\141054CD882147AAA535992CFD875F7B.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47827" cy="1362075"/>
                    </a:xfrm>
                    <a:prstGeom prst="rect">
                      <a:avLst/>
                    </a:prstGeom>
                    <a:noFill/>
                    <a:ln>
                      <a:noFill/>
                    </a:ln>
                  </pic:spPr>
                </pic:pic>
              </a:graphicData>
            </a:graphic>
          </wp:inline>
        </w:drawing>
      </w:r>
    </w:p>
    <w:p w14:paraId="2B23C3AD" w14:textId="77777777" w:rsidR="00345D5C" w:rsidRPr="00B34509" w:rsidRDefault="00345D5C" w:rsidP="00134954">
      <w:pPr>
        <w:widowControl/>
        <w:ind w:firstLineChars="0" w:firstLine="0"/>
        <w:jc w:val="center"/>
        <w:rPr>
          <w:rFonts w:ascii="Times New Roman" w:hAnsi="Times New Roman" w:cs="Times New Roman"/>
          <w:kern w:val="0"/>
          <w:szCs w:val="24"/>
        </w:rPr>
      </w:pPr>
      <w:r w:rsidRPr="00B34509">
        <w:rPr>
          <w:rFonts w:ascii="Times New Roman" w:hAnsi="Times New Roman" w:cs="Times New Roman"/>
          <w:kern w:val="0"/>
          <w:szCs w:val="24"/>
        </w:rPr>
        <w:t>图</w:t>
      </w:r>
      <w:r w:rsidRPr="00B34509">
        <w:rPr>
          <w:rFonts w:ascii="Times New Roman" w:hAnsi="Times New Roman" w:cs="Times New Roman"/>
          <w:kern w:val="0"/>
          <w:szCs w:val="24"/>
        </w:rPr>
        <w:t xml:space="preserve">2-1-7 </w:t>
      </w:r>
      <w:r w:rsidRPr="00B34509">
        <w:rPr>
          <w:rFonts w:ascii="Times New Roman" w:hAnsi="Times New Roman" w:cs="Times New Roman"/>
          <w:kern w:val="0"/>
          <w:szCs w:val="24"/>
        </w:rPr>
        <w:t>闭合线圈感生电动势</w:t>
      </w:r>
    </w:p>
    <w:p w14:paraId="2B23C3AE"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闭合线圈中感生电动势的方向判断：楞次定律。</w:t>
      </w:r>
    </w:p>
    <w:p w14:paraId="2B23C3AF"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楞次定律：感生磁场总是阻碍原磁场的变化。</w:t>
      </w:r>
    </w:p>
    <w:p w14:paraId="2B23C3B0"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用楞次定律判断感生磁场的步骤：</w:t>
      </w:r>
    </w:p>
    <w:p w14:paraId="2B23C3B1"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）首先判断原磁通的方向及其变化趋势；</w:t>
      </w:r>
    </w:p>
    <w:p w14:paraId="2B23C3B2"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）根据感生电流的磁场方向永远和原磁通变化趋势相反的原则确定感生电流的磁场方向；</w:t>
      </w:r>
    </w:p>
    <w:p w14:paraId="2B23C3B3"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3</w:t>
      </w:r>
      <w:r w:rsidRPr="00B34509">
        <w:rPr>
          <w:rFonts w:ascii="Times New Roman" w:hAnsi="Times New Roman" w:cs="Times New Roman"/>
          <w:kern w:val="0"/>
          <w:szCs w:val="24"/>
        </w:rPr>
        <w:t>）根据感生电流磁场的方向，用安培定则判断出感生电流的方向。</w:t>
      </w:r>
    </w:p>
    <w:p w14:paraId="2B23C3B4" w14:textId="77777777" w:rsidR="00345D5C" w:rsidRPr="00B34509" w:rsidRDefault="0003467B" w:rsidP="00781CA3">
      <w:pPr>
        <w:pStyle w:val="5"/>
        <w:rPr>
          <w:rFonts w:ascii="Times New Roman" w:hAnsi="Times New Roman"/>
        </w:rPr>
      </w:pPr>
      <w:r w:rsidRPr="00B34509">
        <w:rPr>
          <w:rFonts w:ascii="Times New Roman" w:hAnsi="Times New Roman"/>
        </w:rPr>
        <w:t>4.</w:t>
      </w:r>
      <w:r w:rsidR="00345D5C" w:rsidRPr="00B34509">
        <w:rPr>
          <w:rFonts w:ascii="Times New Roman" w:hAnsi="Times New Roman"/>
        </w:rPr>
        <w:t>自感</w:t>
      </w:r>
    </w:p>
    <w:p w14:paraId="2B23C3B5"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由于流过线圈本身的电流发生变化而引起的电磁感应。</w:t>
      </w:r>
    </w:p>
    <w:p w14:paraId="2B23C3B6"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电感量：线圈中每通过单位电流所产生的自感磁通数称作自感系数，</w:t>
      </w:r>
    </w:p>
    <w:p w14:paraId="2B23C3B7"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也称电感量，简称电感。</w:t>
      </w:r>
    </w:p>
    <w:p w14:paraId="2B23C3B8"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自感电动势的方向是：流过线圈的外电流</w:t>
      </w:r>
      <w:r w:rsidRPr="00B34509">
        <w:rPr>
          <w:rFonts w:ascii="Times New Roman" w:hAnsi="Times New Roman" w:cs="Times New Roman"/>
          <w:kern w:val="0"/>
          <w:szCs w:val="24"/>
        </w:rPr>
        <w:t>i</w:t>
      </w:r>
      <w:r w:rsidRPr="00B34509">
        <w:rPr>
          <w:rFonts w:ascii="Times New Roman" w:hAnsi="Times New Roman" w:cs="Times New Roman"/>
          <w:kern w:val="0"/>
          <w:szCs w:val="24"/>
        </w:rPr>
        <w:t>增大时，感生电流</w:t>
      </w:r>
      <w:r w:rsidRPr="00B34509">
        <w:rPr>
          <w:rFonts w:ascii="Times New Roman" w:hAnsi="Times New Roman" w:cs="Times New Roman"/>
          <w:kern w:val="0"/>
          <w:szCs w:val="24"/>
        </w:rPr>
        <w:t>iL</w:t>
      </w:r>
      <w:r w:rsidRPr="00B34509">
        <w:rPr>
          <w:rFonts w:ascii="Times New Roman" w:hAnsi="Times New Roman" w:cs="Times New Roman"/>
          <w:kern w:val="0"/>
          <w:szCs w:val="24"/>
        </w:rPr>
        <w:t>的方向与</w:t>
      </w:r>
      <w:r w:rsidRPr="00B34509">
        <w:rPr>
          <w:rFonts w:ascii="Times New Roman" w:hAnsi="Times New Roman" w:cs="Times New Roman"/>
          <w:kern w:val="0"/>
          <w:szCs w:val="24"/>
        </w:rPr>
        <w:t>i</w:t>
      </w:r>
      <w:r w:rsidRPr="00B34509">
        <w:rPr>
          <w:rFonts w:ascii="Times New Roman" w:hAnsi="Times New Roman" w:cs="Times New Roman"/>
          <w:kern w:val="0"/>
          <w:szCs w:val="24"/>
        </w:rPr>
        <w:t>的方向相反；反之相同。</w:t>
      </w:r>
    </w:p>
    <w:p w14:paraId="2B23C3B9"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涡流是电磁感应的另一种特殊形式。</w:t>
      </w:r>
    </w:p>
    <w:p w14:paraId="2B23C3BA" w14:textId="77777777" w:rsidR="00345D5C" w:rsidRPr="00B34509" w:rsidRDefault="0003467B" w:rsidP="00781CA3">
      <w:pPr>
        <w:pStyle w:val="5"/>
        <w:rPr>
          <w:rFonts w:ascii="Times New Roman" w:hAnsi="Times New Roman"/>
        </w:rPr>
      </w:pPr>
      <w:r w:rsidRPr="00B34509">
        <w:rPr>
          <w:rFonts w:ascii="Times New Roman" w:hAnsi="Times New Roman"/>
        </w:rPr>
        <w:t>5.</w:t>
      </w:r>
      <w:r w:rsidR="00345D5C" w:rsidRPr="00B34509">
        <w:rPr>
          <w:rFonts w:ascii="Times New Roman" w:hAnsi="Times New Roman"/>
        </w:rPr>
        <w:t>互感</w:t>
      </w:r>
    </w:p>
    <w:p w14:paraId="2B23C3BB"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由一个线圈中的电流发生变化在另一个线圈中产生的电磁感应叫互感现象，简称互感。由互感产生的电动势称互感电动势。</w:t>
      </w:r>
    </w:p>
    <w:p w14:paraId="2B23C3BC"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互感电动势的大小：正比于另一个线圈中电流的变化率（较复杂）。</w:t>
      </w:r>
    </w:p>
    <w:p w14:paraId="2B23C3BD"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当第一个线圈的磁通全部穿过第二个线圈时，互感电动势最大；当两个线圈互相垂直时，互感电动势最小。</w:t>
      </w:r>
    </w:p>
    <w:p w14:paraId="2B23C3BE"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互感的应用：变压器、电动机等。</w:t>
      </w:r>
    </w:p>
    <w:p w14:paraId="2B23C3BF"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互感的危害：电子线路中，若线圈的位置安放不当，各线圈产生的磁场会相互干扰，严重时会使整个电路无法正常工作（解决办法：线圈的间距拉大或将两个线圈垂直安放，有时还进行磁屏蔽）。</w:t>
      </w:r>
    </w:p>
    <w:p w14:paraId="2B23C3C0" w14:textId="77777777" w:rsidR="00345D5C" w:rsidRPr="00B34509" w:rsidRDefault="00345D5C" w:rsidP="00E44E4A">
      <w:pPr>
        <w:pStyle w:val="4"/>
      </w:pPr>
      <w:r w:rsidRPr="00B34509">
        <w:t>【知识拓展】</w:t>
      </w:r>
    </w:p>
    <w:p w14:paraId="2B23C3C1" w14:textId="77777777" w:rsidR="00345D5C" w:rsidRPr="00B34509" w:rsidRDefault="00345D5C" w:rsidP="00134954">
      <w:pPr>
        <w:widowControl/>
        <w:spacing w:beforeLines="50" w:before="156"/>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1</w:t>
      </w:r>
      <w:r w:rsidRPr="00B34509">
        <w:rPr>
          <w:rFonts w:ascii="Times New Roman" w:eastAsia="楷体" w:hAnsi="Times New Roman" w:cs="Times New Roman"/>
          <w:b/>
          <w:kern w:val="0"/>
          <w:sz w:val="22"/>
          <w:szCs w:val="24"/>
        </w:rPr>
        <w:t>、电生磁的基本定律</w:t>
      </w:r>
      <w:r w:rsidRPr="00B34509">
        <w:rPr>
          <w:rFonts w:ascii="Times New Roman" w:eastAsia="楷体" w:hAnsi="Times New Roman" w:cs="Times New Roman"/>
          <w:b/>
          <w:kern w:val="0"/>
          <w:sz w:val="22"/>
          <w:szCs w:val="24"/>
        </w:rPr>
        <w:t>——</w:t>
      </w:r>
      <w:r w:rsidRPr="00B34509">
        <w:rPr>
          <w:rFonts w:ascii="Times New Roman" w:eastAsia="楷体" w:hAnsi="Times New Roman" w:cs="Times New Roman"/>
          <w:b/>
          <w:kern w:val="0"/>
          <w:sz w:val="22"/>
          <w:szCs w:val="24"/>
        </w:rPr>
        <w:t>安培环路定律</w:t>
      </w:r>
      <w:r w:rsidRPr="00B34509">
        <w:rPr>
          <w:rFonts w:ascii="Times New Roman" w:eastAsia="楷体" w:hAnsi="Times New Roman" w:cs="Times New Roman"/>
          <w:b/>
          <w:kern w:val="0"/>
          <w:sz w:val="22"/>
          <w:szCs w:val="24"/>
        </w:rPr>
        <w:t xml:space="preserve"> </w:t>
      </w:r>
    </w:p>
    <w:p w14:paraId="2B23C3C2"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沿着任何一条闭合回线</w:t>
      </w:r>
      <w:r w:rsidRPr="00B34509">
        <w:rPr>
          <w:rFonts w:ascii="Times New Roman" w:hAnsi="Times New Roman" w:cs="Times New Roman"/>
          <w:kern w:val="0"/>
          <w:szCs w:val="24"/>
        </w:rPr>
        <w:t>L</w:t>
      </w:r>
      <w:r w:rsidRPr="00B34509">
        <w:rPr>
          <w:rFonts w:ascii="Times New Roman" w:hAnsi="Times New Roman" w:cs="Times New Roman"/>
          <w:kern w:val="0"/>
          <w:szCs w:val="24"/>
        </w:rPr>
        <w:t>，磁场强度</w:t>
      </w:r>
      <w:r w:rsidRPr="00B34509">
        <w:rPr>
          <w:rFonts w:ascii="Times New Roman" w:hAnsi="Times New Roman" w:cs="Times New Roman"/>
          <w:kern w:val="0"/>
          <w:szCs w:val="24"/>
        </w:rPr>
        <w:t>H</w:t>
      </w:r>
      <w:r w:rsidRPr="00B34509">
        <w:rPr>
          <w:rFonts w:ascii="Times New Roman" w:hAnsi="Times New Roman" w:cs="Times New Roman"/>
          <w:kern w:val="0"/>
          <w:szCs w:val="24"/>
        </w:rPr>
        <w:t>的线积分等于该闭合回线所包围的总电流值（代数和）</w:t>
      </w:r>
    </w:p>
    <w:p w14:paraId="2B23C3C3" w14:textId="77777777" w:rsidR="00345D5C" w:rsidRPr="00B34509" w:rsidRDefault="00345D5C" w:rsidP="00134954">
      <w:pPr>
        <w:widowControl/>
        <w:spacing w:line="240" w:lineRule="auto"/>
        <w:ind w:firstLineChars="1250" w:firstLine="2625"/>
        <w:jc w:val="left"/>
        <w:rPr>
          <w:rFonts w:ascii="Times New Roman" w:hAnsi="Times New Roman" w:cs="Times New Roman"/>
        </w:rPr>
      </w:pPr>
      <w:r w:rsidRPr="00B34509">
        <w:rPr>
          <w:rFonts w:ascii="Times New Roman" w:hAnsi="Times New Roman" w:cs="Times New Roman"/>
          <w:noProof/>
        </w:rPr>
        <w:drawing>
          <wp:inline distT="0" distB="0" distL="0" distR="0" wp14:anchorId="2B23EDE5" wp14:editId="4F6061E5">
            <wp:extent cx="1797269" cy="292962"/>
            <wp:effectExtent l="0" t="0" r="0" b="0"/>
            <wp:docPr id="158" name="图片 158" descr="C:\Users\407_5\AppData\Roaming\Tencent\Users\532440458\QQ\WinTemp\RichOle\U$HW_PXCZ{VA~4EW17P[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407_5\AppData\Roaming\Tencent\Users\532440458\QQ\WinTemp\RichOle\U$HW_PXCZ{VA~4EW17P[P}3.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12704" cy="295478"/>
                    </a:xfrm>
                    <a:prstGeom prst="rect">
                      <a:avLst/>
                    </a:prstGeom>
                    <a:noFill/>
                    <a:ln>
                      <a:noFill/>
                    </a:ln>
                  </pic:spPr>
                </pic:pic>
              </a:graphicData>
            </a:graphic>
          </wp:inline>
        </w:drawing>
      </w:r>
    </w:p>
    <w:p w14:paraId="2B23C3C4"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计算电流代数和时，与绕行方向符合右手螺旋定则的电流取正号，反之取负号，如图</w:t>
      </w:r>
      <w:r w:rsidRPr="00B34509">
        <w:rPr>
          <w:rFonts w:ascii="Times New Roman" w:hAnsi="Times New Roman" w:cs="Times New Roman"/>
          <w:kern w:val="0"/>
          <w:szCs w:val="24"/>
        </w:rPr>
        <w:t>2-1-8</w:t>
      </w:r>
      <w:r w:rsidRPr="00B34509">
        <w:rPr>
          <w:rFonts w:ascii="Times New Roman" w:hAnsi="Times New Roman" w:cs="Times New Roman"/>
          <w:kern w:val="0"/>
          <w:szCs w:val="24"/>
        </w:rPr>
        <w:t>所示。</w:t>
      </w:r>
    </w:p>
    <w:p w14:paraId="2B23C3C5"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DE7" wp14:editId="2B23EDE8">
            <wp:extent cx="1762125" cy="1422797"/>
            <wp:effectExtent l="0" t="0" r="0" b="6350"/>
            <wp:docPr id="159" name="图片 159" descr="C:\Users\407_5\AppData\Roaming\Tencent\Users\532440458\QQ\WinTemp\RichOle\9DX5U[}A3A0_SA9P3ID$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407_5\AppData\Roaming\Tencent\Users\532440458\QQ\WinTemp\RichOle\9DX5U[}A3A0_SA9P3ID$4@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9885" cy="1429062"/>
                    </a:xfrm>
                    <a:prstGeom prst="rect">
                      <a:avLst/>
                    </a:prstGeom>
                    <a:noFill/>
                    <a:ln>
                      <a:noFill/>
                    </a:ln>
                  </pic:spPr>
                </pic:pic>
              </a:graphicData>
            </a:graphic>
          </wp:inline>
        </w:drawing>
      </w:r>
    </w:p>
    <w:p w14:paraId="2B23C3C6"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E9" wp14:editId="2B23EDEA">
            <wp:extent cx="3450877" cy="2114173"/>
            <wp:effectExtent l="0" t="0" r="0" b="635"/>
            <wp:docPr id="68608" name="图片 68608" descr="C:\Users\407_5\AppData\Roaming\Tencent\Users\532440458\QQ\WinTemp\RichOle\ZN5_E$P`%8]U~V```~}PEL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407_5\AppData\Roaming\Tencent\Users\532440458\QQ\WinTemp\RichOle\ZN5_E$P`%8]U~V```~}PELK.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51423" cy="2114508"/>
                    </a:xfrm>
                    <a:prstGeom prst="rect">
                      <a:avLst/>
                    </a:prstGeom>
                    <a:noFill/>
                    <a:ln>
                      <a:noFill/>
                    </a:ln>
                  </pic:spPr>
                </pic:pic>
              </a:graphicData>
            </a:graphic>
          </wp:inline>
        </w:drawing>
      </w:r>
    </w:p>
    <w:p w14:paraId="2B23C3C7" w14:textId="77777777" w:rsidR="00345D5C" w:rsidRPr="00B34509" w:rsidRDefault="00345D5C" w:rsidP="00134954">
      <w:pPr>
        <w:widowControl/>
        <w:spacing w:line="240" w:lineRule="auto"/>
        <w:ind w:firstLineChars="0" w:firstLine="0"/>
        <w:jc w:val="center"/>
        <w:rPr>
          <w:rFonts w:ascii="Times New Roman" w:hAnsi="Times New Roman" w:cs="Times New Roman"/>
          <w:kern w:val="0"/>
          <w:szCs w:val="24"/>
        </w:rPr>
      </w:pPr>
      <w:r w:rsidRPr="00B34509">
        <w:rPr>
          <w:rFonts w:ascii="Times New Roman" w:hAnsi="Times New Roman" w:cs="Times New Roman"/>
          <w:kern w:val="0"/>
          <w:szCs w:val="24"/>
        </w:rPr>
        <w:t>图</w:t>
      </w:r>
      <w:r w:rsidRPr="00B34509">
        <w:rPr>
          <w:rFonts w:ascii="Times New Roman" w:hAnsi="Times New Roman" w:cs="Times New Roman"/>
          <w:kern w:val="0"/>
          <w:szCs w:val="24"/>
        </w:rPr>
        <w:t xml:space="preserve">2-1-8 </w:t>
      </w:r>
      <w:r w:rsidRPr="00B34509">
        <w:rPr>
          <w:rFonts w:ascii="Times New Roman" w:hAnsi="Times New Roman" w:cs="Times New Roman"/>
          <w:kern w:val="0"/>
          <w:szCs w:val="24"/>
        </w:rPr>
        <w:t>电流流向</w:t>
      </w:r>
    </w:p>
    <w:p w14:paraId="2B23C3C8"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若闭合磁力线是由</w:t>
      </w:r>
      <w:r w:rsidRPr="00B34509">
        <w:rPr>
          <w:rFonts w:ascii="Times New Roman" w:hAnsi="Times New Roman" w:cs="Times New Roman"/>
          <w:kern w:val="0"/>
          <w:szCs w:val="24"/>
        </w:rPr>
        <w:t>N</w:t>
      </w:r>
      <w:r w:rsidRPr="00B34509">
        <w:rPr>
          <w:rFonts w:ascii="Times New Roman" w:hAnsi="Times New Roman" w:cs="Times New Roman"/>
          <w:kern w:val="0"/>
          <w:szCs w:val="24"/>
        </w:rPr>
        <w:t>匝线圈电流产生，而且沿闭合磁力线上</w:t>
      </w:r>
      <w:r w:rsidRPr="00B34509">
        <w:rPr>
          <w:rFonts w:ascii="Times New Roman" w:hAnsi="Times New Roman" w:cs="Times New Roman"/>
          <w:kern w:val="0"/>
          <w:szCs w:val="24"/>
        </w:rPr>
        <w:t xml:space="preserve"> H </w:t>
      </w:r>
      <w:r w:rsidRPr="00B34509">
        <w:rPr>
          <w:rFonts w:ascii="Times New Roman" w:hAnsi="Times New Roman" w:cs="Times New Roman"/>
          <w:kern w:val="0"/>
          <w:szCs w:val="24"/>
        </w:rPr>
        <w:t>处处相等</w:t>
      </w:r>
      <w:r w:rsidRPr="00B34509">
        <w:rPr>
          <w:rFonts w:ascii="Times New Roman" w:hAnsi="Times New Roman" w:cs="Times New Roman"/>
          <w:kern w:val="0"/>
          <w:szCs w:val="24"/>
        </w:rPr>
        <w:t>,</w:t>
      </w:r>
      <w:r w:rsidRPr="00B34509">
        <w:rPr>
          <w:rFonts w:ascii="Times New Roman" w:hAnsi="Times New Roman" w:cs="Times New Roman"/>
          <w:kern w:val="0"/>
          <w:szCs w:val="24"/>
        </w:rPr>
        <w:t>则上式变为</w:t>
      </w:r>
      <w:r w:rsidRPr="00B34509">
        <w:rPr>
          <w:rFonts w:ascii="Times New Roman" w:hAnsi="Times New Roman" w:cs="Times New Roman"/>
          <w:kern w:val="0"/>
          <w:szCs w:val="24"/>
        </w:rPr>
        <w:t xml:space="preserve">: </w:t>
      </w:r>
    </w:p>
    <w:p w14:paraId="2B23C3C9" w14:textId="77777777" w:rsidR="00345D5C" w:rsidRPr="00B34509" w:rsidRDefault="00345D5C" w:rsidP="00134954">
      <w:pPr>
        <w:widowControl/>
        <w:spacing w:line="240" w:lineRule="auto"/>
        <w:ind w:firstLineChars="1500" w:firstLine="3150"/>
        <w:jc w:val="left"/>
        <w:rPr>
          <w:rFonts w:ascii="Times New Roman" w:hAnsi="Times New Roman" w:cs="Times New Roman"/>
        </w:rPr>
      </w:pPr>
      <w:r w:rsidRPr="00B34509">
        <w:rPr>
          <w:rFonts w:ascii="Times New Roman" w:hAnsi="Times New Roman" w:cs="Times New Roman"/>
          <w:noProof/>
        </w:rPr>
        <w:drawing>
          <wp:inline distT="0" distB="0" distL="0" distR="0" wp14:anchorId="2B23EDEB" wp14:editId="3B273D77">
            <wp:extent cx="496614" cy="158013"/>
            <wp:effectExtent l="0" t="0" r="0" b="0"/>
            <wp:docPr id="68609" name="图片 68609" descr="C:\Users\407_5\AppData\Roaming\Tencent\Users\532440458\QQ\WinTemp\RichOle\6`0](~UI2HG09446TINUUW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407_5\AppData\Roaming\Tencent\Users\532440458\QQ\WinTemp\RichOle\6`0](~UI2HG09446TINUUW7.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334" cy="166515"/>
                    </a:xfrm>
                    <a:prstGeom prst="rect">
                      <a:avLst/>
                    </a:prstGeom>
                    <a:noFill/>
                    <a:ln>
                      <a:noFill/>
                    </a:ln>
                  </pic:spPr>
                </pic:pic>
              </a:graphicData>
            </a:graphic>
          </wp:inline>
        </w:drawing>
      </w:r>
    </w:p>
    <w:p w14:paraId="2B23C3CA" w14:textId="77777777" w:rsidR="00345D5C" w:rsidRPr="00B34509" w:rsidRDefault="00345D5C" w:rsidP="00134954">
      <w:pPr>
        <w:widowControl/>
        <w:spacing w:beforeLines="50" w:before="156"/>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2</w:t>
      </w:r>
      <w:r w:rsidRPr="00B34509">
        <w:rPr>
          <w:rFonts w:ascii="Times New Roman" w:eastAsia="楷体" w:hAnsi="Times New Roman" w:cs="Times New Roman"/>
          <w:b/>
          <w:kern w:val="0"/>
          <w:sz w:val="22"/>
          <w:szCs w:val="24"/>
        </w:rPr>
        <w:t>、磁生电的基本定律</w:t>
      </w:r>
      <w:r w:rsidRPr="00B34509">
        <w:rPr>
          <w:rFonts w:ascii="Times New Roman" w:eastAsia="楷体" w:hAnsi="Times New Roman" w:cs="Times New Roman"/>
          <w:b/>
          <w:kern w:val="0"/>
          <w:sz w:val="22"/>
          <w:szCs w:val="24"/>
        </w:rPr>
        <w:t>——</w:t>
      </w:r>
      <w:r w:rsidRPr="00B34509">
        <w:rPr>
          <w:rFonts w:ascii="Times New Roman" w:eastAsia="楷体" w:hAnsi="Times New Roman" w:cs="Times New Roman"/>
          <w:b/>
          <w:kern w:val="0"/>
          <w:sz w:val="22"/>
          <w:szCs w:val="24"/>
        </w:rPr>
        <w:t>法拉第电磁感应定律</w:t>
      </w:r>
      <w:r w:rsidRPr="00B34509">
        <w:rPr>
          <w:rFonts w:ascii="Times New Roman" w:eastAsia="楷体" w:hAnsi="Times New Roman" w:cs="Times New Roman"/>
          <w:b/>
          <w:kern w:val="0"/>
          <w:sz w:val="22"/>
          <w:szCs w:val="24"/>
        </w:rPr>
        <w:t xml:space="preserve"> </w:t>
      </w:r>
    </w:p>
    <w:p w14:paraId="2B23C3CB" w14:textId="77777777" w:rsidR="00345D5C" w:rsidRPr="00B34509" w:rsidRDefault="00345D5C" w:rsidP="00134954">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磁通与其感应电势的参考方向，如图</w:t>
      </w:r>
      <w:r w:rsidRPr="00B34509">
        <w:rPr>
          <w:rFonts w:ascii="Times New Roman" w:hAnsi="Times New Roman" w:cs="Times New Roman"/>
          <w:kern w:val="0"/>
          <w:szCs w:val="24"/>
        </w:rPr>
        <w:t>2-1-9</w:t>
      </w:r>
      <w:r w:rsidRPr="00B34509">
        <w:rPr>
          <w:rFonts w:ascii="Times New Roman" w:hAnsi="Times New Roman" w:cs="Times New Roman"/>
          <w:kern w:val="0"/>
          <w:szCs w:val="24"/>
        </w:rPr>
        <w:t>所示。</w:t>
      </w:r>
    </w:p>
    <w:p w14:paraId="2B23C3CC"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ED" wp14:editId="2B23EDEE">
            <wp:extent cx="1690777" cy="1325945"/>
            <wp:effectExtent l="0" t="0" r="5080" b="7620"/>
            <wp:docPr id="68610" name="图片 68610" descr="C:\Users\407_5\AppData\Roaming\Tencent\Users\532440458\QQ\WinTemp\RichOle\__K%MHEE5`BG(87NIDOR$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Users\407_5\AppData\Roaming\Tencent\Users\532440458\QQ\WinTemp\RichOle\__K%MHEE5`BG(87NIDOR$5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97533" cy="1331243"/>
                    </a:xfrm>
                    <a:prstGeom prst="rect">
                      <a:avLst/>
                    </a:prstGeom>
                    <a:noFill/>
                    <a:ln>
                      <a:noFill/>
                    </a:ln>
                  </pic:spPr>
                </pic:pic>
              </a:graphicData>
            </a:graphic>
          </wp:inline>
        </w:drawing>
      </w:r>
    </w:p>
    <w:p w14:paraId="2B23C3CD"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2-1-9 </w:t>
      </w:r>
      <w:r w:rsidRPr="00B34509">
        <w:rPr>
          <w:rFonts w:ascii="Times New Roman" w:hAnsi="Times New Roman" w:cs="Times New Roman"/>
        </w:rPr>
        <w:t>磁通与其感应电势参考方向</w:t>
      </w:r>
    </w:p>
    <w:p w14:paraId="2B23C3CE"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DEF" wp14:editId="4F78AAC4">
            <wp:extent cx="1229710" cy="389611"/>
            <wp:effectExtent l="0" t="0" r="0" b="0"/>
            <wp:docPr id="68611" name="图片 68611" descr="C:\Users\407_5\AppData\Roaming\Tencent\Users\532440458\QQ\WinTemp\RichOle\M)K59@OKBJPFVAR4YZ3RP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407_5\AppData\Roaming\Tencent\Users\532440458\QQ\WinTemp\RichOle\M)K59@OKBJPFVAR4YZ3RPLD.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53208" cy="397056"/>
                    </a:xfrm>
                    <a:prstGeom prst="rect">
                      <a:avLst/>
                    </a:prstGeom>
                    <a:noFill/>
                    <a:ln>
                      <a:noFill/>
                    </a:ln>
                  </pic:spPr>
                </pic:pic>
              </a:graphicData>
            </a:graphic>
          </wp:inline>
        </w:drawing>
      </w:r>
    </w:p>
    <w:p w14:paraId="2B23C3CF"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当磁通按正弦规律变化时，即</w:t>
      </w:r>
      <w:r w:rsidRPr="00B34509">
        <w:rPr>
          <w:rFonts w:ascii="Times New Roman" w:hAnsi="Times New Roman" w:cs="Times New Roman"/>
        </w:rPr>
        <w:t xml:space="preserve">: </w:t>
      </w:r>
    </w:p>
    <w:p w14:paraId="2B23C3D0"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F1" wp14:editId="403FEE8A">
            <wp:extent cx="1008993" cy="253081"/>
            <wp:effectExtent l="0" t="0" r="1270" b="0"/>
            <wp:docPr id="68612" name="图片 68612" descr="C:\Users\407_5\AppData\Roaming\Tencent\Users\532440458\QQ\WinTemp\RichOle\M%IP1~LHU7KCLGDUVK5P`(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407_5\AppData\Roaming\Tencent\Users\532440458\QQ\WinTemp\RichOle\M%IP1~LHU7KCLGDUVK5P`(V.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42457" cy="261475"/>
                    </a:xfrm>
                    <a:prstGeom prst="rect">
                      <a:avLst/>
                    </a:prstGeom>
                    <a:noFill/>
                    <a:ln>
                      <a:noFill/>
                    </a:ln>
                  </pic:spPr>
                </pic:pic>
              </a:graphicData>
            </a:graphic>
          </wp:inline>
        </w:drawing>
      </w:r>
    </w:p>
    <w:p w14:paraId="2B23C3D1"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则上式变为</w:t>
      </w:r>
      <w:r w:rsidRPr="00B34509">
        <w:rPr>
          <w:rFonts w:ascii="Times New Roman" w:hAnsi="Times New Roman" w:cs="Times New Roman"/>
        </w:rPr>
        <w:t xml:space="preserve">: </w:t>
      </w:r>
    </w:p>
    <w:p w14:paraId="2B23C3D2"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F3" wp14:editId="25640D66">
            <wp:extent cx="2293883" cy="553025"/>
            <wp:effectExtent l="0" t="0" r="0" b="0"/>
            <wp:docPr id="68613" name="图片 68613" descr="C:\Users\407_5\AppData\Roaming\Tencent\Users\532440458\QQ\WinTemp\RichOle\TT_ZWLE7%GD~_0~4BYTDX(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407_5\AppData\Roaming\Tencent\Users\532440458\QQ\WinTemp\RichOle\TT_ZWLE7%GD~_0~4BYTDX(U.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48024" cy="566078"/>
                    </a:xfrm>
                    <a:prstGeom prst="rect">
                      <a:avLst/>
                    </a:prstGeom>
                    <a:noFill/>
                    <a:ln>
                      <a:noFill/>
                    </a:ln>
                  </pic:spPr>
                </pic:pic>
              </a:graphicData>
            </a:graphic>
          </wp:inline>
        </w:drawing>
      </w:r>
    </w:p>
    <w:p w14:paraId="2B23C3D3" w14:textId="77777777" w:rsidR="00345D5C" w:rsidRPr="00B34509" w:rsidRDefault="00345D5C" w:rsidP="00134954">
      <w:pPr>
        <w:widowControl/>
        <w:spacing w:line="240" w:lineRule="auto"/>
        <w:ind w:firstLineChars="250" w:firstLine="525"/>
        <w:jc w:val="left"/>
        <w:rPr>
          <w:rFonts w:ascii="Times New Roman" w:hAnsi="Times New Roman" w:cs="Times New Roman"/>
        </w:rPr>
      </w:pPr>
      <w:r w:rsidRPr="00B34509">
        <w:rPr>
          <w:rFonts w:ascii="Times New Roman" w:hAnsi="Times New Roman" w:cs="Times New Roman"/>
          <w:noProof/>
        </w:rPr>
        <w:drawing>
          <wp:inline distT="0" distB="0" distL="0" distR="0" wp14:anchorId="2B23EDF5" wp14:editId="2A06ED10">
            <wp:extent cx="717331" cy="242626"/>
            <wp:effectExtent l="0" t="0" r="6985" b="5080"/>
            <wp:docPr id="68614" name="图片 68614" descr="C:\Users\407_5\AppData\Roaming\Tencent\Users\532440458\QQ\WinTemp\RichOle\LO(GO0]5CB%X%}P6N}99U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407_5\AppData\Roaming\Tencent\Users\532440458\QQ\WinTemp\RichOle\LO(GO0]5CB%X%}P6N}99UUL.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41936" cy="250948"/>
                    </a:xfrm>
                    <a:prstGeom prst="rect">
                      <a:avLst/>
                    </a:prstGeom>
                    <a:noFill/>
                    <a:ln>
                      <a:noFill/>
                    </a:ln>
                  </pic:spPr>
                </pic:pic>
              </a:graphicData>
            </a:graphic>
          </wp:inline>
        </w:drawing>
      </w:r>
      <w:r w:rsidRPr="00B34509">
        <w:rPr>
          <w:rFonts w:ascii="Times New Roman" w:hAnsi="Times New Roman" w:cs="Times New Roman"/>
        </w:rPr>
        <w:t>为参考相量，则：</w:t>
      </w:r>
    </w:p>
    <w:p w14:paraId="2B23C3D4"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F7" wp14:editId="254F8B43">
            <wp:extent cx="1190296" cy="251472"/>
            <wp:effectExtent l="0" t="0" r="0" b="0"/>
            <wp:docPr id="68615" name="图片 68615" descr="C:\Users\407_5\AppData\Roaming\Tencent\Users\532440458\QQ\WinTemp\RichOle\52GM}V7(6OAX[AW@S`958Z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407_5\AppData\Roaming\Tencent\Users\532440458\QQ\WinTemp\RichOle\52GM}V7(6OAX[AW@S`958ZW.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41254" cy="262238"/>
                    </a:xfrm>
                    <a:prstGeom prst="rect">
                      <a:avLst/>
                    </a:prstGeom>
                    <a:noFill/>
                    <a:ln>
                      <a:noFill/>
                    </a:ln>
                  </pic:spPr>
                </pic:pic>
              </a:graphicData>
            </a:graphic>
          </wp:inline>
        </w:drawing>
      </w:r>
    </w:p>
    <w:p w14:paraId="2B23C3D5"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感应电势</w:t>
      </w:r>
    </w:p>
    <w:p w14:paraId="2B23C3D6"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F9" wp14:editId="1D54C6D4">
            <wp:extent cx="985345" cy="233295"/>
            <wp:effectExtent l="0" t="0" r="5715" b="0"/>
            <wp:docPr id="68616" name="图片 68616" descr="C:\Users\407_5\AppData\Roaming\Tencent\Users\532440458\QQ\WinTemp\RichOle\Y`0P~~7(BOCGN44QNX@~J)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407_5\AppData\Roaming\Tencent\Users\532440458\QQ\WinTemp\RichOle\Y`0P~~7(BOCGN44QNX@~J)5.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02291" cy="237307"/>
                    </a:xfrm>
                    <a:prstGeom prst="rect">
                      <a:avLst/>
                    </a:prstGeom>
                    <a:noFill/>
                    <a:ln>
                      <a:noFill/>
                    </a:ln>
                  </pic:spPr>
                </pic:pic>
              </a:graphicData>
            </a:graphic>
          </wp:inline>
        </w:drawing>
      </w:r>
    </w:p>
    <w:p w14:paraId="2B23C3D7"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磁通与感应电势的相量图，如图</w:t>
      </w:r>
      <w:r w:rsidRPr="00B34509">
        <w:rPr>
          <w:rFonts w:ascii="Times New Roman" w:hAnsi="Times New Roman" w:cs="Times New Roman"/>
        </w:rPr>
        <w:t>2-1-10</w:t>
      </w:r>
      <w:r w:rsidRPr="00B34509">
        <w:rPr>
          <w:rFonts w:ascii="Times New Roman" w:hAnsi="Times New Roman" w:cs="Times New Roman"/>
        </w:rPr>
        <w:t>所示。</w:t>
      </w:r>
    </w:p>
    <w:p w14:paraId="2B23C3D8"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FB" wp14:editId="2B23EDFC">
            <wp:extent cx="3552825" cy="1472553"/>
            <wp:effectExtent l="0" t="0" r="0" b="0"/>
            <wp:docPr id="68617" name="图片 68617" descr="C:\Users\407_5\AppData\Roaming\Tencent\Users\532440458\QQ\WinTemp\RichOle\O`LDUHP)P29CF1`7`XM~0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Users\407_5\AppData\Roaming\Tencent\Users\532440458\QQ\WinTemp\RichOle\O`LDUHP)P29CF1`7`XM~09D.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52825" cy="1472553"/>
                    </a:xfrm>
                    <a:prstGeom prst="rect">
                      <a:avLst/>
                    </a:prstGeom>
                    <a:noFill/>
                    <a:ln>
                      <a:noFill/>
                    </a:ln>
                  </pic:spPr>
                </pic:pic>
              </a:graphicData>
            </a:graphic>
          </wp:inline>
        </w:drawing>
      </w:r>
    </w:p>
    <w:p w14:paraId="2B23C3D9"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2-1-10 </w:t>
      </w:r>
      <w:r w:rsidRPr="00B34509">
        <w:rPr>
          <w:rFonts w:ascii="Times New Roman" w:hAnsi="Times New Roman" w:cs="Times New Roman"/>
        </w:rPr>
        <w:t>磁通与感应电势的相量图</w:t>
      </w:r>
    </w:p>
    <w:p w14:paraId="2B23C3DA"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感应电势与磁场、导体运动速度之间的右手定则，如图</w:t>
      </w:r>
      <w:r w:rsidRPr="00B34509">
        <w:rPr>
          <w:rFonts w:ascii="Times New Roman" w:hAnsi="Times New Roman" w:cs="Times New Roman"/>
        </w:rPr>
        <w:t>2-1-11</w:t>
      </w:r>
      <w:r w:rsidRPr="00B34509">
        <w:rPr>
          <w:rFonts w:ascii="Times New Roman" w:hAnsi="Times New Roman" w:cs="Times New Roman"/>
        </w:rPr>
        <w:t>所示。</w:t>
      </w:r>
    </w:p>
    <w:p w14:paraId="2B23C3DB"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DFD" wp14:editId="331253A2">
            <wp:extent cx="551793" cy="203103"/>
            <wp:effectExtent l="0" t="0" r="1270" b="6985"/>
            <wp:docPr id="68618" name="图片 68618" descr="C:\Users\407_5\AppData\Roaming\Tencent\Users\532440458\QQ\WinTemp\RichOle\TBKR]96LEF_O8144GZ22U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407_5\AppData\Roaming\Tencent\Users\532440458\QQ\WinTemp\RichOle\TBKR]96LEF_O8144GZ22UE4.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7641" cy="208936"/>
                    </a:xfrm>
                    <a:prstGeom prst="rect">
                      <a:avLst/>
                    </a:prstGeom>
                    <a:noFill/>
                    <a:ln>
                      <a:noFill/>
                    </a:ln>
                  </pic:spPr>
                </pic:pic>
              </a:graphicData>
            </a:graphic>
          </wp:inline>
        </w:drawing>
      </w:r>
    </w:p>
    <w:p w14:paraId="2B23C3DC"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DFF" wp14:editId="2B23EE00">
            <wp:extent cx="2291938" cy="2518568"/>
            <wp:effectExtent l="0" t="0" r="0" b="0"/>
            <wp:docPr id="68619" name="图片 68619" descr="C:\Users\407_5\AppData\Roaming\Tencent\Users\532440458\QQ\WinTemp\RichOle\%E[]T3VG)PW][8)WMYNFG{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407_5\AppData\Roaming\Tencent\Users\532440458\QQ\WinTemp\RichOle\%E[]T3VG)PW][8)WMYNFG{Q.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95130" cy="2522076"/>
                    </a:xfrm>
                    <a:prstGeom prst="rect">
                      <a:avLst/>
                    </a:prstGeom>
                    <a:noFill/>
                    <a:ln>
                      <a:noFill/>
                    </a:ln>
                  </pic:spPr>
                </pic:pic>
              </a:graphicData>
            </a:graphic>
          </wp:inline>
        </w:drawing>
      </w:r>
    </w:p>
    <w:p w14:paraId="2B23C3DD"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2-1-11 </w:t>
      </w:r>
      <w:r w:rsidRPr="00B34509">
        <w:rPr>
          <w:rFonts w:ascii="Times New Roman" w:hAnsi="Times New Roman" w:cs="Times New Roman"/>
        </w:rPr>
        <w:t>右手定则示意图</w:t>
      </w:r>
    </w:p>
    <w:p w14:paraId="2B23C3DE" w14:textId="77777777" w:rsidR="00345D5C" w:rsidRPr="00B34509" w:rsidRDefault="00345D5C" w:rsidP="00134954">
      <w:pPr>
        <w:widowControl/>
        <w:spacing w:beforeLines="50" w:before="156"/>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3</w:t>
      </w:r>
      <w:r w:rsidRPr="00B34509">
        <w:rPr>
          <w:rFonts w:ascii="Times New Roman" w:eastAsia="楷体" w:hAnsi="Times New Roman" w:cs="Times New Roman"/>
          <w:b/>
          <w:kern w:val="0"/>
          <w:sz w:val="22"/>
          <w:szCs w:val="24"/>
        </w:rPr>
        <w:t>、电磁力定律</w:t>
      </w:r>
    </w:p>
    <w:p w14:paraId="2B23C3DF"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通电导体产生的电磁力与电流、磁场之间的左手定则，如图</w:t>
      </w:r>
      <w:r w:rsidRPr="00B34509">
        <w:rPr>
          <w:rFonts w:ascii="Times New Roman" w:hAnsi="Times New Roman" w:cs="Times New Roman"/>
        </w:rPr>
        <w:t>2-1-12</w:t>
      </w:r>
      <w:r w:rsidRPr="00B34509">
        <w:rPr>
          <w:rFonts w:ascii="Times New Roman" w:hAnsi="Times New Roman" w:cs="Times New Roman"/>
        </w:rPr>
        <w:t>所示。</w:t>
      </w:r>
    </w:p>
    <w:p w14:paraId="2B23C3E0"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01" wp14:editId="3FBBE526">
            <wp:extent cx="606972" cy="227112"/>
            <wp:effectExtent l="0" t="0" r="3175" b="1905"/>
            <wp:docPr id="68620" name="图片 68620" descr="C:\Users\407_5\AppData\Roaming\Tencent\Users\532440458\QQ\WinTemp\RichOle\)5GRF}Q`_E$(1JNYU`BE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407_5\AppData\Roaming\Tencent\Users\532440458\QQ\WinTemp\RichOle\)5GRF}Q`_E$(1JNYU`BEU)U.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3911" cy="240933"/>
                    </a:xfrm>
                    <a:prstGeom prst="rect">
                      <a:avLst/>
                    </a:prstGeom>
                    <a:noFill/>
                    <a:ln>
                      <a:noFill/>
                    </a:ln>
                  </pic:spPr>
                </pic:pic>
              </a:graphicData>
            </a:graphic>
          </wp:inline>
        </w:drawing>
      </w:r>
    </w:p>
    <w:p w14:paraId="2B23C3E1"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03" wp14:editId="2B23EE04">
            <wp:extent cx="3042977" cy="3099460"/>
            <wp:effectExtent l="0" t="0" r="5080" b="5715"/>
            <wp:docPr id="68621" name="图片 68621" descr="C:\Users\407_5\AppData\Roaming\Tencent\Users\532440458\QQ\WinTemp\RichOle\~L_G[DG)DI)_@82%C80C5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Users\407_5\AppData\Roaming\Tencent\Users\532440458\QQ\WinTemp\RichOle\~L_G[DG)DI)_@82%C80C5OU.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0381" cy="3096816"/>
                    </a:xfrm>
                    <a:prstGeom prst="rect">
                      <a:avLst/>
                    </a:prstGeom>
                    <a:noFill/>
                    <a:ln>
                      <a:noFill/>
                    </a:ln>
                  </pic:spPr>
                </pic:pic>
              </a:graphicData>
            </a:graphic>
          </wp:inline>
        </w:drawing>
      </w:r>
    </w:p>
    <w:p w14:paraId="2B23C3E2"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 xml:space="preserve">2-1-12 </w:t>
      </w:r>
      <w:r w:rsidRPr="00B34509">
        <w:rPr>
          <w:rFonts w:ascii="Times New Roman" w:hAnsi="Times New Roman" w:cs="Times New Roman"/>
        </w:rPr>
        <w:t>左手定则示意图</w:t>
      </w:r>
    </w:p>
    <w:p w14:paraId="2B23C3E3" w14:textId="77777777" w:rsidR="00345D5C" w:rsidRPr="00B34509" w:rsidRDefault="00345D5C" w:rsidP="00134954">
      <w:pPr>
        <w:widowControl/>
        <w:spacing w:beforeLines="50" w:before="156"/>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lastRenderedPageBreak/>
        <w:t>4</w:t>
      </w:r>
      <w:r w:rsidRPr="00B34509">
        <w:rPr>
          <w:rFonts w:ascii="Times New Roman" w:eastAsia="楷体" w:hAnsi="Times New Roman" w:cs="Times New Roman"/>
          <w:b/>
          <w:kern w:val="0"/>
          <w:sz w:val="22"/>
          <w:szCs w:val="24"/>
        </w:rPr>
        <w:t>、磁路的欧姆定律</w:t>
      </w:r>
    </w:p>
    <w:p w14:paraId="2B23C3E4"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磁路：磁通所通过的路径。</w:t>
      </w:r>
    </w:p>
    <w:p w14:paraId="2B23C3E5"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是以高导磁性材料构成的使磁通被限制在结构所确定的路径之中的一种结构。和电流在电路中被导体所限制是极为相似</w:t>
      </w:r>
      <w:r w:rsidRPr="00B34509">
        <w:rPr>
          <w:rFonts w:ascii="Times New Roman" w:hAnsi="Times New Roman" w:cs="Times New Roman"/>
        </w:rPr>
        <w:t xml:space="preserve"> </w:t>
      </w:r>
      <w:r w:rsidRPr="00B34509">
        <w:rPr>
          <w:rFonts w:ascii="Times New Roman" w:hAnsi="Times New Roman" w:cs="Times New Roman"/>
        </w:rPr>
        <w:t>。</w:t>
      </w:r>
    </w:p>
    <w:p w14:paraId="2B23C3E6"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铁心导磁率远大于空气</w:t>
      </w:r>
      <w:r w:rsidRPr="00B34509">
        <w:rPr>
          <w:rFonts w:ascii="Times New Roman" w:hAnsi="Times New Roman" w:cs="Times New Roman"/>
        </w:rPr>
        <w:t xml:space="preserve"> </w:t>
      </w:r>
    </w:p>
    <w:p w14:paraId="2B23C3E7"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磁力线几乎被限定在铁心规定的路径中</w:t>
      </w:r>
      <w:r w:rsidRPr="00B34509">
        <w:rPr>
          <w:rFonts w:ascii="Times New Roman" w:hAnsi="Times New Roman" w:cs="Times New Roman"/>
        </w:rPr>
        <w:t xml:space="preserve"> </w:t>
      </w:r>
    </w:p>
    <w:p w14:paraId="2B23C3E8"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铁心外部的磁力线很少</w:t>
      </w:r>
    </w:p>
    <w:p w14:paraId="2B23C3E9"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主磁路：主磁通所通过的路径。</w:t>
      </w:r>
    </w:p>
    <w:p w14:paraId="2B23C3EA"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漏磁路：漏磁通所通过的路径。</w:t>
      </w:r>
    </w:p>
    <w:p w14:paraId="2B23C3EB"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励磁线圈：用以激励磁路中磁通的载流线圈。</w:t>
      </w:r>
    </w:p>
    <w:p w14:paraId="2B23C3EC"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励磁电流：励磁线圈中的电流。</w:t>
      </w:r>
    </w:p>
    <w:p w14:paraId="2B23C3ED"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直流：直流磁路，例如</w:t>
      </w:r>
      <w:r w:rsidRPr="00B34509">
        <w:rPr>
          <w:rFonts w:ascii="Times New Roman" w:hAnsi="Times New Roman" w:cs="Times New Roman"/>
        </w:rPr>
        <w:t>:</w:t>
      </w:r>
      <w:r w:rsidRPr="00B34509">
        <w:rPr>
          <w:rFonts w:ascii="Times New Roman" w:hAnsi="Times New Roman" w:cs="Times New Roman"/>
        </w:rPr>
        <w:t>直流电机。</w:t>
      </w:r>
    </w:p>
    <w:p w14:paraId="2B23C3EE"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交流：交流磁路，例如</w:t>
      </w:r>
      <w:r w:rsidRPr="00B34509">
        <w:rPr>
          <w:rFonts w:ascii="Times New Roman" w:hAnsi="Times New Roman" w:cs="Times New Roman"/>
        </w:rPr>
        <w:t>:</w:t>
      </w:r>
      <w:r w:rsidRPr="00B34509">
        <w:rPr>
          <w:rFonts w:ascii="Times New Roman" w:hAnsi="Times New Roman" w:cs="Times New Roman"/>
        </w:rPr>
        <w:t>变压器。</w:t>
      </w:r>
    </w:p>
    <w:p w14:paraId="2B23C3EF"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磁路流向示意图如图</w:t>
      </w:r>
      <w:r w:rsidRPr="00B34509">
        <w:rPr>
          <w:rFonts w:ascii="Times New Roman" w:hAnsi="Times New Roman" w:cs="Times New Roman"/>
        </w:rPr>
        <w:t>2-1-13</w:t>
      </w:r>
      <w:r w:rsidRPr="00B34509">
        <w:rPr>
          <w:rFonts w:ascii="Times New Roman" w:hAnsi="Times New Roman" w:cs="Times New Roman"/>
        </w:rPr>
        <w:t>所示。</w:t>
      </w:r>
    </w:p>
    <w:p w14:paraId="2B23C3F0"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05" wp14:editId="2B23EE06">
            <wp:extent cx="4686300" cy="3003143"/>
            <wp:effectExtent l="0" t="0" r="0" b="6985"/>
            <wp:docPr id="68623" name="图片 68623" descr="C:\Users\407_5\AppData\Roaming\Tencent\Users\532440458\QQ\WinTemp\RichOle\DF6T(IC]MPFSWPUER(HYX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407_5\AppData\Roaming\Tencent\Users\532440458\QQ\WinTemp\RichOle\DF6T(IC]MPFSWPUER(HYXB5.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0373" cy="3012161"/>
                    </a:xfrm>
                    <a:prstGeom prst="rect">
                      <a:avLst/>
                    </a:prstGeom>
                    <a:noFill/>
                    <a:ln>
                      <a:noFill/>
                    </a:ln>
                  </pic:spPr>
                </pic:pic>
              </a:graphicData>
            </a:graphic>
          </wp:inline>
        </w:drawing>
      </w:r>
    </w:p>
    <w:p w14:paraId="2B23C3F1"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2-1-13 </w:t>
      </w:r>
      <w:r w:rsidRPr="00B34509">
        <w:rPr>
          <w:rFonts w:ascii="Times New Roman" w:hAnsi="Times New Roman" w:cs="Times New Roman"/>
        </w:rPr>
        <w:t>磁路流向示意图</w:t>
      </w:r>
    </w:p>
    <w:p w14:paraId="2B23C3F2"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对于均匀磁路：</w:t>
      </w:r>
    </w:p>
    <w:p w14:paraId="2B23C3F3"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07" wp14:editId="3293306E">
            <wp:extent cx="2270235" cy="388668"/>
            <wp:effectExtent l="0" t="0" r="0" b="0"/>
            <wp:docPr id="68627" name="图片 68627" descr="C:\Users\407_5\AppData\Roaming\Tencent\Users\532440458\QQ\WinTemp\RichOle\KX]NB)9CQ{HY1QG5IIC6J1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407_5\AppData\Roaming\Tencent\Users\532440458\QQ\WinTemp\RichOle\KX]NB)9CQ{HY1QG5IIC6J1R.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30154" cy="398926"/>
                    </a:xfrm>
                    <a:prstGeom prst="rect">
                      <a:avLst/>
                    </a:prstGeom>
                    <a:noFill/>
                    <a:ln>
                      <a:noFill/>
                    </a:ln>
                  </pic:spPr>
                </pic:pic>
              </a:graphicData>
            </a:graphic>
          </wp:inline>
        </w:drawing>
      </w:r>
    </w:p>
    <w:p w14:paraId="2B23C3F4"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09" wp14:editId="2B23EE0A">
            <wp:extent cx="581025" cy="332337"/>
            <wp:effectExtent l="0" t="0" r="0" b="0"/>
            <wp:docPr id="68628" name="图片 68628" descr="C:\Users\407_5\AppData\Roaming\Tencent\Users\532440458\QQ\WinTemp\RichOle\C$V}3CQG4XD5VDLY{Q{}PK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407_5\AppData\Roaming\Tencent\Users\532440458\QQ\WinTemp\RichOle\C$V}3CQG4XD5VDLY{Q{}PKU.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0931" cy="332283"/>
                    </a:xfrm>
                    <a:prstGeom prst="rect">
                      <a:avLst/>
                    </a:prstGeom>
                    <a:noFill/>
                    <a:ln>
                      <a:noFill/>
                    </a:ln>
                  </pic:spPr>
                </pic:pic>
              </a:graphicData>
            </a:graphic>
          </wp:inline>
        </w:drawing>
      </w:r>
    </w:p>
    <w:p w14:paraId="2B23C3F5"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定义为磁路的磁阻。</w:t>
      </w:r>
    </w:p>
    <w:p w14:paraId="2B23C3F6"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磁阻的倒数：称为磁导</w:t>
      </w:r>
    </w:p>
    <w:p w14:paraId="2B23C3F7"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0B" wp14:editId="2B23EE0C">
            <wp:extent cx="962025" cy="409017"/>
            <wp:effectExtent l="0" t="0" r="0" b="0"/>
            <wp:docPr id="68626" name="图片 68626" descr="C:\Users\407_5\AppData\Roaming\Tencent\Users\532440458\QQ\WinTemp\RichOle\KHC422T%HPT[O)GVI$(X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407_5\AppData\Roaming\Tencent\Users\532440458\QQ\WinTemp\RichOle\KHC422T%HPT[O)GVI$(XO{I.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65428" cy="410464"/>
                    </a:xfrm>
                    <a:prstGeom prst="rect">
                      <a:avLst/>
                    </a:prstGeom>
                    <a:noFill/>
                    <a:ln>
                      <a:noFill/>
                    </a:ln>
                  </pic:spPr>
                </pic:pic>
              </a:graphicData>
            </a:graphic>
          </wp:inline>
        </w:drawing>
      </w:r>
    </w:p>
    <w:p w14:paraId="2B23C3F8"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由于与电路的欧姆定律相似</w:t>
      </w:r>
      <w:r w:rsidRPr="00B34509">
        <w:rPr>
          <w:rFonts w:ascii="Times New Roman" w:hAnsi="Times New Roman" w:cs="Times New Roman"/>
        </w:rPr>
        <w:t>,</w:t>
      </w:r>
      <w:r w:rsidRPr="00B34509">
        <w:rPr>
          <w:rFonts w:ascii="Times New Roman" w:hAnsi="Times New Roman" w:cs="Times New Roman"/>
        </w:rPr>
        <w:t>故又称为磁路的欧姆定律。</w:t>
      </w:r>
    </w:p>
    <w:p w14:paraId="2B23C3F9" w14:textId="77777777" w:rsidR="00345D5C" w:rsidRPr="00B34509" w:rsidRDefault="00345D5C" w:rsidP="00E44E4A">
      <w:pPr>
        <w:pStyle w:val="4"/>
      </w:pPr>
      <w:r w:rsidRPr="00B34509">
        <w:t>【学习小结】</w:t>
      </w:r>
    </w:p>
    <w:p w14:paraId="2B23C3FA"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了解电磁的基本知识</w:t>
      </w:r>
    </w:p>
    <w:p w14:paraId="2B23C3FB" w14:textId="77777777" w:rsidR="00345D5C" w:rsidRPr="00B34509" w:rsidRDefault="00345D5C" w:rsidP="00134954">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掌握了电磁的定律</w:t>
      </w:r>
    </w:p>
    <w:p w14:paraId="2B23C3FC"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345D5C" w:rsidRPr="00B34509" w14:paraId="2B23C402" w14:textId="77777777" w:rsidTr="00345D5C">
        <w:trPr>
          <w:trHeight w:val="935"/>
        </w:trPr>
        <w:tc>
          <w:tcPr>
            <w:tcW w:w="2077" w:type="dxa"/>
            <w:gridSpan w:val="2"/>
            <w:vAlign w:val="center"/>
          </w:tcPr>
          <w:p w14:paraId="2B23C3FD"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评价主体</w:t>
            </w:r>
          </w:p>
        </w:tc>
        <w:tc>
          <w:tcPr>
            <w:tcW w:w="3262" w:type="dxa"/>
            <w:vAlign w:val="center"/>
          </w:tcPr>
          <w:p w14:paraId="2B23C3FE"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评分标准</w:t>
            </w:r>
          </w:p>
        </w:tc>
        <w:tc>
          <w:tcPr>
            <w:tcW w:w="766" w:type="dxa"/>
            <w:vAlign w:val="center"/>
          </w:tcPr>
          <w:p w14:paraId="2B23C3FF"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分值</w:t>
            </w:r>
          </w:p>
        </w:tc>
        <w:tc>
          <w:tcPr>
            <w:tcW w:w="731" w:type="dxa"/>
            <w:vAlign w:val="center"/>
          </w:tcPr>
          <w:p w14:paraId="2B23C400"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学生评价</w:t>
            </w:r>
          </w:p>
        </w:tc>
        <w:tc>
          <w:tcPr>
            <w:tcW w:w="677" w:type="dxa"/>
            <w:vAlign w:val="center"/>
          </w:tcPr>
          <w:p w14:paraId="2B23C401"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40B" w14:textId="77777777" w:rsidTr="00345D5C">
        <w:trPr>
          <w:trHeight w:val="1488"/>
        </w:trPr>
        <w:tc>
          <w:tcPr>
            <w:tcW w:w="1333" w:type="dxa"/>
            <w:vMerge w:val="restart"/>
            <w:vAlign w:val="center"/>
          </w:tcPr>
          <w:p w14:paraId="2B23C403"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2.1</w:t>
            </w:r>
            <w:r w:rsidRPr="00B34509">
              <w:rPr>
                <w:rFonts w:ascii="Times New Roman" w:hAnsi="Times New Roman" w:cs="Times New Roman"/>
                <w:bCs/>
              </w:rPr>
              <w:t>任务一：</w:t>
            </w:r>
          </w:p>
          <w:p w14:paraId="2B23C404"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w:t>
            </w:r>
            <w:r w:rsidRPr="00B34509">
              <w:rPr>
                <w:rFonts w:ascii="Times New Roman" w:hAnsi="Times New Roman" w:cs="Times New Roman"/>
                <w:bCs/>
              </w:rPr>
              <w:t>2</w:t>
            </w:r>
            <w:r w:rsidRPr="00B34509">
              <w:rPr>
                <w:rFonts w:ascii="Times New Roman" w:hAnsi="Times New Roman" w:cs="Times New Roman"/>
                <w:bCs/>
              </w:rPr>
              <w:t>）电磁的基本知识。</w:t>
            </w:r>
          </w:p>
        </w:tc>
        <w:tc>
          <w:tcPr>
            <w:tcW w:w="744" w:type="dxa"/>
            <w:vAlign w:val="center"/>
          </w:tcPr>
          <w:p w14:paraId="2B23C405"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操作评价</w:t>
            </w:r>
          </w:p>
        </w:tc>
        <w:tc>
          <w:tcPr>
            <w:tcW w:w="3262" w:type="dxa"/>
            <w:vAlign w:val="center"/>
          </w:tcPr>
          <w:p w14:paraId="2B23C406" w14:textId="77777777" w:rsidR="00345D5C" w:rsidRPr="00B34509" w:rsidRDefault="00345D5C" w:rsidP="00134954">
            <w:pPr>
              <w:widowControl/>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了解电磁的基本知识</w:t>
            </w:r>
          </w:p>
          <w:p w14:paraId="2B23C407" w14:textId="77777777" w:rsidR="00345D5C" w:rsidRPr="00B34509" w:rsidRDefault="00345D5C" w:rsidP="00134954">
            <w:pPr>
              <w:widowControl/>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掌握电磁的定律</w:t>
            </w:r>
          </w:p>
        </w:tc>
        <w:tc>
          <w:tcPr>
            <w:tcW w:w="766" w:type="dxa"/>
            <w:vAlign w:val="center"/>
          </w:tcPr>
          <w:p w14:paraId="2B23C408"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40</w:t>
            </w:r>
          </w:p>
        </w:tc>
        <w:tc>
          <w:tcPr>
            <w:tcW w:w="731" w:type="dxa"/>
            <w:vAlign w:val="center"/>
          </w:tcPr>
          <w:p w14:paraId="2B23C409"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p>
        </w:tc>
        <w:tc>
          <w:tcPr>
            <w:tcW w:w="677" w:type="dxa"/>
            <w:vAlign w:val="center"/>
          </w:tcPr>
          <w:p w14:paraId="2B23C40A"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p>
        </w:tc>
      </w:tr>
      <w:tr w:rsidR="00345D5C" w:rsidRPr="00B34509" w14:paraId="2B23C413" w14:textId="77777777" w:rsidTr="00345D5C">
        <w:trPr>
          <w:trHeight w:val="1433"/>
        </w:trPr>
        <w:tc>
          <w:tcPr>
            <w:tcW w:w="1333" w:type="dxa"/>
            <w:vMerge/>
            <w:vAlign w:val="center"/>
          </w:tcPr>
          <w:p w14:paraId="2B23C40C"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744" w:type="dxa"/>
            <w:vAlign w:val="center"/>
          </w:tcPr>
          <w:p w14:paraId="2B23C40D"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成果评价</w:t>
            </w:r>
          </w:p>
        </w:tc>
        <w:tc>
          <w:tcPr>
            <w:tcW w:w="3262" w:type="dxa"/>
            <w:vAlign w:val="center"/>
          </w:tcPr>
          <w:p w14:paraId="2B23C40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能够掌握电动势产生方法及电磁感应的方式。</w:t>
            </w:r>
          </w:p>
          <w:p w14:paraId="2B23C40F"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能够掌握安培环路、法拉第电磁感应、电磁力、磁路的欧姆定律等四种电磁基本定律。</w:t>
            </w:r>
          </w:p>
        </w:tc>
        <w:tc>
          <w:tcPr>
            <w:tcW w:w="766" w:type="dxa"/>
            <w:vAlign w:val="center"/>
          </w:tcPr>
          <w:p w14:paraId="2B23C410"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60</w:t>
            </w:r>
          </w:p>
        </w:tc>
        <w:tc>
          <w:tcPr>
            <w:tcW w:w="731" w:type="dxa"/>
            <w:vAlign w:val="center"/>
          </w:tcPr>
          <w:p w14:paraId="2B23C411"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p>
        </w:tc>
        <w:tc>
          <w:tcPr>
            <w:tcW w:w="677" w:type="dxa"/>
            <w:vAlign w:val="center"/>
          </w:tcPr>
          <w:p w14:paraId="2B23C412"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p>
        </w:tc>
      </w:tr>
      <w:tr w:rsidR="00345D5C" w:rsidRPr="00B34509" w14:paraId="2B23C41A" w14:textId="77777777" w:rsidTr="00345D5C">
        <w:trPr>
          <w:trHeight w:val="775"/>
        </w:trPr>
        <w:tc>
          <w:tcPr>
            <w:tcW w:w="2077" w:type="dxa"/>
            <w:gridSpan w:val="2"/>
            <w:vAlign w:val="center"/>
          </w:tcPr>
          <w:p w14:paraId="2B23C414" w14:textId="77777777" w:rsidR="00345D5C" w:rsidRPr="00B34509" w:rsidRDefault="00345D5C" w:rsidP="00134954">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合计</w:t>
            </w:r>
          </w:p>
          <w:p w14:paraId="2B23C415" w14:textId="77777777" w:rsidR="00345D5C" w:rsidRPr="00B34509" w:rsidRDefault="00345D5C" w:rsidP="00134954">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262" w:type="dxa"/>
            <w:vAlign w:val="center"/>
          </w:tcPr>
          <w:p w14:paraId="2B23C416"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766" w:type="dxa"/>
            <w:vAlign w:val="center"/>
          </w:tcPr>
          <w:p w14:paraId="2B23C417"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100</w:t>
            </w:r>
          </w:p>
        </w:tc>
        <w:tc>
          <w:tcPr>
            <w:tcW w:w="731" w:type="dxa"/>
            <w:vAlign w:val="center"/>
          </w:tcPr>
          <w:p w14:paraId="2B23C418"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p>
        </w:tc>
        <w:tc>
          <w:tcPr>
            <w:tcW w:w="677" w:type="dxa"/>
            <w:vAlign w:val="center"/>
          </w:tcPr>
          <w:p w14:paraId="2B23C419" w14:textId="77777777" w:rsidR="00345D5C" w:rsidRPr="00B34509" w:rsidRDefault="00345D5C" w:rsidP="00134954">
            <w:pPr>
              <w:widowControl/>
              <w:spacing w:line="240" w:lineRule="auto"/>
              <w:ind w:firstLineChars="0" w:firstLine="0"/>
              <w:jc w:val="center"/>
              <w:rPr>
                <w:rFonts w:ascii="Times New Roman" w:hAnsi="Times New Roman" w:cs="Times New Roman"/>
                <w:bCs/>
              </w:rPr>
            </w:pPr>
          </w:p>
        </w:tc>
      </w:tr>
    </w:tbl>
    <w:p w14:paraId="2B23C41B" w14:textId="7ED9C1FF" w:rsidR="00123089" w:rsidRDefault="00123089" w:rsidP="00E679D6">
      <w:pPr>
        <w:ind w:firstLine="420"/>
        <w:rPr>
          <w:rFonts w:ascii="Times New Roman" w:hAnsi="Times New Roman" w:cs="Times New Roman"/>
        </w:rPr>
      </w:pPr>
      <w:r>
        <w:rPr>
          <w:rFonts w:ascii="Times New Roman" w:hAnsi="Times New Roman" w:cs="Times New Roman"/>
        </w:rPr>
        <w:br w:type="page"/>
      </w:r>
    </w:p>
    <w:p w14:paraId="2B23C41C"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lastRenderedPageBreak/>
        <w:t>(3)</w:t>
      </w:r>
      <w:r w:rsidRPr="00B34509">
        <w:rPr>
          <w:rFonts w:ascii="Times New Roman" w:hAnsi="Times New Roman" w:cs="Times New Roman"/>
        </w:rPr>
        <w:t>交流电路基本知识</w:t>
      </w:r>
    </w:p>
    <w:p w14:paraId="2B23C41D" w14:textId="77777777" w:rsidR="00345D5C" w:rsidRPr="00B34509" w:rsidRDefault="00345D5C" w:rsidP="00E44E4A">
      <w:pPr>
        <w:pStyle w:val="4"/>
      </w:pPr>
      <w:r w:rsidRPr="00B34509">
        <w:t>【学习情境】</w:t>
      </w:r>
    </w:p>
    <w:p w14:paraId="2B23C41E"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客户：刚买的房子需要安装家庭用电线路。</w:t>
      </w:r>
    </w:p>
    <w:p w14:paraId="2B23C41F"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电工师傅：您的房子线路安装有什么要求吗？</w:t>
      </w:r>
    </w:p>
    <w:p w14:paraId="2B23C420"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客户：正常家庭用电线路即可。</w:t>
      </w:r>
    </w:p>
    <w:p w14:paraId="2B23C421"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电工师傅：请稍等，进行家庭用电线路安装要懂得基本的电工基础知识。</w:t>
      </w:r>
    </w:p>
    <w:p w14:paraId="2B23C422" w14:textId="77777777" w:rsidR="00345D5C" w:rsidRPr="00B34509" w:rsidRDefault="00345D5C" w:rsidP="00E44E4A">
      <w:pPr>
        <w:pStyle w:val="4"/>
      </w:pPr>
      <w:r w:rsidRPr="00B34509">
        <w:t>【知识要求】</w:t>
      </w:r>
    </w:p>
    <w:p w14:paraId="2B23C423"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要进行房子家庭用电线路安装，作为电工师傅应该要了解交流电路基本知识。</w:t>
      </w:r>
    </w:p>
    <w:p w14:paraId="2B23C424" w14:textId="77777777" w:rsidR="00345D5C" w:rsidRPr="00B34509" w:rsidRDefault="00345D5C" w:rsidP="00781CA3">
      <w:pPr>
        <w:pStyle w:val="5"/>
        <w:rPr>
          <w:rFonts w:ascii="Times New Roman" w:hAnsi="Times New Roman"/>
        </w:rPr>
      </w:pPr>
      <w:r w:rsidRPr="00B34509">
        <w:rPr>
          <w:rFonts w:ascii="Times New Roman" w:hAnsi="Times New Roman"/>
        </w:rPr>
        <w:t>1</w:t>
      </w:r>
      <w:r w:rsidR="00781CA3" w:rsidRPr="00B34509">
        <w:rPr>
          <w:rFonts w:ascii="Times New Roman" w:hAnsi="Times New Roman"/>
        </w:rPr>
        <w:t>.</w:t>
      </w:r>
      <w:r w:rsidRPr="00B34509">
        <w:rPr>
          <w:rFonts w:ascii="Times New Roman" w:hAnsi="Times New Roman"/>
        </w:rPr>
        <w:t>交流电路基本知识</w:t>
      </w:r>
    </w:p>
    <w:p w14:paraId="2B23C425"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交流电概念</w:t>
      </w:r>
    </w:p>
    <w:p w14:paraId="2B23C426"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交流电：大小和方向都周期性变化、在一个周期上的平均值为零，如图</w:t>
      </w:r>
      <w:r w:rsidRPr="00B34509">
        <w:rPr>
          <w:rFonts w:ascii="Times New Roman" w:eastAsia="宋体" w:hAnsi="Times New Roman" w:cs="Times New Roman"/>
          <w:kern w:val="0"/>
        </w:rPr>
        <w:t>2-1-14</w:t>
      </w:r>
      <w:r w:rsidRPr="00B34509">
        <w:rPr>
          <w:rFonts w:ascii="Times New Roman" w:eastAsia="宋体" w:hAnsi="Times New Roman" w:cs="Times New Roman"/>
          <w:kern w:val="0"/>
        </w:rPr>
        <w:t>所示。</w:t>
      </w:r>
    </w:p>
    <w:p w14:paraId="2B23C427"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0D" wp14:editId="2B23EE0E">
            <wp:extent cx="2152650" cy="1695450"/>
            <wp:effectExtent l="0" t="0" r="0" b="0"/>
            <wp:docPr id="68629" name="图片 68629" descr="C:\Users\407_5\AppData\Roaming\Tencent\Users\532440458\QQ\WinTemp\RichOle\C)B3I%TQ%3@X]TY]KNQJD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407_5\AppData\Roaming\Tencent\Users\532440458\QQ\WinTemp\RichOle\C)B3I%TQ%3@X]TY]KNQJDMF.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52650" cy="1695450"/>
                    </a:xfrm>
                    <a:prstGeom prst="rect">
                      <a:avLst/>
                    </a:prstGeom>
                    <a:noFill/>
                    <a:ln>
                      <a:noFill/>
                    </a:ln>
                  </pic:spPr>
                </pic:pic>
              </a:graphicData>
            </a:graphic>
          </wp:inline>
        </w:drawing>
      </w:r>
    </w:p>
    <w:p w14:paraId="2B23C428"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2-1-14 </w:t>
      </w:r>
      <w:r w:rsidRPr="00B34509">
        <w:rPr>
          <w:rFonts w:ascii="Times New Roman" w:hAnsi="Times New Roman" w:cs="Times New Roman"/>
        </w:rPr>
        <w:t>交流电波形图</w:t>
      </w:r>
    </w:p>
    <w:p w14:paraId="2B23C429"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正弦交流电</w:t>
      </w:r>
      <w:r w:rsidRPr="00B34509">
        <w:rPr>
          <w:rFonts w:ascii="Times New Roman" w:eastAsia="宋体" w:hAnsi="Times New Roman" w:cs="Times New Roman"/>
          <w:kern w:val="0"/>
        </w:rPr>
        <w:t xml:space="preserve">:  </w:t>
      </w:r>
      <w:r w:rsidRPr="00B34509">
        <w:rPr>
          <w:rFonts w:ascii="Times New Roman" w:eastAsia="宋体" w:hAnsi="Times New Roman" w:cs="Times New Roman"/>
          <w:kern w:val="0"/>
        </w:rPr>
        <w:t>按正弦规律变化的交流电。</w:t>
      </w:r>
    </w:p>
    <w:p w14:paraId="2B23C42A"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正弦交流电动势的产生</w:t>
      </w:r>
    </w:p>
    <w:p w14:paraId="2B23C42B"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电动势产生如图</w:t>
      </w:r>
      <w:r w:rsidRPr="00B34509">
        <w:rPr>
          <w:rFonts w:ascii="Times New Roman" w:eastAsia="宋体" w:hAnsi="Times New Roman" w:cs="Times New Roman"/>
          <w:kern w:val="0"/>
        </w:rPr>
        <w:t>2-1-15</w:t>
      </w:r>
      <w:r w:rsidRPr="00B34509">
        <w:rPr>
          <w:rFonts w:ascii="Times New Roman" w:eastAsia="宋体" w:hAnsi="Times New Roman" w:cs="Times New Roman"/>
          <w:kern w:val="0"/>
        </w:rPr>
        <w:t>，波形变化如图</w:t>
      </w:r>
      <w:r w:rsidRPr="00B34509">
        <w:rPr>
          <w:rFonts w:ascii="Times New Roman" w:eastAsia="宋体" w:hAnsi="Times New Roman" w:cs="Times New Roman"/>
          <w:kern w:val="0"/>
        </w:rPr>
        <w:t>2-1-16</w:t>
      </w:r>
      <w:r w:rsidRPr="00B34509">
        <w:rPr>
          <w:rFonts w:ascii="Times New Roman" w:eastAsia="宋体" w:hAnsi="Times New Roman" w:cs="Times New Roman"/>
          <w:kern w:val="0"/>
        </w:rPr>
        <w:t>所示。</w:t>
      </w:r>
    </w:p>
    <w:p w14:paraId="2B23C42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0F" wp14:editId="2B23EE10">
            <wp:extent cx="952500" cy="1216851"/>
            <wp:effectExtent l="0" t="0" r="0" b="2540"/>
            <wp:docPr id="171" name="图片 171" descr="C:\Users\407_5\AppData\Roaming\Tencent\Users\532440458\QQ\WinTemp\RichOle\1I0@}Y(2L~94WY)%TR}NT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C:\Users\407_5\AppData\Roaming\Tencent\Users\532440458\QQ\WinTemp\RichOle\1I0@}Y(2L~94WY)%TR}NTEI.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9850" cy="1226241"/>
                    </a:xfrm>
                    <a:prstGeom prst="rect">
                      <a:avLst/>
                    </a:prstGeom>
                    <a:noFill/>
                    <a:ln>
                      <a:noFill/>
                    </a:ln>
                  </pic:spPr>
                </pic:pic>
              </a:graphicData>
            </a:graphic>
          </wp:inline>
        </w:drawing>
      </w:r>
      <w:r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11" wp14:editId="2B23EE12">
            <wp:extent cx="914400" cy="1289878"/>
            <wp:effectExtent l="0" t="0" r="0" b="5715"/>
            <wp:docPr id="58368" name="图片 58368" descr="C:\Users\407_5\AppData\Roaming\Tencent\Users\532440458\QQ\WinTemp\RichOle\JB0FBMP(Z2%}$VFUU@XJT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C:\Users\407_5\AppData\Roaming\Tencent\Users\532440458\QQ\WinTemp\RichOle\JB0FBMP(Z2%}$VFUU@XJTDT.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14400" cy="1289878"/>
                    </a:xfrm>
                    <a:prstGeom prst="rect">
                      <a:avLst/>
                    </a:prstGeom>
                    <a:noFill/>
                    <a:ln>
                      <a:noFill/>
                    </a:ln>
                  </pic:spPr>
                </pic:pic>
              </a:graphicData>
            </a:graphic>
          </wp:inline>
        </w:drawing>
      </w:r>
      <w:r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13" wp14:editId="2B23EE14">
            <wp:extent cx="925388" cy="1304925"/>
            <wp:effectExtent l="0" t="0" r="8255" b="0"/>
            <wp:docPr id="58369" name="图片 58369" descr="C:\Users\407_5\AppData\Roaming\Tencent\Users\532440458\QQ\WinTemp\RichOle\T4`3L[SCL]KGBP8`@R5[G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C:\Users\407_5\AppData\Roaming\Tencent\Users\532440458\QQ\WinTemp\RichOle\T4`3L[SCL]KGBP8`@R5[G1E.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25934" cy="1305696"/>
                    </a:xfrm>
                    <a:prstGeom prst="rect">
                      <a:avLst/>
                    </a:prstGeom>
                    <a:noFill/>
                    <a:ln>
                      <a:noFill/>
                    </a:ln>
                  </pic:spPr>
                </pic:pic>
              </a:graphicData>
            </a:graphic>
          </wp:inline>
        </w:drawing>
      </w:r>
      <w:r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15" wp14:editId="2B23EE16">
            <wp:extent cx="895350" cy="1271227"/>
            <wp:effectExtent l="0" t="0" r="0" b="5715"/>
            <wp:docPr id="58370" name="图片 58370" descr="C:\Users\407_5\AppData\Roaming\Tencent\Users\532440458\QQ\WinTemp\RichOle\7(F1K3P}`{1{92O3FUR3)U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C:\Users\407_5\AppData\Roaming\Tencent\Users\532440458\QQ\WinTemp\RichOle\7(F1K3P}`{1{92O3FUR3)U8.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95169" cy="1270971"/>
                    </a:xfrm>
                    <a:prstGeom prst="rect">
                      <a:avLst/>
                    </a:prstGeom>
                    <a:noFill/>
                    <a:ln>
                      <a:noFill/>
                    </a:ln>
                  </pic:spPr>
                </pic:pic>
              </a:graphicData>
            </a:graphic>
          </wp:inline>
        </w:drawing>
      </w:r>
      <w:r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17" wp14:editId="2B23EE18">
            <wp:extent cx="862648" cy="1238250"/>
            <wp:effectExtent l="0" t="0" r="0" b="0"/>
            <wp:docPr id="58371" name="图片 58371" descr="C:\Users\407_5\AppData\Roaming\Tencent\Users\532440458\QQ\WinTemp\RichOle\T3TC8%1]_C@Q@0N8[EI~_V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C:\Users\407_5\AppData\Roaming\Tencent\Users\532440458\QQ\WinTemp\RichOle\T3TC8%1]_C@Q@0N8[EI~_V8.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62648" cy="1238250"/>
                    </a:xfrm>
                    <a:prstGeom prst="rect">
                      <a:avLst/>
                    </a:prstGeom>
                    <a:noFill/>
                    <a:ln>
                      <a:noFill/>
                    </a:ln>
                  </pic:spPr>
                </pic:pic>
              </a:graphicData>
            </a:graphic>
          </wp:inline>
        </w:drawing>
      </w:r>
    </w:p>
    <w:p w14:paraId="2B23C42D"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2-1-15 </w:t>
      </w:r>
      <w:r w:rsidRPr="00B34509">
        <w:rPr>
          <w:rFonts w:ascii="Times New Roman" w:hAnsi="Times New Roman" w:cs="Times New Roman"/>
        </w:rPr>
        <w:t>电动势产生过程</w:t>
      </w:r>
    </w:p>
    <w:p w14:paraId="2B23C42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19" wp14:editId="2B23EE1A">
            <wp:extent cx="5343525" cy="1583815"/>
            <wp:effectExtent l="0" t="0" r="0" b="0"/>
            <wp:docPr id="58372" name="图片 58372" descr="C:\Users\407_5\AppData\Roaming\Tencent\Users\532440458\QQ\WinTemp\RichOle\SKELPTNK($$(}UA0ZIKUV9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C:\Users\407_5\AppData\Roaming\Tencent\Users\532440458\QQ\WinTemp\RichOle\SKELPTNK($$(}UA0ZIKUV9T.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43525" cy="1583815"/>
                    </a:xfrm>
                    <a:prstGeom prst="rect">
                      <a:avLst/>
                    </a:prstGeom>
                    <a:noFill/>
                    <a:ln>
                      <a:noFill/>
                    </a:ln>
                  </pic:spPr>
                </pic:pic>
              </a:graphicData>
            </a:graphic>
          </wp:inline>
        </w:drawing>
      </w:r>
    </w:p>
    <w:p w14:paraId="2B23C42F"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2-1-16</w:t>
      </w:r>
      <w:r w:rsidRPr="00B34509">
        <w:rPr>
          <w:rFonts w:ascii="Times New Roman" w:hAnsi="Times New Roman" w:cs="Times New Roman"/>
        </w:rPr>
        <w:t>电动势产生过程波形变化图</w:t>
      </w:r>
    </w:p>
    <w:p w14:paraId="2B23C430"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线圈相对磁极作切割磁感线转动，产生感生电动势。</w:t>
      </w:r>
    </w:p>
    <w:p w14:paraId="2B23C431"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1B" wp14:editId="7DB49656">
            <wp:extent cx="851338" cy="242776"/>
            <wp:effectExtent l="0" t="0" r="6350" b="5080"/>
            <wp:docPr id="68633" name="图片 68633" descr="C:\Users\407_5\AppData\Roaming\Tencent\Users\532440458\QQ\WinTemp\RichOle\Y[QZBOU$E1WB{E%WQ(I4AZ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C:\Users\407_5\AppData\Roaming\Tencent\Users\532440458\QQ\WinTemp\RichOle\Y[QZBOU$E1WB{E%WQ(I4AZU.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87663" cy="253135"/>
                    </a:xfrm>
                    <a:prstGeom prst="rect">
                      <a:avLst/>
                    </a:prstGeom>
                    <a:noFill/>
                    <a:ln>
                      <a:noFill/>
                    </a:ln>
                  </pic:spPr>
                </pic:pic>
              </a:graphicData>
            </a:graphic>
          </wp:inline>
        </w:drawing>
      </w:r>
    </w:p>
    <w:p w14:paraId="2B23C432"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1D" wp14:editId="29FD0587">
            <wp:extent cx="1893614" cy="263002"/>
            <wp:effectExtent l="0" t="0" r="0" b="3810"/>
            <wp:docPr id="160" name="图片 160" descr="C:\Users\407_5\AppData\Roaming\Tencent\Users\532440458\QQ\WinTemp\RichOle\E`TD]Z1NF])NG3IU6$_[_O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C:\Users\407_5\AppData\Roaming\Tencent\Users\532440458\QQ\WinTemp\RichOle\E`TD]Z1NF])NG3IU6$_[_O9.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36170" cy="268913"/>
                    </a:xfrm>
                    <a:prstGeom prst="rect">
                      <a:avLst/>
                    </a:prstGeom>
                    <a:noFill/>
                    <a:ln>
                      <a:noFill/>
                    </a:ln>
                  </pic:spPr>
                </pic:pic>
              </a:graphicData>
            </a:graphic>
          </wp:inline>
        </w:drawing>
      </w:r>
    </w:p>
    <w:p w14:paraId="2B23C433"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正弦交流电的几个基本物理量</w:t>
      </w:r>
    </w:p>
    <w:p w14:paraId="2B23C434"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正弦交流电的三要素：最大值、角频率、初相位。</w:t>
      </w:r>
    </w:p>
    <w:p w14:paraId="2B23C435"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正弦交流电表达式为：</w:t>
      </w:r>
    </w:p>
    <w:p w14:paraId="2B23C436"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1F" wp14:editId="0C441E54">
            <wp:extent cx="1150882" cy="236946"/>
            <wp:effectExtent l="0" t="0" r="0" b="0"/>
            <wp:docPr id="161" name="图片 161" descr="C:\Users\407_5\AppData\Roaming\Tencent\Users\532440458\QQ\WinTemp\RichOle\YS]TC3RBNZ6}{NCD0U3KW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C:\Users\407_5\AppData\Roaming\Tencent\Users\532440458\QQ\WinTemp\RichOle\YS]TC3RBNZ6}{NCD0U3KW6F.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89788" cy="244956"/>
                    </a:xfrm>
                    <a:prstGeom prst="rect">
                      <a:avLst/>
                    </a:prstGeom>
                    <a:noFill/>
                    <a:ln>
                      <a:noFill/>
                    </a:ln>
                  </pic:spPr>
                </pic:pic>
              </a:graphicData>
            </a:graphic>
          </wp:inline>
        </w:drawing>
      </w:r>
    </w:p>
    <w:p w14:paraId="2B23C437"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1" wp14:editId="46CA226F">
            <wp:extent cx="1363717" cy="255697"/>
            <wp:effectExtent l="0" t="0" r="0" b="0"/>
            <wp:docPr id="162" name="图片 162" descr="C:\Users\407_5\AppData\Roaming\Tencent\Users\532440458\QQ\WinTemp\RichOle\3ZJ3(C(L1`DPC$OS1{$V0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C:\Users\407_5\AppData\Roaming\Tencent\Users\532440458\QQ\WinTemp\RichOle\3ZJ3(C(L1`DPC$OS1{$V04B.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8310" cy="267808"/>
                    </a:xfrm>
                    <a:prstGeom prst="rect">
                      <a:avLst/>
                    </a:prstGeom>
                    <a:noFill/>
                    <a:ln>
                      <a:noFill/>
                    </a:ln>
                  </pic:spPr>
                </pic:pic>
              </a:graphicData>
            </a:graphic>
          </wp:inline>
        </w:drawing>
      </w:r>
    </w:p>
    <w:p w14:paraId="2B23C438"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3" wp14:editId="6E425192">
            <wp:extent cx="1545021" cy="295443"/>
            <wp:effectExtent l="0" t="0" r="0" b="9525"/>
            <wp:docPr id="163" name="图片 163" descr="C:\Users\407_5\AppData\Roaming\Tencent\Users\532440458\QQ\WinTemp\RichOle\_ULPG$U0`H9YU1HY}RG_M8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C:\Users\407_5\AppData\Roaming\Tencent\Users\532440458\QQ\WinTemp\RichOle\_ULPG$U0`H9YU1HY}RG_M8H.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66971" cy="299640"/>
                    </a:xfrm>
                    <a:prstGeom prst="rect">
                      <a:avLst/>
                    </a:prstGeom>
                    <a:noFill/>
                    <a:ln>
                      <a:noFill/>
                    </a:ln>
                  </pic:spPr>
                </pic:pic>
              </a:graphicData>
            </a:graphic>
          </wp:inline>
        </w:drawing>
      </w:r>
    </w:p>
    <w:p w14:paraId="2B23C439"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转化为：</w:t>
      </w:r>
    </w:p>
    <w:p w14:paraId="2B23C43A"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5" wp14:editId="041AAED7">
            <wp:extent cx="1686911" cy="335409"/>
            <wp:effectExtent l="0" t="0" r="8890" b="7620"/>
            <wp:docPr id="165" name="图片 165" descr="C:\Users\407_5\AppData\Roaming\Tencent\Users\532440458\QQ\WinTemp\RichOle\@U{]YE@R818NBCIJB`U0Z(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C:\Users\407_5\AppData\Roaming\Tencent\Users\532440458\QQ\WinTemp\RichOle\@U{]YE@R818NBCIJB`U0Z(8.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29265" cy="343830"/>
                    </a:xfrm>
                    <a:prstGeom prst="rect">
                      <a:avLst/>
                    </a:prstGeom>
                    <a:noFill/>
                    <a:ln>
                      <a:noFill/>
                    </a:ln>
                  </pic:spPr>
                </pic:pic>
              </a:graphicData>
            </a:graphic>
          </wp:inline>
        </w:drawing>
      </w:r>
    </w:p>
    <w:p w14:paraId="2B23C43B"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lastRenderedPageBreak/>
        <w:t>i</w:t>
      </w:r>
      <w:r w:rsidRPr="00B34509">
        <w:rPr>
          <w:rFonts w:ascii="Times New Roman" w:eastAsia="宋体" w:hAnsi="Times New Roman" w:cs="Times New Roman"/>
          <w:kern w:val="0"/>
        </w:rPr>
        <w:t>为瞬时值，</w:t>
      </w:r>
      <w:r w:rsidRPr="00B34509">
        <w:rPr>
          <w:rFonts w:ascii="Times New Roman" w:eastAsia="宋体" w:hAnsi="Times New Roman" w:cs="Times New Roman"/>
          <w:kern w:val="0"/>
        </w:rPr>
        <w:t>Im</w:t>
      </w:r>
      <w:r w:rsidRPr="00B34509">
        <w:rPr>
          <w:rFonts w:ascii="Times New Roman" w:eastAsia="宋体" w:hAnsi="Times New Roman" w:cs="Times New Roman"/>
          <w:kern w:val="0"/>
        </w:rPr>
        <w:t>为最大值，</w:t>
      </w:r>
      <w:r w:rsidRPr="00B34509">
        <w:rPr>
          <w:rFonts w:ascii="Times New Roman" w:eastAsia="宋体" w:hAnsi="Times New Roman" w:cs="Times New Roman"/>
          <w:kern w:val="0"/>
        </w:rPr>
        <w:t>ω</w:t>
      </w:r>
      <w:r w:rsidRPr="00B34509">
        <w:rPr>
          <w:rFonts w:ascii="Times New Roman" w:eastAsia="宋体" w:hAnsi="Times New Roman" w:cs="Times New Roman"/>
          <w:kern w:val="0"/>
        </w:rPr>
        <w:t>为角频率，</w:t>
      </w:r>
      <w:r w:rsidRPr="00B34509">
        <w:rPr>
          <w:rFonts w:ascii="Times New Roman" w:eastAsia="宋体" w:hAnsi="Times New Roman" w:cs="Times New Roman"/>
          <w:kern w:val="0"/>
        </w:rPr>
        <w:t>ψ</w:t>
      </w:r>
      <w:r w:rsidRPr="00B34509">
        <w:rPr>
          <w:rFonts w:ascii="Times New Roman" w:eastAsia="宋体" w:hAnsi="Times New Roman" w:cs="Times New Roman"/>
          <w:kern w:val="0"/>
        </w:rPr>
        <w:t>为初相位。</w:t>
      </w:r>
    </w:p>
    <w:p w14:paraId="2B23C43C"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最大值、角频率、初相位是正弦交流电的三要素，如图</w:t>
      </w:r>
      <w:r w:rsidRPr="00B34509">
        <w:rPr>
          <w:rFonts w:ascii="Times New Roman" w:eastAsia="宋体" w:hAnsi="Times New Roman" w:cs="Times New Roman"/>
          <w:kern w:val="0"/>
        </w:rPr>
        <w:t>2-1-17</w:t>
      </w:r>
      <w:r w:rsidRPr="00B34509">
        <w:rPr>
          <w:rFonts w:ascii="Times New Roman" w:eastAsia="宋体" w:hAnsi="Times New Roman" w:cs="Times New Roman"/>
          <w:kern w:val="0"/>
        </w:rPr>
        <w:t>所示。</w:t>
      </w:r>
    </w:p>
    <w:p w14:paraId="2B23C43D"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7" wp14:editId="2B23EE28">
            <wp:extent cx="2886075" cy="1676400"/>
            <wp:effectExtent l="0" t="0" r="9525" b="0"/>
            <wp:docPr id="166" name="图片 166" descr="C:\Users\407_5\AppData\Roaming\Tencent\Users\532440458\QQ\WinTemp\RichOle\3NH8UMQABLLJ}QAIO3]MW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C:\Users\407_5\AppData\Roaming\Tencent\Users\532440458\QQ\WinTemp\RichOle\3NH8UMQABLLJ}QAIO3]MWPM.png"/>
                    <pic:cNvPicPr>
                      <a:picLocks noChangeAspect="1" noChangeArrowheads="1"/>
                    </pic:cNvPicPr>
                  </pic:nvPicPr>
                  <pic:blipFill>
                    <a:blip r:embed="rId70">
                      <a:biLevel thresh="50000"/>
                      <a:extLst>
                        <a:ext uri="{28A0092B-C50C-407E-A947-70E740481C1C}">
                          <a14:useLocalDpi xmlns:a14="http://schemas.microsoft.com/office/drawing/2010/main" val="0"/>
                        </a:ext>
                      </a:extLst>
                    </a:blip>
                    <a:srcRect/>
                    <a:stretch>
                      <a:fillRect/>
                    </a:stretch>
                  </pic:blipFill>
                  <pic:spPr bwMode="auto">
                    <a:xfrm>
                      <a:off x="0" y="0"/>
                      <a:ext cx="2886075" cy="1676400"/>
                    </a:xfrm>
                    <a:prstGeom prst="rect">
                      <a:avLst/>
                    </a:prstGeom>
                    <a:noFill/>
                    <a:ln>
                      <a:noFill/>
                    </a:ln>
                  </pic:spPr>
                </pic:pic>
              </a:graphicData>
            </a:graphic>
          </wp:inline>
        </w:drawing>
      </w:r>
    </w:p>
    <w:p w14:paraId="2B23C43E" w14:textId="77777777" w:rsidR="00345D5C" w:rsidRPr="0073259B" w:rsidRDefault="00345D5C" w:rsidP="001C20C7">
      <w:pPr>
        <w:pStyle w:val="afb"/>
      </w:pPr>
      <w:r w:rsidRPr="0073259B">
        <w:t>图2-1-17 正弦交流电的三要素示意图</w:t>
      </w:r>
    </w:p>
    <w:p w14:paraId="2B23C43F"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交流电的周期、频率、角频率（变化快慢），如图</w:t>
      </w:r>
      <w:r w:rsidRPr="00B34509">
        <w:rPr>
          <w:rFonts w:ascii="Times New Roman" w:eastAsia="宋体" w:hAnsi="Times New Roman" w:cs="Times New Roman"/>
          <w:kern w:val="0"/>
        </w:rPr>
        <w:t>2-1-18</w:t>
      </w:r>
      <w:r w:rsidRPr="00B34509">
        <w:rPr>
          <w:rFonts w:ascii="Times New Roman" w:eastAsia="宋体" w:hAnsi="Times New Roman" w:cs="Times New Roman"/>
          <w:kern w:val="0"/>
        </w:rPr>
        <w:t>所示。</w:t>
      </w:r>
    </w:p>
    <w:p w14:paraId="2B23C440" w14:textId="77777777" w:rsidR="00134954"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9" wp14:editId="2B23EE2A">
            <wp:extent cx="3143250" cy="1771650"/>
            <wp:effectExtent l="0" t="0" r="0" b="0"/>
            <wp:docPr id="170" name="图片 170" descr="C:\Users\407_5\AppData\Roaming\Tencent\Users\532440458\QQ\WinTemp\RichOle\}%6LE$[)F5IZI380S0ZEQ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C:\Users\407_5\AppData\Roaming\Tencent\Users\532440458\QQ\WinTemp\RichOle\}%6LE$[)F5IZI380S0ZEQ7E.png"/>
                    <pic:cNvPicPr>
                      <a:picLocks noChangeAspect="1" noChangeArrowheads="1"/>
                    </pic:cNvPicPr>
                  </pic:nvPicPr>
                  <pic:blipFill>
                    <a:blip r:embed="rId71">
                      <a:biLevel thresh="75000"/>
                      <a:extLst>
                        <a:ext uri="{28A0092B-C50C-407E-A947-70E740481C1C}">
                          <a14:useLocalDpi xmlns:a14="http://schemas.microsoft.com/office/drawing/2010/main" val="0"/>
                        </a:ext>
                      </a:extLst>
                    </a:blip>
                    <a:srcRect/>
                    <a:stretch>
                      <a:fillRect/>
                    </a:stretch>
                  </pic:blipFill>
                  <pic:spPr bwMode="auto">
                    <a:xfrm>
                      <a:off x="0" y="0"/>
                      <a:ext cx="3143250" cy="1771650"/>
                    </a:xfrm>
                    <a:prstGeom prst="rect">
                      <a:avLst/>
                    </a:prstGeom>
                    <a:noFill/>
                    <a:ln>
                      <a:noFill/>
                    </a:ln>
                  </pic:spPr>
                </pic:pic>
              </a:graphicData>
            </a:graphic>
          </wp:inline>
        </w:drawing>
      </w:r>
    </w:p>
    <w:p w14:paraId="2B23C441" w14:textId="77777777" w:rsidR="00345D5C" w:rsidRPr="00B34509" w:rsidRDefault="00345D5C" w:rsidP="001C20C7">
      <w:pPr>
        <w:pStyle w:val="afb"/>
      </w:pPr>
      <w:r w:rsidRPr="00B34509">
        <w:t>图2-1-18交流电的周期、频率、角频率变化示意图</w:t>
      </w:r>
    </w:p>
    <w:p w14:paraId="2B23C442"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周期</w:t>
      </w:r>
      <w:r w:rsidRPr="00B34509">
        <w:rPr>
          <w:rFonts w:ascii="Times New Roman" w:eastAsia="宋体" w:hAnsi="Times New Roman" w:cs="Times New Roman"/>
          <w:kern w:val="0"/>
        </w:rPr>
        <w:t>T</w:t>
      </w:r>
      <w:r w:rsidRPr="00B34509">
        <w:rPr>
          <w:rFonts w:ascii="Times New Roman" w:eastAsia="宋体" w:hAnsi="Times New Roman" w:cs="Times New Roman"/>
          <w:kern w:val="0"/>
        </w:rPr>
        <w:t>：变化一周所需要的时间（</w:t>
      </w:r>
      <w:r w:rsidRPr="00B34509">
        <w:rPr>
          <w:rFonts w:ascii="Times New Roman" w:eastAsia="宋体" w:hAnsi="Times New Roman" w:cs="Times New Roman"/>
          <w:kern w:val="0"/>
        </w:rPr>
        <w:t>s</w:t>
      </w:r>
      <w:r w:rsidRPr="00B34509">
        <w:rPr>
          <w:rFonts w:ascii="Times New Roman" w:eastAsia="宋体" w:hAnsi="Times New Roman" w:cs="Times New Roman"/>
          <w:kern w:val="0"/>
        </w:rPr>
        <w:t>）。</w:t>
      </w:r>
    </w:p>
    <w:p w14:paraId="2B23C443" w14:textId="7E355CF4"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频率</w:t>
      </w:r>
      <w:r w:rsidRPr="00B34509">
        <w:rPr>
          <w:rFonts w:ascii="Times New Roman" w:eastAsia="宋体" w:hAnsi="Times New Roman" w:cs="Times New Roman"/>
          <w:kern w:val="0"/>
        </w:rPr>
        <w:t xml:space="preserve">f </w:t>
      </w:r>
      <w:r w:rsidRPr="00B34509">
        <w:rPr>
          <w:rFonts w:ascii="Times New Roman" w:eastAsia="宋体" w:hAnsi="Times New Roman" w:cs="Times New Roman"/>
          <w:kern w:val="0"/>
        </w:rPr>
        <w:t>：</w:t>
      </w:r>
      <w:r w:rsidRPr="00B34509">
        <w:rPr>
          <w:rFonts w:ascii="Times New Roman" w:eastAsia="宋体" w:hAnsi="Times New Roman" w:cs="Times New Roman"/>
          <w:kern w:val="0"/>
        </w:rPr>
        <w:t>1s</w:t>
      </w:r>
      <w:r w:rsidRPr="00B34509">
        <w:rPr>
          <w:rFonts w:ascii="Times New Roman" w:eastAsia="宋体" w:hAnsi="Times New Roman" w:cs="Times New Roman"/>
          <w:kern w:val="0"/>
        </w:rPr>
        <w:t>内变化的周数（</w:t>
      </w:r>
      <w:r w:rsidRPr="00B34509">
        <w:rPr>
          <w:rFonts w:ascii="Times New Roman" w:eastAsia="宋体" w:hAnsi="Times New Roman" w:cs="Times New Roman"/>
          <w:kern w:val="0"/>
        </w:rPr>
        <w:t>Hz</w:t>
      </w:r>
      <w:r w:rsidRPr="00B34509">
        <w:rPr>
          <w:rFonts w:ascii="Times New Roman" w:eastAsia="宋体" w:hAnsi="Times New Roman" w:cs="Times New Roman"/>
          <w:kern w:val="0"/>
        </w:rPr>
        <w:t>）。</w:t>
      </w:r>
      <w:r w:rsidRPr="00B34509">
        <w:rPr>
          <w:rFonts w:ascii="Times New Roman" w:eastAsia="宋体" w:hAnsi="Times New Roman" w:cs="Times New Roman"/>
          <w:kern w:val="0"/>
        </w:rPr>
        <w:t xml:space="preserve"> </w:t>
      </w:r>
    </w:p>
    <w:p w14:paraId="2B23C444" w14:textId="77777777" w:rsidR="00345D5C" w:rsidRPr="00B34509" w:rsidRDefault="00345D5C" w:rsidP="00345D5C">
      <w:pPr>
        <w:widowControl/>
        <w:spacing w:line="240" w:lineRule="auto"/>
        <w:ind w:firstLineChars="0" w:firstLine="0"/>
        <w:jc w:val="left"/>
        <w:rPr>
          <w:rFonts w:ascii="Times New Roman" w:hAnsi="Times New Roman" w:cs="Times New Roman"/>
        </w:rPr>
      </w:pPr>
      <m:oMathPara>
        <m:oMath>
          <m:r>
            <m:rPr>
              <m:sty m:val="p"/>
            </m:rPr>
            <w:rPr>
              <w:rFonts w:ascii="Cambria Math" w:hAnsi="Cambria Math" w:cs="Times New Roman"/>
            </w:rPr>
            <m:t>f=</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T</m:t>
              </m:r>
            </m:den>
          </m:f>
        </m:oMath>
      </m:oMathPara>
    </w:p>
    <w:p w14:paraId="2B23C445" w14:textId="01B7AB5A"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角频率</w:t>
      </w:r>
      <w:r w:rsidRPr="00B34509">
        <w:rPr>
          <w:rFonts w:ascii="Times New Roman" w:eastAsia="宋体" w:hAnsi="Times New Roman" w:cs="Times New Roman"/>
          <w:kern w:val="0"/>
        </w:rPr>
        <w:t>ω</w:t>
      </w:r>
      <w:r w:rsidRPr="00B34509">
        <w:rPr>
          <w:rFonts w:ascii="Times New Roman" w:eastAsia="宋体" w:hAnsi="Times New Roman" w:cs="Times New Roman"/>
          <w:kern w:val="0"/>
        </w:rPr>
        <w:t>：正弦量</w:t>
      </w:r>
      <w:r w:rsidRPr="00B34509">
        <w:rPr>
          <w:rFonts w:ascii="Times New Roman" w:eastAsia="宋体" w:hAnsi="Times New Roman" w:cs="Times New Roman"/>
          <w:kern w:val="0"/>
        </w:rPr>
        <w:t>1s</w:t>
      </w:r>
      <w:r w:rsidRPr="00B34509">
        <w:rPr>
          <w:rFonts w:ascii="Times New Roman" w:eastAsia="宋体" w:hAnsi="Times New Roman" w:cs="Times New Roman"/>
          <w:kern w:val="0"/>
        </w:rPr>
        <w:t>内变化的弧度数。</w:t>
      </w:r>
    </w:p>
    <w:p w14:paraId="2B23C446" w14:textId="77777777" w:rsidR="00345D5C" w:rsidRPr="00B34509" w:rsidRDefault="00345D5C" w:rsidP="00345D5C">
      <w:pPr>
        <w:widowControl/>
        <w:spacing w:line="240" w:lineRule="auto"/>
        <w:ind w:firstLineChars="0" w:firstLine="0"/>
        <w:jc w:val="left"/>
        <w:rPr>
          <w:rFonts w:ascii="Times New Roman" w:hAnsi="Times New Roman" w:cs="Times New Roman"/>
        </w:rPr>
      </w:pPr>
      <m:oMathPara>
        <m:oMath>
          <m:r>
            <m:rPr>
              <m:sty m:val="p"/>
            </m:rPr>
            <w:rPr>
              <w:rFonts w:ascii="Cambria Math" w:hAnsi="Cambria Math" w:cs="Times New Roman"/>
            </w:rPr>
            <m:t>ω=2πf=</m:t>
          </m:r>
          <m:f>
            <m:fPr>
              <m:ctrlPr>
                <w:rPr>
                  <w:rFonts w:ascii="Cambria Math" w:hAnsi="Cambria Math" w:cs="Times New Roman"/>
                </w:rPr>
              </m:ctrlPr>
            </m:fPr>
            <m:num>
              <m:r>
                <w:rPr>
                  <w:rFonts w:ascii="Cambria Math" w:hAnsi="Cambria Math" w:cs="Times New Roman"/>
                </w:rPr>
                <m:t>2π</m:t>
              </m:r>
            </m:num>
            <m:den>
              <m:r>
                <w:rPr>
                  <w:rFonts w:ascii="Cambria Math" w:hAnsi="Cambria Math" w:cs="Times New Roman"/>
                </w:rPr>
                <m:t>T</m:t>
              </m:r>
            </m:den>
          </m:f>
          <m:r>
            <m:rPr>
              <m:sty m:val="p"/>
            </m:rPr>
            <w:rPr>
              <w:rFonts w:ascii="Cambria Math" w:hAnsi="Cambria Math" w:cs="Times New Roman"/>
            </w:rPr>
            <m:t>（</m:t>
          </m:r>
          <m:r>
            <m:rPr>
              <m:sty m:val="p"/>
            </m:rPr>
            <w:rPr>
              <w:rFonts w:ascii="Cambria Math" w:hAnsi="Cambria Math" w:cs="Times New Roman"/>
            </w:rPr>
            <m:t>rad/s</m:t>
          </m:r>
          <m:r>
            <m:rPr>
              <m:sty m:val="p"/>
            </m:rPr>
            <w:rPr>
              <w:rFonts w:ascii="Cambria Math" w:hAnsi="Cambria Math" w:cs="Times New Roman"/>
            </w:rPr>
            <m:t>）</m:t>
          </m:r>
        </m:oMath>
      </m:oMathPara>
    </w:p>
    <w:p w14:paraId="2B23C447" w14:textId="63FF67DF"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各国电网频率：中国和欧洲国家</w:t>
      </w:r>
      <w:r w:rsidRPr="00B34509">
        <w:rPr>
          <w:rFonts w:ascii="Times New Roman" w:eastAsia="宋体" w:hAnsi="Times New Roman" w:cs="Times New Roman"/>
          <w:kern w:val="0"/>
        </w:rPr>
        <w:t>50 Hz</w:t>
      </w:r>
      <w:r w:rsidRPr="00B34509">
        <w:rPr>
          <w:rFonts w:ascii="Times New Roman" w:eastAsia="宋体" w:hAnsi="Times New Roman" w:cs="Times New Roman"/>
          <w:kern w:val="0"/>
        </w:rPr>
        <w:t>，美国、日本</w:t>
      </w:r>
      <w:r w:rsidRPr="00B34509">
        <w:rPr>
          <w:rFonts w:ascii="Times New Roman" w:eastAsia="宋体" w:hAnsi="Times New Roman" w:cs="Times New Roman"/>
          <w:kern w:val="0"/>
        </w:rPr>
        <w:t>60 Hz</w:t>
      </w:r>
      <w:r w:rsidR="00384019">
        <w:rPr>
          <w:rFonts w:ascii="Times New Roman" w:eastAsia="宋体" w:hAnsi="Times New Roman" w:cs="Times New Roman" w:hint="eastAsia"/>
          <w:kern w:val="0"/>
        </w:rPr>
        <w:t>。</w:t>
      </w:r>
    </w:p>
    <w:p w14:paraId="2B23C448"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有线通信频率：</w:t>
      </w:r>
      <w:r w:rsidRPr="00B34509">
        <w:rPr>
          <w:rFonts w:ascii="Times New Roman" w:eastAsia="宋体" w:hAnsi="Times New Roman" w:cs="Times New Roman"/>
          <w:kern w:val="0"/>
        </w:rPr>
        <w:t>300 ~ 5 000 Hz</w:t>
      </w:r>
      <w:r w:rsidRPr="00B34509">
        <w:rPr>
          <w:rFonts w:ascii="Times New Roman" w:eastAsia="宋体" w:hAnsi="Times New Roman" w:cs="Times New Roman"/>
          <w:kern w:val="0"/>
        </w:rPr>
        <w:t>；</w:t>
      </w:r>
    </w:p>
    <w:p w14:paraId="2B23C449"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lastRenderedPageBreak/>
        <w:t>无线通讯频率：</w:t>
      </w:r>
      <w:r w:rsidRPr="00B34509">
        <w:rPr>
          <w:rFonts w:ascii="Times New Roman" w:eastAsia="宋体" w:hAnsi="Times New Roman" w:cs="Times New Roman"/>
          <w:kern w:val="0"/>
        </w:rPr>
        <w:t>30 kHz ~ 3×104 MHz</w:t>
      </w:r>
    </w:p>
    <w:p w14:paraId="2B23C44A"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高频加热设备频率：</w:t>
      </w:r>
      <w:r w:rsidRPr="00B34509">
        <w:rPr>
          <w:rFonts w:ascii="Times New Roman" w:eastAsia="宋体" w:hAnsi="Times New Roman" w:cs="Times New Roman"/>
          <w:kern w:val="0"/>
        </w:rPr>
        <w:t>200 kHz ~ 300 kHz</w:t>
      </w:r>
      <w:r w:rsidRPr="00B34509">
        <w:rPr>
          <w:rFonts w:ascii="Times New Roman" w:eastAsia="宋体" w:hAnsi="Times New Roman" w:cs="Times New Roman"/>
          <w:kern w:val="0"/>
        </w:rPr>
        <w:t>。</w:t>
      </w:r>
      <w:r w:rsidRPr="00B34509">
        <w:rPr>
          <w:rFonts w:ascii="Times New Roman" w:eastAsia="宋体" w:hAnsi="Times New Roman" w:cs="Times New Roman"/>
          <w:kern w:val="0"/>
        </w:rPr>
        <w:t xml:space="preserve"> </w:t>
      </w:r>
    </w:p>
    <w:p w14:paraId="2B23C44B"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例：我国和大多数国家的电力标准频率是</w:t>
      </w:r>
      <w:r w:rsidRPr="00B34509">
        <w:rPr>
          <w:rFonts w:ascii="Times New Roman" w:eastAsia="宋体" w:hAnsi="Times New Roman" w:cs="Times New Roman"/>
          <w:kern w:val="0"/>
        </w:rPr>
        <w:t>50Hz</w:t>
      </w:r>
      <w:r w:rsidRPr="00B34509">
        <w:rPr>
          <w:rFonts w:ascii="Times New Roman" w:eastAsia="宋体" w:hAnsi="Times New Roman" w:cs="Times New Roman"/>
          <w:kern w:val="0"/>
        </w:rPr>
        <w:t>（工频），试求其周期和角频率。</w:t>
      </w:r>
    </w:p>
    <w:p w14:paraId="2B23C44C" w14:textId="77777777" w:rsidR="00345D5C" w:rsidRPr="00B34509" w:rsidRDefault="00345D5C" w:rsidP="00134954">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解：</w:t>
      </w:r>
    </w:p>
    <w:p w14:paraId="2B23C44D"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B" wp14:editId="2CBF7B7D">
            <wp:extent cx="810170" cy="315310"/>
            <wp:effectExtent l="0" t="0" r="0" b="8890"/>
            <wp:docPr id="58373" name="图片 58373" descr="C:\Users\407_5\AppData\Roaming\Tencent\Users\532440458\QQ\WinTemp\RichOle\`@R7@HI0SIY}_XUUR_IKW0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C:\Users\407_5\AppData\Roaming\Tencent\Users\532440458\QQ\WinTemp\RichOle\`@R7@HI0SIY}_XUUR_IKW0S.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34149" cy="324642"/>
                    </a:xfrm>
                    <a:prstGeom prst="rect">
                      <a:avLst/>
                    </a:prstGeom>
                    <a:noFill/>
                    <a:ln>
                      <a:noFill/>
                    </a:ln>
                  </pic:spPr>
                </pic:pic>
              </a:graphicData>
            </a:graphic>
          </wp:inline>
        </w:drawing>
      </w:r>
    </w:p>
    <w:p w14:paraId="2B23C44E" w14:textId="77777777" w:rsidR="00345D5C" w:rsidRPr="00B34509" w:rsidRDefault="00345D5C" w:rsidP="00134954">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D" wp14:editId="3E232A5C">
            <wp:extent cx="2601310" cy="310332"/>
            <wp:effectExtent l="0" t="0" r="0" b="0"/>
            <wp:docPr id="58374" name="图片 58374" descr="C:\Users\407_5\AppData\Roaming\Tencent\Users\532440458\QQ\WinTemp\RichOle\~P_4JTQ~[7LYWZG}A@86O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C:\Users\407_5\AppData\Roaming\Tencent\Users\532440458\QQ\WinTemp\RichOle\~P_4JTQ~[7LYWZG}A@86OYB.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67103" cy="330111"/>
                    </a:xfrm>
                    <a:prstGeom prst="rect">
                      <a:avLst/>
                    </a:prstGeom>
                    <a:noFill/>
                    <a:ln>
                      <a:noFill/>
                    </a:ln>
                  </pic:spPr>
                </pic:pic>
              </a:graphicData>
            </a:graphic>
          </wp:inline>
        </w:drawing>
      </w:r>
    </w:p>
    <w:p w14:paraId="2B23C44F" w14:textId="77777777" w:rsidR="00345D5C" w:rsidRPr="00B34509" w:rsidRDefault="00345D5C" w:rsidP="00781CA3">
      <w:pPr>
        <w:pStyle w:val="5"/>
        <w:rPr>
          <w:rFonts w:ascii="Times New Roman" w:hAnsi="Times New Roman"/>
        </w:rPr>
      </w:pPr>
      <w:r w:rsidRPr="00B34509">
        <w:rPr>
          <w:rFonts w:ascii="Times New Roman" w:hAnsi="Times New Roman"/>
        </w:rPr>
        <w:t>2</w:t>
      </w:r>
      <w:r w:rsidR="00781CA3" w:rsidRPr="00B34509">
        <w:rPr>
          <w:rFonts w:ascii="Times New Roman" w:hAnsi="Times New Roman"/>
        </w:rPr>
        <w:t>.</w:t>
      </w:r>
      <w:r w:rsidRPr="00B34509">
        <w:rPr>
          <w:rFonts w:ascii="Times New Roman" w:hAnsi="Times New Roman"/>
        </w:rPr>
        <w:t>正弦交流电的四种表示方法</w:t>
      </w:r>
    </w:p>
    <w:p w14:paraId="2B23C450"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解析法</w:t>
      </w:r>
    </w:p>
    <w:p w14:paraId="2B23C451" w14:textId="77777777" w:rsidR="00345D5C" w:rsidRPr="00B34509" w:rsidRDefault="00345D5C" w:rsidP="00EE7E8E">
      <w:pPr>
        <w:widowControl/>
        <w:ind w:firstLine="420"/>
        <w:jc w:val="left"/>
        <w:rPr>
          <w:rFonts w:ascii="Times New Roman" w:eastAsia="宋体" w:hAnsi="Times New Roman" w:cs="Times New Roman"/>
          <w:kern w:val="0"/>
        </w:rPr>
      </w:pPr>
      <w:r w:rsidRPr="00B34509">
        <w:rPr>
          <w:rFonts w:ascii="Times New Roman" w:hAnsi="Times New Roman" w:cs="Times New Roman"/>
        </w:rPr>
        <w:t>用三角函数式表示正弦交流量的方法。</w:t>
      </w:r>
    </w:p>
    <w:p w14:paraId="2B23C452"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2F" wp14:editId="2748C3A5">
            <wp:extent cx="1182414" cy="245330"/>
            <wp:effectExtent l="0" t="0" r="0" b="2540"/>
            <wp:docPr id="58375" name="图片 58375" descr="C:\Users\407_5\AppData\Roaming\Tencent\Users\532440458\QQ\WinTemp\RichOle\V3MP{WI_}0$EY_R]}A((Q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C:\Users\407_5\AppData\Roaming\Tencent\Users\532440458\QQ\WinTemp\RichOle\V3MP{WI_}0$EY_R]}A((QCF.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45454" cy="258410"/>
                    </a:xfrm>
                    <a:prstGeom prst="rect">
                      <a:avLst/>
                    </a:prstGeom>
                    <a:noFill/>
                    <a:ln>
                      <a:noFill/>
                    </a:ln>
                  </pic:spPr>
                </pic:pic>
              </a:graphicData>
            </a:graphic>
          </wp:inline>
        </w:drawing>
      </w:r>
    </w:p>
    <w:p w14:paraId="2B23C453"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31" wp14:editId="1787E041">
            <wp:extent cx="1221827" cy="232729"/>
            <wp:effectExtent l="0" t="0" r="0" b="0"/>
            <wp:docPr id="58376" name="图片 58376" descr="C:\Users\407_5\AppData\Roaming\Tencent\Users\532440458\QQ\WinTemp\RichOle\83GEWS_]`WBQ7[2CGR9G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C:\Users\407_5\AppData\Roaming\Tencent\Users\532440458\QQ\WinTemp\RichOle\83GEWS_]`WBQ7[2CGR9G106.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71881" cy="242263"/>
                    </a:xfrm>
                    <a:prstGeom prst="rect">
                      <a:avLst/>
                    </a:prstGeom>
                    <a:noFill/>
                    <a:ln>
                      <a:noFill/>
                    </a:ln>
                  </pic:spPr>
                </pic:pic>
              </a:graphicData>
            </a:graphic>
          </wp:inline>
        </w:drawing>
      </w:r>
    </w:p>
    <w:p w14:paraId="2B23C454"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33" wp14:editId="417FE5E1">
            <wp:extent cx="1229710" cy="238414"/>
            <wp:effectExtent l="0" t="0" r="0" b="9525"/>
            <wp:docPr id="58377" name="图片 58377" descr="C:\Users\407_5\AppData\Roaming\Tencent\Users\532440458\QQ\WinTemp\RichOle\(9[51VD4{H7J7]}[5JG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407_5\AppData\Roaming\Tencent\Users\532440458\QQ\WinTemp\RichOle\(9[51VD4{H7J7]}[5JG6[$1.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23134" cy="256527"/>
                    </a:xfrm>
                    <a:prstGeom prst="rect">
                      <a:avLst/>
                    </a:prstGeom>
                    <a:noFill/>
                    <a:ln>
                      <a:noFill/>
                    </a:ln>
                  </pic:spPr>
                </pic:pic>
              </a:graphicData>
            </a:graphic>
          </wp:inline>
        </w:drawing>
      </w:r>
    </w:p>
    <w:p w14:paraId="2B23C455"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曲线法：</w:t>
      </w:r>
    </w:p>
    <w:p w14:paraId="2B23C45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用正弦曲线表示交流电的方法，如图</w:t>
      </w:r>
      <w:r w:rsidRPr="00B34509">
        <w:rPr>
          <w:rFonts w:ascii="Times New Roman" w:hAnsi="Times New Roman" w:cs="Times New Roman"/>
        </w:rPr>
        <w:t>2-1-19</w:t>
      </w:r>
      <w:r w:rsidRPr="00B34509">
        <w:rPr>
          <w:rFonts w:ascii="Times New Roman" w:hAnsi="Times New Roman" w:cs="Times New Roman"/>
        </w:rPr>
        <w:t>所示。</w:t>
      </w:r>
    </w:p>
    <w:p w14:paraId="2B23C457"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35" wp14:editId="2B23EE36">
            <wp:extent cx="2886075" cy="1685925"/>
            <wp:effectExtent l="0" t="0" r="9525" b="9525"/>
            <wp:docPr id="58378" name="图片 58378" descr="C:\Users\407_5\AppData\Roaming\Tencent\Users\532440458\QQ\WinTemp\RichOle\(FW8F~8NTJ2K]}11ZX83U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C:\Users\407_5\AppData\Roaming\Tencent\Users\532440458\QQ\WinTemp\RichOle\(FW8F~8NTJ2K]}11ZX83UR8.png"/>
                    <pic:cNvPicPr>
                      <a:picLocks noChangeAspect="1" noChangeArrowheads="1"/>
                    </pic:cNvPicPr>
                  </pic:nvPicPr>
                  <pic:blipFill>
                    <a:blip r:embed="rId77">
                      <a:biLevel thresh="75000"/>
                      <a:extLst>
                        <a:ext uri="{28A0092B-C50C-407E-A947-70E740481C1C}">
                          <a14:useLocalDpi xmlns:a14="http://schemas.microsoft.com/office/drawing/2010/main" val="0"/>
                        </a:ext>
                      </a:extLst>
                    </a:blip>
                    <a:srcRect/>
                    <a:stretch>
                      <a:fillRect/>
                    </a:stretch>
                  </pic:blipFill>
                  <pic:spPr bwMode="auto">
                    <a:xfrm>
                      <a:off x="0" y="0"/>
                      <a:ext cx="2886075" cy="1685925"/>
                    </a:xfrm>
                    <a:prstGeom prst="rect">
                      <a:avLst/>
                    </a:prstGeom>
                    <a:noFill/>
                    <a:ln>
                      <a:noFill/>
                    </a:ln>
                  </pic:spPr>
                </pic:pic>
              </a:graphicData>
            </a:graphic>
          </wp:inline>
        </w:drawing>
      </w:r>
    </w:p>
    <w:p w14:paraId="2B23C458"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2-1-19 </w:t>
      </w:r>
      <w:r w:rsidRPr="00B34509">
        <w:rPr>
          <w:rFonts w:ascii="Times New Roman" w:hAnsi="Times New Roman" w:cs="Times New Roman"/>
        </w:rPr>
        <w:t>交流电的正弦曲线法</w:t>
      </w:r>
    </w:p>
    <w:p w14:paraId="2B23C459"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旋转矢量法：</w:t>
      </w:r>
    </w:p>
    <w:p w14:paraId="2B23C45A"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用一个在直角坐标中绕原点作逆时针方向不断旋转的矢量来表示正弦交流电的方法如图</w:t>
      </w:r>
      <w:r w:rsidRPr="00B34509">
        <w:rPr>
          <w:rFonts w:ascii="Times New Roman" w:hAnsi="Times New Roman" w:cs="Times New Roman"/>
        </w:rPr>
        <w:t>2-1-20</w:t>
      </w:r>
      <w:r w:rsidRPr="00B34509">
        <w:rPr>
          <w:rFonts w:ascii="Times New Roman" w:hAnsi="Times New Roman" w:cs="Times New Roman"/>
        </w:rPr>
        <w:t>所示。</w:t>
      </w:r>
    </w:p>
    <w:p w14:paraId="2B23C45B"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37" wp14:editId="0DE29904">
            <wp:extent cx="4114800" cy="1121258"/>
            <wp:effectExtent l="0" t="0" r="0" b="3175"/>
            <wp:docPr id="58381" name="图片 58381" descr="C:\Users\407_5\AppData\Roaming\Tencent\Users\532440458\QQ\WinTemp\RichOle\1Q0[S2PB6$Z9`4~[X]%5O7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C:\Users\407_5\AppData\Roaming\Tencent\Users\532440458\QQ\WinTemp\RichOle\1Q0[S2PB6$Z9`4~[X]%5O7J.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8859" cy="1133264"/>
                    </a:xfrm>
                    <a:prstGeom prst="rect">
                      <a:avLst/>
                    </a:prstGeom>
                    <a:noFill/>
                    <a:ln>
                      <a:noFill/>
                    </a:ln>
                  </pic:spPr>
                </pic:pic>
              </a:graphicData>
            </a:graphic>
          </wp:inline>
        </w:drawing>
      </w:r>
    </w:p>
    <w:p w14:paraId="2B23C45C"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2-1-20 </w:t>
      </w:r>
      <w:r w:rsidRPr="00B34509">
        <w:rPr>
          <w:rFonts w:ascii="Times New Roman" w:hAnsi="Times New Roman" w:cs="Times New Roman"/>
        </w:rPr>
        <w:t>交流电的旋转矢量法</w:t>
      </w:r>
    </w:p>
    <w:p w14:paraId="2B23C45D"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设正弦量：</w:t>
      </w:r>
    </w:p>
    <w:p w14:paraId="2B23C45E"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39" wp14:editId="380115DA">
            <wp:extent cx="1442545" cy="226815"/>
            <wp:effectExtent l="0" t="0" r="5715" b="1905"/>
            <wp:docPr id="58382" name="图片 58382" descr="C:\Users\407_5\AppData\Roaming\Tencent\Users\532440458\QQ\WinTemp\RichOle\VF8X`LNBDNQQDSDTDW771B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C:\Users\407_5\AppData\Roaming\Tencent\Users\532440458\QQ\WinTemp\RichOle\VF8X`LNBDNQQDSDTDW771BH.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63576" cy="230122"/>
                    </a:xfrm>
                    <a:prstGeom prst="rect">
                      <a:avLst/>
                    </a:prstGeom>
                    <a:noFill/>
                    <a:ln>
                      <a:noFill/>
                    </a:ln>
                  </pic:spPr>
                </pic:pic>
              </a:graphicData>
            </a:graphic>
          </wp:inline>
        </w:drawing>
      </w:r>
    </w:p>
    <w:p w14:paraId="2B23C45F" w14:textId="2D9E8E35"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若</w:t>
      </w:r>
      <w:r w:rsidRPr="00B34509">
        <w:rPr>
          <w:rFonts w:ascii="Times New Roman" w:hAnsi="Times New Roman" w:cs="Times New Roman"/>
        </w:rPr>
        <w:t>:</w:t>
      </w:r>
      <w:r w:rsidRPr="00B34509">
        <w:rPr>
          <w:rFonts w:ascii="Times New Roman" w:hAnsi="Times New Roman" w:cs="Times New Roman"/>
        </w:rPr>
        <w:t>有向线段长度</w:t>
      </w:r>
      <m:oMath>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m</m:t>
            </m:r>
          </m:sub>
        </m:sSub>
      </m:oMath>
    </w:p>
    <w:p w14:paraId="2B23C460" w14:textId="36C263DE"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有向线段与横轴夹角</w:t>
      </w:r>
      <m:oMath>
        <m:r>
          <m:rPr>
            <m:sty m:val="p"/>
          </m:rPr>
          <w:rPr>
            <w:rFonts w:ascii="Cambria Math" w:hAnsi="Cambria Math" w:cs="Times New Roman"/>
          </w:rPr>
          <m:t>=</m:t>
        </m:r>
        <m:r>
          <m:rPr>
            <m:sty m:val="p"/>
          </m:rPr>
          <w:rPr>
            <w:rFonts w:ascii="Cambria Math" w:hAnsi="Cambria Math" w:cs="Times New Roman"/>
          </w:rPr>
          <m:t>初相位</m:t>
        </m:r>
        <m:r>
          <m:rPr>
            <m:sty m:val="p"/>
          </m:rPr>
          <w:rPr>
            <w:rFonts w:ascii="Cambria Math" w:hAnsi="Cambria Math" w:cs="Times New Roman"/>
          </w:rPr>
          <m:t xml:space="preserve">  φ</m:t>
        </m:r>
      </m:oMath>
    </w:p>
    <w:p w14:paraId="2B23C461" w14:textId="5A7E029B"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有向线段以速度</w:t>
      </w:r>
      <w:r w:rsidRPr="00B34509">
        <w:rPr>
          <w:rFonts w:ascii="Times New Roman" w:hAnsi="Times New Roman" w:cs="Times New Roman"/>
          <w:noProof/>
        </w:rPr>
        <w:drawing>
          <wp:inline distT="0" distB="0" distL="114300" distR="114300" wp14:anchorId="2B23EE3B" wp14:editId="2B23EE3C">
            <wp:extent cx="142875" cy="133350"/>
            <wp:effectExtent l="0" t="0" r="9525" b="0"/>
            <wp:docPr id="8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7"/>
                    <pic:cNvPicPr>
                      <a:picLocks noChangeAspect="1"/>
                    </pic:cNvPicPr>
                  </pic:nvPicPr>
                  <pic:blipFill>
                    <a:blip r:embed="rId80"/>
                    <a:stretch>
                      <a:fillRect/>
                    </a:stretch>
                  </pic:blipFill>
                  <pic:spPr>
                    <a:xfrm>
                      <a:off x="0" y="0"/>
                      <a:ext cx="142875" cy="133350"/>
                    </a:xfrm>
                    <a:prstGeom prst="rect">
                      <a:avLst/>
                    </a:prstGeom>
                    <a:noFill/>
                    <a:ln>
                      <a:noFill/>
                    </a:ln>
                  </pic:spPr>
                </pic:pic>
              </a:graphicData>
            </a:graphic>
          </wp:inline>
        </w:drawing>
      </w:r>
      <w:r w:rsidRPr="00B34509">
        <w:rPr>
          <w:rFonts w:ascii="Times New Roman" w:hAnsi="Times New Roman" w:cs="Times New Roman"/>
        </w:rPr>
        <w:t>按逆时针方向旋转</w:t>
      </w:r>
    </w:p>
    <w:p w14:paraId="2B23C462"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则</w:t>
      </w:r>
      <w:r w:rsidRPr="00B34509">
        <w:rPr>
          <w:rFonts w:ascii="Times New Roman" w:hAnsi="Times New Roman" w:cs="Times New Roman"/>
        </w:rPr>
        <w:t>:</w:t>
      </w:r>
      <w:r w:rsidRPr="00B34509">
        <w:rPr>
          <w:rFonts w:ascii="Times New Roman" w:hAnsi="Times New Roman" w:cs="Times New Roman"/>
        </w:rPr>
        <w:t>该旋转有向线段每一瞬时在纵轴上的投影即表示相应时刻正弦量的瞬时值。</w:t>
      </w:r>
    </w:p>
    <w:p w14:paraId="2B23C463"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2.4</w:t>
      </w:r>
      <w:r w:rsidRPr="00B34509">
        <w:rPr>
          <w:rFonts w:ascii="Times New Roman" w:hAnsi="Times New Roman" w:cs="Times New Roman"/>
        </w:rPr>
        <w:t>相量法：</w:t>
      </w:r>
    </w:p>
    <w:p w14:paraId="2B23C464"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用复数表示正弦交流电的方法。</w:t>
      </w:r>
    </w:p>
    <w:p w14:paraId="2B23C465"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设正弦量：</w:t>
      </w:r>
      <m:oMath>
        <m:r>
          <m:rPr>
            <m:sty m:val="p"/>
          </m:rPr>
          <w:rPr>
            <w:rFonts w:ascii="Cambria Math" w:hAnsi="Cambria Math" w:cs="Times New Roman"/>
          </w:rPr>
          <m:t>u=</m:t>
        </m:r>
        <m:sSub>
          <m:sSubPr>
            <m:ctrlPr>
              <w:rPr>
                <w:rFonts w:ascii="Cambria Math" w:hAnsi="Cambria Math" w:cs="Times New Roman"/>
              </w:rPr>
            </m:ctrlPr>
          </m:sSubPr>
          <m:e>
            <m:r>
              <m:rPr>
                <m:sty m:val="p"/>
              </m:rPr>
              <w:rPr>
                <w:rFonts w:ascii="Cambria Math" w:hAnsi="Cambria Math" w:cs="Times New Roman"/>
              </w:rPr>
              <m:t>U</m:t>
            </m:r>
          </m:e>
          <m:sub>
            <m:r>
              <m:rPr>
                <m:sty m:val="p"/>
              </m:rPr>
              <w:rPr>
                <w:rFonts w:ascii="Cambria Math" w:hAnsi="Cambria Math" w:cs="Times New Roman"/>
              </w:rPr>
              <m:t>m</m:t>
            </m:r>
          </m:sub>
        </m:sSub>
        <m:func>
          <m:funcPr>
            <m:ctrlPr>
              <w:rPr>
                <w:rFonts w:ascii="Cambria Math" w:hAnsi="Cambria Math" w:cs="Times New Roman"/>
              </w:rPr>
            </m:ctrlPr>
          </m:funcPr>
          <m:fName>
            <m:r>
              <m:rPr>
                <m:sty m:val="p"/>
              </m:rPr>
              <w:rPr>
                <w:rFonts w:ascii="Cambria Math" w:hAnsi="Cambria Math" w:cs="Times New Roman"/>
              </w:rPr>
              <m:t>sin</m:t>
            </m:r>
          </m:fName>
          <m:e>
            <m:d>
              <m:dPr>
                <m:begChr m:val="（"/>
                <m:endChr m:val="）"/>
                <m:ctrlPr>
                  <w:rPr>
                    <w:rFonts w:ascii="Cambria Math" w:hAnsi="Cambria Math" w:cs="Times New Roman"/>
                  </w:rPr>
                </m:ctrlPr>
              </m:dPr>
              <m:e>
                <m:r>
                  <m:rPr>
                    <m:sty m:val="p"/>
                  </m:rPr>
                  <w:rPr>
                    <w:rFonts w:ascii="Cambria Math" w:hAnsi="Cambria Math" w:cs="Times New Roman"/>
                  </w:rPr>
                  <m:t>ωt+φ</m:t>
                </m:r>
              </m:e>
            </m:d>
            <m:r>
              <m:rPr>
                <m:sty m:val="p"/>
              </m:rPr>
              <w:rPr>
                <w:rFonts w:ascii="Cambria Math" w:hAnsi="Cambria Math" w:cs="Times New Roman"/>
              </w:rPr>
              <m:t>=</m:t>
            </m:r>
            <m:rad>
              <m:radPr>
                <m:degHide m:val="1"/>
                <m:ctrlPr>
                  <w:rPr>
                    <w:rFonts w:ascii="Cambria Math" w:hAnsi="Cambria Math" w:cs="Times New Roman"/>
                  </w:rPr>
                </m:ctrlPr>
              </m:radPr>
              <m:deg/>
              <m:e>
                <m:r>
                  <m:rPr>
                    <m:sty m:val="p"/>
                  </m:rPr>
                  <w:rPr>
                    <w:rFonts w:ascii="Cambria Math" w:hAnsi="Cambria Math" w:cs="Times New Roman"/>
                  </w:rPr>
                  <m:t>2U</m:t>
                </m:r>
              </m:e>
            </m:rad>
            <m:func>
              <m:funcPr>
                <m:ctrlPr>
                  <w:rPr>
                    <w:rFonts w:ascii="Cambria Math" w:hAnsi="Cambria Math" w:cs="Times New Roman"/>
                  </w:rPr>
                </m:ctrlPr>
              </m:funcPr>
              <m:fName>
                <m:r>
                  <m:rPr>
                    <m:sty m:val="p"/>
                  </m:rPr>
                  <w:rPr>
                    <w:rFonts w:ascii="Cambria Math" w:hAnsi="Cambria Math" w:cs="Times New Roman"/>
                  </w:rPr>
                  <m:t>sin</m:t>
                </m:r>
              </m:fName>
              <m:e>
                <m:r>
                  <m:rPr>
                    <m:sty m:val="p"/>
                  </m:rPr>
                  <w:rPr>
                    <w:rFonts w:ascii="Cambria Math" w:hAnsi="Cambria Math" w:cs="Times New Roman"/>
                  </w:rPr>
                  <m:t>(ωt+φ</m:t>
                </m:r>
                <m:r>
                  <m:rPr>
                    <m:sty m:val="p"/>
                  </m:rPr>
                  <w:rPr>
                    <w:rFonts w:ascii="Cambria Math" w:hAnsi="Cambria Math" w:cs="Times New Roman"/>
                  </w:rPr>
                  <m:t>）</m:t>
                </m:r>
              </m:e>
            </m:func>
          </m:e>
        </m:func>
      </m:oMath>
    </w:p>
    <w:p w14:paraId="2B23C46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相量表示：</w:t>
      </w:r>
    </w:p>
    <w:p w14:paraId="2B23C467"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3D" wp14:editId="2B23EE3E">
            <wp:extent cx="2653160" cy="568773"/>
            <wp:effectExtent l="0" t="0" r="0" b="3175"/>
            <wp:docPr id="58384" name="图片 58384" descr="C:\Users\407_5\AppData\Roaming\Tencent\Users\532440458\QQ\WinTemp\RichOle\_%RM5[ZA`{OB]QARPTGN[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C:\Users\407_5\AppData\Roaming\Tencent\Users\532440458\QQ\WinTemp\RichOle\_%RM5[ZA`{OB]QARPTGN[S9.png"/>
                    <pic:cNvPicPr>
                      <a:picLocks noChangeAspect="1" noChangeArrowheads="1"/>
                    </pic:cNvPicPr>
                  </pic:nvPicPr>
                  <pic:blipFill>
                    <a:blip r:embed="rId81" cstate="print">
                      <a:biLevel thresh="75000"/>
                      <a:extLst>
                        <a:ext uri="{28A0092B-C50C-407E-A947-70E740481C1C}">
                          <a14:useLocalDpi xmlns:a14="http://schemas.microsoft.com/office/drawing/2010/main" val="0"/>
                        </a:ext>
                      </a:extLst>
                    </a:blip>
                    <a:srcRect/>
                    <a:stretch>
                      <a:fillRect/>
                    </a:stretch>
                  </pic:blipFill>
                  <pic:spPr bwMode="auto">
                    <a:xfrm>
                      <a:off x="0" y="0"/>
                      <a:ext cx="2684220" cy="575432"/>
                    </a:xfrm>
                    <a:prstGeom prst="rect">
                      <a:avLst/>
                    </a:prstGeom>
                    <a:noFill/>
                    <a:ln>
                      <a:noFill/>
                    </a:ln>
                  </pic:spPr>
                </pic:pic>
              </a:graphicData>
            </a:graphic>
          </wp:inline>
        </w:drawing>
      </w:r>
    </w:p>
    <w:p w14:paraId="2B23C468" w14:textId="77777777" w:rsidR="00345D5C" w:rsidRPr="00B34509" w:rsidRDefault="00EE7E8E"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 xml:space="preserve">   </w:t>
      </w:r>
      <w:r w:rsidR="00345D5C" w:rsidRPr="00B34509">
        <w:rPr>
          <w:rFonts w:ascii="Times New Roman" w:hAnsi="Times New Roman" w:cs="Times New Roman"/>
          <w:noProof/>
        </w:rPr>
        <w:drawing>
          <wp:inline distT="0" distB="0" distL="0" distR="0" wp14:anchorId="2B23EE3F" wp14:editId="3CF1ACB0">
            <wp:extent cx="2683480" cy="472965"/>
            <wp:effectExtent l="0" t="0" r="3175" b="3810"/>
            <wp:docPr id="58385" name="图片 58385" descr="C:\Users\407_5\AppData\Roaming\Tencent\Users\532440458\QQ\WinTemp\RichOle\ZH]C9]LOJCN5YHO4XYF_B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407_5\AppData\Roaming\Tencent\Users\532440458\QQ\WinTemp\RichOle\ZH]C9]LOJCN5YHO4XYF_BX4.png"/>
                    <pic:cNvPicPr>
                      <a:picLocks noChangeAspect="1" noChangeArrowheads="1"/>
                    </pic:cNvPicPr>
                  </pic:nvPicPr>
                  <pic:blipFill>
                    <a:blip r:embed="rId82" cstate="print">
                      <a:biLevel thresh="75000"/>
                      <a:extLst>
                        <a:ext uri="{28A0092B-C50C-407E-A947-70E740481C1C}">
                          <a14:useLocalDpi xmlns:a14="http://schemas.microsoft.com/office/drawing/2010/main" val="0"/>
                        </a:ext>
                      </a:extLst>
                    </a:blip>
                    <a:srcRect/>
                    <a:stretch>
                      <a:fillRect/>
                    </a:stretch>
                  </pic:blipFill>
                  <pic:spPr bwMode="auto">
                    <a:xfrm>
                      <a:off x="0" y="0"/>
                      <a:ext cx="2728892" cy="480969"/>
                    </a:xfrm>
                    <a:prstGeom prst="rect">
                      <a:avLst/>
                    </a:prstGeom>
                    <a:noFill/>
                    <a:ln>
                      <a:noFill/>
                    </a:ln>
                  </pic:spPr>
                </pic:pic>
              </a:graphicData>
            </a:graphic>
          </wp:inline>
        </w:drawing>
      </w:r>
    </w:p>
    <w:p w14:paraId="2B23C469"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相量的两种表示形式</w:t>
      </w:r>
      <w:r w:rsidR="00EE7E8E" w:rsidRPr="00B34509">
        <w:rPr>
          <w:rFonts w:ascii="Times New Roman" w:hAnsi="Times New Roman" w:cs="Times New Roman"/>
        </w:rPr>
        <w:t>：</w:t>
      </w:r>
    </w:p>
    <w:p w14:paraId="2B23C46A" w14:textId="77777777" w:rsidR="00345D5C" w:rsidRPr="00B34509" w:rsidRDefault="00345D5C" w:rsidP="00EE7E8E">
      <w:pPr>
        <w:widowControl/>
        <w:spacing w:line="240" w:lineRule="auto"/>
        <w:ind w:firstLine="420"/>
        <w:jc w:val="left"/>
        <w:rPr>
          <w:rFonts w:ascii="Times New Roman" w:hAnsi="Times New Roman" w:cs="Times New Roman"/>
        </w:rPr>
      </w:pPr>
      <w:r w:rsidRPr="00B34509">
        <w:rPr>
          <w:rFonts w:ascii="Times New Roman" w:hAnsi="Times New Roman" w:cs="Times New Roman"/>
        </w:rPr>
        <w:t>相量式：</w:t>
      </w:r>
      <w:r w:rsidRPr="00B34509">
        <w:rPr>
          <w:rFonts w:ascii="Times New Roman" w:hAnsi="Times New Roman" w:cs="Times New Roman"/>
          <w:noProof/>
        </w:rPr>
        <w:drawing>
          <wp:inline distT="0" distB="0" distL="0" distR="0" wp14:anchorId="2B23EE41" wp14:editId="4D06113F">
            <wp:extent cx="1828800" cy="207457"/>
            <wp:effectExtent l="0" t="0" r="0" b="2540"/>
            <wp:docPr id="58386" name="图片 58386" descr="C:\Users\407_5\AppData\Roaming\Tencent\Users\532440458\QQ\WinTemp\RichOle\MZRZY3PG}R~96H_Q59{`)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C:\Users\407_5\AppData\Roaming\Tencent\Users\532440458\QQ\WinTemp\RichOle\MZRZY3PG}R~96H_Q59{`)88.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871850" cy="212341"/>
                    </a:xfrm>
                    <a:prstGeom prst="rect">
                      <a:avLst/>
                    </a:prstGeom>
                    <a:noFill/>
                    <a:ln>
                      <a:noFill/>
                    </a:ln>
                  </pic:spPr>
                </pic:pic>
              </a:graphicData>
            </a:graphic>
          </wp:inline>
        </w:drawing>
      </w:r>
    </w:p>
    <w:p w14:paraId="1C892E47" w14:textId="77777777" w:rsidR="0014411A" w:rsidRDefault="00345D5C" w:rsidP="0014411A">
      <w:pPr>
        <w:widowControl/>
        <w:spacing w:line="240" w:lineRule="auto"/>
        <w:ind w:firstLine="420"/>
        <w:jc w:val="left"/>
        <w:rPr>
          <w:rFonts w:ascii="Times New Roman" w:hAnsi="Times New Roman" w:cs="Times New Roman"/>
        </w:rPr>
      </w:pPr>
      <w:r w:rsidRPr="00B34509">
        <w:rPr>
          <w:rFonts w:ascii="Times New Roman" w:hAnsi="Times New Roman" w:cs="Times New Roman"/>
        </w:rPr>
        <w:t>相量图：把相量表示在复平面的图形</w:t>
      </w:r>
      <w:r w:rsidR="0014411A">
        <w:rPr>
          <w:rFonts w:ascii="Times New Roman" w:hAnsi="Times New Roman" w:cs="Times New Roman" w:hint="eastAsia"/>
        </w:rPr>
        <w:t xml:space="preserve"> </w:t>
      </w:r>
      <w:r w:rsidR="0014411A">
        <w:rPr>
          <w:rFonts w:ascii="Times New Roman" w:hAnsi="Times New Roman" w:cs="Times New Roman"/>
        </w:rPr>
        <w:t xml:space="preserve">     </w:t>
      </w:r>
    </w:p>
    <w:p w14:paraId="2B23C46B" w14:textId="55C1204D" w:rsidR="00345D5C" w:rsidRPr="00B34509" w:rsidRDefault="00345D5C" w:rsidP="0014411A">
      <w:pPr>
        <w:widowControl/>
        <w:spacing w:line="240" w:lineRule="auto"/>
        <w:ind w:firstLine="420"/>
        <w:jc w:val="center"/>
        <w:rPr>
          <w:rFonts w:ascii="Times New Roman" w:hAnsi="Times New Roman" w:cs="Times New Roman"/>
        </w:rPr>
      </w:pPr>
      <w:r w:rsidRPr="00B34509">
        <w:rPr>
          <w:rFonts w:ascii="Times New Roman" w:hAnsi="Times New Roman" w:cs="Times New Roman"/>
          <w:noProof/>
        </w:rPr>
        <w:drawing>
          <wp:inline distT="0" distB="0" distL="0" distR="0" wp14:anchorId="2B23EE43" wp14:editId="2B23EE44">
            <wp:extent cx="1251134" cy="628650"/>
            <wp:effectExtent l="0" t="0" r="6350" b="0"/>
            <wp:docPr id="58398" name="图片 58398" descr="C:\Users\407_5\AppData\Roaming\Tencent\Users\532440458\QQ\WinTemp\RichOle\WAZEBFYOF]{)HARSW~2MZV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C:\Users\407_5\AppData\Roaming\Tencent\Users\532440458\QQ\WinTemp\RichOle\WAZEBFYOF]{)HARSW~2MZVM.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63495" cy="634861"/>
                    </a:xfrm>
                    <a:prstGeom prst="rect">
                      <a:avLst/>
                    </a:prstGeom>
                    <a:noFill/>
                    <a:ln>
                      <a:noFill/>
                    </a:ln>
                  </pic:spPr>
                </pic:pic>
              </a:graphicData>
            </a:graphic>
          </wp:inline>
        </w:drawing>
      </w:r>
    </w:p>
    <w:p w14:paraId="2B23C46C" w14:textId="77777777" w:rsidR="00345D5C" w:rsidRPr="00B34509" w:rsidRDefault="00345D5C" w:rsidP="00E44E4A">
      <w:pPr>
        <w:pStyle w:val="4"/>
      </w:pPr>
      <w:r w:rsidRPr="00B34509">
        <w:t>【知识拓展】</w:t>
      </w:r>
    </w:p>
    <w:p w14:paraId="2B23C46D" w14:textId="77777777" w:rsidR="00345D5C" w:rsidRPr="00B34509" w:rsidRDefault="00345D5C" w:rsidP="00781CA3">
      <w:pPr>
        <w:pStyle w:val="5"/>
        <w:rPr>
          <w:rFonts w:ascii="Times New Roman" w:hAnsi="Times New Roman"/>
        </w:rPr>
      </w:pPr>
      <w:r w:rsidRPr="00B34509">
        <w:rPr>
          <w:rFonts w:ascii="Times New Roman" w:hAnsi="Times New Roman"/>
        </w:rPr>
        <w:lastRenderedPageBreak/>
        <w:t>1</w:t>
      </w:r>
      <w:r w:rsidR="00781CA3" w:rsidRPr="00B34509">
        <w:rPr>
          <w:rFonts w:ascii="Times New Roman" w:hAnsi="Times New Roman"/>
        </w:rPr>
        <w:t>.</w:t>
      </w:r>
      <w:r w:rsidRPr="00B34509">
        <w:rPr>
          <w:rFonts w:ascii="Times New Roman" w:hAnsi="Times New Roman"/>
        </w:rPr>
        <w:t>三相交流电路</w:t>
      </w:r>
    </w:p>
    <w:p w14:paraId="2B23C46E"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三相制</w:t>
      </w:r>
    </w:p>
    <w:p w14:paraId="2B23C46F"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由三个幅值相等、频率相同彼此之间相位互差</w:t>
      </w:r>
      <w:r w:rsidRPr="00B34509">
        <w:rPr>
          <w:rFonts w:ascii="Times New Roman" w:hAnsi="Times New Roman" w:cs="Times New Roman"/>
        </w:rPr>
        <w:t>120o</w:t>
      </w:r>
      <w:r w:rsidRPr="00B34509">
        <w:rPr>
          <w:rFonts w:ascii="Times New Roman" w:hAnsi="Times New Roman" w:cs="Times New Roman"/>
        </w:rPr>
        <w:t>的正弦电压所组成的供电相系统。前面讲的交流电路，实际是三相电路的一相，因而称单相交流电路。</w:t>
      </w:r>
    </w:p>
    <w:p w14:paraId="2B23C470"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另一方面，三相电路也可看作按一定规律组成的复杂交流电路，因而前面讨论的交流电路的一般规律和计算方法，在此仍然适用。</w:t>
      </w:r>
    </w:p>
    <w:p w14:paraId="2B23C471"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三相制供电比单相制供电优越</w:t>
      </w:r>
    </w:p>
    <w:p w14:paraId="2B23C472"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在发电方面：三相交流发电机比相同尺寸的单相交流发电机容量大。</w:t>
      </w:r>
    </w:p>
    <w:p w14:paraId="2B23C473"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在输电方面：如果以同样电压将同样大小的功率输送到同样距离，三相输电线比单相输电线节省材料。</w:t>
      </w:r>
    </w:p>
    <w:p w14:paraId="2B23C474"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在用电设备方面：三相交流电动机比单相电动机结构简单、体积小、运行特性好等等。</w:t>
      </w:r>
    </w:p>
    <w:p w14:paraId="2B23C475"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因而三相制是目前世界各国的主要供电方式。</w:t>
      </w:r>
    </w:p>
    <w:p w14:paraId="2B23C476"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三相交流电的产生</w:t>
      </w:r>
    </w:p>
    <w:p w14:paraId="2B23C477"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三相交流发电机，三相交流电产生如图</w:t>
      </w:r>
      <w:r w:rsidRPr="00B34509">
        <w:rPr>
          <w:rFonts w:ascii="Times New Roman" w:hAnsi="Times New Roman" w:cs="Times New Roman"/>
        </w:rPr>
        <w:t>2-1-21</w:t>
      </w:r>
      <w:r w:rsidRPr="00B34509">
        <w:rPr>
          <w:rFonts w:ascii="Times New Roman" w:hAnsi="Times New Roman" w:cs="Times New Roman"/>
        </w:rPr>
        <w:t>所示。</w:t>
      </w:r>
    </w:p>
    <w:p w14:paraId="2B23C478"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45" wp14:editId="2B23EE46">
            <wp:extent cx="4330700" cy="1624013"/>
            <wp:effectExtent l="0" t="0" r="0" b="0"/>
            <wp:docPr id="68643" name="图片 68643" descr="C:\Users\407_5\AppData\Roaming\Tencent\Users\532440458\QQ\WinTemp\RichOle\LW45BXNNVZ4`%D%_7985_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C:\Users\407_5\AppData\Roaming\Tencent\Users\532440458\QQ\WinTemp\RichOle\LW45BXNNVZ4`%D%_7985_AT.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32114" cy="1624543"/>
                    </a:xfrm>
                    <a:prstGeom prst="rect">
                      <a:avLst/>
                    </a:prstGeom>
                    <a:noFill/>
                    <a:ln>
                      <a:noFill/>
                    </a:ln>
                  </pic:spPr>
                </pic:pic>
              </a:graphicData>
            </a:graphic>
          </wp:inline>
        </w:drawing>
      </w:r>
    </w:p>
    <w:p w14:paraId="79475065" w14:textId="714E4F11" w:rsidR="001F35AA" w:rsidRDefault="00345D5C" w:rsidP="001F35AA">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2-1-21 </w:t>
      </w:r>
      <w:r w:rsidRPr="00B34509">
        <w:rPr>
          <w:rFonts w:ascii="Times New Roman" w:hAnsi="Times New Roman" w:cs="Times New Roman"/>
        </w:rPr>
        <w:t>三相交流电产生过程</w:t>
      </w:r>
    </w:p>
    <w:p w14:paraId="643C339D" w14:textId="77777777" w:rsidR="004E7EB4" w:rsidRDefault="004E7EB4" w:rsidP="004E7EB4">
      <w:pPr>
        <w:widowControl/>
        <w:spacing w:line="240" w:lineRule="auto"/>
        <w:ind w:firstLine="420"/>
        <w:rPr>
          <w:rFonts w:ascii="Times New Roman" w:hAnsi="Times New Roman" w:cs="Times New Roman"/>
        </w:rPr>
      </w:pPr>
    </w:p>
    <w:p w14:paraId="4C4AFF9E" w14:textId="5A933E54" w:rsidR="004E7EB4" w:rsidRPr="004E7EB4" w:rsidRDefault="001261E9" w:rsidP="004E7EB4">
      <w:pPr>
        <w:widowControl/>
        <w:spacing w:line="240" w:lineRule="auto"/>
        <w:ind w:firstLine="420"/>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A</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m</m:t>
            </m:r>
          </m:sub>
        </m:sSub>
        <m:func>
          <m:funcPr>
            <m:ctrlPr>
              <w:rPr>
                <w:rFonts w:ascii="Cambria Math" w:hAnsi="Cambria Math" w:cs="Times New Roman"/>
                <w:i/>
              </w:rPr>
            </m:ctrlPr>
          </m:funcPr>
          <m:fName>
            <m:r>
              <m:rPr>
                <m:sty m:val="p"/>
              </m:rPr>
              <w:rPr>
                <w:rFonts w:ascii="Cambria Math" w:hAnsi="Cambria Math" w:cs="Times New Roman"/>
              </w:rPr>
              <m:t>sin</m:t>
            </m:r>
          </m:fName>
          <m:e>
            <m:r>
              <w:rPr>
                <w:rFonts w:ascii="Cambria Math" w:hAnsi="Cambria Math" w:cs="Times New Roman"/>
              </w:rPr>
              <m:t>ωt</m:t>
            </m:r>
          </m:e>
        </m:func>
      </m:oMath>
      <w:r w:rsidR="004E7EB4">
        <w:rPr>
          <w:rFonts w:ascii="Times New Roman" w:hAnsi="Times New Roman" w:cs="Times New Roman"/>
        </w:rPr>
        <w:t xml:space="preserve"> </w:t>
      </w:r>
    </w:p>
    <w:p w14:paraId="620ABFE0" w14:textId="4F005B7E" w:rsidR="004E7EB4" w:rsidRDefault="001261E9" w:rsidP="004E7EB4">
      <w:pPr>
        <w:widowControl/>
        <w:spacing w:line="240" w:lineRule="auto"/>
        <w:ind w:firstLineChars="195" w:firstLine="409"/>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e</m:t>
            </m:r>
            <m:ctrlPr>
              <w:rPr>
                <w:rFonts w:ascii="Cambria Math" w:hAnsi="Cambria Math" w:cs="Times New Roman"/>
                <w:i/>
              </w:rPr>
            </m:ctrlPr>
          </m:e>
          <m:sub>
            <m:r>
              <w:rPr>
                <w:rFonts w:ascii="Cambria Math" w:hAnsi="Cambria Math" w:cs="Times New Roman"/>
              </w:rPr>
              <m:t>B</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m</m:t>
            </m:r>
          </m:sub>
        </m:sSub>
        <m:func>
          <m:funcPr>
            <m:ctrlPr>
              <w:rPr>
                <w:rFonts w:ascii="Cambria Math" w:hAnsi="Cambria Math" w:cs="Times New Roman"/>
                <w:i/>
              </w:rPr>
            </m:ctrlPr>
          </m:funcPr>
          <m:fName>
            <m:r>
              <m:rPr>
                <m:sty m:val="p"/>
              </m:rPr>
              <w:rPr>
                <w:rFonts w:ascii="Cambria Math" w:hAnsi="Cambria Math" w:cs="Times New Roman"/>
              </w:rPr>
              <m:t>sin</m:t>
            </m:r>
            <m:ctrlPr>
              <w:rPr>
                <w:rFonts w:ascii="Cambria Math" w:hAnsi="Cambria Math" w:cs="Times New Roman"/>
              </w:rPr>
            </m:ctrlPr>
          </m:fName>
          <m:e>
            <m:d>
              <m:dPr>
                <m:ctrlPr>
                  <w:rPr>
                    <w:rFonts w:ascii="Cambria Math" w:hAnsi="Cambria Math" w:cs="Times New Roman"/>
                    <w:i/>
                  </w:rPr>
                </m:ctrlPr>
              </m:dPr>
              <m:e>
                <m:r>
                  <w:rPr>
                    <w:rFonts w:ascii="Cambria Math" w:hAnsi="Cambria Math" w:cs="Times New Roman"/>
                  </w:rPr>
                  <m:t>ωt</m:t>
                </m:r>
                <m:r>
                  <m:rPr>
                    <m:sty m:val="p"/>
                  </m:rPr>
                  <w:rPr>
                    <w:rFonts w:ascii="Cambria Math" w:hAnsi="Cambria Math" w:cs="Times New Roman"/>
                  </w:rPr>
                  <m:t>-120°</m:t>
                </m:r>
                <m:ctrlPr>
                  <w:rPr>
                    <w:rFonts w:ascii="Cambria Math" w:hAnsi="Cambria Math" w:cs="Times New Roman"/>
                  </w:rPr>
                </m:ctrlPr>
              </m:e>
            </m:d>
          </m:e>
        </m:func>
      </m:oMath>
      <w:r w:rsidR="004E7EB4">
        <w:rPr>
          <w:rFonts w:ascii="Times New Roman" w:hAnsi="Times New Roman" w:cs="Times New Roman"/>
        </w:rPr>
        <w:t xml:space="preserve"> </w:t>
      </w:r>
    </w:p>
    <w:p w14:paraId="2B23C47C" w14:textId="4FB807A9" w:rsidR="00345D5C" w:rsidRPr="004E7EB4" w:rsidRDefault="001261E9" w:rsidP="004E7EB4">
      <w:pPr>
        <w:widowControl/>
        <w:spacing w:line="240" w:lineRule="auto"/>
        <w:ind w:firstLine="420"/>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C</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m</m:t>
            </m:r>
          </m:sub>
        </m:sSub>
        <m:func>
          <m:funcPr>
            <m:ctrlPr>
              <w:rPr>
                <w:rFonts w:ascii="Cambria Math" w:hAnsi="Cambria Math" w:cs="Times New Roman"/>
                <w:i/>
              </w:rPr>
            </m:ctrlPr>
          </m:funcPr>
          <m:fName>
            <m:r>
              <m:rPr>
                <m:sty m:val="p"/>
              </m:rPr>
              <w:rPr>
                <w:rFonts w:ascii="Cambria Math" w:hAnsi="Cambria Math" w:cs="Times New Roman"/>
              </w:rPr>
              <m:t>sin</m:t>
            </m:r>
          </m:fName>
          <m:e>
            <m:r>
              <m:rPr>
                <m:sty m:val="p"/>
              </m:rPr>
              <w:rPr>
                <w:rFonts w:ascii="Cambria Math" w:hAnsi="Cambria Math" w:cs="Times New Roman"/>
              </w:rPr>
              <m:t>（</m:t>
            </m:r>
            <m:r>
              <m:rPr>
                <m:sty m:val="p"/>
              </m:rPr>
              <w:rPr>
                <w:rFonts w:ascii="Cambria Math" w:hAnsi="Cambria Math" w:cs="Times New Roman"/>
              </w:rPr>
              <m:t>ω-240°</m:t>
            </m:r>
            <m:r>
              <m:rPr>
                <m:sty m:val="p"/>
              </m:rPr>
              <w:rPr>
                <w:rFonts w:ascii="Cambria Math" w:hAnsi="Cambria Math" w:cs="Times New Roman"/>
              </w:rPr>
              <m:t>）</m:t>
            </m:r>
          </m:e>
        </m:func>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m</m:t>
            </m:r>
          </m:sub>
        </m:sSub>
        <m:func>
          <m:funcPr>
            <m:ctrlPr>
              <w:rPr>
                <w:rFonts w:ascii="Cambria Math" w:hAnsi="Cambria Math" w:cs="Times New Roman"/>
                <w:i/>
              </w:rPr>
            </m:ctrlPr>
          </m:funcPr>
          <m:fName>
            <m:r>
              <m:rPr>
                <m:sty m:val="p"/>
              </m:rPr>
              <w:rPr>
                <w:rFonts w:ascii="Cambria Math" w:hAnsi="Cambria Math" w:cs="Times New Roman"/>
              </w:rPr>
              <m:t>sin</m:t>
            </m:r>
          </m:fName>
          <m:e>
            <m:r>
              <m:rPr>
                <m:sty m:val="p"/>
              </m:rPr>
              <w:rPr>
                <w:rFonts w:ascii="Cambria Math" w:hAnsi="Cambria Math" w:cs="Times New Roman"/>
              </w:rPr>
              <m:t>（</m:t>
            </m:r>
            <m:r>
              <m:rPr>
                <m:sty m:val="p"/>
              </m:rPr>
              <w:rPr>
                <w:rFonts w:ascii="Cambria Math" w:hAnsi="Cambria Math" w:cs="Times New Roman"/>
              </w:rPr>
              <m:t>ω+120°</m:t>
            </m:r>
            <m:r>
              <m:rPr>
                <m:sty m:val="p"/>
              </m:rPr>
              <w:rPr>
                <w:rFonts w:ascii="Cambria Math" w:hAnsi="Cambria Math" w:cs="Times New Roman"/>
              </w:rPr>
              <m:t>）</m:t>
            </m:r>
          </m:e>
        </m:func>
      </m:oMath>
      <w:r w:rsidR="004E7EB4">
        <w:rPr>
          <w:rFonts w:ascii="Times New Roman" w:hAnsi="Times New Roman" w:cs="Times New Roman"/>
        </w:rPr>
        <w:t xml:space="preserve"> </w:t>
      </w:r>
    </w:p>
    <w:p w14:paraId="2B23C47D" w14:textId="77777777" w:rsidR="00345D5C" w:rsidRPr="00B34509" w:rsidRDefault="00345D5C" w:rsidP="00EE7E8E">
      <w:pPr>
        <w:widowControl/>
        <w:spacing w:line="240" w:lineRule="auto"/>
        <w:ind w:firstLine="420"/>
        <w:jc w:val="left"/>
        <w:rPr>
          <w:rFonts w:ascii="Times New Roman" w:hAnsi="Times New Roman" w:cs="Times New Roman"/>
        </w:rPr>
      </w:pPr>
      <w:r w:rsidRPr="00B34509">
        <w:rPr>
          <w:rFonts w:ascii="Times New Roman" w:hAnsi="Times New Roman" w:cs="Times New Roman"/>
        </w:rPr>
        <w:t>对称正弦量特点为：</w:t>
      </w:r>
      <m:oMath>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A</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B</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C</m:t>
            </m:r>
          </m:sub>
        </m:sSub>
        <m:r>
          <w:rPr>
            <w:rFonts w:ascii="Cambria Math" w:hAnsi="Cambria Math" w:cs="Times New Roman"/>
          </w:rPr>
          <m:t>=0</m:t>
        </m:r>
      </m:oMath>
      <w:r w:rsidRPr="00B3450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A</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B</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C</m:t>
            </m:r>
          </m:sub>
        </m:sSub>
        <m:r>
          <w:rPr>
            <w:rFonts w:ascii="Cambria Math" w:hAnsi="Cambria Math" w:cs="Times New Roman"/>
          </w:rPr>
          <m:t>=0</m:t>
        </m:r>
      </m:oMath>
    </w:p>
    <w:p w14:paraId="2B23C47E"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正弦量的相序：三相交流电在相位上的先后次序称为相序。</w:t>
      </w:r>
    </w:p>
    <w:p w14:paraId="2B23C47F" w14:textId="31163691"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lastRenderedPageBreak/>
        <w:t>上述的三相电源的相序为</w:t>
      </w:r>
      <w:r w:rsidRPr="00B34509">
        <w:rPr>
          <w:rFonts w:ascii="Times New Roman" w:hAnsi="Times New Roman" w:cs="Times New Roman"/>
        </w:rPr>
        <w:t>A→B→C</w:t>
      </w:r>
      <w:r w:rsidRPr="00B34509">
        <w:rPr>
          <w:rFonts w:ascii="Times New Roman" w:hAnsi="Times New Roman" w:cs="Times New Roman"/>
        </w:rPr>
        <w:t>。在电力系统中一般用黄、绿、红区别</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 xml:space="preserve">C </w:t>
      </w:r>
      <w:r w:rsidRPr="00B34509">
        <w:rPr>
          <w:rFonts w:ascii="Times New Roman" w:hAnsi="Times New Roman" w:cs="Times New Roman"/>
        </w:rPr>
        <w:t>三相。</w:t>
      </w:r>
    </w:p>
    <w:p w14:paraId="2B23C480" w14:textId="77777777" w:rsidR="00345D5C" w:rsidRPr="00B34509" w:rsidRDefault="00345D5C" w:rsidP="00781CA3">
      <w:pPr>
        <w:pStyle w:val="5"/>
        <w:rPr>
          <w:rFonts w:ascii="Times New Roman" w:hAnsi="Times New Roman"/>
        </w:rPr>
      </w:pPr>
      <w:r w:rsidRPr="00B34509">
        <w:rPr>
          <w:rFonts w:ascii="Times New Roman" w:hAnsi="Times New Roman"/>
        </w:rPr>
        <w:t>2</w:t>
      </w:r>
      <w:r w:rsidR="00781CA3" w:rsidRPr="00B34509">
        <w:rPr>
          <w:rFonts w:ascii="Times New Roman" w:hAnsi="Times New Roman"/>
        </w:rPr>
        <w:t>.</w:t>
      </w:r>
      <w:r w:rsidRPr="00B34509">
        <w:rPr>
          <w:rFonts w:ascii="Times New Roman" w:hAnsi="Times New Roman"/>
        </w:rPr>
        <w:t>三相电源接法</w:t>
      </w:r>
    </w:p>
    <w:p w14:paraId="2B23C481"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星型连接</w:t>
      </w:r>
    </w:p>
    <w:p w14:paraId="2B23C482"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三相四线制的星型连接如图</w:t>
      </w:r>
      <w:r w:rsidRPr="00B34509">
        <w:rPr>
          <w:rFonts w:ascii="Times New Roman" w:hAnsi="Times New Roman" w:cs="Times New Roman"/>
        </w:rPr>
        <w:t>2-1-22</w:t>
      </w:r>
      <w:r w:rsidRPr="00B34509">
        <w:rPr>
          <w:rFonts w:ascii="Times New Roman" w:hAnsi="Times New Roman" w:cs="Times New Roman"/>
        </w:rPr>
        <w:t>所示。</w:t>
      </w:r>
    </w:p>
    <w:p w14:paraId="2B23C483"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47" wp14:editId="2B23EE48">
            <wp:extent cx="4305300" cy="1723382"/>
            <wp:effectExtent l="0" t="0" r="0" b="0"/>
            <wp:docPr id="68644" name="图片 68644" descr="C:\Users\407_5\AppData\Roaming\Tencent\Users\532440458\QQ\WinTemp\RichOle\`H`U`G9[8P5YG7Y~`8``H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C:\Users\407_5\AppData\Roaming\Tencent\Users\532440458\QQ\WinTemp\RichOle\`H`U`G9[8P5YG7Y~`8``HRK.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07454" cy="1724244"/>
                    </a:xfrm>
                    <a:prstGeom prst="rect">
                      <a:avLst/>
                    </a:prstGeom>
                    <a:noFill/>
                    <a:ln>
                      <a:noFill/>
                    </a:ln>
                  </pic:spPr>
                </pic:pic>
              </a:graphicData>
            </a:graphic>
          </wp:inline>
        </w:drawing>
      </w:r>
    </w:p>
    <w:p w14:paraId="2B23C484"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2-1-22 </w:t>
      </w:r>
      <w:r w:rsidRPr="00B34509">
        <w:rPr>
          <w:rFonts w:ascii="Times New Roman" w:hAnsi="Times New Roman" w:cs="Times New Roman"/>
        </w:rPr>
        <w:t>三相电源星型连接法</w:t>
      </w:r>
    </w:p>
    <w:p w14:paraId="2B23C485"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我国供电系统线电压</w:t>
      </w:r>
      <w:r w:rsidRPr="00B34509">
        <w:rPr>
          <w:rFonts w:ascii="Times New Roman" w:hAnsi="Times New Roman" w:cs="Times New Roman"/>
        </w:rPr>
        <w:t xml:space="preserve"> 380V</w:t>
      </w:r>
      <w:r w:rsidRPr="00B34509">
        <w:rPr>
          <w:rFonts w:ascii="Times New Roman" w:hAnsi="Times New Roman" w:cs="Times New Roman"/>
        </w:rPr>
        <w:t>，相电压</w:t>
      </w:r>
      <w:r w:rsidRPr="00B34509">
        <w:rPr>
          <w:rFonts w:ascii="Times New Roman" w:hAnsi="Times New Roman" w:cs="Times New Roman"/>
        </w:rPr>
        <w:t>220V</w:t>
      </w:r>
      <w:r w:rsidRPr="00B34509">
        <w:rPr>
          <w:rFonts w:ascii="Times New Roman" w:hAnsi="Times New Roman" w:cs="Times New Roman"/>
        </w:rPr>
        <w:t>。</w:t>
      </w:r>
      <w:r w:rsidRPr="00B34509">
        <w:rPr>
          <w:rFonts w:ascii="Times New Roman" w:hAnsi="Times New Roman" w:cs="Times New Roman"/>
        </w:rPr>
        <w:t xml:space="preserve"> </w:t>
      </w:r>
    </w:p>
    <w:p w14:paraId="2B23C486"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三角形连接</w:t>
      </w:r>
    </w:p>
    <w:p w14:paraId="2B23C487"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三角形连接如图</w:t>
      </w:r>
      <w:r w:rsidRPr="00B34509">
        <w:rPr>
          <w:rFonts w:ascii="Times New Roman" w:hAnsi="Times New Roman" w:cs="Times New Roman"/>
        </w:rPr>
        <w:t>2-1-23</w:t>
      </w:r>
      <w:r w:rsidRPr="00B34509">
        <w:rPr>
          <w:rFonts w:ascii="Times New Roman" w:hAnsi="Times New Roman" w:cs="Times New Roman"/>
        </w:rPr>
        <w:t>所示。</w:t>
      </w:r>
    </w:p>
    <w:p w14:paraId="2B23C488"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49" wp14:editId="2B23EE4A">
            <wp:extent cx="3019425" cy="1571625"/>
            <wp:effectExtent l="0" t="0" r="9525" b="9525"/>
            <wp:docPr id="68645" name="图片 68645" descr="C:\Users\407_5\AppData\Roaming\Tencent\Users\532440458\QQ\WinTemp\RichOle\%3JD7`HY282)F3BH}QZI[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C:\Users\407_5\AppData\Roaming\Tencent\Users\532440458\QQ\WinTemp\RichOle\%3JD7`HY282)F3BH}QZI[P2.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19425" cy="1571625"/>
                    </a:xfrm>
                    <a:prstGeom prst="rect">
                      <a:avLst/>
                    </a:prstGeom>
                    <a:noFill/>
                    <a:ln>
                      <a:noFill/>
                    </a:ln>
                  </pic:spPr>
                </pic:pic>
              </a:graphicData>
            </a:graphic>
          </wp:inline>
        </w:drawing>
      </w:r>
    </w:p>
    <w:p w14:paraId="2B23C489"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2-1-23 </w:t>
      </w:r>
      <w:r w:rsidRPr="00B34509">
        <w:rPr>
          <w:rFonts w:ascii="Times New Roman" w:hAnsi="Times New Roman" w:cs="Times New Roman"/>
        </w:rPr>
        <w:t>三相电源三角形连接法</w:t>
      </w:r>
    </w:p>
    <w:p w14:paraId="2B23C48A"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问题：实际上电源内部有环流，加速电源绕组的老化；如果一相接反，环流会很大，烧毁电源。</w:t>
      </w:r>
    </w:p>
    <w:p w14:paraId="2B23C48B" w14:textId="77777777" w:rsidR="00345D5C" w:rsidRPr="00B34509" w:rsidRDefault="00345D5C" w:rsidP="00781CA3">
      <w:pPr>
        <w:pStyle w:val="5"/>
        <w:rPr>
          <w:rFonts w:ascii="Times New Roman" w:hAnsi="Times New Roman"/>
        </w:rPr>
      </w:pPr>
      <w:r w:rsidRPr="00B34509">
        <w:rPr>
          <w:rFonts w:ascii="Times New Roman" w:hAnsi="Times New Roman"/>
        </w:rPr>
        <w:t>3</w:t>
      </w:r>
      <w:r w:rsidR="00781CA3" w:rsidRPr="00B34509">
        <w:rPr>
          <w:rFonts w:ascii="Times New Roman" w:hAnsi="Times New Roman"/>
        </w:rPr>
        <w:t>.</w:t>
      </w:r>
      <w:r w:rsidRPr="00B34509">
        <w:rPr>
          <w:rFonts w:ascii="Times New Roman" w:hAnsi="Times New Roman"/>
        </w:rPr>
        <w:t>三相负载连接</w:t>
      </w:r>
    </w:p>
    <w:p w14:paraId="2B23C48C"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3.1</w:t>
      </w:r>
      <w:r w:rsidRPr="00B34509">
        <w:rPr>
          <w:rFonts w:ascii="Times New Roman" w:hAnsi="Times New Roman" w:cs="Times New Roman"/>
        </w:rPr>
        <w:t>三相负载的星形连接</w:t>
      </w:r>
    </w:p>
    <w:p w14:paraId="2B23C48D"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三相负载的星形连接如图</w:t>
      </w:r>
      <w:r w:rsidRPr="00B34509">
        <w:rPr>
          <w:rFonts w:ascii="Times New Roman" w:hAnsi="Times New Roman" w:cs="Times New Roman"/>
        </w:rPr>
        <w:t>2-1-24</w:t>
      </w:r>
      <w:r w:rsidRPr="00B34509">
        <w:rPr>
          <w:rFonts w:ascii="Times New Roman" w:hAnsi="Times New Roman" w:cs="Times New Roman"/>
        </w:rPr>
        <w:t>所示。</w:t>
      </w:r>
    </w:p>
    <w:p w14:paraId="2B23C48E"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4B" wp14:editId="2B23EE4C">
            <wp:extent cx="5219700" cy="2428875"/>
            <wp:effectExtent l="0" t="0" r="0" b="9525"/>
            <wp:docPr id="68646" name="图片 68646" descr="C:\Users\407_5\AppData\Roaming\Tencent\Users\532440458\QQ\WinTemp\RichOle\3(O1BH`E{G{%Y%X8B[OS52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C:\Users\407_5\AppData\Roaming\Tencent\Users\532440458\QQ\WinTemp\RichOle\3(O1BH`E{G{%Y%X8B[OS52T.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19700" cy="2428875"/>
                    </a:xfrm>
                    <a:prstGeom prst="rect">
                      <a:avLst/>
                    </a:prstGeom>
                    <a:noFill/>
                    <a:ln>
                      <a:noFill/>
                    </a:ln>
                  </pic:spPr>
                </pic:pic>
              </a:graphicData>
            </a:graphic>
          </wp:inline>
        </w:drawing>
      </w:r>
    </w:p>
    <w:p w14:paraId="2B23C48F"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4D" wp14:editId="2B23EE4E">
            <wp:extent cx="5172075" cy="2019300"/>
            <wp:effectExtent l="0" t="0" r="9525" b="0"/>
            <wp:docPr id="68669" name="图片 68669" descr="C:\Users\407_5\AppData\Roaming\Tencent\Users\532440458\QQ\WinTemp\RichOle\QR7QF8X9HK6XH]G@6YO[@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C:\Users\407_5\AppData\Roaming\Tencent\Users\532440458\QQ\WinTemp\RichOle\QR7QF8X9HK6XH]G@6YO[@A1.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2075" cy="2019300"/>
                    </a:xfrm>
                    <a:prstGeom prst="rect">
                      <a:avLst/>
                    </a:prstGeom>
                    <a:noFill/>
                    <a:ln>
                      <a:noFill/>
                    </a:ln>
                  </pic:spPr>
                </pic:pic>
              </a:graphicData>
            </a:graphic>
          </wp:inline>
        </w:drawing>
      </w:r>
    </w:p>
    <w:p w14:paraId="2B23C490"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2-1-24 </w:t>
      </w:r>
      <w:r w:rsidRPr="00B34509">
        <w:rPr>
          <w:rFonts w:ascii="Times New Roman" w:hAnsi="Times New Roman" w:cs="Times New Roman"/>
        </w:rPr>
        <w:t>三相负载的星形连接法</w:t>
      </w:r>
    </w:p>
    <w:p w14:paraId="2B23C491" w14:textId="77777777" w:rsidR="00345D5C" w:rsidRPr="00B34509" w:rsidRDefault="00345D5C" w:rsidP="00EE7E8E">
      <w:pPr>
        <w:widowControl/>
        <w:spacing w:line="240" w:lineRule="auto"/>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）对称三相负载：</w:t>
      </w:r>
      <m:oMath>
        <m:sSub>
          <m:sSubPr>
            <m:ctrlPr>
              <w:rPr>
                <w:rFonts w:ascii="Cambria Math" w:hAnsi="Cambria Math" w:cs="Times New Roman"/>
              </w:rPr>
            </m:ctrlPr>
          </m:sSubPr>
          <m:e>
            <m:r>
              <m:rPr>
                <m:sty m:val="p"/>
              </m:rPr>
              <w:rPr>
                <w:rFonts w:ascii="Cambria Math" w:hAnsi="Cambria Math" w:cs="Times New Roman"/>
              </w:rPr>
              <m:t>Z</m:t>
            </m:r>
          </m:e>
          <m:sub>
            <m:r>
              <m:rPr>
                <m:sty m:val="p"/>
              </m:rPr>
              <w:rPr>
                <w:rFonts w:ascii="Cambria Math" w:hAnsi="Cambria Math" w:cs="Times New Roman"/>
              </w:rPr>
              <m:t>A</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Z</m:t>
            </m:r>
          </m:e>
          <m:sub>
            <m:r>
              <m:rPr>
                <m:sty m:val="p"/>
              </m:rPr>
              <w:rPr>
                <w:rFonts w:ascii="Cambria Math" w:hAnsi="Cambria Math" w:cs="Times New Roman"/>
              </w:rPr>
              <m:t>B</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Z</m:t>
            </m:r>
          </m:e>
          <m:sub>
            <m:r>
              <m:rPr>
                <m:sty m:val="p"/>
              </m:rPr>
              <w:rPr>
                <w:rFonts w:ascii="Cambria Math" w:hAnsi="Cambria Math" w:cs="Times New Roman"/>
              </w:rPr>
              <m:t>C</m:t>
            </m:r>
          </m:sub>
        </m:sSub>
      </m:oMath>
    </w:p>
    <w:p w14:paraId="2B23C492" w14:textId="77777777" w:rsidR="00345D5C" w:rsidRPr="00B34509" w:rsidRDefault="00345D5C" w:rsidP="00EE7E8E">
      <w:pPr>
        <w:widowControl/>
        <w:spacing w:line="240" w:lineRule="auto"/>
        <w:ind w:firstLine="420"/>
        <w:jc w:val="left"/>
        <w:rPr>
          <w:rFonts w:ascii="Times New Roman" w:hAnsi="Times New Roman" w:cs="Times New Roman"/>
        </w:rPr>
      </w:pPr>
      <w:r w:rsidRPr="00B34509">
        <w:rPr>
          <w:rFonts w:ascii="Times New Roman" w:hAnsi="Times New Roman" w:cs="Times New Roman"/>
        </w:rPr>
        <w:t>三个相电流对称</w:t>
      </w:r>
      <w:r w:rsidRPr="00B34509">
        <w:rPr>
          <w:rFonts w:ascii="Times New Roman" w:hAnsi="Times New Roman" w:cs="Times New Roman"/>
        </w:rPr>
        <w:t>:</w:t>
      </w:r>
      <m:oMath>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A</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B</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C</m:t>
            </m:r>
          </m:sub>
        </m:sSub>
        <m:r>
          <m:rPr>
            <m:sty m:val="p"/>
          </m:rPr>
          <w:rPr>
            <w:rFonts w:ascii="Cambria Math" w:hAnsi="Cambria Math" w:cs="Times New Roman"/>
          </w:rPr>
          <m:t>=0</m:t>
        </m:r>
      </m:oMath>
    </w:p>
    <w:p w14:paraId="2B23C493"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）三相不对称负载：</w:t>
      </w:r>
    </w:p>
    <w:p w14:paraId="2B23C494"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三个相电流不对称，中线不能去掉，这样才能保证各项负载正常工作。中线的作用在于使星形连接的不对称负载得到相等的相电压。为了确保安全，其上不允许接保险丝也不允许接刀闸。</w:t>
      </w:r>
    </w:p>
    <w:p w14:paraId="2B23C495"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3.2</w:t>
      </w:r>
      <w:r w:rsidRPr="00B34509">
        <w:rPr>
          <w:rFonts w:ascii="Times New Roman" w:hAnsi="Times New Roman" w:cs="Times New Roman"/>
        </w:rPr>
        <w:t>三相负载的三角形连接</w:t>
      </w:r>
    </w:p>
    <w:p w14:paraId="2B23C49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三相负载的三角形连接如图</w:t>
      </w:r>
      <w:r w:rsidRPr="00B34509">
        <w:rPr>
          <w:rFonts w:ascii="Times New Roman" w:hAnsi="Times New Roman" w:cs="Times New Roman"/>
        </w:rPr>
        <w:t>2-1-25</w:t>
      </w:r>
      <w:r w:rsidRPr="00B34509">
        <w:rPr>
          <w:rFonts w:ascii="Times New Roman" w:hAnsi="Times New Roman" w:cs="Times New Roman"/>
        </w:rPr>
        <w:t>所示。</w:t>
      </w:r>
    </w:p>
    <w:p w14:paraId="2B23C497"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4F" wp14:editId="2B23EE50">
            <wp:extent cx="3616657" cy="3432760"/>
            <wp:effectExtent l="0" t="0" r="3175" b="0"/>
            <wp:docPr id="77" name="图片 77" descr="C:\Users\407_5\AppData\Roaming\Tencent\Users\532440458\QQ\WinTemp\RichOle\U3RN8E)2J_473A)5CX[@T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C:\Users\407_5\AppData\Roaming\Tencent\Users\532440458\QQ\WinTemp\RichOle\U3RN8E)2J_473A)5CX[@TAW.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24385" cy="3440095"/>
                    </a:xfrm>
                    <a:prstGeom prst="rect">
                      <a:avLst/>
                    </a:prstGeom>
                    <a:noFill/>
                    <a:ln>
                      <a:noFill/>
                    </a:ln>
                  </pic:spPr>
                </pic:pic>
              </a:graphicData>
            </a:graphic>
          </wp:inline>
        </w:drawing>
      </w:r>
    </w:p>
    <w:p w14:paraId="2B23C498" w14:textId="77777777" w:rsidR="00345D5C" w:rsidRPr="00B34509" w:rsidRDefault="00345D5C" w:rsidP="00EE7E8E">
      <w:pPr>
        <w:widowControl/>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2-1-25 </w:t>
      </w:r>
      <w:r w:rsidRPr="00B34509">
        <w:rPr>
          <w:rFonts w:ascii="Times New Roman" w:hAnsi="Times New Roman" w:cs="Times New Roman"/>
        </w:rPr>
        <w:t>三相负载的三角形连接法</w:t>
      </w:r>
    </w:p>
    <w:p w14:paraId="2B23C499"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线电流滞后于对应的相电流</w:t>
      </w:r>
      <w:r w:rsidRPr="00B34509">
        <w:rPr>
          <w:rFonts w:ascii="Times New Roman" w:hAnsi="Times New Roman" w:cs="Times New Roman"/>
        </w:rPr>
        <w:t>30</w:t>
      </w:r>
      <w:r w:rsidRPr="00B34509">
        <w:rPr>
          <w:rFonts w:ascii="Times New Roman" w:hAnsi="Times New Roman" w:cs="Times New Roman"/>
        </w:rPr>
        <w:t>度。</w:t>
      </w:r>
      <w:r w:rsidRPr="00B34509">
        <w:rPr>
          <w:rFonts w:ascii="Times New Roman" w:hAnsi="Times New Roman" w:cs="Times New Roman"/>
        </w:rPr>
        <w:t xml:space="preserve"> </w:t>
      </w:r>
    </w:p>
    <w:p w14:paraId="2B23C49A" w14:textId="7502E0E3" w:rsidR="00345D5C" w:rsidRPr="00A1353F" w:rsidRDefault="001261E9" w:rsidP="00345D5C">
      <w:pPr>
        <w:widowControl/>
        <w:spacing w:line="240" w:lineRule="auto"/>
        <w:ind w:firstLineChars="0" w:firstLine="0"/>
        <w:jc w:val="lef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U</m:t>
              </m:r>
            </m:e>
            <m:sub>
              <m:r>
                <m:rPr>
                  <m:sty m:val="p"/>
                </m:rPr>
                <w:rPr>
                  <w:rFonts w:ascii="Cambria Math" w:hAnsi="Cambria Math" w:cs="Times New Roman"/>
                </w:rPr>
                <m:t>线</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U</m:t>
              </m:r>
            </m:e>
            <m:sub>
              <m:r>
                <m:rPr>
                  <m:sty m:val="p"/>
                </m:rPr>
                <w:rPr>
                  <w:rFonts w:ascii="Cambria Math" w:hAnsi="Cambria Math" w:cs="Times New Roman"/>
                </w:rPr>
                <m:t>相</m:t>
              </m:r>
            </m:sub>
          </m:sSub>
        </m:oMath>
      </m:oMathPara>
    </w:p>
    <w:p w14:paraId="2B23C49B" w14:textId="1EB93E2B" w:rsidR="00345D5C" w:rsidRPr="00A1353F" w:rsidRDefault="001261E9" w:rsidP="00345D5C">
      <w:pPr>
        <w:widowControl/>
        <w:spacing w:line="240" w:lineRule="auto"/>
        <w:ind w:firstLineChars="0" w:firstLine="0"/>
        <w:jc w:val="left"/>
        <w:rPr>
          <w:rFonts w:ascii="Times New Roman" w:hAnsi="Times New Roman" w:cs="Times New Roman"/>
          <w:bCs/>
        </w:rPr>
      </w:pPr>
      <m:oMathPara>
        <m:oMathParaPr>
          <m:jc m:val="center"/>
        </m:oMathParaPr>
        <m:oMath>
          <m:sSub>
            <m:sSubPr>
              <m:ctrlPr>
                <w:rPr>
                  <w:rFonts w:ascii="Cambria Math" w:hAnsi="Cambria Math" w:cs="Times New Roman"/>
                  <w:bCs/>
                </w:rPr>
              </m:ctrlPr>
            </m:sSubPr>
            <m:e>
              <m:r>
                <w:rPr>
                  <w:rFonts w:ascii="Cambria Math" w:hAnsi="Cambria Math" w:cs="Times New Roman"/>
                </w:rPr>
                <m:t>I</m:t>
              </m:r>
            </m:e>
            <m:sub>
              <m:r>
                <m:rPr>
                  <m:sty m:val="p"/>
                </m:rPr>
                <w:rPr>
                  <w:rFonts w:ascii="Cambria Math" w:hAnsi="Cambria Math" w:cs="Times New Roman"/>
                </w:rPr>
                <m:t>相</m:t>
              </m:r>
            </m:sub>
          </m:sSub>
          <m:r>
            <m:rPr>
              <m:sty m:val="p"/>
            </m:rPr>
            <w:rPr>
              <w:rFonts w:ascii="Cambria Math" w:hAnsi="Cambria Math" w:cs="Times New Roman"/>
            </w:rPr>
            <m:t>=</m:t>
          </m:r>
          <m:f>
            <m:fPr>
              <m:ctrlPr>
                <w:rPr>
                  <w:rFonts w:ascii="Cambria Math" w:hAnsi="Cambria Math" w:cs="Times New Roman"/>
                  <w:bCs/>
                </w:rPr>
              </m:ctrlPr>
            </m:fPr>
            <m:num>
              <m:sSub>
                <m:sSubPr>
                  <m:ctrlPr>
                    <w:rPr>
                      <w:rFonts w:ascii="Cambria Math" w:hAnsi="Cambria Math" w:cs="Times New Roman"/>
                      <w:bCs/>
                      <w:i/>
                    </w:rPr>
                  </m:ctrlPr>
                </m:sSubPr>
                <m:e>
                  <m:r>
                    <w:rPr>
                      <w:rFonts w:ascii="Cambria Math" w:hAnsi="Cambria Math" w:cs="Times New Roman"/>
                    </w:rPr>
                    <m:t>I</m:t>
                  </m:r>
                </m:e>
                <m:sub>
                  <m:r>
                    <m:rPr>
                      <m:sty m:val="p"/>
                    </m:rPr>
                    <w:rPr>
                      <w:rFonts w:ascii="Cambria Math" w:hAnsi="Cambria Math" w:cs="Times New Roman"/>
                    </w:rPr>
                    <m:t>线</m:t>
                  </m:r>
                </m:sub>
              </m:sSub>
            </m:num>
            <m:den>
              <m:rad>
                <m:radPr>
                  <m:degHide m:val="1"/>
                  <m:ctrlPr>
                    <w:rPr>
                      <w:rFonts w:ascii="Cambria Math" w:hAnsi="Cambria Math" w:cs="Times New Roman"/>
                      <w:bCs/>
                      <w:i/>
                    </w:rPr>
                  </m:ctrlPr>
                </m:radPr>
                <m:deg/>
                <m:e>
                  <m:r>
                    <w:rPr>
                      <w:rFonts w:ascii="Cambria Math" w:hAnsi="Cambria Math" w:cs="Times New Roman"/>
                    </w:rPr>
                    <m:t>3</m:t>
                  </m:r>
                </m:e>
              </m:rad>
            </m:den>
          </m:f>
        </m:oMath>
      </m:oMathPara>
    </w:p>
    <w:p w14:paraId="2B23C49C"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当三相负载对称时，三个相电流对称，只要计算其中的一相电流，其他两项可按对称关系写。</w:t>
      </w:r>
    </w:p>
    <w:p w14:paraId="2B23C49D" w14:textId="77777777" w:rsidR="00781CA3" w:rsidRPr="00B34509" w:rsidRDefault="00781CA3" w:rsidP="00EE7E8E">
      <w:pPr>
        <w:widowControl/>
        <w:ind w:firstLine="420"/>
        <w:jc w:val="left"/>
        <w:rPr>
          <w:rFonts w:ascii="Times New Roman" w:hAnsi="Times New Roman" w:cs="Times New Roman"/>
        </w:rPr>
      </w:pPr>
    </w:p>
    <w:p w14:paraId="2B23C49E" w14:textId="77777777" w:rsidR="00345D5C" w:rsidRPr="00B34509" w:rsidRDefault="00345D5C" w:rsidP="00781CA3">
      <w:pPr>
        <w:pStyle w:val="5"/>
        <w:rPr>
          <w:rFonts w:ascii="Times New Roman" w:hAnsi="Times New Roman"/>
        </w:rPr>
      </w:pPr>
      <w:r w:rsidRPr="00B34509">
        <w:rPr>
          <w:rFonts w:ascii="Times New Roman" w:hAnsi="Times New Roman"/>
        </w:rPr>
        <w:t>4</w:t>
      </w:r>
      <w:r w:rsidR="00781CA3" w:rsidRPr="00B34509">
        <w:rPr>
          <w:rFonts w:ascii="Times New Roman" w:hAnsi="Times New Roman"/>
        </w:rPr>
        <w:t>.</w:t>
      </w:r>
      <w:r w:rsidRPr="00B34509">
        <w:rPr>
          <w:rFonts w:ascii="Times New Roman" w:hAnsi="Times New Roman"/>
        </w:rPr>
        <w:t>三相电路的功率</w:t>
      </w:r>
    </w:p>
    <w:p w14:paraId="2B23C49F"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三相电路中，负载消耗的有功功率等于各相有功功率之和。若三相负载对称，则各相功率相等。三相总有功功率为：</w:t>
      </w:r>
    </w:p>
    <w:p w14:paraId="2B23C4A0" w14:textId="1FCC91F2" w:rsidR="00345D5C" w:rsidRPr="00A1353F" w:rsidRDefault="00A1353F" w:rsidP="00345D5C">
      <w:pPr>
        <w:widowControl/>
        <w:spacing w:line="240" w:lineRule="auto"/>
        <w:ind w:firstLineChars="0" w:firstLine="0"/>
        <w:jc w:val="left"/>
        <w:rPr>
          <w:rFonts w:ascii="Times New Roman" w:hAnsi="Times New Roman" w:cs="Times New Roman"/>
          <w:bCs/>
        </w:rPr>
      </w:pPr>
      <m:oMathPara>
        <m:oMath>
          <m:r>
            <m:rPr>
              <m:sty m:val="p"/>
            </m:rPr>
            <w:rPr>
              <w:rFonts w:ascii="Cambria Math" w:hAnsi="Cambria Math" w:cs="Times New Roman"/>
            </w:rPr>
            <m:t>P=</m:t>
          </m:r>
          <m:sSub>
            <m:sSubPr>
              <m:ctrlPr>
                <w:rPr>
                  <w:rFonts w:ascii="Cambria Math" w:hAnsi="Cambria Math" w:cs="Times New Roman"/>
                  <w:bCs/>
                </w:rPr>
              </m:ctrlPr>
            </m:sSubPr>
            <m:e>
              <m:r>
                <w:rPr>
                  <w:rFonts w:ascii="Cambria Math" w:hAnsi="Cambria Math" w:cs="Times New Roman"/>
                </w:rPr>
                <m:t>3U</m:t>
              </m:r>
            </m:e>
            <m:sub>
              <m:r>
                <m:rPr>
                  <m:sty m:val="p"/>
                </m:rPr>
                <w:rPr>
                  <w:rFonts w:ascii="Cambria Math" w:hAnsi="Cambria Math" w:cs="Times New Roman"/>
                </w:rPr>
                <m:t>相</m:t>
              </m:r>
            </m:sub>
          </m:sSub>
          <m:sSub>
            <m:sSubPr>
              <m:ctrlPr>
                <w:rPr>
                  <w:rFonts w:ascii="Cambria Math" w:hAnsi="Cambria Math" w:cs="Times New Roman"/>
                  <w:bCs/>
                  <w:i/>
                </w:rPr>
              </m:ctrlPr>
            </m:sSubPr>
            <m:e>
              <m:r>
                <w:rPr>
                  <w:rFonts w:ascii="Cambria Math" w:hAnsi="Cambria Math" w:cs="Times New Roman"/>
                </w:rPr>
                <m:t>I</m:t>
              </m:r>
            </m:e>
            <m:sub>
              <m:r>
                <m:rPr>
                  <m:sty m:val="p"/>
                </m:rPr>
                <w:rPr>
                  <w:rFonts w:ascii="Cambria Math" w:hAnsi="Cambria Math" w:cs="Times New Roman"/>
                </w:rPr>
                <m:t>相</m:t>
              </m:r>
            </m:sub>
          </m:sSub>
          <m:func>
            <m:funcPr>
              <m:ctrlPr>
                <w:rPr>
                  <w:rFonts w:ascii="Cambria Math" w:hAnsi="Cambria Math" w:cs="Times New Roman"/>
                  <w:bCs/>
                  <w:i/>
                </w:rPr>
              </m:ctrlPr>
            </m:funcPr>
            <m:fName>
              <m:r>
                <m:rPr>
                  <m:sty m:val="p"/>
                </m:rPr>
                <w:rPr>
                  <w:rFonts w:ascii="Cambria Math" w:hAnsi="Cambria Math" w:cs="Times New Roman"/>
                </w:rPr>
                <m:t>cos</m:t>
              </m:r>
            </m:fName>
            <m:e>
              <m:r>
                <w:rPr>
                  <w:rFonts w:ascii="Cambria Math" w:hAnsi="Cambria Math" w:cs="Times New Roman"/>
                </w:rPr>
                <m:t>φ</m:t>
              </m:r>
            </m:e>
          </m:func>
        </m:oMath>
      </m:oMathPara>
    </w:p>
    <w:p w14:paraId="2B23C4A1"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lastRenderedPageBreak/>
        <w:t>在三相对称电路中，不论负载星连还是三角连，其三相电路的功率还可根据线电压和线电流来计算：</w:t>
      </w:r>
    </w:p>
    <w:p w14:paraId="2B23C4A2" w14:textId="754D3C49" w:rsidR="00345D5C" w:rsidRPr="00A1353F" w:rsidRDefault="00345D5C" w:rsidP="00EE7E8E">
      <w:pPr>
        <w:widowControl/>
        <w:ind w:firstLine="420"/>
        <w:jc w:val="left"/>
        <w:rPr>
          <w:rFonts w:ascii="Times New Roman" w:hAnsi="Times New Roman" w:cs="Times New Roman"/>
        </w:rPr>
      </w:pPr>
      <w:r w:rsidRPr="00B34509">
        <w:rPr>
          <w:rFonts w:ascii="Times New Roman" w:hAnsi="Times New Roman" w:cs="Times New Roman"/>
        </w:rPr>
        <w:t>有功功</w:t>
      </w:r>
      <w:r w:rsidRPr="00A1353F">
        <w:rPr>
          <w:rFonts w:ascii="Times New Roman" w:hAnsi="Times New Roman" w:cs="Times New Roman"/>
        </w:rPr>
        <w:t>率：</w:t>
      </w:r>
      <m:oMath>
        <m:r>
          <m:rPr>
            <m:sty m:val="p"/>
          </m:rPr>
          <w:rPr>
            <w:rFonts w:ascii="Cambria Math" w:hAnsi="Cambria Math" w:cs="Times New Roman"/>
          </w:rPr>
          <m:t>P=</m:t>
        </m:r>
        <m:sSub>
          <m:sSubPr>
            <m:ctrlPr>
              <w:rPr>
                <w:rFonts w:ascii="Cambria Math" w:hAnsi="Cambria Math" w:cs="Times New Roman"/>
              </w:rPr>
            </m:ctrlPr>
          </m:sSubPr>
          <m:e>
            <m:rad>
              <m:radPr>
                <m:degHide m:val="1"/>
                <m:ctrlPr>
                  <w:rPr>
                    <w:rFonts w:ascii="Cambria Math" w:hAnsi="Cambria Math" w:cs="Times New Roman"/>
                  </w:rPr>
                </m:ctrlPr>
              </m:radPr>
              <m:deg/>
              <m:e>
                <m:r>
                  <m:rPr>
                    <m:sty m:val="p"/>
                  </m:rPr>
                  <w:rPr>
                    <w:rFonts w:ascii="Cambria Math" w:hAnsi="Cambria Math" w:cs="Times New Roman"/>
                  </w:rPr>
                  <m:t>3U</m:t>
                </m:r>
              </m:e>
            </m:rad>
          </m:e>
          <m:sub>
            <m:r>
              <m:rPr>
                <m:sty m:val="p"/>
              </m:rPr>
              <w:rPr>
                <w:rFonts w:ascii="Cambria Math" w:hAnsi="Cambria Math" w:cs="Times New Roman"/>
              </w:rPr>
              <m:t>1</m:t>
            </m:r>
          </m:sub>
        </m:sSub>
        <m:sSub>
          <m:sSubPr>
            <m:ctrlPr>
              <w:rPr>
                <w:rFonts w:ascii="Cambria Math" w:hAnsi="Cambria Math" w:cs="Times New Roman"/>
              </w:rPr>
            </m:ctrlPr>
          </m:sSubPr>
          <m:e>
            <m:r>
              <m:rPr>
                <m:sty m:val="p"/>
              </m:rPr>
              <w:rPr>
                <w:rFonts w:ascii="Cambria Math" w:hAnsi="Cambria Math" w:cs="Times New Roman"/>
              </w:rPr>
              <m:t>I</m:t>
            </m:r>
          </m:e>
          <m:sub>
            <m:r>
              <m:rPr>
                <m:sty m:val="p"/>
              </m:rPr>
              <w:rPr>
                <w:rFonts w:ascii="Cambria Math" w:hAnsi="Cambria Math" w:cs="Times New Roman"/>
              </w:rPr>
              <m:t>1</m:t>
            </m:r>
          </m:sub>
        </m:sSub>
        <m:func>
          <m:funcPr>
            <m:ctrlPr>
              <w:rPr>
                <w:rFonts w:ascii="Cambria Math" w:hAnsi="Cambria Math" w:cs="Times New Roman"/>
              </w:rPr>
            </m:ctrlPr>
          </m:funcPr>
          <m:fName>
            <m:r>
              <m:rPr>
                <m:sty m:val="p"/>
              </m:rPr>
              <w:rPr>
                <w:rFonts w:ascii="Cambria Math" w:hAnsi="Cambria Math" w:cs="Times New Roman"/>
              </w:rPr>
              <m:t>cos</m:t>
            </m:r>
          </m:fName>
          <m:e>
            <m:r>
              <m:rPr>
                <m:sty m:val="p"/>
              </m:rPr>
              <w:rPr>
                <w:rFonts w:ascii="Cambria Math" w:hAnsi="Cambria Math" w:cs="Times New Roman"/>
              </w:rPr>
              <m:t>φ</m:t>
            </m:r>
          </m:e>
        </m:func>
      </m:oMath>
    </w:p>
    <w:p w14:paraId="2B23C4A3" w14:textId="2BC77733" w:rsidR="00345D5C" w:rsidRPr="00A1353F" w:rsidRDefault="00345D5C" w:rsidP="00EE7E8E">
      <w:pPr>
        <w:widowControl/>
        <w:ind w:firstLine="420"/>
        <w:jc w:val="left"/>
        <w:rPr>
          <w:rFonts w:ascii="Times New Roman" w:hAnsi="Times New Roman" w:cs="Times New Roman"/>
        </w:rPr>
      </w:pPr>
      <w:r w:rsidRPr="00A1353F">
        <w:rPr>
          <w:rFonts w:ascii="Times New Roman" w:hAnsi="Times New Roman" w:cs="Times New Roman"/>
        </w:rPr>
        <w:t>无功功率：</w:t>
      </w:r>
      <m:oMath>
        <m:r>
          <m:rPr>
            <m:sty m:val="p"/>
          </m:rPr>
          <w:rPr>
            <w:rFonts w:ascii="Cambria Math" w:hAnsi="Cambria Math" w:cs="Times New Roman"/>
          </w:rPr>
          <m:t>Q=</m:t>
        </m:r>
        <m:sSub>
          <m:sSubPr>
            <m:ctrlPr>
              <w:rPr>
                <w:rFonts w:ascii="Cambria Math" w:hAnsi="Cambria Math" w:cs="Times New Roman"/>
              </w:rPr>
            </m:ctrlPr>
          </m:sSubPr>
          <m:e>
            <m:rad>
              <m:radPr>
                <m:degHide m:val="1"/>
                <m:ctrlPr>
                  <w:rPr>
                    <w:rFonts w:ascii="Cambria Math" w:hAnsi="Cambria Math" w:cs="Times New Roman"/>
                  </w:rPr>
                </m:ctrlPr>
              </m:radPr>
              <m:deg/>
              <m:e>
                <m:r>
                  <m:rPr>
                    <m:sty m:val="p"/>
                  </m:rPr>
                  <w:rPr>
                    <w:rFonts w:ascii="Cambria Math" w:hAnsi="Cambria Math" w:cs="Times New Roman"/>
                  </w:rPr>
                  <m:t>3</m:t>
                </m:r>
                <m:r>
                  <w:rPr>
                    <w:rFonts w:ascii="Cambria Math" w:hAnsi="Cambria Math" w:cs="Times New Roman"/>
                  </w:rPr>
                  <m:t>U</m:t>
                </m:r>
              </m:e>
            </m:rad>
          </m:e>
          <m:sub>
            <m:r>
              <w:rPr>
                <w:rFonts w:ascii="Cambria Math" w:hAnsi="Cambria Math" w:cs="Times New Roman"/>
              </w:rPr>
              <m:t>1</m:t>
            </m:r>
          </m:sub>
        </m:sSub>
        <m:sSub>
          <m:sSubPr>
            <m:ctrlPr>
              <w:rPr>
                <w:rFonts w:ascii="Cambria Math" w:hAnsi="Cambria Math" w:cs="Times New Roman"/>
              </w:rPr>
            </m:ctrlPr>
          </m:sSubPr>
          <m:e>
            <m:r>
              <m:rPr>
                <m:sty m:val="p"/>
              </m:rPr>
              <w:rPr>
                <w:rFonts w:ascii="Cambria Math" w:hAnsi="Cambria Math" w:cs="Times New Roman"/>
              </w:rPr>
              <m:t>I</m:t>
            </m:r>
          </m:e>
          <m:sub>
            <m:r>
              <w:rPr>
                <w:rFonts w:ascii="Cambria Math" w:hAnsi="Cambria Math" w:cs="Times New Roman"/>
              </w:rPr>
              <m:t>1</m:t>
            </m:r>
          </m:sub>
        </m:sSub>
        <m:func>
          <m:funcPr>
            <m:ctrlPr>
              <w:rPr>
                <w:rFonts w:ascii="Cambria Math" w:hAnsi="Cambria Math" w:cs="Times New Roman"/>
              </w:rPr>
            </m:ctrlPr>
          </m:funcPr>
          <m:fName>
            <m:r>
              <m:rPr>
                <m:sty m:val="p"/>
              </m:rPr>
              <w:rPr>
                <w:rFonts w:ascii="Cambria Math" w:hAnsi="Cambria Math" w:cs="Times New Roman"/>
              </w:rPr>
              <m:t>sin</m:t>
            </m:r>
          </m:fName>
          <m:e>
            <m:r>
              <w:rPr>
                <w:rFonts w:ascii="Cambria Math" w:hAnsi="Cambria Math" w:cs="Times New Roman"/>
              </w:rPr>
              <m:t>φ</m:t>
            </m:r>
          </m:e>
        </m:func>
      </m:oMath>
    </w:p>
    <w:p w14:paraId="2B23C4A4" w14:textId="1CBFD159" w:rsidR="00345D5C" w:rsidRPr="00A1353F" w:rsidRDefault="00345D5C" w:rsidP="00EE7E8E">
      <w:pPr>
        <w:widowControl/>
        <w:ind w:firstLine="420"/>
        <w:jc w:val="left"/>
        <w:rPr>
          <w:rFonts w:ascii="Times New Roman" w:hAnsi="Times New Roman" w:cs="Times New Roman"/>
        </w:rPr>
      </w:pPr>
      <w:r w:rsidRPr="00A1353F">
        <w:rPr>
          <w:rFonts w:ascii="Times New Roman" w:hAnsi="Times New Roman" w:cs="Times New Roman"/>
        </w:rPr>
        <w:t>实在功率：</w:t>
      </w:r>
      <m:oMath>
        <m:r>
          <m:rPr>
            <m:sty m:val="p"/>
          </m:rPr>
          <w:rPr>
            <w:rFonts w:ascii="Cambria Math" w:hAnsi="Cambria Math" w:cs="Times New Roman"/>
          </w:rPr>
          <m:t>S=</m:t>
        </m:r>
        <m:sSub>
          <m:sSubPr>
            <m:ctrlPr>
              <w:rPr>
                <w:rFonts w:ascii="Cambria Math" w:hAnsi="Cambria Math" w:cs="Times New Roman"/>
              </w:rPr>
            </m:ctrlPr>
          </m:sSubPr>
          <m:e>
            <m:rad>
              <m:radPr>
                <m:degHide m:val="1"/>
                <m:ctrlPr>
                  <w:rPr>
                    <w:rFonts w:ascii="Cambria Math" w:hAnsi="Cambria Math" w:cs="Times New Roman"/>
                  </w:rPr>
                </m:ctrlPr>
              </m:radPr>
              <m:deg/>
              <m:e>
                <m:r>
                  <m:rPr>
                    <m:sty m:val="p"/>
                  </m:rPr>
                  <w:rPr>
                    <w:rFonts w:ascii="Cambria Math" w:hAnsi="Cambria Math" w:cs="Times New Roman"/>
                  </w:rPr>
                  <m:t>3</m:t>
                </m:r>
                <m:r>
                  <w:rPr>
                    <w:rFonts w:ascii="Cambria Math" w:hAnsi="Cambria Math" w:cs="Times New Roman"/>
                  </w:rPr>
                  <m:t>U</m:t>
                </m:r>
              </m:e>
            </m:rad>
          </m:e>
          <m:sub>
            <m:r>
              <w:rPr>
                <w:rFonts w:ascii="Cambria Math" w:hAnsi="Cambria Math" w:cs="Times New Roman"/>
              </w:rPr>
              <m:t>1</m:t>
            </m:r>
          </m:sub>
        </m:sSub>
        <m:sSub>
          <m:sSubPr>
            <m:ctrlPr>
              <w:rPr>
                <w:rFonts w:ascii="Cambria Math" w:hAnsi="Cambria Math" w:cs="Times New Roman"/>
              </w:rPr>
            </m:ctrlPr>
          </m:sSubPr>
          <m:e>
            <m:r>
              <w:rPr>
                <w:rFonts w:ascii="Cambria Math" w:hAnsi="Cambria Math" w:cs="Times New Roman"/>
              </w:rPr>
              <m:t>I</m:t>
            </m:r>
          </m:e>
          <m:sub>
            <m:r>
              <w:rPr>
                <w:rFonts w:ascii="Cambria Math" w:hAnsi="Cambria Math" w:cs="Times New Roman"/>
              </w:rPr>
              <m:t>1</m:t>
            </m:r>
          </m:sub>
        </m:sSub>
      </m:oMath>
    </w:p>
    <w:p w14:paraId="2B23C4A5" w14:textId="77777777" w:rsidR="00345D5C" w:rsidRPr="00B34509" w:rsidRDefault="00345D5C" w:rsidP="00E44E4A">
      <w:pPr>
        <w:pStyle w:val="4"/>
      </w:pPr>
      <w:r w:rsidRPr="00B34509">
        <w:t>【学习小结】</w:t>
      </w:r>
    </w:p>
    <w:p w14:paraId="2B23C4A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交流电概念</w:t>
      </w:r>
    </w:p>
    <w:p w14:paraId="2B23C4A7"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交流电的物理量</w:t>
      </w:r>
    </w:p>
    <w:p w14:paraId="2B23C4A8"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交流电的四种表示方法</w:t>
      </w:r>
    </w:p>
    <w:p w14:paraId="2B23C4A9"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421"/>
        <w:gridCol w:w="794"/>
        <w:gridCol w:w="3417"/>
        <w:gridCol w:w="822"/>
        <w:gridCol w:w="781"/>
        <w:gridCol w:w="725"/>
      </w:tblGrid>
      <w:tr w:rsidR="00345D5C" w:rsidRPr="00B34509" w14:paraId="2B23C4AF" w14:textId="77777777" w:rsidTr="00EE7E8E">
        <w:trPr>
          <w:trHeight w:val="960"/>
        </w:trPr>
        <w:tc>
          <w:tcPr>
            <w:tcW w:w="2273" w:type="dxa"/>
            <w:gridSpan w:val="2"/>
            <w:vAlign w:val="center"/>
          </w:tcPr>
          <w:p w14:paraId="2B23C4AA"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评价主体</w:t>
            </w:r>
          </w:p>
        </w:tc>
        <w:tc>
          <w:tcPr>
            <w:tcW w:w="3570" w:type="dxa"/>
            <w:vAlign w:val="center"/>
          </w:tcPr>
          <w:p w14:paraId="2B23C4AB"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评分标准</w:t>
            </w:r>
          </w:p>
        </w:tc>
        <w:tc>
          <w:tcPr>
            <w:tcW w:w="838" w:type="dxa"/>
            <w:vAlign w:val="center"/>
          </w:tcPr>
          <w:p w14:paraId="2B23C4AC"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分值</w:t>
            </w:r>
          </w:p>
        </w:tc>
        <w:tc>
          <w:tcPr>
            <w:tcW w:w="800" w:type="dxa"/>
            <w:vAlign w:val="center"/>
          </w:tcPr>
          <w:p w14:paraId="2B23C4AD"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学生评价</w:t>
            </w:r>
          </w:p>
        </w:tc>
        <w:tc>
          <w:tcPr>
            <w:tcW w:w="741" w:type="dxa"/>
            <w:vAlign w:val="center"/>
          </w:tcPr>
          <w:p w14:paraId="2B23C4AE"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4B9" w14:textId="77777777" w:rsidTr="00EE7E8E">
        <w:trPr>
          <w:trHeight w:val="1527"/>
        </w:trPr>
        <w:tc>
          <w:tcPr>
            <w:tcW w:w="1459" w:type="dxa"/>
            <w:vMerge w:val="restart"/>
            <w:vAlign w:val="center"/>
          </w:tcPr>
          <w:p w14:paraId="2B23C4B0"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2.1</w:t>
            </w:r>
            <w:r w:rsidRPr="00B34509">
              <w:rPr>
                <w:rFonts w:ascii="Times New Roman" w:hAnsi="Times New Roman" w:cs="Times New Roman"/>
                <w:bCs/>
              </w:rPr>
              <w:t>任务一：</w:t>
            </w:r>
          </w:p>
          <w:p w14:paraId="2B23C4B1"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w:t>
            </w:r>
            <w:r w:rsidRPr="00B34509">
              <w:rPr>
                <w:rFonts w:ascii="Times New Roman" w:hAnsi="Times New Roman" w:cs="Times New Roman"/>
                <w:bCs/>
              </w:rPr>
              <w:t>3</w:t>
            </w:r>
            <w:r w:rsidRPr="00B34509">
              <w:rPr>
                <w:rFonts w:ascii="Times New Roman" w:hAnsi="Times New Roman" w:cs="Times New Roman"/>
                <w:bCs/>
              </w:rPr>
              <w:t>）交流电路基本知识。</w:t>
            </w:r>
          </w:p>
        </w:tc>
        <w:tc>
          <w:tcPr>
            <w:tcW w:w="814" w:type="dxa"/>
            <w:vAlign w:val="center"/>
          </w:tcPr>
          <w:p w14:paraId="2B23C4B2"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操作评价</w:t>
            </w:r>
          </w:p>
        </w:tc>
        <w:tc>
          <w:tcPr>
            <w:tcW w:w="3570" w:type="dxa"/>
            <w:vAlign w:val="center"/>
          </w:tcPr>
          <w:p w14:paraId="2B23C4B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交流电概念</w:t>
            </w:r>
          </w:p>
          <w:p w14:paraId="2B23C4B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交流电的物理量</w:t>
            </w:r>
          </w:p>
          <w:p w14:paraId="2B23C4B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交流电的四种表示方法</w:t>
            </w:r>
          </w:p>
        </w:tc>
        <w:tc>
          <w:tcPr>
            <w:tcW w:w="838" w:type="dxa"/>
            <w:vAlign w:val="center"/>
          </w:tcPr>
          <w:p w14:paraId="2B23C4B6"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40</w:t>
            </w:r>
          </w:p>
        </w:tc>
        <w:tc>
          <w:tcPr>
            <w:tcW w:w="800" w:type="dxa"/>
            <w:vAlign w:val="center"/>
          </w:tcPr>
          <w:p w14:paraId="2B23C4B7"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p>
        </w:tc>
        <w:tc>
          <w:tcPr>
            <w:tcW w:w="741" w:type="dxa"/>
            <w:vAlign w:val="center"/>
          </w:tcPr>
          <w:p w14:paraId="2B23C4B8"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p>
        </w:tc>
      </w:tr>
      <w:tr w:rsidR="00345D5C" w:rsidRPr="00B34509" w14:paraId="2B23C4C1" w14:textId="77777777" w:rsidTr="00EE7E8E">
        <w:trPr>
          <w:trHeight w:val="1471"/>
        </w:trPr>
        <w:tc>
          <w:tcPr>
            <w:tcW w:w="1459" w:type="dxa"/>
            <w:vMerge/>
            <w:vAlign w:val="center"/>
          </w:tcPr>
          <w:p w14:paraId="2B23C4BA"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14" w:type="dxa"/>
            <w:vAlign w:val="center"/>
          </w:tcPr>
          <w:p w14:paraId="2B23C4BB"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成果评价</w:t>
            </w:r>
          </w:p>
        </w:tc>
        <w:tc>
          <w:tcPr>
            <w:tcW w:w="3570" w:type="dxa"/>
            <w:vAlign w:val="center"/>
          </w:tcPr>
          <w:p w14:paraId="2B23C4B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能够掌握交流的基本知识</w:t>
            </w:r>
          </w:p>
          <w:p w14:paraId="2B23C4BD"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能够掌握三相交流电路的星型、三角形连接方法。</w:t>
            </w:r>
          </w:p>
        </w:tc>
        <w:tc>
          <w:tcPr>
            <w:tcW w:w="838" w:type="dxa"/>
            <w:vAlign w:val="center"/>
          </w:tcPr>
          <w:p w14:paraId="2B23C4BE"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60</w:t>
            </w:r>
          </w:p>
        </w:tc>
        <w:tc>
          <w:tcPr>
            <w:tcW w:w="800" w:type="dxa"/>
            <w:vAlign w:val="center"/>
          </w:tcPr>
          <w:p w14:paraId="2B23C4BF"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p>
        </w:tc>
        <w:tc>
          <w:tcPr>
            <w:tcW w:w="741" w:type="dxa"/>
            <w:vAlign w:val="center"/>
          </w:tcPr>
          <w:p w14:paraId="2B23C4C0"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p>
        </w:tc>
      </w:tr>
      <w:tr w:rsidR="00345D5C" w:rsidRPr="00B34509" w14:paraId="2B23C4C8" w14:textId="77777777" w:rsidTr="00EE7E8E">
        <w:trPr>
          <w:trHeight w:val="795"/>
        </w:trPr>
        <w:tc>
          <w:tcPr>
            <w:tcW w:w="2273" w:type="dxa"/>
            <w:gridSpan w:val="2"/>
            <w:vAlign w:val="center"/>
          </w:tcPr>
          <w:p w14:paraId="2B23C4C2"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合计</w:t>
            </w:r>
          </w:p>
          <w:p w14:paraId="2B23C4C3" w14:textId="77777777" w:rsidR="00345D5C" w:rsidRPr="00B34509" w:rsidRDefault="00345D5C" w:rsidP="00EE7E8E">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570" w:type="dxa"/>
            <w:vAlign w:val="center"/>
          </w:tcPr>
          <w:p w14:paraId="2B23C4C4"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38" w:type="dxa"/>
            <w:vAlign w:val="center"/>
          </w:tcPr>
          <w:p w14:paraId="2B23C4C5"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100</w:t>
            </w:r>
          </w:p>
        </w:tc>
        <w:tc>
          <w:tcPr>
            <w:tcW w:w="800" w:type="dxa"/>
            <w:vAlign w:val="center"/>
          </w:tcPr>
          <w:p w14:paraId="2B23C4C6"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p>
        </w:tc>
        <w:tc>
          <w:tcPr>
            <w:tcW w:w="741" w:type="dxa"/>
            <w:vAlign w:val="center"/>
          </w:tcPr>
          <w:p w14:paraId="2B23C4C7" w14:textId="77777777" w:rsidR="00345D5C" w:rsidRPr="00B34509" w:rsidRDefault="00345D5C" w:rsidP="00EE7E8E">
            <w:pPr>
              <w:widowControl/>
              <w:spacing w:line="240" w:lineRule="auto"/>
              <w:ind w:firstLineChars="0" w:firstLine="0"/>
              <w:jc w:val="center"/>
              <w:rPr>
                <w:rFonts w:ascii="Times New Roman" w:hAnsi="Times New Roman" w:cs="Times New Roman"/>
                <w:bCs/>
              </w:rPr>
            </w:pPr>
          </w:p>
        </w:tc>
      </w:tr>
    </w:tbl>
    <w:p w14:paraId="2B23C4C9" w14:textId="38319FF1" w:rsidR="00BB6B0F" w:rsidRDefault="00BB6B0F" w:rsidP="00345D5C">
      <w:pPr>
        <w:widowControl/>
        <w:spacing w:line="240" w:lineRule="auto"/>
        <w:ind w:firstLineChars="0" w:firstLine="0"/>
        <w:jc w:val="left"/>
        <w:rPr>
          <w:rFonts w:ascii="Times New Roman" w:hAnsi="Times New Roman" w:cs="Times New Roman"/>
        </w:rPr>
      </w:pPr>
      <w:r>
        <w:rPr>
          <w:rFonts w:ascii="Times New Roman" w:hAnsi="Times New Roman" w:cs="Times New Roman"/>
        </w:rPr>
        <w:br w:type="page"/>
      </w:r>
    </w:p>
    <w:p w14:paraId="2B23C4CA"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lastRenderedPageBreak/>
        <w:t>(4)</w:t>
      </w:r>
      <w:r w:rsidRPr="00B34509">
        <w:rPr>
          <w:rFonts w:ascii="Times New Roman" w:hAnsi="Times New Roman" w:cs="Times New Roman"/>
        </w:rPr>
        <w:t>电工读图基本知识</w:t>
      </w:r>
    </w:p>
    <w:p w14:paraId="2B23C4CB" w14:textId="77777777" w:rsidR="00345D5C" w:rsidRPr="00B34509" w:rsidRDefault="00345D5C" w:rsidP="00E44E4A">
      <w:pPr>
        <w:pStyle w:val="4"/>
      </w:pPr>
      <w:r w:rsidRPr="00B34509">
        <w:t>【学习情境】</w:t>
      </w:r>
    </w:p>
    <w:p w14:paraId="2B23C4CC"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客户：刚买的房子需要安装家庭用电线路。</w:t>
      </w:r>
    </w:p>
    <w:p w14:paraId="2B23C4CD"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电工师傅：您的房子线路安装有什么要求吗？</w:t>
      </w:r>
    </w:p>
    <w:p w14:paraId="2B23C4CE"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客户：正常家庭用电线路即可。</w:t>
      </w:r>
    </w:p>
    <w:p w14:paraId="2B23C4CF"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电工师傅：请稍等，进行家庭用电线路安装要懂得基本的电工基础知识。</w:t>
      </w:r>
    </w:p>
    <w:p w14:paraId="2B23C4D0" w14:textId="77777777" w:rsidR="00345D5C" w:rsidRPr="00B34509" w:rsidRDefault="00345D5C" w:rsidP="00E44E4A">
      <w:pPr>
        <w:pStyle w:val="4"/>
      </w:pPr>
      <w:r w:rsidRPr="00B34509">
        <w:t>【知识要求】</w:t>
      </w:r>
    </w:p>
    <w:p w14:paraId="2B23C4D1"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要进行房子家庭用电线路安装，作为电工师傅应该要了解电工读图基本知识。</w:t>
      </w:r>
    </w:p>
    <w:p w14:paraId="2B23C4D2" w14:textId="77777777" w:rsidR="00345D5C" w:rsidRPr="00B34509" w:rsidRDefault="00345D5C" w:rsidP="00781CA3">
      <w:pPr>
        <w:pStyle w:val="5"/>
        <w:rPr>
          <w:rFonts w:ascii="Times New Roman" w:hAnsi="Times New Roman"/>
        </w:rPr>
      </w:pPr>
      <w:r w:rsidRPr="00B34509">
        <w:rPr>
          <w:rFonts w:ascii="Times New Roman" w:hAnsi="Times New Roman"/>
        </w:rPr>
        <w:t>1</w:t>
      </w:r>
      <w:r w:rsidR="00781CA3" w:rsidRPr="00B34509">
        <w:rPr>
          <w:rFonts w:ascii="Times New Roman" w:hAnsi="Times New Roman"/>
        </w:rPr>
        <w:t>.</w:t>
      </w:r>
      <w:r w:rsidRPr="00B34509">
        <w:rPr>
          <w:rFonts w:ascii="Times New Roman" w:hAnsi="Times New Roman"/>
        </w:rPr>
        <w:t>电气图的分类及制图</w:t>
      </w:r>
    </w:p>
    <w:p w14:paraId="2B23C4D3" w14:textId="77777777" w:rsidR="00345D5C" w:rsidRPr="00B34509" w:rsidRDefault="00EE7E8E" w:rsidP="00EE7E8E">
      <w:pPr>
        <w:widowControl/>
        <w:ind w:firstLine="420"/>
        <w:jc w:val="left"/>
        <w:rPr>
          <w:rFonts w:ascii="Times New Roman" w:hAnsi="Times New Roman" w:cs="Times New Roman"/>
        </w:rPr>
      </w:pPr>
      <w:r w:rsidRPr="00B34509">
        <w:rPr>
          <w:rFonts w:ascii="Times New Roman" w:hAnsi="Times New Roman" w:cs="Times New Roman"/>
        </w:rPr>
        <w:t>电</w:t>
      </w:r>
      <w:r w:rsidR="00345D5C" w:rsidRPr="00B34509">
        <w:rPr>
          <w:rFonts w:ascii="Times New Roman" w:hAnsi="Times New Roman" w:cs="Times New Roman"/>
        </w:rPr>
        <w:t>气图的种类很多，一般按用途分类。常见的电气图有系统图、框图、电路图、接线图和接线表等。</w:t>
      </w:r>
    </w:p>
    <w:p w14:paraId="2B23C4D4"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系统图和框图</w:t>
      </w:r>
    </w:p>
    <w:p w14:paraId="2B23C4D5"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用符号或带注释的框概略地表示系统、分系统、成套装置或设备的基本组成、相互关系及主要特征的一种简图称为系统图或框图。其用途是为进一步编制详细的技术文件提供依据，供操作及维修时参考。</w:t>
      </w:r>
    </w:p>
    <w:p w14:paraId="2B23C4D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其绘制要点是：</w:t>
      </w:r>
    </w:p>
    <w:p w14:paraId="2B23C4D7"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）系统图与框图对布局的要求很高，强调布局清晰，以利于识别过程和信息的流向。</w:t>
      </w:r>
    </w:p>
    <w:p w14:paraId="2B23C4D8"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）过程与信息的流向是自左至右或从上至下，外电过程的流向应与电气控制流向相互垂直。并辅以粗细不一的连接线以示区别。</w:t>
      </w:r>
    </w:p>
    <w:p w14:paraId="2B23C4D9"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）过程与控制流向的箭头应该：开口箭头专门用于表示控制信号流向；实心箭头表示过程的流向。</w:t>
      </w:r>
    </w:p>
    <w:p w14:paraId="2B23C4DA"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电路图</w:t>
      </w:r>
    </w:p>
    <w:p w14:paraId="2B23C4DB"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用图形符号符号绘制，并按工作顺序排列，详细表示电路、设备或成套装置的全部基本组成部分和连接关系，而不考虑其实际位置的一种简图称为电路图。</w:t>
      </w:r>
    </w:p>
    <w:p w14:paraId="2B23C4DC"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lastRenderedPageBreak/>
        <w:t>电路图的用途很广，可以用于详细理解电路的作用原理，分析与计算电路特性，并作为绘制接线图的依据。简单的电路图还可以直接用于接线，它是电气图中很重要的一类。</w:t>
      </w:r>
    </w:p>
    <w:p w14:paraId="2B23C4DD"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绘制电路图的一般规则是：</w:t>
      </w:r>
    </w:p>
    <w:p w14:paraId="2B23C4DE"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）以国标图形符号表示元器件。</w:t>
      </w:r>
    </w:p>
    <w:p w14:paraId="2B23C4DF"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）通常将主回路与辅助回路分开，主电路用粗实线画在辅助电路的左边或上部，以细实线将辅助电路画在主电路的右边或下部。</w:t>
      </w:r>
    </w:p>
    <w:p w14:paraId="2B23C4E0"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）可以将同一电气元器件分解为几部分，画在不同的回路中，但必须以同一文字符号标注。</w:t>
      </w:r>
    </w:p>
    <w:p w14:paraId="2B23C4E1"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接线图和接线表</w:t>
      </w:r>
    </w:p>
    <w:p w14:paraId="2B23C4E2"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用符号表示成套装置、设备或装置的内、外部各种连接关系的一种简图称为接线图。主要用于安装接线、线路检查、线路维修和故障处理。实际应用中，接线图通常要和电路图、位置图对照使用，以确保接线无误。</w:t>
      </w:r>
    </w:p>
    <w:p w14:paraId="2B23C4E3"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其绘制的一般规则是：</w:t>
      </w:r>
    </w:p>
    <w:p w14:paraId="2B23C4E4"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）按国标图形符号表示电气元器件，但同一符号不得分开画。</w:t>
      </w:r>
    </w:p>
    <w:p w14:paraId="2B23C4E5"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）不明确表示电路的原理和元件间的控制关系，只表示电器元件的实际安装位置，实际配线方式。</w:t>
      </w:r>
    </w:p>
    <w:p w14:paraId="2B23C4E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）以粗实线画主回路，以细实线表示辅助回路。</w:t>
      </w:r>
    </w:p>
    <w:p w14:paraId="2B23C4E7"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）有时安装接线图按一定比例绘制，可以从图上了解元器件的尺寸及导线长度。</w:t>
      </w:r>
    </w:p>
    <w:p w14:paraId="2B23C4E8"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单台电机运行电路如图</w:t>
      </w:r>
      <w:r w:rsidRPr="00B34509">
        <w:rPr>
          <w:rFonts w:ascii="Times New Roman" w:hAnsi="Times New Roman" w:cs="Times New Roman"/>
        </w:rPr>
        <w:t>2-1-26</w:t>
      </w:r>
      <w:r w:rsidRPr="00B34509">
        <w:rPr>
          <w:rFonts w:ascii="Times New Roman" w:hAnsi="Times New Roman" w:cs="Times New Roman"/>
        </w:rPr>
        <w:t>所示。</w:t>
      </w:r>
    </w:p>
    <w:p w14:paraId="2B23C4E9"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51" wp14:editId="2B23EE52">
            <wp:extent cx="4112113" cy="3081883"/>
            <wp:effectExtent l="0" t="0" r="3175" b="4445"/>
            <wp:docPr id="78" name="图片 78" descr="C:\Users\407_5\AppData\Roaming\Tencent\Users\532440458\QQ\WinTemp\RichOle\{J~86Y15IIJY]WB@Q27@]0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C:\Users\407_5\AppData\Roaming\Tencent\Users\532440458\QQ\WinTemp\RichOle\{J~86Y15IIJY]WB@Q27@]0J.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2625" cy="3082267"/>
                    </a:xfrm>
                    <a:prstGeom prst="rect">
                      <a:avLst/>
                    </a:prstGeom>
                    <a:noFill/>
                    <a:ln>
                      <a:noFill/>
                    </a:ln>
                  </pic:spPr>
                </pic:pic>
              </a:graphicData>
            </a:graphic>
          </wp:inline>
        </w:drawing>
      </w:r>
      <w:r w:rsidRPr="00B34509">
        <w:rPr>
          <w:rFonts w:ascii="Times New Roman" w:hAnsi="Times New Roman" w:cs="Times New Roman"/>
          <w:noProof/>
        </w:rPr>
        <w:drawing>
          <wp:inline distT="0" distB="0" distL="0" distR="0" wp14:anchorId="2B23EE53" wp14:editId="2B23EE54">
            <wp:extent cx="3992725" cy="3671571"/>
            <wp:effectExtent l="0" t="0" r="8255" b="5080"/>
            <wp:docPr id="79" name="图片 79" descr="C:\Users\407_5\AppData\Roaming\Tencent\Users\532440458\QQ\WinTemp\RichOle\E5VU3}SSA}N_B4PV8A(M0Q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C:\Users\407_5\AppData\Roaming\Tencent\Users\532440458\QQ\WinTemp\RichOle\E5VU3}SSA}N_B4PV8A(M0Q6.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93259" cy="3672062"/>
                    </a:xfrm>
                    <a:prstGeom prst="rect">
                      <a:avLst/>
                    </a:prstGeom>
                    <a:noFill/>
                    <a:ln>
                      <a:noFill/>
                    </a:ln>
                  </pic:spPr>
                </pic:pic>
              </a:graphicData>
            </a:graphic>
          </wp:inline>
        </w:drawing>
      </w:r>
    </w:p>
    <w:p w14:paraId="2B23C4EA" w14:textId="77777777" w:rsidR="00345D5C" w:rsidRPr="00B34509" w:rsidRDefault="00345D5C" w:rsidP="00EE7E8E">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2-1-26 </w:t>
      </w:r>
      <w:r w:rsidRPr="00B34509">
        <w:rPr>
          <w:rFonts w:ascii="Times New Roman" w:hAnsi="Times New Roman" w:cs="Times New Roman"/>
        </w:rPr>
        <w:t>单台电机运行电路图</w:t>
      </w:r>
    </w:p>
    <w:p w14:paraId="2B23C4EB" w14:textId="77777777" w:rsidR="00345D5C" w:rsidRPr="00B34509" w:rsidRDefault="00345D5C" w:rsidP="00781CA3">
      <w:pPr>
        <w:pStyle w:val="5"/>
        <w:rPr>
          <w:rFonts w:ascii="Times New Roman" w:hAnsi="Times New Roman"/>
        </w:rPr>
      </w:pPr>
      <w:r w:rsidRPr="00B34509">
        <w:rPr>
          <w:rFonts w:ascii="Times New Roman" w:hAnsi="Times New Roman"/>
        </w:rPr>
        <w:lastRenderedPageBreak/>
        <w:t>2</w:t>
      </w:r>
      <w:r w:rsidR="00781CA3" w:rsidRPr="00B34509">
        <w:rPr>
          <w:rFonts w:ascii="Times New Roman" w:hAnsi="Times New Roman"/>
        </w:rPr>
        <w:t>.</w:t>
      </w:r>
      <w:r w:rsidRPr="00B34509">
        <w:rPr>
          <w:rFonts w:ascii="Times New Roman" w:hAnsi="Times New Roman"/>
        </w:rPr>
        <w:t>电工识图的基本知识</w:t>
      </w:r>
    </w:p>
    <w:p w14:paraId="2B23C4EC"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电路图的组成：电路、技术说明、标题栏</w:t>
      </w:r>
    </w:p>
    <w:p w14:paraId="2B23C4ED"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）电路通常由主电路的辅助电路组成。</w:t>
      </w:r>
    </w:p>
    <w:p w14:paraId="2B23C4EE"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主电路是电源向负载输送电能的部份。辅助电路是对主电路进行控制、保护、指示的电路。</w:t>
      </w:r>
    </w:p>
    <w:p w14:paraId="2B23C4EF"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）技术说明中含文字说明和元件明细表。</w:t>
      </w:r>
    </w:p>
    <w:p w14:paraId="2B23C4F0"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）标题栏中注有工程名称、图名、图号、设计人。</w:t>
      </w:r>
    </w:p>
    <w:p w14:paraId="2B23C4F1"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）常见的电路图有：电气原理图、安装接线图、展开接线图、平面位置图、剖面图。</w:t>
      </w:r>
    </w:p>
    <w:p w14:paraId="2B23C4F2" w14:textId="77777777" w:rsidR="00345D5C" w:rsidRPr="00B34509" w:rsidRDefault="00345D5C" w:rsidP="00EE7E8E">
      <w:pPr>
        <w:widowControl/>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2.1</w:t>
      </w:r>
      <w:r w:rsidRPr="00B34509">
        <w:rPr>
          <w:rFonts w:ascii="Times New Roman" w:eastAsia="楷体" w:hAnsi="Times New Roman" w:cs="Times New Roman"/>
          <w:b/>
          <w:kern w:val="0"/>
          <w:sz w:val="22"/>
          <w:szCs w:val="24"/>
        </w:rPr>
        <w:t>识图基本要求</w:t>
      </w:r>
    </w:p>
    <w:p w14:paraId="2B23C4F3"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）结合电工基础理论识图</w:t>
      </w:r>
    </w:p>
    <w:p w14:paraId="2B23C4F4"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要想搞清电路的电气原理，必须具备电工基础知识，如三相异步电动机的旋转方向是由通入电动机的三相电源的相序决定的。改变电源的相序可改变电动机的转向。</w:t>
      </w:r>
    </w:p>
    <w:p w14:paraId="2B23C4F5"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）结合电器元件的结构和工作原理识图</w:t>
      </w:r>
    </w:p>
    <w:p w14:paraId="2B23C4F6"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看电路图时应搞清楚电器元件的结构、性能、在电路中的作用、相互控制关系，才能搞清电路的工作原理。</w:t>
      </w:r>
    </w:p>
    <w:p w14:paraId="2B23C4F7"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、结合典型电路识图</w:t>
      </w:r>
    </w:p>
    <w:p w14:paraId="2B23C4F8"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一张复杂的电路图细分起来是由若干典型电路组成，因此熟悉各种典型电路，能很快分清主次环节。</w:t>
      </w:r>
    </w:p>
    <w:p w14:paraId="2B23C4F9"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、结合电路图的绘制特点识图</w:t>
      </w:r>
    </w:p>
    <w:p w14:paraId="2B23C4FA" w14:textId="77777777" w:rsidR="00345D5C" w:rsidRPr="00B34509" w:rsidRDefault="00345D5C" w:rsidP="00EE7E8E">
      <w:pPr>
        <w:widowControl/>
        <w:ind w:firstLine="420"/>
        <w:jc w:val="left"/>
        <w:rPr>
          <w:rFonts w:ascii="Times New Roman" w:hAnsi="Times New Roman" w:cs="Times New Roman"/>
        </w:rPr>
      </w:pPr>
      <w:r w:rsidRPr="00B34509">
        <w:rPr>
          <w:rFonts w:ascii="Times New Roman" w:hAnsi="Times New Roman" w:cs="Times New Roman"/>
        </w:rPr>
        <w:t>绘制电气原理图时，主电路绘制在辅助电路的左侧或上部，辅助电路绘制在主电路的右侧或下部。同一元件分解成几部份，绘在不同的回路中，但以同一文字符号标注。回路的排列，通常按元件的动作顺序或电源到用电设备的连接顺序，水平方向从</w:t>
      </w:r>
      <w:r w:rsidRPr="00B34509">
        <w:rPr>
          <w:rFonts w:ascii="Times New Roman" w:hAnsi="Times New Roman" w:cs="Times New Roman"/>
        </w:rPr>
        <w:t xml:space="preserve"> </w:t>
      </w:r>
      <w:r w:rsidRPr="00B34509">
        <w:rPr>
          <w:rFonts w:ascii="Times New Roman" w:hAnsi="Times New Roman" w:cs="Times New Roman"/>
        </w:rPr>
        <w:t>左到右、垂直方向从上到下绘出。了解电气图的基本画法，就容易</w:t>
      </w:r>
      <w:r w:rsidRPr="00B34509">
        <w:rPr>
          <w:rFonts w:ascii="Times New Roman" w:hAnsi="Times New Roman" w:cs="Times New Roman"/>
        </w:rPr>
        <w:t xml:space="preserve"> </w:t>
      </w:r>
      <w:r w:rsidRPr="00B34509">
        <w:rPr>
          <w:rFonts w:ascii="Times New Roman" w:hAnsi="Times New Roman" w:cs="Times New Roman"/>
        </w:rPr>
        <w:t>看懂电路的构成情况，搞清电器的相互控制关系，掌握电路的基本原理。</w:t>
      </w:r>
    </w:p>
    <w:p w14:paraId="2B23C4FB" w14:textId="77777777" w:rsidR="00345D5C" w:rsidRPr="00B34509" w:rsidRDefault="00345D5C" w:rsidP="00355A47">
      <w:pPr>
        <w:widowControl/>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2.2</w:t>
      </w:r>
      <w:r w:rsidRPr="00B34509">
        <w:rPr>
          <w:rFonts w:ascii="Times New Roman" w:eastAsia="楷体" w:hAnsi="Times New Roman" w:cs="Times New Roman"/>
          <w:b/>
          <w:kern w:val="0"/>
          <w:sz w:val="22"/>
          <w:szCs w:val="24"/>
        </w:rPr>
        <w:t>识图基本步骤</w:t>
      </w:r>
    </w:p>
    <w:p w14:paraId="2B23C4F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、看图样说明</w:t>
      </w:r>
    </w:p>
    <w:p w14:paraId="2B23C4F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搞清设计内容和施工要求，有助于了解图样的大体情况、抓住识图重点。</w:t>
      </w:r>
    </w:p>
    <w:p w14:paraId="2B23C4FE"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、看电气原理图</w:t>
      </w:r>
    </w:p>
    <w:p w14:paraId="2B23C4FF"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按先看主电路后看辅助电路的顺序识图。看主电路时，通常从下往上看，即从负载开始经控制元件顺次往电源看。主要是搞清负载是怎样取得电源的，电源经那些元件到达负载的。</w:t>
      </w:r>
    </w:p>
    <w:p w14:paraId="2B23C50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看辅助电路，则从上而下，从左到右看，即先看电源，再顺次看各条回路。主要是搞清它的回路构成，各元件的联系、控制关系和在什么条件下构成通路或断路。</w:t>
      </w:r>
    </w:p>
    <w:p w14:paraId="2B23C50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、看安装接线图</w:t>
      </w:r>
    </w:p>
    <w:p w14:paraId="2B23C50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先看主电路再看辅助电路。看主电路从电源引入端开始，顺次经控制元件和线路到用电设备。看辅助电路时，要从电源的一端到期电源的另一端，按元件的顺序对每个回路进行分析研究。</w:t>
      </w:r>
    </w:p>
    <w:p w14:paraId="2B23C503" w14:textId="77777777" w:rsidR="00345D5C" w:rsidRPr="00B34509" w:rsidRDefault="00345D5C" w:rsidP="00355A47">
      <w:pPr>
        <w:widowControl/>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2.3</w:t>
      </w:r>
      <w:r w:rsidRPr="00B34509">
        <w:rPr>
          <w:rFonts w:ascii="Times New Roman" w:eastAsia="楷体" w:hAnsi="Times New Roman" w:cs="Times New Roman"/>
          <w:b/>
          <w:kern w:val="0"/>
          <w:sz w:val="22"/>
          <w:szCs w:val="24"/>
        </w:rPr>
        <w:t>电气图的常用器件</w:t>
      </w:r>
    </w:p>
    <w:p w14:paraId="2B23C50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常用电气器件如图</w:t>
      </w:r>
      <w:r w:rsidRPr="00B34509">
        <w:rPr>
          <w:rFonts w:ascii="Times New Roman" w:hAnsi="Times New Roman" w:cs="Times New Roman"/>
        </w:rPr>
        <w:t>2-1-27</w:t>
      </w:r>
      <w:r w:rsidRPr="00B34509">
        <w:rPr>
          <w:rFonts w:ascii="Times New Roman" w:hAnsi="Times New Roman" w:cs="Times New Roman"/>
        </w:rPr>
        <w:t>所示。</w:t>
      </w:r>
    </w:p>
    <w:p w14:paraId="2B23C50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55" wp14:editId="2B23EE56">
            <wp:extent cx="4804294" cy="3438525"/>
            <wp:effectExtent l="0" t="0" r="0" b="0"/>
            <wp:docPr id="80" name="图片 80" descr="C:\Users\407_5\AppData\Roaming\Tencent\Users\532440458\QQ\WinTemp\RichOle\~7RWH3U1$FE_7XYCN`E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C:\Users\407_5\AppData\Roaming\Tencent\Users\532440458\QQ\WinTemp\RichOle\~7RWH3U1$FE_7XYCN`E9]42.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04294" cy="3438525"/>
                    </a:xfrm>
                    <a:prstGeom prst="rect">
                      <a:avLst/>
                    </a:prstGeom>
                    <a:noFill/>
                    <a:ln>
                      <a:noFill/>
                    </a:ln>
                  </pic:spPr>
                </pic:pic>
              </a:graphicData>
            </a:graphic>
          </wp:inline>
        </w:drawing>
      </w:r>
    </w:p>
    <w:p w14:paraId="2B23C50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57" wp14:editId="2B23EE58">
            <wp:extent cx="4762500" cy="3083572"/>
            <wp:effectExtent l="0" t="0" r="0" b="2540"/>
            <wp:docPr id="68690" name="图片 68690" descr="C:\Users\407_5\AppData\Roaming\Tencent\Users\532440458\QQ\WinTemp\RichOle\[DJC1[GA5E0P)MFAFQX_5H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C:\Users\407_5\AppData\Roaming\Tencent\Users\532440458\QQ\WinTemp\RichOle\[DJC1[GA5E0P)MFAFQX_5HX.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74902" cy="3091602"/>
                    </a:xfrm>
                    <a:prstGeom prst="rect">
                      <a:avLst/>
                    </a:prstGeom>
                    <a:noFill/>
                    <a:ln>
                      <a:noFill/>
                    </a:ln>
                  </pic:spPr>
                </pic:pic>
              </a:graphicData>
            </a:graphic>
          </wp:inline>
        </w:drawing>
      </w:r>
    </w:p>
    <w:p w14:paraId="2B23C50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59" wp14:editId="2B23EE5A">
            <wp:extent cx="4981575" cy="3612806"/>
            <wp:effectExtent l="0" t="0" r="0" b="6985"/>
            <wp:docPr id="68694" name="图片 68694" descr="C:\Users\407_5\AppData\Roaming\Tencent\Users\532440458\QQ\WinTemp\RichOle\2WFF5E@7QA(MPLJ]FV@%(~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C:\Users\407_5\AppData\Roaming\Tencent\Users\532440458\QQ\WinTemp\RichOle\2WFF5E@7QA(MPLJ]FV@%(~6.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81575" cy="3612806"/>
                    </a:xfrm>
                    <a:prstGeom prst="rect">
                      <a:avLst/>
                    </a:prstGeom>
                    <a:noFill/>
                    <a:ln>
                      <a:noFill/>
                    </a:ln>
                  </pic:spPr>
                </pic:pic>
              </a:graphicData>
            </a:graphic>
          </wp:inline>
        </w:drawing>
      </w:r>
    </w:p>
    <w:p w14:paraId="2B23C50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5B" wp14:editId="2B23EE5C">
            <wp:extent cx="4876257" cy="3361135"/>
            <wp:effectExtent l="0" t="0" r="635" b="0"/>
            <wp:docPr id="68695" name="图片 68695" descr="C:\Users\407_5\AppData\Roaming\Tencent\Users\532440458\QQ\WinTemp\RichOle\2[98V1{)9DWA$}7]$2AP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C:\Users\407_5\AppData\Roaming\Tencent\Users\532440458\QQ\WinTemp\RichOle\2[98V1{)9DWA$}7]$2APP)G.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77941" cy="3362296"/>
                    </a:xfrm>
                    <a:prstGeom prst="rect">
                      <a:avLst/>
                    </a:prstGeom>
                    <a:noFill/>
                    <a:ln>
                      <a:noFill/>
                    </a:ln>
                  </pic:spPr>
                </pic:pic>
              </a:graphicData>
            </a:graphic>
          </wp:inline>
        </w:drawing>
      </w:r>
    </w:p>
    <w:p w14:paraId="2B23C50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5D" wp14:editId="2B23EE5E">
            <wp:extent cx="4991100" cy="3278943"/>
            <wp:effectExtent l="0" t="0" r="0" b="0"/>
            <wp:docPr id="68696" name="图片 68696" descr="C:\Users\407_5\AppData\Roaming\Tencent\Users\532440458\QQ\WinTemp\RichOle\JBTSF087D))1%YA{$X$0U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C:\Users\407_5\AppData\Roaming\Tencent\Users\532440458\QQ\WinTemp\RichOle\JBTSF087D))1%YA{$X$0UE2.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91100" cy="3278943"/>
                    </a:xfrm>
                    <a:prstGeom prst="rect">
                      <a:avLst/>
                    </a:prstGeom>
                    <a:noFill/>
                    <a:ln>
                      <a:noFill/>
                    </a:ln>
                  </pic:spPr>
                </pic:pic>
              </a:graphicData>
            </a:graphic>
          </wp:inline>
        </w:drawing>
      </w:r>
    </w:p>
    <w:p w14:paraId="2B23C50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5F" wp14:editId="2B23EE60">
            <wp:extent cx="4983311" cy="1447800"/>
            <wp:effectExtent l="0" t="0" r="8255" b="0"/>
            <wp:docPr id="68697" name="图片 68697" descr="C:\Users\407_5\AppData\Roaming\Tencent\Users\532440458\QQ\WinTemp\RichOle\QYQ~V[[ZRS3P8QVWVB114]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C:\Users\407_5\AppData\Roaming\Tencent\Users\532440458\QQ\WinTemp\RichOle\QYQ~V[[ZRS3P8QVWVB114]G.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992414" cy="1450445"/>
                    </a:xfrm>
                    <a:prstGeom prst="rect">
                      <a:avLst/>
                    </a:prstGeom>
                    <a:noFill/>
                    <a:ln>
                      <a:noFill/>
                    </a:ln>
                  </pic:spPr>
                </pic:pic>
              </a:graphicData>
            </a:graphic>
          </wp:inline>
        </w:drawing>
      </w:r>
    </w:p>
    <w:p w14:paraId="2B23C50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61" wp14:editId="2B23EE62">
            <wp:extent cx="5002259" cy="3457575"/>
            <wp:effectExtent l="0" t="0" r="8255" b="0"/>
            <wp:docPr id="68698" name="图片 68698" descr="C:\Users\407_5\AppData\Roaming\Tencent\Users\532440458\QQ\WinTemp\RichOle\5D6HURTAG6G{E906YINZ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C:\Users\407_5\AppData\Roaming\Tencent\Users\532440458\QQ\WinTemp\RichOle\5D6HURTAG6G{E906YINZE$5.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08123" cy="3461628"/>
                    </a:xfrm>
                    <a:prstGeom prst="rect">
                      <a:avLst/>
                    </a:prstGeom>
                    <a:noFill/>
                    <a:ln>
                      <a:noFill/>
                    </a:ln>
                  </pic:spPr>
                </pic:pic>
              </a:graphicData>
            </a:graphic>
          </wp:inline>
        </w:drawing>
      </w:r>
    </w:p>
    <w:p w14:paraId="2B23C50C"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2-1-27 </w:t>
      </w:r>
      <w:r w:rsidRPr="00B34509">
        <w:rPr>
          <w:rFonts w:ascii="Times New Roman" w:hAnsi="Times New Roman" w:cs="Times New Roman"/>
        </w:rPr>
        <w:t>常用电气器件</w:t>
      </w:r>
    </w:p>
    <w:p w14:paraId="2B23C50D" w14:textId="77777777" w:rsidR="00345D5C" w:rsidRPr="00B34509" w:rsidRDefault="00345D5C" w:rsidP="00E44E4A">
      <w:pPr>
        <w:pStyle w:val="4"/>
      </w:pPr>
      <w:r w:rsidRPr="00B34509">
        <w:t>【知识拓展】</w:t>
      </w:r>
    </w:p>
    <w:p w14:paraId="2B23C50E" w14:textId="77777777" w:rsidR="00345D5C" w:rsidRPr="00B34509" w:rsidRDefault="00345D5C" w:rsidP="00781CA3">
      <w:pPr>
        <w:pStyle w:val="5"/>
        <w:rPr>
          <w:rFonts w:ascii="Times New Roman" w:hAnsi="Times New Roman"/>
        </w:rPr>
      </w:pPr>
      <w:r w:rsidRPr="00B34509">
        <w:rPr>
          <w:rFonts w:ascii="Times New Roman" w:hAnsi="Times New Roman"/>
        </w:rPr>
        <w:t>1</w:t>
      </w:r>
      <w:r w:rsidR="00781CA3" w:rsidRPr="00B34509">
        <w:rPr>
          <w:rFonts w:ascii="Times New Roman" w:hAnsi="Times New Roman"/>
        </w:rPr>
        <w:t>.</w:t>
      </w:r>
      <w:r w:rsidRPr="00B34509">
        <w:rPr>
          <w:rFonts w:ascii="Times New Roman" w:hAnsi="Times New Roman"/>
        </w:rPr>
        <w:t>建筑电气施工图识读</w:t>
      </w:r>
    </w:p>
    <w:p w14:paraId="2B23C50F"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00355A47" w:rsidRPr="00B34509">
        <w:rPr>
          <w:rFonts w:ascii="Times New Roman" w:hAnsi="Times New Roman" w:cs="Times New Roman"/>
        </w:rPr>
        <w:t>基础知识</w:t>
      </w:r>
    </w:p>
    <w:p w14:paraId="2B23C51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常用电线：</w:t>
      </w:r>
    </w:p>
    <w:p w14:paraId="2B23C51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裸导线：一般为架空线路的主体，输送电能。</w:t>
      </w:r>
    </w:p>
    <w:p w14:paraId="2B23C51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裸单线：</w:t>
      </w:r>
      <w:r w:rsidRPr="00B34509">
        <w:rPr>
          <w:rFonts w:ascii="Times New Roman" w:hAnsi="Times New Roman" w:cs="Times New Roman"/>
        </w:rPr>
        <w:t>TY</w:t>
      </w:r>
      <w:r w:rsidRPr="00B34509">
        <w:rPr>
          <w:rFonts w:ascii="Times New Roman" w:hAnsi="Times New Roman" w:cs="Times New Roman"/>
        </w:rPr>
        <w:t>铜质圆单线</w:t>
      </w:r>
      <w:r w:rsidRPr="00B34509">
        <w:rPr>
          <w:rFonts w:ascii="Times New Roman" w:hAnsi="Times New Roman" w:cs="Times New Roman"/>
        </w:rPr>
        <w:t xml:space="preserve">  LY</w:t>
      </w:r>
      <w:r w:rsidRPr="00B34509">
        <w:rPr>
          <w:rFonts w:ascii="Times New Roman" w:hAnsi="Times New Roman" w:cs="Times New Roman"/>
        </w:rPr>
        <w:t>铝质圆单线。</w:t>
      </w:r>
    </w:p>
    <w:p w14:paraId="2B23C51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lastRenderedPageBreak/>
        <w:t>裸绞线：</w:t>
      </w:r>
      <w:r w:rsidRPr="00B34509">
        <w:rPr>
          <w:rFonts w:ascii="Times New Roman" w:hAnsi="Times New Roman" w:cs="Times New Roman"/>
        </w:rPr>
        <w:t>TJ</w:t>
      </w:r>
      <w:r w:rsidRPr="00B34509">
        <w:rPr>
          <w:rFonts w:ascii="Times New Roman" w:hAnsi="Times New Roman" w:cs="Times New Roman"/>
        </w:rPr>
        <w:t>铜绞线</w:t>
      </w:r>
      <w:r w:rsidRPr="00B34509">
        <w:rPr>
          <w:rFonts w:ascii="Times New Roman" w:hAnsi="Times New Roman" w:cs="Times New Roman"/>
        </w:rPr>
        <w:t xml:space="preserve">     </w:t>
      </w:r>
      <w:r w:rsidR="00355A47" w:rsidRPr="00B34509">
        <w:rPr>
          <w:rFonts w:ascii="Times New Roman" w:hAnsi="Times New Roman" w:cs="Times New Roman"/>
        </w:rPr>
        <w:t xml:space="preserve"> </w:t>
      </w:r>
      <w:r w:rsidRPr="00B34509">
        <w:rPr>
          <w:rFonts w:ascii="Times New Roman" w:hAnsi="Times New Roman" w:cs="Times New Roman"/>
        </w:rPr>
        <w:t>LJ</w:t>
      </w:r>
      <w:r w:rsidRPr="00B34509">
        <w:rPr>
          <w:rFonts w:ascii="Times New Roman" w:hAnsi="Times New Roman" w:cs="Times New Roman"/>
        </w:rPr>
        <w:t>铝绞线</w:t>
      </w:r>
      <w:r w:rsidRPr="00B34509">
        <w:rPr>
          <w:rFonts w:ascii="Times New Roman" w:hAnsi="Times New Roman" w:cs="Times New Roman"/>
        </w:rPr>
        <w:t xml:space="preserve">  LGJ</w:t>
      </w:r>
      <w:r w:rsidRPr="00B34509">
        <w:rPr>
          <w:rFonts w:ascii="Times New Roman" w:hAnsi="Times New Roman" w:cs="Times New Roman"/>
        </w:rPr>
        <w:t>钢芯铝绞线。</w:t>
      </w:r>
    </w:p>
    <w:p w14:paraId="2B23C51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绝缘电线</w:t>
      </w:r>
    </w:p>
    <w:p w14:paraId="2B23C515"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电线标称截面</w:t>
      </w:r>
      <w:r w:rsidRPr="00B34509">
        <w:rPr>
          <w:rFonts w:ascii="Times New Roman" w:hAnsi="Times New Roman" w:cs="Times New Roman"/>
        </w:rPr>
        <w:t>(mm2)</w:t>
      </w:r>
      <w:r w:rsidRPr="00B34509">
        <w:rPr>
          <w:rFonts w:ascii="Times New Roman" w:hAnsi="Times New Roman" w:cs="Times New Roman"/>
        </w:rPr>
        <w:t>。</w:t>
      </w:r>
    </w:p>
    <w:p w14:paraId="2B23C516"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绝缘材料</w:t>
      </w:r>
      <w:r w:rsidRPr="00B34509">
        <w:rPr>
          <w:rFonts w:ascii="Times New Roman" w:hAnsi="Times New Roman" w:cs="Times New Roman"/>
        </w:rPr>
        <w:t>(V</w:t>
      </w:r>
      <w:r w:rsidRPr="00B34509">
        <w:rPr>
          <w:rFonts w:ascii="Times New Roman" w:hAnsi="Times New Roman" w:cs="Times New Roman"/>
        </w:rPr>
        <w:t>为聚氯乙烯塑料绝缘，</w:t>
      </w:r>
      <w:r w:rsidRPr="00B34509">
        <w:rPr>
          <w:rFonts w:ascii="Times New Roman" w:hAnsi="Times New Roman" w:cs="Times New Roman"/>
        </w:rPr>
        <w:t>X</w:t>
      </w:r>
      <w:r w:rsidRPr="00B34509">
        <w:rPr>
          <w:rFonts w:ascii="Times New Roman" w:hAnsi="Times New Roman" w:cs="Times New Roman"/>
        </w:rPr>
        <w:t>为橡胶绝缘</w:t>
      </w:r>
      <w:r w:rsidRPr="00B34509">
        <w:rPr>
          <w:rFonts w:ascii="Times New Roman" w:hAnsi="Times New Roman" w:cs="Times New Roman"/>
        </w:rPr>
        <w:t>)</w:t>
      </w:r>
      <w:r w:rsidRPr="00B34509">
        <w:rPr>
          <w:rFonts w:ascii="Times New Roman" w:hAnsi="Times New Roman" w:cs="Times New Roman"/>
        </w:rPr>
        <w:t>。</w:t>
      </w:r>
    </w:p>
    <w:p w14:paraId="2B23C51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导体材料</w:t>
      </w:r>
      <w:r w:rsidRPr="00B34509">
        <w:rPr>
          <w:rFonts w:ascii="Times New Roman" w:hAnsi="Times New Roman" w:cs="Times New Roman"/>
        </w:rPr>
        <w:t>(L</w:t>
      </w:r>
      <w:r w:rsidRPr="00B34509">
        <w:rPr>
          <w:rFonts w:ascii="Times New Roman" w:hAnsi="Times New Roman" w:cs="Times New Roman"/>
        </w:rPr>
        <w:t>为铝芯，铜芯省略</w:t>
      </w:r>
      <w:r w:rsidRPr="00B34509">
        <w:rPr>
          <w:rFonts w:ascii="Times New Roman" w:hAnsi="Times New Roman" w:cs="Times New Roman"/>
        </w:rPr>
        <w:t>)</w:t>
      </w:r>
      <w:r w:rsidRPr="00B34509">
        <w:rPr>
          <w:rFonts w:ascii="Times New Roman" w:hAnsi="Times New Roman" w:cs="Times New Roman"/>
        </w:rPr>
        <w:t>。</w:t>
      </w:r>
    </w:p>
    <w:p w14:paraId="2B23C518"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表示布线用的电线。</w:t>
      </w:r>
    </w:p>
    <w:p w14:paraId="2B23C51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导线的性能</w:t>
      </w:r>
      <w:r w:rsidRPr="00B34509">
        <w:rPr>
          <w:rFonts w:ascii="Times New Roman" w:hAnsi="Times New Roman" w:cs="Times New Roman"/>
        </w:rPr>
        <w:t xml:space="preserve"> (ZR</w:t>
      </w:r>
      <w:r w:rsidRPr="00B34509">
        <w:rPr>
          <w:rFonts w:ascii="Times New Roman" w:hAnsi="Times New Roman" w:cs="Times New Roman"/>
        </w:rPr>
        <w:t>：表示阻燃，</w:t>
      </w:r>
      <w:r w:rsidRPr="00B34509">
        <w:rPr>
          <w:rFonts w:ascii="Times New Roman" w:hAnsi="Times New Roman" w:cs="Times New Roman"/>
        </w:rPr>
        <w:t>NH</w:t>
      </w:r>
      <w:r w:rsidRPr="00B34509">
        <w:rPr>
          <w:rFonts w:ascii="Times New Roman" w:hAnsi="Times New Roman" w:cs="Times New Roman"/>
        </w:rPr>
        <w:t>表示耐火</w:t>
      </w:r>
      <w:r w:rsidRPr="00B34509">
        <w:rPr>
          <w:rFonts w:ascii="Times New Roman" w:hAnsi="Times New Roman" w:cs="Times New Roman"/>
        </w:rPr>
        <w:t>)</w:t>
      </w:r>
      <w:r w:rsidRPr="00B34509">
        <w:rPr>
          <w:rFonts w:ascii="Times New Roman" w:hAnsi="Times New Roman" w:cs="Times New Roman"/>
        </w:rPr>
        <w:t>。</w:t>
      </w:r>
    </w:p>
    <w:p w14:paraId="2B23C51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BV</w:t>
      </w:r>
      <w:r w:rsidRPr="00B34509">
        <w:rPr>
          <w:rFonts w:ascii="Times New Roman" w:hAnsi="Times New Roman" w:cs="Times New Roman"/>
        </w:rPr>
        <w:t>：铜芯塑料绝缘线。</w:t>
      </w:r>
    </w:p>
    <w:p w14:paraId="2B23C51B"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BX</w:t>
      </w:r>
      <w:r w:rsidRPr="00B34509">
        <w:rPr>
          <w:rFonts w:ascii="Times New Roman" w:hAnsi="Times New Roman" w:cs="Times New Roman"/>
        </w:rPr>
        <w:t>：铜芯橡胶绝缘线。</w:t>
      </w:r>
    </w:p>
    <w:p w14:paraId="2B23C51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BLV</w:t>
      </w:r>
      <w:r w:rsidRPr="00B34509">
        <w:rPr>
          <w:rFonts w:ascii="Times New Roman" w:hAnsi="Times New Roman" w:cs="Times New Roman"/>
        </w:rPr>
        <w:t>：铝芯塑料绝缘线。</w:t>
      </w:r>
    </w:p>
    <w:p w14:paraId="2B23C51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BVV</w:t>
      </w:r>
      <w:r w:rsidRPr="00B34509">
        <w:rPr>
          <w:rFonts w:ascii="Times New Roman" w:hAnsi="Times New Roman" w:cs="Times New Roman"/>
        </w:rPr>
        <w:t>：铜芯塑料绝缘护套线</w:t>
      </w:r>
      <w:r w:rsidRPr="00B34509">
        <w:rPr>
          <w:rFonts w:ascii="Times New Roman" w:hAnsi="Times New Roman" w:cs="Times New Roman"/>
        </w:rPr>
        <w:t xml:space="preserve"> </w:t>
      </w:r>
      <w:r w:rsidRPr="00B34509">
        <w:rPr>
          <w:rFonts w:ascii="Times New Roman" w:hAnsi="Times New Roman" w:cs="Times New Roman"/>
        </w:rPr>
        <w:t>。</w:t>
      </w:r>
    </w:p>
    <w:p w14:paraId="2B23C51E"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BLVV</w:t>
      </w:r>
      <w:r w:rsidRPr="00B34509">
        <w:rPr>
          <w:rFonts w:ascii="Times New Roman" w:hAnsi="Times New Roman" w:cs="Times New Roman"/>
        </w:rPr>
        <w:t>：铝芯塑料绝缘护套线。</w:t>
      </w:r>
    </w:p>
    <w:p w14:paraId="2B23C51F"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电缆：多芯导线</w:t>
      </w:r>
    </w:p>
    <w:p w14:paraId="2B23C52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在电路中起着输送和分配电能的作用。</w:t>
      </w:r>
    </w:p>
    <w:p w14:paraId="2B23C52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电缆的组成：线芯、绝缘层、保护层。</w:t>
      </w:r>
    </w:p>
    <w:p w14:paraId="2B23C52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电缆按用途可分为：</w:t>
      </w:r>
    </w:p>
    <w:p w14:paraId="2B23C52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）电力电缆：用来输送和分配大功率电能。</w:t>
      </w:r>
    </w:p>
    <w:p w14:paraId="2B23C52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、聚氯乙烯绝缘（</w:t>
      </w:r>
      <w:r w:rsidRPr="00B34509">
        <w:rPr>
          <w:rFonts w:ascii="Times New Roman" w:hAnsi="Times New Roman" w:cs="Times New Roman"/>
        </w:rPr>
        <w:t>VV</w:t>
      </w:r>
      <w:r w:rsidRPr="00B34509">
        <w:rPr>
          <w:rFonts w:ascii="Times New Roman" w:hAnsi="Times New Roman" w:cs="Times New Roman"/>
        </w:rPr>
        <w:t>）聚氯乙烯护套电力电缆（</w:t>
      </w:r>
      <w:r w:rsidRPr="00B34509">
        <w:rPr>
          <w:rFonts w:ascii="Times New Roman" w:hAnsi="Times New Roman" w:cs="Times New Roman"/>
        </w:rPr>
        <w:t>VLV</w:t>
      </w:r>
      <w:r w:rsidRPr="00B34509">
        <w:rPr>
          <w:rFonts w:ascii="Times New Roman" w:hAnsi="Times New Roman" w:cs="Times New Roman"/>
        </w:rPr>
        <w:t>）。</w:t>
      </w:r>
    </w:p>
    <w:p w14:paraId="2B23C525"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例：</w:t>
      </w:r>
      <w:r w:rsidRPr="00B34509">
        <w:rPr>
          <w:rFonts w:ascii="Times New Roman" w:hAnsi="Times New Roman" w:cs="Times New Roman"/>
        </w:rPr>
        <w:t>VV22 - 4×120+1×50</w:t>
      </w:r>
    </w:p>
    <w:p w14:paraId="2B23C526"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表示</w:t>
      </w:r>
      <w:r w:rsidRPr="00B34509">
        <w:rPr>
          <w:rFonts w:ascii="Times New Roman" w:hAnsi="Times New Roman" w:cs="Times New Roman"/>
        </w:rPr>
        <w:t>4</w:t>
      </w:r>
      <w:r w:rsidRPr="00B34509">
        <w:rPr>
          <w:rFonts w:ascii="Times New Roman" w:hAnsi="Times New Roman" w:cs="Times New Roman"/>
        </w:rPr>
        <w:t>根截面为</w:t>
      </w:r>
      <w:r w:rsidRPr="00B34509">
        <w:rPr>
          <w:rFonts w:ascii="Times New Roman" w:hAnsi="Times New Roman" w:cs="Times New Roman"/>
        </w:rPr>
        <w:t>120mm2</w:t>
      </w:r>
      <w:r w:rsidRPr="00B34509">
        <w:rPr>
          <w:rFonts w:ascii="Times New Roman" w:hAnsi="Times New Roman" w:cs="Times New Roman"/>
        </w:rPr>
        <w:t>和</w:t>
      </w:r>
      <w:r w:rsidRPr="00B34509">
        <w:rPr>
          <w:rFonts w:ascii="Times New Roman" w:hAnsi="Times New Roman" w:cs="Times New Roman"/>
        </w:rPr>
        <w:t>1</w:t>
      </w:r>
      <w:r w:rsidRPr="00B34509">
        <w:rPr>
          <w:rFonts w:ascii="Times New Roman" w:hAnsi="Times New Roman" w:cs="Times New Roman"/>
        </w:rPr>
        <w:t>根截面为</w:t>
      </w:r>
      <w:r w:rsidRPr="00B34509">
        <w:rPr>
          <w:rFonts w:ascii="Times New Roman" w:hAnsi="Times New Roman" w:cs="Times New Roman"/>
        </w:rPr>
        <w:t>50mm2</w:t>
      </w:r>
      <w:r w:rsidRPr="00B34509">
        <w:rPr>
          <w:rFonts w:ascii="Times New Roman" w:hAnsi="Times New Roman" w:cs="Times New Roman"/>
        </w:rPr>
        <w:t>的铜芯聚氯乙烯绝缘，钢带铠装聚氯乙烯护套五芯电力电缆。</w:t>
      </w:r>
      <w:r w:rsidRPr="00B34509">
        <w:rPr>
          <w:rFonts w:ascii="Times New Roman" w:hAnsi="Times New Roman" w:cs="Times New Roman"/>
        </w:rPr>
        <w:t xml:space="preserve"> </w:t>
      </w:r>
    </w:p>
    <w:p w14:paraId="2B23C52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、交联聚乙烯绝缘（</w:t>
      </w:r>
      <w:r w:rsidRPr="00B34509">
        <w:rPr>
          <w:rFonts w:ascii="Times New Roman" w:hAnsi="Times New Roman" w:cs="Times New Roman"/>
        </w:rPr>
        <w:t>YJV</w:t>
      </w:r>
      <w:r w:rsidRPr="00B34509">
        <w:rPr>
          <w:rFonts w:ascii="Times New Roman" w:hAnsi="Times New Roman" w:cs="Times New Roman"/>
        </w:rPr>
        <w:t>）聚氯乙烯护套电力电缆（</w:t>
      </w:r>
      <w:r w:rsidRPr="00B34509">
        <w:rPr>
          <w:rFonts w:ascii="Times New Roman" w:hAnsi="Times New Roman" w:cs="Times New Roman"/>
        </w:rPr>
        <w:t>YJLV</w:t>
      </w:r>
      <w:r w:rsidRPr="00B34509">
        <w:rPr>
          <w:rFonts w:ascii="Times New Roman" w:hAnsi="Times New Roman" w:cs="Times New Roman"/>
        </w:rPr>
        <w:t>）。</w:t>
      </w:r>
    </w:p>
    <w:p w14:paraId="2B23C528"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例：</w:t>
      </w:r>
      <w:r w:rsidRPr="00B34509">
        <w:rPr>
          <w:rFonts w:ascii="Times New Roman" w:hAnsi="Times New Roman" w:cs="Times New Roman"/>
        </w:rPr>
        <w:t>YJV22 - 4×120</w:t>
      </w:r>
    </w:p>
    <w:p w14:paraId="2B23C52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表示</w:t>
      </w:r>
      <w:r w:rsidRPr="00B34509">
        <w:rPr>
          <w:rFonts w:ascii="Times New Roman" w:hAnsi="Times New Roman" w:cs="Times New Roman"/>
        </w:rPr>
        <w:t>4</w:t>
      </w:r>
      <w:r w:rsidRPr="00B34509">
        <w:rPr>
          <w:rFonts w:ascii="Times New Roman" w:hAnsi="Times New Roman" w:cs="Times New Roman"/>
        </w:rPr>
        <w:t>根截面为</w:t>
      </w:r>
      <w:r w:rsidRPr="00B34509">
        <w:rPr>
          <w:rFonts w:ascii="Times New Roman" w:hAnsi="Times New Roman" w:cs="Times New Roman"/>
        </w:rPr>
        <w:t>120mm2</w:t>
      </w:r>
      <w:r w:rsidRPr="00B34509">
        <w:rPr>
          <w:rFonts w:ascii="Times New Roman" w:hAnsi="Times New Roman" w:cs="Times New Roman"/>
        </w:rPr>
        <w:t>的铜芯交联聚乙烯绝缘，钢带铠装聚氯乙烯护套四芯电力电缆。</w:t>
      </w:r>
      <w:r w:rsidRPr="00B34509">
        <w:rPr>
          <w:rFonts w:ascii="Times New Roman" w:hAnsi="Times New Roman" w:cs="Times New Roman"/>
        </w:rPr>
        <w:t xml:space="preserve"> </w:t>
      </w:r>
    </w:p>
    <w:p w14:paraId="2B23C52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）控制电缆：用于传输控制电流。</w:t>
      </w:r>
    </w:p>
    <w:p w14:paraId="2B23C52B"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常用控制电缆：</w:t>
      </w:r>
      <w:r w:rsidRPr="00B34509">
        <w:rPr>
          <w:rFonts w:ascii="Times New Roman" w:hAnsi="Times New Roman" w:cs="Times New Roman"/>
        </w:rPr>
        <w:t>KVV</w:t>
      </w:r>
      <w:r w:rsidRPr="00B34509">
        <w:rPr>
          <w:rFonts w:ascii="Times New Roman" w:hAnsi="Times New Roman" w:cs="Times New Roman"/>
        </w:rPr>
        <w:t>、</w:t>
      </w:r>
      <w:r w:rsidRPr="00B34509">
        <w:rPr>
          <w:rFonts w:ascii="Times New Roman" w:hAnsi="Times New Roman" w:cs="Times New Roman"/>
        </w:rPr>
        <w:t>KVLV</w:t>
      </w:r>
      <w:r w:rsidRPr="00B34509">
        <w:rPr>
          <w:rFonts w:ascii="Times New Roman" w:hAnsi="Times New Roman" w:cs="Times New Roman"/>
        </w:rPr>
        <w:t>。</w:t>
      </w:r>
    </w:p>
    <w:p w14:paraId="2B23C52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）通信电缆：用于传输信号和数据。</w:t>
      </w:r>
    </w:p>
    <w:p w14:paraId="2B23C52D" w14:textId="77777777" w:rsidR="00345D5C" w:rsidRPr="00B34509" w:rsidRDefault="00345D5C" w:rsidP="00355A47">
      <w:pPr>
        <w:widowControl/>
        <w:ind w:firstLine="420"/>
        <w:jc w:val="left"/>
        <w:rPr>
          <w:rFonts w:ascii="Times New Roman" w:hAnsi="Times New Roman" w:cs="Times New Roman"/>
        </w:rPr>
      </w:pPr>
      <w:r w:rsidRPr="00B34509">
        <w:rPr>
          <w:rFonts w:ascii="宋体" w:eastAsia="宋体" w:hAnsi="宋体" w:cs="宋体" w:hint="eastAsia"/>
        </w:rPr>
        <w:lastRenderedPageBreak/>
        <w:t>①</w:t>
      </w:r>
      <w:r w:rsidRPr="00B34509">
        <w:rPr>
          <w:rFonts w:ascii="Times New Roman" w:hAnsi="Times New Roman" w:cs="Times New Roman"/>
        </w:rPr>
        <w:t xml:space="preserve"> </w:t>
      </w:r>
      <w:r w:rsidRPr="00B34509">
        <w:rPr>
          <w:rFonts w:ascii="Times New Roman" w:hAnsi="Times New Roman" w:cs="Times New Roman"/>
        </w:rPr>
        <w:t>电话电缆：</w:t>
      </w:r>
      <w:r w:rsidRPr="00B34509">
        <w:rPr>
          <w:rFonts w:ascii="Times New Roman" w:hAnsi="Times New Roman" w:cs="Times New Roman"/>
        </w:rPr>
        <w:t xml:space="preserve"> HYY</w:t>
      </w:r>
      <w:r w:rsidRPr="00B34509">
        <w:rPr>
          <w:rFonts w:ascii="Times New Roman" w:hAnsi="Times New Roman" w:cs="Times New Roman"/>
        </w:rPr>
        <w:t>、</w:t>
      </w:r>
      <w:r w:rsidRPr="00B34509">
        <w:rPr>
          <w:rFonts w:ascii="Times New Roman" w:hAnsi="Times New Roman" w:cs="Times New Roman"/>
        </w:rPr>
        <w:t>HYV</w:t>
      </w:r>
      <w:r w:rsidRPr="00B34509">
        <w:rPr>
          <w:rFonts w:ascii="Times New Roman" w:hAnsi="Times New Roman" w:cs="Times New Roman"/>
        </w:rPr>
        <w:t>。</w:t>
      </w:r>
    </w:p>
    <w:p w14:paraId="2B23C52E" w14:textId="77777777" w:rsidR="00345D5C" w:rsidRPr="00B34509" w:rsidRDefault="00345D5C" w:rsidP="00355A47">
      <w:pPr>
        <w:widowControl/>
        <w:ind w:firstLine="420"/>
        <w:jc w:val="left"/>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 xml:space="preserve"> </w:t>
      </w:r>
      <w:r w:rsidRPr="00B34509">
        <w:rPr>
          <w:rFonts w:ascii="Times New Roman" w:hAnsi="Times New Roman" w:cs="Times New Roman"/>
        </w:rPr>
        <w:t>同轴射频电缆：</w:t>
      </w:r>
      <w:r w:rsidRPr="00B34509">
        <w:rPr>
          <w:rFonts w:ascii="Times New Roman" w:hAnsi="Times New Roman" w:cs="Times New Roman"/>
        </w:rPr>
        <w:t xml:space="preserve"> STV-75-4</w:t>
      </w:r>
      <w:r w:rsidRPr="00B34509">
        <w:rPr>
          <w:rFonts w:ascii="Times New Roman" w:hAnsi="Times New Roman" w:cs="Times New Roman"/>
        </w:rPr>
        <w:t>。</w:t>
      </w:r>
    </w:p>
    <w:p w14:paraId="2B23C52F"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电缆按绝缘层可分为：</w:t>
      </w:r>
    </w:p>
    <w:p w14:paraId="2B23C53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油浸纸绝缘：</w:t>
      </w:r>
      <w:r w:rsidRPr="00B34509">
        <w:rPr>
          <w:rFonts w:ascii="Times New Roman" w:hAnsi="Times New Roman" w:cs="Times New Roman"/>
        </w:rPr>
        <w:t xml:space="preserve">Z </w:t>
      </w:r>
    </w:p>
    <w:p w14:paraId="2B23C53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橡皮绝缘：</w:t>
      </w:r>
      <w:r w:rsidRPr="00B34509">
        <w:rPr>
          <w:rFonts w:ascii="Times New Roman" w:hAnsi="Times New Roman" w:cs="Times New Roman"/>
        </w:rPr>
        <w:t>X</w:t>
      </w:r>
    </w:p>
    <w:p w14:paraId="2B23C53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塑料绝缘：</w:t>
      </w:r>
      <w:r w:rsidRPr="00B34509">
        <w:rPr>
          <w:rFonts w:ascii="Times New Roman" w:hAnsi="Times New Roman" w:cs="Times New Roman"/>
        </w:rPr>
        <w:t>V</w:t>
      </w:r>
      <w:r w:rsidRPr="00B34509">
        <w:rPr>
          <w:rFonts w:ascii="Times New Roman" w:hAnsi="Times New Roman" w:cs="Times New Roman"/>
        </w:rPr>
        <w:t>、</w:t>
      </w:r>
      <w:r w:rsidRPr="00B34509">
        <w:rPr>
          <w:rFonts w:ascii="Times New Roman" w:hAnsi="Times New Roman" w:cs="Times New Roman"/>
        </w:rPr>
        <w:t>Y</w:t>
      </w:r>
    </w:p>
    <w:p w14:paraId="2B23C53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）电缆附件</w:t>
      </w:r>
    </w:p>
    <w:p w14:paraId="2B23C53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电缆终端头：电缆与配电箱的连接处一根电缆两个电缆头。</w:t>
      </w:r>
    </w:p>
    <w:p w14:paraId="2B23C535"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电缆中间头：用于电缆的延长，隔</w:t>
      </w:r>
      <w:r w:rsidRPr="00B34509">
        <w:rPr>
          <w:rFonts w:ascii="Times New Roman" w:hAnsi="Times New Roman" w:cs="Times New Roman"/>
        </w:rPr>
        <w:t>250m</w:t>
      </w:r>
      <w:r w:rsidRPr="00B34509">
        <w:rPr>
          <w:rFonts w:ascii="Times New Roman" w:hAnsi="Times New Roman" w:cs="Times New Roman"/>
        </w:rPr>
        <w:t>设一个。</w:t>
      </w:r>
    </w:p>
    <w:p w14:paraId="2B23C536"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母线：</w:t>
      </w:r>
    </w:p>
    <w:p w14:paraId="2B23C53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）软母线：用于</w:t>
      </w:r>
      <w:r w:rsidRPr="00B34509">
        <w:rPr>
          <w:rFonts w:ascii="Times New Roman" w:hAnsi="Times New Roman" w:cs="Times New Roman"/>
        </w:rPr>
        <w:t>35kV</w:t>
      </w:r>
      <w:r w:rsidRPr="00B34509">
        <w:rPr>
          <w:rFonts w:ascii="Times New Roman" w:hAnsi="Times New Roman" w:cs="Times New Roman"/>
        </w:rPr>
        <w:t>以上的高压配电装置中。</w:t>
      </w:r>
    </w:p>
    <w:p w14:paraId="2B23C538"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）硬母线：用于高低压配电所。</w:t>
      </w:r>
    </w:p>
    <w:p w14:paraId="2B23C53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TMY</w:t>
      </w:r>
      <w:r w:rsidRPr="00B34509">
        <w:rPr>
          <w:rFonts w:ascii="Times New Roman" w:hAnsi="Times New Roman" w:cs="Times New Roman"/>
        </w:rPr>
        <w:t>：硬铜母线。</w:t>
      </w:r>
    </w:p>
    <w:p w14:paraId="2B23C53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LMY</w:t>
      </w:r>
      <w:r w:rsidRPr="00B34509">
        <w:rPr>
          <w:rFonts w:ascii="Times New Roman" w:hAnsi="Times New Roman" w:cs="Times New Roman"/>
        </w:rPr>
        <w:t>：硬铝母线。</w:t>
      </w:r>
    </w:p>
    <w:p w14:paraId="2B23C53B"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线路敷设方式代号：</w:t>
      </w:r>
    </w:p>
    <w:p w14:paraId="2B23C53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TC</w:t>
      </w:r>
      <w:r w:rsidRPr="00B34509">
        <w:rPr>
          <w:rFonts w:ascii="Times New Roman" w:hAnsi="Times New Roman" w:cs="Times New Roman"/>
        </w:rPr>
        <w:t>：用电线管敷设。</w:t>
      </w:r>
    </w:p>
    <w:p w14:paraId="2B23C53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SC</w:t>
      </w:r>
      <w:r w:rsidRPr="00B34509">
        <w:rPr>
          <w:rFonts w:ascii="Times New Roman" w:hAnsi="Times New Roman" w:cs="Times New Roman"/>
        </w:rPr>
        <w:t>：用焊接钢管敷设。</w:t>
      </w:r>
    </w:p>
    <w:p w14:paraId="2B23C53E"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SR</w:t>
      </w:r>
      <w:r w:rsidRPr="00B34509">
        <w:rPr>
          <w:rFonts w:ascii="Times New Roman" w:hAnsi="Times New Roman" w:cs="Times New Roman"/>
        </w:rPr>
        <w:t>：用金属线槽敷设。</w:t>
      </w:r>
    </w:p>
    <w:p w14:paraId="2B23C53F"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CT</w:t>
      </w:r>
      <w:r w:rsidRPr="00B34509">
        <w:rPr>
          <w:rFonts w:ascii="Times New Roman" w:hAnsi="Times New Roman" w:cs="Times New Roman"/>
        </w:rPr>
        <w:t>：用桥架敷设。</w:t>
      </w:r>
    </w:p>
    <w:p w14:paraId="2B23C54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PC</w:t>
      </w:r>
      <w:r w:rsidRPr="00B34509">
        <w:rPr>
          <w:rFonts w:ascii="Times New Roman" w:hAnsi="Times New Roman" w:cs="Times New Roman"/>
        </w:rPr>
        <w:t>：用硬塑料管敷设。</w:t>
      </w:r>
    </w:p>
    <w:p w14:paraId="2B23C54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PEC</w:t>
      </w:r>
      <w:r w:rsidRPr="00B34509">
        <w:rPr>
          <w:rFonts w:ascii="Times New Roman" w:hAnsi="Times New Roman" w:cs="Times New Roman"/>
        </w:rPr>
        <w:t>：用半硬塑料管敷设。</w:t>
      </w:r>
    </w:p>
    <w:p w14:paraId="2B23C54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线路敷设部位代号：</w:t>
      </w:r>
    </w:p>
    <w:p w14:paraId="2B23C54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WE</w:t>
      </w:r>
      <w:r w:rsidRPr="00B34509">
        <w:rPr>
          <w:rFonts w:ascii="Times New Roman" w:hAnsi="Times New Roman" w:cs="Times New Roman"/>
        </w:rPr>
        <w:t>：沿墙明敷</w:t>
      </w:r>
      <w:r w:rsidRPr="00B34509">
        <w:rPr>
          <w:rFonts w:ascii="Times New Roman" w:hAnsi="Times New Roman" w:cs="Times New Roman"/>
        </w:rPr>
        <w:t xml:space="preserve">    WC</w:t>
      </w:r>
      <w:r w:rsidRPr="00B34509">
        <w:rPr>
          <w:rFonts w:ascii="Times New Roman" w:hAnsi="Times New Roman" w:cs="Times New Roman"/>
        </w:rPr>
        <w:t>：沿墙暗敷</w:t>
      </w:r>
    </w:p>
    <w:p w14:paraId="2B23C54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CE</w:t>
      </w:r>
      <w:r w:rsidRPr="00B34509">
        <w:rPr>
          <w:rFonts w:ascii="Times New Roman" w:hAnsi="Times New Roman" w:cs="Times New Roman"/>
        </w:rPr>
        <w:t>：沿顶棚明敷</w:t>
      </w:r>
      <w:r w:rsidRPr="00B34509">
        <w:rPr>
          <w:rFonts w:ascii="Times New Roman" w:hAnsi="Times New Roman" w:cs="Times New Roman"/>
        </w:rPr>
        <w:t xml:space="preserve">   CC</w:t>
      </w:r>
      <w:r w:rsidRPr="00B34509">
        <w:rPr>
          <w:rFonts w:ascii="Times New Roman" w:hAnsi="Times New Roman" w:cs="Times New Roman"/>
        </w:rPr>
        <w:t>：沿顶棚暗敷</w:t>
      </w:r>
    </w:p>
    <w:p w14:paraId="2B23C545"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BE</w:t>
      </w:r>
      <w:r w:rsidRPr="00B34509">
        <w:rPr>
          <w:rFonts w:ascii="Times New Roman" w:hAnsi="Times New Roman" w:cs="Times New Roman"/>
        </w:rPr>
        <w:t>：沿屋架明敷</w:t>
      </w:r>
      <w:r w:rsidRPr="00B34509">
        <w:rPr>
          <w:rFonts w:ascii="Times New Roman" w:hAnsi="Times New Roman" w:cs="Times New Roman"/>
        </w:rPr>
        <w:t xml:space="preserve">   BC</w:t>
      </w:r>
      <w:r w:rsidRPr="00B34509">
        <w:rPr>
          <w:rFonts w:ascii="Times New Roman" w:hAnsi="Times New Roman" w:cs="Times New Roman"/>
        </w:rPr>
        <w:t>：沿梁暗敷</w:t>
      </w:r>
    </w:p>
    <w:p w14:paraId="2B23C546"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CLE</w:t>
      </w:r>
      <w:r w:rsidRPr="00B34509">
        <w:rPr>
          <w:rFonts w:ascii="Times New Roman" w:hAnsi="Times New Roman" w:cs="Times New Roman"/>
        </w:rPr>
        <w:t>：沿柱明敷</w:t>
      </w:r>
      <w:r w:rsidRPr="00B34509">
        <w:rPr>
          <w:rFonts w:ascii="Times New Roman" w:hAnsi="Times New Roman" w:cs="Times New Roman"/>
        </w:rPr>
        <w:t xml:space="preserve">     CLC</w:t>
      </w:r>
      <w:r w:rsidRPr="00B34509">
        <w:rPr>
          <w:rFonts w:ascii="Times New Roman" w:hAnsi="Times New Roman" w:cs="Times New Roman"/>
        </w:rPr>
        <w:t>：沿柱暗敷</w:t>
      </w:r>
    </w:p>
    <w:p w14:paraId="2B23C54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FC</w:t>
      </w:r>
      <w:r w:rsidRPr="00B34509">
        <w:rPr>
          <w:rFonts w:ascii="Times New Roman" w:hAnsi="Times New Roman" w:cs="Times New Roman"/>
        </w:rPr>
        <w:t>：沿地板暗敷</w:t>
      </w:r>
      <w:r w:rsidRPr="00B34509">
        <w:rPr>
          <w:rFonts w:ascii="Times New Roman" w:hAnsi="Times New Roman" w:cs="Times New Roman"/>
        </w:rPr>
        <w:t xml:space="preserve">    SCC</w:t>
      </w:r>
      <w:r w:rsidRPr="00B34509">
        <w:rPr>
          <w:rFonts w:ascii="Times New Roman" w:hAnsi="Times New Roman" w:cs="Times New Roman"/>
        </w:rPr>
        <w:t>：在吊顶内敷设</w:t>
      </w:r>
    </w:p>
    <w:p w14:paraId="2B23C548"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00355A47" w:rsidRPr="00B34509">
        <w:rPr>
          <w:rFonts w:ascii="Times New Roman" w:hAnsi="Times New Roman" w:cs="Times New Roman"/>
        </w:rPr>
        <w:t>电气工程系统图的识读</w:t>
      </w:r>
    </w:p>
    <w:p w14:paraId="2B23C54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1</w:t>
      </w:r>
      <w:r w:rsidRPr="00B34509">
        <w:rPr>
          <w:rFonts w:ascii="Times New Roman" w:hAnsi="Times New Roman" w:cs="Times New Roman"/>
        </w:rPr>
        <w:t>）识读程序：</w:t>
      </w:r>
    </w:p>
    <w:p w14:paraId="2B23C54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先看图纸目录，再看施工说明，了解图例符号，系统结合平面。</w:t>
      </w:r>
    </w:p>
    <w:p w14:paraId="2B23C54B"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）识读要点：</w:t>
      </w:r>
      <w:r w:rsidRPr="00B34509">
        <w:rPr>
          <w:rFonts w:ascii="Times New Roman" w:hAnsi="Times New Roman" w:cs="Times New Roman"/>
        </w:rPr>
        <w:t xml:space="preserve"> </w:t>
      </w:r>
    </w:p>
    <w:p w14:paraId="2B23C54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①</w:t>
      </w:r>
      <w:r w:rsidRPr="00B34509">
        <w:rPr>
          <w:rFonts w:ascii="Times New Roman" w:hAnsi="Times New Roman" w:cs="Times New Roman"/>
        </w:rPr>
        <w:t>供电方式和相数：高压还是低压供电，单相还是三相。</w:t>
      </w:r>
    </w:p>
    <w:p w14:paraId="2B23C54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②</w:t>
      </w:r>
      <w:r w:rsidRPr="00B34509">
        <w:rPr>
          <w:rFonts w:ascii="Times New Roman" w:hAnsi="Times New Roman" w:cs="Times New Roman"/>
        </w:rPr>
        <w:t>进户方式：电杆进户、沿墙边埋角钢进户、地下电缆进户。</w:t>
      </w:r>
    </w:p>
    <w:p w14:paraId="2B23C54E"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③</w:t>
      </w:r>
      <w:r w:rsidRPr="00B34509">
        <w:rPr>
          <w:rFonts w:ascii="Times New Roman" w:hAnsi="Times New Roman" w:cs="Times New Roman"/>
        </w:rPr>
        <w:t>线路分配情况。</w:t>
      </w:r>
    </w:p>
    <w:p w14:paraId="2B23C54F" w14:textId="77777777" w:rsidR="00345D5C" w:rsidRPr="00B34509" w:rsidRDefault="00345D5C" w:rsidP="00355A47">
      <w:pPr>
        <w:widowControl/>
        <w:ind w:firstLine="420"/>
        <w:jc w:val="left"/>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线路敷设方式：绝缘子布线、管子布线、线槽布线、电缆布线等。</w:t>
      </w:r>
    </w:p>
    <w:p w14:paraId="2B23C55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⑤</w:t>
      </w:r>
      <w:r w:rsidRPr="00B34509">
        <w:rPr>
          <w:rFonts w:ascii="Times New Roman" w:hAnsi="Times New Roman" w:cs="Times New Roman"/>
        </w:rPr>
        <w:t>照明设备器具的布置：安装高度及平面位置。</w:t>
      </w:r>
    </w:p>
    <w:p w14:paraId="2B23C55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⑥</w:t>
      </w:r>
      <w:r w:rsidRPr="00B34509">
        <w:rPr>
          <w:rFonts w:ascii="Times New Roman" w:hAnsi="Times New Roman" w:cs="Times New Roman"/>
        </w:rPr>
        <w:t>接地防雷情况</w:t>
      </w:r>
      <w:r w:rsidRPr="00B34509">
        <w:rPr>
          <w:rFonts w:ascii="Times New Roman" w:hAnsi="Times New Roman" w:cs="Times New Roman"/>
        </w:rPr>
        <w:t>.</w:t>
      </w:r>
    </w:p>
    <w:p w14:paraId="2B23C55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）识读脉络：</w:t>
      </w:r>
    </w:p>
    <w:p w14:paraId="2B23C55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进户线</w:t>
      </w:r>
      <w:r w:rsidRPr="00B34509">
        <w:rPr>
          <w:rFonts w:ascii="Times New Roman" w:hAnsi="Times New Roman" w:cs="Times New Roman"/>
        </w:rPr>
        <w:t xml:space="preserve"> — </w:t>
      </w:r>
      <w:r w:rsidRPr="00B34509">
        <w:rPr>
          <w:rFonts w:ascii="Times New Roman" w:hAnsi="Times New Roman" w:cs="Times New Roman"/>
        </w:rPr>
        <w:t>总配电箱</w:t>
      </w:r>
      <w:r w:rsidRPr="00B34509">
        <w:rPr>
          <w:rFonts w:ascii="Times New Roman" w:hAnsi="Times New Roman" w:cs="Times New Roman"/>
        </w:rPr>
        <w:t xml:space="preserve"> — </w:t>
      </w:r>
      <w:r w:rsidRPr="00B34509">
        <w:rPr>
          <w:rFonts w:ascii="Times New Roman" w:hAnsi="Times New Roman" w:cs="Times New Roman"/>
        </w:rPr>
        <w:t>干线</w:t>
      </w:r>
      <w:r w:rsidRPr="00B34509">
        <w:rPr>
          <w:rFonts w:ascii="Times New Roman" w:hAnsi="Times New Roman" w:cs="Times New Roman"/>
        </w:rPr>
        <w:t xml:space="preserve"> — </w:t>
      </w:r>
      <w:r w:rsidRPr="00B34509">
        <w:rPr>
          <w:rFonts w:ascii="Times New Roman" w:hAnsi="Times New Roman" w:cs="Times New Roman"/>
        </w:rPr>
        <w:t>分配电箱</w:t>
      </w:r>
      <w:r w:rsidRPr="00B34509">
        <w:rPr>
          <w:rFonts w:ascii="Times New Roman" w:hAnsi="Times New Roman" w:cs="Times New Roman"/>
        </w:rPr>
        <w:t xml:space="preserve"> — </w:t>
      </w:r>
      <w:r w:rsidRPr="00B34509">
        <w:rPr>
          <w:rFonts w:ascii="Times New Roman" w:hAnsi="Times New Roman" w:cs="Times New Roman"/>
        </w:rPr>
        <w:t>支线</w:t>
      </w:r>
      <w:r w:rsidRPr="00B34509">
        <w:rPr>
          <w:rFonts w:ascii="Times New Roman" w:hAnsi="Times New Roman" w:cs="Times New Roman"/>
        </w:rPr>
        <w:t xml:space="preserve"> — </w:t>
      </w:r>
      <w:r w:rsidRPr="00B34509">
        <w:rPr>
          <w:rFonts w:ascii="Times New Roman" w:hAnsi="Times New Roman" w:cs="Times New Roman"/>
        </w:rPr>
        <w:t>用电设备，如图</w:t>
      </w:r>
      <w:r w:rsidRPr="00B34509">
        <w:rPr>
          <w:rFonts w:ascii="Times New Roman" w:hAnsi="Times New Roman" w:cs="Times New Roman"/>
        </w:rPr>
        <w:t>2-1-28</w:t>
      </w:r>
      <w:r w:rsidRPr="00B34509">
        <w:rPr>
          <w:rFonts w:ascii="Times New Roman" w:hAnsi="Times New Roman" w:cs="Times New Roman"/>
        </w:rPr>
        <w:t>所示。</w:t>
      </w:r>
    </w:p>
    <w:p w14:paraId="2B23C554"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63" wp14:editId="2B23EE64">
            <wp:extent cx="4933113" cy="3273326"/>
            <wp:effectExtent l="0" t="0" r="1270" b="3810"/>
            <wp:docPr id="68699" name="图片 68699" descr="C:\Users\407_5\AppData\Roaming\Tencent\Users\532440458\QQ\WinTemp\RichOle\YG4CH~)3Q}[VYBJXXR21ZJ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C:\Users\407_5\AppData\Roaming\Tencent\Users\532440458\QQ\WinTemp\RichOle\YG4CH~)3Q}[VYBJXXR21ZJU.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933113" cy="3273326"/>
                    </a:xfrm>
                    <a:prstGeom prst="rect">
                      <a:avLst/>
                    </a:prstGeom>
                    <a:noFill/>
                    <a:ln>
                      <a:noFill/>
                    </a:ln>
                  </pic:spPr>
                </pic:pic>
              </a:graphicData>
            </a:graphic>
          </wp:inline>
        </w:drawing>
      </w:r>
    </w:p>
    <w:p w14:paraId="2B23C555"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2-1-28 </w:t>
      </w:r>
      <w:r w:rsidRPr="00B34509">
        <w:rPr>
          <w:rFonts w:ascii="Times New Roman" w:hAnsi="Times New Roman" w:cs="Times New Roman"/>
        </w:rPr>
        <w:t>电气工程系统图</w:t>
      </w:r>
    </w:p>
    <w:p w14:paraId="2B23C556"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电气施工图设计案例</w:t>
      </w:r>
    </w:p>
    <w:p w14:paraId="2B23C55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）设计说明</w:t>
      </w:r>
    </w:p>
    <w:p w14:paraId="2B23C558"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lastRenderedPageBreak/>
        <w:t>设计说明一般是一套电气施工图的第一张图纸，主要包括：（</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工程概况</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）设计依据；（</w:t>
      </w:r>
      <w:r w:rsidRPr="00B34509">
        <w:rPr>
          <w:rFonts w:ascii="Times New Roman" w:hAnsi="Times New Roman" w:cs="Times New Roman"/>
        </w:rPr>
        <w:t>3</w:t>
      </w:r>
      <w:r w:rsidRPr="00B34509">
        <w:rPr>
          <w:rFonts w:ascii="Times New Roman" w:hAnsi="Times New Roman" w:cs="Times New Roman"/>
        </w:rPr>
        <w:t>）设计范围；（</w:t>
      </w:r>
      <w:r w:rsidRPr="00B34509">
        <w:rPr>
          <w:rFonts w:ascii="Times New Roman" w:hAnsi="Times New Roman" w:cs="Times New Roman"/>
        </w:rPr>
        <w:t>4</w:t>
      </w:r>
      <w:r w:rsidRPr="00B34509">
        <w:rPr>
          <w:rFonts w:ascii="Times New Roman" w:hAnsi="Times New Roman" w:cs="Times New Roman"/>
        </w:rPr>
        <w:t>）供配电设计；（</w:t>
      </w:r>
      <w:r w:rsidRPr="00B34509">
        <w:rPr>
          <w:rFonts w:ascii="Times New Roman" w:hAnsi="Times New Roman" w:cs="Times New Roman"/>
        </w:rPr>
        <w:t>5</w:t>
      </w:r>
      <w:r w:rsidRPr="00B34509">
        <w:rPr>
          <w:rFonts w:ascii="Times New Roman" w:hAnsi="Times New Roman" w:cs="Times New Roman"/>
        </w:rPr>
        <w:t>）照明设计；（</w:t>
      </w:r>
      <w:r w:rsidRPr="00B34509">
        <w:rPr>
          <w:rFonts w:ascii="Times New Roman" w:hAnsi="Times New Roman" w:cs="Times New Roman"/>
        </w:rPr>
        <w:t>6</w:t>
      </w:r>
      <w:r w:rsidRPr="00B34509">
        <w:rPr>
          <w:rFonts w:ascii="Times New Roman" w:hAnsi="Times New Roman" w:cs="Times New Roman"/>
        </w:rPr>
        <w:t>）线路敷设；（</w:t>
      </w:r>
      <w:r w:rsidRPr="00B34509">
        <w:rPr>
          <w:rFonts w:ascii="Times New Roman" w:hAnsi="Times New Roman" w:cs="Times New Roman"/>
        </w:rPr>
        <w:t>7</w:t>
      </w:r>
      <w:r w:rsidRPr="00B34509">
        <w:rPr>
          <w:rFonts w:ascii="Times New Roman" w:hAnsi="Times New Roman" w:cs="Times New Roman"/>
        </w:rPr>
        <w:t>）设备安装；（</w:t>
      </w:r>
      <w:r w:rsidRPr="00B34509">
        <w:rPr>
          <w:rFonts w:ascii="Times New Roman" w:hAnsi="Times New Roman" w:cs="Times New Roman"/>
        </w:rPr>
        <w:t>8</w:t>
      </w:r>
      <w:r w:rsidRPr="00B34509">
        <w:rPr>
          <w:rFonts w:ascii="Times New Roman" w:hAnsi="Times New Roman" w:cs="Times New Roman"/>
        </w:rPr>
        <w:t>）防雷接地；（</w:t>
      </w:r>
      <w:r w:rsidRPr="00B34509">
        <w:rPr>
          <w:rFonts w:ascii="Times New Roman" w:hAnsi="Times New Roman" w:cs="Times New Roman"/>
        </w:rPr>
        <w:t>9</w:t>
      </w:r>
      <w:r w:rsidRPr="00B34509">
        <w:rPr>
          <w:rFonts w:ascii="Times New Roman" w:hAnsi="Times New Roman" w:cs="Times New Roman"/>
        </w:rPr>
        <w:t>）弱电系统；（</w:t>
      </w:r>
      <w:r w:rsidRPr="00B34509">
        <w:rPr>
          <w:rFonts w:ascii="Times New Roman" w:hAnsi="Times New Roman" w:cs="Times New Roman"/>
        </w:rPr>
        <w:t>10</w:t>
      </w:r>
      <w:r w:rsidRPr="00B34509">
        <w:rPr>
          <w:rFonts w:ascii="Times New Roman" w:hAnsi="Times New Roman" w:cs="Times New Roman"/>
        </w:rPr>
        <w:t>）施工注意事项。</w:t>
      </w:r>
    </w:p>
    <w:p w14:paraId="2B23C55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识读一套电气施工图，应首先仔细阅读</w:t>
      </w:r>
    </w:p>
    <w:p w14:paraId="2B23C55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设计说明，通过阅读，可以了解到工程的概况、施工所涉及到的内容、设计的依据、施工中的注意事项以及在图纸中未能表达清楚的事宜。</w:t>
      </w:r>
    </w:p>
    <w:p w14:paraId="2B23C55B"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下面的例子是某公寓的电气设计说明，通过它来初步了解电气施工图的设计说明。</w:t>
      </w:r>
    </w:p>
    <w:p w14:paraId="2B23C55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一、设计依据</w:t>
      </w:r>
    </w:p>
    <w:p w14:paraId="2B23C55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《民用建筑电气设计规范》（</w:t>
      </w:r>
      <w:r w:rsidRPr="00B34509">
        <w:rPr>
          <w:rFonts w:ascii="Times New Roman" w:hAnsi="Times New Roman" w:cs="Times New Roman"/>
        </w:rPr>
        <w:t>JGJ/T 16—92</w:t>
      </w:r>
      <w:r w:rsidRPr="00B34509">
        <w:rPr>
          <w:rFonts w:ascii="Times New Roman" w:hAnsi="Times New Roman" w:cs="Times New Roman"/>
        </w:rPr>
        <w:t>）；</w:t>
      </w:r>
    </w:p>
    <w:p w14:paraId="2B23C55E"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《建筑物防雷设计规范》（</w:t>
      </w:r>
      <w:r w:rsidRPr="00B34509">
        <w:rPr>
          <w:rFonts w:ascii="Times New Roman" w:hAnsi="Times New Roman" w:cs="Times New Roman"/>
        </w:rPr>
        <w:t>GB 50057—94  2000</w:t>
      </w:r>
      <w:r w:rsidRPr="00B34509">
        <w:rPr>
          <w:rFonts w:ascii="Times New Roman" w:hAnsi="Times New Roman" w:cs="Times New Roman"/>
        </w:rPr>
        <w:t>年版）；</w:t>
      </w:r>
    </w:p>
    <w:p w14:paraId="2B23C55F"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《有线电视系统工程技术规范》（</w:t>
      </w:r>
      <w:r w:rsidRPr="00B34509">
        <w:rPr>
          <w:rFonts w:ascii="Times New Roman" w:hAnsi="Times New Roman" w:cs="Times New Roman"/>
        </w:rPr>
        <w:t>GB 50200—94</w:t>
      </w:r>
      <w:r w:rsidRPr="00B34509">
        <w:rPr>
          <w:rFonts w:ascii="Times New Roman" w:hAnsi="Times New Roman" w:cs="Times New Roman"/>
        </w:rPr>
        <w:t>）；</w:t>
      </w:r>
    </w:p>
    <w:p w14:paraId="2B23C56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其他有关国家及地方的现行规程、规范及标准。</w:t>
      </w:r>
    </w:p>
    <w:p w14:paraId="2B23C56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二、设计内容</w:t>
      </w:r>
    </w:p>
    <w:p w14:paraId="2B23C56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本工程电气设计项目包括</w:t>
      </w:r>
      <w:r w:rsidRPr="00B34509">
        <w:rPr>
          <w:rFonts w:ascii="Times New Roman" w:hAnsi="Times New Roman" w:cs="Times New Roman"/>
        </w:rPr>
        <w:t>380V/220V</w:t>
      </w:r>
      <w:r w:rsidRPr="00B34509">
        <w:rPr>
          <w:rFonts w:ascii="Times New Roman" w:hAnsi="Times New Roman" w:cs="Times New Roman"/>
        </w:rPr>
        <w:t>供配电系统、照明系统、防雷接地系统和电视电话系统。</w:t>
      </w:r>
    </w:p>
    <w:p w14:paraId="2B23C56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三、供电系统</w:t>
      </w:r>
    </w:p>
    <w:p w14:paraId="2B23C56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供电方式</w:t>
      </w:r>
    </w:p>
    <w:p w14:paraId="2B23C565"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本工程拟由小区低压配电网引来</w:t>
      </w:r>
      <w:r w:rsidRPr="00B34509">
        <w:rPr>
          <w:rFonts w:ascii="Times New Roman" w:hAnsi="Times New Roman" w:cs="Times New Roman"/>
        </w:rPr>
        <w:t>380V/220V</w:t>
      </w:r>
      <w:r w:rsidRPr="00B34509">
        <w:rPr>
          <w:rFonts w:ascii="Times New Roman" w:hAnsi="Times New Roman" w:cs="Times New Roman"/>
        </w:rPr>
        <w:t>三相四线电源，引至住宅首层总配电箱，再分别引至各用电点；接地系统为</w:t>
      </w:r>
      <w:r w:rsidRPr="00B34509">
        <w:rPr>
          <w:rFonts w:ascii="Times New Roman" w:hAnsi="Times New Roman" w:cs="Times New Roman"/>
        </w:rPr>
        <w:t xml:space="preserve">TN-C-S </w:t>
      </w:r>
      <w:r w:rsidRPr="00B34509">
        <w:rPr>
          <w:rFonts w:ascii="Times New Roman" w:hAnsi="Times New Roman" w:cs="Times New Roman"/>
        </w:rPr>
        <w:t>系统，进户处零线须重复接地，设专用</w:t>
      </w:r>
      <w:r w:rsidRPr="00B34509">
        <w:rPr>
          <w:rFonts w:ascii="Times New Roman" w:hAnsi="Times New Roman" w:cs="Times New Roman"/>
        </w:rPr>
        <w:t>PE</w:t>
      </w:r>
      <w:r w:rsidRPr="00B34509">
        <w:rPr>
          <w:rFonts w:ascii="Times New Roman" w:hAnsi="Times New Roman" w:cs="Times New Roman"/>
        </w:rPr>
        <w:t>线，接地电阻不大于</w:t>
      </w:r>
      <w:r w:rsidRPr="00B34509">
        <w:rPr>
          <w:rFonts w:ascii="Times New Roman" w:hAnsi="Times New Roman" w:cs="Times New Roman"/>
        </w:rPr>
        <w:t>4Ω</w:t>
      </w:r>
      <w:r w:rsidRPr="00B34509">
        <w:rPr>
          <w:rFonts w:ascii="Times New Roman" w:hAnsi="Times New Roman" w:cs="Times New Roman"/>
        </w:rPr>
        <w:t>；本工程采用放射式供电方式。</w:t>
      </w:r>
    </w:p>
    <w:p w14:paraId="2B23C566"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线路敷设</w:t>
      </w:r>
    </w:p>
    <w:p w14:paraId="2B23C56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低压配电干线选用铜芯交联聚乙烯绝缘电缆（</w:t>
      </w:r>
      <w:r w:rsidRPr="00B34509">
        <w:rPr>
          <w:rFonts w:ascii="Times New Roman" w:hAnsi="Times New Roman" w:cs="Times New Roman"/>
        </w:rPr>
        <w:t>YJV</w:t>
      </w:r>
      <w:r w:rsidRPr="00B34509">
        <w:rPr>
          <w:rFonts w:ascii="Times New Roman" w:hAnsi="Times New Roman" w:cs="Times New Roman"/>
        </w:rPr>
        <w:t>）穿钢管埋地或沿墙敷设；支干线、支线选用铜芯电线（</w:t>
      </w:r>
      <w:r w:rsidRPr="00B34509">
        <w:rPr>
          <w:rFonts w:ascii="Times New Roman" w:hAnsi="Times New Roman" w:cs="Times New Roman"/>
        </w:rPr>
        <w:t>BV</w:t>
      </w:r>
      <w:r w:rsidRPr="00B34509">
        <w:rPr>
          <w:rFonts w:ascii="Times New Roman" w:hAnsi="Times New Roman" w:cs="Times New Roman"/>
        </w:rPr>
        <w:t>）穿钢管沿建筑物墙、地面、顶板暗敷设。</w:t>
      </w:r>
    </w:p>
    <w:p w14:paraId="2B23C568"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四、照明部分</w:t>
      </w:r>
    </w:p>
    <w:p w14:paraId="2B23C56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本工程按普通住宅设计照明系统。</w:t>
      </w:r>
    </w:p>
    <w:p w14:paraId="2B23C56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所有荧光灯均配电子镇流器。</w:t>
      </w:r>
    </w:p>
    <w:p w14:paraId="2B23C56B"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卫生间插座采用防水防溅型插座；户内低于</w:t>
      </w:r>
      <w:r w:rsidRPr="00B34509">
        <w:rPr>
          <w:rFonts w:ascii="Times New Roman" w:hAnsi="Times New Roman" w:cs="Times New Roman"/>
        </w:rPr>
        <w:t xml:space="preserve">        1.8m</w:t>
      </w:r>
      <w:r w:rsidRPr="00B34509">
        <w:rPr>
          <w:rFonts w:ascii="Times New Roman" w:hAnsi="Times New Roman" w:cs="Times New Roman"/>
        </w:rPr>
        <w:t>的插座均采用安全型插座。</w:t>
      </w:r>
    </w:p>
    <w:p w14:paraId="2B23C56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lastRenderedPageBreak/>
        <w:t>4.</w:t>
      </w:r>
      <w:r w:rsidRPr="00B34509">
        <w:rPr>
          <w:rFonts w:ascii="Times New Roman" w:hAnsi="Times New Roman" w:cs="Times New Roman"/>
        </w:rPr>
        <w:t>各照明器具的安装高度详见主要设备材料表。</w:t>
      </w:r>
    </w:p>
    <w:p w14:paraId="2B23C56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五、防雷接地系统</w:t>
      </w:r>
    </w:p>
    <w:p w14:paraId="2B23C56E"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本工程按民用三类建筑防雷要求设置防雷措施，利用建筑物金属体做防雷及接地装置，在女儿墙上设人工避雷带，利用框架柱内的两根对角主钢筋做防雷引下线，并利用结构基础内钢筋做自然接地体，所有防雷钢筋均焊接连通，屋面上所有金属构件和设备均应就近用</w:t>
      </w:r>
      <w:r w:rsidRPr="00B34509">
        <w:rPr>
          <w:rFonts w:ascii="Times New Roman" w:hAnsi="Times New Roman" w:cs="Times New Roman"/>
        </w:rPr>
        <w:t>10</w:t>
      </w:r>
      <w:r w:rsidRPr="00B34509">
        <w:rPr>
          <w:rFonts w:ascii="Times New Roman" w:hAnsi="Times New Roman" w:cs="Times New Roman"/>
        </w:rPr>
        <w:t>镀锌圆钢与避雷带焊接连通，接地电阻不大于</w:t>
      </w:r>
      <w:r w:rsidRPr="00B34509">
        <w:rPr>
          <w:rFonts w:ascii="Times New Roman" w:hAnsi="Times New Roman" w:cs="Times New Roman"/>
        </w:rPr>
        <w:t>4Ω</w:t>
      </w:r>
      <w:r w:rsidRPr="00B34509">
        <w:rPr>
          <w:rFonts w:ascii="Times New Roman" w:hAnsi="Times New Roman" w:cs="Times New Roman"/>
        </w:rPr>
        <w:t>，若实测大于此值应补打接地极直至满足要求；具体做法详见相关图纸</w:t>
      </w:r>
    </w:p>
    <w:p w14:paraId="2B23C56F"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本工程设总等电位联接。应将建筑物的</w:t>
      </w:r>
      <w:r w:rsidRPr="00B34509">
        <w:rPr>
          <w:rFonts w:ascii="Times New Roman" w:hAnsi="Times New Roman" w:cs="Times New Roman"/>
        </w:rPr>
        <w:t>PE</w:t>
      </w:r>
      <w:r w:rsidRPr="00B34509">
        <w:rPr>
          <w:rFonts w:ascii="Times New Roman" w:hAnsi="Times New Roman" w:cs="Times New Roman"/>
        </w:rPr>
        <w:t>干线、电气装置接地极的接地干线、水管等金属管道、建筑物的金属构件等导体作等电位联接。等电位联结做法按国标</w:t>
      </w:r>
      <w:r w:rsidRPr="00B34509">
        <w:rPr>
          <w:rFonts w:ascii="Times New Roman" w:hAnsi="Times New Roman" w:cs="Times New Roman"/>
        </w:rPr>
        <w:t>02D501</w:t>
      </w:r>
      <w:r w:rsidRPr="00B34509">
        <w:rPr>
          <w:rFonts w:ascii="Times New Roman" w:hAnsi="Times New Roman" w:cs="Times New Roman"/>
        </w:rPr>
        <w:t>－</w:t>
      </w:r>
      <w:r w:rsidRPr="00B34509">
        <w:rPr>
          <w:rFonts w:ascii="Times New Roman" w:hAnsi="Times New Roman" w:cs="Times New Roman"/>
        </w:rPr>
        <w:t xml:space="preserve">2 </w:t>
      </w:r>
      <w:r w:rsidRPr="00B34509">
        <w:rPr>
          <w:rFonts w:ascii="Times New Roman" w:hAnsi="Times New Roman" w:cs="Times New Roman"/>
        </w:rPr>
        <w:t>《等电位联接安装》。</w:t>
      </w:r>
    </w:p>
    <w:p w14:paraId="2B23C57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所有带洗浴设备的卫生间均作等电位联接，具体做法参见</w:t>
      </w:r>
      <w:r w:rsidRPr="00B34509">
        <w:rPr>
          <w:rFonts w:ascii="Times New Roman" w:hAnsi="Times New Roman" w:cs="Times New Roman"/>
        </w:rPr>
        <w:t>98ZD501—51</w:t>
      </w:r>
      <w:r w:rsidRPr="00B34509">
        <w:rPr>
          <w:rFonts w:ascii="Times New Roman" w:hAnsi="Times New Roman" w:cs="Times New Roman"/>
        </w:rPr>
        <w:t>、</w:t>
      </w:r>
      <w:r w:rsidRPr="00B34509">
        <w:rPr>
          <w:rFonts w:ascii="Times New Roman" w:hAnsi="Times New Roman" w:cs="Times New Roman"/>
        </w:rPr>
        <w:t>52</w:t>
      </w:r>
      <w:r w:rsidRPr="00B34509">
        <w:rPr>
          <w:rFonts w:ascii="Times New Roman" w:hAnsi="Times New Roman" w:cs="Times New Roman"/>
        </w:rPr>
        <w:t>。</w:t>
      </w:r>
    </w:p>
    <w:p w14:paraId="2B23C571"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过电压保护：在电源总配电柜内装第一级电涌保护器</w:t>
      </w:r>
      <w:r w:rsidRPr="00B34509">
        <w:rPr>
          <w:rFonts w:ascii="Times New Roman" w:hAnsi="Times New Roman" w:cs="Times New Roman"/>
        </w:rPr>
        <w:t>(SPD)</w:t>
      </w:r>
      <w:r w:rsidRPr="00B34509">
        <w:rPr>
          <w:rFonts w:ascii="Times New Roman" w:hAnsi="Times New Roman" w:cs="Times New Roman"/>
        </w:rPr>
        <w:t>。</w:t>
      </w:r>
    </w:p>
    <w:p w14:paraId="2B23C572"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本工程接地形式采用</w:t>
      </w:r>
      <w:r w:rsidRPr="00B34509">
        <w:rPr>
          <w:rFonts w:ascii="Times New Roman" w:hAnsi="Times New Roman" w:cs="Times New Roman"/>
        </w:rPr>
        <w:t>TN—C—S</w:t>
      </w:r>
      <w:r w:rsidRPr="00B34509">
        <w:rPr>
          <w:rFonts w:ascii="Times New Roman" w:hAnsi="Times New Roman" w:cs="Times New Roman"/>
        </w:rPr>
        <w:t>系统，电源在进户处做重复接地，并与防雷接地共用接地极。</w:t>
      </w:r>
    </w:p>
    <w:p w14:paraId="2B23C573"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六、电话、宽带系统</w:t>
      </w:r>
    </w:p>
    <w:p w14:paraId="2B23C574"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电话电缆由室外穿管埋地引入首层的电话组线箱，再引至各个用户点；</w:t>
      </w:r>
    </w:p>
    <w:p w14:paraId="2B23C575"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电话系统的管线、出线盒均为暗设，管线规格型号见系统图。</w:t>
      </w:r>
    </w:p>
    <w:p w14:paraId="2B23C576"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七、共用天线电视系统</w:t>
      </w:r>
    </w:p>
    <w:p w14:paraId="2B23C577"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电视电缆由室外穿管埋地引入首层的电视前端箱，再分配到各用户分网；</w:t>
      </w:r>
    </w:p>
    <w:p w14:paraId="2B23C578"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电视系统的管线、出线盒均为暗设，管线规格型号见系统图。</w:t>
      </w:r>
    </w:p>
    <w:p w14:paraId="2B23C579"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八、其他</w:t>
      </w:r>
    </w:p>
    <w:p w14:paraId="2B23C57A"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施工中应与土建密切配合，做好预留、预埋工作，严格按照国家有关规范、标准施工，未尽事宜在图纸会审及施工期间另行解决，变更应经设计单位认可。</w:t>
      </w:r>
    </w:p>
    <w:p w14:paraId="2B23C57B"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1.4</w:t>
      </w:r>
      <w:r w:rsidRPr="00B34509">
        <w:rPr>
          <w:rFonts w:ascii="Times New Roman" w:hAnsi="Times New Roman" w:cs="Times New Roman"/>
        </w:rPr>
        <w:t>照明配电系统图</w:t>
      </w:r>
    </w:p>
    <w:p w14:paraId="2B23C57C"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照明配电系统图</w:t>
      </w:r>
      <w:r w:rsidRPr="00B34509">
        <w:rPr>
          <w:rFonts w:ascii="Times New Roman" w:hAnsi="Times New Roman" w:cs="Times New Roman"/>
        </w:rPr>
        <w:t xml:space="preserve">: </w:t>
      </w:r>
      <w:r w:rsidRPr="00B34509">
        <w:rPr>
          <w:rFonts w:ascii="Times New Roman" w:hAnsi="Times New Roman" w:cs="Times New Roman"/>
        </w:rPr>
        <w:t>用以表示建筑照明配电系统供电方式、配电回路分布及相互联系的建筑电气工程图，能集中反映照明的配电方式、导线或电缆的型号、规格、数量、敷设方式及穿管管径、的规格型号等。通过照明系统图，可以了解建筑物内部电气照明配电系统的全貌，它也是进行电气安装调试的主要图纸之一。</w:t>
      </w:r>
    </w:p>
    <w:p w14:paraId="2B23C57D"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lastRenderedPageBreak/>
        <w:t>例如，图</w:t>
      </w:r>
      <w:r w:rsidRPr="00B34509">
        <w:rPr>
          <w:rFonts w:ascii="Times New Roman" w:hAnsi="Times New Roman" w:cs="Times New Roman"/>
        </w:rPr>
        <w:t>2-1-29</w:t>
      </w:r>
      <w:r w:rsidRPr="00B34509">
        <w:rPr>
          <w:rFonts w:ascii="Times New Roman" w:hAnsi="Times New Roman" w:cs="Times New Roman"/>
        </w:rPr>
        <w:t>所示。所示为某商场楼层配电箱照明配电系统图。</w:t>
      </w:r>
    </w:p>
    <w:p w14:paraId="2B23C57E"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65" wp14:editId="2B23EE66">
            <wp:extent cx="4419600" cy="2762250"/>
            <wp:effectExtent l="0" t="0" r="0" b="0"/>
            <wp:docPr id="68700" name="图片 68700" descr="C:\Users\407_5\AppData\Roaming\Tencent\Users\532440458\QQ\WinTemp\RichOle\(6J]9V@252SJEUW1L5YVI5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C:\Users\407_5\AppData\Roaming\Tencent\Users\532440458\QQ\WinTemp\RichOle\(6J]9V@252SJEUW1L5YVI5T.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33836" cy="2771148"/>
                    </a:xfrm>
                    <a:prstGeom prst="rect">
                      <a:avLst/>
                    </a:prstGeom>
                    <a:noFill/>
                    <a:ln>
                      <a:noFill/>
                    </a:ln>
                  </pic:spPr>
                </pic:pic>
              </a:graphicData>
            </a:graphic>
          </wp:inline>
        </w:drawing>
      </w:r>
    </w:p>
    <w:p w14:paraId="2B23C57F"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2-1-29 </w:t>
      </w:r>
      <w:r w:rsidRPr="00B34509">
        <w:rPr>
          <w:rFonts w:ascii="Times New Roman" w:hAnsi="Times New Roman" w:cs="Times New Roman"/>
        </w:rPr>
        <w:t>某商场楼层配电箱照明配电系统图</w:t>
      </w:r>
    </w:p>
    <w:p w14:paraId="2B23C580" w14:textId="77777777" w:rsidR="00345D5C" w:rsidRPr="00B34509" w:rsidRDefault="00345D5C" w:rsidP="00355A47">
      <w:pPr>
        <w:widowControl/>
        <w:ind w:firstLine="420"/>
        <w:jc w:val="left"/>
        <w:rPr>
          <w:rFonts w:ascii="Times New Roman" w:hAnsi="Times New Roman" w:cs="Times New Roman"/>
        </w:rPr>
      </w:pPr>
      <w:r w:rsidRPr="00B34509">
        <w:rPr>
          <w:rFonts w:ascii="Times New Roman" w:hAnsi="Times New Roman" w:cs="Times New Roman"/>
        </w:rPr>
        <w:t>再来看一个例子，图</w:t>
      </w:r>
      <w:r w:rsidRPr="00B34509">
        <w:rPr>
          <w:rFonts w:ascii="Times New Roman" w:hAnsi="Times New Roman" w:cs="Times New Roman"/>
        </w:rPr>
        <w:t>2-1-30</w:t>
      </w:r>
      <w:r w:rsidRPr="00B34509">
        <w:rPr>
          <w:rFonts w:ascii="Times New Roman" w:hAnsi="Times New Roman" w:cs="Times New Roman"/>
        </w:rPr>
        <w:t>所示为一住宅楼照明配电系统图</w:t>
      </w:r>
    </w:p>
    <w:p w14:paraId="2B23C581"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67" wp14:editId="2B23EE68">
            <wp:extent cx="4292600" cy="2664692"/>
            <wp:effectExtent l="0" t="0" r="0" b="2540"/>
            <wp:docPr id="68701" name="图片 68701" descr="C:\Users\407_5\AppData\Roaming\Tencent\Users\532440458\QQ\WinTemp\RichOle\_IK0IWQ)U}E9(K2EBY`ZC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C:\Users\407_5\AppData\Roaming\Tencent\Users\532440458\QQ\WinTemp\RichOle\_IK0IWQ)U}E9(K2EBY`ZC_6.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294187" cy="2665677"/>
                    </a:xfrm>
                    <a:prstGeom prst="rect">
                      <a:avLst/>
                    </a:prstGeom>
                    <a:noFill/>
                    <a:ln>
                      <a:noFill/>
                    </a:ln>
                  </pic:spPr>
                </pic:pic>
              </a:graphicData>
            </a:graphic>
          </wp:inline>
        </w:drawing>
      </w:r>
    </w:p>
    <w:p w14:paraId="2B23C582"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2-1-30 </w:t>
      </w:r>
      <w:r w:rsidRPr="00B34509">
        <w:rPr>
          <w:rFonts w:ascii="Times New Roman" w:hAnsi="Times New Roman" w:cs="Times New Roman"/>
        </w:rPr>
        <w:t>住宅楼照明配电系统图</w:t>
      </w:r>
    </w:p>
    <w:p w14:paraId="2B23C583"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1.5</w:t>
      </w:r>
      <w:r w:rsidRPr="00B34509">
        <w:rPr>
          <w:rFonts w:ascii="Times New Roman" w:hAnsi="Times New Roman" w:cs="Times New Roman"/>
        </w:rPr>
        <w:t>平面布置图</w:t>
      </w:r>
    </w:p>
    <w:p w14:paraId="2B23C584"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照明、插座平面图</w:t>
      </w:r>
    </w:p>
    <w:p w14:paraId="2B23C585"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w:t>
      </w:r>
      <w:r w:rsidRPr="00B34509">
        <w:rPr>
          <w:rFonts w:ascii="Times New Roman" w:hAnsi="Times New Roman" w:cs="Times New Roman"/>
          <w:kern w:val="0"/>
          <w:szCs w:val="24"/>
        </w:rPr>
        <w:t>1</w:t>
      </w:r>
      <w:r w:rsidRPr="00B34509">
        <w:rPr>
          <w:rFonts w:ascii="Times New Roman" w:hAnsi="Times New Roman" w:cs="Times New Roman"/>
          <w:kern w:val="0"/>
          <w:szCs w:val="24"/>
        </w:rPr>
        <w:t>）照明平面图的用途、特点</w:t>
      </w:r>
    </w:p>
    <w:p w14:paraId="2B23C586"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主要用来表示电源进户装置、照明配电箱、灯具、插座、开关等电气设备的数量、型号规格、安装位置、安装高度，表示照明线路的敷设位置、敷设方式、敷设路径、导线的型号规格等。</w:t>
      </w:r>
    </w:p>
    <w:p w14:paraId="2B23C587"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）照明、插座平面图举例</w:t>
      </w:r>
    </w:p>
    <w:p w14:paraId="2B23C588"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图</w:t>
      </w:r>
      <w:r w:rsidRPr="00B34509">
        <w:rPr>
          <w:rFonts w:ascii="Times New Roman" w:hAnsi="Times New Roman" w:cs="Times New Roman"/>
          <w:kern w:val="0"/>
          <w:szCs w:val="24"/>
        </w:rPr>
        <w:t>2-1-31</w:t>
      </w:r>
      <w:r w:rsidRPr="00B34509">
        <w:rPr>
          <w:rFonts w:ascii="Times New Roman" w:hAnsi="Times New Roman" w:cs="Times New Roman"/>
          <w:kern w:val="0"/>
          <w:szCs w:val="24"/>
        </w:rPr>
        <w:t>、图</w:t>
      </w:r>
      <w:r w:rsidRPr="00B34509">
        <w:rPr>
          <w:rFonts w:ascii="Times New Roman" w:hAnsi="Times New Roman" w:cs="Times New Roman"/>
          <w:kern w:val="0"/>
          <w:szCs w:val="24"/>
        </w:rPr>
        <w:t>2-1-32</w:t>
      </w:r>
      <w:r w:rsidRPr="00B34509">
        <w:rPr>
          <w:rFonts w:ascii="Times New Roman" w:hAnsi="Times New Roman" w:cs="Times New Roman"/>
          <w:kern w:val="0"/>
          <w:szCs w:val="24"/>
        </w:rPr>
        <w:t>分别为某高层公寓标准层插座、照明平面图。</w:t>
      </w:r>
    </w:p>
    <w:p w14:paraId="2B23C589"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69" wp14:editId="2B23EE6A">
            <wp:extent cx="4619625" cy="3102863"/>
            <wp:effectExtent l="0" t="0" r="0" b="2540"/>
            <wp:docPr id="68702" name="图片 68702" descr="C:\Users\407_5\AppData\Roaming\Tencent\Users\532440458\QQ\WinTemp\RichOle\@%IW27~E@Q[VP~H7TZD)$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C:\Users\407_5\AppData\Roaming\Tencent\Users\532440458\QQ\WinTemp\RichOle\@%IW27~E@Q[VP~H7TZD)$7F.png"/>
                    <pic:cNvPicPr>
                      <a:picLocks noChangeAspect="1" noChangeArrowheads="1"/>
                    </pic:cNvPicPr>
                  </pic:nvPicPr>
                  <pic:blipFill rotWithShape="1">
                    <a:blip r:embed="rId103">
                      <a:extLst>
                        <a:ext uri="{28A0092B-C50C-407E-A947-70E740481C1C}">
                          <a14:useLocalDpi xmlns:a14="http://schemas.microsoft.com/office/drawing/2010/main" val="0"/>
                        </a:ext>
                      </a:extLst>
                    </a:blip>
                    <a:srcRect b="3037"/>
                    <a:stretch/>
                  </pic:blipFill>
                  <pic:spPr bwMode="auto">
                    <a:xfrm>
                      <a:off x="0" y="0"/>
                      <a:ext cx="4631223" cy="3110653"/>
                    </a:xfrm>
                    <a:prstGeom prst="rect">
                      <a:avLst/>
                    </a:prstGeom>
                    <a:noFill/>
                    <a:ln>
                      <a:noFill/>
                    </a:ln>
                    <a:extLst>
                      <a:ext uri="{53640926-AAD7-44D8-BBD7-CCE9431645EC}">
                        <a14:shadowObscured xmlns:a14="http://schemas.microsoft.com/office/drawing/2010/main"/>
                      </a:ext>
                    </a:extLst>
                  </pic:spPr>
                </pic:pic>
              </a:graphicData>
            </a:graphic>
          </wp:inline>
        </w:drawing>
      </w:r>
    </w:p>
    <w:p w14:paraId="2B23C58A"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2-1-31</w:t>
      </w:r>
      <w:r w:rsidRPr="00B34509">
        <w:rPr>
          <w:rFonts w:ascii="Times New Roman" w:hAnsi="Times New Roman" w:cs="Times New Roman"/>
        </w:rPr>
        <w:t>某高层公寓标准层插座图</w:t>
      </w:r>
    </w:p>
    <w:p w14:paraId="2B23C58B"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6B" wp14:editId="2B23EE6C">
            <wp:extent cx="4581036" cy="2863418"/>
            <wp:effectExtent l="0" t="0" r="0" b="0"/>
            <wp:docPr id="48128" name="图片 48128" descr="C:\Users\407_5\AppData\Roaming\Tencent\Users\532440458\QQ\WinTemp\RichOle\VBVFIYC]VDS[0DG{1VYP%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C:\Users\407_5\AppData\Roaming\Tencent\Users\532440458\QQ\WinTemp\RichOle\VBVFIYC]VDS[0DG{1VYP%OP.png"/>
                    <pic:cNvPicPr>
                      <a:picLocks noChangeAspect="1" noChangeArrowheads="1"/>
                    </pic:cNvPicPr>
                  </pic:nvPicPr>
                  <pic:blipFill rotWithShape="1">
                    <a:blip r:embed="rId104">
                      <a:extLst>
                        <a:ext uri="{28A0092B-C50C-407E-A947-70E740481C1C}">
                          <a14:useLocalDpi xmlns:a14="http://schemas.microsoft.com/office/drawing/2010/main" val="0"/>
                        </a:ext>
                      </a:extLst>
                    </a:blip>
                    <a:srcRect b="3683"/>
                    <a:stretch/>
                  </pic:blipFill>
                  <pic:spPr bwMode="auto">
                    <a:xfrm>
                      <a:off x="0" y="0"/>
                      <a:ext cx="4581363" cy="2863622"/>
                    </a:xfrm>
                    <a:prstGeom prst="rect">
                      <a:avLst/>
                    </a:prstGeom>
                    <a:noFill/>
                    <a:ln>
                      <a:noFill/>
                    </a:ln>
                    <a:extLst>
                      <a:ext uri="{53640926-AAD7-44D8-BBD7-CCE9431645EC}">
                        <a14:shadowObscured xmlns:a14="http://schemas.microsoft.com/office/drawing/2010/main"/>
                      </a:ext>
                    </a:extLst>
                  </pic:spPr>
                </pic:pic>
              </a:graphicData>
            </a:graphic>
          </wp:inline>
        </w:drawing>
      </w:r>
    </w:p>
    <w:p w14:paraId="2B23C58C"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2-1-32</w:t>
      </w:r>
      <w:r w:rsidRPr="00B34509">
        <w:rPr>
          <w:rFonts w:ascii="Times New Roman" w:hAnsi="Times New Roman" w:cs="Times New Roman"/>
        </w:rPr>
        <w:t>某高层公寓标准层照明平面图</w:t>
      </w:r>
    </w:p>
    <w:p w14:paraId="2B23C58D"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防雷平面图</w:t>
      </w:r>
    </w:p>
    <w:p w14:paraId="2B23C58E"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防雷平面图是指导具体防雷接地施工的图纸。通过阅读，可以了解工程的防雷接地装置所采用设备和材料的型号、规格、安装敷设方法、各装置之间的联接方式等情况，在阅读的同时还应结合相关的数据手册、工艺标准以及施工规范，从而对该建筑物的防雷接地系统有一个全面的了解和掌握，如图</w:t>
      </w:r>
      <w:r w:rsidRPr="00B34509">
        <w:rPr>
          <w:rFonts w:ascii="Times New Roman" w:hAnsi="Times New Roman" w:cs="Times New Roman"/>
          <w:kern w:val="0"/>
          <w:szCs w:val="24"/>
        </w:rPr>
        <w:t>2-1-33</w:t>
      </w:r>
      <w:r w:rsidRPr="00B34509">
        <w:rPr>
          <w:rFonts w:ascii="Times New Roman" w:hAnsi="Times New Roman" w:cs="Times New Roman"/>
          <w:kern w:val="0"/>
          <w:szCs w:val="24"/>
        </w:rPr>
        <w:t>所示。</w:t>
      </w:r>
      <w:r w:rsidRPr="00B34509">
        <w:rPr>
          <w:rFonts w:ascii="Times New Roman" w:hAnsi="Times New Roman" w:cs="Times New Roman"/>
          <w:kern w:val="0"/>
          <w:szCs w:val="24"/>
        </w:rPr>
        <w:t xml:space="preserve"> </w:t>
      </w:r>
    </w:p>
    <w:p w14:paraId="2B23C58F"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6D" wp14:editId="2B23EE6E">
            <wp:extent cx="4330460" cy="2336644"/>
            <wp:effectExtent l="0" t="0" r="0" b="6985"/>
            <wp:docPr id="48129" name="图片 48129" descr="C:\Users\407_5\AppData\Roaming\Tencent\Users\532440458\QQ\WinTemp\RichOle\L_4RG5929T{[J]BG(@SR7$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C:\Users\407_5\AppData\Roaming\Tencent\Users\532440458\QQ\WinTemp\RichOle\L_4RG5929T{[J]BG(@SR7$R.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346809" cy="2345465"/>
                    </a:xfrm>
                    <a:prstGeom prst="rect">
                      <a:avLst/>
                    </a:prstGeom>
                    <a:noFill/>
                    <a:ln>
                      <a:noFill/>
                    </a:ln>
                  </pic:spPr>
                </pic:pic>
              </a:graphicData>
            </a:graphic>
          </wp:inline>
        </w:drawing>
      </w:r>
    </w:p>
    <w:p w14:paraId="2B23C590"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2-1-33</w:t>
      </w:r>
      <w:r w:rsidRPr="00B34509">
        <w:rPr>
          <w:rFonts w:ascii="Times New Roman" w:hAnsi="Times New Roman" w:cs="Times New Roman"/>
        </w:rPr>
        <w:t>防雷平面图</w:t>
      </w:r>
    </w:p>
    <w:p w14:paraId="2B23C591" w14:textId="77777777" w:rsidR="00345D5C" w:rsidRPr="00B34509" w:rsidRDefault="00345D5C" w:rsidP="00E44E4A">
      <w:pPr>
        <w:pStyle w:val="4"/>
      </w:pPr>
      <w:r w:rsidRPr="00B34509">
        <w:lastRenderedPageBreak/>
        <w:t>【学习小结】</w:t>
      </w:r>
    </w:p>
    <w:p w14:paraId="2B23C592" w14:textId="77777777" w:rsidR="00345D5C" w:rsidRPr="00B34509" w:rsidRDefault="00345D5C" w:rsidP="00355A47">
      <w:pPr>
        <w:widowControl/>
        <w:ind w:firstLine="420"/>
        <w:jc w:val="left"/>
        <w:rPr>
          <w:rFonts w:ascii="Times New Roman" w:eastAsia="宋体" w:hAnsi="Times New Roman" w:cs="Times New Roman"/>
          <w:kern w:val="0"/>
          <w:szCs w:val="21"/>
        </w:rPr>
      </w:pPr>
      <w:r w:rsidRPr="00B34509">
        <w:rPr>
          <w:rFonts w:ascii="Times New Roman" w:eastAsia="宋体" w:hAnsi="Times New Roman" w:cs="Times New Roman"/>
          <w:kern w:val="0"/>
          <w:szCs w:val="21"/>
        </w:rPr>
        <w:t>1.</w:t>
      </w:r>
      <w:r w:rsidRPr="00B34509">
        <w:rPr>
          <w:rFonts w:ascii="Times New Roman" w:eastAsia="宋体" w:hAnsi="Times New Roman" w:cs="Times New Roman"/>
          <w:kern w:val="0"/>
          <w:szCs w:val="21"/>
        </w:rPr>
        <w:t>了解了电气图的分类及制图，常用器件识别。</w:t>
      </w:r>
    </w:p>
    <w:p w14:paraId="2B23C593" w14:textId="77777777" w:rsidR="00345D5C" w:rsidRPr="00B34509" w:rsidRDefault="00345D5C" w:rsidP="00355A47">
      <w:pPr>
        <w:widowControl/>
        <w:ind w:firstLine="420"/>
        <w:jc w:val="left"/>
        <w:rPr>
          <w:rFonts w:ascii="Times New Roman" w:eastAsia="宋体" w:hAnsi="Times New Roman" w:cs="Times New Roman"/>
          <w:kern w:val="0"/>
          <w:szCs w:val="21"/>
        </w:rPr>
      </w:pPr>
      <w:r w:rsidRPr="00B34509">
        <w:rPr>
          <w:rFonts w:ascii="Times New Roman" w:eastAsia="宋体" w:hAnsi="Times New Roman" w:cs="Times New Roman"/>
          <w:kern w:val="0"/>
          <w:szCs w:val="21"/>
        </w:rPr>
        <w:t>2.</w:t>
      </w:r>
      <w:r w:rsidRPr="00B34509">
        <w:rPr>
          <w:rFonts w:ascii="Times New Roman" w:eastAsia="宋体" w:hAnsi="Times New Roman" w:cs="Times New Roman"/>
          <w:kern w:val="0"/>
          <w:szCs w:val="21"/>
        </w:rPr>
        <w:t>掌握了建筑电气施工图的识读及设计步骤。</w:t>
      </w:r>
    </w:p>
    <w:p w14:paraId="2B23C594"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421"/>
        <w:gridCol w:w="794"/>
        <w:gridCol w:w="3417"/>
        <w:gridCol w:w="822"/>
        <w:gridCol w:w="781"/>
        <w:gridCol w:w="725"/>
      </w:tblGrid>
      <w:tr w:rsidR="00345D5C" w:rsidRPr="00B34509" w14:paraId="2B23C59A" w14:textId="77777777" w:rsidTr="00355A47">
        <w:trPr>
          <w:trHeight w:val="954"/>
        </w:trPr>
        <w:tc>
          <w:tcPr>
            <w:tcW w:w="2272" w:type="dxa"/>
            <w:gridSpan w:val="2"/>
            <w:vAlign w:val="center"/>
          </w:tcPr>
          <w:p w14:paraId="2B23C595" w14:textId="77777777" w:rsidR="00345D5C" w:rsidRPr="00B34509" w:rsidRDefault="00345D5C" w:rsidP="00355A47">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评价主体</w:t>
            </w:r>
          </w:p>
        </w:tc>
        <w:tc>
          <w:tcPr>
            <w:tcW w:w="3569" w:type="dxa"/>
            <w:vAlign w:val="center"/>
          </w:tcPr>
          <w:p w14:paraId="2B23C596" w14:textId="77777777" w:rsidR="00345D5C" w:rsidRPr="00B34509" w:rsidRDefault="00345D5C" w:rsidP="00355A47">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评分标准</w:t>
            </w:r>
          </w:p>
        </w:tc>
        <w:tc>
          <w:tcPr>
            <w:tcW w:w="838" w:type="dxa"/>
            <w:vAlign w:val="center"/>
          </w:tcPr>
          <w:p w14:paraId="2B23C597"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分值</w:t>
            </w:r>
          </w:p>
        </w:tc>
        <w:tc>
          <w:tcPr>
            <w:tcW w:w="800" w:type="dxa"/>
            <w:vAlign w:val="center"/>
          </w:tcPr>
          <w:p w14:paraId="2B23C598"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学生评价</w:t>
            </w:r>
          </w:p>
        </w:tc>
        <w:tc>
          <w:tcPr>
            <w:tcW w:w="741" w:type="dxa"/>
            <w:vAlign w:val="center"/>
          </w:tcPr>
          <w:p w14:paraId="2B23C599"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5A3" w14:textId="77777777" w:rsidTr="00355A47">
        <w:trPr>
          <w:trHeight w:val="1519"/>
        </w:trPr>
        <w:tc>
          <w:tcPr>
            <w:tcW w:w="1458" w:type="dxa"/>
            <w:vMerge w:val="restart"/>
            <w:vAlign w:val="center"/>
          </w:tcPr>
          <w:p w14:paraId="2B23C59B"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2.1</w:t>
            </w:r>
            <w:r w:rsidRPr="00B34509">
              <w:rPr>
                <w:rFonts w:ascii="Times New Roman" w:hAnsi="Times New Roman" w:cs="Times New Roman"/>
                <w:bCs/>
              </w:rPr>
              <w:t>任务一：</w:t>
            </w:r>
          </w:p>
          <w:p w14:paraId="2B23C59C"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w:t>
            </w:r>
            <w:r w:rsidRPr="00B34509">
              <w:rPr>
                <w:rFonts w:ascii="Times New Roman" w:hAnsi="Times New Roman" w:cs="Times New Roman"/>
                <w:bCs/>
              </w:rPr>
              <w:t>4</w:t>
            </w:r>
            <w:r w:rsidRPr="00B34509">
              <w:rPr>
                <w:rFonts w:ascii="Times New Roman" w:hAnsi="Times New Roman" w:cs="Times New Roman"/>
                <w:bCs/>
              </w:rPr>
              <w:t>）电工识图基本知识</w:t>
            </w:r>
          </w:p>
        </w:tc>
        <w:tc>
          <w:tcPr>
            <w:tcW w:w="814" w:type="dxa"/>
            <w:vAlign w:val="center"/>
          </w:tcPr>
          <w:p w14:paraId="2B23C59D"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操作评价</w:t>
            </w:r>
          </w:p>
        </w:tc>
        <w:tc>
          <w:tcPr>
            <w:tcW w:w="3569" w:type="dxa"/>
            <w:vAlign w:val="center"/>
          </w:tcPr>
          <w:p w14:paraId="2B23C59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电气图的分类及制图，常用器件识别。</w:t>
            </w:r>
          </w:p>
          <w:p w14:paraId="2B23C59F"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建筑电气施工图的识读及设计步骤。</w:t>
            </w:r>
          </w:p>
        </w:tc>
        <w:tc>
          <w:tcPr>
            <w:tcW w:w="838" w:type="dxa"/>
            <w:vAlign w:val="center"/>
          </w:tcPr>
          <w:p w14:paraId="2B23C5A0"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40</w:t>
            </w:r>
          </w:p>
        </w:tc>
        <w:tc>
          <w:tcPr>
            <w:tcW w:w="800" w:type="dxa"/>
            <w:vAlign w:val="center"/>
          </w:tcPr>
          <w:p w14:paraId="2B23C5A1"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c>
          <w:tcPr>
            <w:tcW w:w="741" w:type="dxa"/>
            <w:vAlign w:val="center"/>
          </w:tcPr>
          <w:p w14:paraId="2B23C5A2"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r>
      <w:tr w:rsidR="00345D5C" w:rsidRPr="00B34509" w14:paraId="2B23C5AB" w14:textId="77777777" w:rsidTr="00355A47">
        <w:trPr>
          <w:trHeight w:val="1463"/>
        </w:trPr>
        <w:tc>
          <w:tcPr>
            <w:tcW w:w="1458" w:type="dxa"/>
            <w:vMerge/>
            <w:vAlign w:val="center"/>
          </w:tcPr>
          <w:p w14:paraId="2B23C5A4"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14" w:type="dxa"/>
            <w:vAlign w:val="center"/>
          </w:tcPr>
          <w:p w14:paraId="2B23C5A5"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成果评价</w:t>
            </w:r>
          </w:p>
        </w:tc>
        <w:tc>
          <w:tcPr>
            <w:tcW w:w="3569" w:type="dxa"/>
            <w:vAlign w:val="center"/>
          </w:tcPr>
          <w:p w14:paraId="2B23C5A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能够简单的制作电气图及识别常用电气器件。</w:t>
            </w:r>
          </w:p>
          <w:p w14:paraId="2B23C5A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能够看懂建筑电气施工图。</w:t>
            </w:r>
          </w:p>
        </w:tc>
        <w:tc>
          <w:tcPr>
            <w:tcW w:w="838" w:type="dxa"/>
            <w:vAlign w:val="center"/>
          </w:tcPr>
          <w:p w14:paraId="2B23C5A8"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60</w:t>
            </w:r>
          </w:p>
        </w:tc>
        <w:tc>
          <w:tcPr>
            <w:tcW w:w="800" w:type="dxa"/>
            <w:vAlign w:val="center"/>
          </w:tcPr>
          <w:p w14:paraId="2B23C5A9"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c>
          <w:tcPr>
            <w:tcW w:w="741" w:type="dxa"/>
            <w:vAlign w:val="center"/>
          </w:tcPr>
          <w:p w14:paraId="2B23C5AA"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r>
      <w:tr w:rsidR="00345D5C" w:rsidRPr="00B34509" w14:paraId="2B23C5B2" w14:textId="77777777" w:rsidTr="00355A47">
        <w:trPr>
          <w:trHeight w:val="791"/>
        </w:trPr>
        <w:tc>
          <w:tcPr>
            <w:tcW w:w="2272" w:type="dxa"/>
            <w:gridSpan w:val="2"/>
            <w:vAlign w:val="center"/>
          </w:tcPr>
          <w:p w14:paraId="2B23C5AC" w14:textId="77777777" w:rsidR="00345D5C" w:rsidRPr="00B34509" w:rsidRDefault="00345D5C" w:rsidP="00355A47">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合计</w:t>
            </w:r>
          </w:p>
          <w:p w14:paraId="2B23C5AD" w14:textId="77777777" w:rsidR="00345D5C" w:rsidRPr="00B34509" w:rsidRDefault="00345D5C" w:rsidP="00355A47">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569" w:type="dxa"/>
            <w:vAlign w:val="center"/>
          </w:tcPr>
          <w:p w14:paraId="2B23C5AE"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c>
          <w:tcPr>
            <w:tcW w:w="838" w:type="dxa"/>
            <w:vAlign w:val="center"/>
          </w:tcPr>
          <w:p w14:paraId="2B23C5AF"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100</w:t>
            </w:r>
          </w:p>
        </w:tc>
        <w:tc>
          <w:tcPr>
            <w:tcW w:w="800" w:type="dxa"/>
            <w:vAlign w:val="center"/>
          </w:tcPr>
          <w:p w14:paraId="2B23C5B0"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c>
          <w:tcPr>
            <w:tcW w:w="741" w:type="dxa"/>
            <w:vAlign w:val="center"/>
          </w:tcPr>
          <w:p w14:paraId="2B23C5B1" w14:textId="77777777" w:rsidR="00345D5C" w:rsidRPr="00B34509" w:rsidRDefault="00345D5C" w:rsidP="00355A47">
            <w:pPr>
              <w:widowControl/>
              <w:spacing w:line="240" w:lineRule="auto"/>
              <w:ind w:firstLineChars="0" w:firstLine="0"/>
              <w:jc w:val="center"/>
              <w:rPr>
                <w:rFonts w:ascii="Times New Roman" w:hAnsi="Times New Roman" w:cs="Times New Roman"/>
                <w:bCs/>
              </w:rPr>
            </w:pPr>
          </w:p>
        </w:tc>
      </w:tr>
    </w:tbl>
    <w:p w14:paraId="2B23C5B3" w14:textId="77777777" w:rsidR="00345D5C" w:rsidRPr="00B34509" w:rsidRDefault="00345D5C" w:rsidP="00345D5C">
      <w:pPr>
        <w:widowControl/>
        <w:spacing w:line="240" w:lineRule="auto"/>
        <w:ind w:firstLineChars="0" w:firstLine="0"/>
        <w:jc w:val="left"/>
        <w:rPr>
          <w:rFonts w:ascii="Times New Roman" w:hAnsi="Times New Roman" w:cs="Times New Roman"/>
          <w:b/>
        </w:rPr>
      </w:pPr>
    </w:p>
    <w:p w14:paraId="2B23C5B4" w14:textId="77777777" w:rsidR="00355A47" w:rsidRPr="00B34509" w:rsidRDefault="00355A47">
      <w:pPr>
        <w:widowControl/>
        <w:spacing w:line="240" w:lineRule="auto"/>
        <w:ind w:firstLineChars="0" w:firstLine="0"/>
        <w:jc w:val="left"/>
        <w:rPr>
          <w:rFonts w:ascii="Times New Roman" w:hAnsi="Times New Roman" w:cs="Times New Roman"/>
          <w:b/>
        </w:rPr>
      </w:pPr>
      <w:r w:rsidRPr="00B34509">
        <w:rPr>
          <w:rFonts w:ascii="Times New Roman" w:hAnsi="Times New Roman" w:cs="Times New Roman"/>
          <w:b/>
        </w:rPr>
        <w:br w:type="page"/>
      </w:r>
    </w:p>
    <w:p w14:paraId="2B23C5B5"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lastRenderedPageBreak/>
        <w:t>(5)</w:t>
      </w:r>
      <w:r w:rsidRPr="00B34509">
        <w:rPr>
          <w:rFonts w:ascii="Times New Roman" w:hAnsi="Times New Roman" w:cs="Times New Roman"/>
        </w:rPr>
        <w:t>电力变压器的识别与分类</w:t>
      </w:r>
    </w:p>
    <w:p w14:paraId="2B23C5B6" w14:textId="77777777" w:rsidR="00345D5C" w:rsidRPr="00B34509" w:rsidRDefault="00345D5C" w:rsidP="00E44E4A">
      <w:pPr>
        <w:pStyle w:val="4"/>
      </w:pPr>
      <w:r w:rsidRPr="00B34509">
        <w:t>【学习情境】</w:t>
      </w:r>
    </w:p>
    <w:p w14:paraId="2B23C5B7"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客户：刚买的房子需要安装家庭用电线路。</w:t>
      </w:r>
    </w:p>
    <w:p w14:paraId="2B23C5B8"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电工师傅：您的房子线路安装有什么要求吗？</w:t>
      </w:r>
    </w:p>
    <w:p w14:paraId="2B23C5B9"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客户：正常家庭用电线路即可。</w:t>
      </w:r>
    </w:p>
    <w:p w14:paraId="2B23C5BA"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电工师傅：请稍等，进行家庭用电线路安装要懂得基本的电工基础知识。</w:t>
      </w:r>
    </w:p>
    <w:p w14:paraId="2B23C5BB" w14:textId="77777777" w:rsidR="00345D5C" w:rsidRPr="00B34509" w:rsidRDefault="00345D5C" w:rsidP="00E44E4A">
      <w:pPr>
        <w:pStyle w:val="4"/>
      </w:pPr>
      <w:r w:rsidRPr="00B34509">
        <w:t>【知识要求】</w:t>
      </w:r>
    </w:p>
    <w:p w14:paraId="2B23C5BC"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要进行房子家庭用电线路安装，作为电工师傅应该要了解电力变压器。</w:t>
      </w:r>
    </w:p>
    <w:p w14:paraId="2B23C5BD" w14:textId="77777777" w:rsidR="00345D5C" w:rsidRPr="00B34509" w:rsidRDefault="00345D5C" w:rsidP="00781CA3">
      <w:pPr>
        <w:pStyle w:val="5"/>
        <w:rPr>
          <w:rFonts w:ascii="Times New Roman" w:hAnsi="Times New Roman"/>
        </w:rPr>
      </w:pPr>
      <w:r w:rsidRPr="00B34509">
        <w:rPr>
          <w:rFonts w:ascii="Times New Roman" w:hAnsi="Times New Roman"/>
        </w:rPr>
        <w:t>1</w:t>
      </w:r>
      <w:r w:rsidR="00781CA3" w:rsidRPr="00B34509">
        <w:rPr>
          <w:rFonts w:ascii="Times New Roman" w:hAnsi="Times New Roman"/>
        </w:rPr>
        <w:t>.</w:t>
      </w:r>
      <w:r w:rsidRPr="00B34509">
        <w:rPr>
          <w:rFonts w:ascii="Times New Roman" w:hAnsi="Times New Roman"/>
        </w:rPr>
        <w:t>变压器的识别</w:t>
      </w:r>
    </w:p>
    <w:p w14:paraId="2B23C5BE"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什么是变压器？</w:t>
      </w:r>
    </w:p>
    <w:p w14:paraId="2B23C5BF"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变压器由铁芯（或磁芯）和线圈组成，线圈有两个或两个以上的绕组，其中接电源的绕组叫初级线圈，其余的绕组叫次级线圈。</w:t>
      </w:r>
    </w:p>
    <w:p w14:paraId="2B23C5C0"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变压器利用电磁感应的原理来改变交流电压的装置。</w:t>
      </w:r>
    </w:p>
    <w:p w14:paraId="2B23C5C1"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符号用</w:t>
      </w:r>
      <w:r w:rsidRPr="00B34509">
        <w:rPr>
          <w:rFonts w:ascii="Times New Roman" w:hAnsi="Times New Roman" w:cs="Times New Roman"/>
          <w:kern w:val="0"/>
          <w:szCs w:val="24"/>
        </w:rPr>
        <w:t>T</w:t>
      </w:r>
      <w:r w:rsidRPr="00B34509">
        <w:rPr>
          <w:rFonts w:ascii="Times New Roman" w:hAnsi="Times New Roman" w:cs="Times New Roman"/>
          <w:kern w:val="0"/>
          <w:szCs w:val="24"/>
        </w:rPr>
        <w:t>表示</w:t>
      </w:r>
    </w:p>
    <w:p w14:paraId="2B23C5C2"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电气符号，黑点的一端表示变压器绕组的同名端，如图</w:t>
      </w:r>
      <w:r w:rsidRPr="00B34509">
        <w:rPr>
          <w:rFonts w:ascii="Times New Roman" w:hAnsi="Times New Roman" w:cs="Times New Roman"/>
          <w:kern w:val="0"/>
          <w:szCs w:val="24"/>
        </w:rPr>
        <w:t>2-1-34</w:t>
      </w:r>
      <w:r w:rsidRPr="00B34509">
        <w:rPr>
          <w:rFonts w:ascii="Times New Roman" w:hAnsi="Times New Roman" w:cs="Times New Roman"/>
          <w:kern w:val="0"/>
          <w:szCs w:val="24"/>
        </w:rPr>
        <w:t>所示。</w:t>
      </w:r>
    </w:p>
    <w:p w14:paraId="2B23C5C3"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6F" wp14:editId="2B23EE70">
            <wp:extent cx="5010150" cy="1409700"/>
            <wp:effectExtent l="0" t="0" r="0" b="0"/>
            <wp:docPr id="48131" name="图片 48131" descr="C:\Users\407_5\AppData\Roaming\Tencent\Users\532440458\QQ\WinTemp\RichOle\J~397B`Y800J9R9D({RFS2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C:\Users\407_5\AppData\Roaming\Tencent\Users\532440458\QQ\WinTemp\RichOle\J~397B`Y800J9R9D({RFS2V.png"/>
                    <pic:cNvPicPr>
                      <a:picLocks noChangeAspect="1" noChangeArrowheads="1"/>
                    </pic:cNvPicPr>
                  </pic:nvPicPr>
                  <pic:blipFill rotWithShape="1">
                    <a:blip r:embed="rId106">
                      <a:extLst>
                        <a:ext uri="{28A0092B-C50C-407E-A947-70E740481C1C}">
                          <a14:useLocalDpi xmlns:a14="http://schemas.microsoft.com/office/drawing/2010/main" val="0"/>
                        </a:ext>
                      </a:extLst>
                    </a:blip>
                    <a:srcRect b="31050"/>
                    <a:stretch/>
                  </pic:blipFill>
                  <pic:spPr bwMode="auto">
                    <a:xfrm>
                      <a:off x="0" y="0"/>
                      <a:ext cx="5008934" cy="1409358"/>
                    </a:xfrm>
                    <a:prstGeom prst="rect">
                      <a:avLst/>
                    </a:prstGeom>
                    <a:noFill/>
                    <a:ln>
                      <a:noFill/>
                    </a:ln>
                    <a:extLst>
                      <a:ext uri="{53640926-AAD7-44D8-BBD7-CCE9431645EC}">
                        <a14:shadowObscured xmlns:a14="http://schemas.microsoft.com/office/drawing/2010/main"/>
                      </a:ext>
                    </a:extLst>
                  </pic:spPr>
                </pic:pic>
              </a:graphicData>
            </a:graphic>
          </wp:inline>
        </w:drawing>
      </w:r>
    </w:p>
    <w:p w14:paraId="2B23C5C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a</w:t>
      </w:r>
      <w:r w:rsidRPr="00B34509">
        <w:rPr>
          <w:rFonts w:ascii="Times New Roman" w:hAnsi="Times New Roman" w:cs="Times New Roman"/>
        </w:rPr>
        <w:t>）单二次绕组变压器；（</w:t>
      </w:r>
      <w:r w:rsidRPr="00B34509">
        <w:rPr>
          <w:rFonts w:ascii="Times New Roman" w:hAnsi="Times New Roman" w:cs="Times New Roman"/>
        </w:rPr>
        <w:t>b</w:t>
      </w:r>
      <w:r w:rsidRPr="00B34509">
        <w:rPr>
          <w:rFonts w:ascii="Times New Roman" w:hAnsi="Times New Roman" w:cs="Times New Roman"/>
        </w:rPr>
        <w:t>）二次绕组中心抽头变压器；（</w:t>
      </w:r>
      <w:r w:rsidRPr="00B34509">
        <w:rPr>
          <w:rFonts w:ascii="Times New Roman" w:hAnsi="Times New Roman" w:cs="Times New Roman"/>
        </w:rPr>
        <w:t>c</w:t>
      </w:r>
      <w:r w:rsidRPr="00B34509">
        <w:rPr>
          <w:rFonts w:ascii="Times New Roman" w:hAnsi="Times New Roman" w:cs="Times New Roman"/>
        </w:rPr>
        <w:t>）多二次绕组变压器；</w:t>
      </w:r>
    </w:p>
    <w:p w14:paraId="2B23C5C5" w14:textId="77777777" w:rsidR="00345D5C" w:rsidRPr="00B34509" w:rsidRDefault="00345D5C" w:rsidP="00355A47">
      <w:pPr>
        <w:widowControl/>
        <w:spacing w:line="240" w:lineRule="auto"/>
        <w:ind w:firstLineChars="0" w:firstLine="0"/>
        <w:jc w:val="center"/>
        <w:rPr>
          <w:rFonts w:ascii="Times New Roman" w:hAnsi="Times New Roman" w:cs="Times New Roman"/>
          <w:b/>
        </w:rPr>
      </w:pPr>
      <w:r w:rsidRPr="00B34509">
        <w:rPr>
          <w:rFonts w:ascii="Times New Roman" w:hAnsi="Times New Roman" w:cs="Times New Roman"/>
        </w:rPr>
        <w:t>图</w:t>
      </w:r>
      <w:r w:rsidRPr="00B34509">
        <w:rPr>
          <w:rFonts w:ascii="Times New Roman" w:hAnsi="Times New Roman" w:cs="Times New Roman"/>
        </w:rPr>
        <w:t xml:space="preserve">2-1-34 </w:t>
      </w:r>
      <w:r w:rsidRPr="00B34509">
        <w:rPr>
          <w:rFonts w:ascii="Times New Roman" w:hAnsi="Times New Roman" w:cs="Times New Roman"/>
        </w:rPr>
        <w:t>变压器图形符号</w:t>
      </w:r>
    </w:p>
    <w:p w14:paraId="2B23C5C6" w14:textId="77777777" w:rsidR="00345D5C" w:rsidRPr="00B34509" w:rsidRDefault="00345D5C" w:rsidP="00781CA3">
      <w:pPr>
        <w:pStyle w:val="5"/>
        <w:rPr>
          <w:rFonts w:ascii="Times New Roman" w:hAnsi="Times New Roman"/>
        </w:rPr>
      </w:pPr>
      <w:r w:rsidRPr="00B34509">
        <w:rPr>
          <w:rFonts w:ascii="Times New Roman" w:hAnsi="Times New Roman"/>
        </w:rPr>
        <w:t>2</w:t>
      </w:r>
      <w:r w:rsidR="00781CA3" w:rsidRPr="00B34509">
        <w:rPr>
          <w:rFonts w:ascii="Times New Roman" w:hAnsi="Times New Roman"/>
        </w:rPr>
        <w:t>.</w:t>
      </w:r>
      <w:r w:rsidRPr="00B34509">
        <w:rPr>
          <w:rFonts w:ascii="Times New Roman" w:hAnsi="Times New Roman"/>
        </w:rPr>
        <w:t>变压器的分类</w:t>
      </w:r>
    </w:p>
    <w:p w14:paraId="2B23C5C7"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变压器按应用工作频率可分为低频变压器、中频变压器和高频变压器。</w:t>
      </w:r>
    </w:p>
    <w:p w14:paraId="2B23C5C8"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低频变压器，其工作频率为</w:t>
      </w:r>
      <w:r w:rsidRPr="00B34509">
        <w:rPr>
          <w:rFonts w:ascii="Times New Roman" w:hAnsi="Times New Roman" w:cs="Times New Roman"/>
          <w:kern w:val="0"/>
          <w:szCs w:val="24"/>
        </w:rPr>
        <w:t>400Hz</w:t>
      </w:r>
      <w:r w:rsidRPr="00B34509">
        <w:rPr>
          <w:rFonts w:ascii="Times New Roman" w:hAnsi="Times New Roman" w:cs="Times New Roman"/>
          <w:kern w:val="0"/>
          <w:szCs w:val="24"/>
        </w:rPr>
        <w:t>以下。</w:t>
      </w:r>
    </w:p>
    <w:p w14:paraId="2B23C5C9"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中频变压器，其工作频率</w:t>
      </w:r>
      <w:r w:rsidRPr="00B34509">
        <w:rPr>
          <w:rFonts w:ascii="Times New Roman" w:hAnsi="Times New Roman" w:cs="Times New Roman"/>
          <w:kern w:val="0"/>
          <w:szCs w:val="24"/>
        </w:rPr>
        <w:t>400~10KHz</w:t>
      </w:r>
      <w:r w:rsidRPr="00B34509">
        <w:rPr>
          <w:rFonts w:ascii="Times New Roman" w:hAnsi="Times New Roman" w:cs="Times New Roman"/>
          <w:kern w:val="0"/>
          <w:szCs w:val="24"/>
        </w:rPr>
        <w:t>。</w:t>
      </w:r>
    </w:p>
    <w:p w14:paraId="2B23C5CA"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高频变压器，其工作频</w:t>
      </w:r>
      <w:r w:rsidRPr="00B34509">
        <w:rPr>
          <w:rFonts w:ascii="Times New Roman" w:hAnsi="Times New Roman" w:cs="Times New Roman"/>
          <w:kern w:val="0"/>
          <w:szCs w:val="24"/>
        </w:rPr>
        <w:t>10KHz~100KHz</w:t>
      </w:r>
      <w:r w:rsidRPr="00B34509">
        <w:rPr>
          <w:rFonts w:ascii="Times New Roman" w:hAnsi="Times New Roman" w:cs="Times New Roman"/>
          <w:kern w:val="0"/>
          <w:szCs w:val="24"/>
        </w:rPr>
        <w:t>以上。</w:t>
      </w:r>
    </w:p>
    <w:p w14:paraId="2B23C5CB"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低频变压器</w:t>
      </w:r>
    </w:p>
    <w:p w14:paraId="2B23C5CC"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其工作频率为</w:t>
      </w:r>
      <w:r w:rsidRPr="00B34509">
        <w:rPr>
          <w:rFonts w:ascii="Times New Roman" w:hAnsi="Times New Roman" w:cs="Times New Roman"/>
          <w:kern w:val="0"/>
          <w:szCs w:val="24"/>
        </w:rPr>
        <w:t>400Hz</w:t>
      </w:r>
      <w:r w:rsidRPr="00B34509">
        <w:rPr>
          <w:rFonts w:ascii="Times New Roman" w:hAnsi="Times New Roman" w:cs="Times New Roman"/>
          <w:kern w:val="0"/>
          <w:szCs w:val="24"/>
        </w:rPr>
        <w:t>以下，低频变压器又可分为音频变压器和电源变压器两种。</w:t>
      </w:r>
    </w:p>
    <w:p w14:paraId="2B23C5CD"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电源变压器用来改变降低或提升交流电压，电气隔离等作用，如图</w:t>
      </w:r>
      <w:r w:rsidRPr="00B34509">
        <w:rPr>
          <w:rFonts w:ascii="Times New Roman" w:hAnsi="Times New Roman" w:cs="Times New Roman"/>
          <w:kern w:val="0"/>
          <w:szCs w:val="24"/>
        </w:rPr>
        <w:t>2-1-35</w:t>
      </w:r>
      <w:r w:rsidRPr="00B34509">
        <w:rPr>
          <w:rFonts w:ascii="Times New Roman" w:hAnsi="Times New Roman" w:cs="Times New Roman"/>
          <w:kern w:val="0"/>
          <w:szCs w:val="24"/>
        </w:rPr>
        <w:t>所示。</w:t>
      </w:r>
    </w:p>
    <w:p w14:paraId="2B23C5CE"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1" wp14:editId="2B23EE72">
            <wp:extent cx="4175184" cy="2518158"/>
            <wp:effectExtent l="0" t="0" r="0" b="0"/>
            <wp:docPr id="48134" name="图片 48134" descr="C:\Users\407_5\AppData\Roaming\Tencent\Users\532440458\QQ\WinTemp\RichOle\LK8]]S16`)]W$@A8OP3ZM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C:\Users\407_5\AppData\Roaming\Tencent\Users\532440458\QQ\WinTemp\RichOle\LK8]]S16`)]W$@A8OP3ZM5P.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75175" cy="2518153"/>
                    </a:xfrm>
                    <a:prstGeom prst="rect">
                      <a:avLst/>
                    </a:prstGeom>
                    <a:noFill/>
                    <a:ln>
                      <a:noFill/>
                    </a:ln>
                  </pic:spPr>
                </pic:pic>
              </a:graphicData>
            </a:graphic>
          </wp:inline>
        </w:drawing>
      </w:r>
    </w:p>
    <w:p w14:paraId="2B23C5CF"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2-1-35 </w:t>
      </w:r>
      <w:r w:rsidRPr="00B34509">
        <w:rPr>
          <w:rFonts w:ascii="Times New Roman" w:hAnsi="Times New Roman" w:cs="Times New Roman"/>
        </w:rPr>
        <w:t>电源变压器</w:t>
      </w:r>
    </w:p>
    <w:p w14:paraId="2B23C5D0"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音频变压器又分为级间耦合变压器、输入变压器和输出变压器，外形与电源变压器相似，如图</w:t>
      </w:r>
      <w:r w:rsidRPr="00B34509">
        <w:rPr>
          <w:rFonts w:ascii="Times New Roman" w:hAnsi="Times New Roman" w:cs="Times New Roman"/>
          <w:kern w:val="0"/>
          <w:szCs w:val="24"/>
        </w:rPr>
        <w:t>2-1-36</w:t>
      </w:r>
      <w:r w:rsidRPr="00B34509">
        <w:rPr>
          <w:rFonts w:ascii="Times New Roman" w:hAnsi="Times New Roman" w:cs="Times New Roman"/>
          <w:kern w:val="0"/>
          <w:szCs w:val="24"/>
        </w:rPr>
        <w:t>所示。</w:t>
      </w:r>
    </w:p>
    <w:p w14:paraId="2B23C5D1"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3" wp14:editId="2B23EE74">
            <wp:extent cx="4194407" cy="2320506"/>
            <wp:effectExtent l="0" t="0" r="0" b="3810"/>
            <wp:docPr id="48135" name="图片 48135" descr="C:\Users\407_5\AppData\Roaming\Tencent\Users\532440458\QQ\WinTemp\RichOle\42G($Q`[`D_MOUMGEGHK(]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C:\Users\407_5\AppData\Roaming\Tencent\Users\532440458\QQ\WinTemp\RichOle\42G($Q`[`D_MOUMGEGHK(]W.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93852" cy="2320199"/>
                    </a:xfrm>
                    <a:prstGeom prst="rect">
                      <a:avLst/>
                    </a:prstGeom>
                    <a:noFill/>
                    <a:ln>
                      <a:noFill/>
                    </a:ln>
                  </pic:spPr>
                </pic:pic>
              </a:graphicData>
            </a:graphic>
          </wp:inline>
        </w:drawing>
      </w:r>
    </w:p>
    <w:p w14:paraId="2B23C5D2"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2-1-36 </w:t>
      </w:r>
      <w:r w:rsidRPr="00B34509">
        <w:rPr>
          <w:rFonts w:ascii="Times New Roman" w:hAnsi="Times New Roman" w:cs="Times New Roman"/>
        </w:rPr>
        <w:t>音频变压器</w:t>
      </w:r>
    </w:p>
    <w:p w14:paraId="2B23C5D3"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变压器绕组直流电阻的测量</w:t>
      </w:r>
    </w:p>
    <w:p w14:paraId="2B23C5D4"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变压器绕组的直流电阻很小，用万用表的</w:t>
      </w:r>
      <w:r w:rsidRPr="00B34509">
        <w:rPr>
          <w:rFonts w:ascii="Times New Roman" w:hAnsi="Times New Roman" w:cs="Times New Roman"/>
          <w:kern w:val="0"/>
          <w:szCs w:val="24"/>
        </w:rPr>
        <w:t>R×1Ω</w:t>
      </w:r>
      <w:r w:rsidRPr="00B34509">
        <w:rPr>
          <w:rFonts w:ascii="Times New Roman" w:hAnsi="Times New Roman" w:cs="Times New Roman"/>
          <w:kern w:val="0"/>
          <w:szCs w:val="24"/>
        </w:rPr>
        <w:t>或</w:t>
      </w:r>
      <w:r w:rsidRPr="00B34509">
        <w:rPr>
          <w:rFonts w:ascii="Times New Roman" w:hAnsi="Times New Roman" w:cs="Times New Roman"/>
          <w:kern w:val="0"/>
          <w:szCs w:val="24"/>
        </w:rPr>
        <w:t>R×10Ω</w:t>
      </w:r>
      <w:r w:rsidRPr="00B34509">
        <w:rPr>
          <w:rFonts w:ascii="Times New Roman" w:hAnsi="Times New Roman" w:cs="Times New Roman"/>
          <w:kern w:val="0"/>
          <w:szCs w:val="24"/>
        </w:rPr>
        <w:t>挡检测可判断绕组有无短路或断路情况。一般情况下，电源变压器（降压式）初级绕组的直流电阻多为几十～上百欧姆，次级直流电阻多为零点几～几欧姆。</w:t>
      </w:r>
    </w:p>
    <w:p w14:paraId="2B23C5D5"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中频变压器</w:t>
      </w:r>
    </w:p>
    <w:p w14:paraId="2B23C5D6"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中频变压器俗称中周，是超外差式收音机和电视机中的重要组件。它对收音机的灵敏度、选择性，电视机的图像清晰度等整机技术指标都有很大影响。中频变压器一般和电容（外加或内带）组成谐振回路，如图</w:t>
      </w:r>
      <w:r w:rsidRPr="00B34509">
        <w:rPr>
          <w:rFonts w:ascii="Times New Roman" w:hAnsi="Times New Roman" w:cs="Times New Roman"/>
          <w:kern w:val="0"/>
          <w:szCs w:val="24"/>
        </w:rPr>
        <w:t>2-1-37</w:t>
      </w:r>
      <w:r w:rsidRPr="00B34509">
        <w:rPr>
          <w:rFonts w:ascii="Times New Roman" w:hAnsi="Times New Roman" w:cs="Times New Roman"/>
          <w:kern w:val="0"/>
          <w:szCs w:val="24"/>
        </w:rPr>
        <w:t>所示。</w:t>
      </w:r>
    </w:p>
    <w:p w14:paraId="2B23C5D7"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5" wp14:editId="2B23EE76">
            <wp:extent cx="4933950" cy="1456174"/>
            <wp:effectExtent l="0" t="0" r="0" b="0"/>
            <wp:docPr id="48137" name="图片 48137" descr="C:\Users\407_5\AppData\Roaming\Tencent\Users\532440458\QQ\WinTemp\RichOle\EBVG6R`XAP7AQF7R9QN3LD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C:\Users\407_5\AppData\Roaming\Tencent\Users\532440458\QQ\WinTemp\RichOle\EBVG6R`XAP7AQF7R9QN3LDJ.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933950" cy="1456174"/>
                    </a:xfrm>
                    <a:prstGeom prst="rect">
                      <a:avLst/>
                    </a:prstGeom>
                    <a:noFill/>
                    <a:ln>
                      <a:noFill/>
                    </a:ln>
                  </pic:spPr>
                </pic:pic>
              </a:graphicData>
            </a:graphic>
          </wp:inline>
        </w:drawing>
      </w:r>
    </w:p>
    <w:p w14:paraId="2B23C5D8"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2-1-37 </w:t>
      </w:r>
      <w:r w:rsidRPr="00B34509">
        <w:rPr>
          <w:rFonts w:ascii="Times New Roman" w:hAnsi="Times New Roman" w:cs="Times New Roman"/>
        </w:rPr>
        <w:t>中频变压器</w:t>
      </w:r>
    </w:p>
    <w:p w14:paraId="2B23C5D9"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结构与外形，如图</w:t>
      </w:r>
      <w:r w:rsidRPr="00B34509">
        <w:rPr>
          <w:rFonts w:ascii="Times New Roman" w:hAnsi="Times New Roman" w:cs="Times New Roman"/>
          <w:kern w:val="0"/>
          <w:szCs w:val="24"/>
        </w:rPr>
        <w:t>2-1-38</w:t>
      </w:r>
      <w:r w:rsidRPr="00B34509">
        <w:rPr>
          <w:rFonts w:ascii="Times New Roman" w:hAnsi="Times New Roman" w:cs="Times New Roman"/>
          <w:kern w:val="0"/>
          <w:szCs w:val="24"/>
        </w:rPr>
        <w:t>所示。</w:t>
      </w:r>
    </w:p>
    <w:p w14:paraId="2B23C5DA"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7" wp14:editId="2B23EE78">
            <wp:extent cx="4825467" cy="1316950"/>
            <wp:effectExtent l="0" t="0" r="0" b="0"/>
            <wp:docPr id="48138" name="图片 48138" descr="C:\Users\407_5\AppData\Roaming\Tencent\Users\532440458\QQ\WinTemp\RichOle\YG2EB84`XOT_L$~((R1%~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C:\Users\407_5\AppData\Roaming\Tencent\Users\532440458\QQ\WinTemp\RichOle\YG2EB84`XOT_L$~((R1%~RF.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28818" cy="1317865"/>
                    </a:xfrm>
                    <a:prstGeom prst="rect">
                      <a:avLst/>
                    </a:prstGeom>
                    <a:noFill/>
                    <a:ln>
                      <a:noFill/>
                    </a:ln>
                  </pic:spPr>
                </pic:pic>
              </a:graphicData>
            </a:graphic>
          </wp:inline>
        </w:drawing>
      </w:r>
    </w:p>
    <w:p w14:paraId="2B23C5DB"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2-1-38</w:t>
      </w:r>
      <w:r w:rsidRPr="00B34509">
        <w:rPr>
          <w:rFonts w:ascii="Times New Roman" w:hAnsi="Times New Roman" w:cs="Times New Roman"/>
        </w:rPr>
        <w:t>中频变压器的结构图</w:t>
      </w:r>
    </w:p>
    <w:p w14:paraId="2B23C5DC"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检测，如图</w:t>
      </w:r>
      <w:r w:rsidRPr="00B34509">
        <w:rPr>
          <w:rFonts w:ascii="Times New Roman" w:hAnsi="Times New Roman" w:cs="Times New Roman"/>
          <w:kern w:val="0"/>
          <w:szCs w:val="24"/>
        </w:rPr>
        <w:t>2-1-39</w:t>
      </w:r>
      <w:r w:rsidRPr="00B34509">
        <w:rPr>
          <w:rFonts w:ascii="Times New Roman" w:hAnsi="Times New Roman" w:cs="Times New Roman"/>
          <w:kern w:val="0"/>
          <w:szCs w:val="24"/>
        </w:rPr>
        <w:t>所示。</w:t>
      </w:r>
    </w:p>
    <w:p w14:paraId="2B23C5DD"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79" wp14:editId="2B23EE7A">
            <wp:extent cx="4743450" cy="1925101"/>
            <wp:effectExtent l="0" t="0" r="0" b="0"/>
            <wp:docPr id="48139" name="图片 48139" descr="C:\Users\407_5\AppData\Roaming\Tencent\Users\532440458\QQ\WinTemp\RichOle\AD1)[$1FHZJ0GB_~WXCIE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C:\Users\407_5\AppData\Roaming\Tencent\Users\532440458\QQ\WinTemp\RichOle\AD1)[$1FHZJ0GB_~WXCIEN4.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43450" cy="1925101"/>
                    </a:xfrm>
                    <a:prstGeom prst="rect">
                      <a:avLst/>
                    </a:prstGeom>
                    <a:noFill/>
                    <a:ln>
                      <a:noFill/>
                    </a:ln>
                  </pic:spPr>
                </pic:pic>
              </a:graphicData>
            </a:graphic>
          </wp:inline>
        </w:drawing>
      </w:r>
    </w:p>
    <w:p w14:paraId="2B23C5DE"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B" wp14:editId="2B23EE7C">
            <wp:extent cx="5093541" cy="2249646"/>
            <wp:effectExtent l="0" t="0" r="0" b="0"/>
            <wp:docPr id="48140" name="图片 48140" descr="C:\Users\407_5\AppData\Roaming\Tencent\Users\532440458\QQ\WinTemp\RichOle\H2KU7I6B}()0~J9}@MKEK3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C:\Users\407_5\AppData\Roaming\Tencent\Users\532440458\QQ\WinTemp\RichOle\H2KU7I6B}()0~J9}@MKEK3N.png"/>
                    <pic:cNvPicPr>
                      <a:picLocks noChangeAspect="1" noChangeArrowheads="1"/>
                    </pic:cNvPicPr>
                  </pic:nvPicPr>
                  <pic:blipFill>
                    <a:blip r:embed="rId112">
                      <a:clrChange>
                        <a:clrFrom>
                          <a:srgbClr val="FEFEFE"/>
                        </a:clrFrom>
                        <a:clrTo>
                          <a:srgbClr val="FEFEFE">
                            <a:alpha val="0"/>
                          </a:srgbClr>
                        </a:clrTo>
                      </a:clrChange>
                      <a:extLst>
                        <a:ext uri="{BEBA8EAE-BF5A-486C-A8C5-ECC9F3942E4B}">
                          <a14:imgProps xmlns:a14="http://schemas.microsoft.com/office/drawing/2010/main">
                            <a14:imgLayer r:embed="rId1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103339" cy="2253973"/>
                    </a:xfrm>
                    <a:prstGeom prst="rect">
                      <a:avLst/>
                    </a:prstGeom>
                    <a:noFill/>
                    <a:ln>
                      <a:noFill/>
                    </a:ln>
                  </pic:spPr>
                </pic:pic>
              </a:graphicData>
            </a:graphic>
          </wp:inline>
        </w:drawing>
      </w:r>
    </w:p>
    <w:p w14:paraId="2B23C5DF"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2-1-39 </w:t>
      </w:r>
      <w:r w:rsidRPr="00B34509">
        <w:rPr>
          <w:rFonts w:ascii="Times New Roman" w:hAnsi="Times New Roman" w:cs="Times New Roman"/>
        </w:rPr>
        <w:t>中频变压器的检测图</w:t>
      </w:r>
    </w:p>
    <w:p w14:paraId="2B23C5E0"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高频变压器</w:t>
      </w:r>
    </w:p>
    <w:p w14:paraId="2B23C5E1" w14:textId="77777777" w:rsidR="00345D5C" w:rsidRPr="00B34509" w:rsidRDefault="00345D5C" w:rsidP="00355A47">
      <w:pPr>
        <w:widowControl/>
        <w:tabs>
          <w:tab w:val="num" w:pos="720"/>
        </w:tabs>
        <w:ind w:firstLine="420"/>
        <w:jc w:val="left"/>
        <w:rPr>
          <w:rFonts w:ascii="Times New Roman" w:hAnsi="Times New Roman" w:cs="Times New Roman"/>
        </w:rPr>
      </w:pPr>
      <w:r w:rsidRPr="00B34509">
        <w:rPr>
          <w:rFonts w:ascii="Times New Roman" w:hAnsi="Times New Roman" w:cs="Times New Roman"/>
          <w:kern w:val="0"/>
          <w:szCs w:val="24"/>
        </w:rPr>
        <w:t>高频变压器可分为耦合线圈和调谐线圈两大类，如图</w:t>
      </w:r>
      <w:r w:rsidRPr="00B34509">
        <w:rPr>
          <w:rFonts w:ascii="Times New Roman" w:hAnsi="Times New Roman" w:cs="Times New Roman"/>
          <w:kern w:val="0"/>
          <w:szCs w:val="24"/>
        </w:rPr>
        <w:t>2-1-40</w:t>
      </w:r>
      <w:r w:rsidRPr="00B34509">
        <w:rPr>
          <w:rFonts w:ascii="Times New Roman" w:hAnsi="Times New Roman" w:cs="Times New Roman"/>
          <w:kern w:val="0"/>
          <w:szCs w:val="24"/>
        </w:rPr>
        <w:t>所示。</w:t>
      </w:r>
    </w:p>
    <w:p w14:paraId="2B23C5E2"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D" wp14:editId="2B23EE7E">
            <wp:extent cx="4735902" cy="1643816"/>
            <wp:effectExtent l="0" t="0" r="7620" b="0"/>
            <wp:docPr id="48142" name="图片 48142" descr="C:\Users\407_5\AppData\Roaming\Tencent\Users\532440458\QQ\WinTemp\RichOle\B8BQAVPKGH@(IR5PIPPWVY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C:\Users\407_5\AppData\Roaming\Tencent\Users\532440458\QQ\WinTemp\RichOle\B8BQAVPKGH@(IR5PIPPWVYQ.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48477" cy="1648181"/>
                    </a:xfrm>
                    <a:prstGeom prst="rect">
                      <a:avLst/>
                    </a:prstGeom>
                    <a:noFill/>
                    <a:ln>
                      <a:noFill/>
                    </a:ln>
                  </pic:spPr>
                </pic:pic>
              </a:graphicData>
            </a:graphic>
          </wp:inline>
        </w:drawing>
      </w:r>
    </w:p>
    <w:p w14:paraId="2B23C5E3"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2-1-40 </w:t>
      </w:r>
      <w:r w:rsidRPr="00B34509">
        <w:rPr>
          <w:rFonts w:ascii="Times New Roman" w:hAnsi="Times New Roman" w:cs="Times New Roman"/>
        </w:rPr>
        <w:t>高频变压器结构图</w:t>
      </w:r>
    </w:p>
    <w:p w14:paraId="2B23C5E4" w14:textId="77777777" w:rsidR="00345D5C" w:rsidRPr="00B34509" w:rsidRDefault="00345D5C" w:rsidP="00E44E4A">
      <w:pPr>
        <w:pStyle w:val="4"/>
      </w:pPr>
      <w:r w:rsidRPr="00B34509">
        <w:lastRenderedPageBreak/>
        <w:t>【知识拓展】</w:t>
      </w:r>
    </w:p>
    <w:p w14:paraId="2B23C5E5" w14:textId="77777777" w:rsidR="00345D5C" w:rsidRPr="00B34509" w:rsidRDefault="00345D5C" w:rsidP="00781CA3">
      <w:pPr>
        <w:pStyle w:val="5"/>
        <w:rPr>
          <w:rFonts w:ascii="Times New Roman" w:hAnsi="Times New Roman"/>
        </w:rPr>
      </w:pPr>
      <w:r w:rsidRPr="00B34509">
        <w:rPr>
          <w:rFonts w:ascii="Times New Roman" w:hAnsi="Times New Roman"/>
        </w:rPr>
        <w:t>1</w:t>
      </w:r>
      <w:r w:rsidR="00781CA3" w:rsidRPr="00B34509">
        <w:rPr>
          <w:rFonts w:ascii="Times New Roman" w:hAnsi="Times New Roman"/>
        </w:rPr>
        <w:t>.</w:t>
      </w:r>
      <w:r w:rsidRPr="00B34509">
        <w:rPr>
          <w:rFonts w:ascii="Times New Roman" w:hAnsi="Times New Roman"/>
        </w:rPr>
        <w:t>变压器的用途</w:t>
      </w:r>
    </w:p>
    <w:p w14:paraId="2B23C5E6"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变压器是一种静止的电器，它利用电磁感应原理，将某一等级的交流电压变换成频率相同的另一等级的交流电压，以满足不同负载的需求。</w:t>
      </w:r>
    </w:p>
    <w:p w14:paraId="2B23C5E7"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按相数分</w:t>
      </w:r>
    </w:p>
    <w:p w14:paraId="2B23C5E8"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可分为：单相变压器、三相变压器</w:t>
      </w:r>
    </w:p>
    <w:p w14:paraId="2B23C5E9"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单相变压器：常用于单相交流电路中隔离、电压等级的变换、阻抗变换、相位变换或三相变压器气组，如图</w:t>
      </w:r>
      <w:r w:rsidRPr="00B34509">
        <w:rPr>
          <w:rFonts w:ascii="Times New Roman" w:hAnsi="Times New Roman" w:cs="Times New Roman"/>
          <w:kern w:val="0"/>
          <w:szCs w:val="24"/>
        </w:rPr>
        <w:t>2-1-41</w:t>
      </w:r>
      <w:r w:rsidRPr="00B34509">
        <w:rPr>
          <w:rFonts w:ascii="Times New Roman" w:hAnsi="Times New Roman" w:cs="Times New Roman"/>
          <w:kern w:val="0"/>
          <w:szCs w:val="24"/>
        </w:rPr>
        <w:t>所示。</w:t>
      </w:r>
    </w:p>
    <w:p w14:paraId="2B23C5EA"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7F" wp14:editId="2B23EE80">
            <wp:extent cx="2182483" cy="1745986"/>
            <wp:effectExtent l="0" t="0" r="8890" b="6985"/>
            <wp:docPr id="48143" name="图片 48143" descr="C:\Users\407_5\AppData\Roaming\Tencent\Users\532440458\QQ\WinTemp\RichOle\7TG`MC591KW%J[%V9II$5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C:\Users\407_5\AppData\Roaming\Tencent\Users\532440458\QQ\WinTemp\RichOle\7TG`MC591KW%J[%V9II$5VA.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87096" cy="1749677"/>
                    </a:xfrm>
                    <a:prstGeom prst="rect">
                      <a:avLst/>
                    </a:prstGeom>
                    <a:noFill/>
                    <a:ln>
                      <a:noFill/>
                    </a:ln>
                  </pic:spPr>
                </pic:pic>
              </a:graphicData>
            </a:graphic>
          </wp:inline>
        </w:drawing>
      </w:r>
    </w:p>
    <w:p w14:paraId="2B23C5EB"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2-1-41</w:t>
      </w:r>
      <w:r w:rsidRPr="00B34509">
        <w:rPr>
          <w:rFonts w:ascii="Times New Roman" w:hAnsi="Times New Roman" w:cs="Times New Roman"/>
        </w:rPr>
        <w:t>单相变压器</w:t>
      </w:r>
    </w:p>
    <w:p w14:paraId="2B23C5EC"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三相变压器：常用于输配电系统中变换电压和传输电能，如图</w:t>
      </w:r>
      <w:r w:rsidRPr="00B34509">
        <w:rPr>
          <w:rFonts w:ascii="Times New Roman" w:hAnsi="Times New Roman" w:cs="Times New Roman"/>
          <w:kern w:val="0"/>
          <w:szCs w:val="24"/>
        </w:rPr>
        <w:t>2-1-42</w:t>
      </w:r>
      <w:r w:rsidRPr="00B34509">
        <w:rPr>
          <w:rFonts w:ascii="Times New Roman" w:hAnsi="Times New Roman" w:cs="Times New Roman"/>
          <w:kern w:val="0"/>
          <w:szCs w:val="24"/>
        </w:rPr>
        <w:t>所示。</w:t>
      </w:r>
    </w:p>
    <w:p w14:paraId="2B23C5ED"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81" wp14:editId="2B23EE82">
            <wp:extent cx="2018581" cy="2018581"/>
            <wp:effectExtent l="0" t="0" r="1270" b="1270"/>
            <wp:docPr id="48144" name="图片 48144" descr="C:\Users\407_5\AppData\Roaming\Tencent\Users\532440458\QQ\WinTemp\RichOle\}G]PU)OH32EOW$@1})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C:\Users\407_5\AppData\Roaming\Tencent\Users\532440458\QQ\WinTemp\RichOle\}G]PU)OH32EOW$@1})O%{(F.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19427" cy="2019427"/>
                    </a:xfrm>
                    <a:prstGeom prst="rect">
                      <a:avLst/>
                    </a:prstGeom>
                    <a:noFill/>
                    <a:ln>
                      <a:noFill/>
                    </a:ln>
                  </pic:spPr>
                </pic:pic>
              </a:graphicData>
            </a:graphic>
          </wp:inline>
        </w:drawing>
      </w:r>
    </w:p>
    <w:p w14:paraId="2B23C5EE" w14:textId="77777777" w:rsidR="00345D5C" w:rsidRPr="00B34509" w:rsidRDefault="00345D5C" w:rsidP="00752472">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2-1-42</w:t>
      </w:r>
      <w:r w:rsidRPr="00B34509">
        <w:rPr>
          <w:rFonts w:ascii="Times New Roman" w:hAnsi="Times New Roman" w:cs="Times New Roman"/>
        </w:rPr>
        <w:t>三相变压器</w:t>
      </w:r>
    </w:p>
    <w:p w14:paraId="2B23C5EF"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按用途分</w:t>
      </w:r>
    </w:p>
    <w:p w14:paraId="2B23C5F0"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可分为：电力变压器、仪用互感器、电炉变压器、自耦变压器、电焊变压器</w:t>
      </w:r>
    </w:p>
    <w:p w14:paraId="2B23C5F1"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仪用互感器：仪用互感器是保证电能系统安全运行的重要设备，它的二次电压或电流用于测量仪器或继电保护自动装置，使二次设备与高压隔离，保证设备和人身安全，如图</w:t>
      </w:r>
      <w:r w:rsidRPr="00B34509">
        <w:rPr>
          <w:rFonts w:ascii="Times New Roman" w:hAnsi="Times New Roman" w:cs="Times New Roman"/>
          <w:kern w:val="0"/>
          <w:szCs w:val="24"/>
        </w:rPr>
        <w:t>2-1-43</w:t>
      </w:r>
      <w:r w:rsidRPr="00B34509">
        <w:rPr>
          <w:rFonts w:ascii="Times New Roman" w:hAnsi="Times New Roman" w:cs="Times New Roman"/>
          <w:kern w:val="0"/>
          <w:szCs w:val="24"/>
        </w:rPr>
        <w:t>所示。</w:t>
      </w:r>
    </w:p>
    <w:p w14:paraId="2B23C5F2"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83" wp14:editId="6E8EFDD1">
            <wp:extent cx="2971800" cy="2342846"/>
            <wp:effectExtent l="0" t="0" r="0" b="635"/>
            <wp:docPr id="48145" name="图片 48145" descr="C:\Users\407_5\AppData\Roaming\Tencent\Users\532440458\QQ\WinTemp\RichOle\TBDE(KJH7ONM~NOHT(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C:\Users\407_5\AppData\Roaming\Tencent\Users\532440458\QQ\WinTemp\RichOle\TBDE(KJH7ONM~NOHT(_[`33.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73650" cy="2344304"/>
                    </a:xfrm>
                    <a:prstGeom prst="rect">
                      <a:avLst/>
                    </a:prstGeom>
                    <a:noFill/>
                    <a:ln>
                      <a:noFill/>
                    </a:ln>
                  </pic:spPr>
                </pic:pic>
              </a:graphicData>
            </a:graphic>
          </wp:inline>
        </w:drawing>
      </w:r>
    </w:p>
    <w:p w14:paraId="2B23C5F3"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2-1-43</w:t>
      </w:r>
      <w:r w:rsidRPr="00B34509">
        <w:rPr>
          <w:rFonts w:ascii="Times New Roman" w:hAnsi="Times New Roman" w:cs="Times New Roman"/>
        </w:rPr>
        <w:t>仪用互感器</w:t>
      </w:r>
    </w:p>
    <w:p w14:paraId="2B23C5F4"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电炉变压器：常用于冶炼、加热及热处理，如图</w:t>
      </w:r>
      <w:r w:rsidRPr="00B34509">
        <w:rPr>
          <w:rFonts w:ascii="Times New Roman" w:hAnsi="Times New Roman" w:cs="Times New Roman"/>
          <w:kern w:val="0"/>
          <w:szCs w:val="24"/>
        </w:rPr>
        <w:t>2-1-44</w:t>
      </w:r>
      <w:r w:rsidRPr="00B34509">
        <w:rPr>
          <w:rFonts w:ascii="Times New Roman" w:hAnsi="Times New Roman" w:cs="Times New Roman"/>
          <w:kern w:val="0"/>
          <w:szCs w:val="24"/>
        </w:rPr>
        <w:t>所示。</w:t>
      </w:r>
    </w:p>
    <w:p w14:paraId="2B23C5F5"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85" wp14:editId="7EC18953">
            <wp:extent cx="3139440" cy="2677563"/>
            <wp:effectExtent l="0" t="0" r="0" b="8890"/>
            <wp:docPr id="48146" name="图片 48146" descr="C:\Users\407_5\AppData\Roaming\Tencent\Users\532440458\QQ\WinTemp\RichOle\@L(Y$EH((NXZ1J2[FNSN1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C:\Users\407_5\AppData\Roaming\Tencent\Users\532440458\QQ\WinTemp\RichOle\@L(Y$EH((NXZ1J2[FNSN1HE.png"/>
                    <pic:cNvPicPr>
                      <a:picLocks noChangeAspect="1" noChangeArrowheads="1"/>
                    </pic:cNvPicPr>
                  </pic:nvPicPr>
                  <pic:blipFill>
                    <a:blip r:embed="rId118">
                      <a:extLst>
                        <a:ext uri="{BEBA8EAE-BF5A-486C-A8C5-ECC9F3942E4B}">
                          <a14:imgProps xmlns:a14="http://schemas.microsoft.com/office/drawing/2010/main">
                            <a14:imgLayer r:embed="rId119">
                              <a14:imgEffect>
                                <a14:backgroundRemoval t="250" b="99250" l="853" r="98721"/>
                              </a14:imgEffect>
                            </a14:imgLayer>
                          </a14:imgProps>
                        </a:ext>
                        <a:ext uri="{28A0092B-C50C-407E-A947-70E740481C1C}">
                          <a14:useLocalDpi xmlns:a14="http://schemas.microsoft.com/office/drawing/2010/main" val="0"/>
                        </a:ext>
                      </a:extLst>
                    </a:blip>
                    <a:srcRect/>
                    <a:stretch>
                      <a:fillRect/>
                    </a:stretch>
                  </pic:blipFill>
                  <pic:spPr bwMode="auto">
                    <a:xfrm>
                      <a:off x="0" y="0"/>
                      <a:ext cx="3146699" cy="2683754"/>
                    </a:xfrm>
                    <a:prstGeom prst="rect">
                      <a:avLst/>
                    </a:prstGeom>
                    <a:noFill/>
                    <a:ln>
                      <a:noFill/>
                    </a:ln>
                  </pic:spPr>
                </pic:pic>
              </a:graphicData>
            </a:graphic>
          </wp:inline>
        </w:drawing>
      </w:r>
    </w:p>
    <w:p w14:paraId="2B23C5F6"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2-1-44</w:t>
      </w:r>
      <w:r w:rsidRPr="00B34509">
        <w:rPr>
          <w:rFonts w:ascii="Times New Roman" w:hAnsi="Times New Roman" w:cs="Times New Roman"/>
        </w:rPr>
        <w:t>电炉变压器</w:t>
      </w:r>
    </w:p>
    <w:p w14:paraId="2B23C5F7"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自耦变压器：常用于实验室或工业上调压，如图</w:t>
      </w:r>
      <w:r w:rsidRPr="00B34509">
        <w:rPr>
          <w:rFonts w:ascii="Times New Roman" w:hAnsi="Times New Roman" w:cs="Times New Roman"/>
          <w:kern w:val="0"/>
          <w:szCs w:val="24"/>
        </w:rPr>
        <w:t>2-1-45</w:t>
      </w:r>
      <w:r w:rsidRPr="00B34509">
        <w:rPr>
          <w:rFonts w:ascii="Times New Roman" w:hAnsi="Times New Roman" w:cs="Times New Roman"/>
          <w:kern w:val="0"/>
          <w:szCs w:val="24"/>
        </w:rPr>
        <w:t>所示。</w:t>
      </w:r>
    </w:p>
    <w:p w14:paraId="2B23C5F8"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87" wp14:editId="6499A615">
            <wp:extent cx="2987040" cy="2585889"/>
            <wp:effectExtent l="0" t="0" r="3810" b="5080"/>
            <wp:docPr id="48147" name="图片 48147" descr="C:\Users\407_5\AppData\Roaming\Tencent\Users\532440458\QQ\WinTemp\RichOle\]B{KRO{JVR~EAQVE%NG}E8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C:\Users\407_5\AppData\Roaming\Tencent\Users\532440458\QQ\WinTemp\RichOle\]B{KRO{JVR~EAQVE%NG}E8T.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93481" cy="2591465"/>
                    </a:xfrm>
                    <a:prstGeom prst="rect">
                      <a:avLst/>
                    </a:prstGeom>
                    <a:noFill/>
                    <a:ln>
                      <a:noFill/>
                    </a:ln>
                  </pic:spPr>
                </pic:pic>
              </a:graphicData>
            </a:graphic>
          </wp:inline>
        </w:drawing>
      </w:r>
    </w:p>
    <w:p w14:paraId="2B23C5F9"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2-1-45</w:t>
      </w:r>
      <w:r w:rsidRPr="00B34509">
        <w:rPr>
          <w:rFonts w:ascii="Times New Roman" w:hAnsi="Times New Roman" w:cs="Times New Roman"/>
        </w:rPr>
        <w:t>自耦变压器</w:t>
      </w:r>
    </w:p>
    <w:p w14:paraId="2B23C5FA"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电焊变压器：常用于焊接各类钢铁材料的交流电焊机上，如图</w:t>
      </w:r>
      <w:r w:rsidRPr="00B34509">
        <w:rPr>
          <w:rFonts w:ascii="Times New Roman" w:hAnsi="Times New Roman" w:cs="Times New Roman"/>
          <w:kern w:val="0"/>
          <w:szCs w:val="24"/>
        </w:rPr>
        <w:t>2-1-46</w:t>
      </w:r>
      <w:r w:rsidRPr="00B34509">
        <w:rPr>
          <w:rFonts w:ascii="Times New Roman" w:hAnsi="Times New Roman" w:cs="Times New Roman"/>
          <w:kern w:val="0"/>
          <w:szCs w:val="24"/>
        </w:rPr>
        <w:t>所示。</w:t>
      </w:r>
    </w:p>
    <w:p w14:paraId="2B23C5FB"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89" wp14:editId="575FF977">
            <wp:extent cx="2865120" cy="2678264"/>
            <wp:effectExtent l="0" t="0" r="0" b="8255"/>
            <wp:docPr id="48182" name="图片 48182" descr="C:\Users\407_5\AppData\Roaming\Tencent\Users\532440458\QQ\WinTemp\RichOle\9_~PC{H]5{71UQ01]L3JU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C:\Users\407_5\AppData\Roaming\Tencent\Users\532440458\QQ\WinTemp\RichOle\9_~PC{H]5{71UQ01]L3JUKB.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67011" cy="2680031"/>
                    </a:xfrm>
                    <a:prstGeom prst="rect">
                      <a:avLst/>
                    </a:prstGeom>
                    <a:noFill/>
                    <a:ln>
                      <a:noFill/>
                    </a:ln>
                  </pic:spPr>
                </pic:pic>
              </a:graphicData>
            </a:graphic>
          </wp:inline>
        </w:drawing>
      </w:r>
    </w:p>
    <w:p w14:paraId="2B23C5FC"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2-1-46</w:t>
      </w:r>
      <w:r w:rsidRPr="00B34509">
        <w:rPr>
          <w:rFonts w:ascii="Times New Roman" w:hAnsi="Times New Roman" w:cs="Times New Roman"/>
        </w:rPr>
        <w:t>电焊变压器</w:t>
      </w:r>
    </w:p>
    <w:p w14:paraId="2B23C5FD"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按铁心结构形式分</w:t>
      </w:r>
    </w:p>
    <w:p w14:paraId="2B23C5FE"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可分为：壳式铁心、心式铁心、</w:t>
      </w:r>
      <w:r w:rsidRPr="00B34509">
        <w:rPr>
          <w:rFonts w:ascii="Times New Roman" w:hAnsi="Times New Roman" w:cs="Times New Roman"/>
          <w:kern w:val="0"/>
          <w:szCs w:val="24"/>
        </w:rPr>
        <w:t>C</w:t>
      </w:r>
      <w:r w:rsidRPr="00B34509">
        <w:rPr>
          <w:rFonts w:ascii="Times New Roman" w:hAnsi="Times New Roman" w:cs="Times New Roman"/>
          <w:kern w:val="0"/>
          <w:szCs w:val="24"/>
        </w:rPr>
        <w:t>形铁心</w:t>
      </w:r>
    </w:p>
    <w:p w14:paraId="2B23C5FF"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壳式铁心：常用于小型变压器、大电流的特殊变压器，如电炉变压器、电焊变压器；或用于电子仪器及电视、收音机等的电源电压器，如图</w:t>
      </w:r>
      <w:r w:rsidRPr="00B34509">
        <w:rPr>
          <w:rFonts w:ascii="Times New Roman" w:hAnsi="Times New Roman" w:cs="Times New Roman"/>
          <w:kern w:val="0"/>
          <w:szCs w:val="24"/>
        </w:rPr>
        <w:t>2-1-47</w:t>
      </w:r>
      <w:r w:rsidRPr="00B34509">
        <w:rPr>
          <w:rFonts w:ascii="Times New Roman" w:hAnsi="Times New Roman" w:cs="Times New Roman"/>
          <w:kern w:val="0"/>
          <w:szCs w:val="24"/>
        </w:rPr>
        <w:t>所示。</w:t>
      </w:r>
    </w:p>
    <w:p w14:paraId="2B23C600"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8B" wp14:editId="132A47BC">
            <wp:extent cx="2712720" cy="2645463"/>
            <wp:effectExtent l="0" t="0" r="0" b="2540"/>
            <wp:docPr id="48183" name="图片 48183" descr="C:\Users\407_5\AppData\Roaming\Tencent\Users\532440458\QQ\WinTemp\RichOle\IYP@46QHLHYR4A3QY9MQT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C:\Users\407_5\AppData\Roaming\Tencent\Users\532440458\QQ\WinTemp\RichOle\IYP@46QHLHYR4A3QY9MQTFO.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19385" cy="2651963"/>
                    </a:xfrm>
                    <a:prstGeom prst="rect">
                      <a:avLst/>
                    </a:prstGeom>
                    <a:noFill/>
                    <a:ln>
                      <a:noFill/>
                    </a:ln>
                  </pic:spPr>
                </pic:pic>
              </a:graphicData>
            </a:graphic>
          </wp:inline>
        </w:drawing>
      </w:r>
    </w:p>
    <w:p w14:paraId="2B23C601"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2-1-47</w:t>
      </w:r>
      <w:r w:rsidRPr="00B34509">
        <w:rPr>
          <w:rFonts w:ascii="Times New Roman" w:hAnsi="Times New Roman" w:cs="Times New Roman"/>
        </w:rPr>
        <w:t>壳式铁心变压器</w:t>
      </w:r>
    </w:p>
    <w:p w14:paraId="2B23C602"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心式铁心：用于大、中型变压器、高压的电力变压器，如图</w:t>
      </w:r>
      <w:r w:rsidRPr="00B34509">
        <w:rPr>
          <w:rFonts w:ascii="Times New Roman" w:hAnsi="Times New Roman" w:cs="Times New Roman"/>
          <w:kern w:val="0"/>
          <w:szCs w:val="24"/>
        </w:rPr>
        <w:t>2-1-48</w:t>
      </w:r>
      <w:r w:rsidRPr="00B34509">
        <w:rPr>
          <w:rFonts w:ascii="Times New Roman" w:hAnsi="Times New Roman" w:cs="Times New Roman"/>
          <w:kern w:val="0"/>
          <w:szCs w:val="24"/>
        </w:rPr>
        <w:t>所示。</w:t>
      </w:r>
    </w:p>
    <w:p w14:paraId="2B23C603"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8D" wp14:editId="12DAFFAA">
            <wp:extent cx="2468880" cy="2341378"/>
            <wp:effectExtent l="0" t="0" r="7620" b="1905"/>
            <wp:docPr id="48190" name="图片 48190" descr="C:\Users\407_5\AppData\Roaming\Tencent\Users\532440458\QQ\WinTemp\RichOle\`P~4DDC4P{4B)[899G3G16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C:\Users\407_5\AppData\Roaming\Tencent\Users\532440458\QQ\WinTemp\RichOle\`P~4DDC4P{4B)[899G3G16J.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75450" cy="2347608"/>
                    </a:xfrm>
                    <a:prstGeom prst="rect">
                      <a:avLst/>
                    </a:prstGeom>
                    <a:noFill/>
                    <a:ln>
                      <a:noFill/>
                    </a:ln>
                  </pic:spPr>
                </pic:pic>
              </a:graphicData>
            </a:graphic>
          </wp:inline>
        </w:drawing>
      </w:r>
    </w:p>
    <w:p w14:paraId="2B23C604"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2-1-48</w:t>
      </w:r>
      <w:r w:rsidRPr="00B34509">
        <w:rPr>
          <w:rFonts w:ascii="Times New Roman" w:hAnsi="Times New Roman" w:cs="Times New Roman"/>
        </w:rPr>
        <w:t>心式铁心变压器</w:t>
      </w:r>
    </w:p>
    <w:p w14:paraId="2B23C605" w14:textId="77777777" w:rsidR="00345D5C" w:rsidRPr="00B34509" w:rsidRDefault="00345D5C" w:rsidP="00355A47">
      <w:pPr>
        <w:widowControl/>
        <w:tabs>
          <w:tab w:val="num" w:pos="720"/>
        </w:tabs>
        <w:ind w:firstLine="420"/>
        <w:jc w:val="left"/>
        <w:rPr>
          <w:rFonts w:ascii="Times New Roman" w:hAnsi="Times New Roman" w:cs="Times New Roman"/>
          <w:kern w:val="0"/>
          <w:szCs w:val="24"/>
        </w:rPr>
      </w:pPr>
      <w:r w:rsidRPr="00B34509">
        <w:rPr>
          <w:rFonts w:ascii="Times New Roman" w:hAnsi="Times New Roman" w:cs="Times New Roman"/>
          <w:kern w:val="0"/>
          <w:szCs w:val="24"/>
        </w:rPr>
        <w:t>C</w:t>
      </w:r>
      <w:r w:rsidRPr="00B34509">
        <w:rPr>
          <w:rFonts w:ascii="Times New Roman" w:hAnsi="Times New Roman" w:cs="Times New Roman"/>
          <w:kern w:val="0"/>
          <w:szCs w:val="24"/>
        </w:rPr>
        <w:t>型变压器：常用于电子技术中的变压器，例如电流互感器、电压互感器等。特点绕线方便、安全高效、耐压性强，如图</w:t>
      </w:r>
      <w:r w:rsidRPr="00B34509">
        <w:rPr>
          <w:rFonts w:ascii="Times New Roman" w:hAnsi="Times New Roman" w:cs="Times New Roman"/>
          <w:kern w:val="0"/>
          <w:szCs w:val="24"/>
        </w:rPr>
        <w:t>2-1-49</w:t>
      </w:r>
      <w:r w:rsidRPr="00B34509">
        <w:rPr>
          <w:rFonts w:ascii="Times New Roman" w:hAnsi="Times New Roman" w:cs="Times New Roman"/>
          <w:kern w:val="0"/>
          <w:szCs w:val="24"/>
        </w:rPr>
        <w:t>所示。</w:t>
      </w:r>
    </w:p>
    <w:p w14:paraId="2B23C606"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8F" wp14:editId="2B23EE90">
            <wp:extent cx="2343150" cy="2343150"/>
            <wp:effectExtent l="0" t="0" r="0" b="0"/>
            <wp:docPr id="48191" name="图片 48191" descr="C:\Users\407_5\AppData\Roaming\Tencent\Users\532440458\QQ\WinTemp\RichOle\HO~DT5$}C%D$D6%F]BRYO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C:\Users\407_5\AppData\Roaming\Tencent\Users\532440458\QQ\WinTemp\RichOle\HO~DT5$}C%D$D6%F]BRYOOA.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p>
    <w:p w14:paraId="2B23C607" w14:textId="77777777" w:rsidR="00345D5C" w:rsidRPr="00B34509" w:rsidRDefault="00345D5C" w:rsidP="00355A47">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2-1-49 C</w:t>
      </w:r>
      <w:r w:rsidRPr="00B34509">
        <w:rPr>
          <w:rFonts w:ascii="Times New Roman" w:hAnsi="Times New Roman" w:cs="Times New Roman"/>
        </w:rPr>
        <w:t>型变压器</w:t>
      </w:r>
    </w:p>
    <w:p w14:paraId="2B23C608"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1.4</w:t>
      </w:r>
      <w:r w:rsidRPr="00B34509">
        <w:rPr>
          <w:rFonts w:ascii="Times New Roman" w:hAnsi="Times New Roman" w:cs="Times New Roman"/>
        </w:rPr>
        <w:t>按冷却方式分</w:t>
      </w:r>
    </w:p>
    <w:p w14:paraId="2B23C609"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可分为：油浸式变压器、风冷式变压器、自冷式变压器、干式变压器。</w:t>
      </w:r>
    </w:p>
    <w:p w14:paraId="2B23C60A" w14:textId="77777777" w:rsidR="00345D5C" w:rsidRPr="00B34509" w:rsidRDefault="00345D5C" w:rsidP="00355A47">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油浸式变压器：常用于大、中型变压器，如图</w:t>
      </w:r>
      <w:r w:rsidRPr="00B34509">
        <w:rPr>
          <w:rFonts w:ascii="Times New Roman" w:hAnsi="Times New Roman" w:cs="Times New Roman"/>
          <w:kern w:val="0"/>
          <w:szCs w:val="24"/>
        </w:rPr>
        <w:t>2-1-50</w:t>
      </w:r>
      <w:r w:rsidRPr="00B34509">
        <w:rPr>
          <w:rFonts w:ascii="Times New Roman" w:hAnsi="Times New Roman" w:cs="Times New Roman"/>
          <w:kern w:val="0"/>
          <w:szCs w:val="24"/>
        </w:rPr>
        <w:t>所示。</w:t>
      </w:r>
    </w:p>
    <w:p w14:paraId="2B23C60B"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91" wp14:editId="2B23EE92">
            <wp:extent cx="2406678" cy="2345100"/>
            <wp:effectExtent l="0" t="0" r="0" b="0"/>
            <wp:docPr id="58434" name="图片 58434" descr="C:\Users\407_5\AppData\Roaming\Tencent\Users\532440458\QQ\WinTemp\RichOle\_SG@14%%2XW8_5({`Y(M}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C:\Users\407_5\AppData\Roaming\Tencent\Users\532440458\QQ\WinTemp\RichOle\_SG@14%%2XW8_5({`Y(M}KE.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06678" cy="2345100"/>
                    </a:xfrm>
                    <a:prstGeom prst="rect">
                      <a:avLst/>
                    </a:prstGeom>
                    <a:noFill/>
                    <a:ln>
                      <a:noFill/>
                    </a:ln>
                  </pic:spPr>
                </pic:pic>
              </a:graphicData>
            </a:graphic>
          </wp:inline>
        </w:drawing>
      </w:r>
    </w:p>
    <w:p w14:paraId="2B23C60C"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2-1-50</w:t>
      </w:r>
      <w:r w:rsidRPr="00B34509">
        <w:rPr>
          <w:rFonts w:ascii="Times New Roman" w:hAnsi="Times New Roman" w:cs="Times New Roman"/>
        </w:rPr>
        <w:t>油浸式变压器</w:t>
      </w:r>
    </w:p>
    <w:p w14:paraId="2B23C60D"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风冷式变压器：强迫油循环风冷，用于大型变压器，如图</w:t>
      </w:r>
      <w:r w:rsidRPr="00B34509">
        <w:rPr>
          <w:rFonts w:ascii="Times New Roman" w:hAnsi="Times New Roman" w:cs="Times New Roman"/>
          <w:kern w:val="0"/>
          <w:szCs w:val="24"/>
        </w:rPr>
        <w:t>2-1-51</w:t>
      </w:r>
      <w:r w:rsidRPr="00B34509">
        <w:rPr>
          <w:rFonts w:ascii="Times New Roman" w:hAnsi="Times New Roman" w:cs="Times New Roman"/>
          <w:kern w:val="0"/>
          <w:szCs w:val="24"/>
        </w:rPr>
        <w:t>所示。</w:t>
      </w:r>
    </w:p>
    <w:p w14:paraId="2B23C60E"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93" wp14:editId="2B23EE94">
            <wp:extent cx="2318011" cy="2404755"/>
            <wp:effectExtent l="0" t="0" r="6350" b="0"/>
            <wp:docPr id="58435" name="图片 58435" descr="C:\Users\407_5\AppData\Roaming\Tencent\Users\532440458\QQ\WinTemp\RichOle\%[I)]B}RGJH1PU}~Q({$G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C:\Users\407_5\AppData\Roaming\Tencent\Users\532440458\QQ\WinTemp\RichOle\%[I)]B}RGJH1PU}~Q({$GEL.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22712" cy="2409632"/>
                    </a:xfrm>
                    <a:prstGeom prst="rect">
                      <a:avLst/>
                    </a:prstGeom>
                    <a:noFill/>
                    <a:ln>
                      <a:noFill/>
                    </a:ln>
                  </pic:spPr>
                </pic:pic>
              </a:graphicData>
            </a:graphic>
          </wp:inline>
        </w:drawing>
      </w:r>
    </w:p>
    <w:p w14:paraId="2B23C60F"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2-1-51</w:t>
      </w:r>
      <w:r w:rsidRPr="00B34509">
        <w:rPr>
          <w:rFonts w:ascii="Times New Roman" w:hAnsi="Times New Roman" w:cs="Times New Roman"/>
        </w:rPr>
        <w:t>风冷式变压器</w:t>
      </w:r>
    </w:p>
    <w:p w14:paraId="2B23C610"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自冷式变压器：空气冷却，用于中、小型变压器，如图</w:t>
      </w:r>
      <w:r w:rsidRPr="00B34509">
        <w:rPr>
          <w:rFonts w:ascii="Times New Roman" w:hAnsi="Times New Roman" w:cs="Times New Roman"/>
          <w:kern w:val="0"/>
          <w:szCs w:val="24"/>
        </w:rPr>
        <w:t>2-1-52</w:t>
      </w:r>
      <w:r w:rsidRPr="00B34509">
        <w:rPr>
          <w:rFonts w:ascii="Times New Roman" w:hAnsi="Times New Roman" w:cs="Times New Roman"/>
          <w:kern w:val="0"/>
          <w:szCs w:val="24"/>
        </w:rPr>
        <w:t>所示。</w:t>
      </w:r>
    </w:p>
    <w:p w14:paraId="2B23C611"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95" wp14:editId="2B23EE96">
            <wp:extent cx="2371725" cy="2224554"/>
            <wp:effectExtent l="0" t="0" r="0" b="4445"/>
            <wp:docPr id="58436" name="图片 58436" descr="C:\Users\407_5\AppData\Roaming\Tencent\Users\532440458\QQ\WinTemp\RichOle\L9D5T%0MC_LW(WO86YP}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C:\Users\407_5\AppData\Roaming\Tencent\Users\532440458\QQ\WinTemp\RichOle\L9D5T%0MC_LW(WO86YP}8[2.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71725" cy="2224554"/>
                    </a:xfrm>
                    <a:prstGeom prst="rect">
                      <a:avLst/>
                    </a:prstGeom>
                    <a:noFill/>
                    <a:ln>
                      <a:noFill/>
                    </a:ln>
                  </pic:spPr>
                </pic:pic>
              </a:graphicData>
            </a:graphic>
          </wp:inline>
        </w:drawing>
      </w:r>
    </w:p>
    <w:p w14:paraId="2B23C612"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2-1-52</w:t>
      </w:r>
      <w:r w:rsidRPr="00B34509">
        <w:rPr>
          <w:rFonts w:ascii="Times New Roman" w:hAnsi="Times New Roman" w:cs="Times New Roman"/>
        </w:rPr>
        <w:t>自冷式变压器</w:t>
      </w:r>
    </w:p>
    <w:p w14:paraId="2B23C613"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干式变压器：用于安全防火要求较高的场合，如地铁、机场及高层建筑，如图</w:t>
      </w:r>
      <w:r w:rsidRPr="00B34509">
        <w:rPr>
          <w:rFonts w:ascii="Times New Roman" w:hAnsi="Times New Roman" w:cs="Times New Roman"/>
          <w:kern w:val="0"/>
          <w:szCs w:val="24"/>
        </w:rPr>
        <w:t>2-1-53</w:t>
      </w:r>
      <w:r w:rsidRPr="00B34509">
        <w:rPr>
          <w:rFonts w:ascii="Times New Roman" w:hAnsi="Times New Roman" w:cs="Times New Roman"/>
          <w:kern w:val="0"/>
          <w:szCs w:val="24"/>
        </w:rPr>
        <w:t>所示。</w:t>
      </w:r>
    </w:p>
    <w:p w14:paraId="2B23C614"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97" wp14:editId="2B23EE98">
            <wp:extent cx="2572905" cy="2428875"/>
            <wp:effectExtent l="0" t="0" r="0" b="0"/>
            <wp:docPr id="58437" name="图片 58437" descr="C:\Users\407_5\AppData\Roaming\Tencent\Users\532440458\QQ\WinTemp\RichOle\MMHXC%A878IYVG3O$%YVRT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C:\Users\407_5\AppData\Roaming\Tencent\Users\532440458\QQ\WinTemp\RichOle\MMHXC%A878IYVG3O$%YVRTC.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72905" cy="2428875"/>
                    </a:xfrm>
                    <a:prstGeom prst="rect">
                      <a:avLst/>
                    </a:prstGeom>
                    <a:noFill/>
                    <a:ln>
                      <a:noFill/>
                    </a:ln>
                  </pic:spPr>
                </pic:pic>
              </a:graphicData>
            </a:graphic>
          </wp:inline>
        </w:drawing>
      </w:r>
    </w:p>
    <w:p w14:paraId="2B23C615"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2-1-53</w:t>
      </w:r>
      <w:r w:rsidRPr="00B34509">
        <w:rPr>
          <w:rFonts w:ascii="Times New Roman" w:hAnsi="Times New Roman" w:cs="Times New Roman"/>
        </w:rPr>
        <w:t>干式变压器</w:t>
      </w:r>
    </w:p>
    <w:p w14:paraId="2B23C616" w14:textId="77777777" w:rsidR="00345D5C" w:rsidRPr="00B34509" w:rsidRDefault="00345D5C" w:rsidP="00E44E4A">
      <w:pPr>
        <w:pStyle w:val="4"/>
      </w:pPr>
      <w:r w:rsidRPr="00B34509">
        <w:t>【学习小结】</w:t>
      </w:r>
    </w:p>
    <w:p w14:paraId="2B23C617"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1.</w:t>
      </w:r>
      <w:r w:rsidRPr="00B34509">
        <w:rPr>
          <w:rFonts w:ascii="Times New Roman" w:hAnsi="Times New Roman" w:cs="Times New Roman"/>
          <w:kern w:val="0"/>
          <w:szCs w:val="24"/>
        </w:rPr>
        <w:t>了解了变压器的基本知识及分类</w:t>
      </w:r>
    </w:p>
    <w:p w14:paraId="2B23C61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2.</w:t>
      </w:r>
      <w:r w:rsidRPr="00B34509">
        <w:rPr>
          <w:rFonts w:ascii="Times New Roman" w:hAnsi="Times New Roman" w:cs="Times New Roman"/>
          <w:kern w:val="0"/>
          <w:szCs w:val="24"/>
        </w:rPr>
        <w:t>掌握了变压器用途分类。</w:t>
      </w:r>
    </w:p>
    <w:p w14:paraId="2B23C619"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424"/>
        <w:gridCol w:w="795"/>
        <w:gridCol w:w="3409"/>
        <w:gridCol w:w="824"/>
        <w:gridCol w:w="782"/>
        <w:gridCol w:w="726"/>
      </w:tblGrid>
      <w:tr w:rsidR="00345D5C" w:rsidRPr="00B34509" w14:paraId="2B23C61F" w14:textId="77777777" w:rsidTr="004B02A0">
        <w:trPr>
          <w:trHeight w:val="959"/>
        </w:trPr>
        <w:tc>
          <w:tcPr>
            <w:tcW w:w="2289" w:type="dxa"/>
            <w:gridSpan w:val="2"/>
            <w:vAlign w:val="center"/>
          </w:tcPr>
          <w:p w14:paraId="2B23C61A"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评价主体</w:t>
            </w:r>
          </w:p>
        </w:tc>
        <w:tc>
          <w:tcPr>
            <w:tcW w:w="3595" w:type="dxa"/>
            <w:vAlign w:val="center"/>
          </w:tcPr>
          <w:p w14:paraId="2B23C61B"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评分标准</w:t>
            </w:r>
          </w:p>
        </w:tc>
        <w:tc>
          <w:tcPr>
            <w:tcW w:w="844" w:type="dxa"/>
            <w:vAlign w:val="center"/>
          </w:tcPr>
          <w:p w14:paraId="2B23C61C"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分值</w:t>
            </w:r>
          </w:p>
        </w:tc>
        <w:tc>
          <w:tcPr>
            <w:tcW w:w="806" w:type="dxa"/>
            <w:vAlign w:val="center"/>
          </w:tcPr>
          <w:p w14:paraId="2B23C61D"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学生评价</w:t>
            </w:r>
          </w:p>
        </w:tc>
        <w:tc>
          <w:tcPr>
            <w:tcW w:w="746" w:type="dxa"/>
            <w:vAlign w:val="center"/>
          </w:tcPr>
          <w:p w14:paraId="2B23C61E"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628" w14:textId="77777777" w:rsidTr="004B02A0">
        <w:trPr>
          <w:trHeight w:val="1526"/>
        </w:trPr>
        <w:tc>
          <w:tcPr>
            <w:tcW w:w="1469" w:type="dxa"/>
            <w:vMerge w:val="restart"/>
            <w:vAlign w:val="center"/>
          </w:tcPr>
          <w:p w14:paraId="2B23C620"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2.1</w:t>
            </w:r>
            <w:r w:rsidRPr="00B34509">
              <w:rPr>
                <w:rFonts w:ascii="Times New Roman" w:hAnsi="Times New Roman" w:cs="Times New Roman"/>
                <w:bCs/>
              </w:rPr>
              <w:t>任务一：</w:t>
            </w:r>
          </w:p>
          <w:p w14:paraId="2B23C621"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w:t>
            </w:r>
            <w:r w:rsidRPr="00B34509">
              <w:rPr>
                <w:rFonts w:ascii="Times New Roman" w:hAnsi="Times New Roman" w:cs="Times New Roman"/>
                <w:bCs/>
              </w:rPr>
              <w:t>5</w:t>
            </w:r>
            <w:r w:rsidRPr="00B34509">
              <w:rPr>
                <w:rFonts w:ascii="Times New Roman" w:hAnsi="Times New Roman" w:cs="Times New Roman"/>
                <w:bCs/>
              </w:rPr>
              <w:t>）电力变压器的识别与分类。</w:t>
            </w:r>
          </w:p>
        </w:tc>
        <w:tc>
          <w:tcPr>
            <w:tcW w:w="820" w:type="dxa"/>
            <w:vAlign w:val="center"/>
          </w:tcPr>
          <w:p w14:paraId="2B23C622"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操作评价</w:t>
            </w:r>
          </w:p>
        </w:tc>
        <w:tc>
          <w:tcPr>
            <w:tcW w:w="3595" w:type="dxa"/>
            <w:vAlign w:val="center"/>
          </w:tcPr>
          <w:p w14:paraId="2B23C62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了解了变压器的基本知识及分类</w:t>
            </w:r>
          </w:p>
          <w:p w14:paraId="2B23C62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掌握了变压器用途分类。</w:t>
            </w:r>
          </w:p>
        </w:tc>
        <w:tc>
          <w:tcPr>
            <w:tcW w:w="844" w:type="dxa"/>
            <w:vAlign w:val="center"/>
          </w:tcPr>
          <w:p w14:paraId="2B23C625"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40</w:t>
            </w:r>
          </w:p>
        </w:tc>
        <w:tc>
          <w:tcPr>
            <w:tcW w:w="806" w:type="dxa"/>
            <w:vAlign w:val="center"/>
          </w:tcPr>
          <w:p w14:paraId="2B23C626"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746" w:type="dxa"/>
            <w:vAlign w:val="center"/>
          </w:tcPr>
          <w:p w14:paraId="2B23C627"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r>
      <w:tr w:rsidR="00345D5C" w:rsidRPr="00B34509" w14:paraId="2B23C630" w14:textId="77777777" w:rsidTr="004B02A0">
        <w:trPr>
          <w:trHeight w:val="1470"/>
        </w:trPr>
        <w:tc>
          <w:tcPr>
            <w:tcW w:w="1469" w:type="dxa"/>
            <w:vMerge/>
            <w:vAlign w:val="center"/>
          </w:tcPr>
          <w:p w14:paraId="2B23C629"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20" w:type="dxa"/>
            <w:vAlign w:val="center"/>
          </w:tcPr>
          <w:p w14:paraId="2B23C62A"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成果评价</w:t>
            </w:r>
          </w:p>
        </w:tc>
        <w:tc>
          <w:tcPr>
            <w:tcW w:w="3595" w:type="dxa"/>
            <w:vAlign w:val="center"/>
          </w:tcPr>
          <w:p w14:paraId="2B23C62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能够懂得低频、中频、高频三种变压器及作用。</w:t>
            </w:r>
          </w:p>
          <w:p w14:paraId="2B23C62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能够掌握各种变压器的主要用途。</w:t>
            </w:r>
          </w:p>
        </w:tc>
        <w:tc>
          <w:tcPr>
            <w:tcW w:w="844" w:type="dxa"/>
            <w:vAlign w:val="center"/>
          </w:tcPr>
          <w:p w14:paraId="2B23C62D"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60</w:t>
            </w:r>
          </w:p>
        </w:tc>
        <w:tc>
          <w:tcPr>
            <w:tcW w:w="806" w:type="dxa"/>
            <w:vAlign w:val="center"/>
          </w:tcPr>
          <w:p w14:paraId="2B23C62E"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746" w:type="dxa"/>
            <w:vAlign w:val="center"/>
          </w:tcPr>
          <w:p w14:paraId="2B23C62F"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r>
      <w:tr w:rsidR="00345D5C" w:rsidRPr="00B34509" w14:paraId="2B23C637" w14:textId="77777777" w:rsidTr="004B02A0">
        <w:trPr>
          <w:trHeight w:val="795"/>
        </w:trPr>
        <w:tc>
          <w:tcPr>
            <w:tcW w:w="2289" w:type="dxa"/>
            <w:gridSpan w:val="2"/>
            <w:vAlign w:val="center"/>
          </w:tcPr>
          <w:p w14:paraId="2B23C631"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合计</w:t>
            </w:r>
          </w:p>
          <w:p w14:paraId="2B23C632"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595" w:type="dxa"/>
            <w:vAlign w:val="center"/>
          </w:tcPr>
          <w:p w14:paraId="2B23C633"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844" w:type="dxa"/>
            <w:vAlign w:val="center"/>
          </w:tcPr>
          <w:p w14:paraId="2B23C634"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100</w:t>
            </w:r>
          </w:p>
        </w:tc>
        <w:tc>
          <w:tcPr>
            <w:tcW w:w="806" w:type="dxa"/>
            <w:vAlign w:val="center"/>
          </w:tcPr>
          <w:p w14:paraId="2B23C635"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746" w:type="dxa"/>
            <w:vAlign w:val="center"/>
          </w:tcPr>
          <w:p w14:paraId="2B23C636"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r>
    </w:tbl>
    <w:p w14:paraId="2B23C638"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lastRenderedPageBreak/>
        <w:t>(6)</w:t>
      </w:r>
      <w:r w:rsidRPr="00B34509">
        <w:rPr>
          <w:rFonts w:ascii="Times New Roman" w:hAnsi="Times New Roman" w:cs="Times New Roman"/>
        </w:rPr>
        <w:t>常用电机的识别与分类。</w:t>
      </w:r>
    </w:p>
    <w:p w14:paraId="2B23C639" w14:textId="77777777" w:rsidR="00345D5C" w:rsidRPr="00B34509" w:rsidRDefault="00345D5C" w:rsidP="00E44E4A">
      <w:pPr>
        <w:pStyle w:val="4"/>
      </w:pPr>
      <w:r w:rsidRPr="00B34509">
        <w:t>【学习情境】</w:t>
      </w:r>
    </w:p>
    <w:p w14:paraId="2B23C63A"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客户：刚买的房子需要安装家庭用电线路。</w:t>
      </w:r>
    </w:p>
    <w:p w14:paraId="2B23C63B"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电工师傅：您的房子线路安装有什么要求吗？</w:t>
      </w:r>
    </w:p>
    <w:p w14:paraId="2B23C63C"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客户：正常家庭用电线路即可。</w:t>
      </w:r>
    </w:p>
    <w:p w14:paraId="2B23C63D"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电工师傅：请稍等，进行家庭用电线路安装要懂得基本的电工基础知识。</w:t>
      </w:r>
    </w:p>
    <w:p w14:paraId="2B23C63E" w14:textId="77777777" w:rsidR="00345D5C" w:rsidRPr="00B34509" w:rsidRDefault="00345D5C" w:rsidP="00E44E4A">
      <w:pPr>
        <w:pStyle w:val="4"/>
      </w:pPr>
      <w:r w:rsidRPr="00B34509">
        <w:t>【知识要求】</w:t>
      </w:r>
    </w:p>
    <w:p w14:paraId="2B23C63F"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要进行房子家庭用电线路安装，作为电工师傅应该要了解常用电机的。</w:t>
      </w:r>
    </w:p>
    <w:p w14:paraId="2B23C640" w14:textId="77777777" w:rsidR="00345D5C" w:rsidRPr="00B34509" w:rsidRDefault="00345D5C" w:rsidP="00781CA3">
      <w:pPr>
        <w:pStyle w:val="5"/>
        <w:rPr>
          <w:rFonts w:ascii="Times New Roman" w:hAnsi="Times New Roman"/>
        </w:rPr>
      </w:pPr>
      <w:r w:rsidRPr="00B34509">
        <w:rPr>
          <w:rFonts w:ascii="Times New Roman" w:hAnsi="Times New Roman"/>
        </w:rPr>
        <w:t>1</w:t>
      </w:r>
      <w:r w:rsidRPr="00B34509">
        <w:rPr>
          <w:rFonts w:ascii="Times New Roman" w:hAnsi="Times New Roman"/>
        </w:rPr>
        <w:t>、常用电机的识别</w:t>
      </w:r>
    </w:p>
    <w:p w14:paraId="2B23C641"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步进电机</w:t>
      </w:r>
    </w:p>
    <w:p w14:paraId="2B23C642"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磁电式步进电动机结构简单、可靠性高、价格低廉、应用广泛，主要有永磁式、磁阻式和混合式。</w:t>
      </w:r>
    </w:p>
    <w:p w14:paraId="2B23C643"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w:t>
      </w:r>
      <w:r w:rsidRPr="00B34509">
        <w:rPr>
          <w:rFonts w:ascii="Times New Roman" w:eastAsia="宋体" w:hAnsi="Times New Roman" w:cs="Times New Roman"/>
          <w:kern w:val="0"/>
        </w:rPr>
        <w:t>1</w:t>
      </w:r>
      <w:r w:rsidRPr="00B34509">
        <w:rPr>
          <w:rFonts w:ascii="Times New Roman" w:eastAsia="宋体" w:hAnsi="Times New Roman" w:cs="Times New Roman"/>
          <w:kern w:val="0"/>
        </w:rPr>
        <w:t>）永磁式步进电动机。转子有永磁体的磁极，在气隙中产生极性交替磁场，定子由四相绕组组成。当</w:t>
      </w:r>
      <w:r w:rsidRPr="00B34509">
        <w:rPr>
          <w:rFonts w:ascii="Times New Roman" w:eastAsia="宋体" w:hAnsi="Times New Roman" w:cs="Times New Roman"/>
          <w:kern w:val="0"/>
        </w:rPr>
        <w:t>A</w:t>
      </w:r>
      <w:r w:rsidRPr="00B34509">
        <w:rPr>
          <w:rFonts w:ascii="Times New Roman" w:eastAsia="宋体" w:hAnsi="Times New Roman" w:cs="Times New Roman"/>
          <w:kern w:val="0"/>
        </w:rPr>
        <w:t>相绕组通电时，转子将转向该相绕组所确定的磁场方向。当</w:t>
      </w:r>
      <w:r w:rsidRPr="00B34509">
        <w:rPr>
          <w:rFonts w:ascii="Times New Roman" w:eastAsia="宋体" w:hAnsi="Times New Roman" w:cs="Times New Roman"/>
          <w:kern w:val="0"/>
        </w:rPr>
        <w:t>A</w:t>
      </w:r>
      <w:r w:rsidRPr="00B34509">
        <w:rPr>
          <w:rFonts w:ascii="Times New Roman" w:eastAsia="宋体" w:hAnsi="Times New Roman" w:cs="Times New Roman"/>
          <w:kern w:val="0"/>
        </w:rPr>
        <w:t>相断电、</w:t>
      </w:r>
      <w:r w:rsidRPr="00B34509">
        <w:rPr>
          <w:rFonts w:ascii="Times New Roman" w:eastAsia="宋体" w:hAnsi="Times New Roman" w:cs="Times New Roman"/>
          <w:kern w:val="0"/>
        </w:rPr>
        <w:t>B</w:t>
      </w:r>
      <w:r w:rsidRPr="00B34509">
        <w:rPr>
          <w:rFonts w:ascii="Times New Roman" w:eastAsia="宋体" w:hAnsi="Times New Roman" w:cs="Times New Roman"/>
          <w:kern w:val="0"/>
        </w:rPr>
        <w:t>相绕组被通电励磁时，就产生一个新的磁场方向，这时，转子就转动一角度而位于新的磁场方向上，被励磁相的顺序决定了转子转动方向。若定子励磁的变化太快，转子将不能和定子磁场方向的变化保持一致，转子即失步。起动频率和运行频率较低，是永磁式步进电动机的一个缺点。但永磁式步进电动机消耗功率较小，效率较高。</w:t>
      </w:r>
    </w:p>
    <w:p w14:paraId="2B23C644"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w:t>
      </w:r>
      <w:r w:rsidRPr="00B34509">
        <w:rPr>
          <w:rFonts w:ascii="Times New Roman" w:eastAsia="宋体" w:hAnsi="Times New Roman" w:cs="Times New Roman"/>
          <w:kern w:val="0"/>
        </w:rPr>
        <w:t>2</w:t>
      </w:r>
      <w:r w:rsidRPr="00B34509">
        <w:rPr>
          <w:rFonts w:ascii="Times New Roman" w:eastAsia="宋体" w:hAnsi="Times New Roman" w:cs="Times New Roman"/>
          <w:kern w:val="0"/>
        </w:rPr>
        <w:t>）磁阻式步进电动机。定、转子铁芯的内外表面上设有按一定规律分布的相近齿槽，利用定、转子铁芯齿槽相对位置变化引起磁路磁阻的变化，从而产生转矩。其转子铁芯由硅钢片或软磁材料做成，当定子某相被励磁时，转子将转到使磁路磁阻最小的位置。当另一相被励磁，转子转到另一位置，使磁路磁阻为最小时，电动机就停止转动。这时，转子转过一个步距角。磁阻式步进电动机结构形式较多。磁阻式步进电动机步距角可做到</w:t>
      </w:r>
      <w:r w:rsidRPr="00B34509">
        <w:rPr>
          <w:rFonts w:ascii="Times New Roman" w:eastAsia="宋体" w:hAnsi="Times New Roman" w:cs="Times New Roman"/>
          <w:kern w:val="0"/>
        </w:rPr>
        <w:t>1°</w:t>
      </w:r>
      <w:r w:rsidRPr="00B34509">
        <w:rPr>
          <w:rFonts w:ascii="Times New Roman" w:eastAsia="宋体" w:hAnsi="Times New Roman" w:cs="Times New Roman"/>
          <w:kern w:val="0"/>
        </w:rPr>
        <w:t>～</w:t>
      </w:r>
      <w:r w:rsidRPr="00B34509">
        <w:rPr>
          <w:rFonts w:ascii="Times New Roman" w:eastAsia="宋体" w:hAnsi="Times New Roman" w:cs="Times New Roman"/>
          <w:kern w:val="0"/>
        </w:rPr>
        <w:t>15°</w:t>
      </w:r>
      <w:r w:rsidRPr="00B34509">
        <w:rPr>
          <w:rFonts w:ascii="Times New Roman" w:eastAsia="宋体" w:hAnsi="Times New Roman" w:cs="Times New Roman"/>
          <w:kern w:val="0"/>
        </w:rPr>
        <w:t>，甚至更小，精度容易保证，起动与运行频率较高，但功耗较大，效率较低。</w:t>
      </w:r>
    </w:p>
    <w:p w14:paraId="2B23C645"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lastRenderedPageBreak/>
        <w:t>（</w:t>
      </w:r>
      <w:r w:rsidRPr="00B34509">
        <w:rPr>
          <w:rFonts w:ascii="Times New Roman" w:eastAsia="宋体" w:hAnsi="Times New Roman" w:cs="Times New Roman"/>
          <w:kern w:val="0"/>
        </w:rPr>
        <w:t>3</w:t>
      </w:r>
      <w:r w:rsidRPr="00B34509">
        <w:rPr>
          <w:rFonts w:ascii="Times New Roman" w:eastAsia="宋体" w:hAnsi="Times New Roman" w:cs="Times New Roman"/>
          <w:kern w:val="0"/>
        </w:rPr>
        <w:t>）混合式步进电动机。它的定、转子铁芯结构与磁阻式步进电动机相似。转子有永磁体在气隙中产生单极性磁场，此磁场还被转子上软磁材料的齿槽调制。混合式步进电动机兼有永磁式步进电动机与磁阻式步进电动机两者的优点，电动机步距角小，精度高，工作频率高，且功耗小，效率高。</w:t>
      </w:r>
    </w:p>
    <w:p w14:paraId="2B23C646"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主要特点</w:t>
      </w:r>
    </w:p>
    <w:p w14:paraId="2B23C647"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宋体" w:eastAsia="宋体" w:hAnsi="宋体" w:cs="宋体" w:hint="eastAsia"/>
          <w:kern w:val="0"/>
        </w:rPr>
        <w:t>①</w:t>
      </w:r>
      <w:r w:rsidRPr="00B34509">
        <w:rPr>
          <w:rFonts w:ascii="Times New Roman" w:eastAsia="宋体" w:hAnsi="Times New Roman" w:cs="Times New Roman"/>
          <w:kern w:val="0"/>
        </w:rPr>
        <w:t>一般</w:t>
      </w:r>
      <w:r w:rsidRPr="00B34509">
        <w:rPr>
          <w:rFonts w:ascii="Times New Roman" w:eastAsia="宋体" w:hAnsi="Times New Roman" w:cs="Times New Roman"/>
          <w:kern w:val="0"/>
        </w:rPr>
        <w:fldChar w:fldCharType="begin"/>
      </w:r>
      <w:r w:rsidRPr="00B34509">
        <w:rPr>
          <w:rFonts w:ascii="Times New Roman" w:eastAsia="宋体" w:hAnsi="Times New Roman" w:cs="Times New Roman"/>
          <w:kern w:val="0"/>
        </w:rPr>
        <w:fldChar w:fldCharType="separate"/>
      </w:r>
      <w:r w:rsidRPr="00B34509">
        <w:rPr>
          <w:rFonts w:ascii="Times New Roman" w:eastAsia="宋体" w:hAnsi="Times New Roman" w:cs="Times New Roman"/>
          <w:kern w:val="0"/>
        </w:rPr>
        <w:t>步进电机</w:t>
      </w:r>
      <w:r w:rsidRPr="00B34509">
        <w:rPr>
          <w:rFonts w:ascii="Times New Roman" w:eastAsia="宋体" w:hAnsi="Times New Roman" w:cs="Times New Roman"/>
          <w:kern w:val="0"/>
        </w:rPr>
        <w:fldChar w:fldCharType="end"/>
      </w:r>
      <w:r w:rsidRPr="00B34509">
        <w:rPr>
          <w:rFonts w:ascii="Times New Roman" w:eastAsia="宋体" w:hAnsi="Times New Roman" w:cs="Times New Roman"/>
          <w:kern w:val="0"/>
        </w:rPr>
        <w:t>的精度为步进角的</w:t>
      </w:r>
      <w:r w:rsidRPr="00B34509">
        <w:rPr>
          <w:rFonts w:ascii="Times New Roman" w:eastAsia="宋体" w:hAnsi="Times New Roman" w:cs="Times New Roman"/>
          <w:kern w:val="0"/>
        </w:rPr>
        <w:t>3-5%</w:t>
      </w:r>
      <w:r w:rsidRPr="00B34509">
        <w:rPr>
          <w:rFonts w:ascii="Times New Roman" w:eastAsia="宋体" w:hAnsi="Times New Roman" w:cs="Times New Roman"/>
          <w:kern w:val="0"/>
        </w:rPr>
        <w:t>，且不累积。</w:t>
      </w:r>
    </w:p>
    <w:p w14:paraId="2B23C648"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宋体" w:eastAsia="宋体" w:hAnsi="宋体" w:cs="宋体" w:hint="eastAsia"/>
          <w:kern w:val="0"/>
        </w:rPr>
        <w:t>②</w:t>
      </w:r>
      <w:r w:rsidRPr="00B34509">
        <w:rPr>
          <w:rFonts w:ascii="Times New Roman" w:eastAsia="宋体" w:hAnsi="Times New Roman" w:cs="Times New Roman"/>
          <w:kern w:val="0"/>
        </w:rPr>
        <w:fldChar w:fldCharType="begin"/>
      </w:r>
      <w:r w:rsidRPr="00B34509">
        <w:rPr>
          <w:rFonts w:ascii="Times New Roman" w:eastAsia="宋体" w:hAnsi="Times New Roman" w:cs="Times New Roman"/>
          <w:kern w:val="0"/>
        </w:rPr>
        <w:fldChar w:fldCharType="separate"/>
      </w:r>
      <w:r w:rsidRPr="00B34509">
        <w:rPr>
          <w:rFonts w:ascii="Times New Roman" w:eastAsia="宋体" w:hAnsi="Times New Roman" w:cs="Times New Roman"/>
          <w:kern w:val="0"/>
        </w:rPr>
        <w:t>步进电机</w:t>
      </w:r>
      <w:r w:rsidRPr="00B34509">
        <w:rPr>
          <w:rFonts w:ascii="Times New Roman" w:eastAsia="宋体" w:hAnsi="Times New Roman" w:cs="Times New Roman"/>
          <w:kern w:val="0"/>
        </w:rPr>
        <w:fldChar w:fldCharType="end"/>
      </w:r>
      <w:r w:rsidRPr="00B34509">
        <w:rPr>
          <w:rFonts w:ascii="Times New Roman" w:eastAsia="宋体" w:hAnsi="Times New Roman" w:cs="Times New Roman"/>
          <w:kern w:val="0"/>
        </w:rPr>
        <w:t>外表允许的最高温度。电机外表允许的最高温度应取决于不同电机</w:t>
      </w:r>
      <w:r w:rsidRPr="00B34509">
        <w:rPr>
          <w:rFonts w:ascii="Times New Roman" w:eastAsia="宋体" w:hAnsi="Times New Roman" w:cs="Times New Roman"/>
          <w:kern w:val="0"/>
        </w:rPr>
        <w:fldChar w:fldCharType="begin"/>
      </w:r>
      <w:r w:rsidRPr="00B34509">
        <w:rPr>
          <w:rFonts w:ascii="Times New Roman" w:eastAsia="宋体" w:hAnsi="Times New Roman" w:cs="Times New Roman"/>
          <w:kern w:val="0"/>
        </w:rPr>
        <w:fldChar w:fldCharType="separate"/>
      </w:r>
      <w:r w:rsidRPr="00B34509">
        <w:rPr>
          <w:rFonts w:ascii="Times New Roman" w:eastAsia="宋体" w:hAnsi="Times New Roman" w:cs="Times New Roman"/>
          <w:kern w:val="0"/>
        </w:rPr>
        <w:t>磁性材料</w:t>
      </w:r>
      <w:r w:rsidRPr="00B34509">
        <w:rPr>
          <w:rFonts w:ascii="Times New Roman" w:eastAsia="宋体" w:hAnsi="Times New Roman" w:cs="Times New Roman"/>
          <w:kern w:val="0"/>
        </w:rPr>
        <w:fldChar w:fldCharType="end"/>
      </w:r>
      <w:r w:rsidRPr="00B34509">
        <w:rPr>
          <w:rFonts w:ascii="Times New Roman" w:eastAsia="宋体" w:hAnsi="Times New Roman" w:cs="Times New Roman"/>
          <w:kern w:val="0"/>
        </w:rPr>
        <w:t>的退磁点，步进电机外表温度在摄氏</w:t>
      </w:r>
      <w:r w:rsidRPr="00B34509">
        <w:rPr>
          <w:rFonts w:ascii="Times New Roman" w:eastAsia="宋体" w:hAnsi="Times New Roman" w:cs="Times New Roman"/>
          <w:kern w:val="0"/>
        </w:rPr>
        <w:t>80-90</w:t>
      </w:r>
      <w:r w:rsidRPr="00B34509">
        <w:rPr>
          <w:rFonts w:ascii="Times New Roman" w:eastAsia="宋体" w:hAnsi="Times New Roman" w:cs="Times New Roman"/>
          <w:kern w:val="0"/>
        </w:rPr>
        <w:t>度完全正常。</w:t>
      </w:r>
    </w:p>
    <w:p w14:paraId="2B23C649"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宋体" w:eastAsia="宋体" w:hAnsi="宋体" w:cs="宋体" w:hint="eastAsia"/>
          <w:kern w:val="0"/>
        </w:rPr>
        <w:t>③</w:t>
      </w:r>
      <w:r w:rsidRPr="00B34509">
        <w:rPr>
          <w:rFonts w:ascii="Times New Roman" w:eastAsia="宋体" w:hAnsi="Times New Roman" w:cs="Times New Roman"/>
          <w:kern w:val="0"/>
        </w:rPr>
        <w:t>步进电机的力矩会随转速的升高而下降。当步进电机转动时，电机各相绕组的电感将形成一个反向电动势；频率越高，反向电动势越大。在它的作用下，电机随频率（或速度）的增大而相电流减小，从而导致力矩下降。</w:t>
      </w:r>
    </w:p>
    <w:p w14:paraId="2B23C64A"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宋体" w:eastAsia="宋体" w:hAnsi="宋体" w:cs="宋体" w:hint="eastAsia"/>
          <w:kern w:val="0"/>
        </w:rPr>
        <w:t>④</w:t>
      </w:r>
      <w:r w:rsidRPr="00B34509">
        <w:rPr>
          <w:rFonts w:ascii="Times New Roman" w:eastAsia="宋体" w:hAnsi="Times New Roman" w:cs="Times New Roman"/>
          <w:kern w:val="0"/>
        </w:rPr>
        <w:t>步进电机低速时可以正常运转，但若高于一定速度就无法启动，并伴有啸叫声。步进电机有一个技术参数：空载启动频率，即步进电机在空载情况下能够正常启动的</w:t>
      </w:r>
      <w:r w:rsidRPr="00B34509">
        <w:rPr>
          <w:rFonts w:ascii="Times New Roman" w:eastAsia="宋体" w:hAnsi="Times New Roman" w:cs="Times New Roman"/>
          <w:kern w:val="0"/>
        </w:rPr>
        <w:fldChar w:fldCharType="begin"/>
      </w:r>
      <w:r w:rsidRPr="00B34509">
        <w:rPr>
          <w:rFonts w:ascii="Times New Roman" w:eastAsia="宋体" w:hAnsi="Times New Roman" w:cs="Times New Roman"/>
          <w:kern w:val="0"/>
        </w:rPr>
        <w:fldChar w:fldCharType="separate"/>
      </w:r>
      <w:r w:rsidRPr="00B34509">
        <w:rPr>
          <w:rFonts w:ascii="Times New Roman" w:eastAsia="宋体" w:hAnsi="Times New Roman" w:cs="Times New Roman"/>
          <w:kern w:val="0"/>
        </w:rPr>
        <w:t>脉冲频率</w:t>
      </w:r>
      <w:r w:rsidRPr="00B34509">
        <w:rPr>
          <w:rFonts w:ascii="Times New Roman" w:eastAsia="宋体" w:hAnsi="Times New Roman" w:cs="Times New Roman"/>
          <w:kern w:val="0"/>
        </w:rPr>
        <w:fldChar w:fldCharType="end"/>
      </w:r>
      <w:r w:rsidRPr="00B34509">
        <w:rPr>
          <w:rFonts w:ascii="Times New Roman" w:eastAsia="宋体" w:hAnsi="Times New Roman" w:cs="Times New Roman"/>
          <w:kern w:val="0"/>
        </w:rPr>
        <w:t>，如果</w:t>
      </w:r>
      <w:r w:rsidRPr="00B34509">
        <w:rPr>
          <w:rFonts w:ascii="Times New Roman" w:eastAsia="宋体" w:hAnsi="Times New Roman" w:cs="Times New Roman"/>
          <w:kern w:val="0"/>
        </w:rPr>
        <w:fldChar w:fldCharType="begin"/>
      </w:r>
      <w:r w:rsidRPr="00B34509">
        <w:rPr>
          <w:rFonts w:ascii="Times New Roman" w:eastAsia="宋体" w:hAnsi="Times New Roman" w:cs="Times New Roman"/>
          <w:kern w:val="0"/>
        </w:rPr>
        <w:fldChar w:fldCharType="separate"/>
      </w:r>
      <w:r w:rsidRPr="00B34509">
        <w:rPr>
          <w:rFonts w:ascii="Times New Roman" w:eastAsia="宋体" w:hAnsi="Times New Roman" w:cs="Times New Roman"/>
          <w:kern w:val="0"/>
        </w:rPr>
        <w:t>脉冲频率</w:t>
      </w:r>
      <w:r w:rsidRPr="00B34509">
        <w:rPr>
          <w:rFonts w:ascii="Times New Roman" w:eastAsia="宋体" w:hAnsi="Times New Roman" w:cs="Times New Roman"/>
          <w:kern w:val="0"/>
        </w:rPr>
        <w:fldChar w:fldCharType="end"/>
      </w:r>
      <w:r w:rsidRPr="00B34509">
        <w:rPr>
          <w:rFonts w:ascii="Times New Roman" w:eastAsia="宋体" w:hAnsi="Times New Roman" w:cs="Times New Roman"/>
          <w:kern w:val="0"/>
        </w:rPr>
        <w:t>高于该值，电机不能正常启动，可能发生丢步或堵转。在有负载的情况下，启动频率应更低。如果要使电机达到高速转动，</w:t>
      </w:r>
      <w:r w:rsidRPr="00B34509">
        <w:rPr>
          <w:rFonts w:ascii="Times New Roman" w:eastAsia="宋体" w:hAnsi="Times New Roman" w:cs="Times New Roman"/>
          <w:kern w:val="0"/>
        </w:rPr>
        <w:fldChar w:fldCharType="begin"/>
      </w:r>
      <w:r w:rsidRPr="00B34509">
        <w:rPr>
          <w:rFonts w:ascii="Times New Roman" w:eastAsia="宋体" w:hAnsi="Times New Roman" w:cs="Times New Roman"/>
          <w:kern w:val="0"/>
        </w:rPr>
        <w:fldChar w:fldCharType="separate"/>
      </w:r>
      <w:r w:rsidRPr="00B34509">
        <w:rPr>
          <w:rFonts w:ascii="Times New Roman" w:eastAsia="宋体" w:hAnsi="Times New Roman" w:cs="Times New Roman"/>
          <w:kern w:val="0"/>
        </w:rPr>
        <w:t>脉冲频率</w:t>
      </w:r>
      <w:r w:rsidRPr="00B34509">
        <w:rPr>
          <w:rFonts w:ascii="Times New Roman" w:eastAsia="宋体" w:hAnsi="Times New Roman" w:cs="Times New Roman"/>
          <w:kern w:val="0"/>
        </w:rPr>
        <w:fldChar w:fldCharType="end"/>
      </w:r>
      <w:r w:rsidRPr="00B34509">
        <w:rPr>
          <w:rFonts w:ascii="Times New Roman" w:eastAsia="宋体" w:hAnsi="Times New Roman" w:cs="Times New Roman"/>
          <w:kern w:val="0"/>
        </w:rPr>
        <w:t>应该有加速过程，即启动频率较低，然后按一定加速度升到所希望的高频（电机转速从低速升到高速）。</w:t>
      </w:r>
    </w:p>
    <w:p w14:paraId="2B23C64B"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单相异步电动机</w:t>
      </w:r>
    </w:p>
    <w:p w14:paraId="2B23C64C"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定子由机座和带绕组的铁心组成。铁心由硅钢片冲槽叠压而成，槽内嵌装两套空间互隔</w:t>
      </w:r>
      <w:r w:rsidRPr="00B34509">
        <w:rPr>
          <w:rFonts w:ascii="Times New Roman" w:eastAsia="宋体" w:hAnsi="Times New Roman" w:cs="Times New Roman"/>
          <w:kern w:val="0"/>
        </w:rPr>
        <w:t>90°</w:t>
      </w:r>
      <w:r w:rsidRPr="00B34509">
        <w:rPr>
          <w:rFonts w:ascii="Times New Roman" w:eastAsia="宋体" w:hAnsi="Times New Roman" w:cs="Times New Roman"/>
          <w:kern w:val="0"/>
        </w:rPr>
        <w:t>电角度的主绕组（也称运行绕组）和辅绕组（也称起动绕组成副绕组）。主绕组接交流电源，辅绕组串接离心开关</w:t>
      </w:r>
      <w:r w:rsidRPr="00B34509">
        <w:rPr>
          <w:rFonts w:ascii="Times New Roman" w:eastAsia="宋体" w:hAnsi="Times New Roman" w:cs="Times New Roman"/>
          <w:kern w:val="0"/>
        </w:rPr>
        <w:t>S</w:t>
      </w:r>
      <w:r w:rsidRPr="00B34509">
        <w:rPr>
          <w:rFonts w:ascii="Times New Roman" w:eastAsia="宋体" w:hAnsi="Times New Roman" w:cs="Times New Roman"/>
          <w:kern w:val="0"/>
        </w:rPr>
        <w:t>或起动电容、运行电容等之后，再接入电源。</w:t>
      </w:r>
    </w:p>
    <w:p w14:paraId="2B23C64D"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转子为笼型铸铝转子，它是将铁心叠压后用铝铸入铁心的槽中，并一起铸出端环，使转子导条短路成鼠笼型。</w:t>
      </w:r>
    </w:p>
    <w:p w14:paraId="2B23C64E"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三相异步电动机</w:t>
      </w:r>
    </w:p>
    <w:p w14:paraId="2B23C64F"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三相异步电动机的结构与单相异步电动机相似，其定子铁心槽中嵌装三相绕组（有单层链式、单层同心式和单层交叉式三种结构）。定子绕组成接入三相交流电源后，绕组电流产生的旋转磁场，在转子导体中产生感应电流，转子在感应电流和气隙旋转磁场的相互作用下，又产生电磁转柜（即异步转柜），使电动机旋转，如图</w:t>
      </w:r>
      <w:r w:rsidRPr="00B34509">
        <w:rPr>
          <w:rFonts w:ascii="Times New Roman" w:eastAsia="宋体" w:hAnsi="Times New Roman" w:cs="Times New Roman"/>
          <w:kern w:val="0"/>
        </w:rPr>
        <w:t>2-1-54</w:t>
      </w:r>
      <w:r w:rsidRPr="00B34509">
        <w:rPr>
          <w:rFonts w:ascii="Times New Roman" w:eastAsia="宋体" w:hAnsi="Times New Roman" w:cs="Times New Roman"/>
          <w:kern w:val="0"/>
        </w:rPr>
        <w:t>所示。</w:t>
      </w:r>
    </w:p>
    <w:p w14:paraId="2B23C650"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99" wp14:editId="2B23EE9A">
            <wp:extent cx="2033778" cy="1495425"/>
            <wp:effectExtent l="0" t="0" r="5080" b="0"/>
            <wp:docPr id="58445" name="图片 58445" descr="C:\Users\407_5\AppData\Roaming\Tencent\Users\532440458\QQ\WinTemp\RichOle\YY8JBSTYJSJ}K%)47X$1E3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C:\Users\407_5\AppData\Roaming\Tencent\Users\532440458\QQ\WinTemp\RichOle\YY8JBSTYJSJ}K%)47X$1E3J.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33778" cy="1495425"/>
                    </a:xfrm>
                    <a:prstGeom prst="rect">
                      <a:avLst/>
                    </a:prstGeom>
                    <a:noFill/>
                    <a:ln>
                      <a:noFill/>
                    </a:ln>
                  </pic:spPr>
                </pic:pic>
              </a:graphicData>
            </a:graphic>
          </wp:inline>
        </w:drawing>
      </w:r>
      <w:r w:rsidR="004B02A0"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9B" wp14:editId="2B23EE9C">
            <wp:extent cx="2189985" cy="1604916"/>
            <wp:effectExtent l="0" t="0" r="1270" b="0"/>
            <wp:docPr id="58446" name="图片 58446" descr="C:\Users\407_5\AppData\Roaming\Tencent\Users\532440458\QQ\WinTemp\RichOle\6O4S`0E2~FUZP]7Q45(MY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C:\Users\407_5\AppData\Roaming\Tencent\Users\532440458\QQ\WinTemp\RichOle\6O4S`0E2~FUZP]7Q45(MY7L.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89985" cy="1604916"/>
                    </a:xfrm>
                    <a:prstGeom prst="rect">
                      <a:avLst/>
                    </a:prstGeom>
                    <a:noFill/>
                    <a:ln>
                      <a:noFill/>
                    </a:ln>
                  </pic:spPr>
                </pic:pic>
              </a:graphicData>
            </a:graphic>
          </wp:inline>
        </w:drawing>
      </w:r>
    </w:p>
    <w:p w14:paraId="2B23C651" w14:textId="77777777" w:rsidR="00345D5C" w:rsidRPr="00B34509" w:rsidRDefault="00345D5C" w:rsidP="004B02A0">
      <w:pPr>
        <w:widowControl/>
        <w:spacing w:line="240" w:lineRule="auto"/>
        <w:ind w:firstLineChars="650" w:firstLine="1365"/>
        <w:jc w:val="left"/>
        <w:rPr>
          <w:rFonts w:ascii="Times New Roman" w:hAnsi="Times New Roman" w:cs="Times New Roman"/>
        </w:rPr>
      </w:pPr>
      <w:r w:rsidRPr="00B34509">
        <w:rPr>
          <w:rFonts w:ascii="Times New Roman" w:hAnsi="Times New Roman" w:cs="Times New Roman"/>
        </w:rPr>
        <w:t>鼠笼型异步电动机</w:t>
      </w:r>
      <w:r w:rsidRPr="00B34509">
        <w:rPr>
          <w:rFonts w:ascii="Times New Roman" w:hAnsi="Times New Roman" w:cs="Times New Roman"/>
        </w:rPr>
        <w:t xml:space="preserve">                     </w:t>
      </w:r>
      <w:r w:rsidRPr="00B34509">
        <w:rPr>
          <w:rFonts w:ascii="Times New Roman" w:hAnsi="Times New Roman" w:cs="Times New Roman"/>
        </w:rPr>
        <w:t>绕线型异步电动机</w:t>
      </w:r>
    </w:p>
    <w:p w14:paraId="2B23C652"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2-1-54 </w:t>
      </w:r>
      <w:r w:rsidRPr="00B34509">
        <w:rPr>
          <w:rFonts w:ascii="Times New Roman" w:hAnsi="Times New Roman" w:cs="Times New Roman"/>
        </w:rPr>
        <w:t>三相异步电动机</w:t>
      </w:r>
    </w:p>
    <w:p w14:paraId="2B23C653"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基本工作原理，如图</w:t>
      </w:r>
      <w:r w:rsidRPr="00B34509">
        <w:rPr>
          <w:rFonts w:ascii="Times New Roman" w:eastAsia="宋体" w:hAnsi="Times New Roman" w:cs="Times New Roman"/>
          <w:kern w:val="0"/>
        </w:rPr>
        <w:t>2-1-55</w:t>
      </w:r>
      <w:r w:rsidRPr="00B34509">
        <w:rPr>
          <w:rFonts w:ascii="Times New Roman" w:eastAsia="宋体" w:hAnsi="Times New Roman" w:cs="Times New Roman"/>
          <w:kern w:val="0"/>
        </w:rPr>
        <w:t>所示。</w:t>
      </w:r>
    </w:p>
    <w:p w14:paraId="2B23C654"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w:t>
      </w:r>
      <w:r w:rsidRPr="00B34509">
        <w:rPr>
          <w:rFonts w:ascii="Times New Roman" w:eastAsia="宋体" w:hAnsi="Times New Roman" w:cs="Times New Roman"/>
          <w:kern w:val="0"/>
        </w:rPr>
        <w:t>1</w:t>
      </w:r>
      <w:r w:rsidRPr="00B34509">
        <w:rPr>
          <w:rFonts w:ascii="Times New Roman" w:eastAsia="宋体" w:hAnsi="Times New Roman" w:cs="Times New Roman"/>
          <w:kern w:val="0"/>
        </w:rPr>
        <w:t>）电磁转矩的产生</w:t>
      </w:r>
    </w:p>
    <w:p w14:paraId="2B23C655"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电磁力</w:t>
      </w:r>
      <w:r w:rsidRPr="00B34509">
        <w:rPr>
          <w:rFonts w:ascii="Times New Roman" w:eastAsia="宋体" w:hAnsi="Times New Roman" w:cs="Times New Roman"/>
          <w:kern w:val="0"/>
        </w:rPr>
        <w:t>→</w:t>
      </w:r>
      <w:r w:rsidRPr="00B34509">
        <w:rPr>
          <w:rFonts w:ascii="Times New Roman" w:eastAsia="宋体" w:hAnsi="Times New Roman" w:cs="Times New Roman"/>
          <w:kern w:val="0"/>
        </w:rPr>
        <w:t>电磁转矩</w:t>
      </w:r>
      <w:r w:rsidRPr="00B34509">
        <w:rPr>
          <w:rFonts w:ascii="Times New Roman" w:eastAsia="宋体" w:hAnsi="Times New Roman" w:cs="Times New Roman"/>
          <w:kern w:val="0"/>
        </w:rPr>
        <w:t>T</w:t>
      </w:r>
      <w:r w:rsidRPr="00B34509">
        <w:rPr>
          <w:rFonts w:ascii="Times New Roman" w:eastAsia="宋体" w:hAnsi="Times New Roman" w:cs="Times New Roman"/>
          <w:kern w:val="0"/>
        </w:rPr>
        <w:t>，</w:t>
      </w:r>
      <w:r w:rsidRPr="00B34509">
        <w:rPr>
          <w:rFonts w:ascii="Times New Roman" w:eastAsia="宋体" w:hAnsi="Times New Roman" w:cs="Times New Roman"/>
          <w:kern w:val="0"/>
        </w:rPr>
        <w:t xml:space="preserve">T </w:t>
      </w:r>
      <w:r w:rsidRPr="00B34509">
        <w:rPr>
          <w:rFonts w:ascii="Times New Roman" w:eastAsia="宋体" w:hAnsi="Times New Roman" w:cs="Times New Roman"/>
          <w:kern w:val="0"/>
        </w:rPr>
        <w:t>与</w:t>
      </w:r>
      <w:r w:rsidRPr="00B34509">
        <w:rPr>
          <w:rFonts w:ascii="Times New Roman" w:eastAsia="宋体" w:hAnsi="Times New Roman" w:cs="Times New Roman"/>
          <w:kern w:val="0"/>
        </w:rPr>
        <w:t xml:space="preserve"> n0 </w:t>
      </w:r>
      <w:r w:rsidRPr="00B34509">
        <w:rPr>
          <w:rFonts w:ascii="Times New Roman" w:eastAsia="宋体" w:hAnsi="Times New Roman" w:cs="Times New Roman"/>
          <w:kern w:val="0"/>
        </w:rPr>
        <w:t>同方向。</w:t>
      </w:r>
    </w:p>
    <w:p w14:paraId="2B23C656"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w:t>
      </w:r>
      <w:r w:rsidRPr="00B34509">
        <w:rPr>
          <w:rFonts w:ascii="Times New Roman" w:eastAsia="宋体" w:hAnsi="Times New Roman" w:cs="Times New Roman"/>
          <w:kern w:val="0"/>
        </w:rPr>
        <w:t>2</w:t>
      </w:r>
      <w:r w:rsidRPr="00B34509">
        <w:rPr>
          <w:rFonts w:ascii="Times New Roman" w:eastAsia="宋体" w:hAnsi="Times New Roman" w:cs="Times New Roman"/>
          <w:kern w:val="0"/>
        </w:rPr>
        <w:t>）电动机转速</w:t>
      </w:r>
      <w:r w:rsidRPr="00B34509">
        <w:rPr>
          <w:rFonts w:ascii="Times New Roman" w:eastAsia="宋体" w:hAnsi="Times New Roman" w:cs="Times New Roman"/>
          <w:kern w:val="0"/>
        </w:rPr>
        <w:t>n</w:t>
      </w:r>
      <w:r w:rsidRPr="00B34509">
        <w:rPr>
          <w:rFonts w:ascii="Times New Roman" w:eastAsia="宋体" w:hAnsi="Times New Roman" w:cs="Times New Roman"/>
          <w:kern w:val="0"/>
        </w:rPr>
        <w:t>和旋转磁场同步转速</w:t>
      </w:r>
      <w:r w:rsidRPr="00B34509">
        <w:rPr>
          <w:rFonts w:ascii="Times New Roman" w:eastAsia="宋体" w:hAnsi="Times New Roman" w:cs="Times New Roman"/>
          <w:kern w:val="0"/>
        </w:rPr>
        <w:t>n0</w:t>
      </w:r>
      <w:r w:rsidRPr="00B34509">
        <w:rPr>
          <w:rFonts w:ascii="Times New Roman" w:eastAsia="宋体" w:hAnsi="Times New Roman" w:cs="Times New Roman"/>
          <w:kern w:val="0"/>
        </w:rPr>
        <w:t>的关系</w:t>
      </w:r>
      <w:r w:rsidRPr="00B34509">
        <w:rPr>
          <w:rFonts w:ascii="Times New Roman" w:eastAsia="宋体" w:hAnsi="Times New Roman" w:cs="Times New Roman"/>
          <w:kern w:val="0"/>
        </w:rPr>
        <w:t>?</w:t>
      </w:r>
    </w:p>
    <w:p w14:paraId="2B23C657"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电机转子转动方向与磁场旋转的方向一致，但</w:t>
      </w:r>
      <w:r w:rsidRPr="00B34509">
        <w:rPr>
          <w:rFonts w:ascii="Times New Roman" w:eastAsia="宋体" w:hAnsi="Times New Roman" w:cs="Times New Roman"/>
          <w:kern w:val="0"/>
        </w:rPr>
        <w:t>n&lt; n0</w:t>
      </w:r>
    </w:p>
    <w:p w14:paraId="2B23C658"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9D" wp14:editId="2B23EE9E">
            <wp:extent cx="1885950" cy="1795217"/>
            <wp:effectExtent l="0" t="0" r="0" b="0"/>
            <wp:docPr id="58447" name="图片 58447" descr="C:\Users\407_5\AppData\Roaming\Tencent\Users\532440458\QQ\WinTemp\RichOle\[HPM(RAHEA4[ZGY]N`L%_J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C:\Users\407_5\AppData\Roaming\Tencent\Users\532440458\QQ\WinTemp\RichOle\[HPM(RAHEA4[ZGY]N`L%_J0.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85950" cy="1795217"/>
                    </a:xfrm>
                    <a:prstGeom prst="rect">
                      <a:avLst/>
                    </a:prstGeom>
                    <a:noFill/>
                    <a:ln>
                      <a:noFill/>
                    </a:ln>
                  </pic:spPr>
                </pic:pic>
              </a:graphicData>
            </a:graphic>
          </wp:inline>
        </w:drawing>
      </w:r>
    </w:p>
    <w:p w14:paraId="2B23C659"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2-1-55 </w:t>
      </w:r>
      <w:r w:rsidRPr="00B34509">
        <w:rPr>
          <w:rFonts w:ascii="Times New Roman" w:hAnsi="Times New Roman" w:cs="Times New Roman"/>
        </w:rPr>
        <w:t>三相异步电动机工作原理示意图</w:t>
      </w:r>
    </w:p>
    <w:p w14:paraId="2B23C65A"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定子绕组一般制成多相（三、四、五相不等），通常为三相绕组。三相绕组沿定子铁心对称分布，在空间互差</w:t>
      </w:r>
      <w:r w:rsidRPr="00B34509">
        <w:rPr>
          <w:rFonts w:ascii="Times New Roman" w:eastAsia="宋体" w:hAnsi="Times New Roman" w:cs="Times New Roman"/>
          <w:kern w:val="0"/>
        </w:rPr>
        <w:t>120</w:t>
      </w:r>
      <w:r w:rsidRPr="00B34509">
        <w:rPr>
          <w:rFonts w:ascii="Times New Roman" w:eastAsia="宋体" w:hAnsi="Times New Roman" w:cs="Times New Roman"/>
          <w:kern w:val="0"/>
        </w:rPr>
        <w:t>度电角度，通入三相交流电时，产生旋转磁场。</w:t>
      </w:r>
    </w:p>
    <w:p w14:paraId="2B23C65B"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转子采用永磁体，目前主要以钕铁硼作为永磁材料。</w:t>
      </w:r>
      <w:r w:rsidRPr="00B34509">
        <w:rPr>
          <w:rFonts w:ascii="Times New Roman" w:eastAsia="宋体" w:hAnsi="Times New Roman" w:cs="Times New Roman"/>
          <w:kern w:val="0"/>
        </w:rPr>
        <w:t xml:space="preserve"> </w:t>
      </w:r>
      <w:r w:rsidRPr="00B34509">
        <w:rPr>
          <w:rFonts w:ascii="Times New Roman" w:eastAsia="宋体" w:hAnsi="Times New Roman" w:cs="Times New Roman"/>
          <w:kern w:val="0"/>
        </w:rPr>
        <w:t>采用永磁体简化了电机的结构，提高了可靠性，又没有转子铜耗，提高电机的效率，如图</w:t>
      </w:r>
      <w:r w:rsidRPr="00B34509">
        <w:rPr>
          <w:rFonts w:ascii="Times New Roman" w:eastAsia="宋体" w:hAnsi="Times New Roman" w:cs="Times New Roman"/>
          <w:kern w:val="0"/>
        </w:rPr>
        <w:t>2-1-56</w:t>
      </w:r>
      <w:r w:rsidRPr="00B34509">
        <w:rPr>
          <w:rFonts w:ascii="Times New Roman" w:eastAsia="宋体" w:hAnsi="Times New Roman" w:cs="Times New Roman"/>
          <w:kern w:val="0"/>
        </w:rPr>
        <w:t>所示。</w:t>
      </w:r>
    </w:p>
    <w:p w14:paraId="2B23C65C"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9F" wp14:editId="2B23EEA0">
            <wp:extent cx="3882762" cy="2419350"/>
            <wp:effectExtent l="0" t="0" r="3810" b="0"/>
            <wp:docPr id="58449" name="图片 58449" descr="C:\Users\407_5\AppData\Roaming\Tencent\Users\532440458\QQ\WinTemp\RichOle\3%9L8{3WK@~E7}L8I5]MO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C:\Users\407_5\AppData\Roaming\Tencent\Users\532440458\QQ\WinTemp\RichOle\3%9L8{3WK@~E7}L8I5]MOO3.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897375" cy="2428455"/>
                    </a:xfrm>
                    <a:prstGeom prst="rect">
                      <a:avLst/>
                    </a:prstGeom>
                    <a:noFill/>
                    <a:ln>
                      <a:noFill/>
                    </a:ln>
                  </pic:spPr>
                </pic:pic>
              </a:graphicData>
            </a:graphic>
          </wp:inline>
        </w:drawing>
      </w:r>
    </w:p>
    <w:p w14:paraId="2B23C65D"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2-1-56 </w:t>
      </w:r>
      <w:r w:rsidRPr="00B34509">
        <w:rPr>
          <w:rFonts w:ascii="Times New Roman" w:hAnsi="Times New Roman" w:cs="Times New Roman"/>
        </w:rPr>
        <w:t>三相异步电动机实物结构图</w:t>
      </w:r>
    </w:p>
    <w:p w14:paraId="2B23C65E" w14:textId="77777777" w:rsidR="00345D5C" w:rsidRPr="00B34509" w:rsidRDefault="00345D5C" w:rsidP="00781CA3">
      <w:pPr>
        <w:pStyle w:val="5"/>
        <w:rPr>
          <w:rFonts w:ascii="Times New Roman" w:hAnsi="Times New Roman"/>
        </w:rPr>
      </w:pPr>
      <w:r w:rsidRPr="00B34509">
        <w:rPr>
          <w:rFonts w:ascii="Times New Roman" w:hAnsi="Times New Roman"/>
        </w:rPr>
        <w:t>2</w:t>
      </w:r>
      <w:r w:rsidRPr="00B34509">
        <w:rPr>
          <w:rFonts w:ascii="Times New Roman" w:hAnsi="Times New Roman"/>
        </w:rPr>
        <w:t>、常用电机的种类</w:t>
      </w:r>
    </w:p>
    <w:p w14:paraId="2B23C65F"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按工作电源种类划分</w:t>
      </w:r>
    </w:p>
    <w:p w14:paraId="2B23C660"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A1" wp14:editId="2B23EEA2">
            <wp:extent cx="5343525" cy="2667000"/>
            <wp:effectExtent l="0" t="0" r="9525" b="0"/>
            <wp:docPr id="58444" name="图片 58444" descr="C:\Users\407_5\AppData\Roaming\Tencent\Users\532440458\QQ\WinTemp\RichOle\UQ58]64[@3Y}~PNVVJOB(7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C:\Users\407_5\AppData\Roaming\Tencent\Users\532440458\QQ\WinTemp\RichOle\UQ58]64[@3Y}~PNVVJOB(7H.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43525" cy="2667000"/>
                    </a:xfrm>
                    <a:prstGeom prst="rect">
                      <a:avLst/>
                    </a:prstGeom>
                    <a:noFill/>
                    <a:ln>
                      <a:noFill/>
                    </a:ln>
                  </pic:spPr>
                </pic:pic>
              </a:graphicData>
            </a:graphic>
          </wp:inline>
        </w:drawing>
      </w:r>
    </w:p>
    <w:p w14:paraId="2B23C661"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按结构和工作原理划分</w:t>
      </w:r>
    </w:p>
    <w:p w14:paraId="2B23C662"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A3" wp14:editId="2B23EEA4">
            <wp:extent cx="4745814" cy="2736850"/>
            <wp:effectExtent l="0" t="0" r="0" b="6350"/>
            <wp:docPr id="58439" name="图片 58439" descr="C:\Users\407_5\AppData\Roaming\Tencent\Users\532440458\QQ\WinTemp\RichOle\UH)P5ZL~`Z[XX6)SYZJ6B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C:\Users\407_5\AppData\Roaming\Tencent\Users\532440458\QQ\WinTemp\RichOle\UH)P5ZL~`Z[XX6)SYZJ6BE0.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761213" cy="2745731"/>
                    </a:xfrm>
                    <a:prstGeom prst="rect">
                      <a:avLst/>
                    </a:prstGeom>
                    <a:noFill/>
                    <a:ln>
                      <a:noFill/>
                    </a:ln>
                  </pic:spPr>
                </pic:pic>
              </a:graphicData>
            </a:graphic>
          </wp:inline>
        </w:drawing>
      </w:r>
    </w:p>
    <w:p w14:paraId="2B23C663"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起动与运行方式划分</w:t>
      </w:r>
    </w:p>
    <w:p w14:paraId="2B23C66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A5" wp14:editId="2B23EEA6">
            <wp:extent cx="3613150" cy="2027633"/>
            <wp:effectExtent l="0" t="0" r="6350" b="0"/>
            <wp:docPr id="58440" name="图片 58440" descr="C:\Users\407_5\AppData\Roaming\Tencent\Users\532440458\QQ\WinTemp\RichOle\A{{LD)KB{)_RW2R22}77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C:\Users\407_5\AppData\Roaming\Tencent\Users\532440458\QQ\WinTemp\RichOle\A{{LD)KB{)_RW2R22}77N)B.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29520" cy="2036819"/>
                    </a:xfrm>
                    <a:prstGeom prst="rect">
                      <a:avLst/>
                    </a:prstGeom>
                    <a:noFill/>
                    <a:ln>
                      <a:noFill/>
                    </a:ln>
                  </pic:spPr>
                </pic:pic>
              </a:graphicData>
            </a:graphic>
          </wp:inline>
        </w:drawing>
      </w:r>
    </w:p>
    <w:p w14:paraId="2B23C665"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2.4</w:t>
      </w:r>
      <w:r w:rsidRPr="00B34509">
        <w:rPr>
          <w:rFonts w:ascii="Times New Roman" w:hAnsi="Times New Roman" w:cs="Times New Roman"/>
        </w:rPr>
        <w:t>按转子的结构划分</w:t>
      </w:r>
    </w:p>
    <w:p w14:paraId="2B23C66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A7" wp14:editId="2B23EEA8">
            <wp:extent cx="2400773" cy="1390650"/>
            <wp:effectExtent l="0" t="0" r="0" b="0"/>
            <wp:docPr id="58441" name="图片 58441" descr="C:\Users\407_5\AppData\Roaming\Tencent\Users\532440458\QQ\WinTemp\RichOle\U03R[MB$M3L09HG}V6KUN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C:\Users\407_5\AppData\Roaming\Tencent\Users\532440458\QQ\WinTemp\RichOle\U03R[MB$M3L09HG}V6KUNOP.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02554" cy="1391682"/>
                    </a:xfrm>
                    <a:prstGeom prst="rect">
                      <a:avLst/>
                    </a:prstGeom>
                    <a:noFill/>
                    <a:ln>
                      <a:noFill/>
                    </a:ln>
                  </pic:spPr>
                </pic:pic>
              </a:graphicData>
            </a:graphic>
          </wp:inline>
        </w:drawing>
      </w:r>
    </w:p>
    <w:p w14:paraId="2B23C667" w14:textId="77777777" w:rsidR="00345D5C" w:rsidRPr="00B34509" w:rsidRDefault="00345D5C" w:rsidP="004B02A0">
      <w:pPr>
        <w:widowControl/>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lastRenderedPageBreak/>
        <w:t>2.5</w:t>
      </w:r>
      <w:r w:rsidRPr="00B34509">
        <w:rPr>
          <w:rFonts w:ascii="Times New Roman" w:eastAsia="楷体" w:hAnsi="Times New Roman" w:cs="Times New Roman"/>
          <w:b/>
          <w:kern w:val="0"/>
          <w:sz w:val="22"/>
          <w:szCs w:val="24"/>
        </w:rPr>
        <w:t>按用途划分</w:t>
      </w:r>
    </w:p>
    <w:p w14:paraId="2B23C66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A9" wp14:editId="2B23EEAA">
            <wp:extent cx="4278702" cy="2256978"/>
            <wp:effectExtent l="0" t="0" r="7620" b="0"/>
            <wp:docPr id="58442" name="图片 58442" descr="C:\Users\407_5\AppData\Roaming\Tencent\Users\532440458\QQ\WinTemp\RichOle\5IH8RT1IHZ5E([]LP67HS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C:\Users\407_5\AppData\Roaming\Tencent\Users\532440458\QQ\WinTemp\RichOle\5IH8RT1IHZ5E([]LP67HS71.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289300" cy="2262569"/>
                    </a:xfrm>
                    <a:prstGeom prst="rect">
                      <a:avLst/>
                    </a:prstGeom>
                    <a:noFill/>
                    <a:ln>
                      <a:noFill/>
                    </a:ln>
                  </pic:spPr>
                </pic:pic>
              </a:graphicData>
            </a:graphic>
          </wp:inline>
        </w:drawing>
      </w:r>
    </w:p>
    <w:p w14:paraId="2B23C669" w14:textId="77777777" w:rsidR="00345D5C" w:rsidRPr="00B34509" w:rsidRDefault="00345D5C" w:rsidP="004B02A0">
      <w:pPr>
        <w:widowControl/>
        <w:ind w:firstLineChars="0" w:firstLine="0"/>
        <w:jc w:val="left"/>
        <w:rPr>
          <w:rFonts w:ascii="Times New Roman" w:eastAsia="楷体" w:hAnsi="Times New Roman" w:cs="Times New Roman"/>
          <w:b/>
          <w:kern w:val="0"/>
          <w:sz w:val="22"/>
          <w:szCs w:val="24"/>
        </w:rPr>
      </w:pPr>
      <w:r w:rsidRPr="00B34509">
        <w:rPr>
          <w:rFonts w:ascii="Times New Roman" w:eastAsia="楷体" w:hAnsi="Times New Roman" w:cs="Times New Roman"/>
          <w:b/>
          <w:kern w:val="0"/>
          <w:sz w:val="22"/>
          <w:szCs w:val="24"/>
        </w:rPr>
        <w:t>2.6</w:t>
      </w:r>
      <w:r w:rsidRPr="00B34509">
        <w:rPr>
          <w:rFonts w:ascii="Times New Roman" w:eastAsia="楷体" w:hAnsi="Times New Roman" w:cs="Times New Roman"/>
          <w:b/>
          <w:kern w:val="0"/>
          <w:sz w:val="22"/>
          <w:szCs w:val="24"/>
        </w:rPr>
        <w:t>按运转速度划分</w:t>
      </w:r>
    </w:p>
    <w:p w14:paraId="2B23C66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AB" wp14:editId="2B23EEAC">
            <wp:extent cx="4382219" cy="3995246"/>
            <wp:effectExtent l="0" t="0" r="0" b="5715"/>
            <wp:docPr id="58443" name="图片 58443" descr="C:\Users\407_5\AppData\Roaming\Tencent\Users\532440458\QQ\WinTemp\RichOle\CP09{AQ@4$6%~%9JYF}7HL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C:\Users\407_5\AppData\Roaming\Tencent\Users\532440458\QQ\WinTemp\RichOle\CP09{AQ@4$6%~%9JYF}7HL0.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381853" cy="3994912"/>
                    </a:xfrm>
                    <a:prstGeom prst="rect">
                      <a:avLst/>
                    </a:prstGeom>
                    <a:noFill/>
                    <a:ln>
                      <a:noFill/>
                    </a:ln>
                  </pic:spPr>
                </pic:pic>
              </a:graphicData>
            </a:graphic>
          </wp:inline>
        </w:drawing>
      </w:r>
    </w:p>
    <w:p w14:paraId="2B23C66B" w14:textId="77777777" w:rsidR="00345D5C" w:rsidRPr="00B34509" w:rsidRDefault="00345D5C" w:rsidP="00E44E4A">
      <w:pPr>
        <w:pStyle w:val="4"/>
      </w:pPr>
      <w:r w:rsidRPr="00B34509">
        <w:lastRenderedPageBreak/>
        <w:t>【知识拓展】</w:t>
      </w:r>
    </w:p>
    <w:p w14:paraId="2B23C66C" w14:textId="77777777" w:rsidR="00345D5C" w:rsidRPr="00B34509" w:rsidRDefault="00345D5C" w:rsidP="00781CA3">
      <w:pPr>
        <w:pStyle w:val="5"/>
        <w:rPr>
          <w:rFonts w:ascii="Times New Roman" w:hAnsi="Times New Roman"/>
        </w:rPr>
      </w:pPr>
      <w:r w:rsidRPr="00B34509">
        <w:rPr>
          <w:rFonts w:ascii="Times New Roman" w:hAnsi="Times New Roman"/>
        </w:rPr>
        <w:t>1</w:t>
      </w:r>
      <w:r w:rsidR="00781CA3" w:rsidRPr="00B34509">
        <w:rPr>
          <w:rFonts w:ascii="Times New Roman" w:hAnsi="Times New Roman"/>
        </w:rPr>
        <w:t>.</w:t>
      </w:r>
      <w:r w:rsidRPr="00B34509">
        <w:rPr>
          <w:rFonts w:ascii="Times New Roman" w:hAnsi="Times New Roman"/>
        </w:rPr>
        <w:t>常用电机的特点</w:t>
      </w:r>
    </w:p>
    <w:p w14:paraId="2B23C66D"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同步电机与异步电机区别：（均属交流电机）</w:t>
      </w:r>
    </w:p>
    <w:p w14:paraId="2B23C66E"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结构：同步电机和异步电机的定子绕组是相同的，主要区别在于转子的结构。同步电机的转子上有直流励磁绕组，所以需要外加励磁电源，通过滑环引入电流；而异步电机的转子是短路的绕组，靠电磁感应产生电流（又称感应电机）。相比之下，同步电机较复杂，造价高。</w:t>
      </w:r>
    </w:p>
    <w:p w14:paraId="2B23C66F"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应用：同步电机大多用在大型发电机的场合。而异步电机则几乎全用在电动机场合。同步电机效率较异步电机稍高，在</w:t>
      </w:r>
      <w:r w:rsidRPr="00B34509">
        <w:rPr>
          <w:rFonts w:ascii="Times New Roman" w:hAnsi="Times New Roman" w:cs="Times New Roman"/>
          <w:kern w:val="0"/>
          <w:szCs w:val="24"/>
        </w:rPr>
        <w:t>2000KW</w:t>
      </w:r>
      <w:r w:rsidRPr="00B34509">
        <w:rPr>
          <w:rFonts w:ascii="Times New Roman" w:hAnsi="Times New Roman" w:cs="Times New Roman"/>
          <w:kern w:val="0"/>
          <w:szCs w:val="24"/>
        </w:rPr>
        <w:t>以上的电动机选型时，一般要考虑是否选用同步电机。</w:t>
      </w:r>
    </w:p>
    <w:p w14:paraId="2B23C670"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单相异步电动机与三相异步电动机</w:t>
      </w:r>
    </w:p>
    <w:p w14:paraId="2B23C671"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单相电动机：当单相正弦电流通过定子绕组时，电机就会产生一个交变磁场，这个磁场的强弱和方向随时间作正弦规律变化，但在空间方位上是固定的，所以又称这个磁场是交变脉动磁场。这个交变脉动磁场可分解为两个以相同转速、旋转方向互为相反的旋转磁场，当转子静止时，这两个旋转磁场在转子中产生两个大小相等、方向相反的转矩，使得合成转矩为零，所以电机无法旋转。当我们用外力使电动机向某一方向旋转时（如顺时针方向旋转），这时转子与顺时针旋转方向的旋转磁场间的切割磁力线运动变小；转子与逆时针旋转方向的旋转磁场间的切割磁力线运动变大。这样平衡就打破了，转子所产生的总的</w:t>
      </w:r>
      <w:r w:rsidRPr="00B34509">
        <w:rPr>
          <w:rFonts w:ascii="Times New Roman" w:hAnsi="Times New Roman" w:cs="Times New Roman"/>
          <w:kern w:val="0"/>
          <w:szCs w:val="24"/>
        </w:rPr>
        <w:fldChar w:fldCharType="begin"/>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电磁转矩</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将不再是零，转子将顺着推动方向旋转起来。通常根据电动机的起动和运行方式的特点，将单相异步电动机分为单相电阻起动异步电动机、单相电容起动异步电动机、单相电容运转异步电动机、单相电容起动和运转异步电动机、单相罩极式异步电动机五种。</w:t>
      </w:r>
    </w:p>
    <w:p w14:paraId="2B23C672"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区别：三相异步电动机采用</w:t>
      </w:r>
      <w:r w:rsidRPr="00B34509">
        <w:rPr>
          <w:rFonts w:ascii="Times New Roman" w:hAnsi="Times New Roman" w:cs="Times New Roman"/>
          <w:kern w:val="0"/>
          <w:szCs w:val="24"/>
        </w:rPr>
        <w:t>380V</w:t>
      </w:r>
      <w:r w:rsidRPr="00B34509">
        <w:rPr>
          <w:rFonts w:ascii="Times New Roman" w:hAnsi="Times New Roman" w:cs="Times New Roman"/>
          <w:kern w:val="0"/>
          <w:szCs w:val="24"/>
        </w:rPr>
        <w:t>三相供电，</w:t>
      </w:r>
      <w:hyperlink w:history="1">
        <w:r w:rsidRPr="00B34509">
          <w:rPr>
            <w:rFonts w:ascii="Times New Roman" w:hAnsi="Times New Roman" w:cs="Times New Roman"/>
            <w:kern w:val="0"/>
            <w:szCs w:val="24"/>
          </w:rPr>
          <w:t>单相电机</w:t>
        </w:r>
      </w:hyperlink>
      <w:r w:rsidRPr="00B34509">
        <w:rPr>
          <w:rFonts w:ascii="Times New Roman" w:hAnsi="Times New Roman" w:cs="Times New Roman"/>
          <w:kern w:val="0"/>
          <w:szCs w:val="24"/>
        </w:rPr>
        <w:t>是用</w:t>
      </w:r>
      <w:r w:rsidRPr="00B34509">
        <w:rPr>
          <w:rFonts w:ascii="Times New Roman" w:hAnsi="Times New Roman" w:cs="Times New Roman"/>
          <w:kern w:val="0"/>
          <w:szCs w:val="24"/>
        </w:rPr>
        <w:t>220V</w:t>
      </w:r>
      <w:r w:rsidRPr="00B34509">
        <w:rPr>
          <w:rFonts w:ascii="Times New Roman" w:hAnsi="Times New Roman" w:cs="Times New Roman"/>
          <w:kern w:val="0"/>
          <w:szCs w:val="24"/>
        </w:rPr>
        <w:t>的电源，而且都是小功率的，最大只有</w:t>
      </w:r>
      <w:r w:rsidRPr="00B34509">
        <w:rPr>
          <w:rFonts w:ascii="Times New Roman" w:hAnsi="Times New Roman" w:cs="Times New Roman"/>
          <w:kern w:val="0"/>
          <w:szCs w:val="24"/>
        </w:rPr>
        <w:t>2.2KW </w:t>
      </w:r>
      <w:r w:rsidRPr="00B34509">
        <w:rPr>
          <w:rFonts w:ascii="Times New Roman" w:hAnsi="Times New Roman" w:cs="Times New Roman"/>
          <w:kern w:val="0"/>
          <w:szCs w:val="24"/>
        </w:rPr>
        <w:t>。相比于同转速同功率的三相电机，单项电机的效率低、功率因数低、运行平稳性差、且体积大，成本高，但由于单相电源方便，且调速方便，因此广泛用于电动工具、医疗器械、家用电器等。</w:t>
      </w:r>
    </w:p>
    <w:p w14:paraId="2B23C673"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004B02A0" w:rsidRPr="00B34509">
        <w:rPr>
          <w:rFonts w:ascii="Times New Roman" w:hAnsi="Times New Roman" w:cs="Times New Roman"/>
        </w:rPr>
        <w:t>无刷直流电机</w:t>
      </w:r>
    </w:p>
    <w:p w14:paraId="2B23C674"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无刷直流电机是永磁式同步电机的一种，而并不是真正的直流电机。无刷直流电机不使用机械的电刷装置，采用方波自控式永磁同步电机，以霍尔传感器取代碳刷换向器，以钕铁硼作为转子的永磁材料，性能上相较一般的传统直流电机有很大优势，是当今最理想的调速电机。直流无刷电机由电动机主体和驱动器组成，在电动机内装有位置传感器检测电动机转子的极性，驱动器由功率电子器件和集成电路等构成，其功能是：接受电动机的启动、停止、制动信号，以控制电动机的启动、停止和制动；接受位置传感器信号和正反转信号，用来控制逆变桥各功率管的通断，产生连续转矩；接受速度指令和速度反馈信号，用来控制和调整转速；提供保护和显示等等。</w:t>
      </w:r>
    </w:p>
    <w:p w14:paraId="2B23C675"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特点：</w:t>
      </w:r>
    </w:p>
    <w:p w14:paraId="2B23C676"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全面替代直流电机调速、变频器</w:t>
      </w:r>
      <w:r w:rsidRPr="00B34509">
        <w:rPr>
          <w:rFonts w:ascii="Times New Roman" w:hAnsi="Times New Roman" w:cs="Times New Roman"/>
          <w:kern w:val="0"/>
          <w:szCs w:val="24"/>
        </w:rPr>
        <w:t>+</w:t>
      </w:r>
      <w:r w:rsidRPr="00B34509">
        <w:rPr>
          <w:rFonts w:ascii="Times New Roman" w:hAnsi="Times New Roman" w:cs="Times New Roman"/>
          <w:kern w:val="0"/>
          <w:szCs w:val="24"/>
        </w:rPr>
        <w:t>变频电机调速、异步电机</w:t>
      </w:r>
      <w:r w:rsidRPr="00B34509">
        <w:rPr>
          <w:rFonts w:ascii="Times New Roman" w:hAnsi="Times New Roman" w:cs="Times New Roman"/>
          <w:kern w:val="0"/>
          <w:szCs w:val="24"/>
        </w:rPr>
        <w:t>+</w:t>
      </w:r>
      <w:r w:rsidRPr="00B34509">
        <w:rPr>
          <w:rFonts w:ascii="Times New Roman" w:hAnsi="Times New Roman" w:cs="Times New Roman"/>
          <w:kern w:val="0"/>
          <w:szCs w:val="24"/>
        </w:rPr>
        <w:t>减速机调速；</w:t>
      </w:r>
      <w:r w:rsidRPr="00B34509">
        <w:rPr>
          <w:rFonts w:ascii="Times New Roman" w:hAnsi="Times New Roman" w:cs="Times New Roman"/>
          <w:kern w:val="0"/>
          <w:szCs w:val="24"/>
        </w:rPr>
        <w:t> </w:t>
      </w:r>
    </w:p>
    <w:p w14:paraId="2B23C677"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具有传统直流电机的所有优点，同时又取消了碳刷、滑环结构；</w:t>
      </w:r>
      <w:r w:rsidRPr="00B34509">
        <w:rPr>
          <w:rFonts w:ascii="Times New Roman" w:hAnsi="Times New Roman" w:cs="Times New Roman"/>
          <w:kern w:val="0"/>
          <w:szCs w:val="24"/>
        </w:rPr>
        <w:t> </w:t>
      </w:r>
    </w:p>
    <w:p w14:paraId="2B23C67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可以低速大功率运行，可以省去减速机直接驱动大的负载；</w:t>
      </w:r>
      <w:r w:rsidRPr="00B34509">
        <w:rPr>
          <w:rFonts w:ascii="Times New Roman" w:hAnsi="Times New Roman" w:cs="Times New Roman"/>
          <w:kern w:val="0"/>
          <w:szCs w:val="24"/>
        </w:rPr>
        <w:t> </w:t>
      </w:r>
    </w:p>
    <w:p w14:paraId="2B23C679"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体积小、重量轻、出力大；</w:t>
      </w:r>
      <w:r w:rsidRPr="00B34509">
        <w:rPr>
          <w:rFonts w:ascii="Times New Roman" w:hAnsi="Times New Roman" w:cs="Times New Roman"/>
          <w:kern w:val="0"/>
          <w:szCs w:val="24"/>
        </w:rPr>
        <w:t> </w:t>
      </w:r>
    </w:p>
    <w:p w14:paraId="2B23C67A"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转矩特性优异，中、低速转矩性能好，启动转矩大，启动电流小；</w:t>
      </w:r>
      <w:r w:rsidRPr="00B34509">
        <w:rPr>
          <w:rFonts w:ascii="Times New Roman" w:hAnsi="Times New Roman" w:cs="Times New Roman"/>
          <w:kern w:val="0"/>
          <w:szCs w:val="24"/>
        </w:rPr>
        <w:t> </w:t>
      </w:r>
    </w:p>
    <w:p w14:paraId="2B23C67B"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无级调速，调速范围广，过载能力强；</w:t>
      </w:r>
      <w:r w:rsidRPr="00B34509">
        <w:rPr>
          <w:rFonts w:ascii="Times New Roman" w:hAnsi="Times New Roman" w:cs="Times New Roman"/>
          <w:kern w:val="0"/>
          <w:szCs w:val="24"/>
        </w:rPr>
        <w:t> </w:t>
      </w:r>
    </w:p>
    <w:p w14:paraId="2B23C67C"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软启软停、制动特性好，可省去原有的机械制动或电磁制动装置；</w:t>
      </w:r>
      <w:r w:rsidRPr="00B34509">
        <w:rPr>
          <w:rFonts w:ascii="Times New Roman" w:hAnsi="Times New Roman" w:cs="Times New Roman"/>
          <w:kern w:val="0"/>
          <w:szCs w:val="24"/>
        </w:rPr>
        <w:t> </w:t>
      </w:r>
    </w:p>
    <w:p w14:paraId="2B23C67D"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效率高，电机本身没有励磁损耗和碳刷损耗，消除了多级减速耗，综合节电率可达</w:t>
      </w:r>
      <w:r w:rsidRPr="00B34509">
        <w:rPr>
          <w:rFonts w:ascii="Times New Roman" w:hAnsi="Times New Roman" w:cs="Times New Roman"/>
          <w:kern w:val="0"/>
          <w:szCs w:val="24"/>
        </w:rPr>
        <w:t>20%~60%</w:t>
      </w:r>
      <w:r w:rsidRPr="00B34509">
        <w:rPr>
          <w:rFonts w:ascii="Times New Roman" w:hAnsi="Times New Roman" w:cs="Times New Roman"/>
          <w:kern w:val="0"/>
          <w:szCs w:val="24"/>
        </w:rPr>
        <w:t>，仅节电一项一年收回购置成本；</w:t>
      </w:r>
      <w:r w:rsidRPr="00B34509">
        <w:rPr>
          <w:rFonts w:ascii="Times New Roman" w:hAnsi="Times New Roman" w:cs="Times New Roman"/>
          <w:kern w:val="0"/>
          <w:szCs w:val="24"/>
        </w:rPr>
        <w:t> </w:t>
      </w:r>
    </w:p>
    <w:p w14:paraId="2B23C67E"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可靠性高，稳定性好，适应性强，维修与保养简单；</w:t>
      </w:r>
      <w:r w:rsidRPr="00B34509">
        <w:rPr>
          <w:rFonts w:ascii="Times New Roman" w:hAnsi="Times New Roman" w:cs="Times New Roman"/>
          <w:kern w:val="0"/>
          <w:szCs w:val="24"/>
        </w:rPr>
        <w:t> </w:t>
      </w:r>
    </w:p>
    <w:p w14:paraId="2B23C67F"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耐颠簸震动，噪音低，震动小，运转平滑，寿命长；</w:t>
      </w:r>
      <w:r w:rsidRPr="00B34509">
        <w:rPr>
          <w:rFonts w:ascii="Times New Roman" w:hAnsi="Times New Roman" w:cs="Times New Roman"/>
          <w:kern w:val="0"/>
          <w:szCs w:val="24"/>
        </w:rPr>
        <w:t> </w:t>
      </w:r>
    </w:p>
    <w:p w14:paraId="2B23C680"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没有无线电干扰，不产生火花，特别适合爆炸性场所，有防爆型；</w:t>
      </w:r>
      <w:r w:rsidRPr="00B34509">
        <w:rPr>
          <w:rFonts w:ascii="Times New Roman" w:hAnsi="Times New Roman" w:cs="Times New Roman"/>
          <w:kern w:val="0"/>
          <w:szCs w:val="24"/>
        </w:rPr>
        <w:t> </w:t>
      </w:r>
    </w:p>
    <w:p w14:paraId="2B23C681"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根据需要可选梯形波磁场电机和正旋波磁场电机。</w:t>
      </w:r>
    </w:p>
    <w:p w14:paraId="2B23C682"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1.4</w:t>
      </w:r>
      <w:r w:rsidRPr="00B34509">
        <w:rPr>
          <w:rFonts w:ascii="Times New Roman" w:hAnsi="Times New Roman" w:cs="Times New Roman"/>
        </w:rPr>
        <w:t>无刷直流电机与有刷直流电机</w:t>
      </w:r>
    </w:p>
    <w:p w14:paraId="2B23C683"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fldChar w:fldCharType="begin"/>
      </w:r>
      <w:r w:rsidRPr="00B34509">
        <w:rPr>
          <w:rFonts w:ascii="Times New Roman" w:hAnsi="Times New Roman" w:cs="Times New Roman"/>
          <w:kern w:val="0"/>
          <w:szCs w:val="24"/>
        </w:rPr>
        <w:instrText xml:space="preserve">EQLGCpyw9Uz4Bmy-bIi4WUvYETgN-TLwGUv3EPHnsPHDLPHfY" \t "_blank" </w:instrText>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直流无刷电机</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和直流电机是</w:t>
      </w:r>
      <w:r w:rsidRPr="00B34509">
        <w:rPr>
          <w:rFonts w:ascii="Times New Roman" w:hAnsi="Times New Roman" w:cs="Times New Roman"/>
          <w:kern w:val="0"/>
          <w:szCs w:val="24"/>
        </w:rPr>
        <w:t>2</w:t>
      </w:r>
      <w:r w:rsidRPr="00B34509">
        <w:rPr>
          <w:rFonts w:ascii="Times New Roman" w:hAnsi="Times New Roman" w:cs="Times New Roman"/>
          <w:kern w:val="0"/>
          <w:szCs w:val="24"/>
        </w:rPr>
        <w:t>个概念。虽然直流无刷电机名字带直流，实际上是不是直流电机。从分类上来看，直流电机是一类，而直流无刷电机则属于</w:t>
      </w:r>
      <w:r w:rsidRPr="00B34509">
        <w:rPr>
          <w:rFonts w:ascii="Times New Roman" w:hAnsi="Times New Roman" w:cs="Times New Roman"/>
          <w:kern w:val="0"/>
          <w:szCs w:val="24"/>
        </w:rPr>
        <w:fldChar w:fldCharType="begin">
          <w:fldData xml:space="preserve">CNDJ6nn5us4RjIIAqgBLqQsCAAAAAwAAAODJ6nn5us4RjIIAqgBLqQsIAAAAIAB0ACAAAAA=
</w:fldData>
        </w:fldChar>
      </w:r>
      <w:r w:rsidRPr="00B34509">
        <w:rPr>
          <w:rFonts w:ascii="Times New Roman" w:hAnsi="Times New Roman" w:cs="Times New Roman"/>
          <w:kern w:val="0"/>
          <w:szCs w:val="24"/>
        </w:rPr>
        <w:instrText xml:space="preserve">nH00T1Y3mW7hmvD4mHTkrHFWuWnd0ZwV5Hcvrjm3rH6sPfKWUMw85HfYnjn4nH6sgvPsT6KdThsqpZwYTjCEQLGCpyw9Uz4Bmy-bIi4WUvYETgN-TLwGUv3EPHnsPHDLPHfY" \t "_blank" </w:instrText>
      </w:r>
      <w:r w:rsidRPr="00B34509">
        <w:rPr>
          <w:rFonts w:ascii="Times New Roman" w:hAnsi="Times New Roman" w:cs="Times New Roman"/>
          <w:kern w:val="0"/>
          <w:szCs w:val="24"/>
        </w:rPr>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同步电机</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w:t>
      </w:r>
    </w:p>
    <w:p w14:paraId="2B23C684"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）无刷电机的优点</w:t>
      </w:r>
    </w:p>
    <w:p w14:paraId="2B23C685"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无电刷、低干扰：没有了有刷电机运转时产生的电火花，极大减少了电火花对遥控无线电设备的干扰。</w:t>
      </w:r>
    </w:p>
    <w:p w14:paraId="2B23C686"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噪音低，运转顺畅</w:t>
      </w:r>
      <w:r w:rsidRPr="00B34509">
        <w:rPr>
          <w:rFonts w:ascii="Times New Roman" w:hAnsi="Times New Roman" w:cs="Times New Roman"/>
          <w:kern w:val="0"/>
          <w:szCs w:val="24"/>
        </w:rPr>
        <w:t> </w:t>
      </w:r>
      <w:r w:rsidRPr="00B34509">
        <w:rPr>
          <w:rFonts w:ascii="Times New Roman" w:hAnsi="Times New Roman" w:cs="Times New Roman"/>
          <w:kern w:val="0"/>
          <w:szCs w:val="24"/>
        </w:rPr>
        <w:t>：没有了电刷，运转时摩擦力大大减小，运行顺畅，发热量低，效率高，噪音低，对于模型运行稳定性是一个巨大的支持。</w:t>
      </w:r>
    </w:p>
    <w:p w14:paraId="2B23C687"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寿命长，低维护成本：无刷电机的磨损主要是在轴承上，从机械角度看，无刷电机几乎是一种免维护的电动机了，必要的时候，只需做一些除尘维护即可。</w:t>
      </w:r>
    </w:p>
    <w:p w14:paraId="2B23C68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但有刷电机低速扭力性能优异、转矩大等性能特点是无刷电机不可替代的</w:t>
      </w:r>
    </w:p>
    <w:p w14:paraId="2B23C689"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）从趋势上论，无刷减速电机可能取代有刷减速电机</w:t>
      </w:r>
    </w:p>
    <w:p w14:paraId="2B23C68A"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适用范围：</w:t>
      </w:r>
      <w:r w:rsidRPr="00B34509">
        <w:rPr>
          <w:rFonts w:ascii="Times New Roman" w:hAnsi="Times New Roman" w:cs="Times New Roman"/>
          <w:kern w:val="0"/>
          <w:szCs w:val="24"/>
        </w:rPr>
        <w:t> </w:t>
      </w:r>
      <w:r w:rsidRPr="00B34509">
        <w:rPr>
          <w:rFonts w:ascii="Times New Roman" w:hAnsi="Times New Roman" w:cs="Times New Roman"/>
          <w:kern w:val="0"/>
          <w:szCs w:val="24"/>
        </w:rPr>
        <w:t>无刷电机通常被使用在控制要求比较高，转速比较高的设备上，如航模，精密仪器仪表等对电机转速控制严格，转速达到很高的设备；通常动力设备使用的都是有刷电机，如吹风机，工厂的电动机，家用的抽油烟机等；</w:t>
      </w:r>
    </w:p>
    <w:p w14:paraId="2B23C68B"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使用寿命：无刷电机通常使用寿命在几万小时这个数量级，主要取决于轴承的不同；通常有刷电机的连续工作寿命在几百到</w:t>
      </w:r>
      <w:r w:rsidRPr="00B34509">
        <w:rPr>
          <w:rFonts w:ascii="Times New Roman" w:hAnsi="Times New Roman" w:cs="Times New Roman"/>
          <w:kern w:val="0"/>
          <w:szCs w:val="24"/>
        </w:rPr>
        <w:t>1</w:t>
      </w:r>
      <w:r w:rsidRPr="00B34509">
        <w:rPr>
          <w:rFonts w:ascii="Times New Roman" w:hAnsi="Times New Roman" w:cs="Times New Roman"/>
          <w:kern w:val="0"/>
          <w:szCs w:val="24"/>
        </w:rPr>
        <w:t>千多个小时，到达使用极限就需要更换碳刷；</w:t>
      </w:r>
    </w:p>
    <w:p w14:paraId="2B23C68C"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使用效果：无刷电机通常是数字变频控制，可控性强，从每分钟几转，到每分钟几万转都可以很容易实现。碳刷电机启动以后工作转速恒定，调速不是很容易，串激电机也能达到</w:t>
      </w:r>
      <w:r w:rsidRPr="00B34509">
        <w:rPr>
          <w:rFonts w:ascii="Times New Roman" w:hAnsi="Times New Roman" w:cs="Times New Roman"/>
          <w:kern w:val="0"/>
          <w:szCs w:val="24"/>
        </w:rPr>
        <w:t>20000</w:t>
      </w:r>
      <w:r w:rsidRPr="00B34509">
        <w:rPr>
          <w:rFonts w:ascii="Times New Roman" w:hAnsi="Times New Roman" w:cs="Times New Roman"/>
          <w:kern w:val="0"/>
          <w:szCs w:val="24"/>
        </w:rPr>
        <w:t>转</w:t>
      </w:r>
      <w:r w:rsidRPr="00B34509">
        <w:rPr>
          <w:rFonts w:ascii="Times New Roman" w:hAnsi="Times New Roman" w:cs="Times New Roman"/>
          <w:kern w:val="0"/>
          <w:szCs w:val="24"/>
        </w:rPr>
        <w:t>/</w:t>
      </w:r>
      <w:r w:rsidRPr="00B34509">
        <w:rPr>
          <w:rFonts w:ascii="Times New Roman" w:hAnsi="Times New Roman" w:cs="Times New Roman"/>
          <w:kern w:val="0"/>
          <w:szCs w:val="24"/>
        </w:rPr>
        <w:t>秒，但是使用寿命会比较短。</w:t>
      </w:r>
    </w:p>
    <w:p w14:paraId="2B23C68D"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节能环保方面：相对而言，无刷电机采用变频技术控制的会比串激电机节能很多，最典型的就是变频空调和冰箱。</w:t>
      </w:r>
    </w:p>
    <w:p w14:paraId="2B23C68E"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维修方面：碳刷电机需要更换碳刷，而无刷电机，使用寿命很长，日常维护基本不需要。</w:t>
      </w:r>
      <w:r w:rsidRPr="00B34509">
        <w:rPr>
          <w:rFonts w:ascii="Times New Roman" w:hAnsi="Times New Roman" w:cs="Times New Roman"/>
          <w:kern w:val="0"/>
          <w:szCs w:val="24"/>
        </w:rPr>
        <w:t> </w:t>
      </w:r>
    </w:p>
    <w:p w14:paraId="2B23C68F"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噪音方面</w:t>
      </w:r>
      <w:r w:rsidRPr="00B34509">
        <w:rPr>
          <w:rFonts w:ascii="Times New Roman" w:hAnsi="Times New Roman" w:cs="Times New Roman"/>
          <w:kern w:val="0"/>
          <w:szCs w:val="24"/>
        </w:rPr>
        <w:t> </w:t>
      </w:r>
      <w:r w:rsidRPr="00B34509">
        <w:rPr>
          <w:rFonts w:ascii="Times New Roman" w:hAnsi="Times New Roman" w:cs="Times New Roman"/>
          <w:kern w:val="0"/>
          <w:szCs w:val="24"/>
        </w:rPr>
        <w:t>：与是否是有刷电机无关，主要是看轴承和点击内部组件的配合情况。</w:t>
      </w:r>
    </w:p>
    <w:p w14:paraId="2B23C690"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1.5</w:t>
      </w:r>
      <w:r w:rsidRPr="00B34509">
        <w:rPr>
          <w:rFonts w:ascii="Times New Roman" w:hAnsi="Times New Roman" w:cs="Times New Roman"/>
        </w:rPr>
        <w:t>无刷直流电机与交流电机</w:t>
      </w:r>
    </w:p>
    <w:p w14:paraId="2B23C691"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无刷直流电机，定子是旋转磁场，拖着转子磁场转动；</w:t>
      </w:r>
    </w:p>
    <w:p w14:paraId="2B23C692"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交流同步电机，也是定子旋转磁场拖着转子磁场转动；</w:t>
      </w:r>
    </w:p>
    <w:p w14:paraId="2B23C693"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它们的不同是，旋转磁场旋转的原因不同：（</w:t>
      </w:r>
      <w:r w:rsidRPr="00B34509">
        <w:rPr>
          <w:rFonts w:ascii="Times New Roman" w:hAnsi="Times New Roman" w:cs="Times New Roman"/>
          <w:kern w:val="0"/>
          <w:szCs w:val="24"/>
        </w:rPr>
        <w:t>1</w:t>
      </w:r>
      <w:r w:rsidRPr="00B34509">
        <w:rPr>
          <w:rFonts w:ascii="Times New Roman" w:hAnsi="Times New Roman" w:cs="Times New Roman"/>
          <w:kern w:val="0"/>
          <w:szCs w:val="24"/>
        </w:rPr>
        <w:t>）交流同步电机，定子磁场转动的原因是彼此落后</w:t>
      </w:r>
      <w:r w:rsidRPr="00B34509">
        <w:rPr>
          <w:rFonts w:ascii="Times New Roman" w:hAnsi="Times New Roman" w:cs="Times New Roman"/>
          <w:kern w:val="0"/>
          <w:szCs w:val="24"/>
        </w:rPr>
        <w:t>120</w:t>
      </w:r>
      <w:r w:rsidRPr="00B34509">
        <w:rPr>
          <w:rFonts w:ascii="Times New Roman" w:hAnsi="Times New Roman" w:cs="Times New Roman"/>
          <w:kern w:val="0"/>
          <w:szCs w:val="24"/>
        </w:rPr>
        <w:t>度的三相对称交流电，定子磁场的转动是交流电的变化快慢；（</w:t>
      </w:r>
      <w:r w:rsidRPr="00B34509">
        <w:rPr>
          <w:rFonts w:ascii="Times New Roman" w:hAnsi="Times New Roman" w:cs="Times New Roman"/>
          <w:kern w:val="0"/>
          <w:szCs w:val="24"/>
        </w:rPr>
        <w:t>2</w:t>
      </w:r>
      <w:r w:rsidRPr="00B34509">
        <w:rPr>
          <w:rFonts w:ascii="Times New Roman" w:hAnsi="Times New Roman" w:cs="Times New Roman"/>
          <w:kern w:val="0"/>
          <w:szCs w:val="24"/>
        </w:rPr>
        <w:t>）直流电机，是直流电源不变的恒定电压，与线圈连接实际位置的改变形成的，而且与线圈连接实际位置的改变是转子转动的快慢；这样，它们的调速方法就不同：（</w:t>
      </w:r>
      <w:r w:rsidRPr="00B34509">
        <w:rPr>
          <w:rFonts w:ascii="Times New Roman" w:hAnsi="Times New Roman" w:cs="Times New Roman"/>
          <w:kern w:val="0"/>
          <w:szCs w:val="24"/>
        </w:rPr>
        <w:t>1</w:t>
      </w:r>
      <w:r w:rsidRPr="00B34509">
        <w:rPr>
          <w:rFonts w:ascii="Times New Roman" w:hAnsi="Times New Roman" w:cs="Times New Roman"/>
          <w:kern w:val="0"/>
          <w:szCs w:val="24"/>
        </w:rPr>
        <w:t>）交流同步电机，定子磁场转动的原因是彼此落后</w:t>
      </w:r>
      <w:r w:rsidRPr="00B34509">
        <w:rPr>
          <w:rFonts w:ascii="Times New Roman" w:hAnsi="Times New Roman" w:cs="Times New Roman"/>
          <w:kern w:val="0"/>
          <w:szCs w:val="24"/>
        </w:rPr>
        <w:t>120</w:t>
      </w:r>
      <w:r w:rsidRPr="00B34509">
        <w:rPr>
          <w:rFonts w:ascii="Times New Roman" w:hAnsi="Times New Roman" w:cs="Times New Roman"/>
          <w:kern w:val="0"/>
          <w:szCs w:val="24"/>
        </w:rPr>
        <w:t>度的三相对称交流电，定子磁场的转动是交流电的变化快慢；只要改变交流电变化的快慢，就能改变电机的转速，即变频调速；</w:t>
      </w:r>
      <w:r w:rsidR="00781CA3" w:rsidRPr="00B34509">
        <w:rPr>
          <w:rFonts w:ascii="Times New Roman" w:hAnsi="Times New Roman" w:cs="Times New Roman"/>
          <w:kern w:val="0"/>
          <w:szCs w:val="24"/>
        </w:rPr>
        <w:t xml:space="preserve"> </w:t>
      </w:r>
      <w:r w:rsidRPr="00B34509">
        <w:rPr>
          <w:rFonts w:ascii="Times New Roman" w:hAnsi="Times New Roman" w:cs="Times New Roman"/>
        </w:rPr>
        <w:lastRenderedPageBreak/>
        <w:t>（</w:t>
      </w:r>
      <w:r w:rsidRPr="00B34509">
        <w:rPr>
          <w:rFonts w:ascii="Times New Roman" w:hAnsi="Times New Roman" w:cs="Times New Roman"/>
        </w:rPr>
        <w:t>2</w:t>
      </w:r>
      <w:r w:rsidRPr="00B34509">
        <w:rPr>
          <w:rFonts w:ascii="Times New Roman" w:hAnsi="Times New Roman" w:cs="Times New Roman"/>
        </w:rPr>
        <w:t>）直流电机，是直流电源不变的恒定电压，与线圈连接实际位置的改变形成的，而且与线圈连接实际位置的改变只与转子转动的快慢相关；只要改变转子的转速就可以调速，而转子的转速与电压成正比，改变电压就可改变转速，即调压调速；</w:t>
      </w:r>
    </w:p>
    <w:p w14:paraId="2B23C694" w14:textId="77777777" w:rsidR="00345D5C" w:rsidRPr="00B34509" w:rsidRDefault="00345D5C" w:rsidP="00781CA3">
      <w:pPr>
        <w:ind w:firstLine="420"/>
        <w:rPr>
          <w:rFonts w:ascii="Times New Roman" w:hAnsi="Times New Roman" w:cs="Times New Roman"/>
        </w:rPr>
      </w:pPr>
      <w:r w:rsidRPr="00B34509">
        <w:rPr>
          <w:rFonts w:ascii="Times New Roman" w:hAnsi="Times New Roman" w:cs="Times New Roman"/>
        </w:rPr>
        <w:t>直流调速不改变电机的负载性质，而交流调速改变了负载的性质；交流调速（变频），频率不同时，交流电机的感抗大小不同，负载性质随之改变，是一个极不稳定的系统，很难实现精细调速。直流调速（变压），电压不同时，直流电机的电阻大小不变，负载性质不变，是一个非常稳定的系统，很容易实现精细调速，几个毫伏的电压速度都可以分辨。</w:t>
      </w:r>
    </w:p>
    <w:p w14:paraId="2B23C695"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由于无刷直流电动机的励磁来源于永磁体，没有激磁损耗的问题</w:t>
      </w:r>
      <w:r w:rsidRPr="00B34509">
        <w:rPr>
          <w:rFonts w:ascii="Times New Roman" w:hAnsi="Times New Roman" w:cs="Times New Roman"/>
          <w:kern w:val="0"/>
          <w:szCs w:val="24"/>
        </w:rPr>
        <w:t>,</w:t>
      </w:r>
      <w:r w:rsidRPr="00B34509">
        <w:rPr>
          <w:rFonts w:ascii="Times New Roman" w:hAnsi="Times New Roman" w:cs="Times New Roman"/>
          <w:kern w:val="0"/>
          <w:szCs w:val="24"/>
        </w:rPr>
        <w:t>由于转子中无交变磁通，其转子上既无铜耗又无铁耗，综合效率比同容量异步电动机高出</w:t>
      </w:r>
      <w:r w:rsidRPr="00B34509">
        <w:rPr>
          <w:rFonts w:ascii="Times New Roman" w:hAnsi="Times New Roman" w:cs="Times New Roman"/>
          <w:kern w:val="0"/>
          <w:szCs w:val="24"/>
        </w:rPr>
        <w:t>10~20%</w:t>
      </w:r>
      <w:r w:rsidRPr="00B34509">
        <w:rPr>
          <w:rFonts w:ascii="Times New Roman" w:hAnsi="Times New Roman" w:cs="Times New Roman"/>
          <w:kern w:val="0"/>
          <w:szCs w:val="24"/>
        </w:rPr>
        <w:t>左右</w:t>
      </w:r>
      <w:r w:rsidRPr="00B34509">
        <w:rPr>
          <w:rFonts w:ascii="Times New Roman" w:hAnsi="Times New Roman" w:cs="Times New Roman"/>
          <w:kern w:val="0"/>
          <w:szCs w:val="24"/>
        </w:rPr>
        <w:t>(</w:t>
      </w:r>
      <w:r w:rsidRPr="00B34509">
        <w:rPr>
          <w:rFonts w:ascii="Times New Roman" w:hAnsi="Times New Roman" w:cs="Times New Roman"/>
          <w:kern w:val="0"/>
          <w:szCs w:val="24"/>
        </w:rPr>
        <w:t>依据功率大小而定</w:t>
      </w:r>
      <w:r w:rsidRPr="00B34509">
        <w:rPr>
          <w:rFonts w:ascii="Times New Roman" w:hAnsi="Times New Roman" w:cs="Times New Roman"/>
          <w:kern w:val="0"/>
          <w:szCs w:val="24"/>
        </w:rPr>
        <w:t>)</w:t>
      </w:r>
      <w:r w:rsidRPr="00B34509">
        <w:rPr>
          <w:rFonts w:ascii="Times New Roman" w:hAnsi="Times New Roman" w:cs="Times New Roman"/>
          <w:kern w:val="0"/>
          <w:szCs w:val="24"/>
        </w:rPr>
        <w:t>。</w:t>
      </w:r>
      <w:r w:rsidRPr="00B34509">
        <w:rPr>
          <w:rFonts w:ascii="Times New Roman" w:hAnsi="Times New Roman" w:cs="Times New Roman"/>
          <w:kern w:val="0"/>
          <w:szCs w:val="24"/>
        </w:rPr>
        <w:t> </w:t>
      </w:r>
      <w:r w:rsidRPr="00B34509">
        <w:rPr>
          <w:rFonts w:ascii="Times New Roman" w:hAnsi="Times New Roman" w:cs="Times New Roman"/>
          <w:kern w:val="0"/>
          <w:szCs w:val="24"/>
        </w:rPr>
        <w:t>无刷直流电动机具有高效率、高转矩、高精度的三高特性</w:t>
      </w:r>
      <w:r w:rsidRPr="00B34509">
        <w:rPr>
          <w:rFonts w:ascii="Times New Roman" w:hAnsi="Times New Roman" w:cs="Times New Roman"/>
          <w:kern w:val="0"/>
          <w:szCs w:val="24"/>
        </w:rPr>
        <w:t>,</w:t>
      </w:r>
      <w:r w:rsidRPr="00B34509">
        <w:rPr>
          <w:rFonts w:ascii="Times New Roman" w:hAnsi="Times New Roman" w:cs="Times New Roman"/>
          <w:kern w:val="0"/>
          <w:szCs w:val="24"/>
        </w:rPr>
        <w:t>非常适合使用在</w:t>
      </w:r>
      <w:r w:rsidRPr="00B34509">
        <w:rPr>
          <w:rFonts w:ascii="Times New Roman" w:hAnsi="Times New Roman" w:cs="Times New Roman"/>
          <w:kern w:val="0"/>
          <w:szCs w:val="24"/>
        </w:rPr>
        <w:t>24</w:t>
      </w:r>
      <w:r w:rsidRPr="00B34509">
        <w:rPr>
          <w:rFonts w:ascii="Times New Roman" w:hAnsi="Times New Roman" w:cs="Times New Roman"/>
          <w:kern w:val="0"/>
          <w:szCs w:val="24"/>
        </w:rPr>
        <w:t>小时连续运转的机械</w:t>
      </w:r>
      <w:r w:rsidRPr="00B34509">
        <w:rPr>
          <w:rFonts w:ascii="Times New Roman" w:hAnsi="Times New Roman" w:cs="Times New Roman"/>
          <w:kern w:val="0"/>
          <w:szCs w:val="24"/>
        </w:rPr>
        <w:t>,</w:t>
      </w:r>
      <w:r w:rsidRPr="00B34509">
        <w:rPr>
          <w:rFonts w:ascii="Times New Roman" w:hAnsi="Times New Roman" w:cs="Times New Roman"/>
          <w:kern w:val="0"/>
          <w:szCs w:val="24"/>
        </w:rPr>
        <w:t>同时具有体积小</w:t>
      </w:r>
      <w:r w:rsidRPr="00B34509">
        <w:rPr>
          <w:rFonts w:ascii="Times New Roman" w:hAnsi="Times New Roman" w:cs="Times New Roman"/>
          <w:kern w:val="0"/>
          <w:szCs w:val="24"/>
        </w:rPr>
        <w:t>,</w:t>
      </w:r>
      <w:r w:rsidRPr="00B34509">
        <w:rPr>
          <w:rFonts w:ascii="Times New Roman" w:hAnsi="Times New Roman" w:cs="Times New Roman"/>
          <w:kern w:val="0"/>
          <w:szCs w:val="24"/>
        </w:rPr>
        <w:t>重量轻</w:t>
      </w:r>
      <w:r w:rsidRPr="00B34509">
        <w:rPr>
          <w:rFonts w:ascii="Times New Roman" w:hAnsi="Times New Roman" w:cs="Times New Roman"/>
          <w:kern w:val="0"/>
          <w:szCs w:val="24"/>
        </w:rPr>
        <w:t>,</w:t>
      </w:r>
      <w:r w:rsidRPr="00B34509">
        <w:rPr>
          <w:rFonts w:ascii="Times New Roman" w:hAnsi="Times New Roman" w:cs="Times New Roman"/>
          <w:kern w:val="0"/>
          <w:szCs w:val="24"/>
        </w:rPr>
        <w:t>可作成各种体积形状</w:t>
      </w:r>
      <w:r w:rsidRPr="00B34509">
        <w:rPr>
          <w:rFonts w:ascii="Times New Roman" w:hAnsi="Times New Roman" w:cs="Times New Roman"/>
          <w:kern w:val="0"/>
          <w:szCs w:val="24"/>
        </w:rPr>
        <w:t>,</w:t>
      </w:r>
      <w:r w:rsidRPr="00B34509">
        <w:rPr>
          <w:rFonts w:ascii="Times New Roman" w:hAnsi="Times New Roman" w:cs="Times New Roman"/>
          <w:kern w:val="0"/>
          <w:szCs w:val="24"/>
        </w:rPr>
        <w:t>产品性能超越传统直流电机的所有优点</w:t>
      </w:r>
      <w:r w:rsidRPr="00B34509">
        <w:rPr>
          <w:rFonts w:ascii="Times New Roman" w:hAnsi="Times New Roman" w:cs="Times New Roman"/>
          <w:kern w:val="0"/>
          <w:szCs w:val="24"/>
        </w:rPr>
        <w:t>,</w:t>
      </w:r>
      <w:r w:rsidRPr="00B34509">
        <w:rPr>
          <w:rFonts w:ascii="Times New Roman" w:hAnsi="Times New Roman" w:cs="Times New Roman"/>
          <w:kern w:val="0"/>
          <w:szCs w:val="24"/>
        </w:rPr>
        <w:t>是当今最理想的调速电机。</w:t>
      </w:r>
    </w:p>
    <w:p w14:paraId="2B23C696"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比较：直流电机具有优良的启动特性和调速特性，但造价较高；交流电机造价低，电源方便，但启动特性和调速特性稍差。</w:t>
      </w:r>
    </w:p>
    <w:p w14:paraId="2B23C697"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1.6</w:t>
      </w:r>
      <w:r w:rsidRPr="00B34509">
        <w:rPr>
          <w:rFonts w:ascii="Times New Roman" w:hAnsi="Times New Roman" w:cs="Times New Roman"/>
        </w:rPr>
        <w:t>无刷直流电机与交流伺服电机</w:t>
      </w:r>
    </w:p>
    <w:p w14:paraId="2B23C69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直流无刷电机：无刷直流电机感应反电动势也是梯形波的。无刷直流电机的控制需要位置信息反馈，必须有位置传感器或是采用无位置传感器估计技术，构成自控式的调速系统。控制时各相电流也尽量控制成方波，逆变器输出电压按照有刷直流电机</w:t>
      </w:r>
      <w:r w:rsidRPr="00B34509">
        <w:rPr>
          <w:rFonts w:ascii="Times New Roman" w:hAnsi="Times New Roman" w:cs="Times New Roman"/>
          <w:kern w:val="0"/>
          <w:szCs w:val="24"/>
        </w:rPr>
        <w:t>PWM</w:t>
      </w:r>
      <w:r w:rsidRPr="00B34509">
        <w:rPr>
          <w:rFonts w:ascii="Times New Roman" w:hAnsi="Times New Roman" w:cs="Times New Roman"/>
          <w:kern w:val="0"/>
          <w:szCs w:val="24"/>
        </w:rPr>
        <w:t>的方法进行控制即可。本质上，无刷直流电机也是一种永磁同步电动机，调速实际也属于变压变频调速范畴。</w:t>
      </w:r>
      <w:r w:rsidRPr="00B34509">
        <w:rPr>
          <w:rFonts w:ascii="Times New Roman" w:hAnsi="Times New Roman" w:cs="Times New Roman"/>
          <w:kern w:val="0"/>
          <w:szCs w:val="24"/>
        </w:rPr>
        <w:t> </w:t>
      </w:r>
    </w:p>
    <w:p w14:paraId="2B23C699"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交流伺服电机：通常说的交流永磁同步伺服电机具有定子三相分布绕组和永磁转子，感应电动势波形为正弦，外加的定子电压和电流也应为正弦波，一般靠交流变压变频器提供。永磁同步电机控制系统常采用自控式，也需要位置反馈信息，可以采用矢量控制（磁场定向控制）或直接转矩控制的先进控制方式。</w:t>
      </w:r>
      <w:r w:rsidRPr="00B34509">
        <w:rPr>
          <w:rFonts w:ascii="Times New Roman" w:hAnsi="Times New Roman" w:cs="Times New Roman"/>
          <w:kern w:val="0"/>
          <w:szCs w:val="24"/>
        </w:rPr>
        <w:t> </w:t>
      </w:r>
    </w:p>
    <w:p w14:paraId="2B23C69A"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区别：方波和正弦波控制导致的设计理念不同。最后明确一个概念，无刷直流电机的所谓</w:t>
      </w:r>
      <w:r w:rsidRPr="00B34509">
        <w:rPr>
          <w:rFonts w:ascii="Times New Roman" w:hAnsi="Times New Roman" w:cs="Times New Roman"/>
          <w:kern w:val="0"/>
          <w:szCs w:val="24"/>
        </w:rPr>
        <w:t>“</w:t>
      </w:r>
      <w:r w:rsidRPr="00B34509">
        <w:rPr>
          <w:rFonts w:ascii="Times New Roman" w:hAnsi="Times New Roman" w:cs="Times New Roman"/>
          <w:kern w:val="0"/>
          <w:szCs w:val="24"/>
        </w:rPr>
        <w:t>直流变频</w:t>
      </w:r>
      <w:r w:rsidRPr="00B34509">
        <w:rPr>
          <w:rFonts w:ascii="Times New Roman" w:hAnsi="Times New Roman" w:cs="Times New Roman"/>
          <w:kern w:val="0"/>
          <w:szCs w:val="24"/>
        </w:rPr>
        <w:t>”</w:t>
      </w:r>
      <w:r w:rsidRPr="00B34509">
        <w:rPr>
          <w:rFonts w:ascii="Times New Roman" w:hAnsi="Times New Roman" w:cs="Times New Roman"/>
          <w:kern w:val="0"/>
          <w:szCs w:val="24"/>
        </w:rPr>
        <w:t>实质上是通过逆变器进行的交流变频，从电机理论上讲，无刷直流电机与交流永磁同步伺服电机相似，应该归类为交流永磁同步伺服电机；但习惯上被归类</w:t>
      </w:r>
      <w:r w:rsidRPr="00B34509">
        <w:rPr>
          <w:rFonts w:ascii="Times New Roman" w:hAnsi="Times New Roman" w:cs="Times New Roman"/>
          <w:kern w:val="0"/>
          <w:szCs w:val="24"/>
        </w:rPr>
        <w:lastRenderedPageBreak/>
        <w:t>为直流电机，因为从其控制和驱动电源以及控制对象的角度看，称之为</w:t>
      </w:r>
      <w:r w:rsidRPr="00B34509">
        <w:rPr>
          <w:rFonts w:ascii="Times New Roman" w:hAnsi="Times New Roman" w:cs="Times New Roman"/>
          <w:kern w:val="0"/>
          <w:szCs w:val="24"/>
        </w:rPr>
        <w:t>“</w:t>
      </w:r>
      <w:r w:rsidRPr="00B34509">
        <w:rPr>
          <w:rFonts w:ascii="Times New Roman" w:hAnsi="Times New Roman" w:cs="Times New Roman"/>
          <w:kern w:val="0"/>
          <w:szCs w:val="24"/>
        </w:rPr>
        <w:t>无刷直流电机</w:t>
      </w:r>
      <w:r w:rsidRPr="00B34509">
        <w:rPr>
          <w:rFonts w:ascii="Times New Roman" w:hAnsi="Times New Roman" w:cs="Times New Roman"/>
          <w:kern w:val="0"/>
          <w:szCs w:val="24"/>
        </w:rPr>
        <w:t>”</w:t>
      </w:r>
      <w:r w:rsidRPr="00B34509">
        <w:rPr>
          <w:rFonts w:ascii="Times New Roman" w:hAnsi="Times New Roman" w:cs="Times New Roman"/>
          <w:kern w:val="0"/>
          <w:szCs w:val="24"/>
        </w:rPr>
        <w:t>也算是合适的。</w:t>
      </w:r>
    </w:p>
    <w:p w14:paraId="2B23C69B" w14:textId="77777777" w:rsidR="00345D5C" w:rsidRPr="00B34509" w:rsidRDefault="00345D5C" w:rsidP="00781CA3">
      <w:pPr>
        <w:pStyle w:val="5"/>
        <w:rPr>
          <w:rFonts w:ascii="Times New Roman" w:hAnsi="Times New Roman"/>
        </w:rPr>
      </w:pPr>
      <w:r w:rsidRPr="00B34509">
        <w:rPr>
          <w:rFonts w:ascii="Times New Roman" w:hAnsi="Times New Roman"/>
        </w:rPr>
        <w:t>2</w:t>
      </w:r>
      <w:r w:rsidR="00781CA3" w:rsidRPr="00B34509">
        <w:rPr>
          <w:rFonts w:ascii="Times New Roman" w:hAnsi="Times New Roman"/>
        </w:rPr>
        <w:t>.</w:t>
      </w:r>
      <w:r w:rsidRPr="00B34509">
        <w:rPr>
          <w:rFonts w:ascii="Times New Roman" w:hAnsi="Times New Roman"/>
        </w:rPr>
        <w:t>电机调速</w:t>
      </w:r>
    </w:p>
    <w:p w14:paraId="2B23C69C"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直流电机调速</w:t>
      </w:r>
    </w:p>
    <w:p w14:paraId="2B23C69D"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转子电路串联电阻（短时调速）、转子电路电压（广泛应用</w:t>
      </w:r>
      <w:r w:rsidRPr="00B34509">
        <w:rPr>
          <w:rFonts w:ascii="Times New Roman" w:hAnsi="Times New Roman" w:cs="Times New Roman"/>
          <w:kern w:val="0"/>
          <w:szCs w:val="24"/>
        </w:rPr>
        <w:t>,</w:t>
      </w:r>
      <w:r w:rsidRPr="00B34509">
        <w:rPr>
          <w:rFonts w:ascii="Times New Roman" w:hAnsi="Times New Roman" w:cs="Times New Roman"/>
          <w:kern w:val="0"/>
          <w:szCs w:val="24"/>
        </w:rPr>
        <w:t>调节范围</w:t>
      </w:r>
      <w:r w:rsidRPr="00B34509">
        <w:rPr>
          <w:rFonts w:ascii="Times New Roman" w:hAnsi="Times New Roman" w:cs="Times New Roman"/>
          <w:kern w:val="0"/>
          <w:szCs w:val="24"/>
        </w:rPr>
        <w:t>0—</w:t>
      </w:r>
      <w:r w:rsidRPr="00B34509">
        <w:rPr>
          <w:rFonts w:ascii="Times New Roman" w:hAnsi="Times New Roman" w:cs="Times New Roman"/>
          <w:kern w:val="0"/>
          <w:szCs w:val="24"/>
        </w:rPr>
        <w:t>基速）、改变磁通（只能提高转速，基速以上，恒功率调速）</w:t>
      </w:r>
    </w:p>
    <w:p w14:paraId="2B23C69E"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）电压调速：可控电源调速、</w:t>
      </w:r>
      <w:r w:rsidRPr="00B34509">
        <w:rPr>
          <w:rFonts w:ascii="Times New Roman" w:hAnsi="Times New Roman" w:cs="Times New Roman"/>
          <w:kern w:val="0"/>
          <w:szCs w:val="24"/>
        </w:rPr>
        <w:t>PWM</w:t>
      </w:r>
      <w:r w:rsidRPr="00B34509">
        <w:rPr>
          <w:rFonts w:ascii="Times New Roman" w:hAnsi="Times New Roman" w:cs="Times New Roman"/>
          <w:kern w:val="0"/>
          <w:szCs w:val="24"/>
        </w:rPr>
        <w:t>（脉宽调制）调速（广泛应用）</w:t>
      </w:r>
    </w:p>
    <w:p w14:paraId="2B23C69F"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与老式的可控直流电源调速系统相比，</w:t>
      </w:r>
      <w:r w:rsidRPr="00B34509">
        <w:rPr>
          <w:rFonts w:ascii="Times New Roman" w:hAnsi="Times New Roman" w:cs="Times New Roman"/>
          <w:kern w:val="0"/>
          <w:szCs w:val="24"/>
        </w:rPr>
        <w:t>PWM</w:t>
      </w:r>
      <w:r w:rsidRPr="00B34509">
        <w:rPr>
          <w:rFonts w:ascii="Times New Roman" w:hAnsi="Times New Roman" w:cs="Times New Roman"/>
          <w:kern w:val="0"/>
          <w:szCs w:val="24"/>
        </w:rPr>
        <w:t>调速系统有以下优点：</w:t>
      </w:r>
      <w:r w:rsidRPr="00B34509">
        <w:rPr>
          <w:rFonts w:ascii="Times New Roman" w:hAnsi="Times New Roman" w:cs="Times New Roman"/>
          <w:kern w:val="0"/>
          <w:szCs w:val="24"/>
        </w:rPr>
        <w:t> </w:t>
      </w:r>
    </w:p>
    <w:p w14:paraId="2B23C6A0"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①</w:t>
      </w:r>
      <w:r w:rsidRPr="00B34509">
        <w:rPr>
          <w:rFonts w:ascii="Times New Roman" w:hAnsi="Times New Roman" w:cs="Times New Roman"/>
          <w:kern w:val="0"/>
          <w:szCs w:val="24"/>
        </w:rPr>
        <w:t>采用全控型器件的</w:t>
      </w:r>
      <w:r w:rsidRPr="00B34509">
        <w:rPr>
          <w:rFonts w:ascii="Times New Roman" w:hAnsi="Times New Roman" w:cs="Times New Roman"/>
          <w:kern w:val="0"/>
          <w:szCs w:val="24"/>
        </w:rPr>
        <w:t>PWM</w:t>
      </w:r>
      <w:r w:rsidRPr="00B34509">
        <w:rPr>
          <w:rFonts w:ascii="Times New Roman" w:hAnsi="Times New Roman" w:cs="Times New Roman"/>
          <w:kern w:val="0"/>
          <w:szCs w:val="24"/>
        </w:rPr>
        <w:t>调速系统，其脉宽调制电路的开关频率高，因此系统的频带宽，响应速度快，动态抗扰能力强。</w:t>
      </w:r>
      <w:r w:rsidRPr="00B34509">
        <w:rPr>
          <w:rFonts w:ascii="Times New Roman" w:hAnsi="Times New Roman" w:cs="Times New Roman"/>
          <w:kern w:val="0"/>
          <w:szCs w:val="24"/>
        </w:rPr>
        <w:t> </w:t>
      </w:r>
    </w:p>
    <w:p w14:paraId="2B23C6A1"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 </w:t>
      </w:r>
      <w:r w:rsidRPr="00B34509">
        <w:rPr>
          <w:rFonts w:ascii="宋体" w:eastAsia="宋体" w:hAnsi="宋体" w:cs="宋体" w:hint="eastAsia"/>
          <w:kern w:val="0"/>
          <w:szCs w:val="24"/>
        </w:rPr>
        <w:t>②</w:t>
      </w:r>
      <w:r w:rsidRPr="00B34509">
        <w:rPr>
          <w:rFonts w:ascii="Times New Roman" w:hAnsi="Times New Roman" w:cs="Times New Roman"/>
          <w:kern w:val="0"/>
          <w:szCs w:val="24"/>
        </w:rPr>
        <w:t>由于开关频率高，仅靠电动机电枢电感的滤波作用就可以获得脉动很小的直流电流，电枢电流容易连续，系统的低速性能好，稳速精度高，调速范围宽，同时电动机的损耗和发热都较小。</w:t>
      </w:r>
      <w:r w:rsidRPr="00B34509">
        <w:rPr>
          <w:rFonts w:ascii="Times New Roman" w:hAnsi="Times New Roman" w:cs="Times New Roman"/>
          <w:kern w:val="0"/>
          <w:szCs w:val="24"/>
        </w:rPr>
        <w:t> </w:t>
      </w:r>
    </w:p>
    <w:p w14:paraId="2B23C6A2"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③</w:t>
      </w:r>
      <w:r w:rsidRPr="00B34509">
        <w:rPr>
          <w:rFonts w:ascii="Times New Roman" w:hAnsi="Times New Roman" w:cs="Times New Roman"/>
          <w:kern w:val="0"/>
          <w:szCs w:val="24"/>
        </w:rPr>
        <w:t>PWM</w:t>
      </w:r>
      <w:r w:rsidRPr="00B34509">
        <w:rPr>
          <w:rFonts w:ascii="Times New Roman" w:hAnsi="Times New Roman" w:cs="Times New Roman"/>
          <w:kern w:val="0"/>
          <w:szCs w:val="24"/>
        </w:rPr>
        <w:t>系统中，主电路的电力电子器件工作在开关状态，损耗小，装置效率高，而且对交流电网的影响小，没有晶闸管整流器对电网的</w:t>
      </w:r>
      <w:r w:rsidRPr="00B34509">
        <w:rPr>
          <w:rFonts w:ascii="Times New Roman" w:hAnsi="Times New Roman" w:cs="Times New Roman"/>
          <w:kern w:val="0"/>
          <w:szCs w:val="24"/>
        </w:rPr>
        <w:t>“</w:t>
      </w:r>
      <w:r w:rsidRPr="00B34509">
        <w:rPr>
          <w:rFonts w:ascii="Times New Roman" w:hAnsi="Times New Roman" w:cs="Times New Roman"/>
          <w:kern w:val="0"/>
          <w:szCs w:val="24"/>
        </w:rPr>
        <w:t>污染</w:t>
      </w:r>
      <w:r w:rsidRPr="00B34509">
        <w:rPr>
          <w:rFonts w:ascii="Times New Roman" w:hAnsi="Times New Roman" w:cs="Times New Roman"/>
          <w:kern w:val="0"/>
          <w:szCs w:val="24"/>
        </w:rPr>
        <w:t>”</w:t>
      </w:r>
      <w:r w:rsidRPr="00B34509">
        <w:rPr>
          <w:rFonts w:ascii="Times New Roman" w:hAnsi="Times New Roman" w:cs="Times New Roman"/>
          <w:kern w:val="0"/>
          <w:szCs w:val="24"/>
        </w:rPr>
        <w:t>，功率因数高，效率高。</w:t>
      </w:r>
      <w:r w:rsidRPr="00B34509">
        <w:rPr>
          <w:rFonts w:ascii="Times New Roman" w:hAnsi="Times New Roman" w:cs="Times New Roman"/>
          <w:kern w:val="0"/>
          <w:szCs w:val="24"/>
        </w:rPr>
        <w:t> </w:t>
      </w:r>
    </w:p>
    <w:p w14:paraId="2B23C6A3"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④</w:t>
      </w:r>
      <w:r w:rsidRPr="00B34509">
        <w:rPr>
          <w:rFonts w:ascii="Times New Roman" w:hAnsi="Times New Roman" w:cs="Times New Roman"/>
          <w:kern w:val="0"/>
          <w:szCs w:val="24"/>
        </w:rPr>
        <w:t>主电路所需的功率元件少，线路简单，控制方便。</w:t>
      </w:r>
      <w:r w:rsidRPr="00B34509">
        <w:rPr>
          <w:rFonts w:ascii="Times New Roman" w:hAnsi="Times New Roman" w:cs="Times New Roman"/>
          <w:kern w:val="0"/>
          <w:szCs w:val="24"/>
        </w:rPr>
        <w:t> </w:t>
      </w:r>
      <w:r w:rsidRPr="00B34509">
        <w:rPr>
          <w:rFonts w:ascii="Times New Roman" w:hAnsi="Times New Roman" w:cs="Times New Roman"/>
          <w:kern w:val="0"/>
          <w:szCs w:val="24"/>
        </w:rPr>
        <w:cr/>
        <w:t> </w:t>
      </w:r>
      <w:r w:rsidRPr="00B34509">
        <w:rPr>
          <w:rFonts w:ascii="Times New Roman" w:hAnsi="Times New Roman" w:cs="Times New Roman"/>
          <w:kern w:val="0"/>
          <w:szCs w:val="24"/>
        </w:rPr>
        <w:t>目前，受到器件容量的限制，</w:t>
      </w:r>
      <w:r w:rsidRPr="00B34509">
        <w:rPr>
          <w:rFonts w:ascii="Times New Roman" w:hAnsi="Times New Roman" w:cs="Times New Roman"/>
          <w:kern w:val="0"/>
          <w:szCs w:val="24"/>
        </w:rPr>
        <w:t>PWM</w:t>
      </w:r>
      <w:r w:rsidRPr="00B34509">
        <w:rPr>
          <w:rFonts w:ascii="Times New Roman" w:hAnsi="Times New Roman" w:cs="Times New Roman"/>
          <w:kern w:val="0"/>
          <w:szCs w:val="24"/>
        </w:rPr>
        <w:t>直流调速系统只用于中、小功率的系统。国内的超大功率调速还要依靠可控硅实现可控整流来实现直流电机的调压调速</w:t>
      </w:r>
    </w:p>
    <w:p w14:paraId="2B23C6A4"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交流电机调速</w:t>
      </w:r>
    </w:p>
    <w:p w14:paraId="2B23C6A5"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）三相异步电动机</w:t>
      </w:r>
    </w:p>
    <w:p w14:paraId="2B23C6A6"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①</w:t>
      </w:r>
      <w:r w:rsidRPr="00B34509">
        <w:rPr>
          <w:rFonts w:ascii="Times New Roman" w:hAnsi="Times New Roman" w:cs="Times New Roman"/>
          <w:kern w:val="0"/>
          <w:szCs w:val="24"/>
        </w:rPr>
        <w:t>变极对数调速方法：改变定子绕组的接线方式来改变笼型电动机定子极对数达到调速目的。特点：具有较硬的机械特性，稳定性良好；无转差损耗，效率高；接线简单、控制方便、价格低；有级调速，级差较大，不能获得平滑调速；可以与调压调速、电磁转差离合器配合使用，获得较高效率的平滑调速特性。本方法适用于不需要无级调速的生产机械，如金属切削机床、升降机、起重设备、风机、水泵等。</w:t>
      </w:r>
    </w:p>
    <w:p w14:paraId="2B23C6A7"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②</w:t>
      </w:r>
      <w:r w:rsidRPr="00B34509">
        <w:rPr>
          <w:rFonts w:ascii="Times New Roman" w:hAnsi="Times New Roman" w:cs="Times New Roman"/>
          <w:kern w:val="0"/>
          <w:szCs w:val="24"/>
        </w:rPr>
        <w:t>变频调速：改变电动机定子电源的频率，从而改变其同步转速的调速方法。变频调速系统主要设备是提供变频电源的变频器，变频器可分成交流－直流－交流变频器和交流－交流变频器两大类，目前国内大都使用交－直－交变频器。其特点：</w:t>
      </w:r>
      <w:r w:rsidRPr="00B34509">
        <w:rPr>
          <w:rFonts w:ascii="Times New Roman" w:hAnsi="Times New Roman" w:cs="Times New Roman"/>
          <w:kern w:val="0"/>
          <w:szCs w:val="24"/>
        </w:rPr>
        <w:t> </w:t>
      </w:r>
      <w:r w:rsidRPr="00B34509">
        <w:rPr>
          <w:rFonts w:ascii="Times New Roman" w:hAnsi="Times New Roman" w:cs="Times New Roman"/>
          <w:kern w:val="0"/>
          <w:szCs w:val="24"/>
        </w:rPr>
        <w:t>效率高，</w:t>
      </w:r>
      <w:r w:rsidRPr="00B34509">
        <w:rPr>
          <w:rFonts w:ascii="Times New Roman" w:hAnsi="Times New Roman" w:cs="Times New Roman"/>
          <w:kern w:val="0"/>
          <w:szCs w:val="24"/>
        </w:rPr>
        <w:lastRenderedPageBreak/>
        <w:t>调速过程中没有附加损耗；</w:t>
      </w:r>
      <w:r w:rsidRPr="00B34509">
        <w:rPr>
          <w:rFonts w:ascii="Times New Roman" w:hAnsi="Times New Roman" w:cs="Times New Roman"/>
          <w:kern w:val="0"/>
          <w:szCs w:val="24"/>
        </w:rPr>
        <w:t> </w:t>
      </w:r>
      <w:r w:rsidRPr="00B34509">
        <w:rPr>
          <w:rFonts w:ascii="Times New Roman" w:hAnsi="Times New Roman" w:cs="Times New Roman"/>
          <w:kern w:val="0"/>
          <w:szCs w:val="24"/>
        </w:rPr>
        <w:t>应用范围广，可用于笼型异步电动机；</w:t>
      </w:r>
      <w:r w:rsidRPr="00B34509">
        <w:rPr>
          <w:rFonts w:ascii="Times New Roman" w:hAnsi="Times New Roman" w:cs="Times New Roman"/>
          <w:kern w:val="0"/>
          <w:szCs w:val="24"/>
        </w:rPr>
        <w:t> </w:t>
      </w:r>
      <w:r w:rsidRPr="00B34509">
        <w:rPr>
          <w:rFonts w:ascii="Times New Roman" w:hAnsi="Times New Roman" w:cs="Times New Roman"/>
          <w:kern w:val="0"/>
          <w:szCs w:val="24"/>
        </w:rPr>
        <w:t>调速范围大，特性硬，精度高；</w:t>
      </w:r>
      <w:r w:rsidRPr="00B34509">
        <w:rPr>
          <w:rFonts w:ascii="Times New Roman" w:hAnsi="Times New Roman" w:cs="Times New Roman"/>
          <w:kern w:val="0"/>
          <w:szCs w:val="24"/>
        </w:rPr>
        <w:t> </w:t>
      </w:r>
      <w:r w:rsidRPr="00B34509">
        <w:rPr>
          <w:rFonts w:ascii="Times New Roman" w:hAnsi="Times New Roman" w:cs="Times New Roman"/>
          <w:kern w:val="0"/>
          <w:szCs w:val="24"/>
        </w:rPr>
        <w:t>技术复杂，造价高，维护检修困难。</w:t>
      </w:r>
      <w:r w:rsidRPr="00B34509">
        <w:rPr>
          <w:rFonts w:ascii="Times New Roman" w:hAnsi="Times New Roman" w:cs="Times New Roman"/>
          <w:kern w:val="0"/>
          <w:szCs w:val="24"/>
        </w:rPr>
        <w:t> </w:t>
      </w:r>
      <w:r w:rsidRPr="00B34509">
        <w:rPr>
          <w:rFonts w:ascii="Times New Roman" w:hAnsi="Times New Roman" w:cs="Times New Roman"/>
          <w:kern w:val="0"/>
          <w:szCs w:val="24"/>
        </w:rPr>
        <w:t>本方法适用于要求精度高、调速性能较好场合。</w:t>
      </w:r>
    </w:p>
    <w:p w14:paraId="2B23C6A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③</w:t>
      </w:r>
      <w:r w:rsidRPr="00B34509">
        <w:rPr>
          <w:rFonts w:ascii="Times New Roman" w:hAnsi="Times New Roman" w:cs="Times New Roman"/>
          <w:kern w:val="0"/>
          <w:szCs w:val="24"/>
        </w:rPr>
        <w:t>串级调速：绕线式电动机转子回路中串入可调节的附加电势来改变电动机的转差，达到调速的目的。根据转差功率吸收利用方式，串级调速可分为电机串级调速、机械串级调速及晶闸管串级调速形式，多采用晶闸管串级调速，其特点为：可将调速过程中的转差损耗回馈到电网或生产机械上，效率较高；装置容量与调速范围成正比，投资省，适用于调速范围在额定转速</w:t>
      </w:r>
      <w:r w:rsidRPr="00B34509">
        <w:rPr>
          <w:rFonts w:ascii="Times New Roman" w:hAnsi="Times New Roman" w:cs="Times New Roman"/>
          <w:kern w:val="0"/>
          <w:szCs w:val="24"/>
        </w:rPr>
        <w:t>70</w:t>
      </w:r>
      <w:r w:rsidRPr="00B34509">
        <w:rPr>
          <w:rFonts w:ascii="Times New Roman" w:hAnsi="Times New Roman" w:cs="Times New Roman"/>
          <w:kern w:val="0"/>
          <w:szCs w:val="24"/>
        </w:rPr>
        <w:t>％－</w:t>
      </w:r>
      <w:r w:rsidRPr="00B34509">
        <w:rPr>
          <w:rFonts w:ascii="Times New Roman" w:hAnsi="Times New Roman" w:cs="Times New Roman"/>
          <w:kern w:val="0"/>
          <w:szCs w:val="24"/>
        </w:rPr>
        <w:t>90</w:t>
      </w:r>
      <w:r w:rsidRPr="00B34509">
        <w:rPr>
          <w:rFonts w:ascii="Times New Roman" w:hAnsi="Times New Roman" w:cs="Times New Roman"/>
          <w:kern w:val="0"/>
          <w:szCs w:val="24"/>
        </w:rPr>
        <w:t>％的生产机械上；调速装置故障时可以切换至全速运行，避免停产；晶闸管串级调速功率因数偏低，谐波影响较大。本方法适合于风机、水泵及轧钢机、矿井提升机、挤压机上使用。</w:t>
      </w:r>
    </w:p>
    <w:p w14:paraId="2B23C6A9"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④</w:t>
      </w:r>
      <w:r w:rsidRPr="00B34509">
        <w:rPr>
          <w:rFonts w:ascii="Times New Roman" w:hAnsi="Times New Roman" w:cs="Times New Roman"/>
          <w:kern w:val="0"/>
          <w:szCs w:val="24"/>
        </w:rPr>
        <w:t>串入附加电阻：绕线式异步电动机转子串入附加电阻，使电动机的转差率加大，电动机在较低的转速下运行。串入的电阻越大，电动机的转速越低。此方法设备简单，控制方便，但转差功率以发热的形式消耗在电阻上。属有级调速，机械特性较软。</w:t>
      </w:r>
    </w:p>
    <w:p w14:paraId="2B23C6AA"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⑤</w:t>
      </w:r>
      <w:r w:rsidRPr="00B34509">
        <w:rPr>
          <w:rFonts w:ascii="Times New Roman" w:hAnsi="Times New Roman" w:cs="Times New Roman"/>
          <w:kern w:val="0"/>
          <w:szCs w:val="24"/>
        </w:rPr>
        <w:t>定子调压调速：由于电动机的转矩与电压平方成正比，因此最大转矩下降很多，为了扩大调速范围，调压调速应采用转子电阻值大的笼型电动机，如专供调压调速用的力矩电动机，或者在绕线式电动机上串联频敏电阻。为了扩大稳定运行范围，当调速在</w:t>
      </w:r>
      <w:r w:rsidRPr="00B34509">
        <w:rPr>
          <w:rFonts w:ascii="Times New Roman" w:hAnsi="Times New Roman" w:cs="Times New Roman"/>
          <w:kern w:val="0"/>
          <w:szCs w:val="24"/>
        </w:rPr>
        <w:t>2</w:t>
      </w: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以上的场合应采用反馈控制以达到自动调节转速目的。调压调速的主要装置是一个能提供电压变化的电源，目前常用的调压方式有串联饱和电抗器、自耦变压器以及晶闸管调压等几种。晶闸管调压方式为最佳。调压调速的特点：调压调速线路简单，易实现自动控制；调压过程中转差功率以发热形式消耗在转子电阻中，效率较低。调压调速一般适用于</w:t>
      </w:r>
      <w:r w:rsidRPr="00B34509">
        <w:rPr>
          <w:rFonts w:ascii="Times New Roman" w:hAnsi="Times New Roman" w:cs="Times New Roman"/>
          <w:kern w:val="0"/>
          <w:szCs w:val="24"/>
        </w:rPr>
        <w:t>100KW</w:t>
      </w:r>
      <w:r w:rsidRPr="00B34509">
        <w:rPr>
          <w:rFonts w:ascii="Times New Roman" w:hAnsi="Times New Roman" w:cs="Times New Roman"/>
          <w:kern w:val="0"/>
          <w:szCs w:val="24"/>
        </w:rPr>
        <w:t>以下的生产机械。</w:t>
      </w:r>
    </w:p>
    <w:p w14:paraId="2B23C6AB"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⑥</w:t>
      </w:r>
      <w:r w:rsidRPr="00B34509">
        <w:rPr>
          <w:rFonts w:ascii="Times New Roman" w:hAnsi="Times New Roman" w:cs="Times New Roman"/>
          <w:kern w:val="0"/>
          <w:szCs w:val="24"/>
        </w:rPr>
        <w:t>电磁调速：特点：装置结构及控制线路简单、运行可靠、维修方便；调速平滑、无级调速；对电网无谐影响；速度失大、效率低。本方法适用于中、小功率，要求平滑动、短时低速运行的生产机械。</w:t>
      </w:r>
    </w:p>
    <w:p w14:paraId="2B23C6AC"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宋体" w:eastAsia="宋体" w:hAnsi="宋体" w:cs="宋体" w:hint="eastAsia"/>
          <w:kern w:val="0"/>
          <w:szCs w:val="24"/>
        </w:rPr>
        <w:t>⑦</w:t>
      </w:r>
      <w:r w:rsidRPr="00B34509">
        <w:rPr>
          <w:rFonts w:ascii="Times New Roman" w:hAnsi="Times New Roman" w:cs="Times New Roman"/>
          <w:kern w:val="0"/>
          <w:szCs w:val="24"/>
        </w:rPr>
        <w:t>液力耦合器调速：特点：功率适应范围大，可满足从几十千瓦至数千千瓦不同功率的需要；</w:t>
      </w: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结构简单，工作可靠，使用及维修方便，且造价低；尺寸小，能容大；控制调节方便，容易实现自动控制。本方法适用于风机、水泵的调速。</w:t>
      </w:r>
    </w:p>
    <w:p w14:paraId="2B23C6AD"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）单相异步电动机</w:t>
      </w:r>
    </w:p>
    <w:p w14:paraId="2B23C6AE"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和力矩电机相比，它恒转矩；和变频电机相比它不节能；和直流电机相比，它控制的精度低，单相异步电动机和三相异步电动机一样，它的转速调节较困难。如采用变频调速则设备复杂、成本高。为此一般只进行有极调速，主要的调速方法有：</w:t>
      </w:r>
      <w:r w:rsidRPr="00B34509">
        <w:rPr>
          <w:rFonts w:ascii="Times New Roman" w:hAnsi="Times New Roman" w:cs="Times New Roman"/>
          <w:kern w:val="0"/>
          <w:szCs w:val="24"/>
        </w:rPr>
        <w:cr/>
        <w:t xml:space="preserve">   </w:t>
      </w:r>
      <w:r w:rsidRPr="00B34509">
        <w:rPr>
          <w:rFonts w:ascii="宋体" w:eastAsia="宋体" w:hAnsi="宋体" w:cs="宋体" w:hint="eastAsia"/>
          <w:kern w:val="0"/>
          <w:szCs w:val="24"/>
        </w:rPr>
        <w:t>①</w:t>
      </w:r>
      <w:r w:rsidRPr="00B34509">
        <w:rPr>
          <w:rFonts w:ascii="Times New Roman" w:hAnsi="Times New Roman" w:cs="Times New Roman"/>
          <w:kern w:val="0"/>
          <w:szCs w:val="24"/>
        </w:rPr>
        <w:t>串电抗器调速（降压调速）：将电抗器与电动机定子绕组串联，利用电抗器上产生的压降使加到电机定子绕组上的电压低于电源电压，从而达到降低电动机转速的目的。此种调速方法，只能是由电机的额定转速往低调。多用在吊扇及台扇上。</w:t>
      </w:r>
      <w:r w:rsidRPr="00B34509">
        <w:rPr>
          <w:rFonts w:ascii="Times New Roman" w:hAnsi="Times New Roman" w:cs="Times New Roman"/>
          <w:kern w:val="0"/>
          <w:szCs w:val="24"/>
        </w:rPr>
        <w:cr/>
        <w:t xml:space="preserve">   </w:t>
      </w:r>
      <w:r w:rsidRPr="00B34509">
        <w:rPr>
          <w:rFonts w:ascii="宋体" w:eastAsia="宋体" w:hAnsi="宋体" w:cs="宋体" w:hint="eastAsia"/>
          <w:kern w:val="0"/>
          <w:szCs w:val="24"/>
        </w:rPr>
        <w:t>②</w:t>
      </w:r>
      <w:r w:rsidRPr="00B34509">
        <w:rPr>
          <w:rFonts w:ascii="Times New Roman" w:hAnsi="Times New Roman" w:cs="Times New Roman"/>
          <w:kern w:val="0"/>
          <w:szCs w:val="24"/>
        </w:rPr>
        <w:t>电动机绕组内部抽头调速：通过调速开关改变中间绕组与启动绕组及工作绕组的接线方法，从而达到改变电动机内部气隙磁场的大小，达到调节电动机转速的目的。有</w:t>
      </w:r>
      <w:r w:rsidRPr="00B34509">
        <w:rPr>
          <w:rFonts w:ascii="Times New Roman" w:hAnsi="Times New Roman" w:cs="Times New Roman"/>
          <w:kern w:val="0"/>
          <w:szCs w:val="24"/>
        </w:rPr>
        <w:t>L</w:t>
      </w:r>
      <w:r w:rsidRPr="00B34509">
        <w:rPr>
          <w:rFonts w:ascii="Times New Roman" w:hAnsi="Times New Roman" w:cs="Times New Roman"/>
          <w:kern w:val="0"/>
          <w:szCs w:val="24"/>
        </w:rPr>
        <w:t>型和</w:t>
      </w:r>
      <w:r w:rsidRPr="00B34509">
        <w:rPr>
          <w:rFonts w:ascii="Times New Roman" w:hAnsi="Times New Roman" w:cs="Times New Roman"/>
          <w:kern w:val="0"/>
          <w:szCs w:val="24"/>
        </w:rPr>
        <w:t>T</w:t>
      </w:r>
      <w:r w:rsidRPr="00B34509">
        <w:rPr>
          <w:rFonts w:ascii="Times New Roman" w:hAnsi="Times New Roman" w:cs="Times New Roman"/>
          <w:kern w:val="0"/>
          <w:szCs w:val="24"/>
        </w:rPr>
        <w:t>型两种接法。</w:t>
      </w:r>
      <w:r w:rsidRPr="00B34509">
        <w:rPr>
          <w:rFonts w:ascii="Times New Roman" w:hAnsi="Times New Roman" w:cs="Times New Roman"/>
          <w:kern w:val="0"/>
          <w:szCs w:val="24"/>
        </w:rPr>
        <w:cr/>
        <w:t xml:space="preserve">   </w:t>
      </w:r>
      <w:r w:rsidRPr="00B34509">
        <w:rPr>
          <w:rFonts w:ascii="宋体" w:eastAsia="宋体" w:hAnsi="宋体" w:cs="宋体" w:hint="eastAsia"/>
          <w:kern w:val="0"/>
          <w:szCs w:val="24"/>
        </w:rPr>
        <w:t>③</w:t>
      </w:r>
      <w:r w:rsidRPr="00B34509">
        <w:rPr>
          <w:rFonts w:ascii="Times New Roman" w:hAnsi="Times New Roman" w:cs="Times New Roman"/>
          <w:kern w:val="0"/>
          <w:szCs w:val="24"/>
        </w:rPr>
        <w:t>交流晶闸管调速：利用改变晶闸管的导通角，来实现调节加在单相电动机上的交流电压的大小，从而达到调速的目的。此方法可以实现无级调速，缺点是有一些电磁干扰。常用于电风扇的调速上。</w:t>
      </w:r>
    </w:p>
    <w:p w14:paraId="2B23C6AF" w14:textId="77777777" w:rsidR="00345D5C" w:rsidRPr="00B34509" w:rsidRDefault="00345D5C" w:rsidP="00781CA3">
      <w:pPr>
        <w:pStyle w:val="5"/>
        <w:rPr>
          <w:rFonts w:ascii="Times New Roman" w:hAnsi="Times New Roman"/>
        </w:rPr>
      </w:pPr>
      <w:r w:rsidRPr="00B34509">
        <w:rPr>
          <w:rFonts w:ascii="Times New Roman" w:hAnsi="Times New Roman"/>
        </w:rPr>
        <w:t>3</w:t>
      </w:r>
      <w:r w:rsidR="00781CA3" w:rsidRPr="00B34509">
        <w:rPr>
          <w:rFonts w:ascii="Times New Roman" w:hAnsi="Times New Roman"/>
        </w:rPr>
        <w:t>.</w:t>
      </w:r>
      <w:r w:rsidRPr="00B34509">
        <w:rPr>
          <w:rFonts w:ascii="Times New Roman" w:hAnsi="Times New Roman"/>
        </w:rPr>
        <w:t>电机启动方法</w:t>
      </w:r>
    </w:p>
    <w:p w14:paraId="2B23C6B0"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3.1</w:t>
      </w:r>
      <w:r w:rsidRPr="00B34509">
        <w:rPr>
          <w:rFonts w:ascii="Times New Roman" w:hAnsi="Times New Roman" w:cs="Times New Roman"/>
        </w:rPr>
        <w:t>直流电机启动</w:t>
      </w:r>
    </w:p>
    <w:p w14:paraId="2B23C6B1"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）启动方法</w:t>
      </w:r>
    </w:p>
    <w:p w14:paraId="2B23C6B2"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直接合闸起动：直接合闸起动就是将电动机直接接入到额定电压的电源上启动。由于直流电机电枢回路电阻和电感都较小，而转动体具有一定的机械惯性，起动的开始阶段电流很大，最大可达额定电流的</w:t>
      </w:r>
      <w:r w:rsidRPr="00B34509">
        <w:rPr>
          <w:rFonts w:ascii="Times New Roman" w:hAnsi="Times New Roman" w:cs="Times New Roman"/>
          <w:kern w:val="0"/>
          <w:szCs w:val="24"/>
        </w:rPr>
        <w:t>15</w:t>
      </w:r>
      <w:r w:rsidRPr="00B34509">
        <w:rPr>
          <w:rFonts w:ascii="Times New Roman" w:hAnsi="Times New Roman" w:cs="Times New Roman"/>
          <w:kern w:val="0"/>
          <w:szCs w:val="24"/>
        </w:rPr>
        <w:t>～</w:t>
      </w:r>
      <w:r w:rsidRPr="00B34509">
        <w:rPr>
          <w:rFonts w:ascii="Times New Roman" w:hAnsi="Times New Roman" w:cs="Times New Roman"/>
          <w:kern w:val="0"/>
          <w:szCs w:val="24"/>
        </w:rPr>
        <w:t>20</w:t>
      </w:r>
      <w:r w:rsidRPr="00B34509">
        <w:rPr>
          <w:rFonts w:ascii="Times New Roman" w:hAnsi="Times New Roman" w:cs="Times New Roman"/>
          <w:kern w:val="0"/>
          <w:szCs w:val="24"/>
        </w:rPr>
        <w:t>倍。因为电动机启动电流很大，所以启动转矩大，电动机启动迅速，但这一电流会使电网受到扰动、机组受到机械冲击、换向器发生火花。它只适用于功率不大于</w:t>
      </w:r>
      <w:r w:rsidRPr="00B34509">
        <w:rPr>
          <w:rFonts w:ascii="Times New Roman" w:hAnsi="Times New Roman" w:cs="Times New Roman"/>
          <w:kern w:val="0"/>
          <w:szCs w:val="24"/>
        </w:rPr>
        <w:t>4</w:t>
      </w:r>
      <w:r w:rsidRPr="00B34509">
        <w:rPr>
          <w:rFonts w:ascii="Times New Roman" w:hAnsi="Times New Roman" w:cs="Times New Roman"/>
          <w:kern w:val="0"/>
          <w:szCs w:val="24"/>
        </w:rPr>
        <w:t>千瓦小型电动机，如家用电器中的直流电机。</w:t>
      </w:r>
    </w:p>
    <w:p w14:paraId="2B23C6B3"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串电阻起动：在启动时将一组启动电阻</w:t>
      </w:r>
      <w:r w:rsidRPr="00B34509">
        <w:rPr>
          <w:rFonts w:ascii="Times New Roman" w:hAnsi="Times New Roman" w:cs="Times New Roman"/>
          <w:kern w:val="0"/>
          <w:szCs w:val="24"/>
        </w:rPr>
        <w:t>RP</w:t>
      </w:r>
      <w:r w:rsidRPr="00B34509">
        <w:rPr>
          <w:rFonts w:ascii="Times New Roman" w:hAnsi="Times New Roman" w:cs="Times New Roman"/>
          <w:kern w:val="0"/>
          <w:szCs w:val="24"/>
        </w:rPr>
        <w:t>串人电枢回路，以限制启动电流，而当转数上升到额定转数后，再把启动变阻器从电枢回路中切除。启动电流小，但是变阻器比较笨重，启动过程中要消耗很多的能量。</w:t>
      </w:r>
    </w:p>
    <w:p w14:paraId="2B23C6B4"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降电压起动：在启动时通过暂时降低电动机供电电压的办法来限制启动电流，需要有一套可变电压的直流电源，这种方法只适合于大功率直流电机。</w:t>
      </w:r>
    </w:p>
    <w:p w14:paraId="2B23C6B5"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）启动转矩</w:t>
      </w:r>
    </w:p>
    <w:p w14:paraId="2B23C6B6"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直流电机的</w:t>
      </w:r>
      <w:r w:rsidRPr="00B34509">
        <w:rPr>
          <w:rFonts w:ascii="Times New Roman" w:hAnsi="Times New Roman" w:cs="Times New Roman"/>
          <w:kern w:val="0"/>
          <w:szCs w:val="24"/>
        </w:rPr>
        <w:fldChar w:fldCharType="begin">
          <w:fldData xml:space="preserve">CNDJ6nn5us4RjIIAqgBLqQsCAAAAAwAAAODJ6nn5us4RjIIAqgBLqQsIAAAAIAB0ACAAAAA=
</w:fldData>
        </w:fldChar>
      </w:r>
      <w:r w:rsidRPr="00B34509">
        <w:rPr>
          <w:rFonts w:ascii="Times New Roman" w:hAnsi="Times New Roman" w:cs="Times New Roman"/>
          <w:kern w:val="0"/>
          <w:szCs w:val="24"/>
        </w:rPr>
        <w:instrText xml:space="preserve">H01" \t "_blank" </w:instrText>
      </w:r>
      <w:r w:rsidRPr="00B34509">
        <w:rPr>
          <w:rFonts w:ascii="Times New Roman" w:hAnsi="Times New Roman" w:cs="Times New Roman"/>
          <w:kern w:val="0"/>
          <w:szCs w:val="24"/>
        </w:rPr>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起动转矩</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由你自己设定，假如全压直接起动，可以达到额定转矩的</w:t>
      </w:r>
      <w:r w:rsidRPr="00B34509">
        <w:rPr>
          <w:rFonts w:ascii="Times New Roman" w:hAnsi="Times New Roman" w:cs="Times New Roman"/>
          <w:kern w:val="0"/>
          <w:szCs w:val="24"/>
        </w:rPr>
        <w:t>20</w:t>
      </w:r>
      <w:r w:rsidRPr="00B34509">
        <w:rPr>
          <w:rFonts w:ascii="Times New Roman" w:hAnsi="Times New Roman" w:cs="Times New Roman"/>
          <w:kern w:val="0"/>
          <w:szCs w:val="24"/>
        </w:rPr>
        <w:t>多倍，这样将使机械损毁，所以必须加入</w:t>
      </w:r>
      <w:r w:rsidRPr="00B34509">
        <w:rPr>
          <w:rFonts w:ascii="Times New Roman" w:hAnsi="Times New Roman" w:cs="Times New Roman"/>
          <w:kern w:val="0"/>
          <w:szCs w:val="24"/>
        </w:rPr>
        <w:fldChar w:fldCharType="begin"/>
      </w:r>
      <w:r w:rsidRPr="00B34509">
        <w:rPr>
          <w:rFonts w:ascii="Times New Roman" w:hAnsi="Times New Roman" w:cs="Times New Roman"/>
          <w:kern w:val="0"/>
          <w:szCs w:val="24"/>
        </w:rPr>
        <w:instrText xml:space="preserve">gvPsT6KdThsqpZwYTjCEQLGCpyw9Uz4Bmy-bIi4WUvYETgN-TLwGUv3EPHbsPjcvrH01" \t "_blank" </w:instrText>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启动电阻</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以减少起动电流，从而减少</w:t>
      </w:r>
      <w:r w:rsidRPr="00B34509">
        <w:rPr>
          <w:rFonts w:ascii="Times New Roman" w:hAnsi="Times New Roman" w:cs="Times New Roman"/>
          <w:kern w:val="0"/>
          <w:szCs w:val="24"/>
        </w:rPr>
        <w:fldChar w:fldCharType="begin"/>
      </w:r>
      <w:r w:rsidRPr="00B34509">
        <w:rPr>
          <w:rFonts w:ascii="Times New Roman" w:hAnsi="Times New Roman" w:cs="Times New Roman"/>
          <w:kern w:val="0"/>
          <w:szCs w:val="24"/>
        </w:rPr>
        <w:instrText xml:space="preserve">5Hcvrjm3rH6sPfKWUMw85HfYnjn4nH6sgvPsT6KdThsqpZwYTjCEQLGCpyw9Uz4Bmy-bIi4WUvYETgN-TLwGUv3EPHbsPjcvrH01" \t "_blank" </w:instrText>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起动转矩</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，一般加入的</w:t>
      </w:r>
      <w:r w:rsidRPr="00B34509">
        <w:rPr>
          <w:rFonts w:ascii="Times New Roman" w:hAnsi="Times New Roman" w:cs="Times New Roman"/>
          <w:kern w:val="0"/>
          <w:szCs w:val="24"/>
        </w:rPr>
        <w:fldChar w:fldCharType="begin"/>
      </w:r>
      <w:r w:rsidRPr="00B34509">
        <w:rPr>
          <w:rFonts w:ascii="Times New Roman" w:hAnsi="Times New Roman" w:cs="Times New Roman"/>
          <w:kern w:val="0"/>
          <w:szCs w:val="24"/>
        </w:rPr>
        <w:instrText xml:space="preserve">YYnW04uAuWujw9m16Lm1-W0ZwV5Hcvrjm3rH6sPfKWUMw85HfYnjn4nH6sgvPsT6KdThsqpZwYTjCEQLGCpyw9Uz4Bmy-bIi4WUvYETgN-TLwGUv3EPHbsPjcvrH01" \t "_blank" </w:instrText>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启动电阻</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使</w:t>
      </w:r>
      <w:r w:rsidRPr="00B34509">
        <w:rPr>
          <w:rFonts w:ascii="Times New Roman" w:hAnsi="Times New Roman" w:cs="Times New Roman"/>
          <w:kern w:val="0"/>
          <w:szCs w:val="24"/>
        </w:rPr>
        <w:fldChar w:fldCharType="begin">
          <w:fldData xml:space="preserve">CNDJ6nn5us4RjIIAqgBLqQsCAAAAAwAAAODJ6nn5us4RjIIAqgBLqQsIAAAAIAB0ACAAAAA=
</w:fldData>
        </w:fldChar>
      </w:r>
      <w:r w:rsidRPr="00B34509">
        <w:rPr>
          <w:rFonts w:ascii="Times New Roman" w:hAnsi="Times New Roman" w:cs="Times New Roman"/>
          <w:kern w:val="0"/>
          <w:szCs w:val="24"/>
        </w:rPr>
        <w:instrText xml:space="preserve">Zn0IZRqIHckPjm4nH00T1YYnW04uAuWujw9m16Lm1-W0ZwV5Hcvrjm3rH6sPfKWUMw85HfYnjn4nH6sgvPsT6KdThsqpZwYTjCEQLGCpyw9Uz4Bmy-bIi4WUvYETgN-TLwGUv3EPHbsPjcvrH01" \t "_blank" </w:instrText>
      </w:r>
      <w:r w:rsidRPr="00B34509">
        <w:rPr>
          <w:rFonts w:ascii="Times New Roman" w:hAnsi="Times New Roman" w:cs="Times New Roman"/>
          <w:kern w:val="0"/>
          <w:szCs w:val="24"/>
        </w:rPr>
      </w:r>
      <w:r w:rsidRPr="00B34509">
        <w:rPr>
          <w:rFonts w:ascii="Times New Roman" w:hAnsi="Times New Roman" w:cs="Times New Roman"/>
          <w:kern w:val="0"/>
          <w:szCs w:val="24"/>
        </w:rPr>
        <w:fldChar w:fldCharType="separate"/>
      </w:r>
      <w:r w:rsidRPr="00B34509">
        <w:rPr>
          <w:rFonts w:ascii="Times New Roman" w:hAnsi="Times New Roman" w:cs="Times New Roman"/>
          <w:kern w:val="0"/>
          <w:szCs w:val="24"/>
        </w:rPr>
        <w:t>起动转矩</w:t>
      </w:r>
      <w:r w:rsidRPr="00B34509">
        <w:rPr>
          <w:rFonts w:ascii="Times New Roman" w:hAnsi="Times New Roman" w:cs="Times New Roman"/>
          <w:kern w:val="0"/>
          <w:szCs w:val="24"/>
        </w:rPr>
        <w:fldChar w:fldCharType="end"/>
      </w:r>
      <w:r w:rsidRPr="00B34509">
        <w:rPr>
          <w:rFonts w:ascii="Times New Roman" w:hAnsi="Times New Roman" w:cs="Times New Roman"/>
          <w:kern w:val="0"/>
          <w:szCs w:val="24"/>
        </w:rPr>
        <w:t>为额定转矩的</w:t>
      </w:r>
      <w:r w:rsidRPr="00B34509">
        <w:rPr>
          <w:rFonts w:ascii="Times New Roman" w:hAnsi="Times New Roman" w:cs="Times New Roman"/>
          <w:kern w:val="0"/>
          <w:szCs w:val="24"/>
        </w:rPr>
        <w:t>2-2.5</w:t>
      </w:r>
      <w:r w:rsidRPr="00B34509">
        <w:rPr>
          <w:rFonts w:ascii="Times New Roman" w:hAnsi="Times New Roman" w:cs="Times New Roman"/>
          <w:kern w:val="0"/>
          <w:szCs w:val="24"/>
        </w:rPr>
        <w:t>倍左右，这样电机及机械可以承受，启动过程也能加快。</w:t>
      </w:r>
    </w:p>
    <w:p w14:paraId="2B23C6B7"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3.2</w:t>
      </w:r>
      <w:r w:rsidRPr="00B34509">
        <w:rPr>
          <w:rFonts w:ascii="Times New Roman" w:hAnsi="Times New Roman" w:cs="Times New Roman"/>
        </w:rPr>
        <w:t>交流电机启动</w:t>
      </w:r>
    </w:p>
    <w:p w14:paraId="2B23C6B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）启动方法</w:t>
      </w:r>
    </w:p>
    <w:p w14:paraId="2B23C6B9"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全压启动：在电网容量和负载两方面都允许全压直接起动的情况下，可以考虑采用全压直接起动。优点是操纵控制方便，维护简单，而且比较经济。主要用于小功率电动机的起动，从节约电能的角度考虑，大于</w:t>
      </w:r>
      <w:r w:rsidRPr="00B34509">
        <w:rPr>
          <w:rFonts w:ascii="Times New Roman" w:hAnsi="Times New Roman" w:cs="Times New Roman"/>
          <w:kern w:val="0"/>
          <w:szCs w:val="24"/>
        </w:rPr>
        <w:t>11kw</w:t>
      </w:r>
      <w:r w:rsidRPr="00B34509">
        <w:rPr>
          <w:rFonts w:ascii="Times New Roman" w:hAnsi="Times New Roman" w:cs="Times New Roman"/>
          <w:kern w:val="0"/>
          <w:szCs w:val="24"/>
        </w:rPr>
        <w:t>的电动机不宜用此方法。</w:t>
      </w:r>
    </w:p>
    <w:p w14:paraId="2B23C6BA"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自耦减压起动：利用自耦变压器的多抽头减压，既能适应不同负载起动的需要，又能得到更大的起动转矩，是一种经常被用来起动较大容量电动机的减压起动方式。它的最大优点是起动转矩较大，当其绕组抽头在</w:t>
      </w:r>
      <w:r w:rsidRPr="00B34509">
        <w:rPr>
          <w:rFonts w:ascii="Times New Roman" w:hAnsi="Times New Roman" w:cs="Times New Roman"/>
          <w:kern w:val="0"/>
          <w:szCs w:val="24"/>
        </w:rPr>
        <w:t>80%</w:t>
      </w:r>
      <w:r w:rsidRPr="00B34509">
        <w:rPr>
          <w:rFonts w:ascii="Times New Roman" w:hAnsi="Times New Roman" w:cs="Times New Roman"/>
          <w:kern w:val="0"/>
          <w:szCs w:val="24"/>
        </w:rPr>
        <w:t>处时，起动转矩可达直接起动时的</w:t>
      </w:r>
      <w:r w:rsidRPr="00B34509">
        <w:rPr>
          <w:rFonts w:ascii="Times New Roman" w:hAnsi="Times New Roman" w:cs="Times New Roman"/>
          <w:kern w:val="0"/>
          <w:szCs w:val="24"/>
        </w:rPr>
        <w:t>64%</w:t>
      </w:r>
      <w:r w:rsidRPr="00B34509">
        <w:rPr>
          <w:rFonts w:ascii="Times New Roman" w:hAnsi="Times New Roman" w:cs="Times New Roman"/>
          <w:kern w:val="0"/>
          <w:szCs w:val="24"/>
        </w:rPr>
        <w:t>。并且可以通过抽头调节起动转矩。至今仍被广泛应用。</w:t>
      </w:r>
    </w:p>
    <w:p w14:paraId="2B23C6BB"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Y-Δ</w:t>
      </w:r>
      <w:r w:rsidRPr="00B34509">
        <w:rPr>
          <w:rFonts w:ascii="Times New Roman" w:hAnsi="Times New Roman" w:cs="Times New Roman"/>
          <w:kern w:val="0"/>
          <w:szCs w:val="24"/>
        </w:rPr>
        <w:t>起动：正常运行的定子绕组为三角形接法的鼠笼式异步电动机，在起动时将定子绕组接成星形，待起动完毕后再接成三角形，降低起动电流，减轻对电网的冲击。起动电流只是原来按三角形接法直接起动时的</w:t>
      </w:r>
      <w:r w:rsidRPr="00B34509">
        <w:rPr>
          <w:rFonts w:ascii="Times New Roman" w:hAnsi="Times New Roman" w:cs="Times New Roman"/>
          <w:kern w:val="0"/>
          <w:szCs w:val="24"/>
        </w:rPr>
        <w:t>1/3</w:t>
      </w:r>
      <w:r w:rsidRPr="00B34509">
        <w:rPr>
          <w:rFonts w:ascii="Times New Roman" w:hAnsi="Times New Roman" w:cs="Times New Roman"/>
          <w:kern w:val="0"/>
          <w:szCs w:val="24"/>
        </w:rPr>
        <w:t>，起动转矩也降为原来按三角形接法直接起动时的</w:t>
      </w:r>
      <w:r w:rsidRPr="00B34509">
        <w:rPr>
          <w:rFonts w:ascii="Times New Roman" w:hAnsi="Times New Roman" w:cs="Times New Roman"/>
          <w:kern w:val="0"/>
          <w:szCs w:val="24"/>
        </w:rPr>
        <w:t>1/3</w:t>
      </w:r>
      <w:r w:rsidRPr="00B34509">
        <w:rPr>
          <w:rFonts w:ascii="Times New Roman" w:hAnsi="Times New Roman" w:cs="Times New Roman"/>
          <w:kern w:val="0"/>
          <w:szCs w:val="24"/>
        </w:rPr>
        <w:t>。适用于无载或者轻载起动的场合。同任何别的减压起动器相比较，其结构最简单，价格也最便宜。除此之外，当负载较轻时，可以让电动机在星形接法下运行，这样能使电动机的效率有所提高，并节约了电力消耗。</w:t>
      </w:r>
    </w:p>
    <w:p w14:paraId="2B23C6BC"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软起动器：利用可控硅的移相调压原理来实现电动机的调压起动，起动效果好但成本较高。可控硅工作时谐波干扰较大，对电网有一定的影响。另外电网的波动也会影响可控硅元件的导通，特别是同一电网中有多台可控硅设备时。因此可控硅元件的故障率较高，因为涉及到电力电子技术，因此对维护技术人员的要求也较高。</w:t>
      </w:r>
    </w:p>
    <w:p w14:paraId="2B23C6BD"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变频器：因为涉及到电力电子技术，微机技术，因此成本高，对维护技术人员的要求也高，因此主要用在需要调速并且对速度控制要求高的领域。</w:t>
      </w:r>
    </w:p>
    <w:p w14:paraId="2B23C6BE"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总之，星三角起动，自藕减压起动因其成本低，维护相对软起动和变频控制容易，目前在实际运用中还占有很大的比重。但因其采用分立电气元件组装，控制线路接点较多，在其运行中，故障率相对比较高。</w:t>
      </w:r>
    </w:p>
    <w:p w14:paraId="2B23C6BF"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）启动转矩</w:t>
      </w:r>
    </w:p>
    <w:p w14:paraId="2B23C6C0"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启动转矩表征了电动机的启动能力，启动转矩大于额定转矩，一般电机样板上标有两者的关系（倍数），一般</w:t>
      </w:r>
      <w:r w:rsidRPr="00B34509">
        <w:rPr>
          <w:rFonts w:ascii="Times New Roman" w:hAnsi="Times New Roman" w:cs="Times New Roman"/>
          <w:kern w:val="0"/>
          <w:szCs w:val="24"/>
        </w:rPr>
        <w:t>2</w:t>
      </w:r>
      <w:r w:rsidRPr="00B34509">
        <w:rPr>
          <w:rFonts w:ascii="Times New Roman" w:hAnsi="Times New Roman" w:cs="Times New Roman"/>
          <w:kern w:val="0"/>
          <w:szCs w:val="24"/>
        </w:rPr>
        <w:t>倍左右，它与启动方式有关（如星三角起动，变频调速起动等），直接起动鼠笼式一般为额定力矩的</w:t>
      </w:r>
      <w:r w:rsidRPr="00B34509">
        <w:rPr>
          <w:rFonts w:ascii="Times New Roman" w:hAnsi="Times New Roman" w:cs="Times New Roman"/>
          <w:kern w:val="0"/>
          <w:szCs w:val="24"/>
        </w:rPr>
        <w:t>0.8</w:t>
      </w:r>
      <w:r w:rsidRPr="00B34509">
        <w:rPr>
          <w:rFonts w:ascii="Times New Roman" w:hAnsi="Times New Roman" w:cs="Times New Roman"/>
          <w:kern w:val="0"/>
          <w:szCs w:val="24"/>
        </w:rPr>
        <w:t>到</w:t>
      </w:r>
      <w:r w:rsidRPr="00B34509">
        <w:rPr>
          <w:rFonts w:ascii="Times New Roman" w:hAnsi="Times New Roman" w:cs="Times New Roman"/>
          <w:kern w:val="0"/>
          <w:szCs w:val="24"/>
        </w:rPr>
        <w:t>2.2</w:t>
      </w:r>
      <w:r w:rsidRPr="00B34509">
        <w:rPr>
          <w:rFonts w:ascii="Times New Roman" w:hAnsi="Times New Roman" w:cs="Times New Roman"/>
          <w:kern w:val="0"/>
          <w:szCs w:val="24"/>
        </w:rPr>
        <w:t>倍。通常起动转矩为额定转矩的</w:t>
      </w:r>
      <w:r w:rsidRPr="00B34509">
        <w:rPr>
          <w:rFonts w:ascii="Times New Roman" w:hAnsi="Times New Roman" w:cs="Times New Roman"/>
          <w:kern w:val="0"/>
          <w:szCs w:val="24"/>
        </w:rPr>
        <w:t>125%</w:t>
      </w:r>
      <w:r w:rsidRPr="00B34509">
        <w:rPr>
          <w:rFonts w:ascii="Times New Roman" w:hAnsi="Times New Roman" w:cs="Times New Roman"/>
          <w:kern w:val="0"/>
          <w:szCs w:val="24"/>
        </w:rPr>
        <w:t>以上。与之对应的电流称为起动电流，通常该电流为额定电流的</w:t>
      </w:r>
      <w:r w:rsidRPr="00B34509">
        <w:rPr>
          <w:rFonts w:ascii="Times New Roman" w:hAnsi="Times New Roman" w:cs="Times New Roman"/>
          <w:kern w:val="0"/>
          <w:szCs w:val="24"/>
        </w:rPr>
        <w:t>6</w:t>
      </w:r>
      <w:r w:rsidRPr="00B34509">
        <w:rPr>
          <w:rFonts w:ascii="Times New Roman" w:hAnsi="Times New Roman" w:cs="Times New Roman"/>
          <w:kern w:val="0"/>
          <w:szCs w:val="24"/>
        </w:rPr>
        <w:t>倍左右。一般自耦变压器的抽头有</w:t>
      </w:r>
      <w:r w:rsidRPr="00B34509">
        <w:rPr>
          <w:rFonts w:ascii="Times New Roman" w:hAnsi="Times New Roman" w:cs="Times New Roman"/>
          <w:kern w:val="0"/>
          <w:szCs w:val="24"/>
        </w:rPr>
        <w:t>65%</w:t>
      </w:r>
      <w:r w:rsidRPr="00B34509">
        <w:rPr>
          <w:rFonts w:ascii="Times New Roman" w:hAnsi="Times New Roman" w:cs="Times New Roman"/>
          <w:kern w:val="0"/>
          <w:szCs w:val="24"/>
        </w:rPr>
        <w:t>和</w:t>
      </w:r>
      <w:r w:rsidRPr="00B34509">
        <w:rPr>
          <w:rFonts w:ascii="Times New Roman" w:hAnsi="Times New Roman" w:cs="Times New Roman"/>
          <w:kern w:val="0"/>
          <w:szCs w:val="24"/>
        </w:rPr>
        <w:t>80%</w:t>
      </w:r>
      <w:r w:rsidRPr="00B34509">
        <w:rPr>
          <w:rFonts w:ascii="Times New Roman" w:hAnsi="Times New Roman" w:cs="Times New Roman"/>
          <w:kern w:val="0"/>
          <w:szCs w:val="24"/>
        </w:rPr>
        <w:t>两组，需要较大启动转矩时接</w:t>
      </w:r>
      <w:r w:rsidRPr="00B34509">
        <w:rPr>
          <w:rFonts w:ascii="Times New Roman" w:hAnsi="Times New Roman" w:cs="Times New Roman"/>
          <w:kern w:val="0"/>
          <w:szCs w:val="24"/>
        </w:rPr>
        <w:t>80%</w:t>
      </w:r>
      <w:r w:rsidRPr="00B34509">
        <w:rPr>
          <w:rFonts w:ascii="Times New Roman" w:hAnsi="Times New Roman" w:cs="Times New Roman"/>
          <w:kern w:val="0"/>
          <w:szCs w:val="24"/>
        </w:rPr>
        <w:t>，否则接</w:t>
      </w:r>
      <w:r w:rsidRPr="00B34509">
        <w:rPr>
          <w:rFonts w:ascii="Times New Roman" w:hAnsi="Times New Roman" w:cs="Times New Roman"/>
          <w:kern w:val="0"/>
          <w:szCs w:val="24"/>
        </w:rPr>
        <w:t>65%</w:t>
      </w:r>
      <w:r w:rsidRPr="00B34509">
        <w:rPr>
          <w:rFonts w:ascii="Times New Roman" w:hAnsi="Times New Roman" w:cs="Times New Roman"/>
          <w:kern w:val="0"/>
          <w:szCs w:val="24"/>
        </w:rPr>
        <w:t>。</w:t>
      </w:r>
    </w:p>
    <w:p w14:paraId="2B23C6C1" w14:textId="77777777" w:rsidR="00345D5C" w:rsidRPr="00B34509" w:rsidRDefault="00345D5C" w:rsidP="00E44E4A">
      <w:pPr>
        <w:pStyle w:val="4"/>
      </w:pPr>
      <w:r w:rsidRPr="00B34509">
        <w:t>【学习小结】</w:t>
      </w:r>
    </w:p>
    <w:p w14:paraId="2B23C6C2"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1.</w:t>
      </w:r>
      <w:r w:rsidRPr="00B34509">
        <w:rPr>
          <w:rFonts w:ascii="Times New Roman" w:hAnsi="Times New Roman" w:cs="Times New Roman"/>
          <w:kern w:val="0"/>
          <w:szCs w:val="24"/>
        </w:rPr>
        <w:t>常用电机的基本知识及分类。</w:t>
      </w:r>
    </w:p>
    <w:p w14:paraId="2B23C6C3"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2.</w:t>
      </w:r>
      <w:r w:rsidRPr="00B34509">
        <w:rPr>
          <w:rFonts w:ascii="Times New Roman" w:hAnsi="Times New Roman" w:cs="Times New Roman"/>
          <w:kern w:val="0"/>
          <w:szCs w:val="24"/>
        </w:rPr>
        <w:t>常用电机的特点及区别比较。</w:t>
      </w:r>
    </w:p>
    <w:p w14:paraId="2B23C6C4"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3.</w:t>
      </w:r>
      <w:r w:rsidRPr="00B34509">
        <w:rPr>
          <w:rFonts w:ascii="Times New Roman" w:hAnsi="Times New Roman" w:cs="Times New Roman"/>
          <w:kern w:val="0"/>
          <w:szCs w:val="24"/>
        </w:rPr>
        <w:t>常用电机的调速和启动方法。</w:t>
      </w:r>
    </w:p>
    <w:p w14:paraId="2B23C6C5"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425"/>
        <w:gridCol w:w="795"/>
        <w:gridCol w:w="3407"/>
        <w:gridCol w:w="825"/>
        <w:gridCol w:w="782"/>
        <w:gridCol w:w="726"/>
      </w:tblGrid>
      <w:tr w:rsidR="00345D5C" w:rsidRPr="00B34509" w14:paraId="2B23C6CB" w14:textId="77777777" w:rsidTr="004B02A0">
        <w:trPr>
          <w:trHeight w:val="955"/>
        </w:trPr>
        <w:tc>
          <w:tcPr>
            <w:tcW w:w="2293" w:type="dxa"/>
            <w:gridSpan w:val="2"/>
            <w:vAlign w:val="center"/>
          </w:tcPr>
          <w:p w14:paraId="2B23C6C6"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评价主体</w:t>
            </w:r>
          </w:p>
        </w:tc>
        <w:tc>
          <w:tcPr>
            <w:tcW w:w="3601" w:type="dxa"/>
            <w:vAlign w:val="center"/>
          </w:tcPr>
          <w:p w14:paraId="2B23C6C7"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评分标准</w:t>
            </w:r>
          </w:p>
        </w:tc>
        <w:tc>
          <w:tcPr>
            <w:tcW w:w="846" w:type="dxa"/>
            <w:vAlign w:val="center"/>
          </w:tcPr>
          <w:p w14:paraId="2B23C6C8"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分值</w:t>
            </w:r>
          </w:p>
        </w:tc>
        <w:tc>
          <w:tcPr>
            <w:tcW w:w="807" w:type="dxa"/>
            <w:vAlign w:val="center"/>
          </w:tcPr>
          <w:p w14:paraId="2B23C6C9"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学生评价</w:t>
            </w:r>
          </w:p>
        </w:tc>
        <w:tc>
          <w:tcPr>
            <w:tcW w:w="747" w:type="dxa"/>
            <w:vAlign w:val="center"/>
          </w:tcPr>
          <w:p w14:paraId="2B23C6CA"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6D5" w14:textId="77777777" w:rsidTr="004B02A0">
        <w:trPr>
          <w:trHeight w:val="1520"/>
        </w:trPr>
        <w:tc>
          <w:tcPr>
            <w:tcW w:w="1472" w:type="dxa"/>
            <w:vMerge w:val="restart"/>
            <w:vAlign w:val="center"/>
          </w:tcPr>
          <w:p w14:paraId="2B23C6CC"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2.1</w:t>
            </w:r>
            <w:r w:rsidRPr="00B34509">
              <w:rPr>
                <w:rFonts w:ascii="Times New Roman" w:hAnsi="Times New Roman" w:cs="Times New Roman"/>
                <w:bCs/>
              </w:rPr>
              <w:t>任务一：</w:t>
            </w:r>
          </w:p>
          <w:p w14:paraId="2B23C6CD"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w:t>
            </w:r>
            <w:r w:rsidRPr="00B34509">
              <w:rPr>
                <w:rFonts w:ascii="Times New Roman" w:hAnsi="Times New Roman" w:cs="Times New Roman"/>
                <w:bCs/>
              </w:rPr>
              <w:t>6</w:t>
            </w:r>
            <w:r w:rsidRPr="00B34509">
              <w:rPr>
                <w:rFonts w:ascii="Times New Roman" w:hAnsi="Times New Roman" w:cs="Times New Roman"/>
                <w:bCs/>
              </w:rPr>
              <w:t>）常用电机的识别与分类。</w:t>
            </w:r>
          </w:p>
        </w:tc>
        <w:tc>
          <w:tcPr>
            <w:tcW w:w="821" w:type="dxa"/>
            <w:vAlign w:val="center"/>
          </w:tcPr>
          <w:p w14:paraId="2B23C6CE"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操作评价</w:t>
            </w:r>
          </w:p>
        </w:tc>
        <w:tc>
          <w:tcPr>
            <w:tcW w:w="3601" w:type="dxa"/>
            <w:vAlign w:val="center"/>
          </w:tcPr>
          <w:p w14:paraId="2B23C6CF"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常用电机基本知识及分类。</w:t>
            </w:r>
          </w:p>
          <w:p w14:paraId="2B23C6D0"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常用电机特点及区别比较。</w:t>
            </w:r>
          </w:p>
          <w:p w14:paraId="2B23C6D1"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常用电机调速和启动方法。</w:t>
            </w:r>
          </w:p>
        </w:tc>
        <w:tc>
          <w:tcPr>
            <w:tcW w:w="846" w:type="dxa"/>
            <w:vAlign w:val="center"/>
          </w:tcPr>
          <w:p w14:paraId="2B23C6D2"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40</w:t>
            </w:r>
          </w:p>
        </w:tc>
        <w:tc>
          <w:tcPr>
            <w:tcW w:w="807" w:type="dxa"/>
            <w:vAlign w:val="center"/>
          </w:tcPr>
          <w:p w14:paraId="2B23C6D3"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747" w:type="dxa"/>
            <w:vAlign w:val="center"/>
          </w:tcPr>
          <w:p w14:paraId="2B23C6D4"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r>
      <w:tr w:rsidR="00345D5C" w:rsidRPr="00B34509" w14:paraId="2B23C6DD" w14:textId="77777777" w:rsidTr="004B02A0">
        <w:trPr>
          <w:trHeight w:val="1464"/>
        </w:trPr>
        <w:tc>
          <w:tcPr>
            <w:tcW w:w="1472" w:type="dxa"/>
            <w:vMerge/>
            <w:vAlign w:val="center"/>
          </w:tcPr>
          <w:p w14:paraId="2B23C6D6"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21" w:type="dxa"/>
            <w:vAlign w:val="center"/>
          </w:tcPr>
          <w:p w14:paraId="2B23C6D7"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成果评价</w:t>
            </w:r>
          </w:p>
        </w:tc>
        <w:tc>
          <w:tcPr>
            <w:tcW w:w="3601" w:type="dxa"/>
            <w:vAlign w:val="center"/>
          </w:tcPr>
          <w:p w14:paraId="2B23C6D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能够区分各电机的特点及使用方法。</w:t>
            </w:r>
          </w:p>
          <w:p w14:paraId="2B23C6D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能够掌握电机调速及启动方法。</w:t>
            </w:r>
          </w:p>
        </w:tc>
        <w:tc>
          <w:tcPr>
            <w:tcW w:w="846" w:type="dxa"/>
            <w:vAlign w:val="center"/>
          </w:tcPr>
          <w:p w14:paraId="2B23C6DA"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60</w:t>
            </w:r>
          </w:p>
        </w:tc>
        <w:tc>
          <w:tcPr>
            <w:tcW w:w="807" w:type="dxa"/>
            <w:vAlign w:val="center"/>
          </w:tcPr>
          <w:p w14:paraId="2B23C6DB"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747" w:type="dxa"/>
            <w:vAlign w:val="center"/>
          </w:tcPr>
          <w:p w14:paraId="2B23C6DC"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r>
      <w:tr w:rsidR="00345D5C" w:rsidRPr="00B34509" w14:paraId="2B23C6E4" w14:textId="77777777" w:rsidTr="004B02A0">
        <w:trPr>
          <w:trHeight w:val="792"/>
        </w:trPr>
        <w:tc>
          <w:tcPr>
            <w:tcW w:w="2293" w:type="dxa"/>
            <w:gridSpan w:val="2"/>
            <w:vAlign w:val="center"/>
          </w:tcPr>
          <w:p w14:paraId="2B23C6DE"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合计</w:t>
            </w:r>
          </w:p>
          <w:p w14:paraId="2B23C6DF" w14:textId="77777777" w:rsidR="00345D5C" w:rsidRPr="00B34509" w:rsidRDefault="00345D5C" w:rsidP="004B02A0">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601" w:type="dxa"/>
            <w:vAlign w:val="center"/>
          </w:tcPr>
          <w:p w14:paraId="2B23C6E0"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846" w:type="dxa"/>
            <w:vAlign w:val="center"/>
          </w:tcPr>
          <w:p w14:paraId="2B23C6E1"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100</w:t>
            </w:r>
          </w:p>
        </w:tc>
        <w:tc>
          <w:tcPr>
            <w:tcW w:w="807" w:type="dxa"/>
            <w:vAlign w:val="center"/>
          </w:tcPr>
          <w:p w14:paraId="2B23C6E2"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c>
          <w:tcPr>
            <w:tcW w:w="747" w:type="dxa"/>
            <w:vAlign w:val="center"/>
          </w:tcPr>
          <w:p w14:paraId="2B23C6E3" w14:textId="77777777" w:rsidR="00345D5C" w:rsidRPr="00B34509" w:rsidRDefault="00345D5C" w:rsidP="004B02A0">
            <w:pPr>
              <w:widowControl/>
              <w:spacing w:line="240" w:lineRule="auto"/>
              <w:ind w:firstLineChars="0" w:firstLine="0"/>
              <w:jc w:val="center"/>
              <w:rPr>
                <w:rFonts w:ascii="Times New Roman" w:hAnsi="Times New Roman" w:cs="Times New Roman"/>
                <w:bCs/>
              </w:rPr>
            </w:pPr>
          </w:p>
        </w:tc>
      </w:tr>
    </w:tbl>
    <w:p w14:paraId="2B23C6E5" w14:textId="77777777" w:rsidR="00345D5C" w:rsidRPr="00B34509" w:rsidRDefault="00345D5C" w:rsidP="00345D5C">
      <w:pPr>
        <w:widowControl/>
        <w:spacing w:line="240" w:lineRule="auto"/>
        <w:ind w:firstLineChars="0" w:firstLine="0"/>
        <w:jc w:val="left"/>
        <w:rPr>
          <w:rFonts w:ascii="Times New Roman" w:hAnsi="Times New Roman" w:cs="Times New Roman"/>
        </w:rPr>
      </w:pPr>
    </w:p>
    <w:p w14:paraId="2B23C6E6" w14:textId="77777777" w:rsidR="00345D5C" w:rsidRPr="00B34509" w:rsidRDefault="00345D5C" w:rsidP="00345D5C">
      <w:pPr>
        <w:widowControl/>
        <w:spacing w:line="240" w:lineRule="auto"/>
        <w:ind w:firstLineChars="0" w:firstLine="0"/>
        <w:jc w:val="left"/>
        <w:rPr>
          <w:rFonts w:ascii="Times New Roman" w:hAnsi="Times New Roman" w:cs="Times New Roman"/>
          <w:b/>
        </w:rPr>
      </w:pPr>
      <w:r w:rsidRPr="00B34509">
        <w:rPr>
          <w:rFonts w:ascii="Times New Roman" w:hAnsi="Times New Roman" w:cs="Times New Roman"/>
          <w:bCs/>
        </w:rPr>
        <w:br w:type="page"/>
      </w:r>
    </w:p>
    <w:p w14:paraId="2B23C6E7" w14:textId="77777777" w:rsidR="00345D5C" w:rsidRPr="00B34509" w:rsidRDefault="00345D5C" w:rsidP="00F9592B">
      <w:pPr>
        <w:pStyle w:val="3"/>
        <w:rPr>
          <w:rFonts w:ascii="Times New Roman" w:hAnsi="Times New Roman" w:cs="Times New Roman"/>
        </w:rPr>
      </w:pPr>
      <w:r w:rsidRPr="00B34509">
        <w:rPr>
          <w:rFonts w:ascii="Times New Roman" w:hAnsi="Times New Roman" w:cs="Times New Roman"/>
        </w:rPr>
        <w:lastRenderedPageBreak/>
        <w:t>(7)</w:t>
      </w:r>
      <w:r w:rsidRPr="00B34509">
        <w:rPr>
          <w:rFonts w:ascii="Times New Roman" w:hAnsi="Times New Roman" w:cs="Times New Roman"/>
        </w:rPr>
        <w:t>常用低压电器的识别与分类</w:t>
      </w:r>
    </w:p>
    <w:p w14:paraId="2B23C6E8" w14:textId="77777777" w:rsidR="00345D5C" w:rsidRPr="00B34509" w:rsidRDefault="00345D5C" w:rsidP="00E44E4A">
      <w:pPr>
        <w:pStyle w:val="4"/>
      </w:pPr>
      <w:r w:rsidRPr="00B34509">
        <w:t>【学习情境】</w:t>
      </w:r>
    </w:p>
    <w:p w14:paraId="2B23C6E9"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客户：刚买的房子需要安装家庭用电线路。</w:t>
      </w:r>
    </w:p>
    <w:p w14:paraId="2B23C6EA"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电工师傅：您的房子线路安装有什么要求吗？</w:t>
      </w:r>
    </w:p>
    <w:p w14:paraId="2B23C6EB"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客户：正常家庭用电线路即可。</w:t>
      </w:r>
    </w:p>
    <w:p w14:paraId="2B23C6EC"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电工师傅：请稍等，进行家庭用电线路安装要懂得基本的电工基础知识。</w:t>
      </w:r>
    </w:p>
    <w:p w14:paraId="2B23C6ED" w14:textId="77777777" w:rsidR="00345D5C" w:rsidRPr="00B34509" w:rsidRDefault="00345D5C" w:rsidP="00E44E4A">
      <w:pPr>
        <w:pStyle w:val="4"/>
      </w:pPr>
      <w:r w:rsidRPr="00B34509">
        <w:t>【知识要求】</w:t>
      </w:r>
    </w:p>
    <w:p w14:paraId="2B23C6EE"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要进行房子家庭用电线路安装，作为电工师傅应该要了解常用低压变压器。</w:t>
      </w:r>
    </w:p>
    <w:p w14:paraId="2B23C6EF" w14:textId="77777777" w:rsidR="00345D5C" w:rsidRPr="00B34509" w:rsidRDefault="00345D5C" w:rsidP="006F4935">
      <w:pPr>
        <w:pStyle w:val="5"/>
        <w:rPr>
          <w:rFonts w:ascii="Times New Roman" w:hAnsi="Times New Roman"/>
        </w:rPr>
      </w:pPr>
      <w:r w:rsidRPr="00B34509">
        <w:rPr>
          <w:rFonts w:ascii="Times New Roman" w:hAnsi="Times New Roman"/>
        </w:rPr>
        <w:t>1</w:t>
      </w:r>
      <w:r w:rsidR="006F4935" w:rsidRPr="00B34509">
        <w:rPr>
          <w:rFonts w:ascii="Times New Roman" w:hAnsi="Times New Roman"/>
        </w:rPr>
        <w:t>.</w:t>
      </w:r>
      <w:r w:rsidRPr="00B34509">
        <w:rPr>
          <w:rFonts w:ascii="Times New Roman" w:hAnsi="Times New Roman"/>
        </w:rPr>
        <w:t>低压电器的基本知识</w:t>
      </w:r>
    </w:p>
    <w:p w14:paraId="2B23C6F0"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 xml:space="preserve">1.1 </w:t>
      </w:r>
      <w:r w:rsidRPr="00B34509">
        <w:rPr>
          <w:rFonts w:ascii="Times New Roman" w:hAnsi="Times New Roman" w:cs="Times New Roman"/>
        </w:rPr>
        <w:t>电器的功能</w:t>
      </w:r>
    </w:p>
    <w:p w14:paraId="2B23C6F1"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电器是一种能根据外界的信号（机械力、</w:t>
      </w:r>
      <w:r w:rsidRPr="00B34509">
        <w:rPr>
          <w:rFonts w:ascii="Times New Roman" w:eastAsia="宋体" w:hAnsi="Times New Roman" w:cs="Times New Roman"/>
          <w:kern w:val="0"/>
        </w:rPr>
        <w:t xml:space="preserve"> </w:t>
      </w:r>
      <w:r w:rsidRPr="00B34509">
        <w:rPr>
          <w:rFonts w:ascii="Times New Roman" w:eastAsia="宋体" w:hAnsi="Times New Roman" w:cs="Times New Roman"/>
          <w:kern w:val="0"/>
        </w:rPr>
        <w:t>电动力和其它物理量）和要求，手动或自动地接通、断开电路，以实现对电路或非电对象的切换、控制、保护、检测、变换和调节的电气元件或设备。</w:t>
      </w:r>
    </w:p>
    <w:p w14:paraId="2B23C6F2"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电器的控制作用就是手动或自动地接通、断开电路，</w:t>
      </w:r>
      <w:r w:rsidRPr="00B34509">
        <w:rPr>
          <w:rFonts w:ascii="Times New Roman" w:eastAsia="宋体" w:hAnsi="Times New Roman" w:cs="Times New Roman"/>
          <w:kern w:val="0"/>
        </w:rPr>
        <w:t>“</w:t>
      </w:r>
      <w:r w:rsidRPr="00B34509">
        <w:rPr>
          <w:rFonts w:ascii="Times New Roman" w:eastAsia="宋体" w:hAnsi="Times New Roman" w:cs="Times New Roman"/>
          <w:kern w:val="0"/>
        </w:rPr>
        <w:t>通</w:t>
      </w:r>
      <w:r w:rsidRPr="00B34509">
        <w:rPr>
          <w:rFonts w:ascii="Times New Roman" w:eastAsia="宋体" w:hAnsi="Times New Roman" w:cs="Times New Roman"/>
          <w:kern w:val="0"/>
        </w:rPr>
        <w:t>”</w:t>
      </w:r>
      <w:r w:rsidRPr="00B34509">
        <w:rPr>
          <w:rFonts w:ascii="Times New Roman" w:eastAsia="宋体" w:hAnsi="Times New Roman" w:cs="Times New Roman"/>
          <w:kern w:val="0"/>
        </w:rPr>
        <w:t>称为</w:t>
      </w:r>
      <w:r w:rsidRPr="00B34509">
        <w:rPr>
          <w:rFonts w:ascii="Times New Roman" w:eastAsia="宋体" w:hAnsi="Times New Roman" w:cs="Times New Roman"/>
          <w:kern w:val="0"/>
        </w:rPr>
        <w:t>“</w:t>
      </w:r>
      <w:r w:rsidRPr="00B34509">
        <w:rPr>
          <w:rFonts w:ascii="Times New Roman" w:eastAsia="宋体" w:hAnsi="Times New Roman" w:cs="Times New Roman"/>
          <w:kern w:val="0"/>
        </w:rPr>
        <w:t>开</w:t>
      </w:r>
      <w:r w:rsidRPr="00B34509">
        <w:rPr>
          <w:rFonts w:ascii="Times New Roman" w:eastAsia="宋体" w:hAnsi="Times New Roman" w:cs="Times New Roman"/>
          <w:kern w:val="0"/>
        </w:rPr>
        <w:t>”</w:t>
      </w:r>
      <w:r w:rsidRPr="00B34509">
        <w:rPr>
          <w:rFonts w:ascii="Times New Roman" w:eastAsia="宋体" w:hAnsi="Times New Roman" w:cs="Times New Roman"/>
          <w:kern w:val="0"/>
        </w:rPr>
        <w:t>，</w:t>
      </w:r>
      <w:r w:rsidRPr="00B34509">
        <w:rPr>
          <w:rFonts w:ascii="Times New Roman" w:eastAsia="宋体" w:hAnsi="Times New Roman" w:cs="Times New Roman"/>
          <w:kern w:val="0"/>
        </w:rPr>
        <w:t>“</w:t>
      </w:r>
      <w:r w:rsidRPr="00B34509">
        <w:rPr>
          <w:rFonts w:ascii="Times New Roman" w:eastAsia="宋体" w:hAnsi="Times New Roman" w:cs="Times New Roman"/>
          <w:kern w:val="0"/>
        </w:rPr>
        <w:t>断</w:t>
      </w:r>
      <w:r w:rsidRPr="00B34509">
        <w:rPr>
          <w:rFonts w:ascii="Times New Roman" w:eastAsia="宋体" w:hAnsi="Times New Roman" w:cs="Times New Roman"/>
          <w:kern w:val="0"/>
        </w:rPr>
        <w:t>”</w:t>
      </w:r>
      <w:r w:rsidRPr="00B34509">
        <w:rPr>
          <w:rFonts w:ascii="Times New Roman" w:eastAsia="宋体" w:hAnsi="Times New Roman" w:cs="Times New Roman"/>
          <w:kern w:val="0"/>
        </w:rPr>
        <w:t>也称为</w:t>
      </w:r>
      <w:r w:rsidRPr="00B34509">
        <w:rPr>
          <w:rFonts w:ascii="Times New Roman" w:eastAsia="宋体" w:hAnsi="Times New Roman" w:cs="Times New Roman"/>
          <w:kern w:val="0"/>
        </w:rPr>
        <w:t>“</w:t>
      </w:r>
      <w:r w:rsidRPr="00B34509">
        <w:rPr>
          <w:rFonts w:ascii="Times New Roman" w:eastAsia="宋体" w:hAnsi="Times New Roman" w:cs="Times New Roman"/>
          <w:kern w:val="0"/>
        </w:rPr>
        <w:t>关</w:t>
      </w:r>
      <w:r w:rsidRPr="00B34509">
        <w:rPr>
          <w:rFonts w:ascii="Times New Roman" w:eastAsia="宋体" w:hAnsi="Times New Roman" w:cs="Times New Roman"/>
          <w:kern w:val="0"/>
        </w:rPr>
        <w:t>”</w:t>
      </w:r>
      <w:r w:rsidRPr="00B34509">
        <w:rPr>
          <w:rFonts w:ascii="Times New Roman" w:eastAsia="宋体" w:hAnsi="Times New Roman" w:cs="Times New Roman"/>
          <w:kern w:val="0"/>
        </w:rPr>
        <w:t>。因此，</w:t>
      </w:r>
      <w:r w:rsidRPr="00B34509">
        <w:rPr>
          <w:rFonts w:ascii="Times New Roman" w:eastAsia="宋体" w:hAnsi="Times New Roman" w:cs="Times New Roman"/>
          <w:kern w:val="0"/>
        </w:rPr>
        <w:t>“</w:t>
      </w:r>
      <w:r w:rsidRPr="00B34509">
        <w:rPr>
          <w:rFonts w:ascii="Times New Roman" w:eastAsia="宋体" w:hAnsi="Times New Roman" w:cs="Times New Roman"/>
          <w:kern w:val="0"/>
        </w:rPr>
        <w:t>开</w:t>
      </w:r>
      <w:r w:rsidRPr="00B34509">
        <w:rPr>
          <w:rFonts w:ascii="Times New Roman" w:eastAsia="宋体" w:hAnsi="Times New Roman" w:cs="Times New Roman"/>
          <w:kern w:val="0"/>
        </w:rPr>
        <w:t>”</w:t>
      </w:r>
      <w:r w:rsidRPr="00B34509">
        <w:rPr>
          <w:rFonts w:ascii="Times New Roman" w:eastAsia="宋体" w:hAnsi="Times New Roman" w:cs="Times New Roman"/>
          <w:kern w:val="0"/>
        </w:rPr>
        <w:t>和</w:t>
      </w:r>
      <w:r w:rsidRPr="00B34509">
        <w:rPr>
          <w:rFonts w:ascii="Times New Roman" w:eastAsia="宋体" w:hAnsi="Times New Roman" w:cs="Times New Roman"/>
          <w:kern w:val="0"/>
        </w:rPr>
        <w:t>“</w:t>
      </w:r>
      <w:r w:rsidRPr="00B34509">
        <w:rPr>
          <w:rFonts w:ascii="Times New Roman" w:eastAsia="宋体" w:hAnsi="Times New Roman" w:cs="Times New Roman"/>
          <w:kern w:val="0"/>
        </w:rPr>
        <w:t>关</w:t>
      </w:r>
      <w:r w:rsidRPr="00B34509">
        <w:rPr>
          <w:rFonts w:ascii="Times New Roman" w:eastAsia="宋体" w:hAnsi="Times New Roman" w:cs="Times New Roman"/>
          <w:kern w:val="0"/>
        </w:rPr>
        <w:t>”</w:t>
      </w:r>
      <w:r w:rsidRPr="00B34509">
        <w:rPr>
          <w:rFonts w:ascii="Times New Roman" w:eastAsia="宋体" w:hAnsi="Times New Roman" w:cs="Times New Roman"/>
          <w:kern w:val="0"/>
        </w:rPr>
        <w:t>是电器最基本、最典型的功能。</w:t>
      </w:r>
    </w:p>
    <w:p w14:paraId="2B23C6F3"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电器的分类</w:t>
      </w:r>
    </w:p>
    <w:p w14:paraId="2B23C6F4"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按工作电压等级分：</w:t>
      </w:r>
    </w:p>
    <w:p w14:paraId="2B23C6F5"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高压电器</w:t>
      </w:r>
      <w:r w:rsidRPr="00B34509">
        <w:rPr>
          <w:rFonts w:ascii="Times New Roman" w:eastAsia="宋体" w:hAnsi="Times New Roman" w:cs="Times New Roman"/>
          <w:kern w:val="0"/>
        </w:rPr>
        <w:t xml:space="preserve">  </w:t>
      </w:r>
      <w:r w:rsidRPr="00B34509">
        <w:rPr>
          <w:rFonts w:ascii="Times New Roman" w:eastAsia="宋体" w:hAnsi="Times New Roman" w:cs="Times New Roman"/>
          <w:kern w:val="0"/>
        </w:rPr>
        <w:t>用于交流电压</w:t>
      </w:r>
      <w:r w:rsidRPr="00B34509">
        <w:rPr>
          <w:rFonts w:ascii="Times New Roman" w:eastAsia="宋体" w:hAnsi="Times New Roman" w:cs="Times New Roman"/>
          <w:kern w:val="0"/>
        </w:rPr>
        <w:t>1200V</w:t>
      </w:r>
      <w:r w:rsidRPr="00B34509">
        <w:rPr>
          <w:rFonts w:ascii="Times New Roman" w:eastAsia="宋体" w:hAnsi="Times New Roman" w:cs="Times New Roman"/>
          <w:kern w:val="0"/>
        </w:rPr>
        <w:t>、直流</w:t>
      </w:r>
      <w:r w:rsidRPr="00B34509">
        <w:rPr>
          <w:rFonts w:ascii="Times New Roman" w:eastAsia="宋体" w:hAnsi="Times New Roman" w:cs="Times New Roman"/>
          <w:kern w:val="0"/>
        </w:rPr>
        <w:t>1500V</w:t>
      </w:r>
      <w:r w:rsidRPr="00B34509">
        <w:rPr>
          <w:rFonts w:ascii="Times New Roman" w:eastAsia="宋体" w:hAnsi="Times New Roman" w:cs="Times New Roman"/>
          <w:kern w:val="0"/>
        </w:rPr>
        <w:t>及以上电路中的电器，例如高压断路器、高压隔离开关、高压熔断器等。</w:t>
      </w:r>
    </w:p>
    <w:p w14:paraId="2B23C6F6"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低压电器</w:t>
      </w:r>
      <w:r w:rsidRPr="00B34509">
        <w:rPr>
          <w:rFonts w:ascii="Times New Roman" w:eastAsia="宋体" w:hAnsi="Times New Roman" w:cs="Times New Roman"/>
          <w:kern w:val="0"/>
        </w:rPr>
        <w:t xml:space="preserve">  </w:t>
      </w:r>
      <w:r w:rsidRPr="00B34509">
        <w:rPr>
          <w:rFonts w:ascii="Times New Roman" w:eastAsia="宋体" w:hAnsi="Times New Roman" w:cs="Times New Roman"/>
          <w:kern w:val="0"/>
        </w:rPr>
        <w:t>用于交流</w:t>
      </w:r>
      <w:r w:rsidRPr="00B34509">
        <w:rPr>
          <w:rFonts w:ascii="Times New Roman" w:eastAsia="宋体" w:hAnsi="Times New Roman" w:cs="Times New Roman"/>
          <w:kern w:val="0"/>
        </w:rPr>
        <w:t>50Hz</w:t>
      </w:r>
      <w:r w:rsidRPr="00B34509">
        <w:rPr>
          <w:rFonts w:ascii="Times New Roman" w:eastAsia="宋体" w:hAnsi="Times New Roman" w:cs="Times New Roman"/>
          <w:kern w:val="0"/>
        </w:rPr>
        <w:t>（或</w:t>
      </w:r>
      <w:r w:rsidRPr="00B34509">
        <w:rPr>
          <w:rFonts w:ascii="Times New Roman" w:eastAsia="宋体" w:hAnsi="Times New Roman" w:cs="Times New Roman"/>
          <w:kern w:val="0"/>
        </w:rPr>
        <w:t>60Hz</w:t>
      </w:r>
      <w:r w:rsidRPr="00B34509">
        <w:rPr>
          <w:rFonts w:ascii="Times New Roman" w:eastAsia="宋体" w:hAnsi="Times New Roman" w:cs="Times New Roman"/>
          <w:kern w:val="0"/>
        </w:rPr>
        <w:t>）额定电压为</w:t>
      </w:r>
      <w:r w:rsidRPr="00B34509">
        <w:rPr>
          <w:rFonts w:ascii="Times New Roman" w:eastAsia="宋体" w:hAnsi="Times New Roman" w:cs="Times New Roman"/>
          <w:kern w:val="0"/>
        </w:rPr>
        <w:t>1200V</w:t>
      </w:r>
      <w:r w:rsidRPr="00B34509">
        <w:rPr>
          <w:rFonts w:ascii="Times New Roman" w:eastAsia="宋体" w:hAnsi="Times New Roman" w:cs="Times New Roman"/>
          <w:kern w:val="0"/>
        </w:rPr>
        <w:t>以下、直流额定电压为</w:t>
      </w:r>
      <w:r w:rsidRPr="00B34509">
        <w:rPr>
          <w:rFonts w:ascii="Times New Roman" w:eastAsia="宋体" w:hAnsi="Times New Roman" w:cs="Times New Roman"/>
          <w:kern w:val="0"/>
        </w:rPr>
        <w:t>1500V</w:t>
      </w:r>
      <w:r w:rsidRPr="00B34509">
        <w:rPr>
          <w:rFonts w:ascii="Times New Roman" w:eastAsia="宋体" w:hAnsi="Times New Roman" w:cs="Times New Roman"/>
          <w:kern w:val="0"/>
        </w:rPr>
        <w:t>及以下的电路中的电器，例如接触器、继电器等。</w:t>
      </w:r>
    </w:p>
    <w:p w14:paraId="2B23C6F7"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低压电器其它分类方式：</w:t>
      </w:r>
    </w:p>
    <w:p w14:paraId="2B23C6F8"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按电器的动作性质分</w:t>
      </w:r>
      <w:r w:rsidRPr="00B34509">
        <w:rPr>
          <w:rFonts w:ascii="Times New Roman" w:eastAsia="宋体" w:hAnsi="Times New Roman" w:cs="Times New Roman"/>
          <w:kern w:val="0"/>
        </w:rPr>
        <w:t xml:space="preserve"> </w:t>
      </w:r>
      <w:r w:rsidRPr="00B34509">
        <w:rPr>
          <w:rFonts w:ascii="Times New Roman" w:eastAsia="宋体" w:hAnsi="Times New Roman" w:cs="Times New Roman"/>
          <w:kern w:val="0"/>
        </w:rPr>
        <w:t>：手动电器和自动电器。</w:t>
      </w:r>
    </w:p>
    <w:p w14:paraId="2B23C6F9"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按电器的性能和用途分：控制电器和保护电器。</w:t>
      </w:r>
    </w:p>
    <w:p w14:paraId="2B23C6FA"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按有无触点分：有触点电器和无触点电器。</w:t>
      </w:r>
    </w:p>
    <w:p w14:paraId="2B23C6FB"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按工作原理分：电磁式电器和非电量控制电器。</w:t>
      </w:r>
    </w:p>
    <w:p w14:paraId="2B23C6FC"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lastRenderedPageBreak/>
        <w:t>低压电器按所起作用分类如表</w:t>
      </w:r>
      <w:r w:rsidRPr="00B34509">
        <w:rPr>
          <w:rFonts w:ascii="Times New Roman" w:eastAsia="宋体" w:hAnsi="Times New Roman" w:cs="Times New Roman"/>
          <w:kern w:val="0"/>
        </w:rPr>
        <w:t>2-1-1</w:t>
      </w:r>
      <w:r w:rsidRPr="00B34509">
        <w:rPr>
          <w:rFonts w:ascii="Times New Roman" w:eastAsia="宋体" w:hAnsi="Times New Roman" w:cs="Times New Roman"/>
          <w:kern w:val="0"/>
        </w:rPr>
        <w:t>所示。</w:t>
      </w:r>
    </w:p>
    <w:p w14:paraId="2B23C6FD" w14:textId="77777777" w:rsidR="00345D5C" w:rsidRPr="00B34509" w:rsidRDefault="00345D5C" w:rsidP="001C20C7">
      <w:pPr>
        <w:pStyle w:val="afb"/>
      </w:pPr>
      <w:r w:rsidRPr="00B34509">
        <w:t>表2-1-1低压电器按作用分类</w:t>
      </w:r>
    </w:p>
    <w:p w14:paraId="2B23C6F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noProof/>
        </w:rPr>
        <w:drawing>
          <wp:inline distT="0" distB="0" distL="0" distR="0" wp14:anchorId="2B23EEAD" wp14:editId="642276B9">
            <wp:extent cx="4863663" cy="1926116"/>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889679" cy="1936419"/>
                    </a:xfrm>
                    <a:prstGeom prst="rect">
                      <a:avLst/>
                    </a:prstGeom>
                    <a:noFill/>
                    <a:ln>
                      <a:noFill/>
                    </a:ln>
                  </pic:spPr>
                </pic:pic>
              </a:graphicData>
            </a:graphic>
          </wp:inline>
        </w:drawing>
      </w:r>
    </w:p>
    <w:p w14:paraId="2B23C6FF" w14:textId="77777777" w:rsidR="00345D5C" w:rsidRPr="00B34509" w:rsidRDefault="00345D5C" w:rsidP="004B02A0">
      <w:pPr>
        <w:widowControl/>
        <w:ind w:firstLine="420"/>
        <w:jc w:val="left"/>
        <w:rPr>
          <w:rFonts w:ascii="Times New Roman" w:eastAsia="宋体" w:hAnsi="Times New Roman" w:cs="Times New Roman"/>
          <w:kern w:val="0"/>
        </w:rPr>
      </w:pPr>
      <w:r w:rsidRPr="00B34509">
        <w:rPr>
          <w:rFonts w:ascii="Times New Roman" w:eastAsia="宋体" w:hAnsi="Times New Roman" w:cs="Times New Roman"/>
          <w:kern w:val="0"/>
        </w:rPr>
        <w:t>低压电器按动作方式又可分为非自动切换电器和自动切换电器两种，如表</w:t>
      </w:r>
      <w:r w:rsidRPr="00B34509">
        <w:rPr>
          <w:rFonts w:ascii="Times New Roman" w:eastAsia="宋体" w:hAnsi="Times New Roman" w:cs="Times New Roman"/>
          <w:kern w:val="0"/>
        </w:rPr>
        <w:t>2-1-2</w:t>
      </w:r>
      <w:r w:rsidRPr="00B34509">
        <w:rPr>
          <w:rFonts w:ascii="Times New Roman" w:eastAsia="宋体" w:hAnsi="Times New Roman" w:cs="Times New Roman"/>
          <w:kern w:val="0"/>
        </w:rPr>
        <w:t>所示。</w:t>
      </w:r>
    </w:p>
    <w:p w14:paraId="2B23C700" w14:textId="77777777" w:rsidR="00345D5C" w:rsidRPr="00B34509" w:rsidRDefault="00345D5C" w:rsidP="001C20C7">
      <w:pPr>
        <w:pStyle w:val="afb"/>
      </w:pPr>
      <w:r w:rsidRPr="00B34509">
        <w:t>表2-1-2电压电器按动作分类</w:t>
      </w:r>
    </w:p>
    <w:p w14:paraId="2B23C701" w14:textId="77777777" w:rsidR="00345D5C" w:rsidRPr="00B34509" w:rsidRDefault="00345D5C" w:rsidP="003D36E9">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AF" wp14:editId="30E78681">
            <wp:extent cx="4406463" cy="812765"/>
            <wp:effectExtent l="0" t="0" r="0" b="698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476914" cy="825760"/>
                    </a:xfrm>
                    <a:prstGeom prst="rect">
                      <a:avLst/>
                    </a:prstGeom>
                    <a:noFill/>
                    <a:ln>
                      <a:noFill/>
                    </a:ln>
                  </pic:spPr>
                </pic:pic>
              </a:graphicData>
            </a:graphic>
          </wp:inline>
        </w:drawing>
      </w:r>
    </w:p>
    <w:p w14:paraId="2B23C702" w14:textId="77777777" w:rsidR="00345D5C" w:rsidRPr="00B34509" w:rsidRDefault="00345D5C" w:rsidP="00E44E4A">
      <w:pPr>
        <w:pStyle w:val="4"/>
      </w:pPr>
      <w:r w:rsidRPr="00B34509">
        <w:t>【知识拓展】</w:t>
      </w:r>
    </w:p>
    <w:p w14:paraId="2B23C703" w14:textId="77777777" w:rsidR="00345D5C" w:rsidRPr="00B34509" w:rsidRDefault="00345D5C" w:rsidP="006F4935">
      <w:pPr>
        <w:pStyle w:val="5"/>
        <w:rPr>
          <w:rFonts w:ascii="Times New Roman" w:hAnsi="Times New Roman"/>
        </w:rPr>
      </w:pPr>
      <w:r w:rsidRPr="00B34509">
        <w:rPr>
          <w:rFonts w:ascii="Times New Roman" w:hAnsi="Times New Roman"/>
        </w:rPr>
        <w:t>1</w:t>
      </w:r>
      <w:r w:rsidR="006F4935" w:rsidRPr="00B34509">
        <w:rPr>
          <w:rFonts w:ascii="Times New Roman" w:hAnsi="Times New Roman"/>
        </w:rPr>
        <w:t>.</w:t>
      </w:r>
      <w:r w:rsidRPr="00B34509">
        <w:rPr>
          <w:rFonts w:ascii="Times New Roman" w:hAnsi="Times New Roman"/>
        </w:rPr>
        <w:t>开关电器</w:t>
      </w:r>
    </w:p>
    <w:p w14:paraId="2B23C704"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刀开关</w:t>
      </w:r>
    </w:p>
    <w:p w14:paraId="2B23C705"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作用：隔离电源，不频繁通断电路。</w:t>
      </w:r>
    </w:p>
    <w:p w14:paraId="2B23C706"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分类：</w:t>
      </w:r>
    </w:p>
    <w:p w14:paraId="2B23C707"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按刀的级数分：单极、双极和三极。</w:t>
      </w:r>
    </w:p>
    <w:p w14:paraId="2B23C708"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按灭弧装置分：带灭弧装置和不带灭弧装置。</w:t>
      </w:r>
    </w:p>
    <w:p w14:paraId="2B23C709"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按刀的转换方向分为：单掷和双掷。</w:t>
      </w:r>
    </w:p>
    <w:p w14:paraId="2B23C70A"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按接线方式分为：板前接线和板后接线。</w:t>
      </w:r>
    </w:p>
    <w:p w14:paraId="2B23C70B"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按操作方式分为：手柄操作和远距离联杆操作。</w:t>
      </w:r>
    </w:p>
    <w:p w14:paraId="2B23C70C"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按有无熔断器分：带熔断器和不带熔断器。</w:t>
      </w:r>
    </w:p>
    <w:p w14:paraId="2B23C70D"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）开关板用刀开关（不带熔断器式刀开关），如图</w:t>
      </w:r>
      <w:r w:rsidRPr="00B34509">
        <w:rPr>
          <w:rFonts w:ascii="Times New Roman" w:hAnsi="Times New Roman" w:cs="Times New Roman"/>
          <w:kern w:val="0"/>
          <w:szCs w:val="24"/>
        </w:rPr>
        <w:t>2-1-57</w:t>
      </w:r>
      <w:r w:rsidRPr="00B34509">
        <w:rPr>
          <w:rFonts w:ascii="Times New Roman" w:hAnsi="Times New Roman" w:cs="Times New Roman"/>
          <w:kern w:val="0"/>
          <w:szCs w:val="24"/>
        </w:rPr>
        <w:t>所示。</w:t>
      </w:r>
    </w:p>
    <w:p w14:paraId="2B23C70E"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B1" wp14:editId="2B23EEB2">
            <wp:extent cx="1314450" cy="1770606"/>
            <wp:effectExtent l="0" t="0" r="0" b="1270"/>
            <wp:docPr id="58451" name="图片 58451" descr="C:\Users\407_5\AppData\Roaming\Tencent\Users\532440458\QQ\WinTemp\RichOle\]KHC7]{GLR1{DNJ_Y0$JHJ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C:\Users\407_5\AppData\Roaming\Tencent\Users\532440458\QQ\WinTemp\RichOle\]KHC7]{GLR1{DNJ_Y0$JHJV.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321848" cy="1780571"/>
                    </a:xfrm>
                    <a:prstGeom prst="rect">
                      <a:avLst/>
                    </a:prstGeom>
                    <a:noFill/>
                    <a:ln>
                      <a:noFill/>
                    </a:ln>
                  </pic:spPr>
                </pic:pic>
              </a:graphicData>
            </a:graphic>
          </wp:inline>
        </w:drawing>
      </w:r>
    </w:p>
    <w:p w14:paraId="2B23C70F"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2-1-57</w:t>
      </w:r>
      <w:r w:rsidRPr="00B34509">
        <w:rPr>
          <w:rFonts w:ascii="Times New Roman" w:hAnsi="Times New Roman" w:cs="Times New Roman"/>
        </w:rPr>
        <w:t>开关板用刀开关</w:t>
      </w:r>
    </w:p>
    <w:p w14:paraId="2B23C710"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作用：断开电源后不频繁地手动接通、断开电路和隔离电源用。</w:t>
      </w:r>
    </w:p>
    <w:p w14:paraId="2B23C711" w14:textId="77777777" w:rsidR="00345D5C" w:rsidRPr="00B34509" w:rsidRDefault="00345D5C" w:rsidP="004B02A0">
      <w:pPr>
        <w:widowControl/>
        <w:spacing w:line="240" w:lineRule="auto"/>
        <w:ind w:firstLine="420"/>
        <w:jc w:val="left"/>
        <w:rPr>
          <w:rFonts w:ascii="Times New Roman" w:hAnsi="Times New Roman" w:cs="Times New Roman"/>
        </w:rPr>
      </w:pPr>
      <w:r w:rsidRPr="00B34509">
        <w:rPr>
          <w:rFonts w:ascii="Times New Roman" w:hAnsi="Times New Roman" w:cs="Times New Roman"/>
        </w:rPr>
        <w:t>符号</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b/>
          <w:bCs/>
        </w:rPr>
        <w:t xml:space="preserve"> </w:t>
      </w:r>
      <w:r w:rsidRPr="00B34509">
        <w:rPr>
          <w:rFonts w:ascii="Times New Roman" w:hAnsi="Times New Roman" w:cs="Times New Roman"/>
          <w:noProof/>
        </w:rPr>
        <w:drawing>
          <wp:inline distT="0" distB="0" distL="0" distR="0" wp14:anchorId="2B23EEB3" wp14:editId="2B23EEB4">
            <wp:extent cx="866775" cy="604727"/>
            <wp:effectExtent l="0" t="0" r="0" b="5080"/>
            <wp:docPr id="58452" name="图片 58452" descr="C:\Users\407_5\AppData\Roaming\Tencent\Users\532440458\QQ\WinTemp\RichOle\CITE()]WP8V1}X64V75%FD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C:\Users\407_5\AppData\Roaming\Tencent\Users\532440458\QQ\WinTemp\RichOle\CITE()]WP8V1}X64V75%FDK.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66775" cy="604727"/>
                    </a:xfrm>
                    <a:prstGeom prst="rect">
                      <a:avLst/>
                    </a:prstGeom>
                    <a:noFill/>
                    <a:ln>
                      <a:noFill/>
                    </a:ln>
                  </pic:spPr>
                </pic:pic>
              </a:graphicData>
            </a:graphic>
          </wp:inline>
        </w:drawing>
      </w:r>
    </w:p>
    <w:p w14:paraId="2B23C712"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）带熔断器式刀开关（胶盖开关）实物如图，结构图如图</w:t>
      </w:r>
      <w:r w:rsidRPr="00B34509">
        <w:rPr>
          <w:rFonts w:ascii="Times New Roman" w:hAnsi="Times New Roman" w:cs="Times New Roman"/>
          <w:kern w:val="0"/>
          <w:szCs w:val="24"/>
        </w:rPr>
        <w:t>2-1-58</w:t>
      </w:r>
      <w:r w:rsidRPr="00B34509">
        <w:rPr>
          <w:rFonts w:ascii="Times New Roman" w:hAnsi="Times New Roman" w:cs="Times New Roman"/>
          <w:kern w:val="0"/>
          <w:szCs w:val="24"/>
        </w:rPr>
        <w:t>所示，</w:t>
      </w:r>
    </w:p>
    <w:p w14:paraId="2B23C713" w14:textId="4FCB811A" w:rsidR="00345D5C"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B5" wp14:editId="2B23EEB6">
            <wp:extent cx="2228850" cy="1759976"/>
            <wp:effectExtent l="0" t="0" r="0" b="0"/>
            <wp:docPr id="58453" name="图片 58453" descr="C:\Users\407_5\AppData\Roaming\Tencent\Users\532440458\QQ\WinTemp\RichOle\FOM4P%FJHJXST[~7TV2}Y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C:\Users\407_5\AppData\Roaming\Tencent\Users\532440458\QQ\WinTemp\RichOle\FOM4P%FJHJXST[~7TV2}Y2S.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228850" cy="1759976"/>
                    </a:xfrm>
                    <a:prstGeom prst="rect">
                      <a:avLst/>
                    </a:prstGeom>
                    <a:noFill/>
                    <a:ln>
                      <a:noFill/>
                    </a:ln>
                  </pic:spPr>
                </pic:pic>
              </a:graphicData>
            </a:graphic>
          </wp:inline>
        </w:drawing>
      </w:r>
    </w:p>
    <w:p w14:paraId="4D24A31A" w14:textId="03CEABBD" w:rsidR="003D36E9" w:rsidRPr="00B34509" w:rsidRDefault="003D36E9"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2-1-58</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w:t>
      </w:r>
      <w:r w:rsidRPr="00B34509">
        <w:rPr>
          <w:rFonts w:ascii="Times New Roman" w:hAnsi="Times New Roman" w:cs="Times New Roman"/>
        </w:rPr>
        <w:t>带熔断器式刀开关</w:t>
      </w:r>
      <w:r>
        <w:rPr>
          <w:rFonts w:ascii="Times New Roman" w:hAnsi="Times New Roman" w:cs="Times New Roman" w:hint="eastAsia"/>
        </w:rPr>
        <w:t>实物图</w:t>
      </w:r>
    </w:p>
    <w:p w14:paraId="2B23C714"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B7" wp14:editId="2B23EEB8">
            <wp:extent cx="3951158" cy="3060860"/>
            <wp:effectExtent l="0" t="0" r="0" b="6350"/>
            <wp:docPr id="58455" name="图片 58455" descr="C:\Users\407_5\AppData\Roaming\Tencent\Users\532440458\QQ\WinTemp\RichOle\9HDFEC}W7}BDQ1ITC(L2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C:\Users\407_5\AppData\Roaming\Tencent\Users\532440458\QQ\WinTemp\RichOle\9HDFEC}W7}BDQ1ITC(L28{P.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952606" cy="3061982"/>
                    </a:xfrm>
                    <a:prstGeom prst="rect">
                      <a:avLst/>
                    </a:prstGeom>
                    <a:noFill/>
                    <a:ln>
                      <a:noFill/>
                    </a:ln>
                  </pic:spPr>
                </pic:pic>
              </a:graphicData>
            </a:graphic>
          </wp:inline>
        </w:drawing>
      </w:r>
    </w:p>
    <w:p w14:paraId="2B23C715" w14:textId="5C95F0C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2-1-58</w:t>
      </w:r>
      <w:r w:rsidR="003D36E9">
        <w:rPr>
          <w:rFonts w:ascii="Times New Roman" w:hAnsi="Times New Roman" w:cs="Times New Roman" w:hint="eastAsia"/>
        </w:rPr>
        <w:t>（</w:t>
      </w:r>
      <w:r w:rsidR="003D36E9">
        <w:rPr>
          <w:rFonts w:ascii="Times New Roman" w:hAnsi="Times New Roman" w:cs="Times New Roman" w:hint="eastAsia"/>
        </w:rPr>
        <w:t>b</w:t>
      </w:r>
      <w:r w:rsidR="003D36E9">
        <w:rPr>
          <w:rFonts w:ascii="Times New Roman" w:hAnsi="Times New Roman" w:cs="Times New Roman" w:hint="eastAsia"/>
        </w:rPr>
        <w:t>）</w:t>
      </w:r>
      <w:r w:rsidRPr="00B34509">
        <w:rPr>
          <w:rFonts w:ascii="Times New Roman" w:hAnsi="Times New Roman" w:cs="Times New Roman"/>
        </w:rPr>
        <w:t xml:space="preserve"> </w:t>
      </w:r>
      <w:r w:rsidRPr="00B34509">
        <w:rPr>
          <w:rFonts w:ascii="Times New Roman" w:hAnsi="Times New Roman" w:cs="Times New Roman"/>
        </w:rPr>
        <w:t>带熔断器式刀开关结构图</w:t>
      </w:r>
    </w:p>
    <w:p w14:paraId="2B23C716"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用作电源开关、隔离开关和应急开关，并作电路保护用。</w:t>
      </w:r>
    </w:p>
    <w:p w14:paraId="2B23C717" w14:textId="77777777" w:rsidR="00345D5C" w:rsidRPr="00B34509" w:rsidRDefault="00345D5C" w:rsidP="004B02A0">
      <w:pPr>
        <w:widowControl/>
        <w:spacing w:line="240" w:lineRule="auto"/>
        <w:ind w:firstLine="420"/>
        <w:jc w:val="left"/>
        <w:rPr>
          <w:rFonts w:ascii="Times New Roman" w:hAnsi="Times New Roman" w:cs="Times New Roman"/>
        </w:rPr>
      </w:pPr>
      <w:r w:rsidRPr="00B34509">
        <w:rPr>
          <w:rFonts w:ascii="Times New Roman" w:hAnsi="Times New Roman" w:cs="Times New Roman"/>
        </w:rPr>
        <w:t>符号：</w:t>
      </w:r>
      <w:r w:rsidRPr="00B34509">
        <w:rPr>
          <w:rFonts w:ascii="Times New Roman" w:hAnsi="Times New Roman" w:cs="Times New Roman"/>
          <w:noProof/>
        </w:rPr>
        <w:drawing>
          <wp:inline distT="0" distB="0" distL="0" distR="0" wp14:anchorId="2B23EEB9" wp14:editId="2B23EEBA">
            <wp:extent cx="634875" cy="942453"/>
            <wp:effectExtent l="0" t="0" r="0" b="0"/>
            <wp:docPr id="58454" name="图片 58454" descr="C:\Users\407_5\AppData\Roaming\Tencent\Users\532440458\QQ\WinTemp\RichOle\C%7$NQK_E~1J}W]E3U67AW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C:\Users\407_5\AppData\Roaming\Tencent\Users\532440458\QQ\WinTemp\RichOle\C%7$NQK_E~1J}W]E3U67AWU.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37278" cy="946021"/>
                    </a:xfrm>
                    <a:prstGeom prst="rect">
                      <a:avLst/>
                    </a:prstGeom>
                    <a:noFill/>
                    <a:ln>
                      <a:noFill/>
                    </a:ln>
                  </pic:spPr>
                </pic:pic>
              </a:graphicData>
            </a:graphic>
          </wp:inline>
        </w:drawing>
      </w:r>
    </w:p>
    <w:p w14:paraId="2B23C718"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这种开关易被电弧烧坏，不宜带重负载接通或分断电路，主要用于频率为</w:t>
      </w:r>
      <w:r w:rsidRPr="00B34509">
        <w:rPr>
          <w:rFonts w:ascii="Times New Roman" w:hAnsi="Times New Roman" w:cs="Times New Roman"/>
          <w:kern w:val="0"/>
          <w:szCs w:val="24"/>
        </w:rPr>
        <w:t>50Hz</w:t>
      </w:r>
      <w:r w:rsidRPr="00B34509">
        <w:rPr>
          <w:rFonts w:ascii="Times New Roman" w:hAnsi="Times New Roman" w:cs="Times New Roman"/>
          <w:kern w:val="0"/>
          <w:szCs w:val="24"/>
        </w:rPr>
        <w:t>，电压低于</w:t>
      </w:r>
      <w:r w:rsidRPr="00B34509">
        <w:rPr>
          <w:rFonts w:ascii="Times New Roman" w:hAnsi="Times New Roman" w:cs="Times New Roman"/>
          <w:kern w:val="0"/>
          <w:szCs w:val="24"/>
        </w:rPr>
        <w:t>380V</w:t>
      </w:r>
      <w:r w:rsidRPr="00B34509">
        <w:rPr>
          <w:rFonts w:ascii="Times New Roman" w:hAnsi="Times New Roman" w:cs="Times New Roman"/>
          <w:kern w:val="0"/>
          <w:szCs w:val="24"/>
        </w:rPr>
        <w:t>，电流小于</w:t>
      </w:r>
      <w:r w:rsidRPr="00B34509">
        <w:rPr>
          <w:rFonts w:ascii="Times New Roman" w:hAnsi="Times New Roman" w:cs="Times New Roman"/>
          <w:kern w:val="0"/>
          <w:szCs w:val="24"/>
        </w:rPr>
        <w:t>60A</w:t>
      </w:r>
      <w:r w:rsidRPr="00B34509">
        <w:rPr>
          <w:rFonts w:ascii="Times New Roman" w:hAnsi="Times New Roman" w:cs="Times New Roman"/>
          <w:kern w:val="0"/>
          <w:szCs w:val="24"/>
        </w:rPr>
        <w:t>的电力线路中。作为一般照明、电热等回路的控制开关，也可以用作分支线路的配电开关。</w:t>
      </w:r>
    </w:p>
    <w:p w14:paraId="2B23C719"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3</w:t>
      </w:r>
      <w:r w:rsidRPr="00B34509">
        <w:rPr>
          <w:rFonts w:ascii="Times New Roman" w:hAnsi="Times New Roman" w:cs="Times New Roman"/>
          <w:kern w:val="0"/>
          <w:szCs w:val="24"/>
        </w:rPr>
        <w:t>）开启式负荷开关，实物如图</w:t>
      </w:r>
      <w:r w:rsidRPr="00B34509">
        <w:rPr>
          <w:rFonts w:ascii="Times New Roman" w:hAnsi="Times New Roman" w:cs="Times New Roman"/>
          <w:kern w:val="0"/>
          <w:szCs w:val="24"/>
        </w:rPr>
        <w:t>2-1-59</w:t>
      </w:r>
      <w:r w:rsidRPr="00B34509">
        <w:rPr>
          <w:rFonts w:ascii="Times New Roman" w:hAnsi="Times New Roman" w:cs="Times New Roman"/>
          <w:kern w:val="0"/>
          <w:szCs w:val="24"/>
        </w:rPr>
        <w:t>所示。</w:t>
      </w:r>
    </w:p>
    <w:p w14:paraId="2B23C71A"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BB" wp14:editId="2937A273">
            <wp:extent cx="2286000" cy="2260023"/>
            <wp:effectExtent l="0" t="0" r="0" b="6985"/>
            <wp:docPr id="58456" name="图片 58456" descr="C:\Users\407_5\AppData\Roaming\Tencent\Users\532440458\QQ\WinTemp\RichOle\SEI97MP96_RJ7M1T1P6M6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C:\Users\407_5\AppData\Roaming\Tencent\Users\532440458\QQ\WinTemp\RichOle\SEI97MP96_RJ7M1T1P6M6E7.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288183" cy="2262181"/>
                    </a:xfrm>
                    <a:prstGeom prst="rect">
                      <a:avLst/>
                    </a:prstGeom>
                    <a:noFill/>
                    <a:ln>
                      <a:noFill/>
                    </a:ln>
                  </pic:spPr>
                </pic:pic>
              </a:graphicData>
            </a:graphic>
          </wp:inline>
        </w:drawing>
      </w:r>
    </w:p>
    <w:p w14:paraId="2B23C71B"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2-1-59 </w:t>
      </w:r>
      <w:r w:rsidRPr="00B34509">
        <w:rPr>
          <w:rFonts w:ascii="Times New Roman" w:hAnsi="Times New Roman" w:cs="Times New Roman"/>
        </w:rPr>
        <w:t>开启式负荷开关实物图</w:t>
      </w:r>
    </w:p>
    <w:p w14:paraId="2B23C71C"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用途：作不频繁带负荷操作和短路保护用。</w:t>
      </w:r>
    </w:p>
    <w:p w14:paraId="2B23C71D"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结构：由刀开关和熔断器组合成。瓷底板上装有进线</w:t>
      </w: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座、静触头、熔丝、出线座及刀片式动触头，工作部分用胶木盖罩住，以防电弧灼伤人手。</w:t>
      </w:r>
    </w:p>
    <w:p w14:paraId="2B23C71E"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 xml:space="preserve"> </w:t>
      </w:r>
      <w:r w:rsidRPr="00B34509">
        <w:rPr>
          <w:rFonts w:ascii="Times New Roman" w:hAnsi="Times New Roman" w:cs="Times New Roman"/>
          <w:kern w:val="0"/>
          <w:szCs w:val="24"/>
        </w:rPr>
        <w:t>分类：单相双极和三相三极两种</w:t>
      </w:r>
    </w:p>
    <w:p w14:paraId="2B23C71F" w14:textId="0D9EAE5E"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4</w:t>
      </w:r>
      <w:r w:rsidRPr="00B34509">
        <w:rPr>
          <w:rFonts w:ascii="Times New Roman" w:hAnsi="Times New Roman" w:cs="Times New Roman"/>
          <w:kern w:val="0"/>
          <w:szCs w:val="24"/>
        </w:rPr>
        <w:t>）封闭式负荷开关（铁壳开关），实物</w:t>
      </w:r>
      <w:r w:rsidR="00C40FB0">
        <w:rPr>
          <w:rFonts w:ascii="Times New Roman" w:hAnsi="Times New Roman" w:cs="Times New Roman" w:hint="eastAsia"/>
          <w:kern w:val="0"/>
          <w:szCs w:val="24"/>
        </w:rPr>
        <w:t>、</w:t>
      </w:r>
      <w:r w:rsidRPr="00B34509">
        <w:rPr>
          <w:rFonts w:ascii="Times New Roman" w:hAnsi="Times New Roman" w:cs="Times New Roman"/>
          <w:kern w:val="0"/>
          <w:szCs w:val="24"/>
        </w:rPr>
        <w:t>结构如图</w:t>
      </w:r>
      <w:r w:rsidRPr="00B34509">
        <w:rPr>
          <w:rFonts w:ascii="Times New Roman" w:hAnsi="Times New Roman" w:cs="Times New Roman"/>
          <w:kern w:val="0"/>
          <w:szCs w:val="24"/>
        </w:rPr>
        <w:t>2-1-60</w:t>
      </w:r>
      <w:r w:rsidRPr="00B34509">
        <w:rPr>
          <w:rFonts w:ascii="Times New Roman" w:hAnsi="Times New Roman" w:cs="Times New Roman"/>
          <w:kern w:val="0"/>
          <w:szCs w:val="24"/>
        </w:rPr>
        <w:t>所示。</w:t>
      </w:r>
    </w:p>
    <w:p w14:paraId="2B23C720"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BD" wp14:editId="78C02405">
            <wp:extent cx="2302897" cy="2522220"/>
            <wp:effectExtent l="0" t="0" r="2540" b="0"/>
            <wp:docPr id="58457" name="图片 58457" descr="C:\Users\407_5\AppData\Roaming\Tencent\Users\532440458\QQ\WinTemp\RichOle\6GKOC(B(S)491H3)XL5I7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C:\Users\407_5\AppData\Roaming\Tencent\Users\532440458\QQ\WinTemp\RichOle\6GKOC(B(S)491H3)XL5I7PD.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310412" cy="2530451"/>
                    </a:xfrm>
                    <a:prstGeom prst="rect">
                      <a:avLst/>
                    </a:prstGeom>
                    <a:noFill/>
                    <a:ln>
                      <a:noFill/>
                    </a:ln>
                  </pic:spPr>
                </pic:pic>
              </a:graphicData>
            </a:graphic>
          </wp:inline>
        </w:drawing>
      </w:r>
    </w:p>
    <w:p w14:paraId="2B23C721" w14:textId="5682F04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w:t>
      </w:r>
      <w:r w:rsidR="00C40FB0">
        <w:rPr>
          <w:rFonts w:ascii="Times New Roman" w:hAnsi="Times New Roman" w:cs="Times New Roman"/>
        </w:rPr>
        <w:t>60</w:t>
      </w:r>
      <w:r w:rsidR="00C40FB0">
        <w:rPr>
          <w:rFonts w:ascii="Times New Roman" w:hAnsi="Times New Roman" w:cs="Times New Roman" w:hint="eastAsia"/>
        </w:rPr>
        <w:t>（</w:t>
      </w:r>
      <w:r w:rsidR="00C40FB0">
        <w:rPr>
          <w:rFonts w:ascii="Times New Roman" w:hAnsi="Times New Roman" w:cs="Times New Roman" w:hint="eastAsia"/>
        </w:rPr>
        <w:t>a</w:t>
      </w:r>
      <w:r w:rsidR="00C40FB0">
        <w:rPr>
          <w:rFonts w:ascii="Times New Roman" w:hAnsi="Times New Roman" w:cs="Times New Roman" w:hint="eastAsia"/>
        </w:rPr>
        <w:t>）</w:t>
      </w:r>
      <w:r w:rsidRPr="00B34509">
        <w:rPr>
          <w:rFonts w:ascii="Times New Roman" w:hAnsi="Times New Roman" w:cs="Times New Roman"/>
        </w:rPr>
        <w:t xml:space="preserve"> </w:t>
      </w:r>
      <w:r w:rsidRPr="00B34509">
        <w:rPr>
          <w:rFonts w:ascii="Times New Roman" w:hAnsi="Times New Roman" w:cs="Times New Roman"/>
        </w:rPr>
        <w:t>铁壳开关实物图</w:t>
      </w:r>
    </w:p>
    <w:p w14:paraId="2B23C722"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BF" wp14:editId="6D038CD7">
            <wp:extent cx="3444240" cy="3532554"/>
            <wp:effectExtent l="0" t="0" r="3810" b="0"/>
            <wp:docPr id="58459" name="图片 58459" descr="C:\Users\407_5\AppData\Roaming\Tencent\Users\532440458\QQ\WinTemp\RichOle\E]3S)DV6~$Q18M3[UL4MT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C:\Users\407_5\AppData\Roaming\Tencent\Users\532440458\QQ\WinTemp\RichOle\E]3S)DV6~$Q18M3[UL4MTX3.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449213" cy="3537654"/>
                    </a:xfrm>
                    <a:prstGeom prst="rect">
                      <a:avLst/>
                    </a:prstGeom>
                    <a:noFill/>
                    <a:ln>
                      <a:noFill/>
                    </a:ln>
                  </pic:spPr>
                </pic:pic>
              </a:graphicData>
            </a:graphic>
          </wp:inline>
        </w:drawing>
      </w:r>
    </w:p>
    <w:p w14:paraId="2B23C723" w14:textId="218CADB4"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2-1-60</w:t>
      </w:r>
      <w:r w:rsidR="00C40FB0">
        <w:rPr>
          <w:rFonts w:ascii="Times New Roman" w:hAnsi="Times New Roman" w:cs="Times New Roman" w:hint="eastAsia"/>
        </w:rPr>
        <w:t>（</w:t>
      </w:r>
      <w:r w:rsidR="00C40FB0">
        <w:rPr>
          <w:rFonts w:ascii="Times New Roman" w:hAnsi="Times New Roman" w:cs="Times New Roman" w:hint="eastAsia"/>
        </w:rPr>
        <w:t>b</w:t>
      </w:r>
      <w:r w:rsidR="00C40FB0">
        <w:rPr>
          <w:rFonts w:ascii="Times New Roman" w:hAnsi="Times New Roman" w:cs="Times New Roman" w:hint="eastAsia"/>
        </w:rPr>
        <w:t>）</w:t>
      </w:r>
      <w:r w:rsidRPr="00B34509">
        <w:rPr>
          <w:rFonts w:ascii="Times New Roman" w:hAnsi="Times New Roman" w:cs="Times New Roman"/>
        </w:rPr>
        <w:t xml:space="preserve"> </w:t>
      </w:r>
      <w:r w:rsidRPr="00B34509">
        <w:rPr>
          <w:rFonts w:ascii="Times New Roman" w:hAnsi="Times New Roman" w:cs="Times New Roman"/>
        </w:rPr>
        <w:t>铁壳开关结构图</w:t>
      </w:r>
    </w:p>
    <w:p w14:paraId="2B23C724"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作用：手动通断电路及短路保护。</w:t>
      </w:r>
    </w:p>
    <w:p w14:paraId="2B23C725"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刀开关的主要技术参数：</w:t>
      </w:r>
      <w:r w:rsidRPr="00B34509">
        <w:rPr>
          <w:rFonts w:ascii="Times New Roman" w:hAnsi="Times New Roman" w:cs="Times New Roman"/>
          <w:kern w:val="0"/>
          <w:szCs w:val="24"/>
        </w:rPr>
        <w:t xml:space="preserve"> </w:t>
      </w:r>
    </w:p>
    <w:p w14:paraId="2B23C726"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额定电压、额定电流、分断能力。</w:t>
      </w:r>
    </w:p>
    <w:p w14:paraId="2B23C727"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选用刀开关注意：</w:t>
      </w:r>
    </w:p>
    <w:p w14:paraId="2B23C728" w14:textId="77777777" w:rsidR="00345D5C" w:rsidRPr="00B34509" w:rsidRDefault="00345D5C" w:rsidP="004B02A0">
      <w:pPr>
        <w:widowControl/>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刀的极数要与电源进线相数相等；刀开关的额定电压应大于所控制的线路额定电压；刀开关的额定电流应大于负载的额定电流。</w:t>
      </w:r>
      <w:r w:rsidRPr="00B34509">
        <w:rPr>
          <w:rFonts w:ascii="Times New Roman" w:hAnsi="Times New Roman" w:cs="Times New Roman"/>
          <w:kern w:val="0"/>
          <w:szCs w:val="24"/>
        </w:rPr>
        <w:t xml:space="preserve"> </w:t>
      </w:r>
    </w:p>
    <w:p w14:paraId="2B23C729"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组合开关（转换开关）</w:t>
      </w:r>
    </w:p>
    <w:p w14:paraId="2B23C72A"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结构：静触头一端固定在胶木盒内，另一端伸出盒外，与电源或负载相连。动触片套在绝缘方杆上，绝缘方轴每次作</w:t>
      </w:r>
      <w:r w:rsidRPr="00B34509">
        <w:rPr>
          <w:rFonts w:ascii="Times New Roman" w:hAnsi="Times New Roman" w:cs="Times New Roman"/>
          <w:kern w:val="0"/>
          <w:szCs w:val="24"/>
        </w:rPr>
        <w:t>90°</w:t>
      </w:r>
      <w:r w:rsidRPr="00B34509">
        <w:rPr>
          <w:rFonts w:ascii="Times New Roman" w:hAnsi="Times New Roman" w:cs="Times New Roman"/>
          <w:kern w:val="0"/>
          <w:szCs w:val="24"/>
        </w:rPr>
        <w:t>正或反方向的转动，带动静触头接通，结构图如图</w:t>
      </w:r>
      <w:r w:rsidRPr="00B34509">
        <w:rPr>
          <w:rFonts w:ascii="Times New Roman" w:hAnsi="Times New Roman" w:cs="Times New Roman"/>
          <w:kern w:val="0"/>
          <w:szCs w:val="24"/>
        </w:rPr>
        <w:t>2-1-61</w:t>
      </w:r>
      <w:r w:rsidRPr="00B34509">
        <w:rPr>
          <w:rFonts w:ascii="Times New Roman" w:hAnsi="Times New Roman" w:cs="Times New Roman"/>
          <w:kern w:val="0"/>
          <w:szCs w:val="24"/>
        </w:rPr>
        <w:t>所示。</w:t>
      </w:r>
    </w:p>
    <w:p w14:paraId="2B23C72B"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C1" wp14:editId="5337914D">
            <wp:extent cx="4305300" cy="4024520"/>
            <wp:effectExtent l="0" t="0" r="0" b="0"/>
            <wp:docPr id="58460" name="图片 58460" descr="C:\Users\407_5\AppData\Roaming\Tencent\Users\532440458\QQ\WinTemp\RichOle\X{LKAEDA~Z$~9XV$XNVKJ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descr="C:\Users\407_5\AppData\Roaming\Tencent\Users\532440458\QQ\WinTemp\RichOle\X{LKAEDA~Z$~9XV$XNVKJ88.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313949" cy="4032605"/>
                    </a:xfrm>
                    <a:prstGeom prst="rect">
                      <a:avLst/>
                    </a:prstGeom>
                    <a:noFill/>
                    <a:ln>
                      <a:noFill/>
                    </a:ln>
                  </pic:spPr>
                </pic:pic>
              </a:graphicData>
            </a:graphic>
          </wp:inline>
        </w:drawing>
      </w:r>
    </w:p>
    <w:p w14:paraId="2B23C72C"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2-1-61 </w:t>
      </w:r>
      <w:r w:rsidRPr="00B34509">
        <w:rPr>
          <w:rFonts w:ascii="Times New Roman" w:hAnsi="Times New Roman" w:cs="Times New Roman"/>
        </w:rPr>
        <w:t>转换开关结构图</w:t>
      </w:r>
    </w:p>
    <w:p w14:paraId="2B23C72D"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特点：结构紧凑，安装面积小，操作方便。</w:t>
      </w:r>
    </w:p>
    <w:p w14:paraId="2B23C72E"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用途：电源的引入开关；通断小电流电路</w:t>
      </w:r>
      <w:r w:rsidRPr="00B34509">
        <w:rPr>
          <w:rFonts w:ascii="Times New Roman" w:hAnsi="Times New Roman" w:cs="Times New Roman"/>
          <w:kern w:val="0"/>
          <w:szCs w:val="24"/>
        </w:rPr>
        <w:t>(</w:t>
      </w:r>
      <w:r w:rsidRPr="00B34509">
        <w:rPr>
          <w:rFonts w:ascii="Times New Roman" w:hAnsi="Times New Roman" w:cs="Times New Roman"/>
          <w:kern w:val="0"/>
          <w:szCs w:val="24"/>
        </w:rPr>
        <w:t>控制电路</w:t>
      </w:r>
      <w:r w:rsidRPr="00B34509">
        <w:rPr>
          <w:rFonts w:ascii="Times New Roman" w:hAnsi="Times New Roman" w:cs="Times New Roman"/>
          <w:kern w:val="0"/>
          <w:szCs w:val="24"/>
        </w:rPr>
        <w:t>)</w:t>
      </w:r>
      <w:r w:rsidRPr="00B34509">
        <w:rPr>
          <w:rFonts w:ascii="Times New Roman" w:hAnsi="Times New Roman" w:cs="Times New Roman"/>
          <w:kern w:val="0"/>
          <w:szCs w:val="24"/>
        </w:rPr>
        <w:t>；控制</w:t>
      </w:r>
      <w:r w:rsidRPr="00B34509">
        <w:rPr>
          <w:rFonts w:ascii="Times New Roman" w:hAnsi="Times New Roman" w:cs="Times New Roman"/>
          <w:kern w:val="0"/>
          <w:szCs w:val="24"/>
        </w:rPr>
        <w:t>5KW</w:t>
      </w:r>
      <w:r w:rsidRPr="00B34509">
        <w:rPr>
          <w:rFonts w:ascii="Times New Roman" w:hAnsi="Times New Roman" w:cs="Times New Roman"/>
          <w:kern w:val="0"/>
          <w:szCs w:val="24"/>
        </w:rPr>
        <w:t>以下电动机电源开关。</w:t>
      </w:r>
    </w:p>
    <w:p w14:paraId="2B23C72F" w14:textId="77777777" w:rsidR="00345D5C" w:rsidRPr="00B34509" w:rsidRDefault="00345D5C"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低压断路器</w:t>
      </w:r>
    </w:p>
    <w:p w14:paraId="2B23C730"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功能：不频繁通断电路、起动电动机、分配电能，并能在电路过载、过电流、短路、断相、漏电过载、失压时自动分断电路。</w:t>
      </w:r>
    </w:p>
    <w:p w14:paraId="2B23C731"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特点：操作安全，分断能力较高，性价比高。</w:t>
      </w:r>
    </w:p>
    <w:p w14:paraId="2B23C732"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分类：框架式（万能式）和塑壳式（装置式）。</w:t>
      </w:r>
    </w:p>
    <w:p w14:paraId="2B23C733"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结构：触头系统、灭弧装置、脱扣机构、传动机构，如图</w:t>
      </w:r>
      <w:r w:rsidRPr="00B34509">
        <w:rPr>
          <w:rFonts w:ascii="Times New Roman" w:hAnsi="Times New Roman" w:cs="Times New Roman"/>
          <w:kern w:val="0"/>
          <w:szCs w:val="24"/>
        </w:rPr>
        <w:t>2-1-62</w:t>
      </w:r>
      <w:r w:rsidRPr="00B34509">
        <w:rPr>
          <w:rFonts w:ascii="Times New Roman" w:hAnsi="Times New Roman" w:cs="Times New Roman"/>
          <w:kern w:val="0"/>
          <w:szCs w:val="24"/>
        </w:rPr>
        <w:t>所示。</w:t>
      </w:r>
    </w:p>
    <w:p w14:paraId="2B23C734"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C3" wp14:editId="7625AE85">
            <wp:extent cx="3949058" cy="3741420"/>
            <wp:effectExtent l="0" t="0" r="0" b="0"/>
            <wp:docPr id="50188" name="Picture 12">
              <a:hlinkClick xmlns:a="http://schemas.openxmlformats.org/drawingml/2006/main" r:id="" action="ppaction://hlinksldjump?num=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8" name="Picture 12">
                      <a:hlinkClick r:id="" action="ppaction://hlinksldjump?num=24"/>
                    </pic:cNvPr>
                    <pic:cNvPicPr>
                      <a:picLocks noChangeAspect="1" noChangeArrowheads="1"/>
                    </pic:cNvPicPr>
                  </pic:nvPicPr>
                  <pic:blipFill>
                    <a:blip r:embed="rId150" cstate="print"/>
                    <a:srcRect/>
                    <a:stretch>
                      <a:fillRect/>
                    </a:stretch>
                  </pic:blipFill>
                  <pic:spPr bwMode="auto">
                    <a:xfrm>
                      <a:off x="0" y="0"/>
                      <a:ext cx="3976628" cy="3767541"/>
                    </a:xfrm>
                    <a:prstGeom prst="rect">
                      <a:avLst/>
                    </a:prstGeom>
                    <a:noFill/>
                  </pic:spPr>
                </pic:pic>
              </a:graphicData>
            </a:graphic>
          </wp:inline>
        </w:drawing>
      </w:r>
    </w:p>
    <w:p w14:paraId="2B23C735"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2-1-62 </w:t>
      </w:r>
      <w:r w:rsidRPr="00B34509">
        <w:rPr>
          <w:rFonts w:ascii="Times New Roman" w:hAnsi="Times New Roman" w:cs="Times New Roman"/>
        </w:rPr>
        <w:t>低压断路器结构图</w:t>
      </w:r>
    </w:p>
    <w:p w14:paraId="2B23C736" w14:textId="77777777" w:rsidR="00345D5C" w:rsidRPr="00B34509" w:rsidRDefault="00345D5C" w:rsidP="006F4935">
      <w:pPr>
        <w:pStyle w:val="5"/>
        <w:rPr>
          <w:rFonts w:ascii="Times New Roman" w:hAnsi="Times New Roman"/>
        </w:rPr>
      </w:pPr>
      <w:r w:rsidRPr="00B34509">
        <w:rPr>
          <w:rFonts w:ascii="Times New Roman" w:hAnsi="Times New Roman"/>
        </w:rPr>
        <w:t>2</w:t>
      </w:r>
      <w:r w:rsidR="006F4935" w:rsidRPr="00B34509">
        <w:rPr>
          <w:rFonts w:ascii="Times New Roman" w:hAnsi="Times New Roman"/>
        </w:rPr>
        <w:t>.</w:t>
      </w:r>
      <w:r w:rsidRPr="00B34509">
        <w:rPr>
          <w:rFonts w:ascii="Times New Roman" w:hAnsi="Times New Roman"/>
        </w:rPr>
        <w:t>熔断器</w:t>
      </w:r>
    </w:p>
    <w:p w14:paraId="2B23C737"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作用：短路和严重过载保护（监视电流）。</w:t>
      </w:r>
    </w:p>
    <w:p w14:paraId="2B23C738"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应用：串接于被保护电路的首端。</w:t>
      </w:r>
    </w:p>
    <w:p w14:paraId="2B23C739"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组成</w:t>
      </w:r>
      <w:r w:rsidRPr="00B34509">
        <w:rPr>
          <w:rFonts w:ascii="Times New Roman" w:hAnsi="Times New Roman" w:cs="Times New Roman"/>
          <w:kern w:val="0"/>
          <w:szCs w:val="24"/>
        </w:rPr>
        <w:t>:</w:t>
      </w:r>
      <w:r w:rsidRPr="00B34509">
        <w:rPr>
          <w:rFonts w:ascii="Times New Roman" w:hAnsi="Times New Roman" w:cs="Times New Roman"/>
          <w:kern w:val="0"/>
          <w:szCs w:val="24"/>
        </w:rPr>
        <w:t>主要由熔体和放置熔体的绝缘管和底座组成。</w:t>
      </w:r>
    </w:p>
    <w:p w14:paraId="2B23C73A"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优点：结构简单，维护方便，价格便宜，体小量轻。</w:t>
      </w:r>
    </w:p>
    <w:p w14:paraId="2B23C73B"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熔体的材料：</w:t>
      </w:r>
    </w:p>
    <w:p w14:paraId="2B23C73C"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1</w:t>
      </w:r>
      <w:r w:rsidRPr="00B34509">
        <w:rPr>
          <w:rFonts w:ascii="Times New Roman" w:hAnsi="Times New Roman" w:cs="Times New Roman"/>
          <w:kern w:val="0"/>
          <w:szCs w:val="24"/>
        </w:rPr>
        <w:t>）低熔点材料：铅锡合金、锌</w:t>
      </w:r>
      <w:r w:rsidRPr="00B34509">
        <w:rPr>
          <w:rFonts w:ascii="Times New Roman" w:hAnsi="Times New Roman" w:cs="Times New Roman"/>
          <w:kern w:val="0"/>
          <w:szCs w:val="24"/>
        </w:rPr>
        <w:t>.</w:t>
      </w:r>
    </w:p>
    <w:p w14:paraId="2B23C73D"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w:t>
      </w:r>
      <w:r w:rsidRPr="00B34509">
        <w:rPr>
          <w:rFonts w:ascii="Times New Roman" w:hAnsi="Times New Roman" w:cs="Times New Roman"/>
          <w:kern w:val="0"/>
          <w:szCs w:val="24"/>
        </w:rPr>
        <w:t>2</w:t>
      </w:r>
      <w:r w:rsidRPr="00B34509">
        <w:rPr>
          <w:rFonts w:ascii="Times New Roman" w:hAnsi="Times New Roman" w:cs="Times New Roman"/>
          <w:kern w:val="0"/>
          <w:szCs w:val="24"/>
        </w:rPr>
        <w:t>）高熔点材料：银、铜、铅。</w:t>
      </w:r>
    </w:p>
    <w:p w14:paraId="2B23C73E"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熔断器的种类：瓷插式</w:t>
      </w:r>
      <w:r w:rsidRPr="00B34509">
        <w:rPr>
          <w:rFonts w:ascii="Times New Roman" w:hAnsi="Times New Roman" w:cs="Times New Roman"/>
          <w:kern w:val="0"/>
          <w:szCs w:val="24"/>
        </w:rPr>
        <w:t>RC</w:t>
      </w:r>
      <w:r w:rsidRPr="00B34509">
        <w:rPr>
          <w:rFonts w:ascii="Times New Roman" w:hAnsi="Times New Roman" w:cs="Times New Roman"/>
          <w:kern w:val="0"/>
          <w:szCs w:val="24"/>
        </w:rPr>
        <w:t>、螺旋式</w:t>
      </w:r>
      <w:r w:rsidRPr="00B34509">
        <w:rPr>
          <w:rFonts w:ascii="Times New Roman" w:hAnsi="Times New Roman" w:cs="Times New Roman"/>
          <w:kern w:val="0"/>
          <w:szCs w:val="24"/>
        </w:rPr>
        <w:t>RL</w:t>
      </w:r>
      <w:r w:rsidRPr="00B34509">
        <w:rPr>
          <w:rFonts w:ascii="Times New Roman" w:hAnsi="Times New Roman" w:cs="Times New Roman"/>
          <w:kern w:val="0"/>
          <w:szCs w:val="24"/>
        </w:rPr>
        <w:t>、有填料式</w:t>
      </w:r>
      <w:r w:rsidRPr="00B34509">
        <w:rPr>
          <w:rFonts w:ascii="Times New Roman" w:hAnsi="Times New Roman" w:cs="Times New Roman"/>
          <w:kern w:val="0"/>
          <w:szCs w:val="24"/>
        </w:rPr>
        <w:t>RT</w:t>
      </w:r>
      <w:r w:rsidRPr="00B34509">
        <w:rPr>
          <w:rFonts w:ascii="Times New Roman" w:hAnsi="Times New Roman" w:cs="Times New Roman"/>
          <w:kern w:val="0"/>
          <w:szCs w:val="24"/>
        </w:rPr>
        <w:t>、无填料密封式</w:t>
      </w:r>
      <w:r w:rsidRPr="00B34509">
        <w:rPr>
          <w:rFonts w:ascii="Times New Roman" w:hAnsi="Times New Roman" w:cs="Times New Roman"/>
          <w:kern w:val="0"/>
          <w:szCs w:val="24"/>
        </w:rPr>
        <w:t>RM</w:t>
      </w:r>
      <w:r w:rsidRPr="00B34509">
        <w:rPr>
          <w:rFonts w:ascii="Times New Roman" w:hAnsi="Times New Roman" w:cs="Times New Roman"/>
          <w:kern w:val="0"/>
          <w:szCs w:val="24"/>
        </w:rPr>
        <w:t>、快速熔断器</w:t>
      </w:r>
      <w:r w:rsidRPr="00B34509">
        <w:rPr>
          <w:rFonts w:ascii="Times New Roman" w:hAnsi="Times New Roman" w:cs="Times New Roman"/>
          <w:kern w:val="0"/>
          <w:szCs w:val="24"/>
        </w:rPr>
        <w:t>RS</w:t>
      </w:r>
      <w:r w:rsidRPr="00B34509">
        <w:rPr>
          <w:rFonts w:ascii="Times New Roman" w:hAnsi="Times New Roman" w:cs="Times New Roman"/>
          <w:kern w:val="0"/>
          <w:szCs w:val="24"/>
        </w:rPr>
        <w:t>、自恢复熔断器等。</w:t>
      </w:r>
    </w:p>
    <w:p w14:paraId="2B23C73F"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RC</w:t>
      </w:r>
      <w:r w:rsidRPr="00B34509">
        <w:rPr>
          <w:rFonts w:ascii="Times New Roman" w:hAnsi="Times New Roman" w:cs="Times New Roman"/>
          <w:kern w:val="0"/>
          <w:szCs w:val="24"/>
        </w:rPr>
        <w:t>系列瓷插式熔断器，实物如图</w:t>
      </w:r>
      <w:r w:rsidRPr="00B34509">
        <w:rPr>
          <w:rFonts w:ascii="Times New Roman" w:hAnsi="Times New Roman" w:cs="Times New Roman"/>
          <w:kern w:val="0"/>
          <w:szCs w:val="24"/>
        </w:rPr>
        <w:t>2-1-63</w:t>
      </w:r>
      <w:r w:rsidRPr="00B34509">
        <w:rPr>
          <w:rFonts w:ascii="Times New Roman" w:hAnsi="Times New Roman" w:cs="Times New Roman"/>
          <w:kern w:val="0"/>
          <w:szCs w:val="24"/>
        </w:rPr>
        <w:t>所示</w:t>
      </w:r>
    </w:p>
    <w:p w14:paraId="2B23C740"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C5" wp14:editId="65A09B58">
            <wp:extent cx="1997524" cy="2606040"/>
            <wp:effectExtent l="0" t="0" r="3175" b="3810"/>
            <wp:docPr id="58461" name="图片 58461" descr="C:\Users\407_5\AppData\Roaming\Tencent\Users\532440458\QQ\WinTemp\RichOle\UM7JIKR~F{[N7(OPLQB~M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C:\Users\407_5\AppData\Roaming\Tencent\Users\532440458\QQ\WinTemp\RichOle\UM7JIKR~F{[N7(OPLQB~MZ1.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04250" cy="2614814"/>
                    </a:xfrm>
                    <a:prstGeom prst="rect">
                      <a:avLst/>
                    </a:prstGeom>
                    <a:noFill/>
                    <a:ln>
                      <a:noFill/>
                    </a:ln>
                  </pic:spPr>
                </pic:pic>
              </a:graphicData>
            </a:graphic>
          </wp:inline>
        </w:drawing>
      </w:r>
    </w:p>
    <w:p w14:paraId="2B23C741"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2-1-63 RC</w:t>
      </w:r>
      <w:r w:rsidRPr="00B34509">
        <w:rPr>
          <w:rFonts w:ascii="Times New Roman" w:hAnsi="Times New Roman" w:cs="Times New Roman"/>
        </w:rPr>
        <w:t>系列瓷插式熔断器</w:t>
      </w:r>
    </w:p>
    <w:p w14:paraId="2B23C742"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熔体材料主要是软铅丝和铜丝，瓷座和瓷盖共同形成灭弧室。适用于不振动场合，民用和工业的照明用路。</w:t>
      </w:r>
      <w:r w:rsidRPr="00B34509">
        <w:rPr>
          <w:rFonts w:ascii="Times New Roman" w:hAnsi="Times New Roman" w:cs="Times New Roman"/>
          <w:kern w:val="0"/>
          <w:szCs w:val="24"/>
        </w:rPr>
        <w:t xml:space="preserve"> </w:t>
      </w:r>
    </w:p>
    <w:p w14:paraId="2B23C743"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RL</w:t>
      </w:r>
      <w:r w:rsidRPr="00B34509">
        <w:rPr>
          <w:rFonts w:ascii="Times New Roman" w:hAnsi="Times New Roman" w:cs="Times New Roman"/>
          <w:kern w:val="0"/>
          <w:szCs w:val="24"/>
        </w:rPr>
        <w:t>系列螺旋式熔断器，实物如图</w:t>
      </w:r>
      <w:r w:rsidRPr="00B34509">
        <w:rPr>
          <w:rFonts w:ascii="Times New Roman" w:hAnsi="Times New Roman" w:cs="Times New Roman"/>
          <w:kern w:val="0"/>
          <w:szCs w:val="24"/>
        </w:rPr>
        <w:t>2-1-64</w:t>
      </w:r>
      <w:r w:rsidRPr="00B34509">
        <w:rPr>
          <w:rFonts w:ascii="Times New Roman" w:hAnsi="Times New Roman" w:cs="Times New Roman"/>
          <w:kern w:val="0"/>
          <w:szCs w:val="24"/>
        </w:rPr>
        <w:t>所示</w:t>
      </w:r>
    </w:p>
    <w:p w14:paraId="2B23C744"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C7" wp14:editId="3A453EB7">
            <wp:extent cx="2683564" cy="1714500"/>
            <wp:effectExtent l="0" t="0" r="2540" b="0"/>
            <wp:docPr id="58462" name="图片 58462" descr="C:\Users\407_5\AppData\Roaming\Tencent\Users\532440458\QQ\WinTemp\RichOle\B[U74XFL8AB(Y~B]0)M}H6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C:\Users\407_5\AppData\Roaming\Tencent\Users\532440458\QQ\WinTemp\RichOle\B[U74XFL8AB(Y~B]0)M}H6I.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91071" cy="1719296"/>
                    </a:xfrm>
                    <a:prstGeom prst="rect">
                      <a:avLst/>
                    </a:prstGeom>
                    <a:noFill/>
                    <a:ln>
                      <a:noFill/>
                    </a:ln>
                  </pic:spPr>
                </pic:pic>
              </a:graphicData>
            </a:graphic>
          </wp:inline>
        </w:drawing>
      </w:r>
    </w:p>
    <w:p w14:paraId="2B23C745"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2-1-64 RL</w:t>
      </w:r>
      <w:r w:rsidRPr="00B34509">
        <w:rPr>
          <w:rFonts w:ascii="Times New Roman" w:hAnsi="Times New Roman" w:cs="Times New Roman"/>
        </w:rPr>
        <w:t>系列螺旋式熔断器</w:t>
      </w:r>
    </w:p>
    <w:p w14:paraId="2B23C746"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主要用于工矿企业低压配电设备、机床设备的电气控制系统中</w:t>
      </w:r>
    </w:p>
    <w:p w14:paraId="2B23C747" w14:textId="77777777" w:rsidR="00345D5C" w:rsidRPr="00B34509" w:rsidRDefault="00345D5C" w:rsidP="004B02A0">
      <w:pPr>
        <w:widowControl/>
        <w:tabs>
          <w:tab w:val="num" w:pos="720"/>
        </w:tabs>
        <w:spacing w:line="360" w:lineRule="auto"/>
        <w:ind w:firstLine="420"/>
        <w:jc w:val="left"/>
        <w:rPr>
          <w:rFonts w:ascii="Times New Roman" w:hAnsi="Times New Roman" w:cs="Times New Roman"/>
          <w:kern w:val="0"/>
          <w:szCs w:val="24"/>
        </w:rPr>
      </w:pPr>
      <w:r w:rsidRPr="00B34509">
        <w:rPr>
          <w:rFonts w:ascii="Times New Roman" w:hAnsi="Times New Roman" w:cs="Times New Roman"/>
          <w:kern w:val="0"/>
          <w:szCs w:val="24"/>
        </w:rPr>
        <w:t>RT</w:t>
      </w:r>
      <w:r w:rsidRPr="00B34509">
        <w:rPr>
          <w:rFonts w:ascii="Times New Roman" w:hAnsi="Times New Roman" w:cs="Times New Roman"/>
          <w:kern w:val="0"/>
          <w:szCs w:val="24"/>
        </w:rPr>
        <w:t>系列有填料式熔断器，实物如图</w:t>
      </w:r>
      <w:r w:rsidRPr="00B34509">
        <w:rPr>
          <w:rFonts w:ascii="Times New Roman" w:hAnsi="Times New Roman" w:cs="Times New Roman"/>
          <w:kern w:val="0"/>
          <w:szCs w:val="24"/>
        </w:rPr>
        <w:t>2-1-65</w:t>
      </w:r>
      <w:r w:rsidRPr="00B34509">
        <w:rPr>
          <w:rFonts w:ascii="Times New Roman" w:hAnsi="Times New Roman" w:cs="Times New Roman"/>
          <w:kern w:val="0"/>
          <w:szCs w:val="24"/>
        </w:rPr>
        <w:t>、结构如图</w:t>
      </w:r>
      <w:r w:rsidRPr="00B34509">
        <w:rPr>
          <w:rFonts w:ascii="Times New Roman" w:hAnsi="Times New Roman" w:cs="Times New Roman"/>
          <w:kern w:val="0"/>
          <w:szCs w:val="24"/>
        </w:rPr>
        <w:t>2-1-66</w:t>
      </w:r>
      <w:r w:rsidRPr="00B34509">
        <w:rPr>
          <w:rFonts w:ascii="Times New Roman" w:hAnsi="Times New Roman" w:cs="Times New Roman"/>
          <w:kern w:val="0"/>
          <w:szCs w:val="24"/>
        </w:rPr>
        <w:t>所示，最大分断电流可达</w:t>
      </w:r>
      <w:r w:rsidRPr="00B34509">
        <w:rPr>
          <w:rFonts w:ascii="Times New Roman" w:hAnsi="Times New Roman" w:cs="Times New Roman"/>
          <w:kern w:val="0"/>
          <w:szCs w:val="24"/>
        </w:rPr>
        <w:t>1250A</w:t>
      </w:r>
    </w:p>
    <w:p w14:paraId="2B23C748"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C9" wp14:editId="2B23EECA">
            <wp:extent cx="2993511" cy="1990725"/>
            <wp:effectExtent l="0" t="0" r="0" b="0"/>
            <wp:docPr id="172034" name="Picture 2" descr="RT0有填料封闭管式熔断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4" name="Picture 2" descr="RT0有填料封闭管式熔断器"/>
                    <pic:cNvPicPr>
                      <a:picLocks noChangeAspect="1" noChangeArrowheads="1"/>
                    </pic:cNvPicPr>
                  </pic:nvPicPr>
                  <pic:blipFill>
                    <a:blip r:embed="rId153" cstate="print"/>
                    <a:srcRect/>
                    <a:stretch>
                      <a:fillRect/>
                    </a:stretch>
                  </pic:blipFill>
                  <pic:spPr bwMode="auto">
                    <a:xfrm>
                      <a:off x="0" y="0"/>
                      <a:ext cx="2995001" cy="1991716"/>
                    </a:xfrm>
                    <a:prstGeom prst="rect">
                      <a:avLst/>
                    </a:prstGeom>
                    <a:noFill/>
                  </pic:spPr>
                </pic:pic>
              </a:graphicData>
            </a:graphic>
          </wp:inline>
        </w:drawing>
      </w:r>
    </w:p>
    <w:p w14:paraId="2B23C749"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2-1-65 RT</w:t>
      </w:r>
      <w:r w:rsidRPr="00B34509">
        <w:rPr>
          <w:rFonts w:ascii="Times New Roman" w:hAnsi="Times New Roman" w:cs="Times New Roman"/>
        </w:rPr>
        <w:t>系列有填料式熔断器实物图</w:t>
      </w:r>
    </w:p>
    <w:p w14:paraId="2B23C74A"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CB" wp14:editId="2B23EECC">
            <wp:extent cx="2579298" cy="2285570"/>
            <wp:effectExtent l="0" t="0" r="0" b="635"/>
            <wp:docPr id="58463" name="图片 58463" descr="C:\Users\407_5\AppData\Roaming\Tencent\Users\532440458\QQ\WinTemp\RichOle\9ON3R)VIV[6RMA[5GK1I)T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C:\Users\407_5\AppData\Roaming\Tencent\Users\532440458\QQ\WinTemp\RichOle\9ON3R)VIV[6RMA[5GK1I)TW.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88727" cy="2293925"/>
                    </a:xfrm>
                    <a:prstGeom prst="rect">
                      <a:avLst/>
                    </a:prstGeom>
                    <a:noFill/>
                    <a:ln>
                      <a:noFill/>
                    </a:ln>
                  </pic:spPr>
                </pic:pic>
              </a:graphicData>
            </a:graphic>
          </wp:inline>
        </w:drawing>
      </w:r>
    </w:p>
    <w:p w14:paraId="2B23C74B"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2-1-66 RT</w:t>
      </w:r>
      <w:r w:rsidRPr="00B34509">
        <w:rPr>
          <w:rFonts w:ascii="Times New Roman" w:hAnsi="Times New Roman" w:cs="Times New Roman"/>
        </w:rPr>
        <w:t>系列有填料式熔断器结构图</w:t>
      </w:r>
    </w:p>
    <w:p w14:paraId="2B23C74C"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RM</w:t>
      </w:r>
      <w:r w:rsidRPr="00B34509">
        <w:rPr>
          <w:rFonts w:ascii="Times New Roman" w:hAnsi="Times New Roman" w:cs="Times New Roman"/>
          <w:kern w:val="0"/>
          <w:szCs w:val="24"/>
        </w:rPr>
        <w:t>系列无填料密封式熔断器，实物如图</w:t>
      </w:r>
      <w:r w:rsidRPr="00B34509">
        <w:rPr>
          <w:rFonts w:ascii="Times New Roman" w:hAnsi="Times New Roman" w:cs="Times New Roman"/>
          <w:kern w:val="0"/>
          <w:szCs w:val="24"/>
        </w:rPr>
        <w:t>2-1-67</w:t>
      </w:r>
      <w:r w:rsidRPr="00B34509">
        <w:rPr>
          <w:rFonts w:ascii="Times New Roman" w:hAnsi="Times New Roman" w:cs="Times New Roman"/>
          <w:kern w:val="0"/>
          <w:szCs w:val="24"/>
        </w:rPr>
        <w:t>、结构如图</w:t>
      </w:r>
      <w:r w:rsidRPr="00B34509">
        <w:rPr>
          <w:rFonts w:ascii="Times New Roman" w:hAnsi="Times New Roman" w:cs="Times New Roman"/>
          <w:kern w:val="0"/>
          <w:szCs w:val="24"/>
        </w:rPr>
        <w:t>2-1-68</w:t>
      </w:r>
      <w:r w:rsidRPr="00B34509">
        <w:rPr>
          <w:rFonts w:ascii="Times New Roman" w:hAnsi="Times New Roman" w:cs="Times New Roman"/>
          <w:kern w:val="0"/>
          <w:szCs w:val="24"/>
        </w:rPr>
        <w:t>所示</w:t>
      </w:r>
    </w:p>
    <w:p w14:paraId="2B23C74D"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CD" wp14:editId="2B23EECE">
            <wp:extent cx="2641600" cy="1465495"/>
            <wp:effectExtent l="0" t="0" r="6350" b="1905"/>
            <wp:docPr id="37888" name="图片 37888" descr="C:\Users\407_5\AppData\Roaming\Tencent\Users\532440458\QQ\WinTemp\RichOle\]LECHG53$$1L@5SORPV}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C:\Users\407_5\AppData\Roaming\Tencent\Users\532440458\QQ\WinTemp\RichOle\]LECHG53$$1L@5SORPV}R$3.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54296" cy="1472539"/>
                    </a:xfrm>
                    <a:prstGeom prst="rect">
                      <a:avLst/>
                    </a:prstGeom>
                    <a:noFill/>
                    <a:ln>
                      <a:noFill/>
                    </a:ln>
                  </pic:spPr>
                </pic:pic>
              </a:graphicData>
            </a:graphic>
          </wp:inline>
        </w:drawing>
      </w:r>
    </w:p>
    <w:p w14:paraId="2B23C74E"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2-1-67 RM</w:t>
      </w:r>
      <w:r w:rsidRPr="00B34509">
        <w:rPr>
          <w:rFonts w:ascii="Times New Roman" w:hAnsi="Times New Roman" w:cs="Times New Roman"/>
        </w:rPr>
        <w:t>系列无填料密封式熔断器实物图</w:t>
      </w:r>
    </w:p>
    <w:p w14:paraId="2B23C74F"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CF" wp14:editId="2B23EED0">
            <wp:extent cx="3018939" cy="1590675"/>
            <wp:effectExtent l="0" t="0" r="0" b="0"/>
            <wp:docPr id="37889" name="图片 37889" descr="C:\Users\407_5\AppData\Roaming\Tencent\Users\532440458\QQ\WinTemp\RichOle\T$K}4`[~}}%R(FAFEY{7XQ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C:\Users\407_5\AppData\Roaming\Tencent\Users\532440458\QQ\WinTemp\RichOle\T$K}4`[~}}%R(FAFEY{7XQ6.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19731" cy="1591092"/>
                    </a:xfrm>
                    <a:prstGeom prst="rect">
                      <a:avLst/>
                    </a:prstGeom>
                    <a:noFill/>
                    <a:ln>
                      <a:noFill/>
                    </a:ln>
                  </pic:spPr>
                </pic:pic>
              </a:graphicData>
            </a:graphic>
          </wp:inline>
        </w:drawing>
      </w:r>
    </w:p>
    <w:p w14:paraId="2B23C750"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2-1-68 RM</w:t>
      </w:r>
      <w:r w:rsidRPr="00B34509">
        <w:rPr>
          <w:rFonts w:ascii="Times New Roman" w:hAnsi="Times New Roman" w:cs="Times New Roman"/>
        </w:rPr>
        <w:t>系列无填料密封式熔断器结构图</w:t>
      </w:r>
    </w:p>
    <w:p w14:paraId="2B23C751" w14:textId="77777777" w:rsidR="00345D5C" w:rsidRPr="00B34509" w:rsidRDefault="00345D5C" w:rsidP="006F4935">
      <w:pPr>
        <w:pStyle w:val="5"/>
        <w:rPr>
          <w:rFonts w:ascii="Times New Roman" w:hAnsi="Times New Roman"/>
        </w:rPr>
      </w:pPr>
      <w:r w:rsidRPr="00B34509">
        <w:rPr>
          <w:rFonts w:ascii="Times New Roman" w:hAnsi="Times New Roman"/>
        </w:rPr>
        <w:t>3</w:t>
      </w:r>
      <w:r w:rsidR="006F4935" w:rsidRPr="00B34509">
        <w:rPr>
          <w:rFonts w:ascii="Times New Roman" w:hAnsi="Times New Roman"/>
        </w:rPr>
        <w:t>.</w:t>
      </w:r>
      <w:r w:rsidRPr="00B34509">
        <w:rPr>
          <w:rFonts w:ascii="Times New Roman" w:hAnsi="Times New Roman"/>
        </w:rPr>
        <w:t>主令电器</w:t>
      </w:r>
    </w:p>
    <w:p w14:paraId="2B23C752"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作用：发送控制命令或信号的电器</w:t>
      </w:r>
      <w:r w:rsidRPr="00B34509">
        <w:rPr>
          <w:rFonts w:ascii="Times New Roman" w:hAnsi="Times New Roman" w:cs="Times New Roman"/>
          <w:kern w:val="0"/>
          <w:szCs w:val="24"/>
        </w:rPr>
        <w:t xml:space="preserve"> </w:t>
      </w:r>
    </w:p>
    <w:p w14:paraId="2B23C753"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分类：控制按钮、行程开关、主令控制器、万能转换开关、接近开关等。</w:t>
      </w:r>
    </w:p>
    <w:p w14:paraId="2B23C754"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控制按钮如图</w:t>
      </w:r>
      <w:r w:rsidRPr="00B34509">
        <w:rPr>
          <w:rFonts w:ascii="Times New Roman" w:hAnsi="Times New Roman" w:cs="Times New Roman"/>
          <w:kern w:val="0"/>
          <w:szCs w:val="24"/>
        </w:rPr>
        <w:t>2-1-69</w:t>
      </w:r>
      <w:r w:rsidRPr="00B34509">
        <w:rPr>
          <w:rFonts w:ascii="Times New Roman" w:hAnsi="Times New Roman" w:cs="Times New Roman"/>
          <w:kern w:val="0"/>
          <w:szCs w:val="24"/>
        </w:rPr>
        <w:t>所示：</w:t>
      </w:r>
    </w:p>
    <w:p w14:paraId="2B23C755"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D1" wp14:editId="2B23EED2">
            <wp:extent cx="1729539" cy="1971675"/>
            <wp:effectExtent l="0" t="0" r="4445" b="0"/>
            <wp:docPr id="37890" name="图片 37890" descr="C:\Users\407_5\AppData\Roaming\Tencent\Users\532440458\QQ\WinTemp\RichOle\~N07M2[O63@)9NZ1SZTWL)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C:\Users\407_5\AppData\Roaming\Tencent\Users\532440458\QQ\WinTemp\RichOle\~N07M2[O63@)9NZ1SZTWL)X.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29539" cy="1971675"/>
                    </a:xfrm>
                    <a:prstGeom prst="rect">
                      <a:avLst/>
                    </a:prstGeom>
                    <a:noFill/>
                    <a:ln>
                      <a:noFill/>
                    </a:ln>
                  </pic:spPr>
                </pic:pic>
              </a:graphicData>
            </a:graphic>
          </wp:inline>
        </w:drawing>
      </w:r>
    </w:p>
    <w:p w14:paraId="2B23C756"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2-1-69 </w:t>
      </w:r>
      <w:r w:rsidRPr="00B34509">
        <w:rPr>
          <w:rFonts w:ascii="Times New Roman" w:hAnsi="Times New Roman" w:cs="Times New Roman"/>
        </w:rPr>
        <w:t>控制按钮实物图</w:t>
      </w:r>
    </w:p>
    <w:p w14:paraId="2B23C757"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用途：控制按钮是一种接通或分断小电流的主令电器。主要用于操纵接触器、继电器或电气联锁电路，以实现对各种运动的控制。</w:t>
      </w:r>
    </w:p>
    <w:p w14:paraId="2B23C758"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控制按钮的电气文字图形符号：</w:t>
      </w:r>
    </w:p>
    <w:p w14:paraId="2B23C759"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D3" wp14:editId="2B23EED4">
            <wp:extent cx="704850" cy="1057275"/>
            <wp:effectExtent l="0" t="0" r="0" b="9525"/>
            <wp:docPr id="37893" name="图片 37893" descr="C:\Users\407_5\AppData\Roaming\Tencent\Users\532440458\QQ\WinTemp\RichOle\6))BCSW6R(U09)~0EQ[N9(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C:\Users\407_5\AppData\Roaming\Tencent\Users\532440458\QQ\WinTemp\RichOle\6))BCSW6R(U09)~0EQ[N9(M.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04850" cy="1057275"/>
                    </a:xfrm>
                    <a:prstGeom prst="rect">
                      <a:avLst/>
                    </a:prstGeom>
                    <a:noFill/>
                    <a:ln>
                      <a:noFill/>
                    </a:ln>
                  </pic:spPr>
                </pic:pic>
              </a:graphicData>
            </a:graphic>
          </wp:inline>
        </w:drawing>
      </w:r>
      <w:r w:rsidR="004B02A0"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D5" wp14:editId="2B23EED6">
            <wp:extent cx="651654" cy="1057275"/>
            <wp:effectExtent l="0" t="0" r="0" b="0"/>
            <wp:docPr id="37892" name="图片 37892" descr="C:\Users\407_5\AppData\Roaming\Tencent\Users\532440458\QQ\WinTemp\RichOle\]8_B`Z0DC]I0BOHT7ENVPZ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C:\Users\407_5\AppData\Roaming\Tencent\Users\532440458\QQ\WinTemp\RichOle\]8_B`Z0DC]I0BOHT7ENVPZA.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51654" cy="1057275"/>
                    </a:xfrm>
                    <a:prstGeom prst="rect">
                      <a:avLst/>
                    </a:prstGeom>
                    <a:noFill/>
                    <a:ln>
                      <a:noFill/>
                    </a:ln>
                  </pic:spPr>
                </pic:pic>
              </a:graphicData>
            </a:graphic>
          </wp:inline>
        </w:drawing>
      </w:r>
      <w:r w:rsidR="004B02A0" w:rsidRPr="00B34509">
        <w:rPr>
          <w:rFonts w:ascii="Times New Roman" w:hAnsi="Times New Roman" w:cs="Times New Roman"/>
        </w:rPr>
        <w:t xml:space="preserve">   </w:t>
      </w:r>
      <w:r w:rsidRPr="00B34509">
        <w:rPr>
          <w:rFonts w:ascii="Times New Roman" w:hAnsi="Times New Roman" w:cs="Times New Roman"/>
          <w:noProof/>
        </w:rPr>
        <w:drawing>
          <wp:inline distT="0" distB="0" distL="0" distR="0" wp14:anchorId="2B23EED7" wp14:editId="2B23EED8">
            <wp:extent cx="910059" cy="1057275"/>
            <wp:effectExtent l="0" t="0" r="4445" b="0"/>
            <wp:docPr id="37891" name="图片 37891" descr="C:\Users\407_5\AppData\Roaming\Tencent\Users\532440458\QQ\WinTemp\RichOle\NHOXJC~9J9_CMV0FQK{ENZ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C:\Users\407_5\AppData\Roaming\Tencent\Users\532440458\QQ\WinTemp\RichOle\NHOXJC~9J9_CMV0FQK{ENZS.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10059" cy="1057275"/>
                    </a:xfrm>
                    <a:prstGeom prst="rect">
                      <a:avLst/>
                    </a:prstGeom>
                    <a:noFill/>
                    <a:ln>
                      <a:noFill/>
                    </a:ln>
                  </pic:spPr>
                </pic:pic>
              </a:graphicData>
            </a:graphic>
          </wp:inline>
        </w:drawing>
      </w:r>
    </w:p>
    <w:p w14:paraId="2B23C75A"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控制按钮的使用规则</w:t>
      </w:r>
    </w:p>
    <w:p w14:paraId="2B23C75B"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红色</w:t>
      </w:r>
      <w:r w:rsidRPr="00B34509">
        <w:rPr>
          <w:rFonts w:ascii="Times New Roman" w:hAnsi="Times New Roman" w:cs="Times New Roman"/>
          <w:kern w:val="0"/>
          <w:szCs w:val="24"/>
        </w:rPr>
        <w:t>——“</w:t>
      </w:r>
      <w:r w:rsidRPr="00B34509">
        <w:rPr>
          <w:rFonts w:ascii="Times New Roman" w:hAnsi="Times New Roman" w:cs="Times New Roman"/>
          <w:kern w:val="0"/>
          <w:szCs w:val="24"/>
        </w:rPr>
        <w:t>停止</w:t>
      </w:r>
      <w:r w:rsidRPr="00B34509">
        <w:rPr>
          <w:rFonts w:ascii="Times New Roman" w:hAnsi="Times New Roman" w:cs="Times New Roman"/>
          <w:kern w:val="0"/>
          <w:szCs w:val="24"/>
        </w:rPr>
        <w:t>”</w:t>
      </w:r>
      <w:r w:rsidRPr="00B34509">
        <w:rPr>
          <w:rFonts w:ascii="Times New Roman" w:hAnsi="Times New Roman" w:cs="Times New Roman"/>
          <w:kern w:val="0"/>
          <w:szCs w:val="24"/>
        </w:rPr>
        <w:t>和</w:t>
      </w:r>
      <w:r w:rsidRPr="00B34509">
        <w:rPr>
          <w:rFonts w:ascii="Times New Roman" w:hAnsi="Times New Roman" w:cs="Times New Roman"/>
          <w:kern w:val="0"/>
          <w:szCs w:val="24"/>
        </w:rPr>
        <w:t>“</w:t>
      </w:r>
      <w:r w:rsidRPr="00B34509">
        <w:rPr>
          <w:rFonts w:ascii="Times New Roman" w:hAnsi="Times New Roman" w:cs="Times New Roman"/>
          <w:kern w:val="0"/>
          <w:szCs w:val="24"/>
        </w:rPr>
        <w:t>急停</w:t>
      </w:r>
      <w:r w:rsidRPr="00B34509">
        <w:rPr>
          <w:rFonts w:ascii="Times New Roman" w:hAnsi="Times New Roman" w:cs="Times New Roman"/>
          <w:kern w:val="0"/>
          <w:szCs w:val="24"/>
        </w:rPr>
        <w:t>”</w:t>
      </w:r>
      <w:r w:rsidRPr="00B34509">
        <w:rPr>
          <w:rFonts w:ascii="Times New Roman" w:hAnsi="Times New Roman" w:cs="Times New Roman"/>
          <w:kern w:val="0"/>
          <w:szCs w:val="24"/>
        </w:rPr>
        <w:t>；</w:t>
      </w:r>
    </w:p>
    <w:p w14:paraId="2B23C75C"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绿色</w:t>
      </w:r>
      <w:r w:rsidRPr="00B34509">
        <w:rPr>
          <w:rFonts w:ascii="Times New Roman" w:hAnsi="Times New Roman" w:cs="Times New Roman"/>
          <w:kern w:val="0"/>
          <w:szCs w:val="24"/>
        </w:rPr>
        <w:t>——“</w:t>
      </w:r>
      <w:r w:rsidRPr="00B34509">
        <w:rPr>
          <w:rFonts w:ascii="Times New Roman" w:hAnsi="Times New Roman" w:cs="Times New Roman"/>
          <w:kern w:val="0"/>
          <w:szCs w:val="24"/>
        </w:rPr>
        <w:t>启动</w:t>
      </w:r>
      <w:r w:rsidRPr="00B34509">
        <w:rPr>
          <w:rFonts w:ascii="Times New Roman" w:hAnsi="Times New Roman" w:cs="Times New Roman"/>
          <w:kern w:val="0"/>
          <w:szCs w:val="24"/>
        </w:rPr>
        <w:t>”</w:t>
      </w:r>
      <w:r w:rsidRPr="00B34509">
        <w:rPr>
          <w:rFonts w:ascii="Times New Roman" w:hAnsi="Times New Roman" w:cs="Times New Roman"/>
          <w:kern w:val="0"/>
          <w:szCs w:val="24"/>
        </w:rPr>
        <w:t>；</w:t>
      </w:r>
    </w:p>
    <w:p w14:paraId="2B23C75D"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黑色</w:t>
      </w:r>
      <w:r w:rsidRPr="00B34509">
        <w:rPr>
          <w:rFonts w:ascii="Times New Roman" w:hAnsi="Times New Roman" w:cs="Times New Roman"/>
          <w:kern w:val="0"/>
          <w:szCs w:val="24"/>
        </w:rPr>
        <w:t>——“</w:t>
      </w:r>
      <w:r w:rsidRPr="00B34509">
        <w:rPr>
          <w:rFonts w:ascii="Times New Roman" w:hAnsi="Times New Roman" w:cs="Times New Roman"/>
          <w:kern w:val="0"/>
          <w:szCs w:val="24"/>
        </w:rPr>
        <w:t>点动</w:t>
      </w:r>
      <w:r w:rsidRPr="00B34509">
        <w:rPr>
          <w:rFonts w:ascii="Times New Roman" w:hAnsi="Times New Roman" w:cs="Times New Roman"/>
          <w:kern w:val="0"/>
          <w:szCs w:val="24"/>
        </w:rPr>
        <w:t>”</w:t>
      </w:r>
      <w:r w:rsidRPr="00B34509">
        <w:rPr>
          <w:rFonts w:ascii="Times New Roman" w:hAnsi="Times New Roman" w:cs="Times New Roman"/>
          <w:kern w:val="0"/>
          <w:szCs w:val="24"/>
        </w:rPr>
        <w:t>；</w:t>
      </w:r>
    </w:p>
    <w:p w14:paraId="2B23C75E"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蓝色</w:t>
      </w:r>
      <w:r w:rsidRPr="00B34509">
        <w:rPr>
          <w:rFonts w:ascii="Times New Roman" w:hAnsi="Times New Roman" w:cs="Times New Roman"/>
          <w:kern w:val="0"/>
          <w:szCs w:val="24"/>
        </w:rPr>
        <w:t>——“</w:t>
      </w:r>
      <w:r w:rsidRPr="00B34509">
        <w:rPr>
          <w:rFonts w:ascii="Times New Roman" w:hAnsi="Times New Roman" w:cs="Times New Roman"/>
          <w:kern w:val="0"/>
          <w:szCs w:val="24"/>
        </w:rPr>
        <w:t>复位</w:t>
      </w:r>
      <w:r w:rsidRPr="00B34509">
        <w:rPr>
          <w:rFonts w:ascii="Times New Roman" w:hAnsi="Times New Roman" w:cs="Times New Roman"/>
          <w:kern w:val="0"/>
          <w:szCs w:val="24"/>
        </w:rPr>
        <w:t>”</w:t>
      </w:r>
      <w:r w:rsidRPr="00B34509">
        <w:rPr>
          <w:rFonts w:ascii="Times New Roman" w:hAnsi="Times New Roman" w:cs="Times New Roman"/>
          <w:kern w:val="0"/>
          <w:szCs w:val="24"/>
        </w:rPr>
        <w:t>；</w:t>
      </w:r>
    </w:p>
    <w:p w14:paraId="2B23C75F"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黑色、白色或灰色</w:t>
      </w:r>
      <w:r w:rsidRPr="00B34509">
        <w:rPr>
          <w:rFonts w:ascii="Times New Roman" w:hAnsi="Times New Roman" w:cs="Times New Roman"/>
          <w:kern w:val="0"/>
          <w:szCs w:val="24"/>
        </w:rPr>
        <w:t>——“</w:t>
      </w:r>
      <w:r w:rsidRPr="00B34509">
        <w:rPr>
          <w:rFonts w:ascii="Times New Roman" w:hAnsi="Times New Roman" w:cs="Times New Roman"/>
          <w:kern w:val="0"/>
          <w:szCs w:val="24"/>
        </w:rPr>
        <w:t>启动</w:t>
      </w:r>
      <w:r w:rsidRPr="00B34509">
        <w:rPr>
          <w:rFonts w:ascii="Times New Roman" w:hAnsi="Times New Roman" w:cs="Times New Roman"/>
          <w:kern w:val="0"/>
          <w:szCs w:val="24"/>
        </w:rPr>
        <w:t>”</w:t>
      </w:r>
      <w:r w:rsidRPr="00B34509">
        <w:rPr>
          <w:rFonts w:ascii="Times New Roman" w:hAnsi="Times New Roman" w:cs="Times New Roman"/>
          <w:kern w:val="0"/>
          <w:szCs w:val="24"/>
        </w:rPr>
        <w:t>与</w:t>
      </w:r>
      <w:r w:rsidRPr="00B34509">
        <w:rPr>
          <w:rFonts w:ascii="Times New Roman" w:hAnsi="Times New Roman" w:cs="Times New Roman"/>
          <w:kern w:val="0"/>
          <w:szCs w:val="24"/>
        </w:rPr>
        <w:t>“</w:t>
      </w:r>
      <w:r w:rsidRPr="00B34509">
        <w:rPr>
          <w:rFonts w:ascii="Times New Roman" w:hAnsi="Times New Roman" w:cs="Times New Roman"/>
          <w:kern w:val="0"/>
          <w:szCs w:val="24"/>
        </w:rPr>
        <w:t>停止</w:t>
      </w:r>
      <w:r w:rsidRPr="00B34509">
        <w:rPr>
          <w:rFonts w:ascii="Times New Roman" w:hAnsi="Times New Roman" w:cs="Times New Roman"/>
          <w:kern w:val="0"/>
          <w:szCs w:val="24"/>
        </w:rPr>
        <w:t>”</w:t>
      </w:r>
      <w:r w:rsidRPr="00B34509">
        <w:rPr>
          <w:rFonts w:ascii="Times New Roman" w:hAnsi="Times New Roman" w:cs="Times New Roman"/>
          <w:kern w:val="0"/>
          <w:szCs w:val="24"/>
        </w:rPr>
        <w:t>交替动作。</w:t>
      </w:r>
    </w:p>
    <w:p w14:paraId="2B23C760"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控制按钮的结构形式</w:t>
      </w:r>
    </w:p>
    <w:p w14:paraId="2B23C761"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紧急式</w:t>
      </w:r>
      <w:r w:rsidRPr="00B34509">
        <w:rPr>
          <w:rFonts w:ascii="Times New Roman" w:hAnsi="Times New Roman" w:cs="Times New Roman"/>
          <w:kern w:val="0"/>
          <w:szCs w:val="24"/>
        </w:rPr>
        <w:t>—</w:t>
      </w:r>
      <w:r w:rsidRPr="00B34509">
        <w:rPr>
          <w:rFonts w:ascii="Times New Roman" w:hAnsi="Times New Roman" w:cs="Times New Roman"/>
          <w:kern w:val="0"/>
          <w:szCs w:val="24"/>
        </w:rPr>
        <w:t>装有突出的蘑菇形钮帽，以便紧急操作；</w:t>
      </w:r>
    </w:p>
    <w:p w14:paraId="2B23C762"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旋转式</w:t>
      </w:r>
      <w:r w:rsidRPr="00B34509">
        <w:rPr>
          <w:rFonts w:ascii="Times New Roman" w:hAnsi="Times New Roman" w:cs="Times New Roman"/>
          <w:kern w:val="0"/>
          <w:szCs w:val="24"/>
        </w:rPr>
        <w:t>—</w:t>
      </w:r>
      <w:r w:rsidRPr="00B34509">
        <w:rPr>
          <w:rFonts w:ascii="Times New Roman" w:hAnsi="Times New Roman" w:cs="Times New Roman"/>
          <w:kern w:val="0"/>
          <w:szCs w:val="24"/>
        </w:rPr>
        <w:t>用手旋转进行操作；</w:t>
      </w:r>
    </w:p>
    <w:p w14:paraId="2B23C763"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指示灯式</w:t>
      </w:r>
      <w:r w:rsidRPr="00B34509">
        <w:rPr>
          <w:rFonts w:ascii="Times New Roman" w:hAnsi="Times New Roman" w:cs="Times New Roman"/>
          <w:kern w:val="0"/>
          <w:szCs w:val="24"/>
        </w:rPr>
        <w:t>—</w:t>
      </w:r>
      <w:r w:rsidRPr="00B34509">
        <w:rPr>
          <w:rFonts w:ascii="Times New Roman" w:hAnsi="Times New Roman" w:cs="Times New Roman"/>
          <w:kern w:val="0"/>
          <w:szCs w:val="24"/>
        </w:rPr>
        <w:t>在透明的按钮内装人信号灯，以作信号显示；</w:t>
      </w:r>
    </w:p>
    <w:p w14:paraId="2B23C764"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钥匙式</w:t>
      </w:r>
      <w:r w:rsidRPr="00B34509">
        <w:rPr>
          <w:rFonts w:ascii="Times New Roman" w:hAnsi="Times New Roman" w:cs="Times New Roman"/>
          <w:kern w:val="0"/>
          <w:szCs w:val="24"/>
        </w:rPr>
        <w:t>—</w:t>
      </w:r>
      <w:r w:rsidRPr="00B34509">
        <w:rPr>
          <w:rFonts w:ascii="Times New Roman" w:hAnsi="Times New Roman" w:cs="Times New Roman"/>
          <w:kern w:val="0"/>
          <w:szCs w:val="24"/>
        </w:rPr>
        <w:t>为使用安全起见，须使用钥匙插入方可旋转操作。</w:t>
      </w:r>
    </w:p>
    <w:p w14:paraId="7821C95D" w14:textId="5B3B3862" w:rsidR="006D6D70" w:rsidRDefault="00345D5C" w:rsidP="006D6D7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控制按钮技术数据如表</w:t>
      </w:r>
      <w:r w:rsidRPr="00B34509">
        <w:rPr>
          <w:rFonts w:ascii="Times New Roman" w:hAnsi="Times New Roman" w:cs="Times New Roman"/>
          <w:kern w:val="0"/>
          <w:szCs w:val="24"/>
        </w:rPr>
        <w:t>2-1-3</w:t>
      </w:r>
      <w:r w:rsidR="006D6D70">
        <w:rPr>
          <w:rFonts w:ascii="Times New Roman" w:hAnsi="Times New Roman" w:cs="Times New Roman" w:hint="eastAsia"/>
          <w:kern w:val="0"/>
          <w:szCs w:val="24"/>
        </w:rPr>
        <w:t>所示</w:t>
      </w:r>
    </w:p>
    <w:p w14:paraId="09EEFD8B" w14:textId="26FCD26C" w:rsidR="006D6D70" w:rsidRPr="006D6D70" w:rsidRDefault="006D6D70" w:rsidP="006D6D70">
      <w:pPr>
        <w:widowControl/>
        <w:tabs>
          <w:tab w:val="center" w:pos="4153"/>
        </w:tabs>
        <w:ind w:firstLineChars="0" w:firstLine="0"/>
        <w:jc w:val="center"/>
        <w:rPr>
          <w:rFonts w:ascii="Times New Roman" w:hAnsi="Times New Roman" w:cs="Times New Roman"/>
          <w:kern w:val="0"/>
          <w:sz w:val="20"/>
        </w:rPr>
      </w:pPr>
      <w:r w:rsidRPr="006D6D70">
        <w:rPr>
          <w:rFonts w:ascii="Times New Roman" w:hAnsi="Times New Roman" w:cs="Times New Roman"/>
          <w:kern w:val="0"/>
          <w:sz w:val="20"/>
        </w:rPr>
        <w:t>表</w:t>
      </w:r>
      <w:r w:rsidRPr="006D6D70">
        <w:rPr>
          <w:rFonts w:ascii="Times New Roman" w:hAnsi="Times New Roman" w:cs="Times New Roman"/>
          <w:kern w:val="0"/>
          <w:sz w:val="20"/>
        </w:rPr>
        <w:t xml:space="preserve">2-1-3 </w:t>
      </w:r>
      <w:r w:rsidRPr="006D6D70">
        <w:rPr>
          <w:rFonts w:ascii="Times New Roman" w:hAnsi="Times New Roman" w:cs="Times New Roman" w:hint="eastAsia"/>
          <w:kern w:val="0"/>
          <w:sz w:val="20"/>
        </w:rPr>
        <w:t>控制按钮技术数据</w:t>
      </w:r>
    </w:p>
    <w:tbl>
      <w:tblPr>
        <w:tblStyle w:val="af8"/>
        <w:tblW w:w="0" w:type="auto"/>
        <w:jc w:val="center"/>
        <w:tblLook w:val="04A0" w:firstRow="1" w:lastRow="0" w:firstColumn="1" w:lastColumn="0" w:noHBand="0" w:noVBand="1"/>
      </w:tblPr>
      <w:tblGrid>
        <w:gridCol w:w="1175"/>
        <w:gridCol w:w="943"/>
        <w:gridCol w:w="942"/>
        <w:gridCol w:w="1230"/>
        <w:gridCol w:w="708"/>
        <w:gridCol w:w="680"/>
        <w:gridCol w:w="880"/>
        <w:gridCol w:w="1539"/>
      </w:tblGrid>
      <w:tr w:rsidR="00345D5C" w:rsidRPr="00B34509" w14:paraId="2B23C76D" w14:textId="77777777" w:rsidTr="00345D5C">
        <w:trPr>
          <w:trHeight w:val="315"/>
          <w:jc w:val="center"/>
        </w:trPr>
        <w:tc>
          <w:tcPr>
            <w:tcW w:w="1176" w:type="dxa"/>
            <w:vMerge w:val="restart"/>
            <w:vAlign w:val="center"/>
          </w:tcPr>
          <w:p w14:paraId="2B23C76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型号</w:t>
            </w:r>
          </w:p>
        </w:tc>
        <w:tc>
          <w:tcPr>
            <w:tcW w:w="943" w:type="dxa"/>
            <w:vMerge w:val="restart"/>
            <w:vAlign w:val="center"/>
          </w:tcPr>
          <w:p w14:paraId="2B23C76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额定电压</w:t>
            </w:r>
            <w:r w:rsidRPr="00B34509">
              <w:rPr>
                <w:rFonts w:ascii="Times New Roman" w:hAnsi="Times New Roman" w:cs="Times New Roman"/>
              </w:rPr>
              <w:t>/V</w:t>
            </w:r>
          </w:p>
        </w:tc>
        <w:tc>
          <w:tcPr>
            <w:tcW w:w="943" w:type="dxa"/>
            <w:vMerge w:val="restart"/>
            <w:vAlign w:val="center"/>
          </w:tcPr>
          <w:p w14:paraId="2B23C76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额定电流</w:t>
            </w:r>
            <w:r w:rsidRPr="00B34509">
              <w:rPr>
                <w:rFonts w:ascii="Times New Roman" w:hAnsi="Times New Roman" w:cs="Times New Roman"/>
              </w:rPr>
              <w:t>/A</w:t>
            </w:r>
          </w:p>
        </w:tc>
        <w:tc>
          <w:tcPr>
            <w:tcW w:w="1231" w:type="dxa"/>
            <w:vMerge w:val="restart"/>
            <w:vAlign w:val="center"/>
          </w:tcPr>
          <w:p w14:paraId="2B23C76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结构形式</w:t>
            </w:r>
          </w:p>
        </w:tc>
        <w:tc>
          <w:tcPr>
            <w:tcW w:w="1388" w:type="dxa"/>
            <w:gridSpan w:val="2"/>
            <w:vAlign w:val="center"/>
          </w:tcPr>
          <w:p w14:paraId="2B23C76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触点对数</w:t>
            </w:r>
          </w:p>
        </w:tc>
        <w:tc>
          <w:tcPr>
            <w:tcW w:w="880" w:type="dxa"/>
            <w:vMerge w:val="restart"/>
            <w:vAlign w:val="center"/>
          </w:tcPr>
          <w:p w14:paraId="2B23C76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按钮数</w:t>
            </w:r>
          </w:p>
        </w:tc>
        <w:tc>
          <w:tcPr>
            <w:tcW w:w="1540" w:type="dxa"/>
            <w:vMerge w:val="restart"/>
            <w:vAlign w:val="center"/>
          </w:tcPr>
          <w:p w14:paraId="2B23C76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用途</w:t>
            </w:r>
          </w:p>
        </w:tc>
      </w:tr>
      <w:tr w:rsidR="00345D5C" w:rsidRPr="00B34509" w14:paraId="2B23C776" w14:textId="77777777" w:rsidTr="00345D5C">
        <w:trPr>
          <w:trHeight w:val="315"/>
          <w:jc w:val="center"/>
        </w:trPr>
        <w:tc>
          <w:tcPr>
            <w:tcW w:w="1176" w:type="dxa"/>
            <w:vMerge/>
            <w:vAlign w:val="center"/>
          </w:tcPr>
          <w:p w14:paraId="2B23C76E"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6F"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70"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Merge/>
            <w:vAlign w:val="center"/>
          </w:tcPr>
          <w:p w14:paraId="2B23C771"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708" w:type="dxa"/>
            <w:vAlign w:val="center"/>
          </w:tcPr>
          <w:p w14:paraId="2B23C772"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常开</w:t>
            </w:r>
          </w:p>
        </w:tc>
        <w:tc>
          <w:tcPr>
            <w:tcW w:w="680" w:type="dxa"/>
            <w:vAlign w:val="center"/>
          </w:tcPr>
          <w:p w14:paraId="2B23C77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常闭</w:t>
            </w:r>
          </w:p>
        </w:tc>
        <w:tc>
          <w:tcPr>
            <w:tcW w:w="880" w:type="dxa"/>
            <w:vMerge/>
            <w:vAlign w:val="center"/>
          </w:tcPr>
          <w:p w14:paraId="2B23C774"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540" w:type="dxa"/>
            <w:vMerge/>
            <w:vAlign w:val="center"/>
          </w:tcPr>
          <w:p w14:paraId="2B23C775"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r>
      <w:tr w:rsidR="00345D5C" w:rsidRPr="00B34509" w14:paraId="2B23C77F" w14:textId="77777777" w:rsidTr="00345D5C">
        <w:trPr>
          <w:trHeight w:val="302"/>
          <w:jc w:val="center"/>
        </w:trPr>
        <w:tc>
          <w:tcPr>
            <w:tcW w:w="1176" w:type="dxa"/>
            <w:vAlign w:val="center"/>
          </w:tcPr>
          <w:p w14:paraId="2B23C77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LA2</w:t>
            </w:r>
          </w:p>
        </w:tc>
        <w:tc>
          <w:tcPr>
            <w:tcW w:w="943" w:type="dxa"/>
            <w:vMerge w:val="restart"/>
            <w:vAlign w:val="center"/>
          </w:tcPr>
          <w:p w14:paraId="2B23C77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500</w:t>
            </w:r>
          </w:p>
        </w:tc>
        <w:tc>
          <w:tcPr>
            <w:tcW w:w="943" w:type="dxa"/>
            <w:vMerge w:val="restart"/>
            <w:vAlign w:val="center"/>
          </w:tcPr>
          <w:p w14:paraId="2B23C77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5</w:t>
            </w:r>
          </w:p>
        </w:tc>
        <w:tc>
          <w:tcPr>
            <w:tcW w:w="1231" w:type="dxa"/>
            <w:vAlign w:val="center"/>
          </w:tcPr>
          <w:p w14:paraId="2B23C77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元件</w:t>
            </w:r>
          </w:p>
        </w:tc>
        <w:tc>
          <w:tcPr>
            <w:tcW w:w="708" w:type="dxa"/>
            <w:vAlign w:val="center"/>
          </w:tcPr>
          <w:p w14:paraId="2B23C77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680" w:type="dxa"/>
            <w:vAlign w:val="center"/>
          </w:tcPr>
          <w:p w14:paraId="2B23C77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880" w:type="dxa"/>
            <w:vAlign w:val="center"/>
          </w:tcPr>
          <w:p w14:paraId="2B23C77D"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1540" w:type="dxa"/>
            <w:vAlign w:val="center"/>
          </w:tcPr>
          <w:p w14:paraId="2B23C77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作为单独元件用</w:t>
            </w:r>
          </w:p>
        </w:tc>
      </w:tr>
      <w:tr w:rsidR="00345D5C" w:rsidRPr="00B34509" w14:paraId="2B23C788" w14:textId="77777777" w:rsidTr="00345D5C">
        <w:trPr>
          <w:trHeight w:val="287"/>
          <w:jc w:val="center"/>
        </w:trPr>
        <w:tc>
          <w:tcPr>
            <w:tcW w:w="1176" w:type="dxa"/>
            <w:vAlign w:val="center"/>
          </w:tcPr>
          <w:p w14:paraId="2B23C780"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LA10-2K</w:t>
            </w:r>
          </w:p>
        </w:tc>
        <w:tc>
          <w:tcPr>
            <w:tcW w:w="943" w:type="dxa"/>
            <w:vMerge/>
            <w:vAlign w:val="center"/>
          </w:tcPr>
          <w:p w14:paraId="2B23C781"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82"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8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开启式</w:t>
            </w:r>
          </w:p>
        </w:tc>
        <w:tc>
          <w:tcPr>
            <w:tcW w:w="708" w:type="dxa"/>
            <w:vAlign w:val="center"/>
          </w:tcPr>
          <w:p w14:paraId="2B23C78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680" w:type="dxa"/>
            <w:vAlign w:val="center"/>
          </w:tcPr>
          <w:p w14:paraId="2B23C78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880" w:type="dxa"/>
            <w:vAlign w:val="center"/>
          </w:tcPr>
          <w:p w14:paraId="2B23C78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1540" w:type="dxa"/>
            <w:vMerge w:val="restart"/>
            <w:vAlign w:val="center"/>
          </w:tcPr>
          <w:p w14:paraId="2B23C78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用于电动机启动、停止控制</w:t>
            </w:r>
          </w:p>
        </w:tc>
      </w:tr>
      <w:tr w:rsidR="00345D5C" w:rsidRPr="00B34509" w14:paraId="2B23C791" w14:textId="77777777" w:rsidTr="00345D5C">
        <w:trPr>
          <w:trHeight w:val="302"/>
          <w:jc w:val="center"/>
        </w:trPr>
        <w:tc>
          <w:tcPr>
            <w:tcW w:w="1176" w:type="dxa"/>
            <w:vAlign w:val="center"/>
          </w:tcPr>
          <w:p w14:paraId="2B23C78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LA10-2H</w:t>
            </w:r>
          </w:p>
        </w:tc>
        <w:tc>
          <w:tcPr>
            <w:tcW w:w="943" w:type="dxa"/>
            <w:vMerge/>
            <w:vAlign w:val="center"/>
          </w:tcPr>
          <w:p w14:paraId="2B23C78A"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8B"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8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保护式</w:t>
            </w:r>
          </w:p>
        </w:tc>
        <w:tc>
          <w:tcPr>
            <w:tcW w:w="708" w:type="dxa"/>
            <w:vAlign w:val="center"/>
          </w:tcPr>
          <w:p w14:paraId="2B23C78D"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680" w:type="dxa"/>
            <w:vAlign w:val="center"/>
          </w:tcPr>
          <w:p w14:paraId="2B23C78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880" w:type="dxa"/>
            <w:vAlign w:val="center"/>
          </w:tcPr>
          <w:p w14:paraId="2B23C78F"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1540" w:type="dxa"/>
            <w:vMerge/>
            <w:vAlign w:val="center"/>
          </w:tcPr>
          <w:p w14:paraId="2B23C790"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r>
      <w:tr w:rsidR="00345D5C" w:rsidRPr="00B34509" w14:paraId="2B23C79A" w14:textId="77777777" w:rsidTr="00345D5C">
        <w:trPr>
          <w:trHeight w:val="287"/>
          <w:jc w:val="center"/>
        </w:trPr>
        <w:tc>
          <w:tcPr>
            <w:tcW w:w="1176" w:type="dxa"/>
            <w:vAlign w:val="center"/>
          </w:tcPr>
          <w:p w14:paraId="2B23C792"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LA10-3K</w:t>
            </w:r>
          </w:p>
        </w:tc>
        <w:tc>
          <w:tcPr>
            <w:tcW w:w="943" w:type="dxa"/>
            <w:vMerge/>
            <w:vAlign w:val="center"/>
          </w:tcPr>
          <w:p w14:paraId="2B23C793"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94"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9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开始式</w:t>
            </w:r>
          </w:p>
        </w:tc>
        <w:tc>
          <w:tcPr>
            <w:tcW w:w="708" w:type="dxa"/>
            <w:vAlign w:val="center"/>
          </w:tcPr>
          <w:p w14:paraId="2B23C79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p>
        </w:tc>
        <w:tc>
          <w:tcPr>
            <w:tcW w:w="680" w:type="dxa"/>
            <w:vAlign w:val="center"/>
          </w:tcPr>
          <w:p w14:paraId="2B23C79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p>
        </w:tc>
        <w:tc>
          <w:tcPr>
            <w:tcW w:w="880" w:type="dxa"/>
            <w:vAlign w:val="center"/>
          </w:tcPr>
          <w:p w14:paraId="2B23C79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p>
        </w:tc>
        <w:tc>
          <w:tcPr>
            <w:tcW w:w="1540" w:type="dxa"/>
            <w:vMerge w:val="restart"/>
            <w:vAlign w:val="center"/>
          </w:tcPr>
          <w:p w14:paraId="2B23C79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用于电动机正、反、停控制</w:t>
            </w:r>
          </w:p>
        </w:tc>
      </w:tr>
      <w:tr w:rsidR="00345D5C" w:rsidRPr="00B34509" w14:paraId="2B23C7A3" w14:textId="77777777" w:rsidTr="00345D5C">
        <w:trPr>
          <w:trHeight w:val="302"/>
          <w:jc w:val="center"/>
        </w:trPr>
        <w:tc>
          <w:tcPr>
            <w:tcW w:w="1176" w:type="dxa"/>
            <w:vAlign w:val="center"/>
          </w:tcPr>
          <w:p w14:paraId="2B23C79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LA10-3H</w:t>
            </w:r>
          </w:p>
        </w:tc>
        <w:tc>
          <w:tcPr>
            <w:tcW w:w="943" w:type="dxa"/>
            <w:vMerge/>
            <w:vAlign w:val="center"/>
          </w:tcPr>
          <w:p w14:paraId="2B23C79C"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9D"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9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保护式</w:t>
            </w:r>
          </w:p>
        </w:tc>
        <w:tc>
          <w:tcPr>
            <w:tcW w:w="708" w:type="dxa"/>
            <w:vAlign w:val="center"/>
          </w:tcPr>
          <w:p w14:paraId="2B23C79F"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p>
        </w:tc>
        <w:tc>
          <w:tcPr>
            <w:tcW w:w="680" w:type="dxa"/>
            <w:vAlign w:val="center"/>
          </w:tcPr>
          <w:p w14:paraId="2B23C7A0"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p>
        </w:tc>
        <w:tc>
          <w:tcPr>
            <w:tcW w:w="880" w:type="dxa"/>
            <w:vAlign w:val="center"/>
          </w:tcPr>
          <w:p w14:paraId="2B23C7A1"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3</w:t>
            </w:r>
          </w:p>
        </w:tc>
        <w:tc>
          <w:tcPr>
            <w:tcW w:w="1540" w:type="dxa"/>
            <w:vMerge/>
            <w:vAlign w:val="center"/>
          </w:tcPr>
          <w:p w14:paraId="2B23C7A2"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r>
      <w:tr w:rsidR="00345D5C" w:rsidRPr="00B34509" w14:paraId="2B23C7AC" w14:textId="77777777" w:rsidTr="00345D5C">
        <w:trPr>
          <w:trHeight w:val="287"/>
          <w:jc w:val="center"/>
        </w:trPr>
        <w:tc>
          <w:tcPr>
            <w:tcW w:w="1176" w:type="dxa"/>
            <w:vAlign w:val="center"/>
          </w:tcPr>
          <w:p w14:paraId="2B23C7A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LA19-11D</w:t>
            </w:r>
          </w:p>
        </w:tc>
        <w:tc>
          <w:tcPr>
            <w:tcW w:w="943" w:type="dxa"/>
            <w:vMerge/>
            <w:vAlign w:val="center"/>
          </w:tcPr>
          <w:p w14:paraId="2B23C7A5"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A6"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A7"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带指示灯</w:t>
            </w:r>
          </w:p>
        </w:tc>
        <w:tc>
          <w:tcPr>
            <w:tcW w:w="708" w:type="dxa"/>
            <w:vAlign w:val="center"/>
          </w:tcPr>
          <w:p w14:paraId="2B23C7A8"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680" w:type="dxa"/>
            <w:vAlign w:val="center"/>
          </w:tcPr>
          <w:p w14:paraId="2B23C7A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880" w:type="dxa"/>
            <w:vAlign w:val="center"/>
          </w:tcPr>
          <w:p w14:paraId="2B23C7A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1540" w:type="dxa"/>
            <w:vMerge w:val="restart"/>
            <w:vAlign w:val="center"/>
          </w:tcPr>
          <w:p w14:paraId="2B23C7A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特殊用途</w:t>
            </w:r>
          </w:p>
        </w:tc>
      </w:tr>
      <w:tr w:rsidR="00345D5C" w:rsidRPr="00B34509" w14:paraId="2B23C7B5" w14:textId="77777777" w:rsidTr="00345D5C">
        <w:trPr>
          <w:trHeight w:val="302"/>
          <w:jc w:val="center"/>
        </w:trPr>
        <w:tc>
          <w:tcPr>
            <w:tcW w:w="1176" w:type="dxa"/>
            <w:vAlign w:val="center"/>
          </w:tcPr>
          <w:p w14:paraId="2B23C7AD"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LA18-22Y</w:t>
            </w:r>
          </w:p>
        </w:tc>
        <w:tc>
          <w:tcPr>
            <w:tcW w:w="943" w:type="dxa"/>
            <w:vMerge/>
            <w:vAlign w:val="center"/>
          </w:tcPr>
          <w:p w14:paraId="2B23C7AE"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AF"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B0"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带钥匙式</w:t>
            </w:r>
          </w:p>
        </w:tc>
        <w:tc>
          <w:tcPr>
            <w:tcW w:w="708" w:type="dxa"/>
            <w:vAlign w:val="center"/>
          </w:tcPr>
          <w:p w14:paraId="2B23C7B1"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680" w:type="dxa"/>
            <w:vAlign w:val="center"/>
          </w:tcPr>
          <w:p w14:paraId="2B23C7B2"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p>
        </w:tc>
        <w:tc>
          <w:tcPr>
            <w:tcW w:w="880" w:type="dxa"/>
            <w:vAlign w:val="center"/>
          </w:tcPr>
          <w:p w14:paraId="2B23C7B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1540" w:type="dxa"/>
            <w:vMerge/>
            <w:vAlign w:val="center"/>
          </w:tcPr>
          <w:p w14:paraId="2B23C7B4"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r>
      <w:tr w:rsidR="00345D5C" w:rsidRPr="00B34509" w14:paraId="2B23C7BE" w14:textId="77777777" w:rsidTr="00345D5C">
        <w:trPr>
          <w:trHeight w:val="287"/>
          <w:jc w:val="center"/>
        </w:trPr>
        <w:tc>
          <w:tcPr>
            <w:tcW w:w="1176" w:type="dxa"/>
            <w:vAlign w:val="center"/>
          </w:tcPr>
          <w:p w14:paraId="2B23C7B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LA18-44Y</w:t>
            </w:r>
          </w:p>
        </w:tc>
        <w:tc>
          <w:tcPr>
            <w:tcW w:w="943" w:type="dxa"/>
            <w:vMerge/>
            <w:vAlign w:val="center"/>
          </w:tcPr>
          <w:p w14:paraId="2B23C7B7"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B8"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B9"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带钥匙式</w:t>
            </w:r>
          </w:p>
        </w:tc>
        <w:tc>
          <w:tcPr>
            <w:tcW w:w="708" w:type="dxa"/>
            <w:vAlign w:val="center"/>
          </w:tcPr>
          <w:p w14:paraId="2B23C7BA"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4</w:t>
            </w:r>
          </w:p>
        </w:tc>
        <w:tc>
          <w:tcPr>
            <w:tcW w:w="680" w:type="dxa"/>
            <w:vAlign w:val="center"/>
          </w:tcPr>
          <w:p w14:paraId="2B23C7BB"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4</w:t>
            </w:r>
          </w:p>
        </w:tc>
        <w:tc>
          <w:tcPr>
            <w:tcW w:w="880" w:type="dxa"/>
            <w:vAlign w:val="center"/>
          </w:tcPr>
          <w:p w14:paraId="2B23C7BC"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1540" w:type="dxa"/>
            <w:vMerge/>
            <w:vAlign w:val="center"/>
          </w:tcPr>
          <w:p w14:paraId="2B23C7BD"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r>
      <w:tr w:rsidR="00345D5C" w:rsidRPr="00B34509" w14:paraId="2B23C7C7" w14:textId="77777777" w:rsidTr="00345D5C">
        <w:trPr>
          <w:trHeight w:val="302"/>
          <w:jc w:val="center"/>
        </w:trPr>
        <w:tc>
          <w:tcPr>
            <w:tcW w:w="1176" w:type="dxa"/>
            <w:vAlign w:val="center"/>
          </w:tcPr>
          <w:p w14:paraId="2B23C7BF"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LA18-66X</w:t>
            </w:r>
          </w:p>
        </w:tc>
        <w:tc>
          <w:tcPr>
            <w:tcW w:w="943" w:type="dxa"/>
            <w:vMerge/>
            <w:vAlign w:val="center"/>
          </w:tcPr>
          <w:p w14:paraId="2B23C7C0"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943" w:type="dxa"/>
            <w:vMerge/>
            <w:vAlign w:val="center"/>
          </w:tcPr>
          <w:p w14:paraId="2B23C7C1"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c>
          <w:tcPr>
            <w:tcW w:w="1231" w:type="dxa"/>
            <w:vAlign w:val="center"/>
          </w:tcPr>
          <w:p w14:paraId="2B23C7C2"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旋钮式</w:t>
            </w:r>
          </w:p>
        </w:tc>
        <w:tc>
          <w:tcPr>
            <w:tcW w:w="708" w:type="dxa"/>
            <w:vAlign w:val="center"/>
          </w:tcPr>
          <w:p w14:paraId="2B23C7C3"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6</w:t>
            </w:r>
          </w:p>
        </w:tc>
        <w:tc>
          <w:tcPr>
            <w:tcW w:w="680" w:type="dxa"/>
            <w:vAlign w:val="center"/>
          </w:tcPr>
          <w:p w14:paraId="2B23C7C4"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6</w:t>
            </w:r>
          </w:p>
        </w:tc>
        <w:tc>
          <w:tcPr>
            <w:tcW w:w="880" w:type="dxa"/>
            <w:vAlign w:val="center"/>
          </w:tcPr>
          <w:p w14:paraId="2B23C7C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p>
        </w:tc>
        <w:tc>
          <w:tcPr>
            <w:tcW w:w="1540" w:type="dxa"/>
            <w:vMerge/>
            <w:vAlign w:val="center"/>
          </w:tcPr>
          <w:p w14:paraId="2B23C7C6" w14:textId="77777777" w:rsidR="00345D5C" w:rsidRPr="00B34509" w:rsidRDefault="00345D5C" w:rsidP="00345D5C">
            <w:pPr>
              <w:widowControl/>
              <w:spacing w:line="240" w:lineRule="auto"/>
              <w:ind w:firstLineChars="0" w:firstLine="0"/>
              <w:jc w:val="left"/>
              <w:rPr>
                <w:rFonts w:ascii="Times New Roman" w:hAnsi="Times New Roman" w:cs="Times New Roman"/>
              </w:rPr>
            </w:pPr>
          </w:p>
        </w:tc>
      </w:tr>
    </w:tbl>
    <w:p w14:paraId="2B23C7C8"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行程开关实物如图</w:t>
      </w:r>
      <w:r w:rsidRPr="00B34509">
        <w:rPr>
          <w:rFonts w:ascii="Times New Roman" w:hAnsi="Times New Roman" w:cs="Times New Roman"/>
          <w:kern w:val="0"/>
          <w:szCs w:val="24"/>
        </w:rPr>
        <w:t>2-1-70</w:t>
      </w:r>
      <w:r w:rsidRPr="00B34509">
        <w:rPr>
          <w:rFonts w:ascii="Times New Roman" w:hAnsi="Times New Roman" w:cs="Times New Roman"/>
          <w:kern w:val="0"/>
          <w:szCs w:val="24"/>
        </w:rPr>
        <w:t>所示。</w:t>
      </w:r>
    </w:p>
    <w:p w14:paraId="2B23C7C9"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D9" wp14:editId="0D07DD2D">
            <wp:extent cx="2849880" cy="2981126"/>
            <wp:effectExtent l="0" t="0" r="7620" b="0"/>
            <wp:docPr id="37895" name="图片 37895" descr="C:\Users\407_5\AppData\Roaming\Tencent\Users\532440458\QQ\WinTemp\RichOle\`XALU7~H9[}835GRZCU9KR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C:\Users\407_5\AppData\Roaming\Tencent\Users\532440458\QQ\WinTemp\RichOle\`XALU7~H9[}835GRZCU9KRL.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51946" cy="2983287"/>
                    </a:xfrm>
                    <a:prstGeom prst="rect">
                      <a:avLst/>
                    </a:prstGeom>
                    <a:noFill/>
                    <a:ln>
                      <a:noFill/>
                    </a:ln>
                  </pic:spPr>
                </pic:pic>
              </a:graphicData>
            </a:graphic>
          </wp:inline>
        </w:drawing>
      </w:r>
    </w:p>
    <w:p w14:paraId="2B23C7CA" w14:textId="77777777" w:rsidR="00345D5C" w:rsidRPr="00B34509" w:rsidRDefault="00345D5C" w:rsidP="001C20C7">
      <w:pPr>
        <w:pStyle w:val="afb"/>
      </w:pPr>
      <w:r w:rsidRPr="00B34509">
        <w:t>图2-1-70 行程开关</w:t>
      </w:r>
    </w:p>
    <w:p w14:paraId="2B23C7CB" w14:textId="5DB6A1DC"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行程开关的电气文字图形符号</w:t>
      </w:r>
      <w:r w:rsidR="008F296D">
        <w:rPr>
          <w:rFonts w:ascii="Times New Roman" w:hAnsi="Times New Roman" w:cs="Times New Roman" w:hint="eastAsia"/>
          <w:kern w:val="0"/>
          <w:szCs w:val="24"/>
        </w:rPr>
        <w:t>如</w:t>
      </w:r>
      <w:r w:rsidR="008F296D" w:rsidRPr="000C72E8">
        <w:rPr>
          <w:rFonts w:ascii="Times New Roman" w:hAnsi="Times New Roman" w:cs="Times New Roman"/>
          <w:sz w:val="20"/>
          <w:szCs w:val="21"/>
        </w:rPr>
        <w:t>图</w:t>
      </w:r>
      <w:r w:rsidR="008F296D" w:rsidRPr="000C72E8">
        <w:rPr>
          <w:rFonts w:ascii="Times New Roman" w:hAnsi="Times New Roman" w:cs="Times New Roman"/>
          <w:sz w:val="20"/>
          <w:szCs w:val="21"/>
        </w:rPr>
        <w:t>2-1-71</w:t>
      </w:r>
      <w:r w:rsidR="008F296D">
        <w:rPr>
          <w:rFonts w:ascii="Times New Roman" w:hAnsi="Times New Roman" w:cs="Times New Roman" w:hint="eastAsia"/>
          <w:sz w:val="20"/>
          <w:szCs w:val="21"/>
        </w:rPr>
        <w:t>所示</w:t>
      </w:r>
      <w:r w:rsidRPr="00B34509">
        <w:rPr>
          <w:rFonts w:ascii="Times New Roman" w:hAnsi="Times New Roman" w:cs="Times New Roman"/>
          <w:kern w:val="0"/>
          <w:szCs w:val="24"/>
        </w:rPr>
        <w:t>：</w:t>
      </w:r>
    </w:p>
    <w:p w14:paraId="2B23C7CC" w14:textId="31794B78" w:rsidR="00345D5C"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DB" wp14:editId="62E69844">
            <wp:extent cx="2514600" cy="2278857"/>
            <wp:effectExtent l="0" t="0" r="0" b="7620"/>
            <wp:docPr id="37901" name="图片 37901" descr="C:\Users\407_5\AppData\Roaming\Tencent\Users\532440458\QQ\WinTemp\RichOle\7@HTU@_G78EYZIMVF}EI0Z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C:\Users\407_5\AppData\Roaming\Tencent\Users\532440458\QQ\WinTemp\RichOle\7@HTU@_G78EYZIMVF}EI0ZF.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25170" cy="2288436"/>
                    </a:xfrm>
                    <a:prstGeom prst="rect">
                      <a:avLst/>
                    </a:prstGeom>
                    <a:noFill/>
                    <a:ln>
                      <a:noFill/>
                    </a:ln>
                  </pic:spPr>
                </pic:pic>
              </a:graphicData>
            </a:graphic>
          </wp:inline>
        </w:drawing>
      </w:r>
    </w:p>
    <w:p w14:paraId="15511868" w14:textId="4CC91F26" w:rsidR="000C72E8" w:rsidRPr="000C72E8" w:rsidRDefault="000C72E8" w:rsidP="004B02A0">
      <w:pPr>
        <w:widowControl/>
        <w:spacing w:line="240" w:lineRule="auto"/>
        <w:ind w:firstLineChars="0" w:firstLine="0"/>
        <w:jc w:val="center"/>
        <w:rPr>
          <w:rFonts w:ascii="Times New Roman" w:hAnsi="Times New Roman" w:cs="Times New Roman"/>
          <w:sz w:val="20"/>
          <w:szCs w:val="21"/>
        </w:rPr>
      </w:pPr>
      <w:r w:rsidRPr="000C72E8">
        <w:rPr>
          <w:rFonts w:ascii="Times New Roman" w:hAnsi="Times New Roman" w:cs="Times New Roman"/>
          <w:sz w:val="20"/>
          <w:szCs w:val="21"/>
        </w:rPr>
        <w:t>图</w:t>
      </w:r>
      <w:r w:rsidRPr="000C72E8">
        <w:rPr>
          <w:rFonts w:ascii="Times New Roman" w:hAnsi="Times New Roman" w:cs="Times New Roman"/>
          <w:sz w:val="20"/>
          <w:szCs w:val="21"/>
        </w:rPr>
        <w:t xml:space="preserve">2-1-71 </w:t>
      </w:r>
      <w:r w:rsidRPr="000C72E8">
        <w:rPr>
          <w:rFonts w:ascii="Times New Roman" w:hAnsi="Times New Roman" w:cs="Times New Roman" w:hint="eastAsia"/>
          <w:sz w:val="20"/>
          <w:szCs w:val="21"/>
        </w:rPr>
        <w:t>行程开关的电气文字图形符号</w:t>
      </w:r>
    </w:p>
    <w:p w14:paraId="2B23C7CE" w14:textId="77777777"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t>特点：结构简单、成本低，但其触点的分合速度取决于撞块移动速度，不宜用在撞块速度小于</w:t>
      </w:r>
      <w:r w:rsidRPr="00B34509">
        <w:rPr>
          <w:rFonts w:ascii="Times New Roman" w:hAnsi="Times New Roman" w:cs="Times New Roman"/>
          <w:kern w:val="0"/>
          <w:szCs w:val="24"/>
        </w:rPr>
        <w:t>0</w:t>
      </w:r>
      <w:r w:rsidRPr="00B34509">
        <w:rPr>
          <w:rFonts w:ascii="Times New Roman" w:hAnsi="Times New Roman" w:cs="Times New Roman"/>
          <w:kern w:val="0"/>
          <w:szCs w:val="24"/>
        </w:rPr>
        <w:t>．</w:t>
      </w:r>
      <w:r w:rsidRPr="00B34509">
        <w:rPr>
          <w:rFonts w:ascii="Times New Roman" w:hAnsi="Times New Roman" w:cs="Times New Roman"/>
          <w:kern w:val="0"/>
          <w:szCs w:val="24"/>
        </w:rPr>
        <w:t>4m/min</w:t>
      </w:r>
      <w:r w:rsidRPr="00B34509">
        <w:rPr>
          <w:rFonts w:ascii="Times New Roman" w:hAnsi="Times New Roman" w:cs="Times New Roman"/>
          <w:kern w:val="0"/>
          <w:szCs w:val="24"/>
        </w:rPr>
        <w:t>的场合。</w:t>
      </w:r>
    </w:p>
    <w:p w14:paraId="2B23C7CF" w14:textId="285BABB2" w:rsidR="00345D5C" w:rsidRPr="00B34509" w:rsidRDefault="00345D5C" w:rsidP="004B02A0">
      <w:pPr>
        <w:widowControl/>
        <w:tabs>
          <w:tab w:val="center" w:pos="4153"/>
        </w:tabs>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工作过程：当滚轮</w:t>
      </w:r>
      <w:r w:rsidRPr="00B34509">
        <w:rPr>
          <w:rFonts w:ascii="Times New Roman" w:hAnsi="Times New Roman" w:cs="Times New Roman"/>
          <w:kern w:val="0"/>
          <w:szCs w:val="24"/>
        </w:rPr>
        <w:t>5</w:t>
      </w:r>
      <w:r w:rsidRPr="00B34509">
        <w:rPr>
          <w:rFonts w:ascii="Times New Roman" w:hAnsi="Times New Roman" w:cs="Times New Roman"/>
          <w:kern w:val="0"/>
          <w:szCs w:val="24"/>
        </w:rPr>
        <w:t>走过操纵件</w:t>
      </w:r>
      <w:r w:rsidRPr="00B34509">
        <w:rPr>
          <w:rFonts w:ascii="Times New Roman" w:hAnsi="Times New Roman" w:cs="Times New Roman"/>
          <w:kern w:val="0"/>
          <w:szCs w:val="24"/>
        </w:rPr>
        <w:t>6</w:t>
      </w:r>
      <w:r w:rsidRPr="00B34509">
        <w:rPr>
          <w:rFonts w:ascii="Times New Roman" w:hAnsi="Times New Roman" w:cs="Times New Roman"/>
          <w:kern w:val="0"/>
          <w:szCs w:val="24"/>
        </w:rPr>
        <w:t>的中点时，盘形弹簧</w:t>
      </w:r>
      <w:r w:rsidRPr="00B34509">
        <w:rPr>
          <w:rFonts w:ascii="Times New Roman" w:hAnsi="Times New Roman" w:cs="Times New Roman"/>
          <w:kern w:val="0"/>
          <w:szCs w:val="24"/>
        </w:rPr>
        <w:t>3</w:t>
      </w:r>
      <w:r w:rsidRPr="00B34509">
        <w:rPr>
          <w:rFonts w:ascii="Times New Roman" w:hAnsi="Times New Roman" w:cs="Times New Roman"/>
          <w:kern w:val="0"/>
          <w:szCs w:val="24"/>
        </w:rPr>
        <w:t>和弹簧</w:t>
      </w:r>
      <w:r w:rsidRPr="00B34509">
        <w:rPr>
          <w:rFonts w:ascii="Times New Roman" w:hAnsi="Times New Roman" w:cs="Times New Roman"/>
          <w:kern w:val="0"/>
          <w:szCs w:val="24"/>
        </w:rPr>
        <w:t>9</w:t>
      </w:r>
      <w:r w:rsidRPr="00B34509">
        <w:rPr>
          <w:rFonts w:ascii="Times New Roman" w:hAnsi="Times New Roman" w:cs="Times New Roman"/>
          <w:kern w:val="0"/>
          <w:szCs w:val="24"/>
        </w:rPr>
        <w:t>都使操纵件</w:t>
      </w:r>
      <w:r w:rsidRPr="00B34509">
        <w:rPr>
          <w:rFonts w:ascii="Times New Roman" w:hAnsi="Times New Roman" w:cs="Times New Roman"/>
          <w:kern w:val="0"/>
          <w:szCs w:val="24"/>
        </w:rPr>
        <w:t>6</w:t>
      </w:r>
      <w:r w:rsidRPr="00B34509">
        <w:rPr>
          <w:rFonts w:ascii="Times New Roman" w:hAnsi="Times New Roman" w:cs="Times New Roman"/>
          <w:kern w:val="0"/>
          <w:szCs w:val="24"/>
        </w:rPr>
        <w:t>迅速转动，因而使动触点迅速地与右边的静触点分开，并与左边的静触点闭合。这样就减少了电弧对触点的烧蚀，并保证了动作的可靠性。适用于低速运动的机械，如图</w:t>
      </w:r>
      <w:r w:rsidRPr="00B34509">
        <w:rPr>
          <w:rFonts w:ascii="Times New Roman" w:hAnsi="Times New Roman" w:cs="Times New Roman"/>
          <w:kern w:val="0"/>
          <w:szCs w:val="24"/>
        </w:rPr>
        <w:t>2-1-7</w:t>
      </w:r>
      <w:r w:rsidR="007A7B2B">
        <w:rPr>
          <w:rFonts w:ascii="Times New Roman" w:hAnsi="Times New Roman" w:cs="Times New Roman"/>
          <w:kern w:val="0"/>
          <w:szCs w:val="24"/>
        </w:rPr>
        <w:t>2</w:t>
      </w:r>
      <w:r w:rsidRPr="00B34509">
        <w:rPr>
          <w:rFonts w:ascii="Times New Roman" w:hAnsi="Times New Roman" w:cs="Times New Roman"/>
          <w:kern w:val="0"/>
          <w:szCs w:val="24"/>
        </w:rPr>
        <w:t>所示。</w:t>
      </w:r>
    </w:p>
    <w:p w14:paraId="2B23C7D0"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DD" wp14:editId="2B23EEDE">
            <wp:extent cx="2285665" cy="2828925"/>
            <wp:effectExtent l="0" t="0" r="635" b="0"/>
            <wp:docPr id="37900" name="图片 37900" descr="C:\Users\407_5\AppData\Roaming\Tencent\Users\532440458\QQ\WinTemp\RichOle\_YX9@%TSD6ZYW[LU5[G6Z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C:\Users\407_5\AppData\Roaming\Tencent\Users\532440458\QQ\WinTemp\RichOle\_YX9@%TSD6ZYW[LU5[G6ZCT.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85665" cy="2828925"/>
                    </a:xfrm>
                    <a:prstGeom prst="rect">
                      <a:avLst/>
                    </a:prstGeom>
                    <a:noFill/>
                    <a:ln>
                      <a:noFill/>
                    </a:ln>
                  </pic:spPr>
                </pic:pic>
              </a:graphicData>
            </a:graphic>
          </wp:inline>
        </w:drawing>
      </w:r>
    </w:p>
    <w:p w14:paraId="2B23C7D1" w14:textId="70722EAE" w:rsidR="00345D5C" w:rsidRPr="007A7B2B" w:rsidRDefault="00345D5C" w:rsidP="004B02A0">
      <w:pPr>
        <w:widowControl/>
        <w:spacing w:line="240" w:lineRule="auto"/>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2-1-7</w:t>
      </w:r>
      <w:r w:rsidR="007A7B2B" w:rsidRPr="007A7B2B">
        <w:rPr>
          <w:rFonts w:ascii="Times New Roman" w:hAnsi="Times New Roman" w:cs="Times New Roman"/>
          <w:sz w:val="20"/>
          <w:szCs w:val="21"/>
        </w:rPr>
        <w:t>2</w:t>
      </w:r>
      <w:r w:rsidRPr="007A7B2B">
        <w:rPr>
          <w:rFonts w:ascii="Times New Roman" w:hAnsi="Times New Roman" w:cs="Times New Roman"/>
          <w:sz w:val="20"/>
          <w:szCs w:val="21"/>
        </w:rPr>
        <w:t xml:space="preserve"> </w:t>
      </w:r>
      <w:r w:rsidRPr="007A7B2B">
        <w:rPr>
          <w:rFonts w:ascii="Times New Roman" w:hAnsi="Times New Roman" w:cs="Times New Roman"/>
          <w:sz w:val="20"/>
          <w:szCs w:val="21"/>
        </w:rPr>
        <w:t>行程开关工作过程示意图</w:t>
      </w:r>
    </w:p>
    <w:p w14:paraId="2B23C7D2" w14:textId="77777777" w:rsidR="00345D5C" w:rsidRPr="00B34509" w:rsidRDefault="00345D5C" w:rsidP="006F4935">
      <w:pPr>
        <w:pStyle w:val="5"/>
        <w:rPr>
          <w:rFonts w:ascii="Times New Roman" w:hAnsi="Times New Roman"/>
        </w:rPr>
      </w:pPr>
      <w:r w:rsidRPr="00B34509">
        <w:rPr>
          <w:rFonts w:ascii="Times New Roman" w:hAnsi="Times New Roman"/>
        </w:rPr>
        <w:t>4</w:t>
      </w:r>
      <w:r w:rsidR="006F4935" w:rsidRPr="00B34509">
        <w:rPr>
          <w:rFonts w:ascii="Times New Roman" w:hAnsi="Times New Roman"/>
        </w:rPr>
        <w:t>.</w:t>
      </w:r>
      <w:r w:rsidRPr="00B34509">
        <w:rPr>
          <w:rFonts w:ascii="Times New Roman" w:hAnsi="Times New Roman"/>
        </w:rPr>
        <w:t>接触器</w:t>
      </w:r>
    </w:p>
    <w:p w14:paraId="2B23C7D3" w14:textId="4337357B"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交流接触器，其结构如图</w:t>
      </w:r>
      <w:r w:rsidRPr="00B34509">
        <w:rPr>
          <w:rFonts w:ascii="Times New Roman" w:hAnsi="Times New Roman" w:cs="Times New Roman"/>
          <w:kern w:val="0"/>
          <w:szCs w:val="24"/>
        </w:rPr>
        <w:t>2-1-7</w:t>
      </w:r>
      <w:r w:rsidR="007A7B2B">
        <w:rPr>
          <w:rFonts w:ascii="Times New Roman" w:hAnsi="Times New Roman" w:cs="Times New Roman"/>
          <w:kern w:val="0"/>
          <w:szCs w:val="24"/>
        </w:rPr>
        <w:t>3</w:t>
      </w:r>
      <w:r w:rsidRPr="00B34509">
        <w:rPr>
          <w:rFonts w:ascii="Times New Roman" w:hAnsi="Times New Roman" w:cs="Times New Roman"/>
          <w:kern w:val="0"/>
          <w:szCs w:val="24"/>
        </w:rPr>
        <w:t>所示：</w:t>
      </w:r>
    </w:p>
    <w:p w14:paraId="2B23C7D4"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DF" wp14:editId="2B23EEE0">
            <wp:extent cx="4000500" cy="2133936"/>
            <wp:effectExtent l="0" t="0" r="0" b="0"/>
            <wp:docPr id="37902" name="图片 37902" descr="C:\Users\407_5\AppData\Roaming\Tencent\Users\532440458\QQ\WinTemp\RichOle\_)%0_3ZH}P@{EFC8@NI8O2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C:\Users\407_5\AppData\Roaming\Tencent\Users\532440458\QQ\WinTemp\RichOle\_)%0_3ZH}P@{EFC8@NI8O2T.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000500" cy="2133936"/>
                    </a:xfrm>
                    <a:prstGeom prst="rect">
                      <a:avLst/>
                    </a:prstGeom>
                    <a:noFill/>
                    <a:ln>
                      <a:noFill/>
                    </a:ln>
                  </pic:spPr>
                </pic:pic>
              </a:graphicData>
            </a:graphic>
          </wp:inline>
        </w:drawing>
      </w:r>
    </w:p>
    <w:p w14:paraId="2B23C7D5" w14:textId="30342DFF" w:rsidR="00345D5C" w:rsidRPr="007A7B2B" w:rsidRDefault="00345D5C" w:rsidP="004B02A0">
      <w:pPr>
        <w:widowControl/>
        <w:spacing w:line="240" w:lineRule="auto"/>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2-1-7</w:t>
      </w:r>
      <w:r w:rsidR="007A7B2B" w:rsidRPr="007A7B2B">
        <w:rPr>
          <w:rFonts w:ascii="Times New Roman" w:hAnsi="Times New Roman" w:cs="Times New Roman"/>
          <w:sz w:val="20"/>
          <w:szCs w:val="21"/>
        </w:rPr>
        <w:t>3</w:t>
      </w:r>
      <w:r w:rsidRPr="007A7B2B">
        <w:rPr>
          <w:rFonts w:ascii="Times New Roman" w:hAnsi="Times New Roman" w:cs="Times New Roman"/>
          <w:sz w:val="20"/>
          <w:szCs w:val="21"/>
        </w:rPr>
        <w:t xml:space="preserve"> </w:t>
      </w:r>
      <w:r w:rsidRPr="007A7B2B">
        <w:rPr>
          <w:rFonts w:ascii="Times New Roman" w:hAnsi="Times New Roman" w:cs="Times New Roman"/>
          <w:sz w:val="20"/>
          <w:szCs w:val="21"/>
        </w:rPr>
        <w:t>交流接触器结构图</w:t>
      </w:r>
    </w:p>
    <w:p w14:paraId="2B23C7D6"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触头系统：主触头、辅助触头、常开触头（动合触头）、常闭触头（动断触头）</w:t>
      </w:r>
    </w:p>
    <w:p w14:paraId="2B23C7D7"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电磁系统：动、静铁芯，吸引线圈和反作用弹簧</w:t>
      </w:r>
      <w:r w:rsidRPr="00B34509">
        <w:rPr>
          <w:rFonts w:ascii="Times New Roman" w:hAnsi="Times New Roman" w:cs="Times New Roman"/>
          <w:kern w:val="0"/>
          <w:szCs w:val="24"/>
        </w:rPr>
        <w:t xml:space="preserve"> </w:t>
      </w:r>
    </w:p>
    <w:p w14:paraId="2B23C7D8"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灭弧系统：灭弧罩及灭弧栅片灭弧</w:t>
      </w:r>
    </w:p>
    <w:p w14:paraId="2B23C7D9" w14:textId="77777777"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工作原理：线圈加额定电压，衔铁吸合，常闭触头断开，常开触头闭合；线圈电压消失，触头恢复常态。为防止铁心振动，需加短路环。</w:t>
      </w:r>
    </w:p>
    <w:p w14:paraId="2B23C7DA" w14:textId="7FF4B93E" w:rsidR="00345D5C" w:rsidRPr="00B34509" w:rsidRDefault="00345D5C" w:rsidP="004B02A0">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直流接触器，其实物如图</w:t>
      </w:r>
      <w:r w:rsidRPr="00B34509">
        <w:rPr>
          <w:rFonts w:ascii="Times New Roman" w:hAnsi="Times New Roman" w:cs="Times New Roman"/>
          <w:kern w:val="0"/>
          <w:szCs w:val="24"/>
        </w:rPr>
        <w:t>2-1-7</w:t>
      </w:r>
      <w:r w:rsidR="007A7B2B">
        <w:rPr>
          <w:rFonts w:ascii="Times New Roman" w:hAnsi="Times New Roman" w:cs="Times New Roman"/>
          <w:kern w:val="0"/>
          <w:szCs w:val="24"/>
        </w:rPr>
        <w:t>4</w:t>
      </w:r>
      <w:r w:rsidRPr="00B34509">
        <w:rPr>
          <w:rFonts w:ascii="Times New Roman" w:hAnsi="Times New Roman" w:cs="Times New Roman"/>
          <w:kern w:val="0"/>
          <w:szCs w:val="24"/>
        </w:rPr>
        <w:t>所示：</w:t>
      </w:r>
    </w:p>
    <w:p w14:paraId="2B23C7DB" w14:textId="77777777" w:rsidR="00345D5C" w:rsidRPr="00B34509" w:rsidRDefault="00345D5C" w:rsidP="004B02A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E1" wp14:editId="2B23EEE2">
            <wp:extent cx="1562100" cy="2209800"/>
            <wp:effectExtent l="0" t="0" r="0" b="0"/>
            <wp:docPr id="37903" name="图片 37903" descr="C:\Users\407_5\AppData\Roaming\Tencent\Users\532440458\QQ\WinTemp\RichOle\HEEQZY6DZ3[I[O@@LCPJ~_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descr="C:\Users\407_5\AppData\Roaming\Tencent\Users\532440458\QQ\WinTemp\RichOle\HEEQZY6DZ3[I[O@@LCPJ~_S.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62100" cy="2209800"/>
                    </a:xfrm>
                    <a:prstGeom prst="rect">
                      <a:avLst/>
                    </a:prstGeom>
                    <a:noFill/>
                    <a:ln>
                      <a:noFill/>
                    </a:ln>
                  </pic:spPr>
                </pic:pic>
              </a:graphicData>
            </a:graphic>
          </wp:inline>
        </w:drawing>
      </w:r>
    </w:p>
    <w:p w14:paraId="2B23C7DC" w14:textId="6ACA01F8" w:rsidR="00345D5C" w:rsidRPr="007A7B2B" w:rsidRDefault="00345D5C" w:rsidP="004B02A0">
      <w:pPr>
        <w:widowControl/>
        <w:spacing w:line="240" w:lineRule="auto"/>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2-1-7</w:t>
      </w:r>
      <w:r w:rsidR="007A7B2B" w:rsidRPr="007A7B2B">
        <w:rPr>
          <w:rFonts w:ascii="Times New Roman" w:hAnsi="Times New Roman" w:cs="Times New Roman"/>
          <w:sz w:val="20"/>
          <w:szCs w:val="21"/>
        </w:rPr>
        <w:t>4</w:t>
      </w:r>
      <w:r w:rsidRPr="007A7B2B">
        <w:rPr>
          <w:rFonts w:ascii="Times New Roman" w:hAnsi="Times New Roman" w:cs="Times New Roman"/>
          <w:sz w:val="20"/>
          <w:szCs w:val="21"/>
        </w:rPr>
        <w:t xml:space="preserve"> </w:t>
      </w:r>
      <w:r w:rsidRPr="007A7B2B">
        <w:rPr>
          <w:rFonts w:ascii="Times New Roman" w:hAnsi="Times New Roman" w:cs="Times New Roman"/>
          <w:sz w:val="20"/>
          <w:szCs w:val="21"/>
        </w:rPr>
        <w:t>直流接触器实物图</w:t>
      </w:r>
    </w:p>
    <w:p w14:paraId="2B23C7DD"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用途：远距离通断直流电路或控制直流电动机的频繁起停。</w:t>
      </w:r>
    </w:p>
    <w:p w14:paraId="2B23C7DE"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结构：电磁机构、触头系统和灭弧装置。</w:t>
      </w:r>
    </w:p>
    <w:p w14:paraId="2B23C7DF"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工作原理：与交流接触器基本相同。</w:t>
      </w:r>
    </w:p>
    <w:p w14:paraId="2B23C7E0" w14:textId="3BE0AD72"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接触器的符号</w:t>
      </w:r>
      <w:r w:rsidR="007A7B2B">
        <w:rPr>
          <w:rFonts w:ascii="Times New Roman" w:hAnsi="Times New Roman" w:cs="Times New Roman" w:hint="eastAsia"/>
          <w:kern w:val="0"/>
          <w:szCs w:val="24"/>
        </w:rPr>
        <w:t>如</w:t>
      </w:r>
      <w:r w:rsidR="007A7B2B" w:rsidRPr="00B34509">
        <w:rPr>
          <w:rFonts w:ascii="Times New Roman" w:hAnsi="Times New Roman" w:cs="Times New Roman"/>
        </w:rPr>
        <w:t>图</w:t>
      </w:r>
      <w:r w:rsidR="007A7B2B" w:rsidRPr="00B34509">
        <w:rPr>
          <w:rFonts w:ascii="Times New Roman" w:hAnsi="Times New Roman" w:cs="Times New Roman"/>
        </w:rPr>
        <w:t>2-1-7</w:t>
      </w:r>
      <w:r w:rsidR="007A7B2B">
        <w:rPr>
          <w:rFonts w:ascii="Times New Roman" w:hAnsi="Times New Roman" w:cs="Times New Roman"/>
        </w:rPr>
        <w:t>5</w:t>
      </w:r>
      <w:r w:rsidR="007A7B2B">
        <w:rPr>
          <w:rFonts w:ascii="Times New Roman" w:hAnsi="Times New Roman" w:cs="Times New Roman" w:hint="eastAsia"/>
        </w:rPr>
        <w:t>所示</w:t>
      </w:r>
    </w:p>
    <w:p w14:paraId="2B23C7E1" w14:textId="13E975F4" w:rsidR="00345D5C" w:rsidRDefault="00345D5C" w:rsidP="009459F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E3" wp14:editId="2B23EEE4">
            <wp:extent cx="3545457" cy="1526008"/>
            <wp:effectExtent l="0" t="0" r="0" b="0"/>
            <wp:docPr id="27671" name="图片 27671" descr="C:\Users\407_5\AppData\Roaming\Tencent\Users\532440458\QQ\WinTemp\RichOle\~)7K[B}~ZC@UD2DYK{0J(]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C:\Users\407_5\AppData\Roaming\Tencent\Users\532440458\QQ\WinTemp\RichOle\~)7K[B}~ZC@UD2DYK{0J(]W.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548908" cy="1527493"/>
                    </a:xfrm>
                    <a:prstGeom prst="rect">
                      <a:avLst/>
                    </a:prstGeom>
                    <a:noFill/>
                    <a:ln>
                      <a:noFill/>
                    </a:ln>
                  </pic:spPr>
                </pic:pic>
              </a:graphicData>
            </a:graphic>
          </wp:inline>
        </w:drawing>
      </w:r>
    </w:p>
    <w:p w14:paraId="7E5EDD8A" w14:textId="37553EEB" w:rsidR="007A7B2B" w:rsidRPr="007A7B2B" w:rsidRDefault="007A7B2B" w:rsidP="009459FC">
      <w:pPr>
        <w:widowControl/>
        <w:spacing w:line="240" w:lineRule="auto"/>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 xml:space="preserve">2-1-75 </w:t>
      </w:r>
      <w:r w:rsidRPr="007A7B2B">
        <w:rPr>
          <w:rFonts w:ascii="Times New Roman" w:hAnsi="Times New Roman" w:cs="Times New Roman" w:hint="eastAsia"/>
          <w:sz w:val="20"/>
          <w:szCs w:val="21"/>
        </w:rPr>
        <w:t>接触器的符号</w:t>
      </w:r>
    </w:p>
    <w:p w14:paraId="2B23C7E2"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接触器的主要技术指标</w:t>
      </w:r>
    </w:p>
    <w:p w14:paraId="2B23C7E3"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lastRenderedPageBreak/>
        <w:t>额定电压：指主触点的额定工作电压</w:t>
      </w:r>
    </w:p>
    <w:p w14:paraId="2B23C7E4"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交流接触器：</w:t>
      </w:r>
      <w:r w:rsidRPr="00B34509">
        <w:rPr>
          <w:rFonts w:ascii="Times New Roman" w:hAnsi="Times New Roman" w:cs="Times New Roman"/>
          <w:kern w:val="0"/>
          <w:szCs w:val="24"/>
        </w:rPr>
        <w:t xml:space="preserve"> 127</w:t>
      </w:r>
      <w:r w:rsidRPr="00B34509">
        <w:rPr>
          <w:rFonts w:ascii="Times New Roman" w:hAnsi="Times New Roman" w:cs="Times New Roman"/>
          <w:kern w:val="0"/>
          <w:szCs w:val="24"/>
        </w:rPr>
        <w:t>、</w:t>
      </w:r>
      <w:r w:rsidRPr="00B34509">
        <w:rPr>
          <w:rFonts w:ascii="Times New Roman" w:hAnsi="Times New Roman" w:cs="Times New Roman"/>
          <w:kern w:val="0"/>
          <w:szCs w:val="24"/>
        </w:rPr>
        <w:t>220</w:t>
      </w:r>
      <w:r w:rsidRPr="00B34509">
        <w:rPr>
          <w:rFonts w:ascii="Times New Roman" w:hAnsi="Times New Roman" w:cs="Times New Roman"/>
          <w:kern w:val="0"/>
          <w:szCs w:val="24"/>
        </w:rPr>
        <w:t>、</w:t>
      </w:r>
      <w:r w:rsidRPr="00B34509">
        <w:rPr>
          <w:rFonts w:ascii="Times New Roman" w:hAnsi="Times New Roman" w:cs="Times New Roman"/>
          <w:kern w:val="0"/>
          <w:szCs w:val="24"/>
        </w:rPr>
        <w:t>380</w:t>
      </w:r>
      <w:r w:rsidRPr="00B34509">
        <w:rPr>
          <w:rFonts w:ascii="Times New Roman" w:hAnsi="Times New Roman" w:cs="Times New Roman"/>
          <w:kern w:val="0"/>
          <w:szCs w:val="24"/>
        </w:rPr>
        <w:t>、</w:t>
      </w:r>
      <w:r w:rsidRPr="00B34509">
        <w:rPr>
          <w:rFonts w:ascii="Times New Roman" w:hAnsi="Times New Roman" w:cs="Times New Roman"/>
          <w:kern w:val="0"/>
          <w:szCs w:val="24"/>
        </w:rPr>
        <w:t xml:space="preserve">500V </w:t>
      </w:r>
    </w:p>
    <w:p w14:paraId="2B23C7E5"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直流接触器：</w:t>
      </w:r>
      <w:r w:rsidRPr="00B34509">
        <w:rPr>
          <w:rFonts w:ascii="Times New Roman" w:hAnsi="Times New Roman" w:cs="Times New Roman"/>
          <w:kern w:val="0"/>
          <w:szCs w:val="24"/>
        </w:rPr>
        <w:t xml:space="preserve"> 110</w:t>
      </w:r>
      <w:r w:rsidRPr="00B34509">
        <w:rPr>
          <w:rFonts w:ascii="Times New Roman" w:hAnsi="Times New Roman" w:cs="Times New Roman"/>
          <w:kern w:val="0"/>
          <w:szCs w:val="24"/>
        </w:rPr>
        <w:t>、</w:t>
      </w:r>
      <w:r w:rsidRPr="00B34509">
        <w:rPr>
          <w:rFonts w:ascii="Times New Roman" w:hAnsi="Times New Roman" w:cs="Times New Roman"/>
          <w:kern w:val="0"/>
          <w:szCs w:val="24"/>
        </w:rPr>
        <w:t>220</w:t>
      </w:r>
      <w:r w:rsidRPr="00B34509">
        <w:rPr>
          <w:rFonts w:ascii="Times New Roman" w:hAnsi="Times New Roman" w:cs="Times New Roman"/>
          <w:kern w:val="0"/>
          <w:szCs w:val="24"/>
        </w:rPr>
        <w:t>、</w:t>
      </w:r>
      <w:r w:rsidRPr="00B34509">
        <w:rPr>
          <w:rFonts w:ascii="Times New Roman" w:hAnsi="Times New Roman" w:cs="Times New Roman"/>
          <w:kern w:val="0"/>
          <w:szCs w:val="24"/>
        </w:rPr>
        <w:t xml:space="preserve">440V </w:t>
      </w:r>
    </w:p>
    <w:p w14:paraId="2B23C7E6"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额定电流：主触点的额定电流</w:t>
      </w:r>
    </w:p>
    <w:p w14:paraId="2B23C7E7"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交流接触器：</w:t>
      </w:r>
      <w:r w:rsidRPr="00B34509">
        <w:rPr>
          <w:rFonts w:ascii="Times New Roman" w:hAnsi="Times New Roman" w:cs="Times New Roman"/>
          <w:kern w:val="0"/>
          <w:szCs w:val="24"/>
        </w:rPr>
        <w:t>5</w:t>
      </w:r>
      <w:r w:rsidRPr="00B34509">
        <w:rPr>
          <w:rFonts w:ascii="Times New Roman" w:hAnsi="Times New Roman" w:cs="Times New Roman"/>
          <w:kern w:val="0"/>
          <w:szCs w:val="24"/>
        </w:rPr>
        <w:t>、</w:t>
      </w:r>
      <w:r w:rsidRPr="00B34509">
        <w:rPr>
          <w:rFonts w:ascii="Times New Roman" w:hAnsi="Times New Roman" w:cs="Times New Roman"/>
          <w:kern w:val="0"/>
          <w:szCs w:val="24"/>
        </w:rPr>
        <w:t>10</w:t>
      </w:r>
      <w:r w:rsidRPr="00B34509">
        <w:rPr>
          <w:rFonts w:ascii="Times New Roman" w:hAnsi="Times New Roman" w:cs="Times New Roman"/>
          <w:kern w:val="0"/>
          <w:szCs w:val="24"/>
        </w:rPr>
        <w:t>、</w:t>
      </w:r>
      <w:r w:rsidRPr="00B34509">
        <w:rPr>
          <w:rFonts w:ascii="Times New Roman" w:hAnsi="Times New Roman" w:cs="Times New Roman"/>
          <w:kern w:val="0"/>
          <w:szCs w:val="24"/>
        </w:rPr>
        <w:t>20</w:t>
      </w:r>
      <w:r w:rsidRPr="00B34509">
        <w:rPr>
          <w:rFonts w:ascii="Times New Roman" w:hAnsi="Times New Roman" w:cs="Times New Roman"/>
          <w:kern w:val="0"/>
          <w:szCs w:val="24"/>
        </w:rPr>
        <w:t>、</w:t>
      </w:r>
      <w:r w:rsidRPr="00B34509">
        <w:rPr>
          <w:rFonts w:ascii="Times New Roman" w:hAnsi="Times New Roman" w:cs="Times New Roman"/>
          <w:kern w:val="0"/>
          <w:szCs w:val="24"/>
        </w:rPr>
        <w:t>40</w:t>
      </w:r>
      <w:r w:rsidRPr="00B34509">
        <w:rPr>
          <w:rFonts w:ascii="Times New Roman" w:hAnsi="Times New Roman" w:cs="Times New Roman"/>
          <w:kern w:val="0"/>
          <w:szCs w:val="24"/>
        </w:rPr>
        <w:t>、</w:t>
      </w:r>
      <w:r w:rsidRPr="00B34509">
        <w:rPr>
          <w:rFonts w:ascii="Times New Roman" w:hAnsi="Times New Roman" w:cs="Times New Roman"/>
          <w:kern w:val="0"/>
          <w:szCs w:val="24"/>
        </w:rPr>
        <w:t>60</w:t>
      </w:r>
      <w:r w:rsidRPr="00B34509">
        <w:rPr>
          <w:rFonts w:ascii="Times New Roman" w:hAnsi="Times New Roman" w:cs="Times New Roman"/>
          <w:kern w:val="0"/>
          <w:szCs w:val="24"/>
        </w:rPr>
        <w:t>、</w:t>
      </w:r>
      <w:r w:rsidRPr="00B34509">
        <w:rPr>
          <w:rFonts w:ascii="Times New Roman" w:hAnsi="Times New Roman" w:cs="Times New Roman"/>
          <w:kern w:val="0"/>
          <w:szCs w:val="24"/>
        </w:rPr>
        <w:t>100</w:t>
      </w:r>
      <w:r w:rsidRPr="00B34509">
        <w:rPr>
          <w:rFonts w:ascii="Times New Roman" w:hAnsi="Times New Roman" w:cs="Times New Roman"/>
          <w:kern w:val="0"/>
          <w:szCs w:val="24"/>
        </w:rPr>
        <w:t>、</w:t>
      </w:r>
      <w:r w:rsidRPr="00B34509">
        <w:rPr>
          <w:rFonts w:ascii="Times New Roman" w:hAnsi="Times New Roman" w:cs="Times New Roman"/>
          <w:kern w:val="0"/>
          <w:szCs w:val="24"/>
        </w:rPr>
        <w:t>150</w:t>
      </w:r>
      <w:r w:rsidRPr="00B34509">
        <w:rPr>
          <w:rFonts w:ascii="Times New Roman" w:hAnsi="Times New Roman" w:cs="Times New Roman"/>
          <w:kern w:val="0"/>
          <w:szCs w:val="24"/>
        </w:rPr>
        <w:t>、</w:t>
      </w:r>
      <w:r w:rsidRPr="00B34509">
        <w:rPr>
          <w:rFonts w:ascii="Times New Roman" w:hAnsi="Times New Roman" w:cs="Times New Roman"/>
          <w:kern w:val="0"/>
          <w:szCs w:val="24"/>
        </w:rPr>
        <w:t>250</w:t>
      </w:r>
      <w:r w:rsidRPr="00B34509">
        <w:rPr>
          <w:rFonts w:ascii="Times New Roman" w:hAnsi="Times New Roman" w:cs="Times New Roman"/>
          <w:kern w:val="0"/>
          <w:szCs w:val="24"/>
        </w:rPr>
        <w:t>、</w:t>
      </w:r>
      <w:r w:rsidRPr="00B34509">
        <w:rPr>
          <w:rFonts w:ascii="Times New Roman" w:hAnsi="Times New Roman" w:cs="Times New Roman"/>
          <w:kern w:val="0"/>
          <w:szCs w:val="24"/>
        </w:rPr>
        <w:t>400</w:t>
      </w:r>
      <w:r w:rsidRPr="00B34509">
        <w:rPr>
          <w:rFonts w:ascii="Times New Roman" w:hAnsi="Times New Roman" w:cs="Times New Roman"/>
          <w:kern w:val="0"/>
          <w:szCs w:val="24"/>
        </w:rPr>
        <w:t>、</w:t>
      </w:r>
      <w:r w:rsidRPr="00B34509">
        <w:rPr>
          <w:rFonts w:ascii="Times New Roman" w:hAnsi="Times New Roman" w:cs="Times New Roman"/>
          <w:kern w:val="0"/>
          <w:szCs w:val="24"/>
        </w:rPr>
        <w:t xml:space="preserve">600A  </w:t>
      </w:r>
    </w:p>
    <w:p w14:paraId="2B23C7E8"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直流接触器：</w:t>
      </w:r>
      <w:r w:rsidRPr="00B34509">
        <w:rPr>
          <w:rFonts w:ascii="Times New Roman" w:hAnsi="Times New Roman" w:cs="Times New Roman"/>
          <w:kern w:val="0"/>
          <w:szCs w:val="24"/>
        </w:rPr>
        <w:t>40</w:t>
      </w:r>
      <w:r w:rsidRPr="00B34509">
        <w:rPr>
          <w:rFonts w:ascii="Times New Roman" w:hAnsi="Times New Roman" w:cs="Times New Roman"/>
          <w:kern w:val="0"/>
          <w:szCs w:val="24"/>
        </w:rPr>
        <w:t>、</w:t>
      </w:r>
      <w:r w:rsidRPr="00B34509">
        <w:rPr>
          <w:rFonts w:ascii="Times New Roman" w:hAnsi="Times New Roman" w:cs="Times New Roman"/>
          <w:kern w:val="0"/>
          <w:szCs w:val="24"/>
        </w:rPr>
        <w:t>80</w:t>
      </w:r>
      <w:r w:rsidRPr="00B34509">
        <w:rPr>
          <w:rFonts w:ascii="Times New Roman" w:hAnsi="Times New Roman" w:cs="Times New Roman"/>
          <w:kern w:val="0"/>
          <w:szCs w:val="24"/>
        </w:rPr>
        <w:t>、</w:t>
      </w:r>
      <w:r w:rsidRPr="00B34509">
        <w:rPr>
          <w:rFonts w:ascii="Times New Roman" w:hAnsi="Times New Roman" w:cs="Times New Roman"/>
          <w:kern w:val="0"/>
          <w:szCs w:val="24"/>
        </w:rPr>
        <w:t>100</w:t>
      </w:r>
      <w:r w:rsidRPr="00B34509">
        <w:rPr>
          <w:rFonts w:ascii="Times New Roman" w:hAnsi="Times New Roman" w:cs="Times New Roman"/>
          <w:kern w:val="0"/>
          <w:szCs w:val="24"/>
        </w:rPr>
        <w:t>、</w:t>
      </w:r>
      <w:r w:rsidRPr="00B34509">
        <w:rPr>
          <w:rFonts w:ascii="Times New Roman" w:hAnsi="Times New Roman" w:cs="Times New Roman"/>
          <w:kern w:val="0"/>
          <w:szCs w:val="24"/>
        </w:rPr>
        <w:t>150</w:t>
      </w:r>
      <w:r w:rsidRPr="00B34509">
        <w:rPr>
          <w:rFonts w:ascii="Times New Roman" w:hAnsi="Times New Roman" w:cs="Times New Roman"/>
          <w:kern w:val="0"/>
          <w:szCs w:val="24"/>
        </w:rPr>
        <w:t>、</w:t>
      </w:r>
      <w:r w:rsidRPr="00B34509">
        <w:rPr>
          <w:rFonts w:ascii="Times New Roman" w:hAnsi="Times New Roman" w:cs="Times New Roman"/>
          <w:kern w:val="0"/>
          <w:szCs w:val="24"/>
        </w:rPr>
        <w:t>250</w:t>
      </w:r>
      <w:r w:rsidRPr="00B34509">
        <w:rPr>
          <w:rFonts w:ascii="Times New Roman" w:hAnsi="Times New Roman" w:cs="Times New Roman"/>
          <w:kern w:val="0"/>
          <w:szCs w:val="24"/>
        </w:rPr>
        <w:t>、</w:t>
      </w:r>
      <w:r w:rsidRPr="00B34509">
        <w:rPr>
          <w:rFonts w:ascii="Times New Roman" w:hAnsi="Times New Roman" w:cs="Times New Roman"/>
          <w:kern w:val="0"/>
          <w:szCs w:val="24"/>
        </w:rPr>
        <w:t>400</w:t>
      </w:r>
      <w:r w:rsidRPr="00B34509">
        <w:rPr>
          <w:rFonts w:ascii="Times New Roman" w:hAnsi="Times New Roman" w:cs="Times New Roman"/>
          <w:kern w:val="0"/>
          <w:szCs w:val="24"/>
        </w:rPr>
        <w:t>、</w:t>
      </w:r>
      <w:r w:rsidRPr="00B34509">
        <w:rPr>
          <w:rFonts w:ascii="Times New Roman" w:hAnsi="Times New Roman" w:cs="Times New Roman"/>
          <w:kern w:val="0"/>
          <w:szCs w:val="24"/>
        </w:rPr>
        <w:t xml:space="preserve">600A  </w:t>
      </w:r>
    </w:p>
    <w:p w14:paraId="2B23C7E9"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吸引线圈额定电压</w:t>
      </w:r>
    </w:p>
    <w:p w14:paraId="2B23C7EA"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交流接触器：</w:t>
      </w:r>
      <w:r w:rsidRPr="00B34509">
        <w:rPr>
          <w:rFonts w:ascii="Times New Roman" w:hAnsi="Times New Roman" w:cs="Times New Roman"/>
          <w:kern w:val="0"/>
          <w:szCs w:val="24"/>
        </w:rPr>
        <w:t>36</w:t>
      </w:r>
      <w:r w:rsidRPr="00B34509">
        <w:rPr>
          <w:rFonts w:ascii="Times New Roman" w:hAnsi="Times New Roman" w:cs="Times New Roman"/>
          <w:kern w:val="0"/>
          <w:szCs w:val="24"/>
        </w:rPr>
        <w:t>、</w:t>
      </w:r>
      <w:r w:rsidRPr="00B34509">
        <w:rPr>
          <w:rFonts w:ascii="Times New Roman" w:hAnsi="Times New Roman" w:cs="Times New Roman"/>
          <w:kern w:val="0"/>
          <w:szCs w:val="24"/>
        </w:rPr>
        <w:t>110</w:t>
      </w:r>
      <w:r w:rsidRPr="00B34509">
        <w:rPr>
          <w:rFonts w:ascii="Times New Roman" w:hAnsi="Times New Roman" w:cs="Times New Roman"/>
          <w:kern w:val="0"/>
          <w:szCs w:val="24"/>
        </w:rPr>
        <w:t>（</w:t>
      </w:r>
      <w:r w:rsidRPr="00B34509">
        <w:rPr>
          <w:rFonts w:ascii="Times New Roman" w:hAnsi="Times New Roman" w:cs="Times New Roman"/>
          <w:kern w:val="0"/>
          <w:szCs w:val="24"/>
        </w:rPr>
        <w:t>127</w:t>
      </w:r>
      <w:r w:rsidRPr="00B34509">
        <w:rPr>
          <w:rFonts w:ascii="Times New Roman" w:hAnsi="Times New Roman" w:cs="Times New Roman"/>
          <w:kern w:val="0"/>
          <w:szCs w:val="24"/>
        </w:rPr>
        <w:t>）、</w:t>
      </w:r>
      <w:r w:rsidRPr="00B34509">
        <w:rPr>
          <w:rFonts w:ascii="Times New Roman" w:hAnsi="Times New Roman" w:cs="Times New Roman"/>
          <w:kern w:val="0"/>
          <w:szCs w:val="24"/>
        </w:rPr>
        <w:t>220</w:t>
      </w:r>
      <w:r w:rsidRPr="00B34509">
        <w:rPr>
          <w:rFonts w:ascii="Times New Roman" w:hAnsi="Times New Roman" w:cs="Times New Roman"/>
          <w:kern w:val="0"/>
          <w:szCs w:val="24"/>
        </w:rPr>
        <w:t>、</w:t>
      </w:r>
      <w:r w:rsidRPr="00B34509">
        <w:rPr>
          <w:rFonts w:ascii="Times New Roman" w:hAnsi="Times New Roman" w:cs="Times New Roman"/>
          <w:kern w:val="0"/>
          <w:szCs w:val="24"/>
        </w:rPr>
        <w:t xml:space="preserve">380V </w:t>
      </w:r>
    </w:p>
    <w:p w14:paraId="2B23C7EB"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直流接触器：</w:t>
      </w:r>
      <w:r w:rsidRPr="00B34509">
        <w:rPr>
          <w:rFonts w:ascii="Times New Roman" w:hAnsi="Times New Roman" w:cs="Times New Roman"/>
          <w:kern w:val="0"/>
          <w:szCs w:val="24"/>
        </w:rPr>
        <w:t>24</w:t>
      </w:r>
      <w:r w:rsidRPr="00B34509">
        <w:rPr>
          <w:rFonts w:ascii="Times New Roman" w:hAnsi="Times New Roman" w:cs="Times New Roman"/>
          <w:kern w:val="0"/>
          <w:szCs w:val="24"/>
        </w:rPr>
        <w:t>、</w:t>
      </w:r>
      <w:r w:rsidRPr="00B34509">
        <w:rPr>
          <w:rFonts w:ascii="Times New Roman" w:hAnsi="Times New Roman" w:cs="Times New Roman"/>
          <w:kern w:val="0"/>
          <w:szCs w:val="24"/>
        </w:rPr>
        <w:t>48</w:t>
      </w:r>
      <w:r w:rsidRPr="00B34509">
        <w:rPr>
          <w:rFonts w:ascii="Times New Roman" w:hAnsi="Times New Roman" w:cs="Times New Roman"/>
          <w:kern w:val="0"/>
          <w:szCs w:val="24"/>
        </w:rPr>
        <w:t>、</w:t>
      </w:r>
      <w:r w:rsidRPr="00B34509">
        <w:rPr>
          <w:rFonts w:ascii="Times New Roman" w:hAnsi="Times New Roman" w:cs="Times New Roman"/>
          <w:kern w:val="0"/>
          <w:szCs w:val="24"/>
        </w:rPr>
        <w:t>220</w:t>
      </w:r>
      <w:r w:rsidRPr="00B34509">
        <w:rPr>
          <w:rFonts w:ascii="Times New Roman" w:hAnsi="Times New Roman" w:cs="Times New Roman"/>
          <w:kern w:val="0"/>
          <w:szCs w:val="24"/>
        </w:rPr>
        <w:t>、</w:t>
      </w:r>
      <w:r w:rsidRPr="00B34509">
        <w:rPr>
          <w:rFonts w:ascii="Times New Roman" w:hAnsi="Times New Roman" w:cs="Times New Roman"/>
          <w:kern w:val="0"/>
          <w:szCs w:val="24"/>
        </w:rPr>
        <w:t xml:space="preserve">440V </w:t>
      </w:r>
    </w:p>
    <w:p w14:paraId="2B23C7EC"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接触器的使用选择原则</w:t>
      </w:r>
    </w:p>
    <w:p w14:paraId="2B23C7ED"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根据电路中负载电流的种类选择接触器的类型；</w:t>
      </w:r>
    </w:p>
    <w:p w14:paraId="2B23C7EE"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接触器的额定电压应大于或等于负载回路的额定电压；</w:t>
      </w:r>
    </w:p>
    <w:p w14:paraId="2B23C7EF"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吸引线圈的额定电压应与所接控制电路的额定电压等级一致；</w:t>
      </w:r>
    </w:p>
    <w:p w14:paraId="2B23C7F0"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额定电流应大于或等于被控主回路的额定电流。</w:t>
      </w:r>
    </w:p>
    <w:p w14:paraId="2B23C7F1"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接通与分断能力：可靠接通和分断的电流值。</w:t>
      </w:r>
    </w:p>
    <w:p w14:paraId="2B23C7F2"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接通时：主触点不应发生熔焊。</w:t>
      </w:r>
    </w:p>
    <w:p w14:paraId="2B23C7F3" w14:textId="77777777"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分断时：主触点不应发生长时间燃弧</w:t>
      </w:r>
    </w:p>
    <w:p w14:paraId="2B23C7F4" w14:textId="3B2F7553" w:rsidR="00345D5C" w:rsidRPr="00B34509" w:rsidRDefault="00345D5C" w:rsidP="009459FC">
      <w:pPr>
        <w:widowControl/>
        <w:ind w:firstLine="420"/>
        <w:jc w:val="left"/>
        <w:rPr>
          <w:rFonts w:ascii="Times New Roman" w:hAnsi="Times New Roman" w:cs="Times New Roman"/>
          <w:kern w:val="0"/>
          <w:szCs w:val="24"/>
        </w:rPr>
      </w:pPr>
      <w:r w:rsidRPr="00B34509">
        <w:rPr>
          <w:rFonts w:ascii="Times New Roman" w:hAnsi="Times New Roman" w:cs="Times New Roman"/>
          <w:kern w:val="0"/>
          <w:szCs w:val="24"/>
        </w:rPr>
        <w:t>接触器的型号意义，如图</w:t>
      </w:r>
      <w:r w:rsidRPr="00B34509">
        <w:rPr>
          <w:rFonts w:ascii="Times New Roman" w:hAnsi="Times New Roman" w:cs="Times New Roman"/>
          <w:kern w:val="0"/>
          <w:szCs w:val="24"/>
        </w:rPr>
        <w:t>2-1-7</w:t>
      </w:r>
      <w:r w:rsidR="007A7B2B">
        <w:rPr>
          <w:rFonts w:ascii="Times New Roman" w:hAnsi="Times New Roman" w:cs="Times New Roman"/>
          <w:kern w:val="0"/>
          <w:szCs w:val="24"/>
        </w:rPr>
        <w:t>6</w:t>
      </w:r>
      <w:r w:rsidRPr="00B34509">
        <w:rPr>
          <w:rFonts w:ascii="Times New Roman" w:hAnsi="Times New Roman" w:cs="Times New Roman"/>
          <w:kern w:val="0"/>
          <w:szCs w:val="24"/>
        </w:rPr>
        <w:t>所示。</w:t>
      </w:r>
    </w:p>
    <w:p w14:paraId="2B23C7F5" w14:textId="77777777" w:rsidR="00345D5C" w:rsidRPr="00B34509" w:rsidRDefault="00345D5C" w:rsidP="009459F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EEE5" wp14:editId="2B23EEE6">
            <wp:extent cx="5005010" cy="2320505"/>
            <wp:effectExtent l="0" t="0" r="5715" b="3810"/>
            <wp:docPr id="27672" name="图片 27672" descr="C:\Users\407_5\AppData\Roaming\Tencent\Users\532440458\QQ\WinTemp\RichOle\G{R9R_1VO8XGC{ZLLU]@VZ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C:\Users\407_5\AppData\Roaming\Tencent\Users\532440458\QQ\WinTemp\RichOle\G{R9R_1VO8XGC{ZLLU]@VZ0.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014783" cy="2325036"/>
                    </a:xfrm>
                    <a:prstGeom prst="rect">
                      <a:avLst/>
                    </a:prstGeom>
                    <a:noFill/>
                    <a:ln>
                      <a:noFill/>
                    </a:ln>
                  </pic:spPr>
                </pic:pic>
              </a:graphicData>
            </a:graphic>
          </wp:inline>
        </w:drawing>
      </w:r>
    </w:p>
    <w:p w14:paraId="2B23C7F6" w14:textId="77777777" w:rsidR="00345D5C" w:rsidRPr="00B34509" w:rsidRDefault="00345D5C" w:rsidP="009459FC">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inline distT="0" distB="0" distL="0" distR="0" wp14:anchorId="2B23EEE7" wp14:editId="2B23EEE8">
            <wp:extent cx="4514850" cy="2190774"/>
            <wp:effectExtent l="0" t="0" r="0" b="0"/>
            <wp:docPr id="27673" name="图片 27673" descr="C:\Users\407_5\AppData\Roaming\Tencent\Users\532440458\QQ\WinTemp\RichOle\C69IRG6NUIU(@E6GQ9DTW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C:\Users\407_5\AppData\Roaming\Tencent\Users\532440458\QQ\WinTemp\RichOle\C69IRG6NUIU(@E6GQ9DTWU3.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514784" cy="2190742"/>
                    </a:xfrm>
                    <a:prstGeom prst="rect">
                      <a:avLst/>
                    </a:prstGeom>
                    <a:noFill/>
                    <a:ln>
                      <a:noFill/>
                    </a:ln>
                  </pic:spPr>
                </pic:pic>
              </a:graphicData>
            </a:graphic>
          </wp:inline>
        </w:drawing>
      </w:r>
    </w:p>
    <w:p w14:paraId="2B23C7F7" w14:textId="32D21642" w:rsidR="00345D5C" w:rsidRPr="007A7B2B" w:rsidRDefault="00345D5C" w:rsidP="009459FC">
      <w:pPr>
        <w:widowControl/>
        <w:spacing w:line="240" w:lineRule="auto"/>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2-1-</w:t>
      </w:r>
      <w:r w:rsidR="007A7B2B">
        <w:rPr>
          <w:rFonts w:ascii="Times New Roman" w:hAnsi="Times New Roman" w:cs="Times New Roman"/>
          <w:sz w:val="20"/>
          <w:szCs w:val="21"/>
        </w:rPr>
        <w:t>76</w:t>
      </w:r>
      <w:r w:rsidRPr="007A7B2B">
        <w:rPr>
          <w:rFonts w:ascii="Times New Roman" w:hAnsi="Times New Roman" w:cs="Times New Roman"/>
          <w:sz w:val="20"/>
          <w:szCs w:val="21"/>
        </w:rPr>
        <w:t xml:space="preserve"> </w:t>
      </w:r>
      <w:r w:rsidR="007A7B2B" w:rsidRPr="007A7B2B">
        <w:rPr>
          <w:rFonts w:ascii="Times New Roman" w:hAnsi="Times New Roman" w:cs="Times New Roman" w:hint="eastAsia"/>
          <w:sz w:val="20"/>
          <w:szCs w:val="21"/>
        </w:rPr>
        <w:t>接触器的型号意义</w:t>
      </w:r>
    </w:p>
    <w:p w14:paraId="2B23C7F8" w14:textId="77777777" w:rsidR="00345D5C" w:rsidRPr="00B34509" w:rsidRDefault="00345D5C" w:rsidP="00E44E4A">
      <w:pPr>
        <w:pStyle w:val="4"/>
      </w:pPr>
      <w:r w:rsidRPr="00B34509">
        <w:t>【学习小结】</w:t>
      </w:r>
    </w:p>
    <w:p w14:paraId="2B23C7F9" w14:textId="77777777" w:rsidR="00345D5C" w:rsidRPr="00B34509" w:rsidRDefault="00345D5C" w:rsidP="009459FC">
      <w:pPr>
        <w:widowControl/>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识别电器的功能及分类</w:t>
      </w:r>
    </w:p>
    <w:p w14:paraId="2B23C7FA" w14:textId="77777777" w:rsidR="00345D5C" w:rsidRPr="00B34509" w:rsidRDefault="00345D5C" w:rsidP="009459FC">
      <w:pPr>
        <w:widowControl/>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掌握低压电器的结构、功能及使用。</w:t>
      </w:r>
    </w:p>
    <w:p w14:paraId="2B23C7FB" w14:textId="77777777" w:rsidR="00345D5C" w:rsidRPr="00B34509" w:rsidRDefault="00345D5C" w:rsidP="00E44E4A">
      <w:pPr>
        <w:pStyle w:val="4"/>
      </w:pPr>
      <w:r w:rsidRPr="00B34509">
        <w:t>【自我评价】</w:t>
      </w:r>
    </w:p>
    <w:tbl>
      <w:tblPr>
        <w:tblStyle w:val="af8"/>
        <w:tblW w:w="0" w:type="auto"/>
        <w:tblInd w:w="137" w:type="dxa"/>
        <w:tblLook w:val="04A0" w:firstRow="1" w:lastRow="0" w:firstColumn="1" w:lastColumn="0" w:noHBand="0" w:noVBand="1"/>
      </w:tblPr>
      <w:tblGrid>
        <w:gridCol w:w="1423"/>
        <w:gridCol w:w="795"/>
        <w:gridCol w:w="3413"/>
        <w:gridCol w:w="823"/>
        <w:gridCol w:w="781"/>
        <w:gridCol w:w="725"/>
      </w:tblGrid>
      <w:tr w:rsidR="00345D5C" w:rsidRPr="00B34509" w14:paraId="2B23C801" w14:textId="77777777" w:rsidTr="009459FC">
        <w:trPr>
          <w:trHeight w:val="932"/>
        </w:trPr>
        <w:tc>
          <w:tcPr>
            <w:tcW w:w="2281" w:type="dxa"/>
            <w:gridSpan w:val="2"/>
            <w:vAlign w:val="center"/>
          </w:tcPr>
          <w:p w14:paraId="2B23C7FC" w14:textId="77777777" w:rsidR="00345D5C" w:rsidRPr="00B34509" w:rsidRDefault="00345D5C" w:rsidP="009459FC">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评价主体</w:t>
            </w:r>
          </w:p>
        </w:tc>
        <w:tc>
          <w:tcPr>
            <w:tcW w:w="3582" w:type="dxa"/>
            <w:vAlign w:val="center"/>
          </w:tcPr>
          <w:p w14:paraId="2B23C7FD" w14:textId="77777777" w:rsidR="00345D5C" w:rsidRPr="00B34509" w:rsidRDefault="00345D5C" w:rsidP="009459FC">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评分标准</w:t>
            </w:r>
          </w:p>
        </w:tc>
        <w:tc>
          <w:tcPr>
            <w:tcW w:w="841" w:type="dxa"/>
            <w:vAlign w:val="center"/>
          </w:tcPr>
          <w:p w14:paraId="2B23C7FE"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分值</w:t>
            </w:r>
          </w:p>
        </w:tc>
        <w:tc>
          <w:tcPr>
            <w:tcW w:w="803" w:type="dxa"/>
            <w:vAlign w:val="center"/>
          </w:tcPr>
          <w:p w14:paraId="2B23C7FF"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学生评价</w:t>
            </w:r>
          </w:p>
        </w:tc>
        <w:tc>
          <w:tcPr>
            <w:tcW w:w="743" w:type="dxa"/>
            <w:vAlign w:val="center"/>
          </w:tcPr>
          <w:p w14:paraId="2B23C800" w14:textId="77777777" w:rsidR="00345D5C" w:rsidRPr="00B34509" w:rsidRDefault="00345D5C" w:rsidP="00345D5C">
            <w:pPr>
              <w:widowControl/>
              <w:spacing w:line="240" w:lineRule="auto"/>
              <w:ind w:firstLineChars="0" w:firstLine="0"/>
              <w:jc w:val="left"/>
              <w:rPr>
                <w:rFonts w:ascii="Times New Roman" w:hAnsi="Times New Roman" w:cs="Times New Roman"/>
                <w:b/>
                <w:bCs/>
              </w:rPr>
            </w:pPr>
            <w:r w:rsidRPr="00B34509">
              <w:rPr>
                <w:rFonts w:ascii="Times New Roman" w:hAnsi="Times New Roman" w:cs="Times New Roman"/>
                <w:b/>
                <w:bCs/>
              </w:rPr>
              <w:t>教师评价</w:t>
            </w:r>
          </w:p>
        </w:tc>
      </w:tr>
      <w:tr w:rsidR="00345D5C" w:rsidRPr="00B34509" w14:paraId="2B23C80A" w14:textId="77777777" w:rsidTr="009459FC">
        <w:trPr>
          <w:trHeight w:val="1484"/>
        </w:trPr>
        <w:tc>
          <w:tcPr>
            <w:tcW w:w="1464" w:type="dxa"/>
            <w:vMerge w:val="restart"/>
            <w:vAlign w:val="center"/>
          </w:tcPr>
          <w:p w14:paraId="2B23C802"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2.2</w:t>
            </w:r>
            <w:r w:rsidRPr="00B34509">
              <w:rPr>
                <w:rFonts w:ascii="Times New Roman" w:hAnsi="Times New Roman" w:cs="Times New Roman"/>
                <w:bCs/>
              </w:rPr>
              <w:t>任务二：</w:t>
            </w:r>
          </w:p>
          <w:p w14:paraId="2B23C803" w14:textId="77777777" w:rsidR="00345D5C" w:rsidRPr="00B34509" w:rsidRDefault="00345D5C" w:rsidP="00345D5C">
            <w:pPr>
              <w:widowControl/>
              <w:spacing w:line="240" w:lineRule="auto"/>
              <w:ind w:firstLineChars="0" w:firstLine="0"/>
              <w:jc w:val="left"/>
              <w:rPr>
                <w:rFonts w:ascii="Times New Roman" w:hAnsi="Times New Roman" w:cs="Times New Roman"/>
                <w:bCs/>
              </w:rPr>
            </w:pPr>
            <w:r w:rsidRPr="00B34509">
              <w:rPr>
                <w:rFonts w:ascii="Times New Roman" w:hAnsi="Times New Roman" w:cs="Times New Roman"/>
                <w:bCs/>
              </w:rPr>
              <w:t>（</w:t>
            </w:r>
            <w:r w:rsidRPr="00B34509">
              <w:rPr>
                <w:rFonts w:ascii="Times New Roman" w:hAnsi="Times New Roman" w:cs="Times New Roman"/>
                <w:bCs/>
              </w:rPr>
              <w:t>1</w:t>
            </w:r>
            <w:r w:rsidRPr="00B34509">
              <w:rPr>
                <w:rFonts w:ascii="Times New Roman" w:hAnsi="Times New Roman" w:cs="Times New Roman"/>
                <w:bCs/>
              </w:rPr>
              <w:t>）常用电工工具及其使用</w:t>
            </w:r>
          </w:p>
        </w:tc>
        <w:tc>
          <w:tcPr>
            <w:tcW w:w="817" w:type="dxa"/>
            <w:vAlign w:val="center"/>
          </w:tcPr>
          <w:p w14:paraId="2B23C804"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操作评价</w:t>
            </w:r>
          </w:p>
        </w:tc>
        <w:tc>
          <w:tcPr>
            <w:tcW w:w="3582" w:type="dxa"/>
            <w:vAlign w:val="center"/>
          </w:tcPr>
          <w:p w14:paraId="2B23C805"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识别电器的功能及分类。</w:t>
            </w:r>
          </w:p>
          <w:p w14:paraId="2B23C806"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掌握低压电器的结构、功能及使用。</w:t>
            </w:r>
          </w:p>
        </w:tc>
        <w:tc>
          <w:tcPr>
            <w:tcW w:w="841" w:type="dxa"/>
            <w:vAlign w:val="center"/>
          </w:tcPr>
          <w:p w14:paraId="2B23C807"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40</w:t>
            </w:r>
          </w:p>
        </w:tc>
        <w:tc>
          <w:tcPr>
            <w:tcW w:w="803" w:type="dxa"/>
            <w:vAlign w:val="center"/>
          </w:tcPr>
          <w:p w14:paraId="2B23C808"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p>
        </w:tc>
        <w:tc>
          <w:tcPr>
            <w:tcW w:w="743" w:type="dxa"/>
            <w:vAlign w:val="center"/>
          </w:tcPr>
          <w:p w14:paraId="2B23C809"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r>
      <w:tr w:rsidR="00345D5C" w:rsidRPr="00B34509" w14:paraId="2B23C812" w14:textId="77777777" w:rsidTr="009459FC">
        <w:trPr>
          <w:trHeight w:val="1429"/>
        </w:trPr>
        <w:tc>
          <w:tcPr>
            <w:tcW w:w="1464" w:type="dxa"/>
            <w:vMerge/>
            <w:vAlign w:val="center"/>
          </w:tcPr>
          <w:p w14:paraId="2B23C80B"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c>
          <w:tcPr>
            <w:tcW w:w="817" w:type="dxa"/>
            <w:vAlign w:val="center"/>
          </w:tcPr>
          <w:p w14:paraId="2B23C80C"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成果评价</w:t>
            </w:r>
          </w:p>
        </w:tc>
        <w:tc>
          <w:tcPr>
            <w:tcW w:w="3582" w:type="dxa"/>
            <w:vAlign w:val="center"/>
          </w:tcPr>
          <w:p w14:paraId="2B23C80D"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能够懂得各电器的主要功能及分类。</w:t>
            </w:r>
          </w:p>
          <w:p w14:paraId="2B23C80E" w14:textId="77777777" w:rsidR="00345D5C" w:rsidRPr="00B34509" w:rsidRDefault="00345D5C" w:rsidP="00345D5C">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能够懂得开关电器、熔断器、主令电器、接触器等低压电器的使用。</w:t>
            </w:r>
          </w:p>
        </w:tc>
        <w:tc>
          <w:tcPr>
            <w:tcW w:w="841" w:type="dxa"/>
            <w:vAlign w:val="center"/>
          </w:tcPr>
          <w:p w14:paraId="2B23C80F"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60</w:t>
            </w:r>
          </w:p>
        </w:tc>
        <w:tc>
          <w:tcPr>
            <w:tcW w:w="803" w:type="dxa"/>
            <w:vAlign w:val="center"/>
          </w:tcPr>
          <w:p w14:paraId="2B23C810"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p>
        </w:tc>
        <w:tc>
          <w:tcPr>
            <w:tcW w:w="743" w:type="dxa"/>
            <w:vAlign w:val="center"/>
          </w:tcPr>
          <w:p w14:paraId="2B23C811"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r>
      <w:tr w:rsidR="00345D5C" w:rsidRPr="00B34509" w14:paraId="2B23C819" w14:textId="77777777" w:rsidTr="009459FC">
        <w:trPr>
          <w:trHeight w:val="773"/>
        </w:trPr>
        <w:tc>
          <w:tcPr>
            <w:tcW w:w="2281" w:type="dxa"/>
            <w:gridSpan w:val="2"/>
            <w:vAlign w:val="center"/>
          </w:tcPr>
          <w:p w14:paraId="2B23C813" w14:textId="77777777" w:rsidR="00345D5C" w:rsidRPr="00B34509" w:rsidRDefault="00345D5C" w:rsidP="009459FC">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合计</w:t>
            </w:r>
          </w:p>
          <w:p w14:paraId="2B23C814" w14:textId="77777777" w:rsidR="00345D5C" w:rsidRPr="00B34509" w:rsidRDefault="00345D5C" w:rsidP="009459FC">
            <w:pPr>
              <w:widowControl/>
              <w:spacing w:line="240" w:lineRule="auto"/>
              <w:ind w:firstLineChars="0" w:firstLine="0"/>
              <w:jc w:val="center"/>
              <w:rPr>
                <w:rFonts w:ascii="Times New Roman" w:hAnsi="Times New Roman" w:cs="Times New Roman"/>
                <w:b/>
                <w:bCs/>
              </w:rPr>
            </w:pPr>
            <w:r w:rsidRPr="00B34509">
              <w:rPr>
                <w:rFonts w:ascii="Times New Roman" w:hAnsi="Times New Roman" w:cs="Times New Roman"/>
                <w:b/>
                <w:bCs/>
              </w:rPr>
              <w:t>（满分</w:t>
            </w:r>
            <w:r w:rsidRPr="00B34509">
              <w:rPr>
                <w:rFonts w:ascii="Times New Roman" w:hAnsi="Times New Roman" w:cs="Times New Roman"/>
                <w:b/>
                <w:bCs/>
              </w:rPr>
              <w:t>100</w:t>
            </w:r>
            <w:r w:rsidRPr="00B34509">
              <w:rPr>
                <w:rFonts w:ascii="Times New Roman" w:hAnsi="Times New Roman" w:cs="Times New Roman"/>
                <w:b/>
                <w:bCs/>
              </w:rPr>
              <w:t>分）</w:t>
            </w:r>
          </w:p>
        </w:tc>
        <w:tc>
          <w:tcPr>
            <w:tcW w:w="3582" w:type="dxa"/>
            <w:vAlign w:val="center"/>
          </w:tcPr>
          <w:p w14:paraId="2B23C815"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p>
        </w:tc>
        <w:tc>
          <w:tcPr>
            <w:tcW w:w="841" w:type="dxa"/>
            <w:vAlign w:val="center"/>
          </w:tcPr>
          <w:p w14:paraId="2B23C816"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r w:rsidRPr="00B34509">
              <w:rPr>
                <w:rFonts w:ascii="Times New Roman" w:hAnsi="Times New Roman" w:cs="Times New Roman"/>
                <w:bCs/>
              </w:rPr>
              <w:t>100</w:t>
            </w:r>
          </w:p>
        </w:tc>
        <w:tc>
          <w:tcPr>
            <w:tcW w:w="803" w:type="dxa"/>
            <w:vAlign w:val="center"/>
          </w:tcPr>
          <w:p w14:paraId="2B23C817" w14:textId="77777777" w:rsidR="00345D5C" w:rsidRPr="00B34509" w:rsidRDefault="00345D5C" w:rsidP="009459FC">
            <w:pPr>
              <w:widowControl/>
              <w:spacing w:line="240" w:lineRule="auto"/>
              <w:ind w:firstLineChars="0" w:firstLine="0"/>
              <w:jc w:val="center"/>
              <w:rPr>
                <w:rFonts w:ascii="Times New Roman" w:hAnsi="Times New Roman" w:cs="Times New Roman"/>
                <w:bCs/>
              </w:rPr>
            </w:pPr>
          </w:p>
        </w:tc>
        <w:tc>
          <w:tcPr>
            <w:tcW w:w="743" w:type="dxa"/>
            <w:vAlign w:val="center"/>
          </w:tcPr>
          <w:p w14:paraId="2B23C818" w14:textId="77777777" w:rsidR="00345D5C" w:rsidRPr="00B34509" w:rsidRDefault="00345D5C" w:rsidP="00345D5C">
            <w:pPr>
              <w:widowControl/>
              <w:spacing w:line="240" w:lineRule="auto"/>
              <w:ind w:firstLineChars="0" w:firstLine="0"/>
              <w:jc w:val="left"/>
              <w:rPr>
                <w:rFonts w:ascii="Times New Roman" w:hAnsi="Times New Roman" w:cs="Times New Roman"/>
                <w:bCs/>
              </w:rPr>
            </w:pPr>
          </w:p>
        </w:tc>
      </w:tr>
    </w:tbl>
    <w:p w14:paraId="2B23C81A" w14:textId="77777777" w:rsidR="00345D5C" w:rsidRPr="00B34509" w:rsidRDefault="00345D5C">
      <w:pPr>
        <w:widowControl/>
        <w:spacing w:line="240" w:lineRule="auto"/>
        <w:ind w:firstLineChars="0" w:firstLine="0"/>
        <w:jc w:val="left"/>
        <w:rPr>
          <w:rFonts w:ascii="Times New Roman" w:eastAsia="楷体" w:hAnsi="Times New Roman" w:cs="Times New Roman"/>
          <w:sz w:val="28"/>
          <w:szCs w:val="28"/>
        </w:rPr>
      </w:pPr>
    </w:p>
    <w:p w14:paraId="2B23C81B" w14:textId="77777777" w:rsidR="00C70149" w:rsidRPr="00B34509" w:rsidRDefault="00C70149" w:rsidP="00F9592B">
      <w:pPr>
        <w:pStyle w:val="2"/>
        <w:rPr>
          <w:rFonts w:ascii="Times New Roman" w:hAnsi="Times New Roman" w:cs="Times New Roman"/>
        </w:rPr>
      </w:pPr>
      <w:bookmarkStart w:id="7" w:name="_Toc63674358"/>
      <w:r w:rsidRPr="00B34509">
        <w:rPr>
          <w:rFonts w:ascii="Times New Roman" w:hAnsi="Times New Roman" w:cs="Times New Roman"/>
        </w:rPr>
        <w:lastRenderedPageBreak/>
        <w:t>2.2</w:t>
      </w:r>
      <w:r w:rsidR="003E0A22" w:rsidRPr="00B34509">
        <w:rPr>
          <w:rFonts w:ascii="Times New Roman" w:hAnsi="Times New Roman" w:cs="Times New Roman"/>
        </w:rPr>
        <w:t>任务二：常用电工工具、量具使用知识</w:t>
      </w:r>
      <w:bookmarkEnd w:id="7"/>
    </w:p>
    <w:p w14:paraId="2B23C81C" w14:textId="77777777" w:rsidR="00C70149" w:rsidRPr="00B34509" w:rsidRDefault="00C70149" w:rsidP="00F9592B">
      <w:pPr>
        <w:pStyle w:val="3"/>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常用电工工具及其使用</w:t>
      </w:r>
    </w:p>
    <w:p w14:paraId="2B23C81D" w14:textId="77777777" w:rsidR="00C70149" w:rsidRPr="00B34509" w:rsidRDefault="00C70149" w:rsidP="00E44E4A">
      <w:pPr>
        <w:pStyle w:val="4"/>
      </w:pPr>
      <w:r w:rsidRPr="00B34509">
        <w:t>【学习情境】</w:t>
      </w:r>
    </w:p>
    <w:p w14:paraId="2B23C81E"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81F"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820"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客户：正常家庭用电线路即可。</w:t>
      </w:r>
    </w:p>
    <w:p w14:paraId="2B23C821"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电工师傅：请稍等，我先进行观测需要用到什么样的电工工具。</w:t>
      </w:r>
    </w:p>
    <w:p w14:paraId="2B23C822" w14:textId="77777777" w:rsidR="00C70149" w:rsidRPr="00B34509" w:rsidRDefault="00C70149" w:rsidP="00E44E4A">
      <w:pPr>
        <w:pStyle w:val="4"/>
      </w:pPr>
      <w:r w:rsidRPr="00B34509">
        <w:t>【知识要求】</w:t>
      </w:r>
    </w:p>
    <w:p w14:paraId="2B23C823"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要进行房子家庭用电线路安装，首先需要了解家庭用电线路需要用到的电工工具及其使用。</w:t>
      </w:r>
    </w:p>
    <w:p w14:paraId="2B23C824" w14:textId="77777777" w:rsidR="00C70149" w:rsidRPr="00B34509" w:rsidRDefault="00C70149" w:rsidP="006F4935">
      <w:pPr>
        <w:pStyle w:val="5"/>
        <w:rPr>
          <w:rFonts w:ascii="Times New Roman" w:hAnsi="Times New Roman"/>
        </w:rPr>
      </w:pPr>
      <w:r w:rsidRPr="00B34509">
        <w:rPr>
          <w:rFonts w:ascii="Times New Roman" w:hAnsi="Times New Roman"/>
        </w:rPr>
        <w:t>1.</w:t>
      </w:r>
      <w:r w:rsidRPr="00B34509">
        <w:rPr>
          <w:rFonts w:ascii="Times New Roman" w:hAnsi="Times New Roman"/>
        </w:rPr>
        <w:t>验电器</w:t>
      </w:r>
    </w:p>
    <w:p w14:paraId="2B23C825"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验电器是用来检查导线和电器是否带电。分为高压和低压两种。</w:t>
      </w:r>
      <w:r w:rsidRPr="00B34509">
        <w:rPr>
          <w:rFonts w:ascii="Times New Roman" w:hAnsi="Times New Roman" w:cs="Times New Roman"/>
        </w:rPr>
        <w:t xml:space="preserve"> </w:t>
      </w:r>
    </w:p>
    <w:p w14:paraId="2B23C826"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低压验电器</w:t>
      </w:r>
    </w:p>
    <w:p w14:paraId="2B23C827"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低压验电器：</w:t>
      </w:r>
      <w:r w:rsidRPr="00B34509">
        <w:rPr>
          <w:rFonts w:ascii="Times New Roman" w:hAnsi="Times New Roman" w:cs="Times New Roman"/>
        </w:rPr>
        <w:t xml:space="preserve"> </w:t>
      </w:r>
      <w:r w:rsidRPr="00B34509">
        <w:rPr>
          <w:rFonts w:ascii="Times New Roman" w:hAnsi="Times New Roman" w:cs="Times New Roman"/>
        </w:rPr>
        <w:t>又称试电笔，</w:t>
      </w:r>
      <w:r w:rsidRPr="00B34509">
        <w:rPr>
          <w:rFonts w:ascii="Times New Roman" w:hAnsi="Times New Roman" w:cs="Times New Roman"/>
        </w:rPr>
        <w:t xml:space="preserve"> </w:t>
      </w:r>
      <w:r w:rsidRPr="00B34509">
        <w:rPr>
          <w:rFonts w:ascii="Times New Roman" w:hAnsi="Times New Roman" w:cs="Times New Roman"/>
        </w:rPr>
        <w:t>检测电压范围一般为</w:t>
      </w:r>
      <w:r w:rsidRPr="00B34509">
        <w:rPr>
          <w:rFonts w:ascii="Times New Roman" w:hAnsi="Times New Roman" w:cs="Times New Roman"/>
        </w:rPr>
        <w:t>60</w:t>
      </w:r>
      <w:r w:rsidRPr="00B34509">
        <w:rPr>
          <w:rFonts w:ascii="Times New Roman" w:hAnsi="Times New Roman" w:cs="Times New Roman"/>
        </w:rPr>
        <w:t>～</w:t>
      </w:r>
      <w:r w:rsidRPr="00B34509">
        <w:rPr>
          <w:rFonts w:ascii="Times New Roman" w:hAnsi="Times New Roman" w:cs="Times New Roman"/>
        </w:rPr>
        <w:t>500 V</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常做成钢笔式或改锥式，如图</w:t>
      </w:r>
      <w:r w:rsidR="001B465D" w:rsidRPr="00B34509">
        <w:rPr>
          <w:rFonts w:ascii="Times New Roman" w:hAnsi="Times New Roman" w:cs="Times New Roman"/>
        </w:rPr>
        <w:t>2-2-1</w:t>
      </w:r>
      <w:r w:rsidRPr="00B34509">
        <w:rPr>
          <w:rFonts w:ascii="Times New Roman" w:hAnsi="Times New Roman" w:cs="Times New Roman"/>
        </w:rPr>
        <w:t>所示。</w:t>
      </w:r>
    </w:p>
    <w:p w14:paraId="2B23C828"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E9" wp14:editId="2B23EEEA">
            <wp:extent cx="4400550" cy="58552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cstate="print"/>
                    <a:stretch>
                      <a:fillRect/>
                    </a:stretch>
                  </pic:blipFill>
                  <pic:spPr>
                    <a:xfrm>
                      <a:off x="0" y="0"/>
                      <a:ext cx="4407375" cy="586428"/>
                    </a:xfrm>
                    <a:prstGeom prst="rect">
                      <a:avLst/>
                    </a:prstGeom>
                  </pic:spPr>
                </pic:pic>
              </a:graphicData>
            </a:graphic>
          </wp:inline>
        </w:drawing>
      </w:r>
    </w:p>
    <w:p w14:paraId="2B23C829" w14:textId="77777777" w:rsidR="003E0A22" w:rsidRPr="007A7B2B" w:rsidRDefault="001B465D" w:rsidP="003E0A22">
      <w:pPr>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2-2-1</w:t>
      </w:r>
      <w:r w:rsidR="003E0A22" w:rsidRPr="007A7B2B">
        <w:rPr>
          <w:rFonts w:ascii="Times New Roman" w:hAnsi="Times New Roman" w:cs="Times New Roman"/>
          <w:sz w:val="20"/>
          <w:szCs w:val="21"/>
        </w:rPr>
        <w:t xml:space="preserve"> </w:t>
      </w:r>
      <w:r w:rsidR="003E0A22" w:rsidRPr="007A7B2B">
        <w:rPr>
          <w:rFonts w:ascii="Times New Roman" w:hAnsi="Times New Roman" w:cs="Times New Roman"/>
          <w:sz w:val="20"/>
          <w:szCs w:val="21"/>
        </w:rPr>
        <w:t>试电笔</w:t>
      </w:r>
    </w:p>
    <w:p w14:paraId="2B23C82A"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高压验电器</w:t>
      </w:r>
    </w:p>
    <w:p w14:paraId="2B23C82B"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高压验电器：属于防护性用具，</w:t>
      </w:r>
      <w:r w:rsidRPr="00B34509">
        <w:rPr>
          <w:rFonts w:ascii="Times New Roman" w:hAnsi="Times New Roman" w:cs="Times New Roman"/>
        </w:rPr>
        <w:t xml:space="preserve"> </w:t>
      </w:r>
      <w:r w:rsidRPr="00B34509">
        <w:rPr>
          <w:rFonts w:ascii="Times New Roman" w:hAnsi="Times New Roman" w:cs="Times New Roman"/>
        </w:rPr>
        <w:t>检测电压范围为</w:t>
      </w:r>
      <w:r w:rsidRPr="00B34509">
        <w:rPr>
          <w:rFonts w:ascii="Times New Roman" w:hAnsi="Times New Roman" w:cs="Times New Roman"/>
        </w:rPr>
        <w:t>1000 V</w:t>
      </w:r>
      <w:r w:rsidRPr="00B34509">
        <w:rPr>
          <w:rFonts w:ascii="Times New Roman" w:hAnsi="Times New Roman" w:cs="Times New Roman"/>
        </w:rPr>
        <w:t>以上，如图</w:t>
      </w:r>
      <w:r w:rsidR="00F54665" w:rsidRPr="00B34509">
        <w:rPr>
          <w:rFonts w:ascii="Times New Roman" w:hAnsi="Times New Roman" w:cs="Times New Roman"/>
        </w:rPr>
        <w:t>2</w:t>
      </w:r>
      <w:r w:rsidR="003E0A22" w:rsidRPr="00B34509">
        <w:rPr>
          <w:rFonts w:ascii="Times New Roman" w:hAnsi="Times New Roman" w:cs="Times New Roman"/>
        </w:rPr>
        <w:t>-2</w:t>
      </w:r>
      <w:r w:rsidR="00F54665" w:rsidRPr="00B34509">
        <w:rPr>
          <w:rFonts w:ascii="Times New Roman" w:hAnsi="Times New Roman" w:cs="Times New Roman"/>
        </w:rPr>
        <w:t>-2</w:t>
      </w:r>
      <w:r w:rsidRPr="00B34509">
        <w:rPr>
          <w:rFonts w:ascii="Times New Roman" w:hAnsi="Times New Roman" w:cs="Times New Roman"/>
        </w:rPr>
        <w:t>所示。</w:t>
      </w:r>
    </w:p>
    <w:p w14:paraId="2B23C82C"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EB" wp14:editId="2B23EEEC">
            <wp:extent cx="4730750" cy="770122"/>
            <wp:effectExtent l="0" t="0" r="0" b="0"/>
            <wp:docPr id="501772" name="Picture 1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72" name="Picture 12" descr="1－3"/>
                    <pic:cNvPicPr>
                      <a:picLocks noChangeAspect="1" noChangeArrowheads="1"/>
                    </pic:cNvPicPr>
                  </pic:nvPicPr>
                  <pic:blipFill>
                    <a:blip r:embed="rId17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50383" cy="773318"/>
                    </a:xfrm>
                    <a:prstGeom prst="rect">
                      <a:avLst/>
                    </a:prstGeom>
                    <a:noFill/>
                    <a:ln>
                      <a:noFill/>
                    </a:ln>
                  </pic:spPr>
                </pic:pic>
              </a:graphicData>
            </a:graphic>
          </wp:inline>
        </w:drawing>
      </w:r>
    </w:p>
    <w:p w14:paraId="2B23C82D" w14:textId="77777777" w:rsidR="003E0A22" w:rsidRPr="007A7B2B" w:rsidRDefault="00F54665" w:rsidP="003E0A22">
      <w:pPr>
        <w:ind w:firstLineChars="95" w:firstLine="19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2-2-2</w:t>
      </w:r>
      <w:r w:rsidR="003E0A22" w:rsidRPr="007A7B2B">
        <w:rPr>
          <w:rFonts w:ascii="Times New Roman" w:hAnsi="Times New Roman" w:cs="Times New Roman"/>
          <w:sz w:val="20"/>
          <w:szCs w:val="21"/>
        </w:rPr>
        <w:t xml:space="preserve"> </w:t>
      </w:r>
      <w:r w:rsidR="003E0A22" w:rsidRPr="007A7B2B">
        <w:rPr>
          <w:rFonts w:ascii="Times New Roman" w:hAnsi="Times New Roman" w:cs="Times New Roman"/>
          <w:sz w:val="20"/>
          <w:szCs w:val="21"/>
        </w:rPr>
        <w:t>高压验电器</w:t>
      </w:r>
    </w:p>
    <w:p w14:paraId="2B23C82E" w14:textId="77777777" w:rsidR="00C70149" w:rsidRPr="00B34509" w:rsidRDefault="00C70149" w:rsidP="006F4935">
      <w:pPr>
        <w:pStyle w:val="5"/>
        <w:rPr>
          <w:rFonts w:ascii="Times New Roman" w:hAnsi="Times New Roman"/>
        </w:rPr>
      </w:pPr>
      <w:r w:rsidRPr="00B34509">
        <w:rPr>
          <w:rFonts w:ascii="Times New Roman" w:hAnsi="Times New Roman"/>
        </w:rPr>
        <w:lastRenderedPageBreak/>
        <w:t>2.</w:t>
      </w:r>
      <w:r w:rsidRPr="00B34509">
        <w:rPr>
          <w:rFonts w:ascii="Times New Roman" w:hAnsi="Times New Roman"/>
        </w:rPr>
        <w:t>旋具</w:t>
      </w:r>
    </w:p>
    <w:p w14:paraId="2B23C82F"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螺丝刀：</w:t>
      </w:r>
      <w:r w:rsidRPr="00B34509">
        <w:rPr>
          <w:rFonts w:ascii="Times New Roman" w:hAnsi="Times New Roman" w:cs="Times New Roman"/>
        </w:rPr>
        <w:t xml:space="preserve"> </w:t>
      </w:r>
      <w:r w:rsidRPr="00B34509">
        <w:rPr>
          <w:rFonts w:ascii="Times New Roman" w:hAnsi="Times New Roman" w:cs="Times New Roman"/>
        </w:rPr>
        <w:t>用来紧固或拆卸螺钉，</w:t>
      </w:r>
      <w:r w:rsidRPr="00B34509">
        <w:rPr>
          <w:rFonts w:ascii="Times New Roman" w:hAnsi="Times New Roman" w:cs="Times New Roman"/>
        </w:rPr>
        <w:t xml:space="preserve"> </w:t>
      </w:r>
      <w:r w:rsidRPr="00B34509">
        <w:rPr>
          <w:rFonts w:ascii="Times New Roman" w:hAnsi="Times New Roman" w:cs="Times New Roman"/>
        </w:rPr>
        <w:t>主要有一字形和十字形两种。</w:t>
      </w:r>
      <w:r w:rsidRPr="00B34509">
        <w:rPr>
          <w:rFonts w:ascii="Times New Roman" w:hAnsi="Times New Roman" w:cs="Times New Roman"/>
        </w:rPr>
        <w:t xml:space="preserve"> </w:t>
      </w:r>
    </w:p>
    <w:p w14:paraId="2B23C830"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 xml:space="preserve">2.1 </w:t>
      </w:r>
      <w:r w:rsidRPr="00B34509">
        <w:rPr>
          <w:rFonts w:ascii="Times New Roman" w:hAnsi="Times New Roman" w:cs="Times New Roman"/>
        </w:rPr>
        <w:t>一字形螺丝刀</w:t>
      </w:r>
    </w:p>
    <w:p w14:paraId="2B23C831" w14:textId="77777777" w:rsidR="003E0A22" w:rsidRPr="00B34509" w:rsidRDefault="00C70149" w:rsidP="003E0A22">
      <w:pPr>
        <w:ind w:firstLine="420"/>
        <w:rPr>
          <w:rFonts w:ascii="Times New Roman" w:hAnsi="Times New Roman" w:cs="Times New Roman"/>
        </w:rPr>
      </w:pPr>
      <w:r w:rsidRPr="00B34509">
        <w:rPr>
          <w:rFonts w:ascii="Times New Roman" w:hAnsi="Times New Roman" w:cs="Times New Roman"/>
        </w:rPr>
        <w:t>规格</w:t>
      </w:r>
      <w:r w:rsidR="003E0A22" w:rsidRPr="00B34509">
        <w:rPr>
          <w:rFonts w:ascii="Times New Roman" w:hAnsi="Times New Roman" w:cs="Times New Roman"/>
        </w:rPr>
        <w:t>：</w:t>
      </w:r>
      <w:r w:rsidRPr="00B34509">
        <w:rPr>
          <w:rFonts w:ascii="Times New Roman" w:hAnsi="Times New Roman" w:cs="Times New Roman"/>
        </w:rPr>
        <w:t>用金属杆长度表示，有：</w:t>
      </w:r>
      <w:r w:rsidRPr="00B34509">
        <w:rPr>
          <w:rFonts w:ascii="Times New Roman" w:hAnsi="Times New Roman" w:cs="Times New Roman"/>
        </w:rPr>
        <w:t>100, 150, 200, 300, 400 mm</w:t>
      </w:r>
      <w:r w:rsidR="003E0A22" w:rsidRPr="00B34509">
        <w:rPr>
          <w:rFonts w:ascii="Times New Roman" w:hAnsi="Times New Roman" w:cs="Times New Roman"/>
        </w:rPr>
        <w:t>，如图</w:t>
      </w:r>
      <w:r w:rsidR="003E0A22" w:rsidRPr="00B34509">
        <w:rPr>
          <w:rFonts w:ascii="Times New Roman" w:hAnsi="Times New Roman" w:cs="Times New Roman"/>
        </w:rPr>
        <w:t>2</w:t>
      </w:r>
      <w:r w:rsidR="00F54665" w:rsidRPr="00B34509">
        <w:rPr>
          <w:rFonts w:ascii="Times New Roman" w:hAnsi="Times New Roman" w:cs="Times New Roman"/>
        </w:rPr>
        <w:t>-2-3</w:t>
      </w:r>
      <w:r w:rsidR="003E0A22" w:rsidRPr="00B34509">
        <w:rPr>
          <w:rFonts w:ascii="Times New Roman" w:hAnsi="Times New Roman" w:cs="Times New Roman"/>
        </w:rPr>
        <w:t>所示。</w:t>
      </w:r>
    </w:p>
    <w:p w14:paraId="2B23C832" w14:textId="77777777" w:rsidR="00C70149" w:rsidRPr="00B34509" w:rsidRDefault="003E0A22" w:rsidP="00C70149">
      <w:pPr>
        <w:pStyle w:val="afa"/>
        <w:spacing w:before="156"/>
        <w:rPr>
          <w:rFonts w:ascii="Times New Roman" w:eastAsia="楷体" w:hAnsi="Times New Roman" w:cs="Times New Roman"/>
          <w:b/>
          <w:sz w:val="22"/>
        </w:rPr>
      </w:pPr>
      <w:r w:rsidRPr="00B34509">
        <w:rPr>
          <w:rFonts w:ascii="Times New Roman" w:eastAsia="楷体" w:hAnsi="Times New Roman" w:cs="Times New Roman"/>
          <w:b/>
          <w:sz w:val="22"/>
        </w:rPr>
        <w:drawing>
          <wp:inline distT="0" distB="0" distL="0" distR="0" wp14:anchorId="2B23EEED" wp14:editId="2B23EEEE">
            <wp:extent cx="2130723" cy="2130723"/>
            <wp:effectExtent l="0" t="0" r="3175" b="3175"/>
            <wp:docPr id="9" name="图片 9" descr="F:\2019-2020学年下学期工作\教学任务\就业指导\第三学期：职业指导\第三学期：职业指导\教学PPT\t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2019-2020学年下学期工作\教学任务\就业指导\第三学期：职业指导\第三学期：职业指导\教学PPT\timg.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131198" cy="2131198"/>
                    </a:xfrm>
                    <a:prstGeom prst="rect">
                      <a:avLst/>
                    </a:prstGeom>
                    <a:noFill/>
                    <a:ln>
                      <a:noFill/>
                    </a:ln>
                  </pic:spPr>
                </pic:pic>
              </a:graphicData>
            </a:graphic>
          </wp:inline>
        </w:drawing>
      </w:r>
    </w:p>
    <w:p w14:paraId="2B23C833" w14:textId="77777777" w:rsidR="003E0A22" w:rsidRPr="007A7B2B" w:rsidRDefault="00F54665" w:rsidP="003E0A22">
      <w:pPr>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 xml:space="preserve">2-2-3 </w:t>
      </w:r>
      <w:r w:rsidR="003E0A22" w:rsidRPr="007A7B2B">
        <w:rPr>
          <w:rFonts w:ascii="Times New Roman" w:hAnsi="Times New Roman" w:cs="Times New Roman"/>
          <w:sz w:val="20"/>
          <w:szCs w:val="21"/>
        </w:rPr>
        <w:t>一字形螺丝刀</w:t>
      </w:r>
    </w:p>
    <w:p w14:paraId="2B23C834"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十字形螺丝刀</w:t>
      </w:r>
    </w:p>
    <w:p w14:paraId="2B23C835" w14:textId="77777777" w:rsidR="00C70149" w:rsidRPr="00B34509" w:rsidRDefault="004A212B" w:rsidP="00C70149">
      <w:pPr>
        <w:ind w:firstLine="420"/>
        <w:rPr>
          <w:rFonts w:ascii="Times New Roman" w:hAnsi="Times New Roman" w:cs="Times New Roman"/>
        </w:rPr>
      </w:pPr>
      <w:r w:rsidRPr="00B34509">
        <w:rPr>
          <w:rFonts w:ascii="Times New Roman" w:hAnsi="Times New Roman" w:cs="Times New Roman"/>
        </w:rPr>
        <w:t>规格：按适用螺钉直径表示，如</w:t>
      </w:r>
      <w:r w:rsidR="00F54665" w:rsidRPr="00B34509">
        <w:rPr>
          <w:rFonts w:ascii="Times New Roman" w:hAnsi="Times New Roman" w:cs="Times New Roman"/>
        </w:rPr>
        <w:t>图</w:t>
      </w:r>
      <w:r w:rsidR="00F54665" w:rsidRPr="00B34509">
        <w:rPr>
          <w:rFonts w:ascii="Times New Roman" w:hAnsi="Times New Roman" w:cs="Times New Roman"/>
        </w:rPr>
        <w:t>2-2-4</w:t>
      </w:r>
      <w:r w:rsidRPr="00B34509">
        <w:rPr>
          <w:rFonts w:ascii="Times New Roman" w:hAnsi="Times New Roman" w:cs="Times New Roman"/>
        </w:rPr>
        <w:t>所示。</w:t>
      </w:r>
    </w:p>
    <w:p w14:paraId="2B23C836"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Ⅰ</w:t>
      </w:r>
      <w:r w:rsidRPr="00B34509">
        <w:rPr>
          <w:rFonts w:ascii="Times New Roman" w:hAnsi="Times New Roman" w:cs="Times New Roman"/>
        </w:rPr>
        <w:t>号（</w:t>
      </w:r>
      <w:r w:rsidRPr="00B34509">
        <w:rPr>
          <w:rFonts w:ascii="Times New Roman" w:hAnsi="Times New Roman" w:cs="Times New Roman"/>
        </w:rPr>
        <w:t>2-2.5mm</w:t>
      </w:r>
      <w:r w:rsidRPr="00B34509">
        <w:rPr>
          <w:rFonts w:ascii="Times New Roman" w:hAnsi="Times New Roman" w:cs="Times New Roman"/>
        </w:rPr>
        <w:t>）；</w:t>
      </w:r>
    </w:p>
    <w:p w14:paraId="2B23C837"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Ⅱ</w:t>
      </w:r>
      <w:r w:rsidRPr="00B34509">
        <w:rPr>
          <w:rFonts w:ascii="Times New Roman" w:hAnsi="Times New Roman" w:cs="Times New Roman"/>
        </w:rPr>
        <w:t>号（</w:t>
      </w:r>
      <w:r w:rsidRPr="00B34509">
        <w:rPr>
          <w:rFonts w:ascii="Times New Roman" w:hAnsi="Times New Roman" w:cs="Times New Roman"/>
        </w:rPr>
        <w:t>3-5mm</w:t>
      </w:r>
      <w:r w:rsidRPr="00B34509">
        <w:rPr>
          <w:rFonts w:ascii="Times New Roman" w:hAnsi="Times New Roman" w:cs="Times New Roman"/>
        </w:rPr>
        <w:t>）；</w:t>
      </w:r>
    </w:p>
    <w:p w14:paraId="2B23C838"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Ⅲ</w:t>
      </w:r>
      <w:r w:rsidRPr="00B34509">
        <w:rPr>
          <w:rFonts w:ascii="Times New Roman" w:hAnsi="Times New Roman" w:cs="Times New Roman"/>
        </w:rPr>
        <w:t>号（</w:t>
      </w:r>
      <w:r w:rsidRPr="00B34509">
        <w:rPr>
          <w:rFonts w:ascii="Times New Roman" w:hAnsi="Times New Roman" w:cs="Times New Roman"/>
        </w:rPr>
        <w:t>6-8mm</w:t>
      </w:r>
      <w:r w:rsidRPr="00B34509">
        <w:rPr>
          <w:rFonts w:ascii="Times New Roman" w:hAnsi="Times New Roman" w:cs="Times New Roman"/>
        </w:rPr>
        <w:t>）；</w:t>
      </w:r>
    </w:p>
    <w:p w14:paraId="2B23C839"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Ⅳ</w:t>
      </w:r>
      <w:r w:rsidRPr="00B34509">
        <w:rPr>
          <w:rFonts w:ascii="Times New Roman" w:hAnsi="Times New Roman" w:cs="Times New Roman"/>
        </w:rPr>
        <w:t>号（</w:t>
      </w:r>
      <w:r w:rsidRPr="00B34509">
        <w:rPr>
          <w:rFonts w:ascii="Times New Roman" w:hAnsi="Times New Roman" w:cs="Times New Roman"/>
        </w:rPr>
        <w:t>10-12mm</w:t>
      </w:r>
      <w:r w:rsidRPr="00B34509">
        <w:rPr>
          <w:rFonts w:ascii="Times New Roman" w:hAnsi="Times New Roman" w:cs="Times New Roman"/>
        </w:rPr>
        <w:t>）。</w:t>
      </w:r>
    </w:p>
    <w:p w14:paraId="2B23C83A" w14:textId="77777777" w:rsidR="004A212B" w:rsidRPr="00B34509" w:rsidRDefault="003E0A22" w:rsidP="00C70149">
      <w:pPr>
        <w:pStyle w:val="afa"/>
        <w:spacing w:before="156"/>
        <w:rPr>
          <w:rFonts w:ascii="Times New Roman" w:hAnsi="Times New Roman" w:cs="Times New Roman"/>
        </w:rPr>
      </w:pPr>
      <w:r w:rsidRPr="00B34509">
        <w:rPr>
          <w:rFonts w:ascii="Times New Roman" w:eastAsia="楷体" w:hAnsi="Times New Roman" w:cs="Times New Roman"/>
          <w:b/>
          <w:sz w:val="22"/>
        </w:rPr>
        <w:drawing>
          <wp:inline distT="0" distB="0" distL="0" distR="0" wp14:anchorId="2B23EEEF" wp14:editId="2B23EEF0">
            <wp:extent cx="1466490" cy="1466490"/>
            <wp:effectExtent l="0" t="0" r="635" b="635"/>
            <wp:docPr id="24" name="图片 24" descr="F:\2019-2020学年下学期工作\教学任务\就业指导\第三学期：职业指导\第三学期：职业指导\教学PPT\u=1904718835,1646258359&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2019-2020学年下学期工作\教学任务\就业指导\第三学期：职业指导\第三学期：职业指导\教学PPT\u=1904718835,1646258359&amp;fm=26&amp;gp=0.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470824" cy="1470824"/>
                    </a:xfrm>
                    <a:prstGeom prst="rect">
                      <a:avLst/>
                    </a:prstGeom>
                    <a:noFill/>
                    <a:ln>
                      <a:noFill/>
                    </a:ln>
                  </pic:spPr>
                </pic:pic>
              </a:graphicData>
            </a:graphic>
          </wp:inline>
        </w:drawing>
      </w:r>
    </w:p>
    <w:p w14:paraId="2B23C83B" w14:textId="77777777" w:rsidR="00C70149" w:rsidRPr="007A7B2B" w:rsidRDefault="00F54665" w:rsidP="00C70149">
      <w:pPr>
        <w:pStyle w:val="afa"/>
        <w:spacing w:before="156"/>
        <w:rPr>
          <w:rFonts w:ascii="Times New Roman" w:eastAsia="楷体" w:hAnsi="Times New Roman" w:cs="Times New Roman"/>
          <w:b/>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2-2-4</w:t>
      </w:r>
      <w:r w:rsidR="004A212B" w:rsidRPr="007A7B2B">
        <w:rPr>
          <w:rFonts w:ascii="Times New Roman" w:hAnsi="Times New Roman" w:cs="Times New Roman"/>
          <w:sz w:val="20"/>
          <w:szCs w:val="21"/>
        </w:rPr>
        <w:t>十字形螺丝刀</w:t>
      </w:r>
    </w:p>
    <w:p w14:paraId="2B23C83C"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lastRenderedPageBreak/>
        <w:t>2.3</w:t>
      </w:r>
      <w:r w:rsidRPr="00B34509">
        <w:rPr>
          <w:rFonts w:ascii="Times New Roman" w:hAnsi="Times New Roman" w:cs="Times New Roman"/>
        </w:rPr>
        <w:t>多用螺丝刀</w:t>
      </w:r>
    </w:p>
    <w:p w14:paraId="2B23C83D"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是一种组合式工具，它的柄部和旋具是可以拆卸的，</w:t>
      </w:r>
      <w:r w:rsidRPr="00B34509">
        <w:rPr>
          <w:rFonts w:ascii="Times New Roman" w:hAnsi="Times New Roman" w:cs="Times New Roman"/>
        </w:rPr>
        <w:t xml:space="preserve"> </w:t>
      </w:r>
      <w:r w:rsidRPr="00B34509">
        <w:rPr>
          <w:rFonts w:ascii="Times New Roman" w:hAnsi="Times New Roman" w:cs="Times New Roman"/>
        </w:rPr>
        <w:t>并附有规格不同的旋具等附件</w:t>
      </w:r>
      <w:r w:rsidR="004A212B" w:rsidRPr="00B34509">
        <w:rPr>
          <w:rFonts w:ascii="Times New Roman" w:hAnsi="Times New Roman" w:cs="Times New Roman"/>
        </w:rPr>
        <w:t>，如</w:t>
      </w:r>
      <w:r w:rsidR="00F54665" w:rsidRPr="00B34509">
        <w:rPr>
          <w:rFonts w:ascii="Times New Roman" w:hAnsi="Times New Roman" w:cs="Times New Roman"/>
        </w:rPr>
        <w:t>图</w:t>
      </w:r>
      <w:r w:rsidR="00F54665" w:rsidRPr="00B34509">
        <w:rPr>
          <w:rFonts w:ascii="Times New Roman" w:hAnsi="Times New Roman" w:cs="Times New Roman"/>
        </w:rPr>
        <w:t>2-2-5</w:t>
      </w:r>
      <w:r w:rsidR="004A212B" w:rsidRPr="00B34509">
        <w:rPr>
          <w:rFonts w:ascii="Times New Roman" w:hAnsi="Times New Roman" w:cs="Times New Roman"/>
        </w:rPr>
        <w:t>所示</w:t>
      </w:r>
      <w:r w:rsidRPr="00B34509">
        <w:rPr>
          <w:rFonts w:ascii="Times New Roman" w:hAnsi="Times New Roman" w:cs="Times New Roman"/>
        </w:rPr>
        <w:t>。</w:t>
      </w:r>
    </w:p>
    <w:p w14:paraId="2B23C83E"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F1" wp14:editId="2B23EEF2">
            <wp:extent cx="3950969" cy="2469356"/>
            <wp:effectExtent l="0" t="0" r="0" b="7620"/>
            <wp:docPr id="506884" name="Picture 4" descr="115563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84" name="Picture 4" descr="1155634174"/>
                    <pic:cNvPicPr>
                      <a:picLocks noChangeAspect="1" noChangeArrowheads="1"/>
                    </pic:cNvPicPr>
                  </pic:nvPicPr>
                  <pic:blipFill>
                    <a:blip r:embed="rId173" cstate="print">
                      <a:extLst>
                        <a:ext uri="{28A0092B-C50C-407E-A947-70E740481C1C}">
                          <a14:useLocalDpi xmlns:a14="http://schemas.microsoft.com/office/drawing/2010/main" val="0"/>
                        </a:ext>
                      </a:extLst>
                    </a:blip>
                    <a:srcRect b="5508"/>
                    <a:stretch>
                      <a:fillRect/>
                    </a:stretch>
                  </pic:blipFill>
                  <pic:spPr bwMode="auto">
                    <a:xfrm>
                      <a:off x="0" y="0"/>
                      <a:ext cx="3952573" cy="2470358"/>
                    </a:xfrm>
                    <a:prstGeom prst="rect">
                      <a:avLst/>
                    </a:prstGeom>
                    <a:noFill/>
                    <a:ln>
                      <a:noFill/>
                    </a:ln>
                  </pic:spPr>
                </pic:pic>
              </a:graphicData>
            </a:graphic>
          </wp:inline>
        </w:drawing>
      </w:r>
    </w:p>
    <w:p w14:paraId="2B23C83F" w14:textId="77777777" w:rsidR="004A212B" w:rsidRPr="007A7B2B" w:rsidRDefault="00F54665" w:rsidP="004A212B">
      <w:pPr>
        <w:ind w:firstLineChars="95" w:firstLine="19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2-2-5</w:t>
      </w:r>
      <w:r w:rsidR="004A212B" w:rsidRPr="007A7B2B">
        <w:rPr>
          <w:rFonts w:ascii="Times New Roman" w:hAnsi="Times New Roman" w:cs="Times New Roman"/>
          <w:sz w:val="20"/>
          <w:szCs w:val="21"/>
        </w:rPr>
        <w:t xml:space="preserve"> </w:t>
      </w:r>
      <w:r w:rsidR="004A212B" w:rsidRPr="007A7B2B">
        <w:rPr>
          <w:rFonts w:ascii="Times New Roman" w:hAnsi="Times New Roman" w:cs="Times New Roman"/>
          <w:sz w:val="20"/>
          <w:szCs w:val="21"/>
        </w:rPr>
        <w:t>多用螺丝刀</w:t>
      </w:r>
    </w:p>
    <w:p w14:paraId="2B23C840" w14:textId="77777777" w:rsidR="00C70149" w:rsidRPr="00B34509" w:rsidRDefault="00C70149" w:rsidP="006F4935">
      <w:pPr>
        <w:pStyle w:val="5"/>
        <w:rPr>
          <w:rFonts w:ascii="Times New Roman" w:hAnsi="Times New Roman"/>
        </w:rPr>
      </w:pPr>
      <w:r w:rsidRPr="00B34509">
        <w:rPr>
          <w:rFonts w:ascii="Times New Roman" w:hAnsi="Times New Roman"/>
        </w:rPr>
        <w:t>3.</w:t>
      </w:r>
      <w:r w:rsidRPr="00B34509">
        <w:rPr>
          <w:rFonts w:ascii="Times New Roman" w:hAnsi="Times New Roman"/>
        </w:rPr>
        <w:t>电工刀</w:t>
      </w:r>
    </w:p>
    <w:p w14:paraId="2B23C841" w14:textId="77777777" w:rsidR="00C70149" w:rsidRPr="00B34509" w:rsidRDefault="00C70149" w:rsidP="004A212B">
      <w:pPr>
        <w:ind w:firstLine="420"/>
        <w:rPr>
          <w:rFonts w:ascii="Times New Roman" w:hAnsi="Times New Roman" w:cs="Times New Roman"/>
        </w:rPr>
      </w:pPr>
      <w:r w:rsidRPr="00B34509">
        <w:rPr>
          <w:rFonts w:ascii="Times New Roman" w:hAnsi="Times New Roman" w:cs="Times New Roman"/>
        </w:rPr>
        <w:t>用来剖切导线、电缆的绝缘层，切割木台、电缆槽等。不得用于带电作业，以免触电。应将刀口朝外剖削，并注意避免伤及手指。</w:t>
      </w:r>
      <w:r w:rsidRPr="00B34509">
        <w:rPr>
          <w:rFonts w:ascii="Times New Roman" w:hAnsi="Times New Roman" w:cs="Times New Roman"/>
        </w:rPr>
        <w:t xml:space="preserve"> </w:t>
      </w:r>
      <w:r w:rsidRPr="00B34509">
        <w:rPr>
          <w:rFonts w:ascii="Times New Roman" w:hAnsi="Times New Roman" w:cs="Times New Roman"/>
        </w:rPr>
        <w:t>剖削导线绝缘层时，应使刀面与放平，以免割伤导线</w:t>
      </w:r>
      <w:r w:rsidR="004A212B" w:rsidRPr="00B34509">
        <w:rPr>
          <w:rFonts w:ascii="Times New Roman" w:hAnsi="Times New Roman" w:cs="Times New Roman"/>
        </w:rPr>
        <w:t>，如</w:t>
      </w:r>
      <w:r w:rsidR="00F54665" w:rsidRPr="00B34509">
        <w:rPr>
          <w:rFonts w:ascii="Times New Roman" w:hAnsi="Times New Roman" w:cs="Times New Roman"/>
        </w:rPr>
        <w:t>图</w:t>
      </w:r>
      <w:r w:rsidR="00F54665" w:rsidRPr="00B34509">
        <w:rPr>
          <w:rFonts w:ascii="Times New Roman" w:hAnsi="Times New Roman" w:cs="Times New Roman"/>
        </w:rPr>
        <w:t>2-2-6</w:t>
      </w:r>
      <w:r w:rsidR="004A212B" w:rsidRPr="00B34509">
        <w:rPr>
          <w:rFonts w:ascii="Times New Roman" w:hAnsi="Times New Roman" w:cs="Times New Roman"/>
        </w:rPr>
        <w:t>所示</w:t>
      </w:r>
      <w:r w:rsidRPr="00B34509">
        <w:rPr>
          <w:rFonts w:ascii="Times New Roman" w:hAnsi="Times New Roman" w:cs="Times New Roman"/>
        </w:rPr>
        <w:t>。</w:t>
      </w:r>
    </w:p>
    <w:p w14:paraId="2B23C842" w14:textId="77777777" w:rsidR="00C70149" w:rsidRPr="00B34509" w:rsidRDefault="00A63BC9" w:rsidP="00A63BC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F3" wp14:editId="2B23EEF4">
            <wp:extent cx="4730750" cy="1327150"/>
            <wp:effectExtent l="0" t="0" r="0" b="6350"/>
            <wp:docPr id="48130" name="图片 4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4"/>
                    <a:srcRect t="1" r="5469" b="2836"/>
                    <a:stretch/>
                  </pic:blipFill>
                  <pic:spPr bwMode="auto">
                    <a:xfrm>
                      <a:off x="0" y="0"/>
                      <a:ext cx="4730750" cy="1327150"/>
                    </a:xfrm>
                    <a:prstGeom prst="rect">
                      <a:avLst/>
                    </a:prstGeom>
                    <a:ln>
                      <a:noFill/>
                    </a:ln>
                    <a:extLst>
                      <a:ext uri="{53640926-AAD7-44D8-BBD7-CCE9431645EC}">
                        <a14:shadowObscured xmlns:a14="http://schemas.microsoft.com/office/drawing/2010/main"/>
                      </a:ext>
                    </a:extLst>
                  </pic:spPr>
                </pic:pic>
              </a:graphicData>
            </a:graphic>
          </wp:inline>
        </w:drawing>
      </w:r>
    </w:p>
    <w:p w14:paraId="2B23C843" w14:textId="77777777" w:rsidR="00C70149" w:rsidRPr="007A7B2B" w:rsidRDefault="00F54665" w:rsidP="004A212B">
      <w:pPr>
        <w:ind w:firstLineChars="95" w:firstLine="19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2-2-6</w:t>
      </w:r>
      <w:r w:rsidR="004A212B" w:rsidRPr="007A7B2B">
        <w:rPr>
          <w:rFonts w:ascii="Times New Roman" w:hAnsi="Times New Roman" w:cs="Times New Roman"/>
          <w:sz w:val="20"/>
          <w:szCs w:val="21"/>
        </w:rPr>
        <w:t xml:space="preserve"> </w:t>
      </w:r>
      <w:r w:rsidR="004A212B" w:rsidRPr="007A7B2B">
        <w:rPr>
          <w:rFonts w:ascii="Times New Roman" w:hAnsi="Times New Roman" w:cs="Times New Roman"/>
          <w:sz w:val="20"/>
          <w:szCs w:val="21"/>
        </w:rPr>
        <w:t>电工刀</w:t>
      </w:r>
    </w:p>
    <w:p w14:paraId="2B23C844" w14:textId="77777777" w:rsidR="00C70149" w:rsidRPr="00B34509" w:rsidRDefault="00C70149" w:rsidP="006F4935">
      <w:pPr>
        <w:pStyle w:val="5"/>
        <w:rPr>
          <w:rFonts w:ascii="Times New Roman" w:hAnsi="Times New Roman"/>
        </w:rPr>
      </w:pPr>
      <w:r w:rsidRPr="00B34509">
        <w:rPr>
          <w:rFonts w:ascii="Times New Roman" w:hAnsi="Times New Roman"/>
        </w:rPr>
        <w:t>4.</w:t>
      </w:r>
      <w:r w:rsidRPr="00B34509">
        <w:rPr>
          <w:rFonts w:ascii="Times New Roman" w:hAnsi="Times New Roman"/>
        </w:rPr>
        <w:t>钳子</w:t>
      </w:r>
    </w:p>
    <w:p w14:paraId="2B23C845"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用于夹持或折断金属薄片</w:t>
      </w:r>
      <w:r w:rsidRPr="00B34509">
        <w:rPr>
          <w:rFonts w:ascii="Times New Roman" w:hAnsi="Times New Roman" w:cs="Times New Roman"/>
        </w:rPr>
        <w:t xml:space="preserve">, </w:t>
      </w:r>
      <w:r w:rsidRPr="00B34509">
        <w:rPr>
          <w:rFonts w:ascii="Times New Roman" w:hAnsi="Times New Roman" w:cs="Times New Roman"/>
        </w:rPr>
        <w:t>切断金属丝的工具。电工用钳子的柄部套有绝缘套管</w:t>
      </w:r>
      <w:r w:rsidRPr="00B34509">
        <w:rPr>
          <w:rFonts w:ascii="Times New Roman" w:hAnsi="Times New Roman" w:cs="Times New Roman"/>
        </w:rPr>
        <w:lastRenderedPageBreak/>
        <w:t>(</w:t>
      </w:r>
      <w:r w:rsidRPr="00B34509">
        <w:rPr>
          <w:rFonts w:ascii="Times New Roman" w:hAnsi="Times New Roman" w:cs="Times New Roman"/>
        </w:rPr>
        <w:t>耐压</w:t>
      </w:r>
      <w:r w:rsidRPr="00B34509">
        <w:rPr>
          <w:rFonts w:ascii="Times New Roman" w:hAnsi="Times New Roman" w:cs="Times New Roman"/>
        </w:rPr>
        <w:t>500 V)</w:t>
      </w:r>
      <w:r w:rsidRPr="00B34509">
        <w:rPr>
          <w:rFonts w:ascii="Times New Roman" w:hAnsi="Times New Roman" w:cs="Times New Roman"/>
        </w:rPr>
        <w:t>，其规格用钳子全长的毫米数表示，</w:t>
      </w:r>
      <w:r w:rsidRPr="00B34509">
        <w:rPr>
          <w:rFonts w:ascii="Times New Roman" w:hAnsi="Times New Roman" w:cs="Times New Roman"/>
        </w:rPr>
        <w:t xml:space="preserve"> </w:t>
      </w:r>
      <w:r w:rsidRPr="00B34509">
        <w:rPr>
          <w:rFonts w:ascii="Times New Roman" w:hAnsi="Times New Roman" w:cs="Times New Roman"/>
        </w:rPr>
        <w:t>常用的有</w:t>
      </w:r>
      <w:r w:rsidRPr="00B34509">
        <w:rPr>
          <w:rFonts w:ascii="Times New Roman" w:hAnsi="Times New Roman" w:cs="Times New Roman"/>
        </w:rPr>
        <w:t>150,175,200mm</w:t>
      </w:r>
      <w:r w:rsidRPr="00B34509">
        <w:rPr>
          <w:rFonts w:ascii="Times New Roman" w:hAnsi="Times New Roman" w:cs="Times New Roman"/>
        </w:rPr>
        <w:t>等</w:t>
      </w:r>
      <w:r w:rsidR="004A212B" w:rsidRPr="00B34509">
        <w:rPr>
          <w:rFonts w:ascii="Times New Roman" w:hAnsi="Times New Roman" w:cs="Times New Roman"/>
        </w:rPr>
        <w:t>，如</w:t>
      </w:r>
      <w:r w:rsidR="00F54665" w:rsidRPr="00B34509">
        <w:rPr>
          <w:rFonts w:ascii="Times New Roman" w:hAnsi="Times New Roman" w:cs="Times New Roman"/>
        </w:rPr>
        <w:t>图</w:t>
      </w:r>
      <w:r w:rsidR="00F54665" w:rsidRPr="00B34509">
        <w:rPr>
          <w:rFonts w:ascii="Times New Roman" w:hAnsi="Times New Roman" w:cs="Times New Roman"/>
        </w:rPr>
        <w:t>2-2-7</w:t>
      </w:r>
      <w:r w:rsidR="004A212B" w:rsidRPr="00B34509">
        <w:rPr>
          <w:rFonts w:ascii="Times New Roman" w:hAnsi="Times New Roman" w:cs="Times New Roman"/>
        </w:rPr>
        <w:t>所示</w:t>
      </w:r>
      <w:r w:rsidRPr="00B34509">
        <w:rPr>
          <w:rFonts w:ascii="Times New Roman" w:hAnsi="Times New Roman" w:cs="Times New Roman"/>
        </w:rPr>
        <w:t>。</w:t>
      </w:r>
    </w:p>
    <w:p w14:paraId="2B23C846"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F5" wp14:editId="2B23EEF6">
            <wp:extent cx="4229739" cy="3086100"/>
            <wp:effectExtent l="0" t="0" r="0" b="0"/>
            <wp:docPr id="16" name="图片 16" descr="C:\Users\407_5\AppData\Roaming\Tencent\Users\532440458\QQ\WinTemp\RichOle\)N]{~HPM2NYW_OY2KV9L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07_5\AppData\Roaming\Tencent\Users\532440458\QQ\WinTemp\RichOle\)N]{~HPM2NYW_OY2KV9LV(O.png"/>
                    <pic:cNvPicPr>
                      <a:picLocks noChangeAspect="1" noChangeArrowheads="1"/>
                    </pic:cNvPicPr>
                  </pic:nvPicPr>
                  <pic:blipFill>
                    <a:blip r:embed="rId175" cstate="print">
                      <a:extLst>
                        <a:ext uri="{BEBA8EAE-BF5A-486C-A8C5-ECC9F3942E4B}">
                          <a14:imgProps xmlns:a14="http://schemas.microsoft.com/office/drawing/2010/main">
                            <a14:imgLayer r:embed="rId17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241518" cy="3094694"/>
                    </a:xfrm>
                    <a:prstGeom prst="rect">
                      <a:avLst/>
                    </a:prstGeom>
                    <a:noFill/>
                    <a:ln>
                      <a:noFill/>
                    </a:ln>
                  </pic:spPr>
                </pic:pic>
              </a:graphicData>
            </a:graphic>
          </wp:inline>
        </w:drawing>
      </w:r>
    </w:p>
    <w:p w14:paraId="2B23C847" w14:textId="77777777" w:rsidR="00C70149" w:rsidRPr="00B34509" w:rsidRDefault="00C70149" w:rsidP="00C70149">
      <w:pPr>
        <w:pStyle w:val="afa"/>
        <w:spacing w:before="156"/>
        <w:rPr>
          <w:rFonts w:ascii="Times New Roman" w:eastAsia="宋体" w:hAnsi="Times New Roman" w:cs="Times New Roman"/>
          <w:kern w:val="0"/>
          <w:sz w:val="24"/>
          <w:szCs w:val="24"/>
        </w:rPr>
      </w:pPr>
      <w:r w:rsidRPr="00B34509">
        <w:rPr>
          <w:rFonts w:ascii="Times New Roman" w:hAnsi="Times New Roman" w:cs="Times New Roman"/>
        </w:rPr>
        <w:drawing>
          <wp:inline distT="0" distB="0" distL="0" distR="0" wp14:anchorId="2B23EEF7" wp14:editId="2B23EEF8">
            <wp:extent cx="4366239" cy="2871914"/>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print">
                      <a:extLst>
                        <a:ext uri="{BEBA8EAE-BF5A-486C-A8C5-ECC9F3942E4B}">
                          <a14:imgProps xmlns:a14="http://schemas.microsoft.com/office/drawing/2010/main">
                            <a14:imgLayer r:embed="rId178">
                              <a14:imgEffect>
                                <a14:brightnessContrast contrast="-20000"/>
                              </a14:imgEffect>
                            </a14:imgLayer>
                          </a14:imgProps>
                        </a:ext>
                      </a:extLst>
                    </a:blip>
                    <a:stretch>
                      <a:fillRect/>
                    </a:stretch>
                  </pic:blipFill>
                  <pic:spPr>
                    <a:xfrm>
                      <a:off x="0" y="0"/>
                      <a:ext cx="4368886" cy="2873655"/>
                    </a:xfrm>
                    <a:prstGeom prst="rect">
                      <a:avLst/>
                    </a:prstGeom>
                  </pic:spPr>
                </pic:pic>
              </a:graphicData>
            </a:graphic>
          </wp:inline>
        </w:drawing>
      </w:r>
    </w:p>
    <w:p w14:paraId="2B23C848" w14:textId="77777777" w:rsidR="004A212B" w:rsidRPr="007A7B2B" w:rsidRDefault="00F54665" w:rsidP="004A212B">
      <w:pPr>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2-2-7</w:t>
      </w:r>
      <w:r w:rsidR="00870BB9" w:rsidRPr="007A7B2B">
        <w:rPr>
          <w:rFonts w:ascii="Times New Roman" w:hAnsi="Times New Roman" w:cs="Times New Roman"/>
          <w:sz w:val="20"/>
          <w:szCs w:val="21"/>
        </w:rPr>
        <w:t xml:space="preserve"> </w:t>
      </w:r>
      <w:r w:rsidR="004A212B" w:rsidRPr="007A7B2B">
        <w:rPr>
          <w:rFonts w:ascii="Times New Roman" w:hAnsi="Times New Roman" w:cs="Times New Roman"/>
          <w:sz w:val="20"/>
          <w:szCs w:val="21"/>
        </w:rPr>
        <w:t>钳子种类</w:t>
      </w:r>
    </w:p>
    <w:p w14:paraId="2B23C849" w14:textId="77777777" w:rsidR="00C70149" w:rsidRPr="00B34509" w:rsidRDefault="00C70149" w:rsidP="006F4935">
      <w:pPr>
        <w:pStyle w:val="5"/>
        <w:rPr>
          <w:rFonts w:ascii="Times New Roman" w:hAnsi="Times New Roman"/>
        </w:rPr>
      </w:pPr>
      <w:r w:rsidRPr="00B34509">
        <w:rPr>
          <w:rFonts w:ascii="Times New Roman" w:hAnsi="Times New Roman"/>
        </w:rPr>
        <w:lastRenderedPageBreak/>
        <w:t>5.</w:t>
      </w:r>
      <w:r w:rsidRPr="00B34509">
        <w:rPr>
          <w:rFonts w:ascii="Times New Roman" w:hAnsi="Times New Roman"/>
        </w:rPr>
        <w:t>扳手</w:t>
      </w:r>
    </w:p>
    <w:p w14:paraId="2B23C84A"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5.1</w:t>
      </w:r>
      <w:r w:rsidRPr="00B34509">
        <w:rPr>
          <w:rFonts w:ascii="Times New Roman" w:hAnsi="Times New Roman" w:cs="Times New Roman"/>
        </w:rPr>
        <w:t>活动扳手</w:t>
      </w:r>
    </w:p>
    <w:p w14:paraId="2B23C84B"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用于紧固和松动螺母，</w:t>
      </w:r>
    </w:p>
    <w:p w14:paraId="2B23C84C"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主要由活扳唇、呆扳唇、扳口、蜗轮、轴销等构成。</w:t>
      </w:r>
    </w:p>
    <w:p w14:paraId="2B23C84D"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规格：以长度</w:t>
      </w:r>
      <w:r w:rsidRPr="00B34509">
        <w:rPr>
          <w:rFonts w:ascii="Times New Roman" w:hAnsi="Times New Roman" w:cs="Times New Roman"/>
        </w:rPr>
        <w:t>(mm)×</w:t>
      </w:r>
      <w:r w:rsidRPr="00B34509">
        <w:rPr>
          <w:rFonts w:ascii="Times New Roman" w:hAnsi="Times New Roman" w:cs="Times New Roman"/>
        </w:rPr>
        <w:t>最大开口宽度</w:t>
      </w:r>
      <w:r w:rsidRPr="00B34509">
        <w:rPr>
          <w:rFonts w:ascii="Times New Roman" w:hAnsi="Times New Roman" w:cs="Times New Roman"/>
        </w:rPr>
        <w:t>(mm)</w:t>
      </w:r>
      <w:r w:rsidRPr="00B34509">
        <w:rPr>
          <w:rFonts w:ascii="Times New Roman" w:hAnsi="Times New Roman" w:cs="Times New Roman"/>
        </w:rPr>
        <w:t>表示，</w:t>
      </w:r>
      <w:r w:rsidRPr="00B34509">
        <w:rPr>
          <w:rFonts w:ascii="Times New Roman" w:hAnsi="Times New Roman" w:cs="Times New Roman"/>
        </w:rPr>
        <w:t xml:space="preserve"> </w:t>
      </w:r>
      <w:r w:rsidRPr="00B34509">
        <w:rPr>
          <w:rFonts w:ascii="Times New Roman" w:hAnsi="Times New Roman" w:cs="Times New Roman"/>
        </w:rPr>
        <w:t>常用</w:t>
      </w:r>
      <w:r w:rsidRPr="00B34509">
        <w:rPr>
          <w:rFonts w:ascii="Times New Roman" w:hAnsi="Times New Roman" w:cs="Times New Roman"/>
        </w:rPr>
        <w:t>150×19(6</w:t>
      </w:r>
      <w:r w:rsidRPr="00B34509">
        <w:rPr>
          <w:rFonts w:ascii="Times New Roman" w:hAnsi="Times New Roman" w:cs="Times New Roman"/>
        </w:rPr>
        <w:t>英寸</w:t>
      </w:r>
      <w:r w:rsidRPr="00B34509">
        <w:rPr>
          <w:rFonts w:ascii="Times New Roman" w:hAnsi="Times New Roman" w:cs="Times New Roman"/>
        </w:rPr>
        <w:t>)200×24(8</w:t>
      </w:r>
      <w:r w:rsidRPr="00B34509">
        <w:rPr>
          <w:rFonts w:ascii="Times New Roman" w:hAnsi="Times New Roman" w:cs="Times New Roman"/>
        </w:rPr>
        <w:t>英寸</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250×30(10</w:t>
      </w:r>
      <w:r w:rsidRPr="00B34509">
        <w:rPr>
          <w:rFonts w:ascii="Times New Roman" w:hAnsi="Times New Roman" w:cs="Times New Roman"/>
        </w:rPr>
        <w:t>英寸</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300×36(12</w:t>
      </w:r>
      <w:r w:rsidRPr="00B34509">
        <w:rPr>
          <w:rFonts w:ascii="Times New Roman" w:hAnsi="Times New Roman" w:cs="Times New Roman"/>
        </w:rPr>
        <w:t>英寸</w:t>
      </w:r>
      <w:r w:rsidRPr="00B34509">
        <w:rPr>
          <w:rFonts w:ascii="Times New Roman" w:hAnsi="Times New Roman" w:cs="Times New Roman"/>
        </w:rPr>
        <w:t xml:space="preserve">) </w:t>
      </w:r>
      <w:r w:rsidR="004A212B" w:rsidRPr="00B34509">
        <w:rPr>
          <w:rFonts w:ascii="Times New Roman" w:hAnsi="Times New Roman" w:cs="Times New Roman"/>
        </w:rPr>
        <w:t>，如</w:t>
      </w:r>
      <w:r w:rsidR="00F54665" w:rsidRPr="00B34509">
        <w:rPr>
          <w:rFonts w:ascii="Times New Roman" w:hAnsi="Times New Roman" w:cs="Times New Roman"/>
        </w:rPr>
        <w:t>图</w:t>
      </w:r>
      <w:r w:rsidR="00F54665" w:rsidRPr="00B34509">
        <w:rPr>
          <w:rFonts w:ascii="Times New Roman" w:hAnsi="Times New Roman" w:cs="Times New Roman"/>
        </w:rPr>
        <w:t>2-2-8</w:t>
      </w:r>
      <w:r w:rsidR="004A212B" w:rsidRPr="00B34509">
        <w:rPr>
          <w:rFonts w:ascii="Times New Roman" w:hAnsi="Times New Roman" w:cs="Times New Roman"/>
        </w:rPr>
        <w:t>所示</w:t>
      </w:r>
      <w:r w:rsidRPr="00B34509">
        <w:rPr>
          <w:rFonts w:ascii="Times New Roman" w:hAnsi="Times New Roman" w:cs="Times New Roman"/>
        </w:rPr>
        <w:t>。</w:t>
      </w:r>
    </w:p>
    <w:p w14:paraId="2B23C84E"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F9" wp14:editId="2B23EEFA">
            <wp:extent cx="2305050" cy="145382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2184431254,2300407181&amp;fm=26&amp;gp=0.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324307" cy="1465970"/>
                    </a:xfrm>
                    <a:prstGeom prst="rect">
                      <a:avLst/>
                    </a:prstGeom>
                  </pic:spPr>
                </pic:pic>
              </a:graphicData>
            </a:graphic>
          </wp:inline>
        </w:drawing>
      </w:r>
    </w:p>
    <w:p w14:paraId="2B23C84F" w14:textId="77777777" w:rsidR="004A212B" w:rsidRPr="007A7B2B" w:rsidRDefault="00E909DE" w:rsidP="004A212B">
      <w:pPr>
        <w:ind w:firstLineChars="0" w:firstLine="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2-2-8</w:t>
      </w:r>
      <w:r w:rsidR="004A212B" w:rsidRPr="007A7B2B">
        <w:rPr>
          <w:rFonts w:ascii="Times New Roman" w:hAnsi="Times New Roman" w:cs="Times New Roman"/>
          <w:sz w:val="20"/>
          <w:szCs w:val="21"/>
        </w:rPr>
        <w:t xml:space="preserve"> </w:t>
      </w:r>
      <w:r w:rsidR="004A212B" w:rsidRPr="007A7B2B">
        <w:rPr>
          <w:rFonts w:ascii="Times New Roman" w:hAnsi="Times New Roman" w:cs="Times New Roman"/>
          <w:sz w:val="20"/>
          <w:szCs w:val="21"/>
        </w:rPr>
        <w:t>活动扳手</w:t>
      </w:r>
    </w:p>
    <w:p w14:paraId="2B23C850"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5.2</w:t>
      </w:r>
      <w:r w:rsidRPr="00B34509">
        <w:rPr>
          <w:rFonts w:ascii="Times New Roman" w:hAnsi="Times New Roman" w:cs="Times New Roman"/>
        </w:rPr>
        <w:t>固定扳手</w:t>
      </w:r>
    </w:p>
    <w:p w14:paraId="2B23C851"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固定扳手</w:t>
      </w:r>
      <w:r w:rsidRPr="00B34509">
        <w:rPr>
          <w:rFonts w:ascii="Times New Roman" w:hAnsi="Times New Roman" w:cs="Times New Roman"/>
        </w:rPr>
        <w:t>(</w:t>
      </w:r>
      <w:r w:rsidRPr="00B34509">
        <w:rPr>
          <w:rFonts w:ascii="Times New Roman" w:hAnsi="Times New Roman" w:cs="Times New Roman"/>
        </w:rPr>
        <w:t>呆扳手</w:t>
      </w:r>
      <w:r w:rsidRPr="00B34509">
        <w:rPr>
          <w:rFonts w:ascii="Times New Roman" w:hAnsi="Times New Roman" w:cs="Times New Roman"/>
        </w:rPr>
        <w:t>)</w:t>
      </w:r>
      <w:r w:rsidRPr="00B34509">
        <w:rPr>
          <w:rFonts w:ascii="Times New Roman" w:hAnsi="Times New Roman" w:cs="Times New Roman"/>
        </w:rPr>
        <w:t>的扳口为固定口径，</w:t>
      </w:r>
      <w:r w:rsidRPr="00B34509">
        <w:rPr>
          <w:rFonts w:ascii="Times New Roman" w:hAnsi="Times New Roman" w:cs="Times New Roman"/>
        </w:rPr>
        <w:t xml:space="preserve"> </w:t>
      </w:r>
      <w:r w:rsidRPr="00B34509">
        <w:rPr>
          <w:rFonts w:ascii="Times New Roman" w:hAnsi="Times New Roman" w:cs="Times New Roman"/>
        </w:rPr>
        <w:t>不能调整，</w:t>
      </w:r>
      <w:r w:rsidRPr="00B34509">
        <w:rPr>
          <w:rFonts w:ascii="Times New Roman" w:hAnsi="Times New Roman" w:cs="Times New Roman"/>
        </w:rPr>
        <w:t xml:space="preserve"> </w:t>
      </w:r>
      <w:r w:rsidRPr="00B34509">
        <w:rPr>
          <w:rFonts w:ascii="Times New Roman" w:hAnsi="Times New Roman" w:cs="Times New Roman"/>
        </w:rPr>
        <w:t>但使用时不易打滑。</w:t>
      </w:r>
      <w:r w:rsidRPr="00B34509">
        <w:rPr>
          <w:rFonts w:ascii="Times New Roman" w:hAnsi="Times New Roman" w:cs="Times New Roman"/>
        </w:rPr>
        <w:t xml:space="preserve"> </w:t>
      </w:r>
    </w:p>
    <w:p w14:paraId="2B23C852"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类型：有开口扳手、梅花扳手两种</w:t>
      </w:r>
      <w:r w:rsidR="004A212B" w:rsidRPr="00B34509">
        <w:rPr>
          <w:rFonts w:ascii="Times New Roman" w:hAnsi="Times New Roman" w:cs="Times New Roman"/>
        </w:rPr>
        <w:t>，如</w:t>
      </w:r>
      <w:r w:rsidR="00E909DE" w:rsidRPr="00B34509">
        <w:rPr>
          <w:rFonts w:ascii="Times New Roman" w:hAnsi="Times New Roman" w:cs="Times New Roman"/>
        </w:rPr>
        <w:t>图</w:t>
      </w:r>
      <w:r w:rsidR="00E909DE" w:rsidRPr="00B34509">
        <w:rPr>
          <w:rFonts w:ascii="Times New Roman" w:hAnsi="Times New Roman" w:cs="Times New Roman"/>
        </w:rPr>
        <w:t>2-2-9</w:t>
      </w:r>
      <w:r w:rsidR="004A212B" w:rsidRPr="00B34509">
        <w:rPr>
          <w:rFonts w:ascii="Times New Roman" w:hAnsi="Times New Roman" w:cs="Times New Roman"/>
        </w:rPr>
        <w:t>所示</w:t>
      </w:r>
      <w:r w:rsidRPr="00B34509">
        <w:rPr>
          <w:rFonts w:ascii="Times New Roman" w:hAnsi="Times New Roman" w:cs="Times New Roman"/>
        </w:rPr>
        <w:t>。</w:t>
      </w:r>
    </w:p>
    <w:p w14:paraId="2B23C853"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FB" wp14:editId="2B23EEFC">
            <wp:extent cx="1943100" cy="19431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2045709192,1861668898&amp;fm=26&amp;gp=0.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943100" cy="1943100"/>
                    </a:xfrm>
                    <a:prstGeom prst="rect">
                      <a:avLst/>
                    </a:prstGeom>
                  </pic:spPr>
                </pic:pic>
              </a:graphicData>
            </a:graphic>
          </wp:inline>
        </w:drawing>
      </w:r>
      <w:r w:rsidRPr="00B34509">
        <w:rPr>
          <w:rFonts w:ascii="Times New Roman" w:hAnsi="Times New Roman" w:cs="Times New Roman"/>
        </w:rPr>
        <w:drawing>
          <wp:inline distT="0" distB="0" distL="0" distR="0" wp14:anchorId="2B23EEFD" wp14:editId="2B23EEFE">
            <wp:extent cx="2273300" cy="1982728"/>
            <wp:effectExtent l="0" t="0" r="0" b="0"/>
            <wp:docPr id="501760" name="图片 50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62908112,4075263976&amp;fm=26&amp;gp=0.jpg"/>
                    <pic:cNvPicPr/>
                  </pic:nvPicPr>
                  <pic:blipFill rotWithShape="1">
                    <a:blip r:embed="rId181" cstate="print">
                      <a:extLst>
                        <a:ext uri="{28A0092B-C50C-407E-A947-70E740481C1C}">
                          <a14:useLocalDpi xmlns:a14="http://schemas.microsoft.com/office/drawing/2010/main" val="0"/>
                        </a:ext>
                      </a:extLst>
                    </a:blip>
                    <a:srcRect t="12782"/>
                    <a:stretch/>
                  </pic:blipFill>
                  <pic:spPr bwMode="auto">
                    <a:xfrm>
                      <a:off x="0" y="0"/>
                      <a:ext cx="2276002" cy="1985084"/>
                    </a:xfrm>
                    <a:prstGeom prst="rect">
                      <a:avLst/>
                    </a:prstGeom>
                    <a:ln>
                      <a:noFill/>
                    </a:ln>
                    <a:extLst>
                      <a:ext uri="{53640926-AAD7-44D8-BBD7-CCE9431645EC}">
                        <a14:shadowObscured xmlns:a14="http://schemas.microsoft.com/office/drawing/2010/main"/>
                      </a:ext>
                    </a:extLst>
                  </pic:spPr>
                </pic:pic>
              </a:graphicData>
            </a:graphic>
          </wp:inline>
        </w:drawing>
      </w:r>
    </w:p>
    <w:p w14:paraId="2B23C854" w14:textId="77777777" w:rsidR="00C70149" w:rsidRPr="007A7B2B" w:rsidRDefault="00C70149" w:rsidP="00C70149">
      <w:pPr>
        <w:ind w:firstLineChars="550" w:firstLine="1100"/>
        <w:rPr>
          <w:rFonts w:ascii="Times New Roman" w:hAnsi="Times New Roman" w:cs="Times New Roman"/>
          <w:sz w:val="20"/>
          <w:szCs w:val="21"/>
        </w:rPr>
      </w:pPr>
      <w:r w:rsidRPr="007A7B2B">
        <w:rPr>
          <w:rFonts w:ascii="Times New Roman" w:hAnsi="Times New Roman" w:cs="Times New Roman"/>
          <w:sz w:val="20"/>
          <w:szCs w:val="21"/>
        </w:rPr>
        <w:t>开口扳手</w:t>
      </w:r>
      <w:r w:rsidRPr="007A7B2B">
        <w:rPr>
          <w:rFonts w:ascii="Times New Roman" w:hAnsi="Times New Roman" w:cs="Times New Roman"/>
          <w:sz w:val="20"/>
          <w:szCs w:val="21"/>
        </w:rPr>
        <w:t xml:space="preserve">                                    </w:t>
      </w:r>
      <w:r w:rsidRPr="007A7B2B">
        <w:rPr>
          <w:rFonts w:ascii="Times New Roman" w:hAnsi="Times New Roman" w:cs="Times New Roman"/>
          <w:sz w:val="20"/>
          <w:szCs w:val="21"/>
        </w:rPr>
        <w:t>梅花扳手</w:t>
      </w:r>
    </w:p>
    <w:p w14:paraId="2B23C855" w14:textId="77777777" w:rsidR="004A212B" w:rsidRPr="007A7B2B" w:rsidRDefault="00E909DE" w:rsidP="004A212B">
      <w:pPr>
        <w:ind w:firstLineChars="95" w:firstLine="190"/>
        <w:jc w:val="center"/>
        <w:rPr>
          <w:rFonts w:ascii="Times New Roman" w:hAnsi="Times New Roman" w:cs="Times New Roman"/>
          <w:sz w:val="20"/>
          <w:szCs w:val="21"/>
        </w:rPr>
      </w:pPr>
      <w:r w:rsidRPr="007A7B2B">
        <w:rPr>
          <w:rFonts w:ascii="Times New Roman" w:hAnsi="Times New Roman" w:cs="Times New Roman"/>
          <w:sz w:val="20"/>
          <w:szCs w:val="21"/>
        </w:rPr>
        <w:t>图</w:t>
      </w:r>
      <w:r w:rsidRPr="007A7B2B">
        <w:rPr>
          <w:rFonts w:ascii="Times New Roman" w:hAnsi="Times New Roman" w:cs="Times New Roman"/>
          <w:sz w:val="20"/>
          <w:szCs w:val="21"/>
        </w:rPr>
        <w:t>2-2-9</w:t>
      </w:r>
      <w:r w:rsidR="004A212B" w:rsidRPr="007A7B2B">
        <w:rPr>
          <w:rFonts w:ascii="Times New Roman" w:hAnsi="Times New Roman" w:cs="Times New Roman"/>
          <w:sz w:val="20"/>
          <w:szCs w:val="21"/>
        </w:rPr>
        <w:t xml:space="preserve"> </w:t>
      </w:r>
      <w:r w:rsidR="004A212B" w:rsidRPr="007A7B2B">
        <w:rPr>
          <w:rFonts w:ascii="Times New Roman" w:hAnsi="Times New Roman" w:cs="Times New Roman"/>
          <w:sz w:val="20"/>
          <w:szCs w:val="21"/>
        </w:rPr>
        <w:t>固定扳手</w:t>
      </w:r>
    </w:p>
    <w:p w14:paraId="2B23C856"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lastRenderedPageBreak/>
        <w:t>5.3</w:t>
      </w:r>
      <w:r w:rsidRPr="00B34509">
        <w:rPr>
          <w:rFonts w:ascii="Times New Roman" w:hAnsi="Times New Roman" w:cs="Times New Roman"/>
        </w:rPr>
        <w:t>套筒扳手</w:t>
      </w:r>
    </w:p>
    <w:p w14:paraId="2B23C857"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扳口是筒形，扳手有多种，能插接各种扳口。适合狭小空间使用</w:t>
      </w:r>
      <w:r w:rsidR="004A212B" w:rsidRPr="00B34509">
        <w:rPr>
          <w:rFonts w:ascii="Times New Roman" w:hAnsi="Times New Roman" w:cs="Times New Roman"/>
        </w:rPr>
        <w:t>，如</w:t>
      </w:r>
      <w:r w:rsidR="00E909DE" w:rsidRPr="00B34509">
        <w:rPr>
          <w:rFonts w:ascii="Times New Roman" w:hAnsi="Times New Roman" w:cs="Times New Roman"/>
        </w:rPr>
        <w:t>图</w:t>
      </w:r>
      <w:r w:rsidR="00E909DE" w:rsidRPr="00B34509">
        <w:rPr>
          <w:rFonts w:ascii="Times New Roman" w:hAnsi="Times New Roman" w:cs="Times New Roman"/>
        </w:rPr>
        <w:t>2-2-10</w:t>
      </w:r>
      <w:r w:rsidR="004A212B" w:rsidRPr="00B34509">
        <w:rPr>
          <w:rFonts w:ascii="Times New Roman" w:hAnsi="Times New Roman" w:cs="Times New Roman"/>
        </w:rPr>
        <w:t>所示。</w:t>
      </w:r>
    </w:p>
    <w:p w14:paraId="2B23C858"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EFF" wp14:editId="2B23EF00">
            <wp:extent cx="3512647" cy="1838325"/>
            <wp:effectExtent l="0" t="0" r="0" b="0"/>
            <wp:docPr id="501762" name="图片 50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g (1).jpg"/>
                    <pic:cNvPicPr/>
                  </pic:nvPicPr>
                  <pic:blipFill>
                    <a:blip r:embed="rId182" cstate="print">
                      <a:extLst>
                        <a:ext uri="{BEBA8EAE-BF5A-486C-A8C5-ECC9F3942E4B}">
                          <a14:imgProps xmlns:a14="http://schemas.microsoft.com/office/drawing/2010/main">
                            <a14:imgLayer r:embed="rId183">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3517369" cy="1840796"/>
                    </a:xfrm>
                    <a:prstGeom prst="rect">
                      <a:avLst/>
                    </a:prstGeom>
                  </pic:spPr>
                </pic:pic>
              </a:graphicData>
            </a:graphic>
          </wp:inline>
        </w:drawing>
      </w:r>
    </w:p>
    <w:p w14:paraId="2B23C85A" w14:textId="6965D709" w:rsidR="004A212B" w:rsidRPr="00B34509" w:rsidRDefault="004A212B" w:rsidP="00CB5A79">
      <w:pPr>
        <w:ind w:firstLineChars="95" w:firstLine="190"/>
        <w:jc w:val="center"/>
        <w:rPr>
          <w:rFonts w:ascii="Times New Roman" w:eastAsia="楷体" w:hAnsi="Times New Roman" w:cs="Times New Roman"/>
          <w:b/>
          <w:sz w:val="22"/>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2-2-10</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套筒扳手</w:t>
      </w:r>
    </w:p>
    <w:p w14:paraId="2B23C85B" w14:textId="77777777" w:rsidR="00C70149" w:rsidRPr="00B34509" w:rsidRDefault="00C70149" w:rsidP="006F4935">
      <w:pPr>
        <w:pStyle w:val="5"/>
        <w:rPr>
          <w:rFonts w:ascii="Times New Roman" w:hAnsi="Times New Roman"/>
        </w:rPr>
      </w:pPr>
      <w:r w:rsidRPr="00B34509">
        <w:rPr>
          <w:rFonts w:ascii="Times New Roman" w:hAnsi="Times New Roman"/>
        </w:rPr>
        <w:t>6.</w:t>
      </w:r>
      <w:r w:rsidRPr="00B34509">
        <w:rPr>
          <w:rFonts w:ascii="Times New Roman" w:hAnsi="Times New Roman"/>
        </w:rPr>
        <w:t>电钻</w:t>
      </w:r>
    </w:p>
    <w:p w14:paraId="2B23C85C"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6.1</w:t>
      </w:r>
      <w:r w:rsidRPr="00B34509">
        <w:rPr>
          <w:rFonts w:ascii="Times New Roman" w:hAnsi="Times New Roman" w:cs="Times New Roman"/>
        </w:rPr>
        <w:t>手电钻</w:t>
      </w:r>
    </w:p>
    <w:p w14:paraId="2B23C85D"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手电钻用于在金属、木材、塑料等较薄构件上钻孔。有全塑壳、铁壳、高速（</w:t>
      </w:r>
      <w:r w:rsidRPr="00B34509">
        <w:rPr>
          <w:rFonts w:ascii="Times New Roman" w:hAnsi="Times New Roman" w:cs="Times New Roman"/>
        </w:rPr>
        <w:t>2200</w:t>
      </w:r>
      <w:r w:rsidRPr="00B34509">
        <w:rPr>
          <w:rFonts w:ascii="Times New Roman" w:hAnsi="Times New Roman" w:cs="Times New Roman"/>
        </w:rPr>
        <w:t>转</w:t>
      </w:r>
      <w:r w:rsidRPr="00B34509">
        <w:rPr>
          <w:rFonts w:ascii="Times New Roman" w:hAnsi="Times New Roman" w:cs="Times New Roman"/>
        </w:rPr>
        <w:t>/</w:t>
      </w:r>
      <w:r w:rsidRPr="00B34509">
        <w:rPr>
          <w:rFonts w:ascii="Times New Roman" w:hAnsi="Times New Roman" w:cs="Times New Roman"/>
        </w:rPr>
        <w:t>分）低速（</w:t>
      </w:r>
      <w:r w:rsidRPr="00B34509">
        <w:rPr>
          <w:rFonts w:ascii="Times New Roman" w:hAnsi="Times New Roman" w:cs="Times New Roman"/>
        </w:rPr>
        <w:t>750</w:t>
      </w:r>
      <w:r w:rsidRPr="00B34509">
        <w:rPr>
          <w:rFonts w:ascii="Times New Roman" w:hAnsi="Times New Roman" w:cs="Times New Roman"/>
        </w:rPr>
        <w:t>转</w:t>
      </w:r>
      <w:r w:rsidRPr="00B34509">
        <w:rPr>
          <w:rFonts w:ascii="Times New Roman" w:hAnsi="Times New Roman" w:cs="Times New Roman"/>
        </w:rPr>
        <w:t>/</w:t>
      </w:r>
      <w:r w:rsidRPr="00B34509">
        <w:rPr>
          <w:rFonts w:ascii="Times New Roman" w:hAnsi="Times New Roman" w:cs="Times New Roman"/>
        </w:rPr>
        <w:t>分）规格，由串激电动机、</w:t>
      </w:r>
      <w:r w:rsidRPr="00B34509">
        <w:rPr>
          <w:rFonts w:ascii="Times New Roman" w:hAnsi="Times New Roman" w:cs="Times New Roman"/>
        </w:rPr>
        <w:t xml:space="preserve"> </w:t>
      </w:r>
      <w:r w:rsidRPr="00B34509">
        <w:rPr>
          <w:rFonts w:ascii="Times New Roman" w:hAnsi="Times New Roman" w:cs="Times New Roman"/>
        </w:rPr>
        <w:t>减速器、</w:t>
      </w:r>
      <w:r w:rsidRPr="00B34509">
        <w:rPr>
          <w:rFonts w:ascii="Times New Roman" w:hAnsi="Times New Roman" w:cs="Times New Roman"/>
        </w:rPr>
        <w:t xml:space="preserve"> </w:t>
      </w:r>
      <w:r w:rsidRPr="00B34509">
        <w:rPr>
          <w:rFonts w:ascii="Times New Roman" w:hAnsi="Times New Roman" w:cs="Times New Roman"/>
        </w:rPr>
        <w:t>手柄、</w:t>
      </w:r>
      <w:r w:rsidRPr="00B34509">
        <w:rPr>
          <w:rFonts w:ascii="Times New Roman" w:hAnsi="Times New Roman" w:cs="Times New Roman"/>
        </w:rPr>
        <w:t xml:space="preserve"> </w:t>
      </w:r>
      <w:r w:rsidRPr="00B34509">
        <w:rPr>
          <w:rFonts w:ascii="Times New Roman" w:hAnsi="Times New Roman" w:cs="Times New Roman"/>
        </w:rPr>
        <w:t>钻夹头及电源开关组成。主要规格有</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13</w:t>
      </w:r>
      <w:r w:rsidRPr="00B34509">
        <w:rPr>
          <w:rFonts w:ascii="Times New Roman" w:hAnsi="Times New Roman" w:cs="Times New Roman"/>
        </w:rPr>
        <w:t>、</w:t>
      </w:r>
      <w:r w:rsidRPr="00B34509">
        <w:rPr>
          <w:rFonts w:ascii="Times New Roman" w:hAnsi="Times New Roman" w:cs="Times New Roman"/>
        </w:rPr>
        <w:t>16mm</w:t>
      </w:r>
      <w:r w:rsidR="004A212B" w:rsidRPr="00B34509">
        <w:rPr>
          <w:rFonts w:ascii="Times New Roman" w:hAnsi="Times New Roman" w:cs="Times New Roman"/>
        </w:rPr>
        <w:t>，如</w:t>
      </w:r>
      <w:r w:rsidR="00E909DE" w:rsidRPr="00B34509">
        <w:rPr>
          <w:rFonts w:ascii="Times New Roman" w:hAnsi="Times New Roman" w:cs="Times New Roman"/>
        </w:rPr>
        <w:t>图</w:t>
      </w:r>
      <w:r w:rsidR="00E909DE" w:rsidRPr="00B34509">
        <w:rPr>
          <w:rFonts w:ascii="Times New Roman" w:hAnsi="Times New Roman" w:cs="Times New Roman"/>
        </w:rPr>
        <w:t>2-2-11</w:t>
      </w:r>
      <w:r w:rsidR="004A212B" w:rsidRPr="00B34509">
        <w:rPr>
          <w:rFonts w:ascii="Times New Roman" w:hAnsi="Times New Roman" w:cs="Times New Roman"/>
        </w:rPr>
        <w:t>所示</w:t>
      </w:r>
      <w:r w:rsidRPr="00B34509">
        <w:rPr>
          <w:rFonts w:ascii="Times New Roman" w:hAnsi="Times New Roman" w:cs="Times New Roman"/>
        </w:rPr>
        <w:t>。</w:t>
      </w:r>
    </w:p>
    <w:p w14:paraId="2B23C85E"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01" wp14:editId="2B23EF02">
            <wp:extent cx="1873250" cy="1477963"/>
            <wp:effectExtent l="0" t="0" r="0" b="8255"/>
            <wp:docPr id="564228" name="Picture 4" descr="techluban$1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28" name="Picture 4" descr="techluban$15032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73250" cy="1477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435E57F" w14:textId="4BD569D8" w:rsidR="00CB5A79" w:rsidRDefault="004A212B" w:rsidP="00CB5A79">
      <w:pPr>
        <w:ind w:firstLineChars="95" w:firstLine="190"/>
        <w:jc w:val="center"/>
        <w:rPr>
          <w:rFonts w:ascii="Times New Roman" w:hAnsi="Times New Roman" w:cs="Times New Roman"/>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2-2-11</w:t>
      </w:r>
      <w:r w:rsidRPr="00CB5A79">
        <w:rPr>
          <w:rFonts w:ascii="Times New Roman" w:hAnsi="Times New Roman" w:cs="Times New Roman"/>
          <w:sz w:val="20"/>
          <w:szCs w:val="21"/>
        </w:rPr>
        <w:t>手电钻</w:t>
      </w:r>
    </w:p>
    <w:p w14:paraId="2B23C860" w14:textId="07D43D07" w:rsidR="00C70149" w:rsidRPr="00B34509" w:rsidRDefault="00C70149" w:rsidP="00EA7F4C">
      <w:pPr>
        <w:pStyle w:val="6"/>
        <w:rPr>
          <w:rFonts w:ascii="Times New Roman" w:hAnsi="Times New Roman" w:cs="Times New Roman"/>
        </w:rPr>
      </w:pPr>
      <w:r w:rsidRPr="00B34509">
        <w:rPr>
          <w:rFonts w:ascii="Times New Roman" w:hAnsi="Times New Roman" w:cs="Times New Roman"/>
        </w:rPr>
        <w:t>6.2</w:t>
      </w:r>
      <w:r w:rsidRPr="00B34509">
        <w:rPr>
          <w:rFonts w:ascii="Times New Roman" w:hAnsi="Times New Roman" w:cs="Times New Roman"/>
        </w:rPr>
        <w:t>充电电钻</w:t>
      </w:r>
    </w:p>
    <w:p w14:paraId="2B23C861"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主要用于无电源场合，适合与移动使用，一般可正、反转，转速通过扳机可调，既可当螺丝刀用，又能作电钻用。靠充电电池工作，使用灵活方便</w:t>
      </w:r>
      <w:r w:rsidR="004A212B" w:rsidRPr="00B34509">
        <w:rPr>
          <w:rFonts w:ascii="Times New Roman" w:hAnsi="Times New Roman" w:cs="Times New Roman"/>
        </w:rPr>
        <w:t>，如图</w:t>
      </w:r>
      <w:r w:rsidR="00E909DE" w:rsidRPr="00B34509">
        <w:rPr>
          <w:rFonts w:ascii="Times New Roman" w:hAnsi="Times New Roman" w:cs="Times New Roman"/>
        </w:rPr>
        <w:t>2-2-12</w:t>
      </w:r>
      <w:r w:rsidR="004A212B"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62"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EF03" wp14:editId="2B23EF04">
            <wp:extent cx="1981200" cy="1981200"/>
            <wp:effectExtent l="0" t="0" r="0" b="0"/>
            <wp:docPr id="501763" name="图片 50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3290109889,3343586359&amp;fm=26&amp;gp=0.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80247" cy="1980247"/>
                    </a:xfrm>
                    <a:prstGeom prst="rect">
                      <a:avLst/>
                    </a:prstGeom>
                  </pic:spPr>
                </pic:pic>
              </a:graphicData>
            </a:graphic>
          </wp:inline>
        </w:drawing>
      </w:r>
    </w:p>
    <w:p w14:paraId="2B23C863" w14:textId="77777777" w:rsidR="004A212B" w:rsidRPr="00CB5A79" w:rsidRDefault="004A212B" w:rsidP="004A212B">
      <w:pPr>
        <w:ind w:firstLineChars="95" w:firstLine="19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2-2-12</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充电电钻</w:t>
      </w:r>
    </w:p>
    <w:p w14:paraId="2B23C864"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6.3</w:t>
      </w:r>
      <w:r w:rsidRPr="00B34509">
        <w:rPr>
          <w:rFonts w:ascii="Times New Roman" w:hAnsi="Times New Roman" w:cs="Times New Roman"/>
        </w:rPr>
        <w:t>冲击电钻、电锤</w:t>
      </w:r>
    </w:p>
    <w:p w14:paraId="2B23C865"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适合于在水泥、砖石墙上冲打孔眼。</w:t>
      </w:r>
      <w:r w:rsidRPr="00B34509">
        <w:rPr>
          <w:rFonts w:ascii="Times New Roman" w:hAnsi="Times New Roman" w:cs="Times New Roman"/>
        </w:rPr>
        <w:t xml:space="preserve"> </w:t>
      </w:r>
      <w:r w:rsidRPr="00B34509">
        <w:rPr>
          <w:rFonts w:ascii="Times New Roman" w:hAnsi="Times New Roman" w:cs="Times New Roman"/>
        </w:rPr>
        <w:t>电锤功率大、钻头一边旋转、一边向前冲击，冲击电钻上有锤、</w:t>
      </w:r>
      <w:r w:rsidRPr="00B34509">
        <w:rPr>
          <w:rFonts w:ascii="Times New Roman" w:hAnsi="Times New Roman" w:cs="Times New Roman"/>
        </w:rPr>
        <w:t xml:space="preserve"> </w:t>
      </w:r>
      <w:r w:rsidRPr="00B34509">
        <w:rPr>
          <w:rFonts w:ascii="Times New Roman" w:hAnsi="Times New Roman" w:cs="Times New Roman"/>
        </w:rPr>
        <w:t>钻调节开关，</w:t>
      </w:r>
      <w:r w:rsidRPr="00B34509">
        <w:rPr>
          <w:rFonts w:ascii="Times New Roman" w:hAnsi="Times New Roman" w:cs="Times New Roman"/>
        </w:rPr>
        <w:t xml:space="preserve"> </w:t>
      </w:r>
      <w:r w:rsidRPr="00B34509">
        <w:rPr>
          <w:rFonts w:ascii="Times New Roman" w:hAnsi="Times New Roman" w:cs="Times New Roman"/>
        </w:rPr>
        <w:t>可做普通电钻和电锤使用</w:t>
      </w:r>
      <w:r w:rsidR="00880E84" w:rsidRPr="00B34509">
        <w:rPr>
          <w:rFonts w:ascii="Times New Roman" w:hAnsi="Times New Roman" w:cs="Times New Roman"/>
        </w:rPr>
        <w:t>，如图</w:t>
      </w:r>
      <w:r w:rsidR="00E909DE" w:rsidRPr="00B34509">
        <w:rPr>
          <w:rFonts w:ascii="Times New Roman" w:hAnsi="Times New Roman" w:cs="Times New Roman"/>
        </w:rPr>
        <w:t>2-2-13</w:t>
      </w:r>
      <w:r w:rsidR="00880E84"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66"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05" wp14:editId="2B23EF06">
            <wp:extent cx="3143250" cy="1606649"/>
            <wp:effectExtent l="0" t="0" r="0" b="0"/>
            <wp:docPr id="705548" name="Picture 12" descr="ANd9GcS-8SxvrCBg0YkpI2mJoiu-VAPolX-NG0EW6HFTyBd1jWmQdjY&amp;t=1&amp;usg=__HG3PgkOiOoRjU5NpPZyksYZNi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48" name="Picture 12" descr="ANd9GcS-8SxvrCBg0YkpI2mJoiu-VAPolX-NG0EW6HFTyBd1jWmQdjY&amp;t=1&amp;usg=__HG3PgkOiOoRjU5NpPZyksYZNiYM="/>
                    <pic:cNvPicPr>
                      <a:picLocks noChangeAspect="1" noChangeArrowheads="1"/>
                    </pic:cNvPicPr>
                  </pic:nvPicPr>
                  <pic:blipFill>
                    <a:blip r:embed="rId186" cstate="print">
                      <a:extLst>
                        <a:ext uri="{28A0092B-C50C-407E-A947-70E740481C1C}">
                          <a14:useLocalDpi xmlns:a14="http://schemas.microsoft.com/office/drawing/2010/main" val="0"/>
                        </a:ext>
                      </a:extLst>
                    </a:blip>
                    <a:srcRect t="14061" b="14403"/>
                    <a:stretch>
                      <a:fillRect/>
                    </a:stretch>
                  </pic:blipFill>
                  <pic:spPr bwMode="auto">
                    <a:xfrm>
                      <a:off x="0" y="0"/>
                      <a:ext cx="3147727" cy="1608937"/>
                    </a:xfrm>
                    <a:prstGeom prst="rect">
                      <a:avLst/>
                    </a:prstGeom>
                    <a:noFill/>
                    <a:ln>
                      <a:noFill/>
                    </a:ln>
                  </pic:spPr>
                </pic:pic>
              </a:graphicData>
            </a:graphic>
          </wp:inline>
        </w:drawing>
      </w:r>
    </w:p>
    <w:p w14:paraId="2B23C867" w14:textId="77777777" w:rsidR="004A212B" w:rsidRPr="00CB5A79" w:rsidRDefault="00880E84" w:rsidP="00880E84">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2-2-13</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冲击电钻</w:t>
      </w:r>
    </w:p>
    <w:p w14:paraId="2B23C868" w14:textId="77777777" w:rsidR="00C70149" w:rsidRPr="00B34509" w:rsidRDefault="00C70149" w:rsidP="006F4935">
      <w:pPr>
        <w:pStyle w:val="5"/>
        <w:rPr>
          <w:rFonts w:ascii="Times New Roman" w:hAnsi="Times New Roman"/>
        </w:rPr>
      </w:pPr>
      <w:r w:rsidRPr="00B34509">
        <w:rPr>
          <w:rFonts w:ascii="Times New Roman" w:hAnsi="Times New Roman"/>
        </w:rPr>
        <w:t>7.</w:t>
      </w:r>
      <w:r w:rsidRPr="00B34509">
        <w:rPr>
          <w:rFonts w:ascii="Times New Roman" w:hAnsi="Times New Roman"/>
        </w:rPr>
        <w:t>射钉枪</w:t>
      </w:r>
    </w:p>
    <w:p w14:paraId="2B23C869"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射钉枪又称射钉工具枪或射钉器，</w:t>
      </w:r>
      <w:r w:rsidRPr="00B34509">
        <w:rPr>
          <w:rFonts w:ascii="Times New Roman" w:hAnsi="Times New Roman" w:cs="Times New Roman"/>
        </w:rPr>
        <w:t xml:space="preserve"> </w:t>
      </w:r>
      <w:r w:rsidRPr="00B34509">
        <w:rPr>
          <w:rFonts w:ascii="Times New Roman" w:hAnsi="Times New Roman" w:cs="Times New Roman"/>
        </w:rPr>
        <w:t>是一种比较先进的安装工具。</w:t>
      </w:r>
      <w:r w:rsidRPr="00B34509">
        <w:rPr>
          <w:rFonts w:ascii="Times New Roman" w:hAnsi="Times New Roman" w:cs="Times New Roman"/>
        </w:rPr>
        <w:t xml:space="preserve"> </w:t>
      </w:r>
      <w:r w:rsidRPr="00B34509">
        <w:rPr>
          <w:rFonts w:ascii="Times New Roman" w:hAnsi="Times New Roman" w:cs="Times New Roman"/>
        </w:rPr>
        <w:t>它利用火药爆炸产生的高压推力，</w:t>
      </w:r>
      <w:r w:rsidRPr="00B34509">
        <w:rPr>
          <w:rFonts w:ascii="Times New Roman" w:hAnsi="Times New Roman" w:cs="Times New Roman"/>
        </w:rPr>
        <w:t xml:space="preserve"> </w:t>
      </w:r>
      <w:r w:rsidRPr="00B34509">
        <w:rPr>
          <w:rFonts w:ascii="Times New Roman" w:hAnsi="Times New Roman" w:cs="Times New Roman"/>
        </w:rPr>
        <w:t>将尾部带有螺纹或其他形状的射钉射入钢板、</w:t>
      </w:r>
      <w:r w:rsidRPr="00B34509">
        <w:rPr>
          <w:rFonts w:ascii="Times New Roman" w:hAnsi="Times New Roman" w:cs="Times New Roman"/>
        </w:rPr>
        <w:t xml:space="preserve"> </w:t>
      </w:r>
      <w:r w:rsidRPr="00B34509">
        <w:rPr>
          <w:rFonts w:ascii="Times New Roman" w:hAnsi="Times New Roman" w:cs="Times New Roman"/>
        </w:rPr>
        <w:t>混凝土和砖墙内，</w:t>
      </w:r>
      <w:r w:rsidRPr="00B34509">
        <w:rPr>
          <w:rFonts w:ascii="Times New Roman" w:hAnsi="Times New Roman" w:cs="Times New Roman"/>
        </w:rPr>
        <w:t xml:space="preserve"> </w:t>
      </w:r>
      <w:r w:rsidR="00880E84" w:rsidRPr="00B34509">
        <w:rPr>
          <w:rFonts w:ascii="Times New Roman" w:hAnsi="Times New Roman" w:cs="Times New Roman"/>
        </w:rPr>
        <w:t>起固定和悬挂作用，如图</w:t>
      </w:r>
      <w:r w:rsidR="00E909DE" w:rsidRPr="00B34509">
        <w:rPr>
          <w:rFonts w:ascii="Times New Roman" w:hAnsi="Times New Roman" w:cs="Times New Roman"/>
        </w:rPr>
        <w:t>2-2-14</w:t>
      </w:r>
      <w:r w:rsidRPr="00B34509">
        <w:rPr>
          <w:rFonts w:ascii="Times New Roman" w:hAnsi="Times New Roman" w:cs="Times New Roman"/>
        </w:rPr>
        <w:t>所示。</w:t>
      </w:r>
    </w:p>
    <w:p w14:paraId="2866F02F" w14:textId="77777777" w:rsidR="00CB5A79" w:rsidRDefault="00C70149" w:rsidP="00880E84">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EF07" wp14:editId="327FE563">
            <wp:extent cx="2146935" cy="1931328"/>
            <wp:effectExtent l="0" t="0" r="0" b="0"/>
            <wp:docPr id="501768" name="图片 50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g (2).jpg"/>
                    <pic:cNvPicPr/>
                  </pic:nvPicPr>
                  <pic:blipFill rotWithShape="1">
                    <a:blip r:embed="rId187" cstate="print">
                      <a:extLst>
                        <a:ext uri="{BEBA8EAE-BF5A-486C-A8C5-ECC9F3942E4B}">
                          <a14:imgProps xmlns:a14="http://schemas.microsoft.com/office/drawing/2010/main">
                            <a14:imgLayer r:embed="rId188">
                              <a14:imgEffect>
                                <a14:backgroundRemoval t="571" b="84286" l="0" r="100000"/>
                              </a14:imgEffect>
                            </a14:imgLayer>
                          </a14:imgProps>
                        </a:ext>
                        <a:ext uri="{28A0092B-C50C-407E-A947-70E740481C1C}">
                          <a14:useLocalDpi xmlns:a14="http://schemas.microsoft.com/office/drawing/2010/main" val="0"/>
                        </a:ext>
                      </a:extLst>
                    </a:blip>
                    <a:srcRect t="9719" r="32930" b="14488"/>
                    <a:stretch/>
                  </pic:blipFill>
                  <pic:spPr bwMode="auto">
                    <a:xfrm>
                      <a:off x="0" y="0"/>
                      <a:ext cx="2149663" cy="1933782"/>
                    </a:xfrm>
                    <a:prstGeom prst="rect">
                      <a:avLst/>
                    </a:prstGeom>
                    <a:ln>
                      <a:noFill/>
                    </a:ln>
                    <a:extLst>
                      <a:ext uri="{53640926-AAD7-44D8-BBD7-CCE9431645EC}">
                        <a14:shadowObscured xmlns:a14="http://schemas.microsoft.com/office/drawing/2010/main"/>
                      </a:ext>
                    </a:extLst>
                  </pic:spPr>
                </pic:pic>
              </a:graphicData>
            </a:graphic>
          </wp:inline>
        </w:drawing>
      </w:r>
    </w:p>
    <w:p w14:paraId="2B23C86B" w14:textId="6523C5C4" w:rsidR="00C70149" w:rsidRPr="00CB5A79" w:rsidRDefault="00C70149" w:rsidP="00880E84">
      <w:pPr>
        <w:pStyle w:val="afa"/>
        <w:spacing w:before="156"/>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2-2-14</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射钉枪</w:t>
      </w:r>
    </w:p>
    <w:p w14:paraId="2B23C86C" w14:textId="77777777" w:rsidR="00C70149" w:rsidRPr="00B34509" w:rsidRDefault="00C70149" w:rsidP="00E44E4A">
      <w:pPr>
        <w:pStyle w:val="4"/>
      </w:pPr>
      <w:r w:rsidRPr="00B34509">
        <w:t>【技能要求】</w:t>
      </w:r>
    </w:p>
    <w:p w14:paraId="2B23C86D" w14:textId="77777777" w:rsidR="00C70149" w:rsidRPr="00B34509" w:rsidRDefault="00C70149" w:rsidP="00C76A89">
      <w:pPr>
        <w:spacing w:afterLines="50" w:after="156"/>
        <w:ind w:firstLine="442"/>
        <w:rPr>
          <w:rFonts w:ascii="Times New Roman" w:eastAsia="楷体" w:hAnsi="Times New Roman" w:cs="Times New Roman"/>
          <w:b/>
          <w:sz w:val="22"/>
        </w:rPr>
      </w:pPr>
      <w:r w:rsidRPr="00B34509">
        <w:rPr>
          <w:rFonts w:ascii="Times New Roman" w:eastAsia="楷体" w:hAnsi="Times New Roman" w:cs="Times New Roman"/>
          <w:b/>
          <w:sz w:val="22"/>
        </w:rPr>
        <w:t>1.</w:t>
      </w:r>
      <w:r w:rsidRPr="00B34509">
        <w:rPr>
          <w:rFonts w:ascii="Times New Roman" w:eastAsia="楷体" w:hAnsi="Times New Roman" w:cs="Times New Roman"/>
          <w:b/>
          <w:sz w:val="22"/>
        </w:rPr>
        <w:t>验电器的使用方法</w:t>
      </w:r>
    </w:p>
    <w:p w14:paraId="2B23C86E" w14:textId="77777777" w:rsidR="00C70149" w:rsidRPr="00B34509" w:rsidRDefault="00C70149" w:rsidP="00C76A89">
      <w:pPr>
        <w:spacing w:afterLines="50" w:after="156"/>
        <w:ind w:firstLine="442"/>
        <w:rPr>
          <w:rFonts w:ascii="Times New Roman" w:eastAsia="楷体" w:hAnsi="Times New Roman" w:cs="Times New Roman"/>
          <w:b/>
          <w:sz w:val="22"/>
        </w:rPr>
      </w:pPr>
      <w:r w:rsidRPr="00B34509">
        <w:rPr>
          <w:rFonts w:ascii="Times New Roman" w:eastAsia="楷体" w:hAnsi="Times New Roman" w:cs="Times New Roman"/>
          <w:b/>
          <w:sz w:val="22"/>
        </w:rPr>
        <w:t>1.1</w:t>
      </w:r>
      <w:r w:rsidRPr="00B34509">
        <w:rPr>
          <w:rFonts w:ascii="Times New Roman" w:eastAsia="楷体" w:hAnsi="Times New Roman" w:cs="Times New Roman"/>
          <w:b/>
          <w:sz w:val="22"/>
        </w:rPr>
        <w:t>低压验电器的使用方法</w:t>
      </w:r>
    </w:p>
    <w:p w14:paraId="2B23C86F"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验电器结构图</w:t>
      </w:r>
      <w:r w:rsidR="009804E4" w:rsidRPr="00B34509">
        <w:rPr>
          <w:rFonts w:ascii="Times New Roman" w:hAnsi="Times New Roman" w:cs="Times New Roman"/>
        </w:rPr>
        <w:t>如图</w:t>
      </w:r>
      <w:r w:rsidR="00E909DE" w:rsidRPr="00B34509">
        <w:rPr>
          <w:rFonts w:ascii="Times New Roman" w:hAnsi="Times New Roman" w:cs="Times New Roman"/>
        </w:rPr>
        <w:t>2-2-15</w:t>
      </w:r>
      <w:r w:rsidR="009804E4" w:rsidRPr="00B34509">
        <w:rPr>
          <w:rFonts w:ascii="Times New Roman" w:hAnsi="Times New Roman" w:cs="Times New Roman"/>
        </w:rPr>
        <w:t>所示。</w:t>
      </w:r>
    </w:p>
    <w:p w14:paraId="2B23C870" w14:textId="77777777" w:rsidR="009804E4" w:rsidRPr="00B34509" w:rsidRDefault="009804E4" w:rsidP="009804E4">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09" wp14:editId="7064D363">
            <wp:extent cx="3695700" cy="2022989"/>
            <wp:effectExtent l="0" t="0" r="0" b="0"/>
            <wp:docPr id="44049" name="图片 44049" descr="C:\Users\407_5\AppData\Roaming\Tencent\Users\532440458\QQ\WinTemp\RichOle\ZC(XK~_`BJZU{NUR}4CZ8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407_5\AppData\Roaming\Tencent\Users\532440458\QQ\WinTemp\RichOle\ZC(XK~_`BJZU{NUR}4CZ8IK.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700769" cy="2025764"/>
                    </a:xfrm>
                    <a:prstGeom prst="rect">
                      <a:avLst/>
                    </a:prstGeom>
                    <a:noFill/>
                    <a:ln>
                      <a:noFill/>
                    </a:ln>
                  </pic:spPr>
                </pic:pic>
              </a:graphicData>
            </a:graphic>
          </wp:inline>
        </w:drawing>
      </w:r>
    </w:p>
    <w:p w14:paraId="2B23C871" w14:textId="77777777" w:rsidR="00C70149" w:rsidRPr="00CB5A79" w:rsidRDefault="009804E4" w:rsidP="00C70149">
      <w:pPr>
        <w:pStyle w:val="afa"/>
        <w:spacing w:before="156"/>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2-2-15</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验电器结构图</w:t>
      </w:r>
    </w:p>
    <w:p w14:paraId="2B23C872"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使用前先在确有电源处试验，验电器无问题时方可使用。</w:t>
      </w:r>
    </w:p>
    <w:p w14:paraId="2B23C873"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验电时手指要触及尾部金属体、头部接触被测电器。</w:t>
      </w:r>
    </w:p>
    <w:p w14:paraId="2B23C874"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注意防止手指触及笔尖的金属部分，以免造成触电事故。</w:t>
      </w:r>
    </w:p>
    <w:p w14:paraId="2B23C875" w14:textId="77777777" w:rsidR="009804E4" w:rsidRPr="00B34509" w:rsidRDefault="009804E4" w:rsidP="00C70149">
      <w:pPr>
        <w:ind w:firstLine="420"/>
        <w:rPr>
          <w:rFonts w:ascii="Times New Roman" w:hAnsi="Times New Roman" w:cs="Times New Roman"/>
        </w:rPr>
      </w:pPr>
      <w:r w:rsidRPr="00B34509">
        <w:rPr>
          <w:rFonts w:ascii="Times New Roman" w:hAnsi="Times New Roman" w:cs="Times New Roman"/>
        </w:rPr>
        <w:t>验电器使用方法图如图</w:t>
      </w:r>
      <w:r w:rsidR="00E909DE" w:rsidRPr="00B34509">
        <w:rPr>
          <w:rFonts w:ascii="Times New Roman" w:hAnsi="Times New Roman" w:cs="Times New Roman"/>
        </w:rPr>
        <w:t>2-2-16</w:t>
      </w:r>
      <w:r w:rsidRPr="00B34509">
        <w:rPr>
          <w:rFonts w:ascii="Times New Roman" w:hAnsi="Times New Roman" w:cs="Times New Roman"/>
        </w:rPr>
        <w:t>所示，</w:t>
      </w:r>
    </w:p>
    <w:p w14:paraId="2B23C876" w14:textId="77777777" w:rsidR="009804E4" w:rsidRPr="00B34509" w:rsidRDefault="009804E4" w:rsidP="009804E4">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0B" wp14:editId="2B23EF0C">
            <wp:extent cx="3623094" cy="1841181"/>
            <wp:effectExtent l="0" t="0" r="0" b="6985"/>
            <wp:docPr id="44034" name="图片 44034" descr="C:\Users\407_5\AppData\Roaming\Tencent\Users\532440458\QQ\WinTemp\RichOle\VDA@0(_EYE8LME21XQ3L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407_5\AppData\Roaming\Tencent\Users\532440458\QQ\WinTemp\RichOle\VDA@0(_EYE8LME21XQ3LES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627926" cy="1843636"/>
                    </a:xfrm>
                    <a:prstGeom prst="rect">
                      <a:avLst/>
                    </a:prstGeom>
                    <a:noFill/>
                    <a:ln>
                      <a:noFill/>
                    </a:ln>
                  </pic:spPr>
                </pic:pic>
              </a:graphicData>
            </a:graphic>
          </wp:inline>
        </w:drawing>
      </w:r>
    </w:p>
    <w:p w14:paraId="2B23C877" w14:textId="77777777" w:rsidR="009804E4" w:rsidRPr="00CB5A79" w:rsidRDefault="009804E4" w:rsidP="009804E4">
      <w:pPr>
        <w:pStyle w:val="afa"/>
        <w:spacing w:before="156"/>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2-2-16</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验电器使用方法图</w:t>
      </w:r>
    </w:p>
    <w:p w14:paraId="2B23C878" w14:textId="77777777" w:rsidR="00C70149" w:rsidRPr="00B34509" w:rsidRDefault="00C70149" w:rsidP="00781CA3">
      <w:pPr>
        <w:pStyle w:val="5"/>
        <w:rPr>
          <w:rFonts w:ascii="Times New Roman" w:hAnsi="Times New Roman"/>
        </w:rPr>
      </w:pPr>
      <w:r w:rsidRPr="00B34509">
        <w:rPr>
          <w:rFonts w:ascii="Times New Roman" w:hAnsi="Times New Roman"/>
        </w:rPr>
        <w:t>1.2</w:t>
      </w:r>
      <w:r w:rsidRPr="00B34509">
        <w:rPr>
          <w:rFonts w:ascii="Times New Roman" w:hAnsi="Times New Roman"/>
        </w:rPr>
        <w:t>高压验电器的使用方法</w:t>
      </w:r>
    </w:p>
    <w:p w14:paraId="2B23C879"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必须戴上符合要求的绝缘手套</w:t>
      </w:r>
    </w:p>
    <w:p w14:paraId="2B23C87A"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手握部位不得超过护环。</w:t>
      </w:r>
    </w:p>
    <w:p w14:paraId="2B23C87B"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测试时必须有人在旁监护。</w:t>
      </w:r>
    </w:p>
    <w:p w14:paraId="2B23C87C"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小心操作，以防发生相间或对地短路事故。</w:t>
      </w:r>
    </w:p>
    <w:p w14:paraId="2B23C87D"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⑤</w:t>
      </w:r>
      <w:r w:rsidRPr="00B34509">
        <w:rPr>
          <w:rFonts w:ascii="Times New Roman" w:hAnsi="Times New Roman" w:cs="Times New Roman"/>
        </w:rPr>
        <w:t>与带电体保持足够的安全间距（</w:t>
      </w:r>
      <w:r w:rsidRPr="00B34509">
        <w:rPr>
          <w:rFonts w:ascii="Times New Roman" w:hAnsi="Times New Roman" w:cs="Times New Roman"/>
        </w:rPr>
        <w:t>10kV</w:t>
      </w:r>
      <w:r w:rsidRPr="00B34509">
        <w:rPr>
          <w:rFonts w:ascii="Times New Roman" w:hAnsi="Times New Roman" w:cs="Times New Roman"/>
        </w:rPr>
        <w:t>大于</w:t>
      </w:r>
      <w:r w:rsidRPr="00B34509">
        <w:rPr>
          <w:rFonts w:ascii="Times New Roman" w:hAnsi="Times New Roman" w:cs="Times New Roman"/>
        </w:rPr>
        <w:t>0.7m</w:t>
      </w:r>
      <w:r w:rsidRPr="00B34509">
        <w:rPr>
          <w:rFonts w:ascii="Times New Roman" w:hAnsi="Times New Roman" w:cs="Times New Roman"/>
        </w:rPr>
        <w:t>）。</w:t>
      </w:r>
    </w:p>
    <w:p w14:paraId="2B23C87E"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⑥</w:t>
      </w:r>
      <w:r w:rsidRPr="00B34509">
        <w:rPr>
          <w:rFonts w:ascii="Times New Roman" w:hAnsi="Times New Roman" w:cs="Times New Roman"/>
        </w:rPr>
        <w:t>室外在雨、雪、雾及湿度较大时，不宜进行操作，以免发生危险。</w:t>
      </w:r>
    </w:p>
    <w:p w14:paraId="2B23C87F" w14:textId="77777777" w:rsidR="009804E4" w:rsidRPr="00B34509" w:rsidRDefault="009804E4" w:rsidP="00C70149">
      <w:pPr>
        <w:ind w:firstLine="420"/>
        <w:rPr>
          <w:rFonts w:ascii="Times New Roman" w:hAnsi="Times New Roman" w:cs="Times New Roman"/>
        </w:rPr>
      </w:pPr>
      <w:r w:rsidRPr="00B34509">
        <w:rPr>
          <w:rFonts w:ascii="Times New Roman" w:hAnsi="Times New Roman" w:cs="Times New Roman"/>
        </w:rPr>
        <w:t>高压验电器使用方法图如图</w:t>
      </w:r>
      <w:r w:rsidR="00E909DE" w:rsidRPr="00B34509">
        <w:rPr>
          <w:rFonts w:ascii="Times New Roman" w:hAnsi="Times New Roman" w:cs="Times New Roman"/>
        </w:rPr>
        <w:t>2-2-17</w:t>
      </w:r>
      <w:r w:rsidRPr="00B34509">
        <w:rPr>
          <w:rFonts w:ascii="Times New Roman" w:hAnsi="Times New Roman" w:cs="Times New Roman"/>
        </w:rPr>
        <w:t>所示。</w:t>
      </w:r>
    </w:p>
    <w:p w14:paraId="2B23C880" w14:textId="77777777" w:rsidR="009804E4" w:rsidRPr="00B34509" w:rsidRDefault="009804E4" w:rsidP="009804E4">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0D" wp14:editId="6BD2A86E">
            <wp:extent cx="1562100" cy="2209119"/>
            <wp:effectExtent l="0" t="0" r="0" b="1270"/>
            <wp:docPr id="28" name="图片 28" descr="C:\Users\407_5\AppData\Roaming\Tencent\Users\532440458\QQ\WinTemp\RichOle\8)W`E@6JBZ38{}XD_(@{LS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407_5\AppData\Roaming\Tencent\Users\532440458\QQ\WinTemp\RichOle\8)W`E@6JBZ38{}XD_(@{LSR.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569962" cy="2220238"/>
                    </a:xfrm>
                    <a:prstGeom prst="rect">
                      <a:avLst/>
                    </a:prstGeom>
                    <a:noFill/>
                    <a:ln>
                      <a:noFill/>
                    </a:ln>
                  </pic:spPr>
                </pic:pic>
              </a:graphicData>
            </a:graphic>
          </wp:inline>
        </w:drawing>
      </w:r>
    </w:p>
    <w:p w14:paraId="2B23C881" w14:textId="77777777" w:rsidR="009804E4" w:rsidRPr="00CB5A79" w:rsidRDefault="009804E4" w:rsidP="009804E4">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 xml:space="preserve">2-2-17 </w:t>
      </w:r>
      <w:r w:rsidRPr="00CB5A79">
        <w:rPr>
          <w:rFonts w:ascii="Times New Roman" w:hAnsi="Times New Roman" w:cs="Times New Roman"/>
          <w:sz w:val="20"/>
          <w:szCs w:val="21"/>
        </w:rPr>
        <w:t>高压验电器使用方法图</w:t>
      </w:r>
    </w:p>
    <w:p w14:paraId="2B23C882" w14:textId="77777777" w:rsidR="00C70149" w:rsidRPr="00B34509" w:rsidRDefault="00C70149" w:rsidP="00781CA3">
      <w:pPr>
        <w:pStyle w:val="5"/>
        <w:rPr>
          <w:rFonts w:ascii="Times New Roman" w:hAnsi="Times New Roman"/>
        </w:rPr>
      </w:pPr>
      <w:r w:rsidRPr="00B34509">
        <w:rPr>
          <w:rFonts w:ascii="Times New Roman" w:hAnsi="Times New Roman"/>
        </w:rPr>
        <w:lastRenderedPageBreak/>
        <w:t>2.</w:t>
      </w:r>
      <w:r w:rsidRPr="00B34509">
        <w:rPr>
          <w:rFonts w:ascii="Times New Roman" w:hAnsi="Times New Roman"/>
        </w:rPr>
        <w:t>旋具的使用方法</w:t>
      </w:r>
    </w:p>
    <w:p w14:paraId="2B23C883" w14:textId="77777777" w:rsidR="00C70149" w:rsidRPr="00B34509" w:rsidRDefault="00C70149" w:rsidP="00781CA3">
      <w:pPr>
        <w:pStyle w:val="5"/>
        <w:rPr>
          <w:rFonts w:ascii="Times New Roman" w:hAnsi="Times New Roman"/>
        </w:rPr>
      </w:pPr>
      <w:r w:rsidRPr="00B34509">
        <w:rPr>
          <w:rFonts w:ascii="Times New Roman" w:hAnsi="Times New Roman"/>
        </w:rPr>
        <w:t>2.1</w:t>
      </w:r>
      <w:r w:rsidRPr="00B34509">
        <w:rPr>
          <w:rFonts w:ascii="Times New Roman" w:hAnsi="Times New Roman"/>
        </w:rPr>
        <w:t>螺丝刀使用与握持方法：</w:t>
      </w:r>
    </w:p>
    <w:p w14:paraId="2B23C884"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带电作业时，手不可触及螺丝刀的金属杆，以防触电。</w:t>
      </w:r>
    </w:p>
    <w:p w14:paraId="2B23C885"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电工螺丝刀，不得使用锤击型（金属通杆）。</w:t>
      </w:r>
    </w:p>
    <w:p w14:paraId="2B23C886"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金属杆应套绝缘管，防止金属杆触到人体或邻近带电体。</w:t>
      </w:r>
    </w:p>
    <w:p w14:paraId="2B23C887" w14:textId="77777777" w:rsidR="00BE7D34" w:rsidRPr="00B34509" w:rsidRDefault="00BE7D34" w:rsidP="00C70149">
      <w:pPr>
        <w:ind w:firstLine="420"/>
        <w:rPr>
          <w:rFonts w:ascii="Times New Roman" w:hAnsi="Times New Roman" w:cs="Times New Roman"/>
        </w:rPr>
      </w:pPr>
      <w:r w:rsidRPr="00B34509">
        <w:rPr>
          <w:rFonts w:ascii="Times New Roman" w:hAnsi="Times New Roman" w:cs="Times New Roman"/>
        </w:rPr>
        <w:t>螺丝刀使用握法如图</w:t>
      </w:r>
      <w:r w:rsidR="00E909DE" w:rsidRPr="00B34509">
        <w:rPr>
          <w:rFonts w:ascii="Times New Roman" w:hAnsi="Times New Roman" w:cs="Times New Roman"/>
        </w:rPr>
        <w:t>2-2-18</w:t>
      </w:r>
      <w:r w:rsidRPr="00B34509">
        <w:rPr>
          <w:rFonts w:ascii="Times New Roman" w:hAnsi="Times New Roman" w:cs="Times New Roman"/>
        </w:rPr>
        <w:t>所示。</w:t>
      </w:r>
    </w:p>
    <w:p w14:paraId="2B23C888"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0F" wp14:editId="3C14523F">
            <wp:extent cx="1470660" cy="3037043"/>
            <wp:effectExtent l="0" t="0" r="0" b="0"/>
            <wp:docPr id="744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51" name="Picture 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471824" cy="3039446"/>
                    </a:xfrm>
                    <a:prstGeom prst="rect">
                      <a:avLst/>
                    </a:prstGeom>
                    <a:noFill/>
                    <a:ln>
                      <a:noFill/>
                    </a:ln>
                  </pic:spPr>
                </pic:pic>
              </a:graphicData>
            </a:graphic>
          </wp:inline>
        </w:drawing>
      </w:r>
      <w:r w:rsidRPr="00B34509">
        <w:rPr>
          <w:rFonts w:ascii="Times New Roman" w:hAnsi="Times New Roman" w:cs="Times New Roman"/>
        </w:rPr>
        <w:drawing>
          <wp:inline distT="0" distB="0" distL="0" distR="0" wp14:anchorId="2B23EF11" wp14:editId="0EB20E5B">
            <wp:extent cx="1706880" cy="3045703"/>
            <wp:effectExtent l="0" t="0" r="7620" b="2540"/>
            <wp:docPr id="7444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50" name="Picture 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707754" cy="3047263"/>
                    </a:xfrm>
                    <a:prstGeom prst="rect">
                      <a:avLst/>
                    </a:prstGeom>
                    <a:noFill/>
                    <a:ln>
                      <a:noFill/>
                    </a:ln>
                  </pic:spPr>
                </pic:pic>
              </a:graphicData>
            </a:graphic>
          </wp:inline>
        </w:drawing>
      </w:r>
    </w:p>
    <w:p w14:paraId="2B23C889" w14:textId="77777777" w:rsidR="00C70149" w:rsidRPr="00B34509" w:rsidRDefault="00C70149" w:rsidP="00C70149">
      <w:pPr>
        <w:ind w:firstLineChars="494" w:firstLine="1041"/>
        <w:rPr>
          <w:rFonts w:ascii="Times New Roman" w:hAnsi="Times New Roman" w:cs="Times New Roman"/>
        </w:rPr>
      </w:pPr>
      <w:r w:rsidRPr="00B34509">
        <w:rPr>
          <w:rFonts w:ascii="Times New Roman" w:hAnsi="Times New Roman" w:cs="Times New Roman"/>
          <w:b/>
          <w:bCs/>
        </w:rPr>
        <w:t>（</w:t>
      </w:r>
      <w:r w:rsidRPr="00B34509">
        <w:rPr>
          <w:rFonts w:ascii="Times New Roman" w:hAnsi="Times New Roman" w:cs="Times New Roman"/>
          <w:b/>
          <w:bCs/>
        </w:rPr>
        <w:t>a</w:t>
      </w:r>
      <w:r w:rsidRPr="00B34509">
        <w:rPr>
          <w:rFonts w:ascii="Times New Roman" w:hAnsi="Times New Roman" w:cs="Times New Roman"/>
          <w:b/>
          <w:bCs/>
        </w:rPr>
        <w:t>）大型螺丝刀</w:t>
      </w:r>
      <w:r w:rsidRPr="00B34509">
        <w:rPr>
          <w:rFonts w:ascii="Times New Roman" w:hAnsi="Times New Roman" w:cs="Times New Roman"/>
          <w:b/>
          <w:bCs/>
        </w:rPr>
        <w:t xml:space="preserve">                    </w:t>
      </w:r>
      <w:r w:rsidRPr="00B34509">
        <w:rPr>
          <w:rFonts w:ascii="Times New Roman" w:hAnsi="Times New Roman" w:cs="Times New Roman"/>
          <w:b/>
          <w:bCs/>
        </w:rPr>
        <w:t>（</w:t>
      </w:r>
      <w:r w:rsidRPr="00B34509">
        <w:rPr>
          <w:rFonts w:ascii="Times New Roman" w:hAnsi="Times New Roman" w:cs="Times New Roman"/>
          <w:b/>
          <w:bCs/>
        </w:rPr>
        <w:t>b</w:t>
      </w:r>
      <w:r w:rsidRPr="00B34509">
        <w:rPr>
          <w:rFonts w:ascii="Times New Roman" w:hAnsi="Times New Roman" w:cs="Times New Roman"/>
          <w:b/>
          <w:bCs/>
        </w:rPr>
        <w:t>）小型螺丝刀</w:t>
      </w:r>
    </w:p>
    <w:p w14:paraId="2B23C88A" w14:textId="77777777" w:rsidR="00C70149" w:rsidRPr="00B34509" w:rsidRDefault="00C70149" w:rsidP="00C70149">
      <w:pPr>
        <w:ind w:firstLine="422"/>
        <w:rPr>
          <w:rFonts w:ascii="Times New Roman" w:hAnsi="Times New Roman" w:cs="Times New Roman"/>
        </w:rPr>
      </w:pPr>
      <w:r w:rsidRPr="00B34509">
        <w:rPr>
          <w:rFonts w:ascii="Times New Roman" w:hAnsi="Times New Roman" w:cs="Times New Roman"/>
          <w:b/>
          <w:bCs/>
        </w:rPr>
        <w:t xml:space="preserve">             </w:t>
      </w:r>
      <w:r w:rsidRPr="00B34509">
        <w:rPr>
          <w:rFonts w:ascii="Times New Roman" w:hAnsi="Times New Roman" w:cs="Times New Roman"/>
          <w:b/>
          <w:bCs/>
        </w:rPr>
        <w:t>握法</w:t>
      </w:r>
      <w:r w:rsidRPr="00B34509">
        <w:rPr>
          <w:rFonts w:ascii="Times New Roman" w:hAnsi="Times New Roman" w:cs="Times New Roman"/>
          <w:b/>
          <w:bCs/>
        </w:rPr>
        <w:t xml:space="preserve">                               </w:t>
      </w:r>
      <w:r w:rsidRPr="00B34509">
        <w:rPr>
          <w:rFonts w:ascii="Times New Roman" w:hAnsi="Times New Roman" w:cs="Times New Roman"/>
          <w:b/>
          <w:bCs/>
        </w:rPr>
        <w:t>握法</w:t>
      </w:r>
    </w:p>
    <w:p w14:paraId="2B23C88B" w14:textId="77777777" w:rsidR="00BE7D34" w:rsidRPr="00CB5A79" w:rsidRDefault="00BE7D34" w:rsidP="00BE7D34">
      <w:pPr>
        <w:spacing w:afterLines="50" w:after="156"/>
        <w:ind w:firstLineChars="95" w:firstLine="190"/>
        <w:jc w:val="center"/>
        <w:rPr>
          <w:rFonts w:ascii="Times New Roman" w:eastAsia="楷体" w:hAnsi="Times New Roman" w:cs="Times New Roman"/>
          <w:b/>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2-2-18</w:t>
      </w:r>
      <w:r w:rsidRPr="00CB5A79">
        <w:rPr>
          <w:rFonts w:ascii="Times New Roman" w:hAnsi="Times New Roman" w:cs="Times New Roman"/>
          <w:sz w:val="20"/>
          <w:szCs w:val="21"/>
        </w:rPr>
        <w:t>螺丝刀握法</w:t>
      </w:r>
    </w:p>
    <w:p w14:paraId="2B23C88C" w14:textId="77777777" w:rsidR="00C70149" w:rsidRPr="00B34509" w:rsidRDefault="00C70149" w:rsidP="00C76A89">
      <w:pPr>
        <w:spacing w:afterLines="50" w:after="156"/>
        <w:ind w:firstLine="442"/>
        <w:rPr>
          <w:rFonts w:ascii="Times New Roman" w:eastAsia="楷体" w:hAnsi="Times New Roman" w:cs="Times New Roman"/>
          <w:b/>
          <w:sz w:val="22"/>
        </w:rPr>
      </w:pPr>
      <w:r w:rsidRPr="00B34509">
        <w:rPr>
          <w:rFonts w:ascii="Times New Roman" w:eastAsia="楷体" w:hAnsi="Times New Roman" w:cs="Times New Roman"/>
          <w:b/>
          <w:sz w:val="22"/>
        </w:rPr>
        <w:t>3.</w:t>
      </w:r>
      <w:r w:rsidRPr="00B34509">
        <w:rPr>
          <w:rFonts w:ascii="Times New Roman" w:eastAsia="楷体" w:hAnsi="Times New Roman" w:cs="Times New Roman"/>
          <w:b/>
          <w:sz w:val="22"/>
        </w:rPr>
        <w:t>电工刀的使用方法</w:t>
      </w:r>
    </w:p>
    <w:p w14:paraId="2B23C88D" w14:textId="77777777" w:rsidR="00BE7D34" w:rsidRPr="00B34509" w:rsidRDefault="00BE7D34" w:rsidP="00BE7D34">
      <w:pPr>
        <w:ind w:firstLine="420"/>
        <w:rPr>
          <w:rFonts w:ascii="Times New Roman" w:hAnsi="Times New Roman" w:cs="Times New Roman"/>
        </w:rPr>
      </w:pPr>
      <w:r w:rsidRPr="00B34509">
        <w:rPr>
          <w:rFonts w:ascii="Times New Roman" w:hAnsi="Times New Roman" w:cs="Times New Roman"/>
        </w:rPr>
        <w:t>应将刀口朝外剖削，并注意避免伤及手指，剖削导线绝缘层时，应使刀面与放平，以免割伤导线，如图</w:t>
      </w:r>
      <w:r w:rsidR="00E909DE" w:rsidRPr="00B34509">
        <w:rPr>
          <w:rFonts w:ascii="Times New Roman" w:hAnsi="Times New Roman" w:cs="Times New Roman"/>
        </w:rPr>
        <w:t>2-2-19</w:t>
      </w:r>
      <w:r w:rsidRPr="00B34509">
        <w:rPr>
          <w:rFonts w:ascii="Times New Roman" w:hAnsi="Times New Roman" w:cs="Times New Roman"/>
        </w:rPr>
        <w:t>所示。</w:t>
      </w:r>
    </w:p>
    <w:p w14:paraId="2B23C88E"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EF13" wp14:editId="2F570234">
            <wp:extent cx="3350050" cy="2644140"/>
            <wp:effectExtent l="0" t="0" r="3175" b="3810"/>
            <wp:docPr id="5017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73" name="Picture 3"/>
                    <pic:cNvPicPr>
                      <a:picLocks noChangeAspect="1" noChangeArrowheads="1"/>
                    </pic:cNvPicPr>
                  </pic:nvPicPr>
                  <pic:blipFill>
                    <a:blip r:embed="rId194" cstate="print">
                      <a:extLst>
                        <a:ext uri="{28A0092B-C50C-407E-A947-70E740481C1C}">
                          <a14:useLocalDpi xmlns:a14="http://schemas.microsoft.com/office/drawing/2010/main" val="0"/>
                        </a:ext>
                      </a:extLst>
                    </a:blip>
                    <a:srcRect l="8022" r="3743"/>
                    <a:stretch>
                      <a:fillRect/>
                    </a:stretch>
                  </pic:blipFill>
                  <pic:spPr bwMode="auto">
                    <a:xfrm>
                      <a:off x="0" y="0"/>
                      <a:ext cx="3350050" cy="2644140"/>
                    </a:xfrm>
                    <a:prstGeom prst="rect">
                      <a:avLst/>
                    </a:prstGeom>
                    <a:noFill/>
                    <a:ln>
                      <a:noFill/>
                    </a:ln>
                  </pic:spPr>
                </pic:pic>
              </a:graphicData>
            </a:graphic>
          </wp:inline>
        </w:drawing>
      </w:r>
    </w:p>
    <w:p w14:paraId="2B23C88F" w14:textId="77777777" w:rsidR="00BE7D34" w:rsidRPr="00CB5A79" w:rsidRDefault="00BE7D34" w:rsidP="00BE7D34">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2-2-19</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电工刀使用方法</w:t>
      </w:r>
    </w:p>
    <w:p w14:paraId="2B23C890" w14:textId="77777777" w:rsidR="00C70149" w:rsidRPr="00B34509" w:rsidRDefault="00C70149" w:rsidP="00781CA3">
      <w:pPr>
        <w:pStyle w:val="5"/>
        <w:rPr>
          <w:rFonts w:ascii="Times New Roman" w:hAnsi="Times New Roman"/>
        </w:rPr>
      </w:pPr>
      <w:r w:rsidRPr="00B34509">
        <w:rPr>
          <w:rFonts w:ascii="Times New Roman" w:hAnsi="Times New Roman"/>
        </w:rPr>
        <w:t>4.</w:t>
      </w:r>
      <w:r w:rsidRPr="00B34509">
        <w:rPr>
          <w:rFonts w:ascii="Times New Roman" w:hAnsi="Times New Roman"/>
        </w:rPr>
        <w:t>钳子的使用方法</w:t>
      </w:r>
    </w:p>
    <w:p w14:paraId="2B23C891" w14:textId="77777777"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带电作业前，检查钳把绝缘是否良好，以免触电。</w:t>
      </w:r>
    </w:p>
    <w:p w14:paraId="2B23C892" w14:textId="6AF4AA4E" w:rsidR="00C70149" w:rsidRPr="00B34509" w:rsidRDefault="00C70149" w:rsidP="00C70149">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在带电剪切导线时，不得用刀口同时剪切两根线（如相线与零</w:t>
      </w:r>
      <w:r w:rsidRPr="00B34509">
        <w:rPr>
          <w:rFonts w:ascii="Times New Roman" w:hAnsi="Times New Roman" w:cs="Times New Roman"/>
        </w:rPr>
        <w:t xml:space="preserve"> </w:t>
      </w:r>
      <w:r w:rsidRPr="00B34509">
        <w:rPr>
          <w:rFonts w:ascii="Times New Roman" w:hAnsi="Times New Roman" w:cs="Times New Roman"/>
        </w:rPr>
        <w:t>线、相线与相线等），以免发生短路事故</w:t>
      </w:r>
      <w:r w:rsidR="00BE7D34" w:rsidRPr="00B34509">
        <w:rPr>
          <w:rFonts w:ascii="Times New Roman" w:hAnsi="Times New Roman" w:cs="Times New Roman"/>
        </w:rPr>
        <w:t>，如</w:t>
      </w:r>
      <w:r w:rsidR="00CB5A79">
        <w:rPr>
          <w:rFonts w:ascii="Times New Roman" w:hAnsi="Times New Roman" w:cs="Times New Roman" w:hint="eastAsia"/>
        </w:rPr>
        <w:t>图</w:t>
      </w:r>
      <w:r w:rsidR="00E909DE" w:rsidRPr="00B34509">
        <w:rPr>
          <w:rFonts w:ascii="Times New Roman" w:hAnsi="Times New Roman" w:cs="Times New Roman"/>
        </w:rPr>
        <w:t>2-2-20</w:t>
      </w:r>
      <w:r w:rsidR="00BE7D34" w:rsidRPr="00B34509">
        <w:rPr>
          <w:rFonts w:ascii="Times New Roman" w:hAnsi="Times New Roman" w:cs="Times New Roman"/>
        </w:rPr>
        <w:t>所示</w:t>
      </w:r>
      <w:r w:rsidRPr="00B34509">
        <w:rPr>
          <w:rFonts w:ascii="Times New Roman" w:hAnsi="Times New Roman" w:cs="Times New Roman"/>
        </w:rPr>
        <w:t>。</w:t>
      </w:r>
    </w:p>
    <w:p w14:paraId="2B23C893"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15" wp14:editId="2B23EF16">
            <wp:extent cx="5004435" cy="826642"/>
            <wp:effectExtent l="0" t="0" r="0" b="0"/>
            <wp:docPr id="509965" name="Picture 13"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965" name="Picture 13" descr="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004435" cy="826642"/>
                    </a:xfrm>
                    <a:prstGeom prst="rect">
                      <a:avLst/>
                    </a:prstGeom>
                    <a:noFill/>
                    <a:ln>
                      <a:noFill/>
                    </a:ln>
                  </pic:spPr>
                </pic:pic>
              </a:graphicData>
            </a:graphic>
          </wp:inline>
        </w:drawing>
      </w:r>
    </w:p>
    <w:p w14:paraId="2B23C894" w14:textId="77777777" w:rsidR="00BE7D34" w:rsidRPr="00CB5A79" w:rsidRDefault="00BE7D34" w:rsidP="00BE7D34">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2-2-20</w:t>
      </w:r>
      <w:r w:rsidRPr="00CB5A79">
        <w:rPr>
          <w:rFonts w:ascii="Times New Roman" w:hAnsi="Times New Roman" w:cs="Times New Roman"/>
          <w:sz w:val="20"/>
          <w:szCs w:val="21"/>
        </w:rPr>
        <w:t>钳子的使用方法</w:t>
      </w:r>
    </w:p>
    <w:p w14:paraId="2B23C895" w14:textId="77777777" w:rsidR="00C70149" w:rsidRPr="00B34509" w:rsidRDefault="00C70149" w:rsidP="00781CA3">
      <w:pPr>
        <w:pStyle w:val="5"/>
        <w:rPr>
          <w:rFonts w:ascii="Times New Roman" w:hAnsi="Times New Roman"/>
        </w:rPr>
      </w:pPr>
      <w:r w:rsidRPr="00B34509">
        <w:rPr>
          <w:rFonts w:ascii="Times New Roman" w:hAnsi="Times New Roman"/>
        </w:rPr>
        <w:t>4.1</w:t>
      </w:r>
      <w:r w:rsidRPr="00B34509">
        <w:rPr>
          <w:rFonts w:ascii="Times New Roman" w:hAnsi="Times New Roman"/>
        </w:rPr>
        <w:t>尖嘴钳</w:t>
      </w:r>
    </w:p>
    <w:p w14:paraId="2B23C896"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依钳头形状，分为尖嘴钳、扁嘴钳、圆嘴钳等。</w:t>
      </w:r>
    </w:p>
    <w:p w14:paraId="2B23C897"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特点：头部尖细，能夹持较小的螺钉及电器元件。多用于弯曲单股导线</w:t>
      </w:r>
      <w:r w:rsidRPr="00B34509">
        <w:rPr>
          <w:rFonts w:ascii="Times New Roman" w:hAnsi="Times New Roman" w:cs="Times New Roman"/>
        </w:rPr>
        <w:t>“</w:t>
      </w:r>
      <w:r w:rsidRPr="00B34509">
        <w:rPr>
          <w:rFonts w:ascii="Times New Roman" w:hAnsi="Times New Roman" w:cs="Times New Roman"/>
        </w:rPr>
        <w:t>羊眼圈</w:t>
      </w:r>
      <w:r w:rsidRPr="00B34509">
        <w:rPr>
          <w:rFonts w:ascii="Times New Roman" w:hAnsi="Times New Roman" w:cs="Times New Roman"/>
        </w:rPr>
        <w:t>”</w:t>
      </w:r>
      <w:r w:rsidRPr="00B34509">
        <w:rPr>
          <w:rFonts w:ascii="Times New Roman" w:hAnsi="Times New Roman" w:cs="Times New Roman"/>
        </w:rPr>
        <w:t>接线端子，及剪断导线、剥削绝缘层</w:t>
      </w:r>
      <w:r w:rsidR="00BE7D34" w:rsidRPr="00B34509">
        <w:rPr>
          <w:rFonts w:ascii="Times New Roman" w:hAnsi="Times New Roman" w:cs="Times New Roman"/>
        </w:rPr>
        <w:t>，如图</w:t>
      </w:r>
      <w:r w:rsidR="00E909DE" w:rsidRPr="00B34509">
        <w:rPr>
          <w:rFonts w:ascii="Times New Roman" w:hAnsi="Times New Roman" w:cs="Times New Roman"/>
        </w:rPr>
        <w:t>2-2-21</w:t>
      </w:r>
      <w:r w:rsidR="00BE7D34" w:rsidRPr="00B34509">
        <w:rPr>
          <w:rFonts w:ascii="Times New Roman" w:hAnsi="Times New Roman" w:cs="Times New Roman"/>
        </w:rPr>
        <w:t>所示</w:t>
      </w:r>
      <w:r w:rsidRPr="00B34509">
        <w:rPr>
          <w:rFonts w:ascii="Times New Roman" w:hAnsi="Times New Roman" w:cs="Times New Roman"/>
        </w:rPr>
        <w:t>。</w:t>
      </w:r>
    </w:p>
    <w:p w14:paraId="2B23C898"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EF17" wp14:editId="784C9054">
            <wp:extent cx="4917383" cy="19507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923997" cy="1953344"/>
                    </a:xfrm>
                    <a:prstGeom prst="rect">
                      <a:avLst/>
                    </a:prstGeom>
                  </pic:spPr>
                </pic:pic>
              </a:graphicData>
            </a:graphic>
          </wp:inline>
        </w:drawing>
      </w:r>
    </w:p>
    <w:p w14:paraId="2B23C899" w14:textId="77777777" w:rsidR="00BE7D34" w:rsidRPr="00CB5A79" w:rsidRDefault="00BE7D34" w:rsidP="00FE2845">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2-2-21</w:t>
      </w:r>
      <w:r w:rsidR="00FE2845" w:rsidRPr="00CB5A79">
        <w:rPr>
          <w:rFonts w:ascii="Times New Roman" w:hAnsi="Times New Roman" w:cs="Times New Roman"/>
          <w:sz w:val="20"/>
          <w:szCs w:val="21"/>
        </w:rPr>
        <w:t xml:space="preserve"> </w:t>
      </w:r>
      <w:r w:rsidR="00FE2845" w:rsidRPr="00CB5A79">
        <w:rPr>
          <w:rFonts w:ascii="Times New Roman" w:hAnsi="Times New Roman" w:cs="Times New Roman"/>
          <w:sz w:val="20"/>
          <w:szCs w:val="21"/>
        </w:rPr>
        <w:t>尖嘴钳</w:t>
      </w:r>
    </w:p>
    <w:p w14:paraId="2B23C89A" w14:textId="77777777" w:rsidR="00C70149" w:rsidRPr="00B34509" w:rsidRDefault="00C70149" w:rsidP="00781CA3">
      <w:pPr>
        <w:pStyle w:val="5"/>
        <w:rPr>
          <w:rFonts w:ascii="Times New Roman" w:hAnsi="Times New Roman"/>
        </w:rPr>
      </w:pPr>
      <w:r w:rsidRPr="00B34509">
        <w:rPr>
          <w:rFonts w:ascii="Times New Roman" w:hAnsi="Times New Roman"/>
        </w:rPr>
        <w:t>4.2</w:t>
      </w:r>
      <w:r w:rsidRPr="00B34509">
        <w:rPr>
          <w:rFonts w:ascii="Times New Roman" w:hAnsi="Times New Roman"/>
        </w:rPr>
        <w:t>断线钳</w:t>
      </w:r>
    </w:p>
    <w:p w14:paraId="2B23C89B" w14:textId="77777777" w:rsidR="00972919" w:rsidRPr="00B34509" w:rsidRDefault="00C70149" w:rsidP="00972919">
      <w:pPr>
        <w:ind w:firstLine="420"/>
        <w:rPr>
          <w:rFonts w:ascii="Times New Roman" w:hAnsi="Times New Roman" w:cs="Times New Roman"/>
        </w:rPr>
      </w:pPr>
      <w:r w:rsidRPr="00B34509">
        <w:rPr>
          <w:rFonts w:ascii="Times New Roman" w:hAnsi="Times New Roman" w:cs="Times New Roman"/>
        </w:rPr>
        <w:t>断线钳的头部</w:t>
      </w:r>
      <w:r w:rsidRPr="00B34509">
        <w:rPr>
          <w:rFonts w:ascii="Times New Roman" w:hAnsi="Times New Roman" w:cs="Times New Roman"/>
        </w:rPr>
        <w:t>“</w:t>
      </w:r>
      <w:r w:rsidRPr="00B34509">
        <w:rPr>
          <w:rFonts w:ascii="Times New Roman" w:hAnsi="Times New Roman" w:cs="Times New Roman"/>
        </w:rPr>
        <w:t>扁斜</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因此又叫斜口钳，专供剪断较粗的导线、电缆等用的。</w:t>
      </w:r>
      <w:r w:rsidRPr="00B34509">
        <w:rPr>
          <w:rFonts w:ascii="Times New Roman" w:hAnsi="Times New Roman" w:cs="Times New Roman"/>
        </w:rPr>
        <w:t xml:space="preserve"> </w:t>
      </w:r>
      <w:r w:rsidRPr="00B34509">
        <w:rPr>
          <w:rFonts w:ascii="Times New Roman" w:hAnsi="Times New Roman" w:cs="Times New Roman"/>
        </w:rPr>
        <w:t>绝缘柄耐压为</w:t>
      </w:r>
      <w:r w:rsidRPr="00B34509">
        <w:rPr>
          <w:rFonts w:ascii="Times New Roman" w:hAnsi="Times New Roman" w:cs="Times New Roman"/>
        </w:rPr>
        <w:t>1000 V</w:t>
      </w:r>
      <w:r w:rsidR="00972919" w:rsidRPr="00B34509">
        <w:rPr>
          <w:rFonts w:ascii="Times New Roman" w:hAnsi="Times New Roman" w:cs="Times New Roman"/>
        </w:rPr>
        <w:t>，如图</w:t>
      </w:r>
      <w:r w:rsidR="00E909DE" w:rsidRPr="00B34509">
        <w:rPr>
          <w:rFonts w:ascii="Times New Roman" w:hAnsi="Times New Roman" w:cs="Times New Roman"/>
        </w:rPr>
        <w:t>2-2-22</w:t>
      </w:r>
      <w:r w:rsidR="00972919"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9C" w14:textId="12C7DCAB" w:rsidR="00C70149" w:rsidRPr="00B34509" w:rsidRDefault="00972919" w:rsidP="00C70149">
      <w:pPr>
        <w:pStyle w:val="afa"/>
        <w:spacing w:before="156"/>
        <w:rPr>
          <w:rFonts w:ascii="Times New Roman" w:hAnsi="Times New Roman" w:cs="Times New Roman"/>
        </w:rPr>
      </w:pPr>
      <w:r w:rsidRPr="00B34509">
        <w:rPr>
          <w:rFonts w:ascii="Times New Roman" w:eastAsia="宋体" w:hAnsi="Times New Roman" w:cs="Times New Roman"/>
          <w:kern w:val="0"/>
          <w:sz w:val="24"/>
          <w:szCs w:val="24"/>
        </w:rPr>
        <w:drawing>
          <wp:inline distT="0" distB="0" distL="0" distR="0" wp14:anchorId="2B23EF19" wp14:editId="13D7BF8F">
            <wp:extent cx="2610467" cy="1417320"/>
            <wp:effectExtent l="0" t="0" r="0" b="0"/>
            <wp:docPr id="44050" name="图片 44050" descr="C:\Users\407_5\AppData\Roaming\Tencent\Users\532440458\QQ\WinTemp\RichOle\R[HSDY[%RWRMJI9[LZC4$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407_5\AppData\Roaming\Tencent\Users\532440458\QQ\WinTemp\RichOle\R[HSDY[%RWRMJI9[LZC4$AL.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613948" cy="1419210"/>
                    </a:xfrm>
                    <a:prstGeom prst="rect">
                      <a:avLst/>
                    </a:prstGeom>
                    <a:noFill/>
                    <a:ln>
                      <a:noFill/>
                    </a:ln>
                  </pic:spPr>
                </pic:pic>
              </a:graphicData>
            </a:graphic>
          </wp:inline>
        </w:drawing>
      </w:r>
      <w:r w:rsidRPr="00B34509">
        <w:rPr>
          <w:rFonts w:ascii="Times New Roman" w:eastAsia="宋体" w:hAnsi="Times New Roman" w:cs="Times New Roman"/>
          <w:kern w:val="0"/>
          <w:sz w:val="24"/>
          <w:szCs w:val="24"/>
        </w:rPr>
        <w:drawing>
          <wp:inline distT="0" distB="0" distL="0" distR="0" wp14:anchorId="2B23EF1B" wp14:editId="4F8903DA">
            <wp:extent cx="1711290" cy="1341120"/>
            <wp:effectExtent l="0" t="0" r="3810" b="0"/>
            <wp:docPr id="44052" name="图片 44052" descr="C:\Users\407_5\AppData\Roaming\Tencent\Users\532440458\QQ\WinTemp\RichOle\29YUGO[Y25X8BC0DO[$0S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407_5\AppData\Roaming\Tencent\Users\532440458\QQ\WinTemp\RichOle\29YUGO[Y25X8BC0DO[$0SB3.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715284" cy="1344250"/>
                    </a:xfrm>
                    <a:prstGeom prst="rect">
                      <a:avLst/>
                    </a:prstGeom>
                    <a:noFill/>
                    <a:ln>
                      <a:noFill/>
                    </a:ln>
                  </pic:spPr>
                </pic:pic>
              </a:graphicData>
            </a:graphic>
          </wp:inline>
        </w:drawing>
      </w:r>
    </w:p>
    <w:p w14:paraId="2B23C89D" w14:textId="77777777" w:rsidR="00972919" w:rsidRPr="00CB5A79" w:rsidRDefault="00972919" w:rsidP="00972919">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2-2-22</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断线钳</w:t>
      </w:r>
    </w:p>
    <w:p w14:paraId="2B23C89E" w14:textId="77777777" w:rsidR="00C70149" w:rsidRPr="00B34509" w:rsidRDefault="00C70149" w:rsidP="00781CA3">
      <w:pPr>
        <w:pStyle w:val="5"/>
        <w:rPr>
          <w:rFonts w:ascii="Times New Roman" w:hAnsi="Times New Roman"/>
        </w:rPr>
      </w:pPr>
      <w:r w:rsidRPr="00B34509">
        <w:rPr>
          <w:rFonts w:ascii="Times New Roman" w:hAnsi="Times New Roman"/>
        </w:rPr>
        <w:t>4.3</w:t>
      </w:r>
      <w:r w:rsidRPr="00B34509">
        <w:rPr>
          <w:rFonts w:ascii="Times New Roman" w:hAnsi="Times New Roman"/>
        </w:rPr>
        <w:t>剥线钳</w:t>
      </w:r>
    </w:p>
    <w:p w14:paraId="2B23C89F"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专用于剥切小直径导线绝缘层。钳口部分有多个缺口型刃口，用以剥切不同线径的导线。有多种形式</w:t>
      </w:r>
      <w:r w:rsidR="00972919" w:rsidRPr="00B34509">
        <w:rPr>
          <w:rFonts w:ascii="Times New Roman" w:hAnsi="Times New Roman" w:cs="Times New Roman"/>
        </w:rPr>
        <w:t>，如图</w:t>
      </w:r>
      <w:r w:rsidR="00E909DE" w:rsidRPr="00B34509">
        <w:rPr>
          <w:rFonts w:ascii="Times New Roman" w:hAnsi="Times New Roman" w:cs="Times New Roman"/>
        </w:rPr>
        <w:t>2-2-23</w:t>
      </w:r>
      <w:r w:rsidR="00972919" w:rsidRPr="00B34509">
        <w:rPr>
          <w:rFonts w:ascii="Times New Roman" w:hAnsi="Times New Roman" w:cs="Times New Roman"/>
        </w:rPr>
        <w:t>所示</w:t>
      </w:r>
      <w:r w:rsidRPr="00B34509">
        <w:rPr>
          <w:rFonts w:ascii="Times New Roman" w:hAnsi="Times New Roman" w:cs="Times New Roman"/>
        </w:rPr>
        <w:t>。</w:t>
      </w:r>
    </w:p>
    <w:p w14:paraId="2B23C8A0" w14:textId="77777777" w:rsidR="00C70149" w:rsidRPr="00B34509" w:rsidRDefault="00972919" w:rsidP="00972919">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1D" wp14:editId="199E938C">
            <wp:extent cx="2536190" cy="2717165"/>
            <wp:effectExtent l="0" t="0" r="0" b="6985"/>
            <wp:docPr id="44053" name="图片 44053" descr="C:\Users\407_5\AppData\Roaming\Tencent\Users\532440458\QQ\WinTemp\RichOle\UZBV784XT_Q`%(367YQ6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407_5\AppData\Roaming\Tencent\Users\532440458\QQ\WinTemp\RichOle\UZBV784XT_Q`%(367YQ6SDF.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36190" cy="2717165"/>
                    </a:xfrm>
                    <a:prstGeom prst="rect">
                      <a:avLst/>
                    </a:prstGeom>
                    <a:noFill/>
                    <a:ln>
                      <a:noFill/>
                    </a:ln>
                  </pic:spPr>
                </pic:pic>
              </a:graphicData>
            </a:graphic>
          </wp:inline>
        </w:drawing>
      </w:r>
    </w:p>
    <w:p w14:paraId="2B23C8A1" w14:textId="77777777" w:rsidR="00972919" w:rsidRPr="00CB5A79" w:rsidRDefault="00972919" w:rsidP="00972919">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2-2-23</w:t>
      </w:r>
      <w:r w:rsidRPr="00CB5A79">
        <w:rPr>
          <w:rFonts w:ascii="Times New Roman" w:hAnsi="Times New Roman" w:cs="Times New Roman"/>
          <w:sz w:val="20"/>
          <w:szCs w:val="21"/>
        </w:rPr>
        <w:t>剥线钳</w:t>
      </w:r>
    </w:p>
    <w:p w14:paraId="2B23C8A2" w14:textId="77777777" w:rsidR="00C70149" w:rsidRPr="00B34509" w:rsidRDefault="00C70149" w:rsidP="00781CA3">
      <w:pPr>
        <w:pStyle w:val="5"/>
        <w:rPr>
          <w:rFonts w:ascii="Times New Roman" w:hAnsi="Times New Roman"/>
        </w:rPr>
      </w:pPr>
      <w:r w:rsidRPr="00B34509">
        <w:rPr>
          <w:rFonts w:ascii="Times New Roman" w:hAnsi="Times New Roman"/>
        </w:rPr>
        <w:t>4.4</w:t>
      </w:r>
      <w:r w:rsidRPr="00B34509">
        <w:rPr>
          <w:rFonts w:ascii="Times New Roman" w:hAnsi="Times New Roman"/>
        </w:rPr>
        <w:t>压线钳</w:t>
      </w:r>
    </w:p>
    <w:p w14:paraId="2B23C8A3"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用来压制导线</w:t>
      </w:r>
      <w:r w:rsidRPr="00B34509">
        <w:rPr>
          <w:rFonts w:ascii="Times New Roman" w:hAnsi="Times New Roman" w:cs="Times New Roman"/>
        </w:rPr>
        <w:t>“</w:t>
      </w:r>
      <w:r w:rsidRPr="00B34509">
        <w:rPr>
          <w:rFonts w:ascii="Times New Roman" w:hAnsi="Times New Roman" w:cs="Times New Roman"/>
        </w:rPr>
        <w:t>线鼻</w:t>
      </w:r>
      <w:r w:rsidRPr="00B34509">
        <w:rPr>
          <w:rFonts w:ascii="Times New Roman" w:hAnsi="Times New Roman" w:cs="Times New Roman"/>
        </w:rPr>
        <w:t>”</w:t>
      </w:r>
      <w:r w:rsidRPr="00B34509">
        <w:rPr>
          <w:rFonts w:ascii="Times New Roman" w:hAnsi="Times New Roman" w:cs="Times New Roman"/>
        </w:rPr>
        <w:t>（接线端子）的专用工具。</w:t>
      </w:r>
      <w:r w:rsidRPr="00B34509">
        <w:rPr>
          <w:rFonts w:ascii="Times New Roman" w:hAnsi="Times New Roman" w:cs="Times New Roman"/>
        </w:rPr>
        <w:t xml:space="preserve"> </w:t>
      </w:r>
      <w:r w:rsidRPr="00B34509">
        <w:rPr>
          <w:rFonts w:ascii="Times New Roman" w:hAnsi="Times New Roman" w:cs="Times New Roman"/>
        </w:rPr>
        <w:t>小线径压线钳</w:t>
      </w:r>
      <w:r w:rsidRPr="00B34509">
        <w:rPr>
          <w:rFonts w:ascii="Times New Roman" w:hAnsi="Times New Roman" w:cs="Times New Roman"/>
        </w:rPr>
        <w:t>(Φ1~6mm)</w:t>
      </w:r>
      <w:r w:rsidRPr="00B34509">
        <w:rPr>
          <w:rFonts w:ascii="Times New Roman" w:hAnsi="Times New Roman" w:cs="Times New Roman"/>
        </w:rPr>
        <w:t>的钳口有多个半圆、六棱型牙口，</w:t>
      </w:r>
      <w:r w:rsidRPr="00B34509">
        <w:rPr>
          <w:rFonts w:ascii="Times New Roman" w:hAnsi="Times New Roman" w:cs="Times New Roman"/>
        </w:rPr>
        <w:t xml:space="preserve"> </w:t>
      </w:r>
      <w:r w:rsidRPr="00B34509">
        <w:rPr>
          <w:rFonts w:ascii="Times New Roman" w:hAnsi="Times New Roman" w:cs="Times New Roman"/>
        </w:rPr>
        <w:t>将线鼻压制嵌入导线内。大直径压线钳一般为液压钳，用来压制</w:t>
      </w:r>
      <w:r w:rsidRPr="00B34509">
        <w:rPr>
          <w:rFonts w:ascii="Times New Roman" w:hAnsi="Times New Roman" w:cs="Times New Roman"/>
        </w:rPr>
        <w:t xml:space="preserve">Φ12~90mm </w:t>
      </w:r>
      <w:r w:rsidRPr="00B34509">
        <w:rPr>
          <w:rFonts w:ascii="Times New Roman" w:hAnsi="Times New Roman" w:cs="Times New Roman"/>
        </w:rPr>
        <w:t>线鼻</w:t>
      </w:r>
      <w:r w:rsidR="00972919" w:rsidRPr="00B34509">
        <w:rPr>
          <w:rFonts w:ascii="Times New Roman" w:hAnsi="Times New Roman" w:cs="Times New Roman"/>
        </w:rPr>
        <w:t>，如图</w:t>
      </w:r>
      <w:r w:rsidR="00E909DE" w:rsidRPr="00B34509">
        <w:rPr>
          <w:rFonts w:ascii="Times New Roman" w:hAnsi="Times New Roman" w:cs="Times New Roman"/>
        </w:rPr>
        <w:t>2-2-24</w:t>
      </w:r>
      <w:r w:rsidR="00972919" w:rsidRPr="00B34509">
        <w:rPr>
          <w:rFonts w:ascii="Times New Roman" w:hAnsi="Times New Roman" w:cs="Times New Roman"/>
        </w:rPr>
        <w:t>所示</w:t>
      </w:r>
      <w:r w:rsidRPr="00B34509">
        <w:rPr>
          <w:rFonts w:ascii="Times New Roman" w:hAnsi="Times New Roman" w:cs="Times New Roman"/>
        </w:rPr>
        <w:t>。</w:t>
      </w:r>
    </w:p>
    <w:p w14:paraId="2B23C8A4"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1F" wp14:editId="2B23EF20">
            <wp:extent cx="2521799" cy="1994452"/>
            <wp:effectExtent l="0" t="0" r="0" b="0"/>
            <wp:docPr id="23556" name="Picture 14" descr="T121VtXf4QXXaEpes__10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14" descr="T121VtXf4QXXaEpes__105827"/>
                    <pic:cNvPicPr>
                      <a:picLocks noChangeAspect="1" noChangeArrowheads="1"/>
                    </pic:cNvPicPr>
                  </pic:nvPicPr>
                  <pic:blipFill>
                    <a:blip r:embed="rId200" cstate="print">
                      <a:extLst>
                        <a:ext uri="{28A0092B-C50C-407E-A947-70E740481C1C}">
                          <a14:useLocalDpi xmlns:a14="http://schemas.microsoft.com/office/drawing/2010/main" val="0"/>
                        </a:ext>
                      </a:extLst>
                    </a:blip>
                    <a:srcRect t="11578" b="19211"/>
                    <a:stretch>
                      <a:fillRect/>
                    </a:stretch>
                  </pic:blipFill>
                  <pic:spPr bwMode="auto">
                    <a:xfrm>
                      <a:off x="0" y="0"/>
                      <a:ext cx="2536345" cy="2005956"/>
                    </a:xfrm>
                    <a:prstGeom prst="rect">
                      <a:avLst/>
                    </a:prstGeom>
                    <a:noFill/>
                    <a:ln>
                      <a:noFill/>
                    </a:ln>
                  </pic:spPr>
                </pic:pic>
              </a:graphicData>
            </a:graphic>
          </wp:inline>
        </w:drawing>
      </w:r>
      <w:r w:rsidRPr="00B34509">
        <w:rPr>
          <w:rFonts w:ascii="Times New Roman" w:hAnsi="Times New Roman" w:cs="Times New Roman"/>
        </w:rPr>
        <w:drawing>
          <wp:inline distT="0" distB="0" distL="0" distR="0" wp14:anchorId="2B23EF21" wp14:editId="2B23EF22">
            <wp:extent cx="1707515" cy="1941573"/>
            <wp:effectExtent l="0" t="0" r="0" b="0"/>
            <wp:docPr id="235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1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724239" cy="1960590"/>
                    </a:xfrm>
                    <a:prstGeom prst="rect">
                      <a:avLst/>
                    </a:prstGeom>
                    <a:noFill/>
                    <a:ln>
                      <a:noFill/>
                    </a:ln>
                  </pic:spPr>
                </pic:pic>
              </a:graphicData>
            </a:graphic>
          </wp:inline>
        </w:drawing>
      </w:r>
    </w:p>
    <w:p w14:paraId="2B23C8A5" w14:textId="77777777" w:rsidR="00972919" w:rsidRPr="00CB5A79" w:rsidRDefault="00972919" w:rsidP="00972919">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2-2-24</w:t>
      </w:r>
      <w:r w:rsidRPr="00CB5A79">
        <w:rPr>
          <w:rFonts w:ascii="Times New Roman" w:hAnsi="Times New Roman" w:cs="Times New Roman"/>
          <w:sz w:val="20"/>
          <w:szCs w:val="21"/>
        </w:rPr>
        <w:t>压线钳</w:t>
      </w:r>
    </w:p>
    <w:p w14:paraId="2B23C8A6" w14:textId="77777777" w:rsidR="00C70149" w:rsidRPr="00B34509" w:rsidRDefault="00C70149" w:rsidP="00781CA3">
      <w:pPr>
        <w:pStyle w:val="5"/>
        <w:rPr>
          <w:rFonts w:ascii="Times New Roman" w:hAnsi="Times New Roman"/>
        </w:rPr>
      </w:pPr>
      <w:r w:rsidRPr="00B34509">
        <w:rPr>
          <w:rFonts w:ascii="Times New Roman" w:hAnsi="Times New Roman"/>
        </w:rPr>
        <w:t>5.</w:t>
      </w:r>
      <w:r w:rsidRPr="00B34509">
        <w:rPr>
          <w:rFonts w:ascii="Times New Roman" w:hAnsi="Times New Roman"/>
        </w:rPr>
        <w:t>扳手的使用方法</w:t>
      </w:r>
    </w:p>
    <w:p w14:paraId="2B23C8A7"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活络板手不可反用，以免损坏活络板唇。</w:t>
      </w:r>
    </w:p>
    <w:p w14:paraId="2B23C8A8"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lastRenderedPageBreak/>
        <w:t>不可用加力杆接长手柄以加大扳拧力矩。</w:t>
      </w:r>
    </w:p>
    <w:p w14:paraId="2B23C8A9" w14:textId="77777777" w:rsidR="00972919" w:rsidRPr="00B34509" w:rsidRDefault="00972919" w:rsidP="00C70149">
      <w:pPr>
        <w:ind w:firstLine="420"/>
        <w:jc w:val="left"/>
        <w:rPr>
          <w:rFonts w:ascii="Times New Roman" w:hAnsi="Times New Roman" w:cs="Times New Roman"/>
        </w:rPr>
      </w:pPr>
      <w:r w:rsidRPr="00B34509">
        <w:rPr>
          <w:rFonts w:ascii="Times New Roman" w:hAnsi="Times New Roman" w:cs="Times New Roman"/>
        </w:rPr>
        <w:t>扳手使用方法如图</w:t>
      </w:r>
      <w:r w:rsidR="00E909DE" w:rsidRPr="00B34509">
        <w:rPr>
          <w:rFonts w:ascii="Times New Roman" w:hAnsi="Times New Roman" w:cs="Times New Roman"/>
        </w:rPr>
        <w:t>2-2-25</w:t>
      </w:r>
      <w:r w:rsidRPr="00B34509">
        <w:rPr>
          <w:rFonts w:ascii="Times New Roman" w:hAnsi="Times New Roman" w:cs="Times New Roman"/>
        </w:rPr>
        <w:t>所示。</w:t>
      </w:r>
    </w:p>
    <w:p w14:paraId="2B23C8AA"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drawing>
          <wp:inline distT="0" distB="0" distL="0" distR="0" wp14:anchorId="2B23EF23" wp14:editId="2B23EF24">
            <wp:extent cx="4429125" cy="972972"/>
            <wp:effectExtent l="0" t="0" r="0" b="0"/>
            <wp:docPr id="25607" name="Picture 10"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10" descr="1－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437946" cy="974910"/>
                    </a:xfrm>
                    <a:prstGeom prst="rect">
                      <a:avLst/>
                    </a:prstGeom>
                    <a:noFill/>
                    <a:ln>
                      <a:noFill/>
                    </a:ln>
                  </pic:spPr>
                </pic:pic>
              </a:graphicData>
            </a:graphic>
          </wp:inline>
        </w:drawing>
      </w:r>
    </w:p>
    <w:p w14:paraId="2B23C8AB" w14:textId="77777777" w:rsidR="00972919" w:rsidRPr="00CB5A79" w:rsidRDefault="00972919" w:rsidP="00972919">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2-2-25</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扳手使用方法</w:t>
      </w:r>
    </w:p>
    <w:p w14:paraId="2B23C8AC" w14:textId="77777777" w:rsidR="00C70149" w:rsidRPr="00B34509" w:rsidRDefault="00C70149" w:rsidP="00781CA3">
      <w:pPr>
        <w:pStyle w:val="5"/>
        <w:rPr>
          <w:rFonts w:ascii="Times New Roman" w:hAnsi="Times New Roman"/>
        </w:rPr>
      </w:pPr>
      <w:r w:rsidRPr="00B34509">
        <w:rPr>
          <w:rFonts w:ascii="Times New Roman" w:hAnsi="Times New Roman"/>
        </w:rPr>
        <w:t>6.</w:t>
      </w:r>
      <w:r w:rsidRPr="00B34509">
        <w:rPr>
          <w:rFonts w:ascii="Times New Roman" w:hAnsi="Times New Roman"/>
        </w:rPr>
        <w:t>电钻的使用方法</w:t>
      </w:r>
    </w:p>
    <w:p w14:paraId="2B23C8AD"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 xml:space="preserve">(1)  </w:t>
      </w:r>
      <w:r w:rsidRPr="00B34509">
        <w:rPr>
          <w:rFonts w:ascii="Times New Roman" w:hAnsi="Times New Roman" w:cs="Times New Roman"/>
        </w:rPr>
        <w:t>选用。</w:t>
      </w:r>
    </w:p>
    <w:p w14:paraId="2B23C8AE"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在钻孔时，</w:t>
      </w:r>
      <w:r w:rsidRPr="00B34509">
        <w:rPr>
          <w:rFonts w:ascii="Times New Roman" w:hAnsi="Times New Roman" w:cs="Times New Roman"/>
        </w:rPr>
        <w:t xml:space="preserve"> </w:t>
      </w:r>
      <w:r w:rsidRPr="00B34509">
        <w:rPr>
          <w:rFonts w:ascii="Times New Roman" w:hAnsi="Times New Roman" w:cs="Times New Roman"/>
        </w:rPr>
        <w:t>对不同的钻孔直径应该尽可能选择相应的电钻规格，</w:t>
      </w:r>
      <w:r w:rsidRPr="00B34509">
        <w:rPr>
          <w:rFonts w:ascii="Times New Roman" w:hAnsi="Times New Roman" w:cs="Times New Roman"/>
        </w:rPr>
        <w:t xml:space="preserve"> </w:t>
      </w:r>
      <w:r w:rsidRPr="00B34509">
        <w:rPr>
          <w:rFonts w:ascii="Times New Roman" w:hAnsi="Times New Roman" w:cs="Times New Roman"/>
        </w:rPr>
        <w:t>以充分发挥各规格电钻的性能结构特点，达到良好的切削效率，</w:t>
      </w:r>
      <w:r w:rsidRPr="00B34509">
        <w:rPr>
          <w:rFonts w:ascii="Times New Roman" w:hAnsi="Times New Roman" w:cs="Times New Roman"/>
        </w:rPr>
        <w:t xml:space="preserve"> </w:t>
      </w:r>
      <w:r w:rsidRPr="00B34509">
        <w:rPr>
          <w:rFonts w:ascii="Times New Roman" w:hAnsi="Times New Roman" w:cs="Times New Roman"/>
        </w:rPr>
        <w:t>避免不必要的过载而烧坏电钻。</w:t>
      </w:r>
    </w:p>
    <w:p w14:paraId="2B23C8AF"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 xml:space="preserve"> (2) </w:t>
      </w:r>
      <w:r w:rsidRPr="00B34509">
        <w:rPr>
          <w:rFonts w:ascii="Times New Roman" w:hAnsi="Times New Roman" w:cs="Times New Roman"/>
        </w:rPr>
        <w:t>接地。</w:t>
      </w:r>
    </w:p>
    <w:p w14:paraId="2B23C8B0"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橡皮软线中黑色的一根为接地线，应牢固地接在机壳上。</w:t>
      </w:r>
      <w:r w:rsidRPr="00B34509">
        <w:rPr>
          <w:rFonts w:ascii="Times New Roman" w:hAnsi="Times New Roman" w:cs="Times New Roman"/>
        </w:rPr>
        <w:t xml:space="preserve"> </w:t>
      </w:r>
    </w:p>
    <w:p w14:paraId="2B23C8B1"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 xml:space="preserve"> (3) </w:t>
      </w:r>
      <w:r w:rsidRPr="00B34509">
        <w:rPr>
          <w:rFonts w:ascii="Times New Roman" w:hAnsi="Times New Roman" w:cs="Times New Roman"/>
        </w:rPr>
        <w:t>检查。</w:t>
      </w:r>
    </w:p>
    <w:p w14:paraId="2B23C8B2"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电钻必须保持清洁、</w:t>
      </w:r>
      <w:r w:rsidRPr="00B34509">
        <w:rPr>
          <w:rFonts w:ascii="Times New Roman" w:hAnsi="Times New Roman" w:cs="Times New Roman"/>
        </w:rPr>
        <w:t xml:space="preserve"> </w:t>
      </w:r>
      <w:r w:rsidRPr="00B34509">
        <w:rPr>
          <w:rFonts w:ascii="Times New Roman" w:hAnsi="Times New Roman" w:cs="Times New Roman"/>
        </w:rPr>
        <w:t>畅通，</w:t>
      </w:r>
      <w:r w:rsidRPr="00B34509">
        <w:rPr>
          <w:rFonts w:ascii="Times New Roman" w:hAnsi="Times New Roman" w:cs="Times New Roman"/>
        </w:rPr>
        <w:t xml:space="preserve"> </w:t>
      </w:r>
      <w:r w:rsidRPr="00B34509">
        <w:rPr>
          <w:rFonts w:ascii="Times New Roman" w:hAnsi="Times New Roman" w:cs="Times New Roman"/>
        </w:rPr>
        <w:t>应经常清除尘埃和油污，</w:t>
      </w:r>
      <w:r w:rsidRPr="00B34509">
        <w:rPr>
          <w:rFonts w:ascii="Times New Roman" w:hAnsi="Times New Roman" w:cs="Times New Roman"/>
        </w:rPr>
        <w:t xml:space="preserve"> </w:t>
      </w:r>
      <w:r w:rsidRPr="00B34509">
        <w:rPr>
          <w:rFonts w:ascii="Times New Roman" w:hAnsi="Times New Roman" w:cs="Times New Roman"/>
        </w:rPr>
        <w:t>并注意防止铁屑等杂物进入电钻内而损坏零件。</w:t>
      </w:r>
      <w:r w:rsidRPr="00B34509">
        <w:rPr>
          <w:rFonts w:ascii="Times New Roman" w:hAnsi="Times New Roman" w:cs="Times New Roman"/>
        </w:rPr>
        <w:t xml:space="preserve"> </w:t>
      </w:r>
    </w:p>
    <w:p w14:paraId="2B23C8B3"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 xml:space="preserve"> (4) </w:t>
      </w:r>
      <w:r w:rsidRPr="00B34509">
        <w:rPr>
          <w:rFonts w:ascii="Times New Roman" w:hAnsi="Times New Roman" w:cs="Times New Roman"/>
        </w:rPr>
        <w:t>空转。</w:t>
      </w:r>
    </w:p>
    <w:p w14:paraId="2B23C8B4"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电钻使用前，先空转一分钟，以检查传动部分是否运转正常。</w:t>
      </w:r>
    </w:p>
    <w:p w14:paraId="2B23C8B5"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）钻孔</w:t>
      </w:r>
    </w:p>
    <w:p w14:paraId="2B23C8B6"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保持钻头垂直，不能晃动，防止卡钻或折断钻头。</w:t>
      </w:r>
    </w:p>
    <w:p w14:paraId="2B23C8B7"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）移动</w:t>
      </w:r>
    </w:p>
    <w:p w14:paraId="2B23C8B8"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移动电钻不扯拉橡皮软线，防止软线损伤。</w:t>
      </w:r>
    </w:p>
    <w:p w14:paraId="2B23C8B9" w14:textId="77777777" w:rsidR="00C70149" w:rsidRPr="00B34509" w:rsidRDefault="00C70149" w:rsidP="00781CA3">
      <w:pPr>
        <w:pStyle w:val="5"/>
        <w:rPr>
          <w:rFonts w:ascii="Times New Roman" w:hAnsi="Times New Roman"/>
        </w:rPr>
      </w:pPr>
      <w:r w:rsidRPr="00B34509">
        <w:rPr>
          <w:rFonts w:ascii="Times New Roman" w:hAnsi="Times New Roman"/>
        </w:rPr>
        <w:t>7.</w:t>
      </w:r>
      <w:r w:rsidRPr="00B34509">
        <w:rPr>
          <w:rFonts w:ascii="Times New Roman" w:hAnsi="Times New Roman"/>
        </w:rPr>
        <w:t>射钉枪的使用方法</w:t>
      </w:r>
    </w:p>
    <w:p w14:paraId="2B23C8BA" w14:textId="77777777" w:rsidR="00C70149" w:rsidRPr="00B34509" w:rsidRDefault="00C70149" w:rsidP="00C70149">
      <w:pPr>
        <w:ind w:firstLine="420"/>
        <w:rPr>
          <w:rFonts w:ascii="Times New Roman" w:hAnsi="Times New Roman" w:cs="Times New Roman"/>
          <w:b/>
        </w:rPr>
      </w:pPr>
      <w:r w:rsidRPr="00B34509">
        <w:rPr>
          <w:rFonts w:ascii="Times New Roman" w:hAnsi="Times New Roman" w:cs="Times New Roman"/>
        </w:rPr>
        <w:t>射钉枪的操作分为装弹、击发和退弹壳三个步骤。</w:t>
      </w:r>
    </w:p>
    <w:p w14:paraId="2B23C8BB"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）装弹</w:t>
      </w:r>
      <w:r w:rsidR="00972919" w:rsidRPr="00B34509">
        <w:rPr>
          <w:rFonts w:ascii="Times New Roman" w:hAnsi="Times New Roman" w:cs="Times New Roman"/>
        </w:rPr>
        <w:t>，</w:t>
      </w:r>
      <w:r w:rsidRPr="00B34509">
        <w:rPr>
          <w:rFonts w:ascii="Times New Roman" w:hAnsi="Times New Roman" w:cs="Times New Roman"/>
        </w:rPr>
        <w:t>将枪身扳折</w:t>
      </w:r>
      <w:r w:rsidRPr="00B34509">
        <w:rPr>
          <w:rFonts w:ascii="Times New Roman" w:hAnsi="Times New Roman" w:cs="Times New Roman"/>
        </w:rPr>
        <w:t>45°</w:t>
      </w:r>
      <w:r w:rsidRPr="00B34509">
        <w:rPr>
          <w:rFonts w:ascii="Times New Roman" w:hAnsi="Times New Roman" w:cs="Times New Roman"/>
        </w:rPr>
        <w:t>，检查无脏物后，将适用的射钉装入枪膛，并将定心圈套在射钉的顶端，</w:t>
      </w:r>
      <w:r w:rsidRPr="00B34509">
        <w:rPr>
          <w:rFonts w:ascii="Times New Roman" w:hAnsi="Times New Roman" w:cs="Times New Roman"/>
        </w:rPr>
        <w:t xml:space="preserve"> </w:t>
      </w:r>
      <w:r w:rsidRPr="00B34509">
        <w:rPr>
          <w:rFonts w:ascii="Times New Roman" w:hAnsi="Times New Roman" w:cs="Times New Roman"/>
        </w:rPr>
        <w:t>以固定中心</w:t>
      </w:r>
      <w:r w:rsidRPr="00B34509">
        <w:rPr>
          <w:rFonts w:ascii="Times New Roman" w:hAnsi="Times New Roman" w:cs="Times New Roman"/>
        </w:rPr>
        <w:t>(M8</w:t>
      </w:r>
      <w:r w:rsidRPr="00B34509">
        <w:rPr>
          <w:rFonts w:ascii="Times New Roman" w:hAnsi="Times New Roman" w:cs="Times New Roman"/>
        </w:rPr>
        <w:t>的规格可不用定心圈</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将钉套装在螺纹尾部，</w:t>
      </w:r>
      <w:r w:rsidRPr="00B34509">
        <w:rPr>
          <w:rFonts w:ascii="Times New Roman" w:hAnsi="Times New Roman" w:cs="Times New Roman"/>
        </w:rPr>
        <w:t xml:space="preserve"> </w:t>
      </w:r>
      <w:r w:rsidRPr="00B34509">
        <w:rPr>
          <w:rFonts w:ascii="Times New Roman" w:hAnsi="Times New Roman" w:cs="Times New Roman"/>
        </w:rPr>
        <w:t>以传递推进力。装入适用的弹药及弹套，一手握擎坐标护罩</w:t>
      </w:r>
      <w:r w:rsidRPr="00B34509">
        <w:rPr>
          <w:rFonts w:ascii="Times New Roman" w:hAnsi="Times New Roman" w:cs="Times New Roman"/>
        </w:rPr>
        <w:t xml:space="preserve">, </w:t>
      </w:r>
      <w:r w:rsidRPr="00B34509">
        <w:rPr>
          <w:rFonts w:ascii="Times New Roman" w:hAnsi="Times New Roman" w:cs="Times New Roman"/>
        </w:rPr>
        <w:t>一手握枪柄，上器体，使前、</w:t>
      </w:r>
      <w:r w:rsidRPr="00B34509">
        <w:rPr>
          <w:rFonts w:ascii="Times New Roman" w:hAnsi="Times New Roman" w:cs="Times New Roman"/>
        </w:rPr>
        <w:t xml:space="preserve"> </w:t>
      </w:r>
      <w:r w:rsidRPr="00B34509">
        <w:rPr>
          <w:rFonts w:ascii="Times New Roman" w:hAnsi="Times New Roman" w:cs="Times New Roman"/>
        </w:rPr>
        <w:lastRenderedPageBreak/>
        <w:t>后枪管成一条直线。</w:t>
      </w:r>
      <w:r w:rsidRPr="00B34509">
        <w:rPr>
          <w:rFonts w:ascii="Times New Roman" w:hAnsi="Times New Roman" w:cs="Times New Roman"/>
        </w:rPr>
        <w:t xml:space="preserve">  </w:t>
      </w:r>
    </w:p>
    <w:p w14:paraId="2B23C8BC"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 </w:t>
      </w:r>
      <w:r w:rsidR="00972919" w:rsidRPr="00B34509">
        <w:rPr>
          <w:rFonts w:ascii="Times New Roman" w:hAnsi="Times New Roman" w:cs="Times New Roman"/>
        </w:rPr>
        <w:t>击发，</w:t>
      </w:r>
      <w:r w:rsidRPr="00B34509">
        <w:rPr>
          <w:rFonts w:ascii="Times New Roman" w:hAnsi="Times New Roman" w:cs="Times New Roman"/>
        </w:rPr>
        <w:t>为确保施工安全</w:t>
      </w:r>
      <w:r w:rsidRPr="00B34509">
        <w:rPr>
          <w:rFonts w:ascii="Times New Roman" w:hAnsi="Times New Roman" w:cs="Times New Roman"/>
        </w:rPr>
        <w:t xml:space="preserve">, </w:t>
      </w:r>
      <w:r w:rsidRPr="00B34509">
        <w:rPr>
          <w:rFonts w:ascii="Times New Roman" w:hAnsi="Times New Roman" w:cs="Times New Roman"/>
        </w:rPr>
        <w:t>射钉枪设有双重保险机构：</w:t>
      </w:r>
      <w:r w:rsidRPr="00B34509">
        <w:rPr>
          <w:rFonts w:ascii="Times New Roman" w:hAnsi="Times New Roman" w:cs="Times New Roman"/>
        </w:rPr>
        <w:t xml:space="preserve"> </w:t>
      </w:r>
      <w:r w:rsidRPr="00B34509">
        <w:rPr>
          <w:rFonts w:ascii="Times New Roman" w:hAnsi="Times New Roman" w:cs="Times New Roman"/>
        </w:rPr>
        <w:t>一是保险按钮，</w:t>
      </w:r>
      <w:r w:rsidRPr="00B34509">
        <w:rPr>
          <w:rFonts w:ascii="Times New Roman" w:hAnsi="Times New Roman" w:cs="Times New Roman"/>
        </w:rPr>
        <w:t xml:space="preserve"> </w:t>
      </w:r>
      <w:r w:rsidRPr="00B34509">
        <w:rPr>
          <w:rFonts w:ascii="Times New Roman" w:hAnsi="Times New Roman" w:cs="Times New Roman"/>
        </w:rPr>
        <w:t>击发前必须打开；</w:t>
      </w:r>
      <w:r w:rsidRPr="00B34509">
        <w:rPr>
          <w:rFonts w:ascii="Times New Roman" w:hAnsi="Times New Roman" w:cs="Times New Roman"/>
        </w:rPr>
        <w:t xml:space="preserve"> </w:t>
      </w:r>
      <w:r w:rsidRPr="00B34509">
        <w:rPr>
          <w:rFonts w:ascii="Times New Roman" w:hAnsi="Times New Roman" w:cs="Times New Roman"/>
        </w:rPr>
        <w:t>二是击发前必须使枪口抵紧施工面，</w:t>
      </w:r>
      <w:r w:rsidRPr="00B34509">
        <w:rPr>
          <w:rFonts w:ascii="Times New Roman" w:hAnsi="Times New Roman" w:cs="Times New Roman"/>
        </w:rPr>
        <w:t xml:space="preserve"> </w:t>
      </w:r>
      <w:r w:rsidRPr="00B34509">
        <w:rPr>
          <w:rFonts w:ascii="Times New Roman" w:hAnsi="Times New Roman" w:cs="Times New Roman"/>
        </w:rPr>
        <w:t>否则射钉枪不会击发。</w:t>
      </w:r>
      <w:r w:rsidRPr="00B34509">
        <w:rPr>
          <w:rFonts w:ascii="Times New Roman" w:hAnsi="Times New Roman" w:cs="Times New Roman"/>
        </w:rPr>
        <w:t xml:space="preserve"> </w:t>
      </w:r>
    </w:p>
    <w:p w14:paraId="2B23C8BD"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 xml:space="preserve"> (3) </w:t>
      </w:r>
      <w:r w:rsidRPr="00B34509">
        <w:rPr>
          <w:rFonts w:ascii="Times New Roman" w:hAnsi="Times New Roman" w:cs="Times New Roman"/>
        </w:rPr>
        <w:t>退弹壳</w:t>
      </w:r>
      <w:r w:rsidR="00972919" w:rsidRPr="00B34509">
        <w:rPr>
          <w:rFonts w:ascii="Times New Roman" w:hAnsi="Times New Roman" w:cs="Times New Roman"/>
        </w:rPr>
        <w:t>，</w:t>
      </w:r>
      <w:r w:rsidRPr="00B34509">
        <w:rPr>
          <w:rFonts w:ascii="Times New Roman" w:hAnsi="Times New Roman" w:cs="Times New Roman"/>
        </w:rPr>
        <w:t>射钉射出后，</w:t>
      </w:r>
      <w:r w:rsidRPr="00B34509">
        <w:rPr>
          <w:rFonts w:ascii="Times New Roman" w:hAnsi="Times New Roman" w:cs="Times New Roman"/>
        </w:rPr>
        <w:t xml:space="preserve"> </w:t>
      </w:r>
      <w:r w:rsidRPr="00B34509">
        <w:rPr>
          <w:rFonts w:ascii="Times New Roman" w:hAnsi="Times New Roman" w:cs="Times New Roman"/>
        </w:rPr>
        <w:t>将射钉枪垂直退出工作面，</w:t>
      </w:r>
      <w:r w:rsidRPr="00B34509">
        <w:rPr>
          <w:rFonts w:ascii="Times New Roman" w:hAnsi="Times New Roman" w:cs="Times New Roman"/>
        </w:rPr>
        <w:t xml:space="preserve"> </w:t>
      </w:r>
      <w:r w:rsidRPr="00B34509">
        <w:rPr>
          <w:rFonts w:ascii="Times New Roman" w:hAnsi="Times New Roman" w:cs="Times New Roman"/>
        </w:rPr>
        <w:t>扳开机身，</w:t>
      </w:r>
      <w:r w:rsidRPr="00B34509">
        <w:rPr>
          <w:rFonts w:ascii="Times New Roman" w:hAnsi="Times New Roman" w:cs="Times New Roman"/>
        </w:rPr>
        <w:t xml:space="preserve"> </w:t>
      </w:r>
      <w:r w:rsidRPr="00B34509">
        <w:rPr>
          <w:rFonts w:ascii="Times New Roman" w:hAnsi="Times New Roman" w:cs="Times New Roman"/>
        </w:rPr>
        <w:t>弹壳即退出。</w:t>
      </w:r>
      <w:r w:rsidRPr="00B34509">
        <w:rPr>
          <w:rFonts w:ascii="Times New Roman" w:hAnsi="Times New Roman" w:cs="Times New Roman"/>
        </w:rPr>
        <w:t xml:space="preserve"> </w:t>
      </w:r>
    </w:p>
    <w:p w14:paraId="2B23C8BE" w14:textId="77777777" w:rsidR="00C70149" w:rsidRPr="00B34509" w:rsidRDefault="00C70149" w:rsidP="00E44E4A">
      <w:pPr>
        <w:pStyle w:val="4"/>
      </w:pPr>
      <w:r w:rsidRPr="00B34509">
        <w:t>【知识拓展】</w:t>
      </w:r>
    </w:p>
    <w:p w14:paraId="2B23C8BF"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电工除了家庭用电线路安装，还有室外电路施工，因此我们还需掌握室外施工工具及使用</w:t>
      </w:r>
    </w:p>
    <w:p w14:paraId="2B23C8C0" w14:textId="77777777" w:rsidR="00C70149" w:rsidRPr="00B34509" w:rsidRDefault="00C70149" w:rsidP="00781CA3">
      <w:pPr>
        <w:pStyle w:val="5"/>
        <w:rPr>
          <w:rFonts w:ascii="Times New Roman" w:hAnsi="Times New Roman"/>
        </w:rPr>
      </w:pPr>
      <w:r w:rsidRPr="00B34509">
        <w:rPr>
          <w:rFonts w:ascii="Times New Roman" w:hAnsi="Times New Roman"/>
        </w:rPr>
        <w:t>1.</w:t>
      </w:r>
      <w:r w:rsidRPr="00B34509">
        <w:rPr>
          <w:rFonts w:ascii="Times New Roman" w:hAnsi="Times New Roman"/>
        </w:rPr>
        <w:t>登高用具</w:t>
      </w:r>
    </w:p>
    <w:p w14:paraId="2B23C8C1"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安全帽</w:t>
      </w:r>
    </w:p>
    <w:p w14:paraId="2B23C8C2"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用来保护施工人员头部的，</w:t>
      </w:r>
      <w:r w:rsidRPr="00B34509">
        <w:rPr>
          <w:rFonts w:ascii="Times New Roman" w:hAnsi="Times New Roman" w:cs="Times New Roman"/>
        </w:rPr>
        <w:t xml:space="preserve"> </w:t>
      </w:r>
      <w:r w:rsidRPr="00B34509">
        <w:rPr>
          <w:rFonts w:ascii="Times New Roman" w:hAnsi="Times New Roman" w:cs="Times New Roman"/>
        </w:rPr>
        <w:t>必须由专门工厂生产。</w:t>
      </w:r>
      <w:r w:rsidRPr="00B34509">
        <w:rPr>
          <w:rFonts w:ascii="Times New Roman" w:hAnsi="Times New Roman" w:cs="Times New Roman"/>
        </w:rPr>
        <w:t xml:space="preserve"> </w:t>
      </w:r>
    </w:p>
    <w:p w14:paraId="2B23C8C3"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安全带</w:t>
      </w:r>
    </w:p>
    <w:p w14:paraId="2B23C8C4"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安全带包括：安全腰带、保险绳和腰绳，用来防止发生空中坠落事故。</w:t>
      </w:r>
    </w:p>
    <w:p w14:paraId="2B23C8C5" w14:textId="77777777" w:rsidR="0097291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腰带用来系挂保险绳、腰绳和吊物绳，系在腰部以下、臀部以上的部位。</w:t>
      </w:r>
    </w:p>
    <w:p w14:paraId="2B23C8C6" w14:textId="77777777" w:rsidR="00C70149" w:rsidRPr="00B34509" w:rsidRDefault="00972919" w:rsidP="00C70149">
      <w:pPr>
        <w:ind w:firstLine="420"/>
        <w:jc w:val="left"/>
        <w:rPr>
          <w:rFonts w:ascii="Times New Roman" w:hAnsi="Times New Roman" w:cs="Times New Roman"/>
        </w:rPr>
      </w:pPr>
      <w:r w:rsidRPr="00B34509">
        <w:rPr>
          <w:rFonts w:ascii="Times New Roman" w:hAnsi="Times New Roman" w:cs="Times New Roman"/>
        </w:rPr>
        <w:t>安全带使用方法如图</w:t>
      </w:r>
      <w:r w:rsidR="00E909DE" w:rsidRPr="00B34509">
        <w:rPr>
          <w:rFonts w:ascii="Times New Roman" w:hAnsi="Times New Roman" w:cs="Times New Roman"/>
        </w:rPr>
        <w:t>2-2-26</w:t>
      </w:r>
      <w:r w:rsidRPr="00B34509">
        <w:rPr>
          <w:rFonts w:ascii="Times New Roman" w:hAnsi="Times New Roman" w:cs="Times New Roman"/>
        </w:rPr>
        <w:t>所示。</w:t>
      </w:r>
      <w:r w:rsidR="00C70149" w:rsidRPr="00B34509">
        <w:rPr>
          <w:rFonts w:ascii="Times New Roman" w:hAnsi="Times New Roman" w:cs="Times New Roman"/>
        </w:rPr>
        <w:t xml:space="preserve"> </w:t>
      </w:r>
    </w:p>
    <w:p w14:paraId="2B23C8C7"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25" wp14:editId="2B23EF26">
            <wp:extent cx="1956528" cy="2855844"/>
            <wp:effectExtent l="0" t="0" r="0" b="0"/>
            <wp:docPr id="501775" name="图片 50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957484" cy="2857240"/>
                    </a:xfrm>
                    <a:prstGeom prst="rect">
                      <a:avLst/>
                    </a:prstGeom>
                    <a:noFill/>
                    <a:ln>
                      <a:noFill/>
                    </a:ln>
                  </pic:spPr>
                </pic:pic>
              </a:graphicData>
            </a:graphic>
          </wp:inline>
        </w:drawing>
      </w:r>
      <w:r w:rsidRPr="00B34509">
        <w:rPr>
          <w:rFonts w:ascii="Times New Roman" w:hAnsi="Times New Roman" w:cs="Times New Roman"/>
        </w:rPr>
        <w:drawing>
          <wp:inline distT="0" distB="0" distL="0" distR="0" wp14:anchorId="2B23EF27" wp14:editId="2B23EF28">
            <wp:extent cx="2477496" cy="2352261"/>
            <wp:effectExtent l="0" t="0" r="0" b="0"/>
            <wp:docPr id="33794" name="Picture 6" descr="20092284047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4" name="Picture 6" descr="20092284047722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478352" cy="2353074"/>
                    </a:xfrm>
                    <a:prstGeom prst="rect">
                      <a:avLst/>
                    </a:prstGeom>
                    <a:noFill/>
                    <a:ln>
                      <a:noFill/>
                    </a:ln>
                  </pic:spPr>
                </pic:pic>
              </a:graphicData>
            </a:graphic>
          </wp:inline>
        </w:drawing>
      </w:r>
    </w:p>
    <w:p w14:paraId="2B23C8C8" w14:textId="77777777" w:rsidR="00972919" w:rsidRPr="00CB5A79" w:rsidRDefault="00972919" w:rsidP="00972919">
      <w:pPr>
        <w:ind w:firstLine="40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2-2-26</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安全带使用方法</w:t>
      </w:r>
    </w:p>
    <w:p w14:paraId="2B23C8C9" w14:textId="77777777" w:rsidR="00C70149" w:rsidRPr="00B34509" w:rsidRDefault="00C70149" w:rsidP="00C76A89">
      <w:pPr>
        <w:spacing w:afterLines="50" w:after="156"/>
        <w:ind w:firstLine="442"/>
        <w:rPr>
          <w:rFonts w:ascii="Times New Roman" w:eastAsia="楷体" w:hAnsi="Times New Roman" w:cs="Times New Roman"/>
          <w:b/>
          <w:sz w:val="22"/>
        </w:rPr>
      </w:pPr>
      <w:r w:rsidRPr="00B34509">
        <w:rPr>
          <w:rFonts w:ascii="Times New Roman" w:eastAsia="楷体" w:hAnsi="Times New Roman" w:cs="Times New Roman"/>
          <w:b/>
          <w:sz w:val="22"/>
        </w:rPr>
        <w:lastRenderedPageBreak/>
        <w:t>1.3</w:t>
      </w:r>
      <w:r w:rsidRPr="00B34509">
        <w:rPr>
          <w:rFonts w:ascii="Times New Roman" w:eastAsia="楷体" w:hAnsi="Times New Roman" w:cs="Times New Roman"/>
          <w:b/>
          <w:sz w:val="22"/>
        </w:rPr>
        <w:t>踏板</w:t>
      </w:r>
    </w:p>
    <w:p w14:paraId="2B23C8CA"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踏板又叫登高板，用于攀登电杆，由板、绳、钩组成</w:t>
      </w:r>
      <w:r w:rsidR="00972919" w:rsidRPr="00B34509">
        <w:rPr>
          <w:rFonts w:ascii="Times New Roman" w:hAnsi="Times New Roman" w:cs="Times New Roman"/>
        </w:rPr>
        <w:t>，如图</w:t>
      </w:r>
      <w:r w:rsidR="00E909DE" w:rsidRPr="00B34509">
        <w:rPr>
          <w:rFonts w:ascii="Times New Roman" w:hAnsi="Times New Roman" w:cs="Times New Roman"/>
        </w:rPr>
        <w:t>2-2-27</w:t>
      </w:r>
      <w:r w:rsidR="00972919"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CB"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29" wp14:editId="2B23EF2A">
            <wp:extent cx="1409700" cy="2665212"/>
            <wp:effectExtent l="0" t="0" r="0" b="1905"/>
            <wp:docPr id="501778" name="图片 50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P84F$TY$QK97RMB_SW8EYI.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1417045" cy="2679099"/>
                    </a:xfrm>
                    <a:prstGeom prst="rect">
                      <a:avLst/>
                    </a:prstGeom>
                  </pic:spPr>
                </pic:pic>
              </a:graphicData>
            </a:graphic>
          </wp:inline>
        </w:drawing>
      </w:r>
    </w:p>
    <w:p w14:paraId="2B23C8CC" w14:textId="77777777" w:rsidR="00C70149" w:rsidRPr="00CB5A79" w:rsidRDefault="00972919" w:rsidP="00972919">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2-2-27</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踏板</w:t>
      </w:r>
    </w:p>
    <w:p w14:paraId="2B23C8CD"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1.4</w:t>
      </w:r>
      <w:r w:rsidRPr="00B34509">
        <w:rPr>
          <w:rFonts w:ascii="Times New Roman" w:hAnsi="Times New Roman" w:cs="Times New Roman"/>
        </w:rPr>
        <w:t>脚扣</w:t>
      </w:r>
    </w:p>
    <w:p w14:paraId="2B23C8CE" w14:textId="77777777" w:rsidR="00C70149" w:rsidRPr="00B34509" w:rsidRDefault="00C70149" w:rsidP="00972919">
      <w:pPr>
        <w:ind w:firstLine="420"/>
        <w:jc w:val="left"/>
        <w:rPr>
          <w:rFonts w:ascii="Times New Roman" w:hAnsi="Times New Roman" w:cs="Times New Roman"/>
        </w:rPr>
      </w:pPr>
      <w:r w:rsidRPr="00B34509">
        <w:rPr>
          <w:rFonts w:ascii="Times New Roman" w:hAnsi="Times New Roman" w:cs="Times New Roman"/>
        </w:rPr>
        <w:t>脚扣也是攀登电杆的工具，主要由弧形扣环、脚套组成，分为木杆脚扣和水泥杆脚扣两种</w:t>
      </w:r>
      <w:r w:rsidR="00972919" w:rsidRPr="00B34509">
        <w:rPr>
          <w:rFonts w:ascii="Times New Roman" w:hAnsi="Times New Roman" w:cs="Times New Roman"/>
        </w:rPr>
        <w:t>，如图</w:t>
      </w:r>
      <w:r w:rsidR="00E909DE" w:rsidRPr="00B34509">
        <w:rPr>
          <w:rFonts w:ascii="Times New Roman" w:hAnsi="Times New Roman" w:cs="Times New Roman"/>
        </w:rPr>
        <w:t>2-2-28</w:t>
      </w:r>
      <w:r w:rsidR="00972919"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CF"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2B" wp14:editId="2B23EF2C">
            <wp:extent cx="3735238" cy="2106187"/>
            <wp:effectExtent l="0" t="0" r="0" b="8890"/>
            <wp:docPr id="5202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211" name="Picture 1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737117" cy="2107247"/>
                    </a:xfrm>
                    <a:prstGeom prst="rect">
                      <a:avLst/>
                    </a:prstGeom>
                    <a:noFill/>
                    <a:ln>
                      <a:noFill/>
                    </a:ln>
                  </pic:spPr>
                </pic:pic>
              </a:graphicData>
            </a:graphic>
          </wp:inline>
        </w:drawing>
      </w:r>
    </w:p>
    <w:p w14:paraId="2B23C8D0" w14:textId="77777777" w:rsidR="00972919" w:rsidRPr="00CB5A79" w:rsidRDefault="00972919" w:rsidP="00972919">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2-2-28</w:t>
      </w:r>
      <w:r w:rsidRPr="00CB5A79">
        <w:rPr>
          <w:rFonts w:ascii="Times New Roman" w:hAnsi="Times New Roman" w:cs="Times New Roman"/>
          <w:sz w:val="20"/>
          <w:szCs w:val="21"/>
        </w:rPr>
        <w:t>脚扣</w:t>
      </w:r>
    </w:p>
    <w:p w14:paraId="2B23C8D1"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lastRenderedPageBreak/>
        <w:t>1.5</w:t>
      </w:r>
      <w:r w:rsidRPr="00B34509">
        <w:rPr>
          <w:rFonts w:ascii="Times New Roman" w:hAnsi="Times New Roman" w:cs="Times New Roman"/>
        </w:rPr>
        <w:t>梯子</w:t>
      </w:r>
    </w:p>
    <w:p w14:paraId="2B23C8D2"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有单梯、人字梯、</w:t>
      </w:r>
      <w:r w:rsidRPr="00B34509">
        <w:rPr>
          <w:rFonts w:ascii="Times New Roman" w:hAnsi="Times New Roman" w:cs="Times New Roman"/>
        </w:rPr>
        <w:t xml:space="preserve"> </w:t>
      </w:r>
      <w:r w:rsidRPr="00B34509">
        <w:rPr>
          <w:rFonts w:ascii="Times New Roman" w:hAnsi="Times New Roman" w:cs="Times New Roman"/>
        </w:rPr>
        <w:t>升降梯等几种。</w:t>
      </w:r>
    </w:p>
    <w:p w14:paraId="2B23C8D3" w14:textId="77777777" w:rsidR="00C70149" w:rsidRPr="00B34509" w:rsidRDefault="00C70149" w:rsidP="00972919">
      <w:pPr>
        <w:ind w:firstLine="420"/>
        <w:jc w:val="left"/>
        <w:rPr>
          <w:rFonts w:ascii="Times New Roman" w:hAnsi="Times New Roman" w:cs="Times New Roman"/>
        </w:rPr>
      </w:pPr>
      <w:r w:rsidRPr="00B34509">
        <w:rPr>
          <w:rFonts w:ascii="Times New Roman" w:hAnsi="Times New Roman" w:cs="Times New Roman"/>
        </w:rPr>
        <w:t>使用梯子应注意以下几点：</w:t>
      </w:r>
    </w:p>
    <w:p w14:paraId="2B23C8D4" w14:textId="77777777" w:rsidR="00C70149" w:rsidRPr="00B34509" w:rsidRDefault="00C70149" w:rsidP="00C70149">
      <w:pPr>
        <w:ind w:firstLine="420"/>
        <w:rPr>
          <w:rStyle w:val="af4"/>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）使用前要检查是否结实、折裂等。</w:t>
      </w:r>
      <w:r w:rsidRPr="00B34509">
        <w:rPr>
          <w:rFonts w:ascii="Times New Roman" w:hAnsi="Times New Roman" w:cs="Times New Roman"/>
        </w:rPr>
        <w:t xml:space="preserve"> </w:t>
      </w:r>
    </w:p>
    <w:p w14:paraId="2B23C8D5"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）单梯与墙根夹角维持</w:t>
      </w:r>
      <w:r w:rsidRPr="00B34509">
        <w:rPr>
          <w:rFonts w:ascii="Times New Roman" w:hAnsi="Times New Roman" w:cs="Times New Roman"/>
        </w:rPr>
        <w:t>45~75°</w:t>
      </w:r>
      <w:r w:rsidRPr="00B34509">
        <w:rPr>
          <w:rFonts w:ascii="Times New Roman" w:hAnsi="Times New Roman" w:cs="Times New Roman"/>
        </w:rPr>
        <w:t>间，以防滑塌和翻倒。</w:t>
      </w:r>
      <w:r w:rsidRPr="00B34509">
        <w:rPr>
          <w:rFonts w:ascii="Times New Roman" w:hAnsi="Times New Roman" w:cs="Times New Roman"/>
        </w:rPr>
        <w:t xml:space="preserve"> </w:t>
      </w:r>
    </w:p>
    <w:p w14:paraId="2B23C8D6"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）人字梯的两腿应加装拉绳，限制张开角，防止滑塌。</w:t>
      </w:r>
      <w:r w:rsidRPr="00B34509">
        <w:rPr>
          <w:rFonts w:ascii="Times New Roman" w:hAnsi="Times New Roman" w:cs="Times New Roman"/>
        </w:rPr>
        <w:t xml:space="preserve">  </w:t>
      </w:r>
    </w:p>
    <w:p w14:paraId="2B23C8D7" w14:textId="77777777" w:rsidR="00C70149" w:rsidRPr="00B34509" w:rsidRDefault="00C70149" w:rsidP="00781CA3">
      <w:pPr>
        <w:pStyle w:val="5"/>
        <w:rPr>
          <w:rFonts w:ascii="Times New Roman" w:hAnsi="Times New Roman"/>
        </w:rPr>
      </w:pPr>
      <w:r w:rsidRPr="00B34509">
        <w:rPr>
          <w:rFonts w:ascii="Times New Roman" w:hAnsi="Times New Roman"/>
        </w:rPr>
        <w:t>2.</w:t>
      </w:r>
      <w:r w:rsidRPr="00B34509">
        <w:rPr>
          <w:rFonts w:ascii="Times New Roman" w:hAnsi="Times New Roman"/>
        </w:rPr>
        <w:t>防护用具</w:t>
      </w:r>
    </w:p>
    <w:p w14:paraId="2B23C8D8"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绝缘棒</w:t>
      </w:r>
    </w:p>
    <w:p w14:paraId="2B23C8D9"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绝缘棒主要是用来闭合或断开高压隔离开关、</w:t>
      </w:r>
      <w:r w:rsidRPr="00B34509">
        <w:rPr>
          <w:rFonts w:ascii="Times New Roman" w:hAnsi="Times New Roman" w:cs="Times New Roman"/>
        </w:rPr>
        <w:t xml:space="preserve"> </w:t>
      </w:r>
      <w:r w:rsidRPr="00B34509">
        <w:rPr>
          <w:rFonts w:ascii="Times New Roman" w:hAnsi="Times New Roman" w:cs="Times New Roman"/>
        </w:rPr>
        <w:t>跌落保险及测量。</w:t>
      </w:r>
    </w:p>
    <w:p w14:paraId="2B23C8DA"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绝缘棒由工作部分、</w:t>
      </w:r>
      <w:r w:rsidRPr="00B34509">
        <w:rPr>
          <w:rFonts w:ascii="Times New Roman" w:hAnsi="Times New Roman" w:cs="Times New Roman"/>
        </w:rPr>
        <w:t xml:space="preserve"> </w:t>
      </w:r>
      <w:r w:rsidRPr="00B34509">
        <w:rPr>
          <w:rFonts w:ascii="Times New Roman" w:hAnsi="Times New Roman" w:cs="Times New Roman"/>
        </w:rPr>
        <w:t>绝缘部分和手柄部分组成。工作部分有勾、夹、钳等工具</w:t>
      </w:r>
      <w:r w:rsidR="00051D8E" w:rsidRPr="00B34509">
        <w:rPr>
          <w:rFonts w:ascii="Times New Roman" w:hAnsi="Times New Roman" w:cs="Times New Roman"/>
        </w:rPr>
        <w:t>吗，如图</w:t>
      </w:r>
      <w:r w:rsidR="00E909DE" w:rsidRPr="00B34509">
        <w:rPr>
          <w:rFonts w:ascii="Times New Roman" w:hAnsi="Times New Roman" w:cs="Times New Roman"/>
        </w:rPr>
        <w:t>2-2-29</w:t>
      </w:r>
      <w:r w:rsidR="00051D8E" w:rsidRPr="00B34509">
        <w:rPr>
          <w:rFonts w:ascii="Times New Roman" w:hAnsi="Times New Roman" w:cs="Times New Roman"/>
        </w:rPr>
        <w:t>所示</w:t>
      </w:r>
      <w:r w:rsidRPr="00B34509">
        <w:rPr>
          <w:rFonts w:ascii="Times New Roman" w:hAnsi="Times New Roman" w:cs="Times New Roman"/>
        </w:rPr>
        <w:t>。</w:t>
      </w:r>
    </w:p>
    <w:p w14:paraId="2B23C8DB" w14:textId="77777777" w:rsidR="00C70149" w:rsidRPr="00B34509" w:rsidRDefault="00972919" w:rsidP="00051D8E">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2D" wp14:editId="2B23EF2E">
            <wp:extent cx="3122763" cy="699937"/>
            <wp:effectExtent l="0" t="0" r="1905" b="5080"/>
            <wp:docPr id="44054" name="图片 44054" descr="C:\Users\407_5\AppData\Roaming\Tencent\Users\532440458\QQ\WinTemp\RichOle\I4E5C4ZJA@_@68CPI9(OD9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407_5\AppData\Roaming\Tencent\Users\532440458\QQ\WinTemp\RichOle\I4E5C4ZJA@_@68CPI9(OD9I.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43287" cy="704537"/>
                    </a:xfrm>
                    <a:prstGeom prst="rect">
                      <a:avLst/>
                    </a:prstGeom>
                    <a:noFill/>
                    <a:ln>
                      <a:noFill/>
                    </a:ln>
                  </pic:spPr>
                </pic:pic>
              </a:graphicData>
            </a:graphic>
          </wp:inline>
        </w:drawing>
      </w:r>
    </w:p>
    <w:p w14:paraId="2B23C8DC" w14:textId="77777777" w:rsidR="00051D8E" w:rsidRPr="00CB5A79" w:rsidRDefault="00051D8E" w:rsidP="00051D8E">
      <w:pPr>
        <w:widowControl/>
        <w:spacing w:line="240" w:lineRule="auto"/>
        <w:ind w:firstLineChars="0" w:firstLine="0"/>
        <w:jc w:val="center"/>
        <w:rPr>
          <w:rFonts w:ascii="Times New Roman" w:eastAsia="宋体" w:hAnsi="Times New Roman" w:cs="Times New Roman"/>
          <w:kern w:val="0"/>
          <w:sz w:val="22"/>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2-2-29</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绝缘棒</w:t>
      </w:r>
    </w:p>
    <w:p w14:paraId="2B23C8DD"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绝缘夹钳</w:t>
      </w:r>
    </w:p>
    <w:p w14:paraId="2B23C8DE"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绝缘夹钳主要用于拆装低压熔断器等。</w:t>
      </w:r>
    </w:p>
    <w:p w14:paraId="2B23C8DF"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绝缘夹钳由钳口、钳身、钳把组成。钳身、</w:t>
      </w:r>
      <w:r w:rsidRPr="00B34509">
        <w:rPr>
          <w:rFonts w:ascii="Times New Roman" w:hAnsi="Times New Roman" w:cs="Times New Roman"/>
        </w:rPr>
        <w:t xml:space="preserve"> </w:t>
      </w:r>
      <w:r w:rsidRPr="00B34509">
        <w:rPr>
          <w:rFonts w:ascii="Times New Roman" w:hAnsi="Times New Roman" w:cs="Times New Roman"/>
        </w:rPr>
        <w:t>钳把由护环隔开，以限定手握部位，所用材料多为硬塑料或胶木</w:t>
      </w:r>
      <w:r w:rsidR="00051D8E" w:rsidRPr="00B34509">
        <w:rPr>
          <w:rFonts w:ascii="Times New Roman" w:hAnsi="Times New Roman" w:cs="Times New Roman"/>
        </w:rPr>
        <w:t>，如图</w:t>
      </w:r>
      <w:r w:rsidR="00E909DE" w:rsidRPr="00B34509">
        <w:rPr>
          <w:rFonts w:ascii="Times New Roman" w:hAnsi="Times New Roman" w:cs="Times New Roman"/>
        </w:rPr>
        <w:t>2-2-30</w:t>
      </w:r>
      <w:r w:rsidR="00051D8E" w:rsidRPr="00B34509">
        <w:rPr>
          <w:rFonts w:ascii="Times New Roman" w:hAnsi="Times New Roman" w:cs="Times New Roman"/>
        </w:rPr>
        <w:t>所示</w:t>
      </w:r>
      <w:r w:rsidRPr="00B34509">
        <w:rPr>
          <w:rFonts w:ascii="Times New Roman" w:hAnsi="Times New Roman" w:cs="Times New Roman"/>
        </w:rPr>
        <w:t>。</w:t>
      </w:r>
    </w:p>
    <w:p w14:paraId="2B23C8E0" w14:textId="77777777" w:rsidR="00C70149" w:rsidRPr="00B34509" w:rsidRDefault="00C70149" w:rsidP="000C5E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2F" wp14:editId="2B23EF30">
            <wp:extent cx="4171478" cy="1563577"/>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4191279" cy="1570999"/>
                    </a:xfrm>
                    <a:prstGeom prst="rect">
                      <a:avLst/>
                    </a:prstGeom>
                  </pic:spPr>
                </pic:pic>
              </a:graphicData>
            </a:graphic>
          </wp:inline>
        </w:drawing>
      </w:r>
    </w:p>
    <w:p w14:paraId="2B23C8E1" w14:textId="77777777" w:rsidR="00051D8E" w:rsidRPr="00CB5A79" w:rsidRDefault="00051D8E" w:rsidP="00051D8E">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2-2-30</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绝缘夹钳</w:t>
      </w:r>
    </w:p>
    <w:p w14:paraId="2B23C8E2"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t>绝缘夹钳的长度要求：在额定电压</w:t>
      </w:r>
      <w:r w:rsidRPr="00B34509">
        <w:rPr>
          <w:rFonts w:ascii="Times New Roman" w:hAnsi="Times New Roman" w:cs="Times New Roman"/>
        </w:rPr>
        <w:t>≤10 kV</w:t>
      </w:r>
      <w:r w:rsidRPr="00B34509">
        <w:rPr>
          <w:rFonts w:ascii="Times New Roman" w:hAnsi="Times New Roman" w:cs="Times New Roman"/>
        </w:rPr>
        <w:t>时，钳身长度</w:t>
      </w:r>
      <w:r w:rsidRPr="00B34509">
        <w:rPr>
          <w:rFonts w:ascii="Times New Roman" w:hAnsi="Times New Roman" w:cs="Times New Roman"/>
        </w:rPr>
        <w:t>≥0.75 m</w:t>
      </w:r>
      <w:r w:rsidRPr="00B34509">
        <w:rPr>
          <w:rFonts w:ascii="Times New Roman" w:hAnsi="Times New Roman" w:cs="Times New Roman"/>
        </w:rPr>
        <w:t>，钳把长度</w:t>
      </w:r>
      <w:r w:rsidRPr="00B34509">
        <w:rPr>
          <w:rFonts w:ascii="Times New Roman" w:hAnsi="Times New Roman" w:cs="Times New Roman"/>
        </w:rPr>
        <w:t>≥0.2 m</w:t>
      </w:r>
      <w:r w:rsidRPr="00B34509">
        <w:rPr>
          <w:rFonts w:ascii="Times New Roman" w:hAnsi="Times New Roman" w:cs="Times New Roman"/>
        </w:rPr>
        <w:t>。</w:t>
      </w:r>
    </w:p>
    <w:p w14:paraId="2B23C8E3"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lastRenderedPageBreak/>
        <w:t>使用绝缘夹钳时应配合使用辅助安全用具。</w:t>
      </w:r>
      <w:r w:rsidRPr="00B34509">
        <w:rPr>
          <w:rFonts w:ascii="Times New Roman" w:hAnsi="Times New Roman" w:cs="Times New Roman"/>
        </w:rPr>
        <w:t xml:space="preserve"> </w:t>
      </w:r>
    </w:p>
    <w:p w14:paraId="2B23C8E4"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绝缘手套</w:t>
      </w:r>
    </w:p>
    <w:p w14:paraId="2B23C8E5"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绝缘手套是用橡胶材料制成的，</w:t>
      </w:r>
      <w:r w:rsidRPr="00B34509">
        <w:rPr>
          <w:rFonts w:ascii="Times New Roman" w:hAnsi="Times New Roman" w:cs="Times New Roman"/>
        </w:rPr>
        <w:t xml:space="preserve"> </w:t>
      </w:r>
      <w:r w:rsidRPr="00B34509">
        <w:rPr>
          <w:rFonts w:ascii="Times New Roman" w:hAnsi="Times New Roman" w:cs="Times New Roman"/>
        </w:rPr>
        <w:t>一般耐压较高。</w:t>
      </w:r>
      <w:r w:rsidRPr="00B34509">
        <w:rPr>
          <w:rFonts w:ascii="Times New Roman" w:hAnsi="Times New Roman" w:cs="Times New Roman"/>
        </w:rPr>
        <w:t xml:space="preserve"> </w:t>
      </w:r>
      <w:r w:rsidRPr="00B34509">
        <w:rPr>
          <w:rFonts w:ascii="Times New Roman" w:hAnsi="Times New Roman" w:cs="Times New Roman"/>
        </w:rPr>
        <w:t>它是一种辅助性安全用具，</w:t>
      </w:r>
      <w:r w:rsidRPr="00B34509">
        <w:rPr>
          <w:rFonts w:ascii="Times New Roman" w:hAnsi="Times New Roman" w:cs="Times New Roman"/>
        </w:rPr>
        <w:t xml:space="preserve"> </w:t>
      </w:r>
      <w:r w:rsidRPr="00B34509">
        <w:rPr>
          <w:rFonts w:ascii="Times New Roman" w:hAnsi="Times New Roman" w:cs="Times New Roman"/>
        </w:rPr>
        <w:t>一般常配合其他安全用具使用</w:t>
      </w:r>
      <w:r w:rsidR="00051D8E" w:rsidRPr="00B34509">
        <w:rPr>
          <w:rFonts w:ascii="Times New Roman" w:hAnsi="Times New Roman" w:cs="Times New Roman"/>
        </w:rPr>
        <w:t>，如图</w:t>
      </w:r>
      <w:r w:rsidR="00E909DE" w:rsidRPr="00B34509">
        <w:rPr>
          <w:rFonts w:ascii="Times New Roman" w:hAnsi="Times New Roman" w:cs="Times New Roman"/>
        </w:rPr>
        <w:t>2-2-31</w:t>
      </w:r>
      <w:r w:rsidR="00051D8E"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E6"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1" wp14:editId="2B23EF32">
            <wp:extent cx="1762125" cy="2330450"/>
            <wp:effectExtent l="0" t="0" r="0" b="0"/>
            <wp:docPr id="530436" name="Picture 4" descr="20106316020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36" name="Picture 4" descr="201063160203760"/>
                    <pic:cNvPicPr>
                      <a:picLocks noChangeAspect="1" noChangeArrowheads="1"/>
                    </pic:cNvPicPr>
                  </pic:nvPicPr>
                  <pic:blipFill>
                    <a:blip r:embed="rId209" cstate="print">
                      <a:extLst>
                        <a:ext uri="{28A0092B-C50C-407E-A947-70E740481C1C}">
                          <a14:useLocalDpi xmlns:a14="http://schemas.microsoft.com/office/drawing/2010/main" val="0"/>
                        </a:ext>
                      </a:extLst>
                    </a:blip>
                    <a:srcRect l="20792" r="22501"/>
                    <a:stretch>
                      <a:fillRect/>
                    </a:stretch>
                  </pic:blipFill>
                  <pic:spPr bwMode="auto">
                    <a:xfrm>
                      <a:off x="0" y="0"/>
                      <a:ext cx="1762125" cy="2330450"/>
                    </a:xfrm>
                    <a:prstGeom prst="rect">
                      <a:avLst/>
                    </a:prstGeom>
                    <a:noFill/>
                    <a:ln>
                      <a:noFill/>
                    </a:ln>
                  </pic:spPr>
                </pic:pic>
              </a:graphicData>
            </a:graphic>
          </wp:inline>
        </w:drawing>
      </w:r>
      <w:r w:rsidRPr="00B34509">
        <w:rPr>
          <w:rFonts w:ascii="Times New Roman" w:hAnsi="Times New Roman" w:cs="Times New Roman"/>
        </w:rPr>
        <w:drawing>
          <wp:inline distT="0" distB="0" distL="0" distR="0" wp14:anchorId="2B23EF33" wp14:editId="2B23EF34">
            <wp:extent cx="2679700" cy="2146300"/>
            <wp:effectExtent l="0" t="0" r="0" b="0"/>
            <wp:docPr id="530435" name="Picture 3" descr="ANd9GcQzLqPkzVs3ZVvnBDRzlLkjlRL2CwAAp2Kf8b0Adidtd_XfxZSK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35" name="Picture 3" descr="ANd9GcQzLqPkzVs3ZVvnBDRzlLkjlRL2CwAAp2Kf8b0Adidtd_XfxZSKxw"/>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679700" cy="2146300"/>
                    </a:xfrm>
                    <a:prstGeom prst="rect">
                      <a:avLst/>
                    </a:prstGeom>
                    <a:noFill/>
                    <a:ln>
                      <a:noFill/>
                    </a:ln>
                  </pic:spPr>
                </pic:pic>
              </a:graphicData>
            </a:graphic>
          </wp:inline>
        </w:drawing>
      </w:r>
      <w:r w:rsidRPr="00B34509">
        <w:rPr>
          <w:rFonts w:ascii="Times New Roman" w:hAnsi="Times New Roman" w:cs="Times New Roman"/>
        </w:rPr>
        <w:t xml:space="preserve"> </w:t>
      </w:r>
    </w:p>
    <w:p w14:paraId="2B23C8E7" w14:textId="77777777" w:rsidR="00051D8E" w:rsidRPr="00CB5A79" w:rsidRDefault="00051D8E" w:rsidP="00051D8E">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2-2-31</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绝缘手套</w:t>
      </w:r>
    </w:p>
    <w:p w14:paraId="2B23C8E8"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2.4</w:t>
      </w:r>
      <w:r w:rsidRPr="00B34509">
        <w:rPr>
          <w:rFonts w:ascii="Times New Roman" w:hAnsi="Times New Roman" w:cs="Times New Roman"/>
        </w:rPr>
        <w:t>携带型接地线</w:t>
      </w:r>
    </w:p>
    <w:p w14:paraId="2B23C8E9"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携带型接地线也就是临时性接地线，</w:t>
      </w:r>
      <w:r w:rsidRPr="00B34509">
        <w:rPr>
          <w:rFonts w:ascii="Times New Roman" w:hAnsi="Times New Roman" w:cs="Times New Roman"/>
        </w:rPr>
        <w:t xml:space="preserve"> </w:t>
      </w:r>
      <w:r w:rsidRPr="00B34509">
        <w:rPr>
          <w:rFonts w:ascii="Times New Roman" w:hAnsi="Times New Roman" w:cs="Times New Roman"/>
        </w:rPr>
        <w:t>在检修配电线路或电气设备时作临时接地之用</w:t>
      </w:r>
      <w:r w:rsidRPr="00B34509">
        <w:rPr>
          <w:rFonts w:ascii="Times New Roman" w:hAnsi="Times New Roman" w:cs="Times New Roman"/>
        </w:rPr>
        <w:t xml:space="preserve">, </w:t>
      </w:r>
      <w:r w:rsidRPr="00B34509">
        <w:rPr>
          <w:rFonts w:ascii="Times New Roman" w:hAnsi="Times New Roman" w:cs="Times New Roman"/>
        </w:rPr>
        <w:t>以防意外事故。</w:t>
      </w:r>
      <w:r w:rsidRPr="00B34509">
        <w:rPr>
          <w:rFonts w:ascii="Times New Roman" w:hAnsi="Times New Roman" w:cs="Times New Roman"/>
        </w:rPr>
        <w:t xml:space="preserve"> </w:t>
      </w:r>
    </w:p>
    <w:p w14:paraId="2B23C8EA" w14:textId="77777777" w:rsidR="00C70149" w:rsidRPr="00B34509" w:rsidRDefault="00C70149" w:rsidP="00781CA3">
      <w:pPr>
        <w:pStyle w:val="5"/>
        <w:rPr>
          <w:rFonts w:ascii="Times New Roman" w:hAnsi="Times New Roman"/>
        </w:rPr>
      </w:pPr>
      <w:r w:rsidRPr="00B34509">
        <w:rPr>
          <w:rFonts w:ascii="Times New Roman" w:hAnsi="Times New Roman"/>
        </w:rPr>
        <w:t>3.</w:t>
      </w:r>
      <w:r w:rsidRPr="00B34509">
        <w:rPr>
          <w:rFonts w:ascii="Times New Roman" w:hAnsi="Times New Roman"/>
        </w:rPr>
        <w:t>专用工具</w:t>
      </w:r>
    </w:p>
    <w:p w14:paraId="2B23C8EB"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3.1</w:t>
      </w:r>
      <w:r w:rsidRPr="00B34509">
        <w:rPr>
          <w:rFonts w:ascii="Times New Roman" w:hAnsi="Times New Roman" w:cs="Times New Roman"/>
        </w:rPr>
        <w:t>安装器具</w:t>
      </w:r>
    </w:p>
    <w:p w14:paraId="2B23C8EC"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t>叉杆：是外线电工立杆时使用的专用工具，</w:t>
      </w:r>
      <w:r w:rsidRPr="00B34509">
        <w:rPr>
          <w:rFonts w:ascii="Times New Roman" w:hAnsi="Times New Roman" w:cs="Times New Roman"/>
        </w:rPr>
        <w:t xml:space="preserve"> </w:t>
      </w:r>
      <w:r w:rsidRPr="00B34509">
        <w:rPr>
          <w:rFonts w:ascii="Times New Roman" w:hAnsi="Times New Roman" w:cs="Times New Roman"/>
        </w:rPr>
        <w:t>由</w:t>
      </w:r>
      <w:r w:rsidRPr="00B34509">
        <w:rPr>
          <w:rFonts w:ascii="Times New Roman" w:hAnsi="Times New Roman" w:cs="Times New Roman"/>
        </w:rPr>
        <w:t>U</w:t>
      </w:r>
      <w:r w:rsidRPr="00B34509">
        <w:rPr>
          <w:rFonts w:ascii="Times New Roman" w:hAnsi="Times New Roman" w:cs="Times New Roman"/>
        </w:rPr>
        <w:t>形铁叉和撑杆组成</w:t>
      </w:r>
      <w:r w:rsidR="00051D8E" w:rsidRPr="00B34509">
        <w:rPr>
          <w:rFonts w:ascii="Times New Roman" w:hAnsi="Times New Roman" w:cs="Times New Roman"/>
        </w:rPr>
        <w:t>，如图</w:t>
      </w:r>
      <w:r w:rsidR="00E909DE" w:rsidRPr="00B34509">
        <w:rPr>
          <w:rFonts w:ascii="Times New Roman" w:hAnsi="Times New Roman" w:cs="Times New Roman"/>
        </w:rPr>
        <w:t>2-2-32</w:t>
      </w:r>
      <w:r w:rsidR="00051D8E" w:rsidRPr="00B34509">
        <w:rPr>
          <w:rFonts w:ascii="Times New Roman" w:hAnsi="Times New Roman" w:cs="Times New Roman"/>
        </w:rPr>
        <w:t>所示</w:t>
      </w:r>
      <w:r w:rsidR="00051D8E" w:rsidRPr="00B34509">
        <w:rPr>
          <w:rFonts w:ascii="Times New Roman" w:hAnsi="Times New Roman" w:cs="Times New Roman"/>
        </w:rPr>
        <w:t xml:space="preserve"> </w:t>
      </w:r>
      <w:r w:rsidRPr="00B34509">
        <w:rPr>
          <w:rFonts w:ascii="Times New Roman" w:hAnsi="Times New Roman" w:cs="Times New Roman"/>
        </w:rPr>
        <w:t>。</w:t>
      </w:r>
    </w:p>
    <w:p w14:paraId="2B23C8ED" w14:textId="77777777" w:rsidR="00C70149" w:rsidRPr="00B34509" w:rsidRDefault="000C5E32" w:rsidP="000C5E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5" wp14:editId="713C3E56">
            <wp:extent cx="4914900" cy="942975"/>
            <wp:effectExtent l="0" t="0" r="0" b="0"/>
            <wp:docPr id="501779" name="图片 50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914900" cy="942975"/>
                    </a:xfrm>
                    <a:prstGeom prst="rect">
                      <a:avLst/>
                    </a:prstGeom>
                    <a:noFill/>
                    <a:ln>
                      <a:noFill/>
                    </a:ln>
                  </pic:spPr>
                </pic:pic>
              </a:graphicData>
            </a:graphic>
          </wp:inline>
        </w:drawing>
      </w:r>
    </w:p>
    <w:p w14:paraId="2B23C8EE" w14:textId="77777777" w:rsidR="000C5E32" w:rsidRPr="00CB5A79" w:rsidRDefault="00051D8E" w:rsidP="00C70149">
      <w:pPr>
        <w:pStyle w:val="afa"/>
        <w:spacing w:before="156"/>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2-2-32</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叉杆</w:t>
      </w:r>
    </w:p>
    <w:p w14:paraId="2B23C8EF" w14:textId="77777777" w:rsidR="00C70149" w:rsidRPr="00B34509" w:rsidRDefault="00C70149" w:rsidP="00051D8E">
      <w:pPr>
        <w:pStyle w:val="afa"/>
        <w:spacing w:before="156"/>
        <w:ind w:firstLineChars="200" w:firstLine="420"/>
        <w:jc w:val="both"/>
        <w:rPr>
          <w:rFonts w:ascii="Times New Roman" w:hAnsi="Times New Roman" w:cs="Times New Roman"/>
        </w:rPr>
      </w:pPr>
      <w:r w:rsidRPr="00B34509">
        <w:rPr>
          <w:rFonts w:ascii="Times New Roman" w:hAnsi="Times New Roman" w:cs="Times New Roman"/>
        </w:rPr>
        <w:t>架杆：架杆是由两根直径、相同长度的竹木杆或其他绝缘杆组成的立杆工具</w:t>
      </w:r>
      <w:r w:rsidR="00051D8E" w:rsidRPr="00B34509">
        <w:rPr>
          <w:rFonts w:ascii="Times New Roman" w:hAnsi="Times New Roman" w:cs="Times New Roman"/>
        </w:rPr>
        <w:t>，如图</w:t>
      </w:r>
      <w:r w:rsidR="00E909DE" w:rsidRPr="00B34509">
        <w:rPr>
          <w:rFonts w:ascii="Times New Roman" w:hAnsi="Times New Roman" w:cs="Times New Roman"/>
        </w:rPr>
        <w:lastRenderedPageBreak/>
        <w:t>2-2-33</w:t>
      </w:r>
      <w:r w:rsidR="00051D8E" w:rsidRPr="00B34509">
        <w:rPr>
          <w:rFonts w:ascii="Times New Roman" w:hAnsi="Times New Roman" w:cs="Times New Roman"/>
        </w:rPr>
        <w:t>所示</w:t>
      </w:r>
      <w:r w:rsidRPr="00B34509">
        <w:rPr>
          <w:rFonts w:ascii="Times New Roman" w:hAnsi="Times New Roman" w:cs="Times New Roman"/>
        </w:rPr>
        <w:t>。</w:t>
      </w:r>
      <w:r w:rsidR="00051D8E" w:rsidRPr="00B34509">
        <w:rPr>
          <w:rFonts w:ascii="Times New Roman" w:hAnsi="Times New Roman" w:cs="Times New Roman"/>
        </w:rPr>
        <w:t xml:space="preserve"> </w:t>
      </w:r>
    </w:p>
    <w:p w14:paraId="2B23C8F0" w14:textId="77777777" w:rsidR="000C5E32" w:rsidRPr="00B34509" w:rsidRDefault="000C5E32"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7" wp14:editId="2B23EF38">
            <wp:extent cx="4528868" cy="2650195"/>
            <wp:effectExtent l="0" t="0" r="5080" b="0"/>
            <wp:docPr id="41986" name="Picture 2" descr="ANd9GcRC7gyHFDna3g3k0dsdxCX1V3F1b_quCb9v3uy1UGmEOa6mc9j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6" name="Picture 2" descr="ANd9GcRC7gyHFDna3g3k0dsdxCX1V3F1b_quCb9v3uy1UGmEOa6mc9j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32424" cy="2652276"/>
                    </a:xfrm>
                    <a:prstGeom prst="rect">
                      <a:avLst/>
                    </a:prstGeom>
                    <a:noFill/>
                    <a:ln>
                      <a:noFill/>
                    </a:ln>
                  </pic:spPr>
                </pic:pic>
              </a:graphicData>
            </a:graphic>
          </wp:inline>
        </w:drawing>
      </w:r>
    </w:p>
    <w:p w14:paraId="2B23C8F1" w14:textId="77777777" w:rsidR="00051D8E" w:rsidRPr="00B34509" w:rsidRDefault="00051D8E" w:rsidP="00051D8E">
      <w:pPr>
        <w:ind w:firstLineChars="0" w:firstLine="0"/>
        <w:jc w:val="center"/>
        <w:rPr>
          <w:rFonts w:ascii="Times New Roman" w:hAnsi="Times New Roman" w:cs="Times New Roman"/>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2-2-33</w:t>
      </w:r>
      <w:r w:rsidRPr="00CB5A79">
        <w:rPr>
          <w:rFonts w:ascii="Times New Roman" w:hAnsi="Times New Roman" w:cs="Times New Roman"/>
          <w:sz w:val="20"/>
          <w:szCs w:val="21"/>
        </w:rPr>
        <w:t xml:space="preserve"> </w:t>
      </w:r>
      <w:r w:rsidRPr="00CB5A79">
        <w:rPr>
          <w:rFonts w:ascii="Times New Roman" w:hAnsi="Times New Roman" w:cs="Times New Roman"/>
          <w:sz w:val="20"/>
          <w:szCs w:val="21"/>
        </w:rPr>
        <w:t>架杆</w:t>
      </w:r>
    </w:p>
    <w:p w14:paraId="2B23C8F2" w14:textId="77777777" w:rsidR="00C70149" w:rsidRPr="00B34509" w:rsidRDefault="00C70149" w:rsidP="000C5E32">
      <w:pPr>
        <w:pStyle w:val="afa"/>
        <w:spacing w:before="156"/>
        <w:ind w:firstLineChars="200" w:firstLine="420"/>
        <w:jc w:val="both"/>
        <w:rPr>
          <w:rFonts w:ascii="Times New Roman" w:hAnsi="Times New Roman" w:cs="Times New Roman"/>
        </w:rPr>
      </w:pPr>
      <w:r w:rsidRPr="00B34509">
        <w:rPr>
          <w:rFonts w:ascii="Times New Roman" w:hAnsi="Times New Roman" w:cs="Times New Roman"/>
        </w:rPr>
        <w:t>紧线器：是用来收紧架空线路导线的专用工具，由夹线钳、滑轮、收线器、摇柄等组成，</w:t>
      </w:r>
      <w:r w:rsidRPr="00B34509">
        <w:rPr>
          <w:rFonts w:ascii="Times New Roman" w:hAnsi="Times New Roman" w:cs="Times New Roman"/>
        </w:rPr>
        <w:t xml:space="preserve"> </w:t>
      </w:r>
      <w:r w:rsidRPr="00B34509">
        <w:rPr>
          <w:rFonts w:ascii="Times New Roman" w:hAnsi="Times New Roman" w:cs="Times New Roman"/>
        </w:rPr>
        <w:t>分为平口式和虎口式两种</w:t>
      </w:r>
      <w:r w:rsidR="00051D8E" w:rsidRPr="00B34509">
        <w:rPr>
          <w:rFonts w:ascii="Times New Roman" w:hAnsi="Times New Roman" w:cs="Times New Roman"/>
        </w:rPr>
        <w:t>，如图</w:t>
      </w:r>
      <w:r w:rsidR="00E909DE" w:rsidRPr="00B34509">
        <w:rPr>
          <w:rFonts w:ascii="Times New Roman" w:hAnsi="Times New Roman" w:cs="Times New Roman"/>
        </w:rPr>
        <w:t>2-2-34</w:t>
      </w:r>
      <w:r w:rsidR="00051D8E"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F3" w14:textId="77777777" w:rsidR="000C5E32" w:rsidRPr="00B34509" w:rsidRDefault="000C5E32"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9" wp14:editId="2B23EF3A">
            <wp:extent cx="3942272" cy="1875015"/>
            <wp:effectExtent l="0" t="0" r="1270" b="0"/>
            <wp:docPr id="534544" name="Picture 16" descr="ANd9GcTtqZprb2lLd2w2dXPMx_4c01Z4OL_JV2BR7AwdELH7V1SK2AQ&amp;t=1&amp;usg=__Szpw4EGSjfJnkESBrMngzewbo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544" name="Picture 16" descr="ANd9GcTtqZprb2lLd2w2dXPMx_4c01Z4OL_JV2BR7AwdELH7V1SK2AQ&amp;t=1&amp;usg=__Szpw4EGSjfJnkESBrMngzewbotQ="/>
                    <pic:cNvPicPr>
                      <a:picLocks noChangeAspect="1" noChangeArrowheads="1"/>
                    </pic:cNvPicPr>
                  </pic:nvPicPr>
                  <pic:blipFill>
                    <a:blip r:embed="rId213" cstate="print">
                      <a:extLst>
                        <a:ext uri="{28A0092B-C50C-407E-A947-70E740481C1C}">
                          <a14:useLocalDpi xmlns:a14="http://schemas.microsoft.com/office/drawing/2010/main" val="0"/>
                        </a:ext>
                      </a:extLst>
                    </a:blip>
                    <a:srcRect t="13121" b="23396"/>
                    <a:stretch>
                      <a:fillRect/>
                    </a:stretch>
                  </pic:blipFill>
                  <pic:spPr bwMode="auto">
                    <a:xfrm>
                      <a:off x="0" y="0"/>
                      <a:ext cx="3943108" cy="1875412"/>
                    </a:xfrm>
                    <a:prstGeom prst="rect">
                      <a:avLst/>
                    </a:prstGeom>
                    <a:noFill/>
                    <a:ln>
                      <a:noFill/>
                    </a:ln>
                  </pic:spPr>
                </pic:pic>
              </a:graphicData>
            </a:graphic>
          </wp:inline>
        </w:drawing>
      </w:r>
    </w:p>
    <w:p w14:paraId="2B23C8F4" w14:textId="77777777" w:rsidR="00051D8E" w:rsidRPr="00CB5A79" w:rsidRDefault="00051D8E" w:rsidP="00051D8E">
      <w:pPr>
        <w:ind w:firstLineChars="0" w:firstLine="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2-2-34</w:t>
      </w:r>
      <w:r w:rsidRPr="00CB5A79">
        <w:rPr>
          <w:rFonts w:ascii="Times New Roman" w:hAnsi="Times New Roman" w:cs="Times New Roman"/>
          <w:sz w:val="20"/>
          <w:szCs w:val="21"/>
        </w:rPr>
        <w:t>紧线器</w:t>
      </w:r>
    </w:p>
    <w:p w14:paraId="2B23C8F5" w14:textId="77777777" w:rsidR="00C70149" w:rsidRPr="00B34509" w:rsidRDefault="00C70149" w:rsidP="00781CA3">
      <w:pPr>
        <w:pStyle w:val="5"/>
        <w:rPr>
          <w:rFonts w:ascii="Times New Roman" w:hAnsi="Times New Roman"/>
        </w:rPr>
      </w:pPr>
      <w:r w:rsidRPr="00B34509">
        <w:rPr>
          <w:rFonts w:ascii="Times New Roman" w:hAnsi="Times New Roman"/>
        </w:rPr>
        <w:t>4.</w:t>
      </w:r>
      <w:r w:rsidRPr="00B34509">
        <w:rPr>
          <w:rFonts w:ascii="Times New Roman" w:hAnsi="Times New Roman"/>
        </w:rPr>
        <w:t>其他器具</w:t>
      </w:r>
    </w:p>
    <w:p w14:paraId="2B23C8F6"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4.1</w:t>
      </w:r>
      <w:r w:rsidRPr="00B34509">
        <w:rPr>
          <w:rFonts w:ascii="Times New Roman" w:hAnsi="Times New Roman" w:cs="Times New Roman"/>
        </w:rPr>
        <w:t>麻绳和钢丝绳</w:t>
      </w:r>
    </w:p>
    <w:p w14:paraId="2B23C8F7"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麻绳：有亚麻绳和棕麻绳两种，质量以白棕绳为佳。麻绳的强度较低，易磨损，适</w:t>
      </w:r>
      <w:r w:rsidRPr="00B34509">
        <w:rPr>
          <w:rFonts w:ascii="Times New Roman" w:hAnsi="Times New Roman" w:cs="Times New Roman"/>
        </w:rPr>
        <w:lastRenderedPageBreak/>
        <w:t>于捆绑、抬吊物体用，严禁在机械启动的起重机械中使用。</w:t>
      </w:r>
    </w:p>
    <w:p w14:paraId="2B23C8F8" w14:textId="77777777" w:rsidR="000C5E32" w:rsidRPr="00B34509" w:rsidRDefault="000C5E32" w:rsidP="000C5E32">
      <w:pPr>
        <w:ind w:firstLine="420"/>
        <w:rPr>
          <w:rFonts w:ascii="Times New Roman" w:hAnsi="Times New Roman" w:cs="Times New Roman"/>
        </w:rPr>
      </w:pPr>
      <w:r w:rsidRPr="00B34509">
        <w:rPr>
          <w:rFonts w:ascii="Times New Roman" w:hAnsi="Times New Roman" w:cs="Times New Roman"/>
        </w:rPr>
        <w:t>绳扣：绳索连接结。</w:t>
      </w:r>
    </w:p>
    <w:p w14:paraId="2B23C8F9" w14:textId="77777777" w:rsidR="000C5E32" w:rsidRPr="00B34509" w:rsidRDefault="000C5E32" w:rsidP="000C5E32">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）直扣：用于临时将麻绳结在一起的场合</w:t>
      </w:r>
      <w:r w:rsidR="00051D8E" w:rsidRPr="00B34509">
        <w:rPr>
          <w:rFonts w:ascii="Times New Roman" w:hAnsi="Times New Roman" w:cs="Times New Roman"/>
        </w:rPr>
        <w:t>，如图</w:t>
      </w:r>
      <w:r w:rsidR="00E909DE" w:rsidRPr="00B34509">
        <w:rPr>
          <w:rFonts w:ascii="Times New Roman" w:hAnsi="Times New Roman" w:cs="Times New Roman"/>
        </w:rPr>
        <w:t>2-2-35</w:t>
      </w:r>
      <w:r w:rsidR="00051D8E"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FA"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B" wp14:editId="2B23EF3C">
            <wp:extent cx="1285461" cy="811870"/>
            <wp:effectExtent l="0" t="0" r="0" b="0"/>
            <wp:docPr id="501780" name="图片 50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288021" cy="813487"/>
                    </a:xfrm>
                    <a:prstGeom prst="rect">
                      <a:avLst/>
                    </a:prstGeom>
                    <a:noFill/>
                    <a:ln>
                      <a:noFill/>
                    </a:ln>
                  </pic:spPr>
                </pic:pic>
              </a:graphicData>
            </a:graphic>
          </wp:inline>
        </w:drawing>
      </w:r>
    </w:p>
    <w:p w14:paraId="2B23C8FB" w14:textId="77777777" w:rsidR="00051D8E" w:rsidRPr="00CB5A79" w:rsidRDefault="00DF0667" w:rsidP="00DF0667">
      <w:pPr>
        <w:ind w:firstLineChars="95" w:firstLine="19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2-2-35</w:t>
      </w:r>
      <w:r w:rsidRPr="00CB5A79">
        <w:rPr>
          <w:rFonts w:ascii="Times New Roman" w:hAnsi="Times New Roman" w:cs="Times New Roman"/>
          <w:sz w:val="20"/>
          <w:szCs w:val="21"/>
        </w:rPr>
        <w:t>直扣</w:t>
      </w:r>
    </w:p>
    <w:p w14:paraId="2B23C8FC" w14:textId="77777777" w:rsidR="000C5E32" w:rsidRPr="00B34509" w:rsidRDefault="000C5E32" w:rsidP="00DF0667">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）活扣：用于临时连接，可迅速解开绳扣</w:t>
      </w:r>
      <w:r w:rsidR="00051D8E" w:rsidRPr="00B34509">
        <w:rPr>
          <w:rFonts w:ascii="Times New Roman" w:hAnsi="Times New Roman" w:cs="Times New Roman"/>
        </w:rPr>
        <w:t>，如图</w:t>
      </w:r>
      <w:r w:rsidR="00E909DE" w:rsidRPr="00B34509">
        <w:rPr>
          <w:rFonts w:ascii="Times New Roman" w:hAnsi="Times New Roman" w:cs="Times New Roman"/>
        </w:rPr>
        <w:t>2-2-36</w:t>
      </w:r>
      <w:r w:rsidR="00051D8E" w:rsidRPr="00B34509">
        <w:rPr>
          <w:rFonts w:ascii="Times New Roman" w:hAnsi="Times New Roman" w:cs="Times New Roman"/>
        </w:rPr>
        <w:t>所示</w:t>
      </w:r>
      <w:r w:rsidRPr="00B34509">
        <w:rPr>
          <w:rFonts w:ascii="Times New Roman" w:hAnsi="Times New Roman" w:cs="Times New Roman"/>
        </w:rPr>
        <w:t>。</w:t>
      </w:r>
      <w:r w:rsidRPr="00B34509">
        <w:rPr>
          <w:rFonts w:ascii="Times New Roman" w:hAnsi="Times New Roman" w:cs="Times New Roman"/>
        </w:rPr>
        <w:t xml:space="preserve"> </w:t>
      </w:r>
    </w:p>
    <w:p w14:paraId="2B23C8FD" w14:textId="77777777" w:rsidR="00C70149" w:rsidRPr="00B34509" w:rsidRDefault="00C70149" w:rsidP="000C5E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D" wp14:editId="2B23EF3E">
            <wp:extent cx="1551305" cy="561975"/>
            <wp:effectExtent l="0" t="0" r="0" b="0"/>
            <wp:docPr id="501781" name="图片 50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551305" cy="561975"/>
                    </a:xfrm>
                    <a:prstGeom prst="rect">
                      <a:avLst/>
                    </a:prstGeom>
                    <a:noFill/>
                    <a:ln>
                      <a:noFill/>
                    </a:ln>
                  </pic:spPr>
                </pic:pic>
              </a:graphicData>
            </a:graphic>
          </wp:inline>
        </w:drawing>
      </w:r>
    </w:p>
    <w:p w14:paraId="2B23C8FE" w14:textId="77777777" w:rsidR="00DF0667" w:rsidRPr="00CB5A79" w:rsidRDefault="00DF0667" w:rsidP="00DF0667">
      <w:pPr>
        <w:ind w:firstLine="40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2-2-36</w:t>
      </w:r>
      <w:r w:rsidRPr="00CB5A79">
        <w:rPr>
          <w:rFonts w:ascii="Times New Roman" w:hAnsi="Times New Roman" w:cs="Times New Roman"/>
          <w:sz w:val="20"/>
          <w:szCs w:val="21"/>
        </w:rPr>
        <w:t>活扣</w:t>
      </w:r>
    </w:p>
    <w:p w14:paraId="2B23C8FF" w14:textId="77777777" w:rsidR="000C5E32" w:rsidRPr="00B34509" w:rsidRDefault="000C5E32" w:rsidP="00DF066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）腰绳扣：用于登高作业时的拴腰绳</w:t>
      </w:r>
      <w:r w:rsidR="00051D8E" w:rsidRPr="00B34509">
        <w:rPr>
          <w:rFonts w:ascii="Times New Roman" w:hAnsi="Times New Roman" w:cs="Times New Roman"/>
        </w:rPr>
        <w:t>，如图</w:t>
      </w:r>
      <w:r w:rsidR="00E909DE" w:rsidRPr="00B34509">
        <w:rPr>
          <w:rFonts w:ascii="Times New Roman" w:hAnsi="Times New Roman" w:cs="Times New Roman"/>
        </w:rPr>
        <w:t>2-2-37</w:t>
      </w:r>
      <w:r w:rsidR="00051D8E" w:rsidRPr="00B34509">
        <w:rPr>
          <w:rFonts w:ascii="Times New Roman" w:hAnsi="Times New Roman" w:cs="Times New Roman"/>
        </w:rPr>
        <w:t>所示</w:t>
      </w:r>
      <w:r w:rsidRPr="00B34509">
        <w:rPr>
          <w:rFonts w:ascii="Times New Roman" w:hAnsi="Times New Roman" w:cs="Times New Roman"/>
        </w:rPr>
        <w:t>。</w:t>
      </w:r>
    </w:p>
    <w:p w14:paraId="2B23C900" w14:textId="77777777" w:rsidR="00DF0667" w:rsidRPr="00B34509" w:rsidRDefault="00C70149" w:rsidP="000C5E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3F" wp14:editId="2B23EF40">
            <wp:extent cx="1237615" cy="561975"/>
            <wp:effectExtent l="0" t="0" r="0" b="0"/>
            <wp:docPr id="501782" name="图片 50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237615" cy="561975"/>
                    </a:xfrm>
                    <a:prstGeom prst="rect">
                      <a:avLst/>
                    </a:prstGeom>
                    <a:noFill/>
                    <a:ln>
                      <a:noFill/>
                    </a:ln>
                  </pic:spPr>
                </pic:pic>
              </a:graphicData>
            </a:graphic>
          </wp:inline>
        </w:drawing>
      </w:r>
    </w:p>
    <w:p w14:paraId="2B23C901" w14:textId="77777777" w:rsidR="00C70149" w:rsidRPr="00CB5A79" w:rsidRDefault="00DF0667" w:rsidP="000C5E32">
      <w:pPr>
        <w:pStyle w:val="afa"/>
        <w:spacing w:before="156"/>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2-2-37</w:t>
      </w:r>
      <w:r w:rsidRPr="00CB5A79">
        <w:rPr>
          <w:rFonts w:ascii="Times New Roman" w:hAnsi="Times New Roman" w:cs="Times New Roman"/>
          <w:sz w:val="20"/>
          <w:szCs w:val="21"/>
        </w:rPr>
        <w:t>腰绳扣</w:t>
      </w:r>
    </w:p>
    <w:p w14:paraId="2B23C902" w14:textId="77777777" w:rsidR="00C70149" w:rsidRPr="00B34509" w:rsidRDefault="000C5E32" w:rsidP="00EF184B">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）猪蹄扣：在抱杆顶部等处绑绳时使用</w:t>
      </w:r>
      <w:r w:rsidR="00051D8E" w:rsidRPr="00B34509">
        <w:rPr>
          <w:rFonts w:ascii="Times New Roman" w:hAnsi="Times New Roman" w:cs="Times New Roman"/>
        </w:rPr>
        <w:t>，如图</w:t>
      </w:r>
      <w:r w:rsidR="00E909DE" w:rsidRPr="00B34509">
        <w:rPr>
          <w:rFonts w:ascii="Times New Roman" w:hAnsi="Times New Roman" w:cs="Times New Roman"/>
        </w:rPr>
        <w:t>2-2-38</w:t>
      </w:r>
      <w:r w:rsidR="00051D8E" w:rsidRPr="00B34509">
        <w:rPr>
          <w:rFonts w:ascii="Times New Roman" w:hAnsi="Times New Roman" w:cs="Times New Roman"/>
        </w:rPr>
        <w:t>所示</w:t>
      </w:r>
      <w:r w:rsidRPr="00B34509">
        <w:rPr>
          <w:rFonts w:ascii="Times New Roman" w:hAnsi="Times New Roman" w:cs="Times New Roman"/>
        </w:rPr>
        <w:t>。</w:t>
      </w:r>
    </w:p>
    <w:p w14:paraId="2B23C903" w14:textId="77777777" w:rsidR="00C70149" w:rsidRPr="00B34509" w:rsidRDefault="00C70149" w:rsidP="000C5E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41" wp14:editId="381B7EA9">
            <wp:extent cx="916305" cy="583102"/>
            <wp:effectExtent l="0" t="0" r="0" b="7620"/>
            <wp:docPr id="501783" name="图片 50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918018" cy="584192"/>
                    </a:xfrm>
                    <a:prstGeom prst="rect">
                      <a:avLst/>
                    </a:prstGeom>
                    <a:noFill/>
                    <a:ln>
                      <a:noFill/>
                    </a:ln>
                  </pic:spPr>
                </pic:pic>
              </a:graphicData>
            </a:graphic>
          </wp:inline>
        </w:drawing>
      </w:r>
    </w:p>
    <w:p w14:paraId="2B23C904" w14:textId="77777777" w:rsidR="00DF0667" w:rsidRPr="00CB5A79" w:rsidRDefault="00EF184B" w:rsidP="00EF184B">
      <w:pPr>
        <w:ind w:firstLine="40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2-2-38</w:t>
      </w:r>
      <w:r w:rsidR="00DF0667" w:rsidRPr="00CB5A79">
        <w:rPr>
          <w:rFonts w:ascii="Times New Roman" w:hAnsi="Times New Roman" w:cs="Times New Roman"/>
          <w:sz w:val="20"/>
          <w:szCs w:val="21"/>
        </w:rPr>
        <w:t>猪蹄扣</w:t>
      </w:r>
    </w:p>
    <w:p w14:paraId="2B23C905" w14:textId="77777777" w:rsidR="000C5E32" w:rsidRPr="00B34509" w:rsidRDefault="000C5E32" w:rsidP="00EF184B">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）抬扣：用于抬起重物，</w:t>
      </w:r>
      <w:r w:rsidRPr="00B34509">
        <w:rPr>
          <w:rFonts w:ascii="Times New Roman" w:hAnsi="Times New Roman" w:cs="Times New Roman"/>
        </w:rPr>
        <w:t xml:space="preserve"> </w:t>
      </w:r>
      <w:r w:rsidRPr="00B34509">
        <w:rPr>
          <w:rFonts w:ascii="Times New Roman" w:hAnsi="Times New Roman" w:cs="Times New Roman"/>
        </w:rPr>
        <w:t>调整和解扣方便</w:t>
      </w:r>
      <w:r w:rsidR="00051D8E" w:rsidRPr="00B34509">
        <w:rPr>
          <w:rFonts w:ascii="Times New Roman" w:hAnsi="Times New Roman" w:cs="Times New Roman"/>
        </w:rPr>
        <w:t>，如图</w:t>
      </w:r>
      <w:r w:rsidR="00E909DE" w:rsidRPr="00B34509">
        <w:rPr>
          <w:rFonts w:ascii="Times New Roman" w:hAnsi="Times New Roman" w:cs="Times New Roman"/>
        </w:rPr>
        <w:t>2-2-39</w:t>
      </w:r>
      <w:r w:rsidR="00051D8E" w:rsidRPr="00B34509">
        <w:rPr>
          <w:rFonts w:ascii="Times New Roman" w:hAnsi="Times New Roman" w:cs="Times New Roman"/>
        </w:rPr>
        <w:t>所示</w:t>
      </w:r>
      <w:r w:rsidRPr="00B34509">
        <w:rPr>
          <w:rFonts w:ascii="Times New Roman" w:hAnsi="Times New Roman" w:cs="Times New Roman"/>
        </w:rPr>
        <w:t>。</w:t>
      </w:r>
    </w:p>
    <w:p w14:paraId="2B23C906"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43" wp14:editId="2B23EF44">
            <wp:extent cx="809625" cy="514350"/>
            <wp:effectExtent l="0" t="0" r="0" b="0"/>
            <wp:docPr id="501784" name="图片 50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514350"/>
                    </a:xfrm>
                    <a:prstGeom prst="rect">
                      <a:avLst/>
                    </a:prstGeom>
                    <a:noFill/>
                    <a:ln>
                      <a:noFill/>
                    </a:ln>
                  </pic:spPr>
                </pic:pic>
              </a:graphicData>
            </a:graphic>
          </wp:inline>
        </w:drawing>
      </w:r>
    </w:p>
    <w:p w14:paraId="2B23C907" w14:textId="77777777" w:rsidR="00EF184B" w:rsidRPr="00CB5A79" w:rsidRDefault="00EF184B" w:rsidP="00EF184B">
      <w:pPr>
        <w:ind w:firstLine="400"/>
        <w:jc w:val="center"/>
        <w:rPr>
          <w:rFonts w:ascii="Times New Roman" w:hAnsi="Times New Roman" w:cs="Times New Roman"/>
          <w:sz w:val="20"/>
          <w:szCs w:val="21"/>
        </w:rPr>
      </w:pPr>
      <w:r w:rsidRPr="00CB5A79">
        <w:rPr>
          <w:rFonts w:ascii="Times New Roman" w:hAnsi="Times New Roman" w:cs="Times New Roman"/>
          <w:sz w:val="20"/>
          <w:szCs w:val="21"/>
        </w:rPr>
        <w:t>图</w:t>
      </w:r>
      <w:r w:rsidR="00E909DE" w:rsidRPr="00CB5A79">
        <w:rPr>
          <w:rFonts w:ascii="Times New Roman" w:hAnsi="Times New Roman" w:cs="Times New Roman"/>
          <w:sz w:val="20"/>
          <w:szCs w:val="21"/>
        </w:rPr>
        <w:t>2-2-39</w:t>
      </w:r>
      <w:r w:rsidRPr="00CB5A79">
        <w:rPr>
          <w:rFonts w:ascii="Times New Roman" w:hAnsi="Times New Roman" w:cs="Times New Roman"/>
          <w:sz w:val="20"/>
          <w:szCs w:val="21"/>
        </w:rPr>
        <w:t>抬扣</w:t>
      </w:r>
    </w:p>
    <w:p w14:paraId="2B23C908" w14:textId="77777777" w:rsidR="000C5E32" w:rsidRPr="00B34509" w:rsidRDefault="000C5E32" w:rsidP="00451D34">
      <w:pPr>
        <w:ind w:firstLine="420"/>
        <w:jc w:val="left"/>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6</w:t>
      </w:r>
      <w:r w:rsidRPr="00B34509">
        <w:rPr>
          <w:rFonts w:ascii="Times New Roman" w:hAnsi="Times New Roman" w:cs="Times New Roman"/>
        </w:rPr>
        <w:t>）背扣：在杆上作业时，捆扎材料以上下传递</w:t>
      </w:r>
      <w:r w:rsidR="00051D8E" w:rsidRPr="00B34509">
        <w:rPr>
          <w:rFonts w:ascii="Times New Roman" w:hAnsi="Times New Roman" w:cs="Times New Roman"/>
        </w:rPr>
        <w:t>，如图</w:t>
      </w:r>
      <w:r w:rsidR="00E909DE" w:rsidRPr="00B34509">
        <w:rPr>
          <w:rFonts w:ascii="Times New Roman" w:hAnsi="Times New Roman" w:cs="Times New Roman"/>
        </w:rPr>
        <w:t>2-2-40</w:t>
      </w:r>
      <w:r w:rsidR="00051D8E" w:rsidRPr="00B34509">
        <w:rPr>
          <w:rFonts w:ascii="Times New Roman" w:hAnsi="Times New Roman" w:cs="Times New Roman"/>
        </w:rPr>
        <w:t>所示</w:t>
      </w:r>
      <w:r w:rsidRPr="00B34509">
        <w:rPr>
          <w:rFonts w:ascii="Times New Roman" w:hAnsi="Times New Roman" w:cs="Times New Roman"/>
        </w:rPr>
        <w:t>。</w:t>
      </w:r>
    </w:p>
    <w:p w14:paraId="2B23C909"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45" wp14:editId="2B23EF46">
            <wp:extent cx="1072515" cy="628650"/>
            <wp:effectExtent l="0" t="0" r="0" b="0"/>
            <wp:docPr id="501785" name="图片 50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72515" cy="628650"/>
                    </a:xfrm>
                    <a:prstGeom prst="rect">
                      <a:avLst/>
                    </a:prstGeom>
                    <a:noFill/>
                    <a:ln>
                      <a:noFill/>
                    </a:ln>
                  </pic:spPr>
                </pic:pic>
              </a:graphicData>
            </a:graphic>
          </wp:inline>
        </w:drawing>
      </w:r>
    </w:p>
    <w:p w14:paraId="2B23C90A" w14:textId="77777777" w:rsidR="00EF184B" w:rsidRPr="00CB5A79" w:rsidRDefault="00EF184B" w:rsidP="00EF184B">
      <w:pPr>
        <w:ind w:firstLine="400"/>
        <w:jc w:val="center"/>
        <w:rPr>
          <w:rFonts w:ascii="Times New Roman" w:hAnsi="Times New Roman" w:cs="Times New Roman"/>
          <w:sz w:val="20"/>
          <w:szCs w:val="21"/>
        </w:rPr>
      </w:pPr>
      <w:r w:rsidRPr="00CB5A79">
        <w:rPr>
          <w:rFonts w:ascii="Times New Roman" w:hAnsi="Times New Roman" w:cs="Times New Roman"/>
          <w:sz w:val="20"/>
          <w:szCs w:val="21"/>
        </w:rPr>
        <w:t>图</w:t>
      </w:r>
      <w:r w:rsidR="00451D34" w:rsidRPr="00CB5A79">
        <w:rPr>
          <w:rFonts w:ascii="Times New Roman" w:hAnsi="Times New Roman" w:cs="Times New Roman"/>
          <w:sz w:val="20"/>
          <w:szCs w:val="21"/>
        </w:rPr>
        <w:t>2-2-40</w:t>
      </w:r>
      <w:r w:rsidRPr="00CB5A79">
        <w:rPr>
          <w:rFonts w:ascii="Times New Roman" w:hAnsi="Times New Roman" w:cs="Times New Roman"/>
          <w:sz w:val="20"/>
          <w:szCs w:val="21"/>
        </w:rPr>
        <w:t>背扣</w:t>
      </w:r>
    </w:p>
    <w:p w14:paraId="2B23C90B" w14:textId="77777777" w:rsidR="000C5E32" w:rsidRPr="00B34509" w:rsidRDefault="000C5E32" w:rsidP="00EF184B">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）倒背扣：用于吊起轻长物体，可防止转动</w:t>
      </w:r>
      <w:r w:rsidR="00DF0667" w:rsidRPr="00B34509">
        <w:rPr>
          <w:rFonts w:ascii="Times New Roman" w:hAnsi="Times New Roman" w:cs="Times New Roman"/>
        </w:rPr>
        <w:t>，如图</w:t>
      </w:r>
      <w:r w:rsidR="00451D34" w:rsidRPr="00B34509">
        <w:rPr>
          <w:rFonts w:ascii="Times New Roman" w:hAnsi="Times New Roman" w:cs="Times New Roman"/>
        </w:rPr>
        <w:t>2-2-41</w:t>
      </w:r>
      <w:r w:rsidR="00DF0667" w:rsidRPr="00B34509">
        <w:rPr>
          <w:rFonts w:ascii="Times New Roman" w:hAnsi="Times New Roman" w:cs="Times New Roman"/>
        </w:rPr>
        <w:t>所示</w:t>
      </w:r>
      <w:r w:rsidRPr="00B34509">
        <w:rPr>
          <w:rFonts w:ascii="Times New Roman" w:hAnsi="Times New Roman" w:cs="Times New Roman"/>
        </w:rPr>
        <w:t>。</w:t>
      </w:r>
    </w:p>
    <w:p w14:paraId="2B23C90C"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47" wp14:editId="2B23EF48">
            <wp:extent cx="1447800" cy="723900"/>
            <wp:effectExtent l="0" t="0" r="0" b="0"/>
            <wp:docPr id="501786" name="图片 50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447800" cy="723900"/>
                    </a:xfrm>
                    <a:prstGeom prst="rect">
                      <a:avLst/>
                    </a:prstGeom>
                    <a:noFill/>
                    <a:ln>
                      <a:noFill/>
                    </a:ln>
                  </pic:spPr>
                </pic:pic>
              </a:graphicData>
            </a:graphic>
          </wp:inline>
        </w:drawing>
      </w:r>
    </w:p>
    <w:p w14:paraId="2B23C90D" w14:textId="77777777" w:rsidR="00EF184B" w:rsidRPr="00B80A57" w:rsidRDefault="00EF184B" w:rsidP="00EF184B">
      <w:pPr>
        <w:ind w:firstLine="400"/>
        <w:jc w:val="center"/>
        <w:rPr>
          <w:rFonts w:ascii="Times New Roman" w:hAnsi="Times New Roman" w:cs="Times New Roman"/>
          <w:sz w:val="20"/>
          <w:szCs w:val="21"/>
        </w:rPr>
      </w:pPr>
      <w:r w:rsidRPr="00B80A57">
        <w:rPr>
          <w:rFonts w:ascii="Times New Roman" w:hAnsi="Times New Roman" w:cs="Times New Roman"/>
          <w:sz w:val="20"/>
          <w:szCs w:val="21"/>
        </w:rPr>
        <w:t>图</w:t>
      </w:r>
      <w:r w:rsidR="00451D34" w:rsidRPr="00B80A57">
        <w:rPr>
          <w:rFonts w:ascii="Times New Roman" w:hAnsi="Times New Roman" w:cs="Times New Roman"/>
          <w:sz w:val="20"/>
          <w:szCs w:val="21"/>
        </w:rPr>
        <w:t>2-2-41</w:t>
      </w:r>
      <w:r w:rsidRPr="00B80A57">
        <w:rPr>
          <w:rFonts w:ascii="Times New Roman" w:hAnsi="Times New Roman" w:cs="Times New Roman"/>
          <w:sz w:val="20"/>
          <w:szCs w:val="21"/>
        </w:rPr>
        <w:t>倒背扣</w:t>
      </w:r>
    </w:p>
    <w:p w14:paraId="2B23C90E" w14:textId="77777777" w:rsidR="000C5E32" w:rsidRPr="00B34509" w:rsidRDefault="000C5E32" w:rsidP="00EF184B">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）钢丝绳扣：用于钢丝绳与物体上固定</w:t>
      </w:r>
      <w:r w:rsidR="00DF0667" w:rsidRPr="00B34509">
        <w:rPr>
          <w:rFonts w:ascii="Times New Roman" w:hAnsi="Times New Roman" w:cs="Times New Roman"/>
        </w:rPr>
        <w:t>，如图</w:t>
      </w:r>
      <w:r w:rsidR="00451D34" w:rsidRPr="00B34509">
        <w:rPr>
          <w:rFonts w:ascii="Times New Roman" w:hAnsi="Times New Roman" w:cs="Times New Roman"/>
        </w:rPr>
        <w:t>2-2-42</w:t>
      </w:r>
      <w:r w:rsidR="00DF0667" w:rsidRPr="00B34509">
        <w:rPr>
          <w:rFonts w:ascii="Times New Roman" w:hAnsi="Times New Roman" w:cs="Times New Roman"/>
        </w:rPr>
        <w:t>所示</w:t>
      </w:r>
      <w:r w:rsidRPr="00B34509">
        <w:rPr>
          <w:rFonts w:ascii="Times New Roman" w:hAnsi="Times New Roman" w:cs="Times New Roman"/>
        </w:rPr>
        <w:t>。</w:t>
      </w:r>
    </w:p>
    <w:p w14:paraId="2B23C90F"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49" wp14:editId="2B23EF4A">
            <wp:extent cx="981075" cy="621030"/>
            <wp:effectExtent l="0" t="0" r="0" b="0"/>
            <wp:docPr id="501787" name="图片 50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981075" cy="621030"/>
                    </a:xfrm>
                    <a:prstGeom prst="rect">
                      <a:avLst/>
                    </a:prstGeom>
                    <a:noFill/>
                    <a:ln>
                      <a:noFill/>
                    </a:ln>
                  </pic:spPr>
                </pic:pic>
              </a:graphicData>
            </a:graphic>
          </wp:inline>
        </w:drawing>
      </w:r>
    </w:p>
    <w:p w14:paraId="2B23C910" w14:textId="77777777" w:rsidR="00EF184B" w:rsidRPr="00B80A57" w:rsidRDefault="00EF184B" w:rsidP="00B80A57">
      <w:pPr>
        <w:ind w:firstLineChars="0" w:firstLine="0"/>
        <w:jc w:val="center"/>
        <w:rPr>
          <w:rFonts w:ascii="Times New Roman" w:hAnsi="Times New Roman" w:cs="Times New Roman"/>
          <w:sz w:val="20"/>
          <w:szCs w:val="21"/>
        </w:rPr>
      </w:pPr>
      <w:r w:rsidRPr="00B80A57">
        <w:rPr>
          <w:rFonts w:ascii="Times New Roman" w:hAnsi="Times New Roman" w:cs="Times New Roman"/>
          <w:sz w:val="20"/>
          <w:szCs w:val="21"/>
        </w:rPr>
        <w:t>图</w:t>
      </w:r>
      <w:r w:rsidR="00451D34" w:rsidRPr="00B80A57">
        <w:rPr>
          <w:rFonts w:ascii="Times New Roman" w:hAnsi="Times New Roman" w:cs="Times New Roman"/>
          <w:sz w:val="20"/>
          <w:szCs w:val="21"/>
        </w:rPr>
        <w:t>2-2-42</w:t>
      </w:r>
      <w:r w:rsidRPr="00B80A57">
        <w:rPr>
          <w:rFonts w:ascii="Times New Roman" w:hAnsi="Times New Roman" w:cs="Times New Roman"/>
          <w:sz w:val="20"/>
          <w:szCs w:val="21"/>
        </w:rPr>
        <w:t>钢丝绳扣</w:t>
      </w:r>
    </w:p>
    <w:p w14:paraId="2B23C911" w14:textId="77777777" w:rsidR="000C5E32" w:rsidRPr="00B34509" w:rsidRDefault="000C5E32" w:rsidP="000C5E32">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）连接扣：用于钢丝绳与钢丝绳的连接</w:t>
      </w:r>
      <w:r w:rsidR="00DF0667" w:rsidRPr="00B34509">
        <w:rPr>
          <w:rFonts w:ascii="Times New Roman" w:hAnsi="Times New Roman" w:cs="Times New Roman"/>
        </w:rPr>
        <w:t>，如图</w:t>
      </w:r>
      <w:r w:rsidR="00451D34" w:rsidRPr="00B34509">
        <w:rPr>
          <w:rFonts w:ascii="Times New Roman" w:hAnsi="Times New Roman" w:cs="Times New Roman"/>
        </w:rPr>
        <w:t>2-2-43</w:t>
      </w:r>
      <w:r w:rsidR="00DF0667" w:rsidRPr="00B34509">
        <w:rPr>
          <w:rFonts w:ascii="Times New Roman" w:hAnsi="Times New Roman" w:cs="Times New Roman"/>
        </w:rPr>
        <w:t>所示</w:t>
      </w:r>
      <w:r w:rsidRPr="00B34509">
        <w:rPr>
          <w:rFonts w:ascii="Times New Roman" w:hAnsi="Times New Roman" w:cs="Times New Roman"/>
        </w:rPr>
        <w:t>。</w:t>
      </w:r>
    </w:p>
    <w:p w14:paraId="2B23C912" w14:textId="77777777" w:rsidR="00C70149" w:rsidRPr="00B34509" w:rsidRDefault="00C70149" w:rsidP="00C7014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4B" wp14:editId="2B23EF4C">
            <wp:extent cx="1571625" cy="559435"/>
            <wp:effectExtent l="0" t="0" r="0" b="0"/>
            <wp:docPr id="501788" name="图片 50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71625" cy="559435"/>
                    </a:xfrm>
                    <a:prstGeom prst="rect">
                      <a:avLst/>
                    </a:prstGeom>
                    <a:noFill/>
                    <a:ln>
                      <a:noFill/>
                    </a:ln>
                  </pic:spPr>
                </pic:pic>
              </a:graphicData>
            </a:graphic>
          </wp:inline>
        </w:drawing>
      </w:r>
    </w:p>
    <w:p w14:paraId="2B23C913" w14:textId="77777777" w:rsidR="00EF184B" w:rsidRPr="00B80A57" w:rsidRDefault="00EF184B" w:rsidP="00B80A57">
      <w:pPr>
        <w:ind w:firstLineChars="0" w:firstLine="0"/>
        <w:jc w:val="center"/>
        <w:rPr>
          <w:rFonts w:ascii="Times New Roman" w:hAnsi="Times New Roman" w:cs="Times New Roman"/>
          <w:sz w:val="20"/>
          <w:szCs w:val="21"/>
        </w:rPr>
      </w:pPr>
      <w:r w:rsidRPr="00B80A57">
        <w:rPr>
          <w:rFonts w:ascii="Times New Roman" w:hAnsi="Times New Roman" w:cs="Times New Roman"/>
          <w:sz w:val="20"/>
          <w:szCs w:val="21"/>
        </w:rPr>
        <w:t>图</w:t>
      </w:r>
      <w:r w:rsidR="00451D34" w:rsidRPr="00B80A57">
        <w:rPr>
          <w:rFonts w:ascii="Times New Roman" w:hAnsi="Times New Roman" w:cs="Times New Roman"/>
          <w:sz w:val="20"/>
          <w:szCs w:val="21"/>
        </w:rPr>
        <w:t>2-2-43</w:t>
      </w:r>
      <w:r w:rsidRPr="00B80A57">
        <w:rPr>
          <w:rFonts w:ascii="Times New Roman" w:hAnsi="Times New Roman" w:cs="Times New Roman"/>
          <w:sz w:val="20"/>
          <w:szCs w:val="21"/>
        </w:rPr>
        <w:t>连接扣</w:t>
      </w:r>
    </w:p>
    <w:p w14:paraId="2B23C914" w14:textId="77777777" w:rsidR="00C70149" w:rsidRPr="00B34509" w:rsidRDefault="00C70149" w:rsidP="00781CA3">
      <w:pPr>
        <w:pStyle w:val="5"/>
        <w:rPr>
          <w:rFonts w:ascii="Times New Roman" w:hAnsi="Times New Roman"/>
        </w:rPr>
      </w:pPr>
      <w:r w:rsidRPr="00B34509">
        <w:rPr>
          <w:rFonts w:ascii="Times New Roman" w:hAnsi="Times New Roman"/>
        </w:rPr>
        <w:t xml:space="preserve">5. </w:t>
      </w:r>
      <w:r w:rsidRPr="00B34509">
        <w:rPr>
          <w:rFonts w:ascii="Times New Roman" w:hAnsi="Times New Roman"/>
        </w:rPr>
        <w:t>电线电缆敷设</w:t>
      </w:r>
    </w:p>
    <w:p w14:paraId="2B23C915"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5.1</w:t>
      </w:r>
      <w:r w:rsidRPr="00B34509">
        <w:rPr>
          <w:rFonts w:ascii="Times New Roman" w:hAnsi="Times New Roman" w:cs="Times New Roman"/>
        </w:rPr>
        <w:t>敷设要求</w:t>
      </w:r>
    </w:p>
    <w:p w14:paraId="2B23C916"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）按最短路径集中成排敷设，横平竖直，减少弯曲。</w:t>
      </w:r>
    </w:p>
    <w:p w14:paraId="2B23C917"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）避免与管道相交。电线、电缆应从工艺管道上方通过。</w:t>
      </w:r>
    </w:p>
    <w:p w14:paraId="2B23C918"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）拐弯不能有锐角，防止过分的弯曲会影响导线的机械强度。</w:t>
      </w:r>
    </w:p>
    <w:p w14:paraId="2B23C919"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）预防机械损伤，避免高温、潮湿、腐蚀、爆炸危险及强磁场的干扰。</w:t>
      </w:r>
    </w:p>
    <w:p w14:paraId="2B23C91A"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5</w:t>
      </w:r>
      <w:r w:rsidRPr="00B34509">
        <w:rPr>
          <w:rFonts w:ascii="Times New Roman" w:hAnsi="Times New Roman" w:cs="Times New Roman"/>
        </w:rPr>
        <w:t>）便于今后日常的维护和修理。</w:t>
      </w:r>
    </w:p>
    <w:p w14:paraId="2B23C91B"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5.2</w:t>
      </w:r>
      <w:r w:rsidRPr="00B34509">
        <w:rPr>
          <w:rFonts w:ascii="Times New Roman" w:hAnsi="Times New Roman" w:cs="Times New Roman"/>
        </w:rPr>
        <w:t>敷设方法</w:t>
      </w:r>
    </w:p>
    <w:p w14:paraId="2B23C91C"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有明敷、半暗敷和暗敷三种。</w:t>
      </w:r>
    </w:p>
    <w:p w14:paraId="2B23C91D"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）明敷设是将仪表控制电缆敷设在电缆桥架上。</w:t>
      </w:r>
    </w:p>
    <w:p w14:paraId="2B23C91E"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）半暗敷设是将电缆在地沟中敷设，一般用于动力电缆。</w:t>
      </w:r>
    </w:p>
    <w:p w14:paraId="2B23C91F"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）暗敷设一般是指埋地敷设或埋墙敷设。</w:t>
      </w:r>
    </w:p>
    <w:p w14:paraId="2B23C920"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电缆与电线的连接及检查</w:t>
      </w:r>
    </w:p>
    <w:p w14:paraId="2B23C921"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）电路线路的连接。</w:t>
      </w:r>
    </w:p>
    <w:p w14:paraId="2B23C922"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电缆一般不能在中间接头。电缆在控制室要先进入接线端子板。</w:t>
      </w:r>
    </w:p>
    <w:p w14:paraId="2B23C923"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&lt; Φ10mm2</w:t>
      </w:r>
      <w:r w:rsidRPr="00B34509">
        <w:rPr>
          <w:rFonts w:ascii="Times New Roman" w:hAnsi="Times New Roman" w:cs="Times New Roman"/>
        </w:rPr>
        <w:t>单股芯线可直压，</w:t>
      </w:r>
      <w:r w:rsidRPr="00B34509">
        <w:rPr>
          <w:rFonts w:ascii="Times New Roman" w:hAnsi="Times New Roman" w:cs="Times New Roman"/>
        </w:rPr>
        <w:t xml:space="preserve"> &lt; Φ10mm2</w:t>
      </w:r>
      <w:r w:rsidRPr="00B34509">
        <w:rPr>
          <w:rFonts w:ascii="Times New Roman" w:hAnsi="Times New Roman" w:cs="Times New Roman"/>
        </w:rPr>
        <w:t>多股线需搪锡。</w:t>
      </w:r>
      <w:r w:rsidRPr="00B34509">
        <w:rPr>
          <w:rFonts w:ascii="Times New Roman" w:hAnsi="Times New Roman" w:cs="Times New Roman"/>
        </w:rPr>
        <w:t xml:space="preserve"> &gt;Φ10mm2</w:t>
      </w:r>
      <w:r w:rsidRPr="00B34509">
        <w:rPr>
          <w:rFonts w:ascii="Times New Roman" w:hAnsi="Times New Roman" w:cs="Times New Roman"/>
        </w:rPr>
        <w:t>需用包头。补偿导线只能压接，同轴高频电缆要用专用接头。</w:t>
      </w:r>
    </w:p>
    <w:p w14:paraId="2B23C924"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电缆两头及两端电线均应标号（电缆牌、号码管）。</w:t>
      </w:r>
    </w:p>
    <w:p w14:paraId="2B23C925"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）电路线路的检查。</w:t>
      </w:r>
    </w:p>
    <w:p w14:paraId="2B23C926"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电缆号检查、电缆芯线校对，与图纸相符。多芯控制电缆的校线与查线，可采用在电缆一头将公共线与其它芯线逐线短接，在另一头用万用表电阻档测量的方法实现，若电阻小于几</w:t>
      </w:r>
      <w:r w:rsidRPr="00B34509">
        <w:rPr>
          <w:rFonts w:ascii="Times New Roman" w:hAnsi="Times New Roman" w:cs="Times New Roman"/>
        </w:rPr>
        <w:t>Ω</w:t>
      </w:r>
      <w:r w:rsidRPr="00B34509">
        <w:rPr>
          <w:rFonts w:ascii="Times New Roman" w:hAnsi="Times New Roman" w:cs="Times New Roman"/>
        </w:rPr>
        <w:t>，则线通，否则不通。可用电话、对讲机通知对方所校线号并换线。</w:t>
      </w:r>
    </w:p>
    <w:p w14:paraId="2B23C927"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电缆芯线之间、电缆芯线对地电阻检测</w:t>
      </w:r>
      <w:r w:rsidRPr="00B34509">
        <w:rPr>
          <w:rFonts w:ascii="Times New Roman" w:hAnsi="Times New Roman" w:cs="Times New Roman"/>
        </w:rPr>
        <w:t>&gt;5MΩ~10MΩ</w:t>
      </w:r>
      <w:r w:rsidRPr="00B34509">
        <w:rPr>
          <w:rFonts w:ascii="Times New Roman" w:hAnsi="Times New Roman" w:cs="Times New Roman"/>
        </w:rPr>
        <w:t>。</w:t>
      </w:r>
    </w:p>
    <w:p w14:paraId="2B23C928"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检测仪器：</w:t>
      </w:r>
      <w:r w:rsidRPr="00B34509">
        <w:rPr>
          <w:rFonts w:ascii="Times New Roman" w:hAnsi="Times New Roman" w:cs="Times New Roman"/>
        </w:rPr>
        <w:t>500V</w:t>
      </w:r>
      <w:r w:rsidRPr="00B34509">
        <w:rPr>
          <w:rFonts w:ascii="Times New Roman" w:hAnsi="Times New Roman" w:cs="Times New Roman"/>
        </w:rPr>
        <w:t>兆欧表。</w:t>
      </w:r>
    </w:p>
    <w:p w14:paraId="2B23C929" w14:textId="77777777" w:rsidR="00C70149" w:rsidRPr="00B34509" w:rsidRDefault="00C70149" w:rsidP="00E44E4A">
      <w:pPr>
        <w:pStyle w:val="4"/>
      </w:pPr>
      <w:r w:rsidRPr="00B34509">
        <w:t>【学习小结】</w:t>
      </w:r>
    </w:p>
    <w:p w14:paraId="2B23C92A"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了解了电工常用工具</w:t>
      </w:r>
    </w:p>
    <w:p w14:paraId="2B23C92B"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掌握了电工常用工具使用方法</w:t>
      </w:r>
    </w:p>
    <w:p w14:paraId="2B23C92C" w14:textId="77777777" w:rsidR="00C70149" w:rsidRPr="00B34509" w:rsidRDefault="00C70149" w:rsidP="00C70149">
      <w:pPr>
        <w:ind w:firstLine="420"/>
        <w:jc w:val="left"/>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学习了电工室外施工工具及使用。</w:t>
      </w:r>
    </w:p>
    <w:p w14:paraId="2B23C92D" w14:textId="77777777" w:rsidR="00C70149" w:rsidRPr="00B34509" w:rsidRDefault="00C70149"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C70149" w:rsidRPr="00B34509" w14:paraId="2B23C933" w14:textId="77777777" w:rsidTr="00005893">
        <w:trPr>
          <w:trHeight w:val="935"/>
        </w:trPr>
        <w:tc>
          <w:tcPr>
            <w:tcW w:w="2077" w:type="dxa"/>
            <w:gridSpan w:val="2"/>
            <w:vAlign w:val="center"/>
          </w:tcPr>
          <w:p w14:paraId="2B23C92E" w14:textId="77777777" w:rsidR="00C70149" w:rsidRPr="00B34509" w:rsidRDefault="00C70149" w:rsidP="00C70149">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C92F" w14:textId="77777777" w:rsidR="00C70149" w:rsidRPr="00B34509" w:rsidRDefault="00C70149" w:rsidP="00C70149">
            <w:pPr>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C930" w14:textId="77777777" w:rsidR="00C70149" w:rsidRPr="00B34509" w:rsidRDefault="00C70149" w:rsidP="00C70149">
            <w:pPr>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C931" w14:textId="77777777" w:rsidR="00C70149" w:rsidRPr="00B34509" w:rsidRDefault="00C70149" w:rsidP="00C70149">
            <w:pPr>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C932" w14:textId="77777777" w:rsidR="00C70149" w:rsidRPr="00B34509" w:rsidRDefault="00C70149" w:rsidP="00C70149">
            <w:pPr>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C70149" w:rsidRPr="00B34509" w14:paraId="2B23C93C" w14:textId="77777777" w:rsidTr="00005893">
        <w:trPr>
          <w:trHeight w:val="1488"/>
        </w:trPr>
        <w:tc>
          <w:tcPr>
            <w:tcW w:w="1333" w:type="dxa"/>
            <w:vMerge w:val="restart"/>
            <w:vAlign w:val="center"/>
          </w:tcPr>
          <w:p w14:paraId="2B23C934"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lastRenderedPageBreak/>
              <w:t>2.2</w:t>
            </w:r>
            <w:r w:rsidRPr="00B34509">
              <w:rPr>
                <w:rFonts w:ascii="Times New Roman" w:eastAsiaTheme="majorEastAsia" w:hAnsi="Times New Roman" w:cs="Times New Roman"/>
                <w:bCs/>
                <w:color w:val="000000" w:themeColor="text1"/>
                <w:kern w:val="0"/>
                <w:szCs w:val="21"/>
              </w:rPr>
              <w:t>任务二：</w:t>
            </w:r>
          </w:p>
          <w:p w14:paraId="2B23C935"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1</w:t>
            </w:r>
            <w:r w:rsidRPr="00B34509">
              <w:rPr>
                <w:rFonts w:ascii="Times New Roman" w:eastAsiaTheme="majorEastAsia" w:hAnsi="Times New Roman" w:cs="Times New Roman"/>
                <w:bCs/>
                <w:color w:val="000000" w:themeColor="text1"/>
                <w:kern w:val="0"/>
                <w:szCs w:val="21"/>
              </w:rPr>
              <w:t>）常用电工工具及其使用</w:t>
            </w:r>
          </w:p>
        </w:tc>
        <w:tc>
          <w:tcPr>
            <w:tcW w:w="744" w:type="dxa"/>
            <w:vAlign w:val="center"/>
          </w:tcPr>
          <w:p w14:paraId="2B23C936"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C937" w14:textId="77777777" w:rsidR="00C70149" w:rsidRPr="00B34509" w:rsidRDefault="00C70149" w:rsidP="00C70149">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认识电工常用工具</w:t>
            </w:r>
          </w:p>
          <w:p w14:paraId="2B23C938" w14:textId="77777777" w:rsidR="00C70149" w:rsidRPr="00B34509" w:rsidRDefault="00C70149" w:rsidP="00C70149">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掌握电工常用工具使用方法</w:t>
            </w:r>
          </w:p>
        </w:tc>
        <w:tc>
          <w:tcPr>
            <w:tcW w:w="766" w:type="dxa"/>
            <w:vAlign w:val="center"/>
          </w:tcPr>
          <w:p w14:paraId="2B23C939"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C93A"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93B"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r>
      <w:tr w:rsidR="00C70149" w:rsidRPr="00B34509" w14:paraId="2B23C944" w14:textId="77777777" w:rsidTr="00005893">
        <w:trPr>
          <w:trHeight w:val="1433"/>
        </w:trPr>
        <w:tc>
          <w:tcPr>
            <w:tcW w:w="1333" w:type="dxa"/>
            <w:vMerge/>
            <w:vAlign w:val="center"/>
          </w:tcPr>
          <w:p w14:paraId="2B23C93D"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c>
          <w:tcPr>
            <w:tcW w:w="744" w:type="dxa"/>
            <w:vAlign w:val="center"/>
          </w:tcPr>
          <w:p w14:paraId="2B23C93E"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C93F" w14:textId="77777777" w:rsidR="00C70149" w:rsidRPr="00B34509" w:rsidRDefault="00C70149" w:rsidP="00C70149">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通过图片结合实物认识验电器、旋具、电工刀、钳子等</w:t>
            </w:r>
            <w:r w:rsidRPr="00B34509">
              <w:rPr>
                <w:rFonts w:ascii="Times New Roman" w:hAnsi="Times New Roman" w:cs="Times New Roman"/>
              </w:rPr>
              <w:t>7</w:t>
            </w:r>
            <w:r w:rsidRPr="00B34509">
              <w:rPr>
                <w:rFonts w:ascii="Times New Roman" w:hAnsi="Times New Roman" w:cs="Times New Roman"/>
              </w:rPr>
              <w:t>种工具</w:t>
            </w:r>
          </w:p>
          <w:p w14:paraId="2B23C940" w14:textId="77777777" w:rsidR="00C70149" w:rsidRPr="00B34509" w:rsidRDefault="00C70149" w:rsidP="00C70149">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完成案例中验电器、旋具、电工刀、钳子等</w:t>
            </w:r>
            <w:r w:rsidRPr="00B34509">
              <w:rPr>
                <w:rFonts w:ascii="Times New Roman" w:hAnsi="Times New Roman" w:cs="Times New Roman"/>
              </w:rPr>
              <w:t>7</w:t>
            </w:r>
            <w:r w:rsidRPr="00B34509">
              <w:rPr>
                <w:rFonts w:ascii="Times New Roman" w:hAnsi="Times New Roman" w:cs="Times New Roman"/>
              </w:rPr>
              <w:t>种工具使用方法的掌握</w:t>
            </w:r>
          </w:p>
        </w:tc>
        <w:tc>
          <w:tcPr>
            <w:tcW w:w="766" w:type="dxa"/>
            <w:vAlign w:val="center"/>
          </w:tcPr>
          <w:p w14:paraId="2B23C941"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C942"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943"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r>
      <w:tr w:rsidR="00C70149" w:rsidRPr="00B34509" w14:paraId="2B23C94A" w14:textId="77777777" w:rsidTr="00005893">
        <w:trPr>
          <w:trHeight w:val="775"/>
        </w:trPr>
        <w:tc>
          <w:tcPr>
            <w:tcW w:w="2077" w:type="dxa"/>
            <w:gridSpan w:val="2"/>
            <w:vAlign w:val="center"/>
          </w:tcPr>
          <w:p w14:paraId="2B23C945" w14:textId="77777777" w:rsidR="00C70149" w:rsidRPr="00B34509" w:rsidRDefault="00C70149" w:rsidP="00C70149">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C946"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c>
          <w:tcPr>
            <w:tcW w:w="766" w:type="dxa"/>
            <w:vAlign w:val="center"/>
          </w:tcPr>
          <w:p w14:paraId="2B23C947"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C948"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949" w14:textId="77777777" w:rsidR="00C70149" w:rsidRPr="00B34509" w:rsidRDefault="00C70149" w:rsidP="00C70149">
            <w:pPr>
              <w:ind w:firstLineChars="0" w:firstLine="0"/>
              <w:jc w:val="center"/>
              <w:rPr>
                <w:rFonts w:ascii="Times New Roman" w:eastAsiaTheme="majorEastAsia" w:hAnsi="Times New Roman" w:cs="Times New Roman"/>
                <w:bCs/>
                <w:color w:val="000000" w:themeColor="text1"/>
                <w:kern w:val="0"/>
                <w:szCs w:val="21"/>
              </w:rPr>
            </w:pPr>
          </w:p>
        </w:tc>
      </w:tr>
    </w:tbl>
    <w:p w14:paraId="2B23C94B" w14:textId="77777777" w:rsidR="00C70149" w:rsidRPr="00B34509" w:rsidRDefault="00C70149" w:rsidP="00C70149">
      <w:pPr>
        <w:ind w:firstLine="420"/>
        <w:rPr>
          <w:rFonts w:ascii="Times New Roman" w:hAnsi="Times New Roman" w:cs="Times New Roman"/>
        </w:rPr>
      </w:pPr>
    </w:p>
    <w:p w14:paraId="2B23C94C" w14:textId="30FFAD4B" w:rsidR="008330B1" w:rsidRDefault="008330B1" w:rsidP="00C70149">
      <w:pPr>
        <w:ind w:firstLine="420"/>
        <w:rPr>
          <w:rFonts w:ascii="Times New Roman" w:hAnsi="Times New Roman" w:cs="Times New Roman"/>
        </w:rPr>
      </w:pPr>
      <w:r>
        <w:rPr>
          <w:rFonts w:ascii="Times New Roman" w:hAnsi="Times New Roman" w:cs="Times New Roman"/>
        </w:rPr>
        <w:br w:type="page"/>
      </w:r>
    </w:p>
    <w:p w14:paraId="2B23C94E" w14:textId="77777777" w:rsidR="00C70149" w:rsidRPr="00B34509" w:rsidRDefault="00C70149" w:rsidP="00F9592B">
      <w:pPr>
        <w:pStyle w:val="3"/>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常用电工量具及其使用</w:t>
      </w:r>
    </w:p>
    <w:p w14:paraId="2B23C94F" w14:textId="77777777" w:rsidR="00C70149" w:rsidRPr="00B34509" w:rsidRDefault="00C70149" w:rsidP="00E44E4A">
      <w:pPr>
        <w:pStyle w:val="4"/>
      </w:pPr>
      <w:r w:rsidRPr="00B34509">
        <w:t>【学习情境】</w:t>
      </w:r>
    </w:p>
    <w:p w14:paraId="2B23C950"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951"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952"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客户：正常家庭用电线路即可。</w:t>
      </w:r>
    </w:p>
    <w:p w14:paraId="2B23C953"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电工师傅：请稍等，安装家庭线路除了要用的电工工具外，还需用到常用的电工量具，我需要准备好这些量具。</w:t>
      </w:r>
    </w:p>
    <w:p w14:paraId="2B23C954" w14:textId="77777777" w:rsidR="00C70149" w:rsidRPr="00B34509" w:rsidRDefault="00C70149" w:rsidP="00E44E4A">
      <w:pPr>
        <w:pStyle w:val="4"/>
      </w:pPr>
      <w:r w:rsidRPr="00B34509">
        <w:t>【知识要求】</w:t>
      </w:r>
    </w:p>
    <w:p w14:paraId="2B23C955"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家庭用电线路安装我们已经了解了需要用到的常用工具，但是在安装过程中我们还需要对安装工艺进行美化排布，因此我们要掌握家庭用电线路安装中使用到量具。</w:t>
      </w:r>
    </w:p>
    <w:p w14:paraId="2B23C956" w14:textId="77777777" w:rsidR="00C70149" w:rsidRPr="00B34509" w:rsidRDefault="00C70149" w:rsidP="00DE2D61">
      <w:pPr>
        <w:pStyle w:val="5"/>
        <w:spacing w:beforeLines="0" w:before="0" w:afterLines="0" w:after="0"/>
        <w:rPr>
          <w:rFonts w:ascii="Times New Roman" w:hAnsi="Times New Roman"/>
        </w:rPr>
      </w:pPr>
      <w:r w:rsidRPr="00B34509">
        <w:rPr>
          <w:rFonts w:ascii="Times New Roman" w:hAnsi="Times New Roman"/>
        </w:rPr>
        <w:t>1.</w:t>
      </w:r>
      <w:r w:rsidRPr="00B34509">
        <w:rPr>
          <w:rFonts w:ascii="Times New Roman" w:hAnsi="Times New Roman"/>
        </w:rPr>
        <w:t>钢尺</w:t>
      </w:r>
    </w:p>
    <w:p w14:paraId="2B23C957"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钢尺是最常用的丈量工具，是用薄钢片制成的带状尺，可卷入金属圆盒内，故钢尺包括钢直尺和钢卷尺。</w:t>
      </w:r>
    </w:p>
    <w:p w14:paraId="2B23C958"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钢尺的基本分划为厘米，在每米及每分米处都有数字注记，适用于一般的距离测量。有的钢尺在起点处至第一个</w:t>
      </w:r>
      <w:r w:rsidRPr="00B34509">
        <w:rPr>
          <w:rFonts w:ascii="Times New Roman" w:hAnsi="Times New Roman" w:cs="Times New Roman"/>
        </w:rPr>
        <w:t>10cm</w:t>
      </w:r>
      <w:r w:rsidRPr="00B34509">
        <w:rPr>
          <w:rFonts w:ascii="Times New Roman" w:hAnsi="Times New Roman" w:cs="Times New Roman"/>
        </w:rPr>
        <w:t>间，甚至整个尺长内都刻有毫米分划，这种钢尺适用于精密距离测量。</w:t>
      </w:r>
    </w:p>
    <w:p w14:paraId="2B23C959"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钢尺的优点：钢尺抗拉强度高，不易拉伸，所以量距精度较高，在工程测量中常用钢尺量距。</w:t>
      </w:r>
    </w:p>
    <w:p w14:paraId="2B23C95A"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钢尺的缺点：钢尺性脆，易折断，易生锈，使用时要避免扭折、防止受潮。</w:t>
      </w:r>
    </w:p>
    <w:p w14:paraId="2B23C95B"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钢直尺</w:t>
      </w:r>
    </w:p>
    <w:p w14:paraId="2B23C95C"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钢直尺是最简单的长度量具，它的长度有</w:t>
      </w:r>
      <w:r w:rsidRPr="00B34509">
        <w:rPr>
          <w:rFonts w:ascii="Times New Roman" w:hAnsi="Times New Roman" w:cs="Times New Roman"/>
        </w:rPr>
        <w:t>150</w:t>
      </w:r>
      <w:r w:rsidRPr="00B34509">
        <w:rPr>
          <w:rFonts w:ascii="Times New Roman" w:hAnsi="Times New Roman" w:cs="Times New Roman"/>
        </w:rPr>
        <w:t>，</w:t>
      </w:r>
      <w:r w:rsidRPr="00B34509">
        <w:rPr>
          <w:rFonts w:ascii="Times New Roman" w:hAnsi="Times New Roman" w:cs="Times New Roman"/>
        </w:rPr>
        <w:t>300</w:t>
      </w:r>
      <w:r w:rsidRPr="00B34509">
        <w:rPr>
          <w:rFonts w:ascii="Times New Roman" w:hAnsi="Times New Roman" w:cs="Times New Roman"/>
        </w:rPr>
        <w:t>，</w:t>
      </w:r>
      <w:r w:rsidRPr="00B34509">
        <w:rPr>
          <w:rFonts w:ascii="Times New Roman" w:hAnsi="Times New Roman" w:cs="Times New Roman"/>
        </w:rPr>
        <w:t>500</w:t>
      </w:r>
      <w:r w:rsidRPr="00B34509">
        <w:rPr>
          <w:rFonts w:ascii="Times New Roman" w:hAnsi="Times New Roman" w:cs="Times New Roman"/>
        </w:rPr>
        <w:t>和</w:t>
      </w:r>
      <w:r w:rsidRPr="00B34509">
        <w:rPr>
          <w:rFonts w:ascii="Times New Roman" w:hAnsi="Times New Roman" w:cs="Times New Roman"/>
        </w:rPr>
        <w:t>1000 mm</w:t>
      </w:r>
      <w:r w:rsidRPr="00B34509">
        <w:rPr>
          <w:rFonts w:ascii="Times New Roman" w:hAnsi="Times New Roman" w:cs="Times New Roman"/>
        </w:rPr>
        <w:t>四种规格。</w:t>
      </w:r>
    </w:p>
    <w:p w14:paraId="2B23C95D"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钢直尺用于测量零件的长度尺寸，它的测量结果不太准确。这是由于钢直尺的刻线间距为</w:t>
      </w:r>
      <w:r w:rsidRPr="00B34509">
        <w:rPr>
          <w:rFonts w:ascii="Times New Roman" w:hAnsi="Times New Roman" w:cs="Times New Roman"/>
        </w:rPr>
        <w:t>1mm</w:t>
      </w:r>
      <w:r w:rsidRPr="00B34509">
        <w:rPr>
          <w:rFonts w:ascii="Times New Roman" w:hAnsi="Times New Roman" w:cs="Times New Roman"/>
        </w:rPr>
        <w:t>，而刻线本身的宽度就有</w:t>
      </w:r>
      <w:r w:rsidRPr="00B34509">
        <w:rPr>
          <w:rFonts w:ascii="Times New Roman" w:hAnsi="Times New Roman" w:cs="Times New Roman"/>
        </w:rPr>
        <w:t>0.1</w:t>
      </w:r>
      <w:r w:rsidRPr="00B34509">
        <w:rPr>
          <w:rFonts w:ascii="Times New Roman" w:hAnsi="Times New Roman" w:cs="Times New Roman"/>
        </w:rPr>
        <w:t>～</w:t>
      </w:r>
      <w:r w:rsidRPr="00B34509">
        <w:rPr>
          <w:rFonts w:ascii="Times New Roman" w:hAnsi="Times New Roman" w:cs="Times New Roman"/>
        </w:rPr>
        <w:t>0.2mm</w:t>
      </w:r>
      <w:r w:rsidRPr="00B34509">
        <w:rPr>
          <w:rFonts w:ascii="Times New Roman" w:hAnsi="Times New Roman" w:cs="Times New Roman"/>
        </w:rPr>
        <w:t>，所以测量时读数误差比较大，只能读出毫米数，即它的最小读数值为</w:t>
      </w:r>
      <w:r w:rsidRPr="00B34509">
        <w:rPr>
          <w:rFonts w:ascii="Times New Roman" w:hAnsi="Times New Roman" w:cs="Times New Roman"/>
        </w:rPr>
        <w:t>1mm</w:t>
      </w:r>
      <w:r w:rsidRPr="00B34509">
        <w:rPr>
          <w:rFonts w:ascii="Times New Roman" w:hAnsi="Times New Roman" w:cs="Times New Roman"/>
        </w:rPr>
        <w:t>，比</w:t>
      </w:r>
      <w:r w:rsidRPr="00B34509">
        <w:rPr>
          <w:rFonts w:ascii="Times New Roman" w:hAnsi="Times New Roman" w:cs="Times New Roman"/>
        </w:rPr>
        <w:t>1mm</w:t>
      </w:r>
      <w:r w:rsidRPr="00B34509">
        <w:rPr>
          <w:rFonts w:ascii="Times New Roman" w:hAnsi="Times New Roman" w:cs="Times New Roman"/>
        </w:rPr>
        <w:t>小的数值，只能估计而得</w:t>
      </w:r>
      <w:r w:rsidR="006D0B16" w:rsidRPr="00B34509">
        <w:rPr>
          <w:rFonts w:ascii="Times New Roman" w:hAnsi="Times New Roman" w:cs="Times New Roman"/>
        </w:rPr>
        <w:t>，如图</w:t>
      </w:r>
      <w:r w:rsidR="00451D34" w:rsidRPr="00B34509">
        <w:rPr>
          <w:rFonts w:ascii="Times New Roman" w:hAnsi="Times New Roman" w:cs="Times New Roman"/>
        </w:rPr>
        <w:t>2-2-44</w:t>
      </w:r>
      <w:r w:rsidR="006D0B16" w:rsidRPr="00B34509">
        <w:rPr>
          <w:rFonts w:ascii="Times New Roman" w:hAnsi="Times New Roman" w:cs="Times New Roman"/>
        </w:rPr>
        <w:t>所示</w:t>
      </w:r>
      <w:r w:rsidRPr="00B34509">
        <w:rPr>
          <w:rFonts w:ascii="Times New Roman" w:hAnsi="Times New Roman" w:cs="Times New Roman"/>
        </w:rPr>
        <w:t>。</w:t>
      </w:r>
    </w:p>
    <w:p w14:paraId="2B23C95E" w14:textId="77777777" w:rsidR="00EF184B" w:rsidRPr="00B34509" w:rsidRDefault="00EF184B" w:rsidP="00EF184B">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4D" wp14:editId="2B23EF4E">
            <wp:extent cx="3941815" cy="1766253"/>
            <wp:effectExtent l="0" t="0" r="1905" b="5715"/>
            <wp:docPr id="44055" name="图片 44055" descr="C:\Users\407_5\AppData\Roaming\Tencent\Users\532440458\QQ\WinTemp\RichOle\LTW`}D~0MU[_1K]@S2{E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407_5\AppData\Roaming\Tencent\Users\532440458\QQ\WinTemp\RichOle\LTW`}D~0MU[_1K]@S2{EU]L.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942003" cy="1766337"/>
                    </a:xfrm>
                    <a:prstGeom prst="rect">
                      <a:avLst/>
                    </a:prstGeom>
                    <a:noFill/>
                    <a:ln>
                      <a:noFill/>
                    </a:ln>
                  </pic:spPr>
                </pic:pic>
              </a:graphicData>
            </a:graphic>
          </wp:inline>
        </w:drawing>
      </w:r>
    </w:p>
    <w:p w14:paraId="2B23C95F" w14:textId="77777777" w:rsidR="00EF184B" w:rsidRPr="00DE2D61" w:rsidRDefault="006D0B16" w:rsidP="006D0B16">
      <w:pPr>
        <w:ind w:firstLine="400"/>
        <w:jc w:val="center"/>
        <w:rPr>
          <w:rFonts w:ascii="Times New Roman" w:hAnsi="Times New Roman" w:cs="Times New Roman"/>
          <w:sz w:val="20"/>
          <w:szCs w:val="21"/>
        </w:rPr>
      </w:pPr>
      <w:r w:rsidRPr="00DE2D61">
        <w:rPr>
          <w:rFonts w:ascii="Times New Roman" w:hAnsi="Times New Roman" w:cs="Times New Roman"/>
          <w:sz w:val="20"/>
          <w:szCs w:val="21"/>
        </w:rPr>
        <w:t>图</w:t>
      </w:r>
      <w:r w:rsidR="00451D34" w:rsidRPr="00DE2D61">
        <w:rPr>
          <w:rFonts w:ascii="Times New Roman" w:hAnsi="Times New Roman" w:cs="Times New Roman"/>
          <w:sz w:val="20"/>
          <w:szCs w:val="21"/>
        </w:rPr>
        <w:t>2-2-44</w:t>
      </w:r>
      <w:r w:rsidRPr="00DE2D61">
        <w:rPr>
          <w:rFonts w:ascii="Times New Roman" w:hAnsi="Times New Roman" w:cs="Times New Roman"/>
          <w:sz w:val="20"/>
          <w:szCs w:val="21"/>
        </w:rPr>
        <w:t>钢直尺</w:t>
      </w:r>
    </w:p>
    <w:p w14:paraId="2B23C960"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如果用钢直尺直接去测量零件的直径尺寸</w:t>
      </w:r>
      <w:r w:rsidRPr="00B34509">
        <w:rPr>
          <w:rFonts w:ascii="Times New Roman" w:hAnsi="Times New Roman" w:cs="Times New Roman"/>
        </w:rPr>
        <w:t>(</w:t>
      </w:r>
      <w:r w:rsidRPr="00B34509">
        <w:rPr>
          <w:rFonts w:ascii="Times New Roman" w:hAnsi="Times New Roman" w:cs="Times New Roman"/>
        </w:rPr>
        <w:t>轴径或孔径</w:t>
      </w:r>
      <w:r w:rsidRPr="00B34509">
        <w:rPr>
          <w:rFonts w:ascii="Times New Roman" w:hAnsi="Times New Roman" w:cs="Times New Roman"/>
        </w:rPr>
        <w:t>)</w:t>
      </w:r>
      <w:r w:rsidRPr="00B34509">
        <w:rPr>
          <w:rFonts w:ascii="Times New Roman" w:hAnsi="Times New Roman" w:cs="Times New Roman"/>
        </w:rPr>
        <w:t>，则测量精度更差。其原因是：除了钢直尺本身的读数误差比较大以外，还由于钢直尺无法正好放在零件直径的正确位置。所以，零件直径尺寸的测量，也可以利用钢直尺和内外卡钳配合起来进行。</w:t>
      </w:r>
    </w:p>
    <w:p w14:paraId="2B23C961" w14:textId="77777777" w:rsidR="00C70149" w:rsidRPr="00B34509" w:rsidRDefault="00C70149" w:rsidP="00EA7F4C">
      <w:pPr>
        <w:pStyle w:val="6"/>
        <w:ind w:firstLine="422"/>
        <w:rPr>
          <w:rFonts w:ascii="Times New Roman" w:hAnsi="Times New Roman" w:cs="Times New Roman"/>
        </w:rPr>
      </w:pPr>
      <w:r w:rsidRPr="00B34509">
        <w:rPr>
          <w:rStyle w:val="Charb"/>
          <w:rFonts w:ascii="Times New Roman" w:hAnsi="Times New Roman" w:cs="Times New Roman"/>
          <w:b/>
          <w:sz w:val="21"/>
        </w:rPr>
        <w:t>1.2</w:t>
      </w:r>
      <w:r w:rsidRPr="00B34509">
        <w:rPr>
          <w:rStyle w:val="Charb"/>
          <w:rFonts w:ascii="Times New Roman" w:hAnsi="Times New Roman" w:cs="Times New Roman"/>
          <w:b/>
          <w:sz w:val="21"/>
        </w:rPr>
        <w:t>钢卷尺</w:t>
      </w:r>
    </w:p>
    <w:p w14:paraId="2B23C962"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钢卷尺主要由有外壳、尺条、制动、尺钩、提带、尺簧、防摔保护套和贴标八个部件构成，具体功能如下：</w:t>
      </w:r>
    </w:p>
    <w:p w14:paraId="2B23C963"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、外壳：</w:t>
      </w:r>
      <w:r w:rsidRPr="00B34509">
        <w:rPr>
          <w:rFonts w:ascii="Times New Roman" w:hAnsi="Times New Roman" w:cs="Times New Roman"/>
        </w:rPr>
        <w:t>ABS</w:t>
      </w:r>
      <w:r w:rsidRPr="00B34509">
        <w:rPr>
          <w:rFonts w:ascii="Times New Roman" w:hAnsi="Times New Roman" w:cs="Times New Roman"/>
        </w:rPr>
        <w:t>新塑料，外表有光泽质感；抗摔、耐磨、不易变形。</w:t>
      </w:r>
    </w:p>
    <w:p w14:paraId="2B23C964"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、尺条：采用厚度为</w:t>
      </w:r>
      <w:r w:rsidRPr="00B34509">
        <w:rPr>
          <w:rFonts w:ascii="Times New Roman" w:hAnsi="Times New Roman" w:cs="Times New Roman"/>
        </w:rPr>
        <w:t>10</w:t>
      </w:r>
      <w:r w:rsidRPr="00B34509">
        <w:rPr>
          <w:rFonts w:ascii="Times New Roman" w:hAnsi="Times New Roman" w:cs="Times New Roman"/>
        </w:rPr>
        <w:t>丝（</w:t>
      </w:r>
      <w:r w:rsidRPr="00B34509">
        <w:rPr>
          <w:rFonts w:ascii="Times New Roman" w:hAnsi="Times New Roman" w:cs="Times New Roman"/>
        </w:rPr>
        <w:t>0.10mm</w:t>
      </w:r>
      <w:r w:rsidRPr="00B34509">
        <w:rPr>
          <w:rFonts w:ascii="Times New Roman" w:hAnsi="Times New Roman" w:cs="Times New Roman"/>
        </w:rPr>
        <w:t>）的</w:t>
      </w:r>
      <w:r w:rsidRPr="00B34509">
        <w:rPr>
          <w:rFonts w:ascii="Times New Roman" w:hAnsi="Times New Roman" w:cs="Times New Roman"/>
        </w:rPr>
        <w:t>50#</w:t>
      </w:r>
      <w:r w:rsidRPr="00B34509">
        <w:rPr>
          <w:rFonts w:ascii="Times New Roman" w:hAnsi="Times New Roman" w:cs="Times New Roman"/>
        </w:rPr>
        <w:t>一级带钢；尺面为最先进的环保油漆：无味、光滑耐磨、色彩鲜艳</w:t>
      </w:r>
      <w:r w:rsidRPr="00B34509">
        <w:rPr>
          <w:rFonts w:ascii="Times New Roman" w:hAnsi="Times New Roman" w:cs="Times New Roman"/>
        </w:rPr>
        <w:t>,</w:t>
      </w:r>
      <w:r w:rsidRPr="00B34509">
        <w:rPr>
          <w:rFonts w:ascii="Times New Roman" w:hAnsi="Times New Roman" w:cs="Times New Roman"/>
        </w:rPr>
        <w:t>刻度清晰明亮</w:t>
      </w:r>
    </w:p>
    <w:p w14:paraId="2B23C965"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、制动：具有上、侧、底三维制动，手控感觉更强。</w:t>
      </w:r>
    </w:p>
    <w:p w14:paraId="2B23C966"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、尺钩：铆钉尺钩结构，不易变形、确保测量更加精准。</w:t>
      </w:r>
    </w:p>
    <w:p w14:paraId="2B23C967"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、提带：橡胶、尼龙两种；高档优质；结实耐用、手感好。</w:t>
      </w:r>
    </w:p>
    <w:p w14:paraId="2B23C968"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、尺簧：一般采用</w:t>
      </w:r>
      <w:r w:rsidRPr="00B34509">
        <w:rPr>
          <w:rFonts w:ascii="Times New Roman" w:hAnsi="Times New Roman" w:cs="Times New Roman"/>
        </w:rPr>
        <w:t>50#</w:t>
      </w:r>
      <w:r w:rsidRPr="00B34509">
        <w:rPr>
          <w:rFonts w:ascii="Times New Roman" w:hAnsi="Times New Roman" w:cs="Times New Roman"/>
        </w:rPr>
        <w:t>碳钢、</w:t>
      </w:r>
      <w:r w:rsidRPr="00B34509">
        <w:rPr>
          <w:rFonts w:ascii="Times New Roman" w:hAnsi="Times New Roman" w:cs="Times New Roman"/>
        </w:rPr>
        <w:t>65#</w:t>
      </w:r>
      <w:r w:rsidRPr="00B34509">
        <w:rPr>
          <w:rFonts w:ascii="Times New Roman" w:hAnsi="Times New Roman" w:cs="Times New Roman"/>
        </w:rPr>
        <w:t>锰材质：韧性强、精确度高。</w:t>
      </w:r>
    </w:p>
    <w:p w14:paraId="2B23C969"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、防摔保护套：优质塑料，防止摔坏和碰撞破损，增强耐用性。</w:t>
      </w:r>
    </w:p>
    <w:p w14:paraId="2B23C96A"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8</w:t>
      </w:r>
      <w:r w:rsidRPr="00B34509">
        <w:rPr>
          <w:rFonts w:ascii="Times New Roman" w:hAnsi="Times New Roman" w:cs="Times New Roman"/>
        </w:rPr>
        <w:t>、贴标：可根据客户要求贴标生产。</w:t>
      </w:r>
    </w:p>
    <w:p w14:paraId="2B23C96B" w14:textId="77777777" w:rsidR="00C70149" w:rsidRPr="00B34509" w:rsidRDefault="00C70149" w:rsidP="000C5E32">
      <w:pPr>
        <w:ind w:firstLine="420"/>
        <w:rPr>
          <w:rFonts w:ascii="Times New Roman" w:hAnsi="Times New Roman" w:cs="Times New Roman"/>
        </w:rPr>
      </w:pPr>
      <w:r w:rsidRPr="00B34509">
        <w:rPr>
          <w:rFonts w:ascii="Times New Roman" w:hAnsi="Times New Roman" w:cs="Times New Roman"/>
        </w:rPr>
        <w:t>钢卷尺又名钢皮卷尺、钢盒尺。纤维卷尺</w:t>
      </w:r>
      <w:r w:rsidRPr="00B34509">
        <w:rPr>
          <w:rFonts w:ascii="Times New Roman" w:hAnsi="Times New Roman" w:cs="Times New Roman"/>
        </w:rPr>
        <w:t>-</w:t>
      </w:r>
      <w:r w:rsidRPr="00B34509">
        <w:rPr>
          <w:rFonts w:ascii="Times New Roman" w:hAnsi="Times New Roman" w:cs="Times New Roman"/>
        </w:rPr>
        <w:t>皮尺，腰围尺</w:t>
      </w:r>
      <w:r w:rsidRPr="00B34509">
        <w:rPr>
          <w:rFonts w:ascii="Times New Roman" w:hAnsi="Times New Roman" w:cs="Times New Roman"/>
        </w:rPr>
        <w:t>~</w:t>
      </w:r>
      <w:r w:rsidRPr="00B34509">
        <w:rPr>
          <w:rFonts w:ascii="Times New Roman" w:hAnsi="Times New Roman" w:cs="Times New Roman"/>
        </w:rPr>
        <w:t>裁缝尺</w:t>
      </w:r>
      <w:r w:rsidRPr="00B34509">
        <w:rPr>
          <w:rFonts w:ascii="Times New Roman" w:hAnsi="Times New Roman" w:cs="Times New Roman"/>
        </w:rPr>
        <w:t>/</w:t>
      </w:r>
      <w:r w:rsidRPr="00B34509">
        <w:rPr>
          <w:rFonts w:ascii="Times New Roman" w:hAnsi="Times New Roman" w:cs="Times New Roman"/>
        </w:rPr>
        <w:t>量衣尺都属于此类。其材质是</w:t>
      </w:r>
      <w:r w:rsidRPr="00B34509">
        <w:rPr>
          <w:rFonts w:ascii="Times New Roman" w:hAnsi="Times New Roman" w:cs="Times New Roman"/>
        </w:rPr>
        <w:t>PVC</w:t>
      </w:r>
      <w:r w:rsidRPr="00B34509">
        <w:rPr>
          <w:rFonts w:ascii="Times New Roman" w:hAnsi="Times New Roman" w:cs="Times New Roman"/>
        </w:rPr>
        <w:t>塑料和玻璃纤维，玻璃纤维能防止在卷尺的使用过程中被拉长。卷尺长度有</w:t>
      </w:r>
      <w:smartTag w:uri="urn:schemas-microsoft-com:office:smarttags" w:element="chmetcnv">
        <w:smartTagPr>
          <w:attr w:name="TCSC" w:val="0"/>
          <w:attr w:name="NumberType" w:val="1"/>
          <w:attr w:name="Negative" w:val="False"/>
          <w:attr w:name="HasSpace" w:val="True"/>
          <w:attr w:name="SourceValue" w:val="2"/>
          <w:attr w:name="UnitName" w:val="m"/>
        </w:smartTagPr>
        <w:r w:rsidRPr="00B34509">
          <w:rPr>
            <w:rFonts w:ascii="Times New Roman" w:hAnsi="Times New Roman" w:cs="Times New Roman"/>
          </w:rPr>
          <w:t>2 m</w:t>
        </w:r>
      </w:smartTag>
      <w:r w:rsidRPr="00B34509">
        <w:rPr>
          <w:rFonts w:ascii="Times New Roman" w:hAnsi="Times New Roman" w:cs="Times New Roman"/>
        </w:rPr>
        <w:t xml:space="preserve"> </w:t>
      </w:r>
      <w:r w:rsidRPr="00B34509">
        <w:rPr>
          <w:rFonts w:ascii="Times New Roman" w:hAnsi="Times New Roman" w:cs="Times New Roman"/>
        </w:rPr>
        <w:t>、</w:t>
      </w:r>
      <w:smartTag w:uri="urn:schemas-microsoft-com:office:smarttags" w:element="chmetcnv">
        <w:smartTagPr>
          <w:attr w:name="TCSC" w:val="0"/>
          <w:attr w:name="NumberType" w:val="1"/>
          <w:attr w:name="Negative" w:val="False"/>
          <w:attr w:name="HasSpace" w:val="True"/>
          <w:attr w:name="SourceValue" w:val="3"/>
          <w:attr w:name="UnitName" w:val="m"/>
        </w:smartTagPr>
        <w:r w:rsidRPr="00B34509">
          <w:rPr>
            <w:rFonts w:ascii="Times New Roman" w:hAnsi="Times New Roman" w:cs="Times New Roman"/>
          </w:rPr>
          <w:t>3 m</w:t>
        </w:r>
      </w:smartTag>
      <w:r w:rsidRPr="00B34509">
        <w:rPr>
          <w:rFonts w:ascii="Times New Roman" w:hAnsi="Times New Roman" w:cs="Times New Roman"/>
        </w:rPr>
        <w:t xml:space="preserve"> </w:t>
      </w:r>
      <w:r w:rsidRPr="00B34509">
        <w:rPr>
          <w:rFonts w:ascii="Times New Roman" w:hAnsi="Times New Roman" w:cs="Times New Roman"/>
        </w:rPr>
        <w:t>、</w:t>
      </w:r>
      <w:smartTag w:uri="urn:schemas-microsoft-com:office:smarttags" w:element="chmetcnv">
        <w:smartTagPr>
          <w:attr w:name="TCSC" w:val="0"/>
          <w:attr w:name="NumberType" w:val="1"/>
          <w:attr w:name="Negative" w:val="False"/>
          <w:attr w:name="HasSpace" w:val="True"/>
          <w:attr w:name="SourceValue" w:val="5"/>
          <w:attr w:name="UnitName" w:val="m"/>
        </w:smartTagPr>
        <w:r w:rsidRPr="00B34509">
          <w:rPr>
            <w:rFonts w:ascii="Times New Roman" w:hAnsi="Times New Roman" w:cs="Times New Roman"/>
          </w:rPr>
          <w:t>5 m</w:t>
        </w:r>
      </w:smartTag>
      <w:r w:rsidRPr="00B34509">
        <w:rPr>
          <w:rFonts w:ascii="Times New Roman" w:hAnsi="Times New Roman" w:cs="Times New Roman"/>
        </w:rPr>
        <w:t xml:space="preserve"> ……</w:t>
      </w:r>
      <w:smartTag w:uri="urn:schemas-microsoft-com:office:smarttags" w:element="chmetcnv">
        <w:smartTagPr>
          <w:attr w:name="TCSC" w:val="0"/>
          <w:attr w:name="NumberType" w:val="1"/>
          <w:attr w:name="Negative" w:val="False"/>
          <w:attr w:name="HasSpace" w:val="False"/>
          <w:attr w:name="SourceValue" w:val="20"/>
          <w:attr w:name="UnitName" w:val="m"/>
        </w:smartTagPr>
        <w:r w:rsidRPr="00B34509">
          <w:rPr>
            <w:rFonts w:ascii="Times New Roman" w:hAnsi="Times New Roman" w:cs="Times New Roman"/>
          </w:rPr>
          <w:t>20m</w:t>
        </w:r>
      </w:smartTag>
      <w:r w:rsidRPr="00B34509">
        <w:rPr>
          <w:rFonts w:ascii="Times New Roman" w:hAnsi="Times New Roman" w:cs="Times New Roman"/>
        </w:rPr>
        <w:t>、</w:t>
      </w:r>
      <w:smartTag w:uri="urn:schemas-microsoft-com:office:smarttags" w:element="chmetcnv">
        <w:smartTagPr>
          <w:attr w:name="TCSC" w:val="0"/>
          <w:attr w:name="NumberType" w:val="1"/>
          <w:attr w:name="Negative" w:val="False"/>
          <w:attr w:name="HasSpace" w:val="False"/>
          <w:attr w:name="SourceValue" w:val="30"/>
          <w:attr w:name="UnitName" w:val="m"/>
        </w:smartTagPr>
        <w:r w:rsidRPr="00B34509">
          <w:rPr>
            <w:rFonts w:ascii="Times New Roman" w:hAnsi="Times New Roman" w:cs="Times New Roman"/>
          </w:rPr>
          <w:t>30m</w:t>
        </w:r>
      </w:smartTag>
      <w:r w:rsidRPr="00B34509">
        <w:rPr>
          <w:rFonts w:ascii="Times New Roman" w:hAnsi="Times New Roman" w:cs="Times New Roman"/>
        </w:rPr>
        <w:t>、</w:t>
      </w:r>
      <w:smartTag w:uri="urn:schemas-microsoft-com:office:smarttags" w:element="chmetcnv">
        <w:smartTagPr>
          <w:attr w:name="TCSC" w:val="0"/>
          <w:attr w:name="NumberType" w:val="1"/>
          <w:attr w:name="Negative" w:val="False"/>
          <w:attr w:name="HasSpace" w:val="False"/>
          <w:attr w:name="SourceValue" w:val="50"/>
          <w:attr w:name="UnitName" w:val="m"/>
        </w:smartTagPr>
        <w:r w:rsidRPr="00B34509">
          <w:rPr>
            <w:rFonts w:ascii="Times New Roman" w:hAnsi="Times New Roman" w:cs="Times New Roman"/>
          </w:rPr>
          <w:t>50m</w:t>
        </w:r>
        <w:r w:rsidR="006D0B16" w:rsidRPr="00B34509">
          <w:rPr>
            <w:rFonts w:ascii="Times New Roman" w:hAnsi="Times New Roman" w:cs="Times New Roman"/>
          </w:rPr>
          <w:t>种</w:t>
        </w:r>
      </w:smartTag>
      <w:r w:rsidRPr="00B34509">
        <w:rPr>
          <w:rFonts w:ascii="Times New Roman" w:hAnsi="Times New Roman" w:cs="Times New Roman"/>
        </w:rPr>
        <w:t>数</w:t>
      </w:r>
      <w:r w:rsidR="006D0B16" w:rsidRPr="00B34509">
        <w:rPr>
          <w:rFonts w:ascii="Times New Roman" w:hAnsi="Times New Roman" w:cs="Times New Roman"/>
        </w:rPr>
        <w:t>，如图</w:t>
      </w:r>
      <w:r w:rsidR="00451D34" w:rsidRPr="00B34509">
        <w:rPr>
          <w:rFonts w:ascii="Times New Roman" w:hAnsi="Times New Roman" w:cs="Times New Roman"/>
        </w:rPr>
        <w:t>2-2-45</w:t>
      </w:r>
      <w:r w:rsidR="006D0B16" w:rsidRPr="00B34509">
        <w:rPr>
          <w:rFonts w:ascii="Times New Roman" w:hAnsi="Times New Roman" w:cs="Times New Roman"/>
        </w:rPr>
        <w:t>所示</w:t>
      </w:r>
      <w:r w:rsidRPr="00B34509">
        <w:rPr>
          <w:rFonts w:ascii="Times New Roman" w:hAnsi="Times New Roman" w:cs="Times New Roman"/>
        </w:rPr>
        <w:t>。</w:t>
      </w:r>
    </w:p>
    <w:p w14:paraId="2B23C96C" w14:textId="77777777" w:rsidR="006D0B16" w:rsidRPr="00B34509" w:rsidRDefault="006D0B16" w:rsidP="006D0B1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4F" wp14:editId="2B23EF50">
            <wp:extent cx="3688895" cy="2009954"/>
            <wp:effectExtent l="0" t="0" r="6985" b="9525"/>
            <wp:docPr id="2" name="图片 2" descr="C:\Users\407_5\AppData\Roaming\Tencent\Users\532440458\QQ\WinTemp\RichOle\JDR)N50P8J]UPT33ZXMM{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407_5\AppData\Roaming\Tencent\Users\532440458\QQ\WinTemp\RichOle\JDR)N50P8J]UPT33ZXMM{EC.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689041" cy="2010034"/>
                    </a:xfrm>
                    <a:prstGeom prst="rect">
                      <a:avLst/>
                    </a:prstGeom>
                    <a:noFill/>
                    <a:ln>
                      <a:noFill/>
                    </a:ln>
                  </pic:spPr>
                </pic:pic>
              </a:graphicData>
            </a:graphic>
          </wp:inline>
        </w:drawing>
      </w:r>
    </w:p>
    <w:p w14:paraId="2B23C96D" w14:textId="77777777" w:rsidR="000C5E32" w:rsidRPr="00DE2D61" w:rsidRDefault="006D0B16" w:rsidP="000C5E32">
      <w:pPr>
        <w:pStyle w:val="afa"/>
        <w:spacing w:before="156"/>
        <w:rPr>
          <w:rFonts w:ascii="Times New Roman" w:hAnsi="Times New Roman" w:cs="Times New Roman"/>
          <w:sz w:val="20"/>
          <w:szCs w:val="21"/>
        </w:rPr>
      </w:pPr>
      <w:r w:rsidRPr="00DE2D61">
        <w:rPr>
          <w:rFonts w:ascii="Times New Roman" w:hAnsi="Times New Roman" w:cs="Times New Roman"/>
          <w:sz w:val="20"/>
          <w:szCs w:val="21"/>
        </w:rPr>
        <w:t>图</w:t>
      </w:r>
      <w:r w:rsidR="00451D34" w:rsidRPr="00DE2D61">
        <w:rPr>
          <w:rFonts w:ascii="Times New Roman" w:hAnsi="Times New Roman" w:cs="Times New Roman"/>
          <w:sz w:val="20"/>
          <w:szCs w:val="21"/>
        </w:rPr>
        <w:t>2-2-45</w:t>
      </w:r>
      <w:r w:rsidRPr="00DE2D61">
        <w:rPr>
          <w:rFonts w:ascii="Times New Roman" w:hAnsi="Times New Roman" w:cs="Times New Roman"/>
          <w:sz w:val="20"/>
          <w:szCs w:val="21"/>
        </w:rPr>
        <w:t xml:space="preserve"> </w:t>
      </w:r>
      <w:r w:rsidRPr="00DE2D61">
        <w:rPr>
          <w:rFonts w:ascii="Times New Roman" w:hAnsi="Times New Roman" w:cs="Times New Roman"/>
          <w:sz w:val="20"/>
          <w:szCs w:val="21"/>
        </w:rPr>
        <w:t>钢卷尺</w:t>
      </w:r>
    </w:p>
    <w:p w14:paraId="2B23C96E" w14:textId="77777777" w:rsidR="00C70149" w:rsidRPr="00B34509" w:rsidRDefault="00C70149" w:rsidP="00781CA3">
      <w:pPr>
        <w:pStyle w:val="5"/>
        <w:rPr>
          <w:rFonts w:ascii="Times New Roman" w:hAnsi="Times New Roman"/>
        </w:rPr>
      </w:pPr>
      <w:r w:rsidRPr="00B34509">
        <w:rPr>
          <w:rFonts w:ascii="Times New Roman" w:hAnsi="Times New Roman"/>
        </w:rPr>
        <w:t>2.</w:t>
      </w:r>
      <w:r w:rsidRPr="00B34509">
        <w:rPr>
          <w:rFonts w:ascii="Times New Roman" w:hAnsi="Times New Roman"/>
        </w:rPr>
        <w:t>游标卡尺</w:t>
      </w:r>
    </w:p>
    <w:p w14:paraId="2B23C96F"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游标卡尺（</w:t>
      </w:r>
      <w:r w:rsidRPr="00B34509">
        <w:rPr>
          <w:rFonts w:ascii="Times New Roman" w:hAnsi="Times New Roman" w:cs="Times New Roman"/>
        </w:rPr>
        <w:t>VERNIER CALLIPER</w:t>
      </w:r>
      <w:r w:rsidRPr="00B34509">
        <w:rPr>
          <w:rFonts w:ascii="Times New Roman" w:hAnsi="Times New Roman" w:cs="Times New Roman"/>
        </w:rPr>
        <w:t>），是一种测量长度、内外径、深度的量具。游标卡尺由主尺和附在主尺上能滑动的游标两部分构成。主尺一般以毫米为单位，而游标上则有</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20</w:t>
      </w:r>
      <w:r w:rsidRPr="00B34509">
        <w:rPr>
          <w:rFonts w:ascii="Times New Roman" w:hAnsi="Times New Roman" w:cs="Times New Roman"/>
        </w:rPr>
        <w:t>或</w:t>
      </w:r>
      <w:r w:rsidRPr="00B34509">
        <w:rPr>
          <w:rFonts w:ascii="Times New Roman" w:hAnsi="Times New Roman" w:cs="Times New Roman"/>
        </w:rPr>
        <w:t>50</w:t>
      </w:r>
      <w:r w:rsidRPr="00B34509">
        <w:rPr>
          <w:rFonts w:ascii="Times New Roman" w:hAnsi="Times New Roman" w:cs="Times New Roman"/>
        </w:rPr>
        <w:t>个分格，根据分格的不同，游标卡尺可分为十分度游标卡尺、二十分度游标卡尺、五十分度格游标卡尺等，游标为</w:t>
      </w:r>
      <w:r w:rsidRPr="00B34509">
        <w:rPr>
          <w:rFonts w:ascii="Times New Roman" w:hAnsi="Times New Roman" w:cs="Times New Roman"/>
        </w:rPr>
        <w:t>10</w:t>
      </w:r>
      <w:r w:rsidRPr="00B34509">
        <w:rPr>
          <w:rFonts w:ascii="Times New Roman" w:hAnsi="Times New Roman" w:cs="Times New Roman"/>
        </w:rPr>
        <w:t>分度的有</w:t>
      </w:r>
      <w:r w:rsidRPr="00B34509">
        <w:rPr>
          <w:rFonts w:ascii="Times New Roman" w:hAnsi="Times New Roman" w:cs="Times New Roman"/>
        </w:rPr>
        <w:t>9mm</w:t>
      </w:r>
      <w:r w:rsidRPr="00B34509">
        <w:rPr>
          <w:rFonts w:ascii="Times New Roman" w:hAnsi="Times New Roman" w:cs="Times New Roman"/>
        </w:rPr>
        <w:t>，</w:t>
      </w:r>
      <w:r w:rsidRPr="00B34509">
        <w:rPr>
          <w:rFonts w:ascii="Times New Roman" w:hAnsi="Times New Roman" w:cs="Times New Roman"/>
        </w:rPr>
        <w:t>20</w:t>
      </w:r>
      <w:r w:rsidRPr="00B34509">
        <w:rPr>
          <w:rFonts w:ascii="Times New Roman" w:hAnsi="Times New Roman" w:cs="Times New Roman"/>
        </w:rPr>
        <w:t>分度的有</w:t>
      </w:r>
      <w:r w:rsidRPr="00B34509">
        <w:rPr>
          <w:rFonts w:ascii="Times New Roman" w:hAnsi="Times New Roman" w:cs="Times New Roman"/>
        </w:rPr>
        <w:t>19mm</w:t>
      </w:r>
      <w:r w:rsidRPr="00B34509">
        <w:rPr>
          <w:rFonts w:ascii="Times New Roman" w:hAnsi="Times New Roman" w:cs="Times New Roman"/>
        </w:rPr>
        <w:t>，</w:t>
      </w:r>
      <w:r w:rsidRPr="00B34509">
        <w:rPr>
          <w:rFonts w:ascii="Times New Roman" w:hAnsi="Times New Roman" w:cs="Times New Roman"/>
        </w:rPr>
        <w:t>50</w:t>
      </w:r>
      <w:r w:rsidRPr="00B34509">
        <w:rPr>
          <w:rFonts w:ascii="Times New Roman" w:hAnsi="Times New Roman" w:cs="Times New Roman"/>
        </w:rPr>
        <w:t>分度的有</w:t>
      </w:r>
      <w:r w:rsidRPr="00B34509">
        <w:rPr>
          <w:rFonts w:ascii="Times New Roman" w:hAnsi="Times New Roman" w:cs="Times New Roman"/>
        </w:rPr>
        <w:t>49mm</w:t>
      </w:r>
      <w:r w:rsidRPr="00B34509">
        <w:rPr>
          <w:rFonts w:ascii="Times New Roman" w:hAnsi="Times New Roman" w:cs="Times New Roman"/>
        </w:rPr>
        <w:t>。游标卡尺的主尺和游标上有两副活动量爪，分别是内测量爪和外测量爪，内测量爪通常用来测量内径，外测量爪通常用来测量长度和外径</w:t>
      </w:r>
      <w:r w:rsidR="006D0B16" w:rsidRPr="00B34509">
        <w:rPr>
          <w:rFonts w:ascii="Times New Roman" w:hAnsi="Times New Roman" w:cs="Times New Roman"/>
        </w:rPr>
        <w:t>，如图</w:t>
      </w:r>
      <w:r w:rsidR="00451D34" w:rsidRPr="00B34509">
        <w:rPr>
          <w:rFonts w:ascii="Times New Roman" w:hAnsi="Times New Roman" w:cs="Times New Roman"/>
        </w:rPr>
        <w:t>2-2-46</w:t>
      </w:r>
      <w:r w:rsidR="006D0B16" w:rsidRPr="00B34509">
        <w:rPr>
          <w:rFonts w:ascii="Times New Roman" w:hAnsi="Times New Roman" w:cs="Times New Roman"/>
        </w:rPr>
        <w:t>所示</w:t>
      </w:r>
      <w:r w:rsidRPr="00B34509">
        <w:rPr>
          <w:rFonts w:ascii="Times New Roman" w:hAnsi="Times New Roman" w:cs="Times New Roman"/>
        </w:rPr>
        <w:t>。</w:t>
      </w:r>
    </w:p>
    <w:p w14:paraId="2B23C970" w14:textId="77777777" w:rsidR="006D0B16" w:rsidRPr="00B34509" w:rsidRDefault="006D0B16" w:rsidP="006D0B16">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51" wp14:editId="2B23EF52">
            <wp:extent cx="4181475" cy="2094395"/>
            <wp:effectExtent l="0" t="0" r="0" b="1270"/>
            <wp:docPr id="15" name="图片 15" descr="C:\Users\407_5\AppData\Roaming\Tencent\Users\532440458\QQ\WinTemp\RichOle\}R8N7L0J)B@K`F5}9DP4$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407_5\AppData\Roaming\Tencent\Users\532440458\QQ\WinTemp\RichOle\}R8N7L0J)B@K`F5}9DP4$L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81475" cy="2094395"/>
                    </a:xfrm>
                    <a:prstGeom prst="rect">
                      <a:avLst/>
                    </a:prstGeom>
                    <a:noFill/>
                    <a:ln>
                      <a:noFill/>
                    </a:ln>
                  </pic:spPr>
                </pic:pic>
              </a:graphicData>
            </a:graphic>
          </wp:inline>
        </w:drawing>
      </w:r>
    </w:p>
    <w:p w14:paraId="2B23C971" w14:textId="77777777" w:rsidR="000C5E32" w:rsidRPr="00DE2D61" w:rsidRDefault="006D0B16" w:rsidP="000C5E32">
      <w:pPr>
        <w:pStyle w:val="afa"/>
        <w:spacing w:before="156"/>
        <w:rPr>
          <w:rFonts w:ascii="Times New Roman" w:hAnsi="Times New Roman" w:cs="Times New Roman"/>
          <w:sz w:val="20"/>
          <w:szCs w:val="21"/>
        </w:rPr>
      </w:pPr>
      <w:r w:rsidRPr="00DE2D61">
        <w:rPr>
          <w:rFonts w:ascii="Times New Roman" w:hAnsi="Times New Roman" w:cs="Times New Roman"/>
          <w:sz w:val="20"/>
          <w:szCs w:val="21"/>
        </w:rPr>
        <w:t>图</w:t>
      </w:r>
      <w:r w:rsidR="00451D34" w:rsidRPr="00DE2D61">
        <w:rPr>
          <w:rFonts w:ascii="Times New Roman" w:hAnsi="Times New Roman" w:cs="Times New Roman"/>
          <w:sz w:val="20"/>
          <w:szCs w:val="21"/>
        </w:rPr>
        <w:t>2-2-46</w:t>
      </w:r>
      <w:r w:rsidRPr="00DE2D61">
        <w:rPr>
          <w:rFonts w:ascii="Times New Roman" w:hAnsi="Times New Roman" w:cs="Times New Roman"/>
          <w:sz w:val="20"/>
          <w:szCs w:val="21"/>
        </w:rPr>
        <w:t xml:space="preserve"> </w:t>
      </w:r>
      <w:r w:rsidRPr="00DE2D61">
        <w:rPr>
          <w:rFonts w:ascii="Times New Roman" w:hAnsi="Times New Roman" w:cs="Times New Roman"/>
          <w:sz w:val="20"/>
          <w:szCs w:val="21"/>
        </w:rPr>
        <w:t>游标卡尺</w:t>
      </w:r>
    </w:p>
    <w:p w14:paraId="2B23C972" w14:textId="77777777" w:rsidR="00C70149" w:rsidRPr="00B34509" w:rsidRDefault="00C70149" w:rsidP="00781CA3">
      <w:pPr>
        <w:pStyle w:val="5"/>
        <w:rPr>
          <w:rFonts w:ascii="Times New Roman" w:hAnsi="Times New Roman"/>
        </w:rPr>
      </w:pPr>
      <w:r w:rsidRPr="00B34509">
        <w:rPr>
          <w:rFonts w:ascii="Times New Roman" w:hAnsi="Times New Roman"/>
        </w:rPr>
        <w:lastRenderedPageBreak/>
        <w:t>3.</w:t>
      </w:r>
      <w:r w:rsidRPr="00B34509">
        <w:rPr>
          <w:rFonts w:ascii="Times New Roman" w:hAnsi="Times New Roman"/>
        </w:rPr>
        <w:t>水平尺</w:t>
      </w:r>
    </w:p>
    <w:p w14:paraId="2B23C973" w14:textId="77777777" w:rsidR="00C70149" w:rsidRPr="00B34509" w:rsidRDefault="00C70149" w:rsidP="00C70149">
      <w:pPr>
        <w:widowControl/>
        <w:shd w:val="clear" w:color="auto" w:fill="FFFFFF"/>
        <w:spacing w:line="360" w:lineRule="atLeast"/>
        <w:ind w:firstLine="420"/>
        <w:jc w:val="left"/>
        <w:rPr>
          <w:rFonts w:ascii="Times New Roman" w:eastAsia="宋体" w:hAnsi="Times New Roman" w:cs="Times New Roman"/>
          <w:color w:val="333333"/>
          <w:kern w:val="0"/>
          <w:szCs w:val="21"/>
        </w:rPr>
      </w:pPr>
      <w:r w:rsidRPr="00B34509">
        <w:rPr>
          <w:rFonts w:ascii="Times New Roman" w:eastAsia="宋体" w:hAnsi="Times New Roman" w:cs="Times New Roman"/>
          <w:color w:val="333333"/>
          <w:kern w:val="0"/>
          <w:szCs w:val="21"/>
        </w:rPr>
        <w:t>水平尺是利用液面水平的原理，以水准泡直接显示角位移，测量被测表面相对水平位置、铅垂位置、倾斜位置偏离程度的一种计量器具。</w:t>
      </w:r>
    </w:p>
    <w:p w14:paraId="2B23C974"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这种水平尺既能用于短距离测量，又能用于远距离的测量，也解决现有水平仪只能在开阔地测量，狭窄地方测量难的缺点，且测量精确，造价低，携带方便，经济适用。</w:t>
      </w:r>
    </w:p>
    <w:p w14:paraId="2B23C975" w14:textId="77777777" w:rsidR="00EA05A1" w:rsidRPr="00B34509" w:rsidRDefault="00C70149" w:rsidP="00EA05A1">
      <w:pPr>
        <w:ind w:firstLine="420"/>
        <w:rPr>
          <w:rFonts w:ascii="Times New Roman" w:hAnsi="Times New Roman" w:cs="Times New Roman"/>
          <w:shd w:val="clear" w:color="auto" w:fill="FFFFFF"/>
        </w:rPr>
      </w:pPr>
      <w:r w:rsidRPr="00B34509">
        <w:rPr>
          <w:rFonts w:ascii="Times New Roman" w:hAnsi="Times New Roman" w:cs="Times New Roman"/>
        </w:rPr>
        <w:t>水平尺主要用来检测或测量水平和垂直度，可分为铝合金方管型、工字型、压铸</w:t>
      </w:r>
      <w:r w:rsidRPr="00B34509">
        <w:rPr>
          <w:rFonts w:ascii="Times New Roman" w:hAnsi="Times New Roman" w:cs="Times New Roman"/>
          <w:shd w:val="clear" w:color="auto" w:fill="FFFFFF"/>
        </w:rPr>
        <w:t>型、塑料型、异形等多种规格；长度从</w:t>
      </w:r>
      <w:r w:rsidRPr="00B34509">
        <w:rPr>
          <w:rFonts w:ascii="Times New Roman" w:hAnsi="Times New Roman" w:cs="Times New Roman"/>
          <w:shd w:val="clear" w:color="auto" w:fill="FFFFFF"/>
        </w:rPr>
        <w:t>10CM</w:t>
      </w:r>
      <w:r w:rsidRPr="00B34509">
        <w:rPr>
          <w:rFonts w:ascii="Times New Roman" w:hAnsi="Times New Roman" w:cs="Times New Roman"/>
          <w:shd w:val="clear" w:color="auto" w:fill="FFFFFF"/>
        </w:rPr>
        <w:t>到</w:t>
      </w:r>
      <w:r w:rsidRPr="00B34509">
        <w:rPr>
          <w:rFonts w:ascii="Times New Roman" w:hAnsi="Times New Roman" w:cs="Times New Roman"/>
          <w:shd w:val="clear" w:color="auto" w:fill="FFFFFF"/>
        </w:rPr>
        <w:t>250CM</w:t>
      </w:r>
      <w:r w:rsidR="006D0B16" w:rsidRPr="00B34509">
        <w:rPr>
          <w:rFonts w:ascii="Times New Roman" w:hAnsi="Times New Roman" w:cs="Times New Roman"/>
          <w:shd w:val="clear" w:color="auto" w:fill="FFFFFF"/>
        </w:rPr>
        <w:t>多个规格，如图</w:t>
      </w:r>
      <w:r w:rsidR="00451D34" w:rsidRPr="00B34509">
        <w:rPr>
          <w:rFonts w:ascii="Times New Roman" w:hAnsi="Times New Roman" w:cs="Times New Roman"/>
        </w:rPr>
        <w:t>2-2-47</w:t>
      </w:r>
      <w:r w:rsidR="006D0B16" w:rsidRPr="00B34509">
        <w:rPr>
          <w:rFonts w:ascii="Times New Roman" w:hAnsi="Times New Roman" w:cs="Times New Roman"/>
          <w:shd w:val="clear" w:color="auto" w:fill="FFFFFF"/>
        </w:rPr>
        <w:t>所示。</w:t>
      </w:r>
      <w:r w:rsidR="006D0B16" w:rsidRPr="00B34509">
        <w:rPr>
          <w:rFonts w:ascii="Times New Roman" w:hAnsi="Times New Roman" w:cs="Times New Roman"/>
          <w:shd w:val="clear" w:color="auto" w:fill="FFFFFF"/>
        </w:rPr>
        <w:t xml:space="preserve"> </w:t>
      </w:r>
    </w:p>
    <w:p w14:paraId="2B23C976" w14:textId="77777777" w:rsidR="006D0B16" w:rsidRPr="00B34509" w:rsidRDefault="006D0B16" w:rsidP="006D0B1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53" wp14:editId="2B23EF54">
            <wp:extent cx="4278337" cy="1639901"/>
            <wp:effectExtent l="0" t="0" r="8255" b="0"/>
            <wp:docPr id="27" name="图片 27" descr="C:\Users\407_5\AppData\Roaming\Tencent\Users\532440458\QQ\WinTemp\RichOle\O{9M%]}`@O2$PS30R3EV`F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407_5\AppData\Roaming\Tencent\Users\532440458\QQ\WinTemp\RichOle\O{9M%]}`@O2$PS30R3EV`FI.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278797" cy="1640077"/>
                    </a:xfrm>
                    <a:prstGeom prst="rect">
                      <a:avLst/>
                    </a:prstGeom>
                    <a:noFill/>
                    <a:ln>
                      <a:noFill/>
                    </a:ln>
                  </pic:spPr>
                </pic:pic>
              </a:graphicData>
            </a:graphic>
          </wp:inline>
        </w:drawing>
      </w:r>
    </w:p>
    <w:p w14:paraId="2B23C977" w14:textId="77777777" w:rsidR="00C70149" w:rsidRPr="00DE2D61" w:rsidRDefault="006D0B16" w:rsidP="00EA05A1">
      <w:pPr>
        <w:pStyle w:val="afa"/>
        <w:spacing w:before="156"/>
        <w:rPr>
          <w:rFonts w:ascii="Times New Roman" w:eastAsia="楷体" w:hAnsi="Times New Roman" w:cs="Times New Roman"/>
          <w:szCs w:val="21"/>
        </w:rPr>
      </w:pPr>
      <w:r w:rsidRPr="00DE2D61">
        <w:rPr>
          <w:rFonts w:ascii="Times New Roman" w:hAnsi="Times New Roman" w:cs="Times New Roman"/>
          <w:sz w:val="20"/>
          <w:szCs w:val="21"/>
          <w:shd w:val="clear" w:color="auto" w:fill="FFFFFF"/>
        </w:rPr>
        <w:t>图</w:t>
      </w:r>
      <w:r w:rsidR="00451D34" w:rsidRPr="00DE2D61">
        <w:rPr>
          <w:rFonts w:ascii="Times New Roman" w:hAnsi="Times New Roman" w:cs="Times New Roman"/>
          <w:sz w:val="20"/>
          <w:szCs w:val="21"/>
        </w:rPr>
        <w:t>2-2-47</w:t>
      </w:r>
      <w:r w:rsidR="00327506" w:rsidRPr="00DE2D61">
        <w:rPr>
          <w:rFonts w:ascii="Times New Roman" w:hAnsi="Times New Roman" w:cs="Times New Roman"/>
          <w:sz w:val="20"/>
          <w:szCs w:val="21"/>
          <w:shd w:val="clear" w:color="auto" w:fill="FFFFFF"/>
        </w:rPr>
        <w:t xml:space="preserve"> </w:t>
      </w:r>
      <w:r w:rsidR="00327506" w:rsidRPr="00DE2D61">
        <w:rPr>
          <w:rFonts w:ascii="Times New Roman" w:hAnsi="Times New Roman" w:cs="Times New Roman"/>
          <w:sz w:val="20"/>
          <w:szCs w:val="21"/>
          <w:shd w:val="clear" w:color="auto" w:fill="FFFFFF"/>
        </w:rPr>
        <w:t>水平尺</w:t>
      </w:r>
    </w:p>
    <w:p w14:paraId="2B23C978" w14:textId="77777777" w:rsidR="00C70149" w:rsidRPr="00B34509" w:rsidRDefault="00C70149" w:rsidP="006F4935">
      <w:pPr>
        <w:pStyle w:val="5"/>
        <w:rPr>
          <w:rFonts w:ascii="Times New Roman" w:hAnsi="Times New Roman"/>
        </w:rPr>
      </w:pPr>
      <w:r w:rsidRPr="00B34509">
        <w:rPr>
          <w:rFonts w:ascii="Times New Roman" w:hAnsi="Times New Roman"/>
        </w:rPr>
        <w:t>4.</w:t>
      </w:r>
      <w:r w:rsidRPr="00B34509">
        <w:rPr>
          <w:rFonts w:ascii="Times New Roman" w:hAnsi="Times New Roman"/>
        </w:rPr>
        <w:t>万用表</w:t>
      </w:r>
    </w:p>
    <w:p w14:paraId="2B23C979" w14:textId="77777777" w:rsidR="00C70149" w:rsidRPr="00B34509" w:rsidRDefault="00C70149" w:rsidP="00B8203D">
      <w:pPr>
        <w:ind w:firstLine="420"/>
        <w:rPr>
          <w:rFonts w:ascii="Times New Roman" w:hAnsi="Times New Roman" w:cs="Times New Roman"/>
        </w:rPr>
      </w:pPr>
      <w:r w:rsidRPr="00B34509">
        <w:rPr>
          <w:rFonts w:ascii="Times New Roman" w:hAnsi="Times New Roman" w:cs="Times New Roman"/>
        </w:rPr>
        <w:t>万能表也称万用表又叫多用表、三用表、复用表，是一种多功能、多量程的测量仪表，一般万用表可测量直流电流、直流电压、交流电压、电阻和音频电平等，有的还可以测交流电流、电容量、电感量及半导体的一些参数</w:t>
      </w:r>
      <w:r w:rsidR="00B8203D" w:rsidRPr="00B34509">
        <w:rPr>
          <w:rFonts w:ascii="Times New Roman" w:hAnsi="Times New Roman" w:cs="Times New Roman"/>
        </w:rPr>
        <w:t>，如图</w:t>
      </w:r>
      <w:r w:rsidR="00451D34" w:rsidRPr="00B34509">
        <w:rPr>
          <w:rFonts w:ascii="Times New Roman" w:hAnsi="Times New Roman" w:cs="Times New Roman"/>
        </w:rPr>
        <w:t>2-2-48</w:t>
      </w:r>
      <w:r w:rsidR="00B8203D" w:rsidRPr="00B34509">
        <w:rPr>
          <w:rFonts w:ascii="Times New Roman" w:hAnsi="Times New Roman" w:cs="Times New Roman"/>
        </w:rPr>
        <w:t>所示。</w:t>
      </w:r>
    </w:p>
    <w:p w14:paraId="2B23C97A" w14:textId="77777777" w:rsidR="00B8203D" w:rsidRPr="00B34509" w:rsidRDefault="00EA05A1" w:rsidP="006B1D4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EF55" wp14:editId="2B23EF56">
            <wp:extent cx="5274310" cy="4185285"/>
            <wp:effectExtent l="0" t="0" r="0" b="0"/>
            <wp:docPr id="744465" name="图片 74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g (4).jp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5274310" cy="4185285"/>
                    </a:xfrm>
                    <a:prstGeom prst="rect">
                      <a:avLst/>
                    </a:prstGeom>
                  </pic:spPr>
                </pic:pic>
              </a:graphicData>
            </a:graphic>
          </wp:inline>
        </w:drawing>
      </w:r>
    </w:p>
    <w:p w14:paraId="2B23C97B" w14:textId="77777777" w:rsidR="00B8203D" w:rsidRPr="00DE2D61" w:rsidRDefault="00B8203D" w:rsidP="00B8203D">
      <w:pPr>
        <w:ind w:firstLineChars="0" w:firstLine="0"/>
        <w:jc w:val="center"/>
        <w:rPr>
          <w:rFonts w:ascii="Times New Roman" w:hAnsi="Times New Roman" w:cs="Times New Roman"/>
          <w:sz w:val="20"/>
          <w:szCs w:val="21"/>
        </w:rPr>
      </w:pPr>
      <w:r w:rsidRPr="00DE2D61">
        <w:rPr>
          <w:rFonts w:ascii="Times New Roman" w:hAnsi="Times New Roman" w:cs="Times New Roman"/>
          <w:sz w:val="20"/>
          <w:szCs w:val="21"/>
        </w:rPr>
        <w:t>图</w:t>
      </w:r>
      <w:r w:rsidR="00451D34" w:rsidRPr="00DE2D61">
        <w:rPr>
          <w:rFonts w:ascii="Times New Roman" w:hAnsi="Times New Roman" w:cs="Times New Roman"/>
          <w:sz w:val="20"/>
          <w:szCs w:val="21"/>
        </w:rPr>
        <w:t>2-2-48</w:t>
      </w:r>
      <w:r w:rsidRPr="00DE2D61">
        <w:rPr>
          <w:rFonts w:ascii="Times New Roman" w:hAnsi="Times New Roman" w:cs="Times New Roman"/>
          <w:sz w:val="20"/>
          <w:szCs w:val="21"/>
        </w:rPr>
        <w:t>万用表</w:t>
      </w:r>
    </w:p>
    <w:p w14:paraId="2B23C97C" w14:textId="77777777" w:rsidR="00C70149" w:rsidRPr="00B34509" w:rsidRDefault="00C70149" w:rsidP="00E44E4A">
      <w:pPr>
        <w:pStyle w:val="4"/>
        <w:rPr>
          <w:color w:val="555555"/>
          <w:sz w:val="18"/>
          <w:szCs w:val="18"/>
          <w:shd w:val="clear" w:color="auto" w:fill="FFFFFF"/>
        </w:rPr>
      </w:pPr>
      <w:r w:rsidRPr="00B34509">
        <w:t>【技能要求】</w:t>
      </w:r>
    </w:p>
    <w:p w14:paraId="2B23C97D" w14:textId="77777777" w:rsidR="00C70149" w:rsidRPr="00B34509" w:rsidRDefault="00C70149" w:rsidP="006F4935">
      <w:pPr>
        <w:pStyle w:val="5"/>
        <w:rPr>
          <w:rFonts w:ascii="Times New Roman" w:hAnsi="Times New Roman"/>
        </w:rPr>
      </w:pPr>
      <w:r w:rsidRPr="00B34509">
        <w:rPr>
          <w:rFonts w:ascii="Times New Roman" w:hAnsi="Times New Roman"/>
        </w:rPr>
        <w:t>1.</w:t>
      </w:r>
      <w:r w:rsidRPr="00B34509">
        <w:rPr>
          <w:rFonts w:ascii="Times New Roman" w:hAnsi="Times New Roman"/>
        </w:rPr>
        <w:t>钢尺的使用方法</w:t>
      </w:r>
    </w:p>
    <w:p w14:paraId="2B23C97E"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钢直尺操作方法</w:t>
      </w:r>
    </w:p>
    <w:p w14:paraId="2B23C97F" w14:textId="77777777" w:rsidR="00C70149" w:rsidRPr="00B34509" w:rsidRDefault="00C70149" w:rsidP="00EA05A1">
      <w:pPr>
        <w:ind w:firstLine="420"/>
        <w:rPr>
          <w:rFonts w:ascii="Times New Roman" w:eastAsia="楷体" w:hAnsi="Times New Roman" w:cs="Times New Roman"/>
          <w:b/>
          <w:sz w:val="22"/>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）使用钢直尺时，应以左端的零刻度线为测量基准，这样不仅便于找正测量基准，而且便于读数。测量时，尺要放正，不得前后左右歪斜。否则，从直尺上读出的数据会比被测的实际尺寸大。</w:t>
      </w:r>
    </w:p>
    <w:p w14:paraId="2B23C980" w14:textId="77777777" w:rsidR="00C70149" w:rsidRPr="00B34509" w:rsidRDefault="00C70149" w:rsidP="00EA05A1">
      <w:pPr>
        <w:ind w:firstLine="420"/>
        <w:rPr>
          <w:rFonts w:ascii="Times New Roman" w:eastAsia="楷体" w:hAnsi="Times New Roman" w:cs="Times New Roman"/>
          <w:b/>
          <w:sz w:val="22"/>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）用钢直尺测圆截面直径时，被测面应平，使尺的左端与被测面的边缘相切，摆动尺子找出最大尺寸，即为所测直径。</w:t>
      </w:r>
    </w:p>
    <w:p w14:paraId="2B23C981"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）钢直尺的另外几种测量方法如图</w:t>
      </w:r>
      <w:r w:rsidR="00451D34" w:rsidRPr="00B34509">
        <w:rPr>
          <w:rFonts w:ascii="Times New Roman" w:hAnsi="Times New Roman" w:cs="Times New Roman"/>
        </w:rPr>
        <w:t>2-2-49</w:t>
      </w:r>
      <w:r w:rsidR="00451D34" w:rsidRPr="00B34509">
        <w:rPr>
          <w:rFonts w:ascii="Times New Roman" w:hAnsi="Times New Roman" w:cs="Times New Roman"/>
        </w:rPr>
        <w:t>所</w:t>
      </w:r>
      <w:r w:rsidRPr="00B34509">
        <w:rPr>
          <w:rFonts w:ascii="Times New Roman" w:hAnsi="Times New Roman" w:cs="Times New Roman"/>
        </w:rPr>
        <w:t>示：</w:t>
      </w:r>
    </w:p>
    <w:p w14:paraId="2B23C982" w14:textId="77777777" w:rsidR="00C70149" w:rsidRPr="00B34509" w:rsidRDefault="00EA05A1" w:rsidP="00EA05A1">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EF57" wp14:editId="2B23EF58">
            <wp:extent cx="929431" cy="569844"/>
            <wp:effectExtent l="0" t="0" r="0" b="0"/>
            <wp:docPr id="10" name="图片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931180" cy="570916"/>
                    </a:xfrm>
                    <a:prstGeom prst="rect">
                      <a:avLst/>
                    </a:prstGeom>
                    <a:noFill/>
                    <a:ln>
                      <a:noFill/>
                    </a:ln>
                  </pic:spPr>
                </pic:pic>
              </a:graphicData>
            </a:graphic>
          </wp:inline>
        </w:drawing>
      </w:r>
      <w:r w:rsidRPr="00B34509">
        <w:rPr>
          <w:rFonts w:ascii="Times New Roman" w:hAnsi="Times New Roman" w:cs="Times New Roman"/>
        </w:rPr>
        <w:object w:dxaOrig="9000" w:dyaOrig="3705" w14:anchorId="2B23EF59">
          <v:shape id="_x0000_i1027" type="#_x0000_t75" style="width:115.5pt;height:50.25pt" o:ole="">
            <v:imagedata r:id="rId229" o:title=""/>
          </v:shape>
          <o:OLEObject Type="Embed" ProgID="PBrush" ShapeID="_x0000_i1027" DrawAspect="Content" ObjectID="_1674287809" r:id="rId230"/>
        </w:object>
      </w:r>
      <w:r w:rsidR="00C70149" w:rsidRPr="00B34509">
        <w:rPr>
          <w:rFonts w:ascii="Times New Roman" w:hAnsi="Times New Roman" w:cs="Times New Roman"/>
        </w:rPr>
        <w:drawing>
          <wp:inline distT="0" distB="0" distL="0" distR="0" wp14:anchorId="2B23EF5A" wp14:editId="2B23EF5B">
            <wp:extent cx="2146852" cy="785619"/>
            <wp:effectExtent l="0" t="0" r="0" b="0"/>
            <wp:docPr id="11" name="图片 11"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151482" cy="787313"/>
                    </a:xfrm>
                    <a:prstGeom prst="rect">
                      <a:avLst/>
                    </a:prstGeom>
                    <a:noFill/>
                    <a:ln>
                      <a:noFill/>
                    </a:ln>
                  </pic:spPr>
                </pic:pic>
              </a:graphicData>
            </a:graphic>
          </wp:inline>
        </w:drawing>
      </w:r>
    </w:p>
    <w:p w14:paraId="2B23C983" w14:textId="77777777" w:rsidR="00C70149" w:rsidRPr="00B34509" w:rsidRDefault="00C70149" w:rsidP="00EA05A1">
      <w:pPr>
        <w:pStyle w:val="afa"/>
        <w:spacing w:before="156"/>
        <w:rPr>
          <w:rFonts w:ascii="Times New Roman" w:hAnsi="Times New Roman" w:cs="Times New Roman"/>
          <w:sz w:val="15"/>
        </w:rPr>
      </w:pPr>
      <w:r w:rsidRPr="00B34509">
        <w:rPr>
          <w:rFonts w:ascii="Times New Roman" w:hAnsi="Times New Roman" w:cs="Times New Roman"/>
        </w:rPr>
        <w:t xml:space="preserve">   </w:t>
      </w:r>
      <w:r w:rsidRPr="00B34509">
        <w:rPr>
          <w:rFonts w:ascii="Times New Roman" w:hAnsi="Times New Roman" w:cs="Times New Roman"/>
          <w:sz w:val="15"/>
        </w:rPr>
        <w:t xml:space="preserve"> (a)                          (b)                                    (c)                     </w:t>
      </w:r>
    </w:p>
    <w:p w14:paraId="2B23C984" w14:textId="77777777" w:rsidR="00C70149" w:rsidRPr="00B34509" w:rsidRDefault="00EA05A1" w:rsidP="00EA05A1">
      <w:pPr>
        <w:pStyle w:val="afa"/>
        <w:spacing w:before="156"/>
        <w:rPr>
          <w:rFonts w:ascii="Times New Roman" w:hAnsi="Times New Roman" w:cs="Times New Roman"/>
          <w:sz w:val="15"/>
        </w:rPr>
      </w:pPr>
      <w:r w:rsidRPr="00B34509">
        <w:rPr>
          <w:rFonts w:ascii="Times New Roman" w:hAnsi="Times New Roman" w:cs="Times New Roman"/>
        </w:rPr>
        <w:drawing>
          <wp:inline distT="0" distB="0" distL="0" distR="0" wp14:anchorId="2B23EF5C" wp14:editId="2B23EF5D">
            <wp:extent cx="943610" cy="794385"/>
            <wp:effectExtent l="0" t="0" r="0" b="0"/>
            <wp:docPr id="8" name="图片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43610" cy="794385"/>
                    </a:xfrm>
                    <a:prstGeom prst="rect">
                      <a:avLst/>
                    </a:prstGeom>
                    <a:noFill/>
                    <a:ln>
                      <a:noFill/>
                    </a:ln>
                  </pic:spPr>
                </pic:pic>
              </a:graphicData>
            </a:graphic>
          </wp:inline>
        </w:drawing>
      </w:r>
      <w:r w:rsidR="00C70149" w:rsidRPr="00B34509">
        <w:rPr>
          <w:rFonts w:ascii="Times New Roman" w:hAnsi="Times New Roman" w:cs="Times New Roman"/>
        </w:rPr>
        <w:drawing>
          <wp:inline distT="0" distB="0" distL="0" distR="0" wp14:anchorId="2B23EF5E" wp14:editId="2B23EF5F">
            <wp:extent cx="923290" cy="819150"/>
            <wp:effectExtent l="0" t="0" r="0" b="0"/>
            <wp:docPr id="7" name="图片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23290" cy="819150"/>
                    </a:xfrm>
                    <a:prstGeom prst="rect">
                      <a:avLst/>
                    </a:prstGeom>
                    <a:noFill/>
                    <a:ln>
                      <a:noFill/>
                    </a:ln>
                  </pic:spPr>
                </pic:pic>
              </a:graphicData>
            </a:graphic>
          </wp:inline>
        </w:drawing>
      </w:r>
      <w:r w:rsidR="00C70149" w:rsidRPr="00B34509">
        <w:rPr>
          <w:rFonts w:ascii="Times New Roman" w:hAnsi="Times New Roman" w:cs="Times New Roman"/>
        </w:rPr>
        <w:drawing>
          <wp:inline distT="0" distB="0" distL="0" distR="0" wp14:anchorId="2B23EF60" wp14:editId="2B23EF61">
            <wp:extent cx="1202055" cy="669925"/>
            <wp:effectExtent l="0" t="0" r="0" b="0"/>
            <wp:docPr id="6" name="图片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02055" cy="669925"/>
                    </a:xfrm>
                    <a:prstGeom prst="rect">
                      <a:avLst/>
                    </a:prstGeom>
                    <a:noFill/>
                    <a:ln>
                      <a:noFill/>
                    </a:ln>
                  </pic:spPr>
                </pic:pic>
              </a:graphicData>
            </a:graphic>
          </wp:inline>
        </w:drawing>
      </w:r>
      <w:r w:rsidR="00C70149" w:rsidRPr="00B34509">
        <w:rPr>
          <w:rFonts w:ascii="Times New Roman" w:hAnsi="Times New Roman" w:cs="Times New Roman"/>
        </w:rPr>
        <w:drawing>
          <wp:inline distT="0" distB="0" distL="0" distR="0" wp14:anchorId="2B23EF62" wp14:editId="2B23EF63">
            <wp:extent cx="1214120" cy="705485"/>
            <wp:effectExtent l="0" t="0" r="0" b="0"/>
            <wp:docPr id="5" name="图片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214120" cy="705485"/>
                    </a:xfrm>
                    <a:prstGeom prst="rect">
                      <a:avLst/>
                    </a:prstGeom>
                    <a:noFill/>
                    <a:ln>
                      <a:noFill/>
                    </a:ln>
                  </pic:spPr>
                </pic:pic>
              </a:graphicData>
            </a:graphic>
          </wp:inline>
        </w:drawing>
      </w:r>
    </w:p>
    <w:p w14:paraId="2B23C985" w14:textId="77777777" w:rsidR="00C70149" w:rsidRPr="00B34509" w:rsidRDefault="00EA05A1" w:rsidP="00C70149">
      <w:pPr>
        <w:spacing w:line="240" w:lineRule="exact"/>
        <w:ind w:firstLineChars="600" w:firstLine="900"/>
        <w:rPr>
          <w:rFonts w:ascii="Times New Roman" w:hAnsi="Times New Roman" w:cs="Times New Roman"/>
          <w:sz w:val="15"/>
        </w:rPr>
      </w:pPr>
      <w:r w:rsidRPr="00B34509">
        <w:rPr>
          <w:rFonts w:ascii="Times New Roman" w:hAnsi="Times New Roman" w:cs="Times New Roman"/>
          <w:sz w:val="15"/>
        </w:rPr>
        <w:t xml:space="preserve"> </w:t>
      </w:r>
      <w:r w:rsidR="00C70149" w:rsidRPr="00B34509">
        <w:rPr>
          <w:rFonts w:ascii="Times New Roman" w:hAnsi="Times New Roman" w:cs="Times New Roman"/>
          <w:sz w:val="15"/>
        </w:rPr>
        <w:t xml:space="preserve">(d)                         (e)                                (f)               </w:t>
      </w:r>
    </w:p>
    <w:p w14:paraId="2B23C986" w14:textId="77777777" w:rsidR="00C70149" w:rsidRPr="00B34509" w:rsidRDefault="00C70149" w:rsidP="00C70149">
      <w:pPr>
        <w:spacing w:line="240" w:lineRule="exact"/>
        <w:ind w:firstLine="300"/>
        <w:jc w:val="center"/>
        <w:rPr>
          <w:rFonts w:ascii="Times New Roman" w:hAnsi="Times New Roman" w:cs="Times New Roman"/>
          <w:sz w:val="15"/>
        </w:rPr>
      </w:pPr>
      <w:r w:rsidRPr="00B34509">
        <w:rPr>
          <w:rFonts w:ascii="Times New Roman" w:hAnsi="Times New Roman" w:cs="Times New Roman"/>
          <w:sz w:val="15"/>
        </w:rPr>
        <w:t>图</w:t>
      </w:r>
      <w:r w:rsidRPr="00B34509">
        <w:rPr>
          <w:rFonts w:ascii="Times New Roman" w:hAnsi="Times New Roman" w:cs="Times New Roman"/>
          <w:sz w:val="15"/>
        </w:rPr>
        <w:t xml:space="preserve">1-1  </w:t>
      </w:r>
      <w:r w:rsidRPr="00B34509">
        <w:rPr>
          <w:rFonts w:ascii="Times New Roman" w:hAnsi="Times New Roman" w:cs="Times New Roman"/>
          <w:sz w:val="15"/>
        </w:rPr>
        <w:t>钢直尺的操作方法</w:t>
      </w:r>
    </w:p>
    <w:p w14:paraId="2B23C987" w14:textId="77777777" w:rsidR="00C70149" w:rsidRPr="00B34509" w:rsidRDefault="00C70149" w:rsidP="00C70149">
      <w:pPr>
        <w:spacing w:line="240" w:lineRule="exact"/>
        <w:ind w:firstLine="300"/>
        <w:jc w:val="center"/>
        <w:rPr>
          <w:rFonts w:ascii="Times New Roman" w:hAnsi="Times New Roman" w:cs="Times New Roman"/>
          <w:sz w:val="15"/>
        </w:rPr>
      </w:pPr>
      <w:r w:rsidRPr="00B34509">
        <w:rPr>
          <w:rFonts w:ascii="Times New Roman" w:hAnsi="Times New Roman" w:cs="Times New Roman"/>
          <w:sz w:val="15"/>
        </w:rPr>
        <w:t>a)</w:t>
      </w:r>
      <w:r w:rsidRPr="00B34509">
        <w:rPr>
          <w:rFonts w:ascii="Times New Roman" w:hAnsi="Times New Roman" w:cs="Times New Roman"/>
          <w:sz w:val="15"/>
        </w:rPr>
        <w:t>量长度</w:t>
      </w:r>
      <w:r w:rsidRPr="00B34509">
        <w:rPr>
          <w:rFonts w:ascii="Times New Roman" w:hAnsi="Times New Roman" w:cs="Times New Roman"/>
          <w:sz w:val="15"/>
        </w:rPr>
        <w:t xml:space="preserve">  b)</w:t>
      </w:r>
      <w:r w:rsidRPr="00B34509">
        <w:rPr>
          <w:rFonts w:ascii="Times New Roman" w:hAnsi="Times New Roman" w:cs="Times New Roman"/>
          <w:sz w:val="15"/>
        </w:rPr>
        <w:t>量螺距</w:t>
      </w:r>
      <w:r w:rsidRPr="00B34509">
        <w:rPr>
          <w:rFonts w:ascii="Times New Roman" w:hAnsi="Times New Roman" w:cs="Times New Roman"/>
          <w:sz w:val="15"/>
        </w:rPr>
        <w:t xml:space="preserve">  c)</w:t>
      </w:r>
      <w:r w:rsidRPr="00B34509">
        <w:rPr>
          <w:rFonts w:ascii="Times New Roman" w:hAnsi="Times New Roman" w:cs="Times New Roman"/>
          <w:sz w:val="15"/>
        </w:rPr>
        <w:t>量宽度</w:t>
      </w:r>
      <w:r w:rsidRPr="00B34509">
        <w:rPr>
          <w:rFonts w:ascii="Times New Roman" w:hAnsi="Times New Roman" w:cs="Times New Roman"/>
          <w:sz w:val="15"/>
        </w:rPr>
        <w:t xml:space="preserve">  d)</w:t>
      </w:r>
      <w:r w:rsidRPr="00B34509">
        <w:rPr>
          <w:rFonts w:ascii="Times New Roman" w:hAnsi="Times New Roman" w:cs="Times New Roman"/>
          <w:sz w:val="15"/>
        </w:rPr>
        <w:t>量内孔</w:t>
      </w:r>
      <w:r w:rsidRPr="00B34509">
        <w:rPr>
          <w:rFonts w:ascii="Times New Roman" w:hAnsi="Times New Roman" w:cs="Times New Roman"/>
          <w:sz w:val="15"/>
        </w:rPr>
        <w:t xml:space="preserve">  e)</w:t>
      </w:r>
      <w:r w:rsidRPr="00B34509">
        <w:rPr>
          <w:rFonts w:ascii="Times New Roman" w:hAnsi="Times New Roman" w:cs="Times New Roman"/>
          <w:sz w:val="15"/>
        </w:rPr>
        <w:t>量深度</w:t>
      </w:r>
      <w:r w:rsidRPr="00B34509">
        <w:rPr>
          <w:rFonts w:ascii="Times New Roman" w:hAnsi="Times New Roman" w:cs="Times New Roman"/>
          <w:sz w:val="15"/>
        </w:rPr>
        <w:t xml:space="preserve">  f)</w:t>
      </w:r>
      <w:r w:rsidRPr="00B34509">
        <w:rPr>
          <w:rFonts w:ascii="Times New Roman" w:hAnsi="Times New Roman" w:cs="Times New Roman"/>
          <w:sz w:val="15"/>
        </w:rPr>
        <w:t>划线</w:t>
      </w:r>
      <w:r w:rsidRPr="00B34509">
        <w:rPr>
          <w:rFonts w:ascii="Times New Roman" w:hAnsi="Times New Roman" w:cs="Times New Roman"/>
          <w:sz w:val="15"/>
        </w:rPr>
        <w:t xml:space="preserve">   </w:t>
      </w:r>
    </w:p>
    <w:p w14:paraId="2B23C988" w14:textId="77777777" w:rsidR="00B8203D" w:rsidRPr="00DE2D61" w:rsidRDefault="00B8203D" w:rsidP="00B8203D">
      <w:pPr>
        <w:ind w:firstLine="400"/>
        <w:jc w:val="center"/>
        <w:rPr>
          <w:rFonts w:ascii="Times New Roman" w:hAnsi="Times New Roman" w:cs="Times New Roman"/>
          <w:sz w:val="20"/>
          <w:szCs w:val="21"/>
        </w:rPr>
      </w:pPr>
      <w:r w:rsidRPr="00DE2D61">
        <w:rPr>
          <w:rFonts w:ascii="Times New Roman" w:hAnsi="Times New Roman" w:cs="Times New Roman"/>
          <w:sz w:val="20"/>
          <w:szCs w:val="21"/>
        </w:rPr>
        <w:t>图</w:t>
      </w:r>
      <w:r w:rsidR="00451D34" w:rsidRPr="00DE2D61">
        <w:rPr>
          <w:rFonts w:ascii="Times New Roman" w:hAnsi="Times New Roman" w:cs="Times New Roman"/>
          <w:sz w:val="20"/>
          <w:szCs w:val="21"/>
        </w:rPr>
        <w:t>2-2-49</w:t>
      </w:r>
      <w:r w:rsidRPr="00DE2D61">
        <w:rPr>
          <w:rFonts w:ascii="Times New Roman" w:hAnsi="Times New Roman" w:cs="Times New Roman"/>
          <w:sz w:val="20"/>
          <w:szCs w:val="21"/>
        </w:rPr>
        <w:t>钢直尺的测量方法</w:t>
      </w:r>
    </w:p>
    <w:p w14:paraId="2B23C989" w14:textId="77777777" w:rsidR="00C70149" w:rsidRPr="00B34509" w:rsidRDefault="006F4935" w:rsidP="00EA7F4C">
      <w:pPr>
        <w:pStyle w:val="6"/>
        <w:rPr>
          <w:rFonts w:ascii="Times New Roman" w:hAnsi="Times New Roman" w:cs="Times New Roman"/>
        </w:rPr>
      </w:pPr>
      <w:r w:rsidRPr="00B34509">
        <w:rPr>
          <w:rFonts w:ascii="Times New Roman" w:hAnsi="Times New Roman" w:cs="Times New Roman"/>
        </w:rPr>
        <w:t>1.2</w:t>
      </w:r>
      <w:r w:rsidR="00C70149" w:rsidRPr="00B34509">
        <w:rPr>
          <w:rFonts w:ascii="Times New Roman" w:hAnsi="Times New Roman" w:cs="Times New Roman"/>
        </w:rPr>
        <w:t>钢直尺简介及弊端</w:t>
      </w:r>
    </w:p>
    <w:p w14:paraId="2B23C98A" w14:textId="77777777" w:rsidR="00C70149" w:rsidRPr="00B34509" w:rsidRDefault="00C70149" w:rsidP="00C76A89">
      <w:pPr>
        <w:spacing w:afterLines="50" w:after="156"/>
        <w:ind w:firstLine="420"/>
        <w:rPr>
          <w:rFonts w:ascii="Times New Roman" w:eastAsia="楷体" w:hAnsi="Times New Roman" w:cs="Times New Roman"/>
          <w:b/>
          <w:sz w:val="22"/>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）钢直尺是最简单的长度量具，它的长度有</w:t>
      </w:r>
      <w:r w:rsidRPr="00B34509">
        <w:rPr>
          <w:rFonts w:ascii="Times New Roman" w:hAnsi="Times New Roman" w:cs="Times New Roman"/>
          <w:szCs w:val="21"/>
        </w:rPr>
        <w:t>150</w:t>
      </w:r>
      <w:r w:rsidRPr="00B34509">
        <w:rPr>
          <w:rFonts w:ascii="Times New Roman" w:hAnsi="Times New Roman" w:cs="Times New Roman"/>
          <w:szCs w:val="21"/>
        </w:rPr>
        <w:t>，</w:t>
      </w:r>
      <w:r w:rsidRPr="00B34509">
        <w:rPr>
          <w:rFonts w:ascii="Times New Roman" w:hAnsi="Times New Roman" w:cs="Times New Roman"/>
          <w:szCs w:val="21"/>
        </w:rPr>
        <w:t>300</w:t>
      </w:r>
      <w:r w:rsidRPr="00B34509">
        <w:rPr>
          <w:rFonts w:ascii="Times New Roman" w:hAnsi="Times New Roman" w:cs="Times New Roman"/>
          <w:szCs w:val="21"/>
        </w:rPr>
        <w:t>，</w:t>
      </w:r>
      <w:r w:rsidRPr="00B34509">
        <w:rPr>
          <w:rFonts w:ascii="Times New Roman" w:hAnsi="Times New Roman" w:cs="Times New Roman"/>
          <w:szCs w:val="21"/>
        </w:rPr>
        <w:t>500</w:t>
      </w:r>
      <w:r w:rsidRPr="00B34509">
        <w:rPr>
          <w:rFonts w:ascii="Times New Roman" w:hAnsi="Times New Roman" w:cs="Times New Roman"/>
          <w:szCs w:val="21"/>
        </w:rPr>
        <w:t>和</w:t>
      </w:r>
      <w:smartTag w:uri="urn:schemas-microsoft-com:office:smarttags" w:element="chmetcnv">
        <w:smartTagPr>
          <w:attr w:name="UnitName" w:val="mm"/>
          <w:attr w:name="SourceValue" w:val="1000"/>
          <w:attr w:name="HasSpace" w:val="True"/>
          <w:attr w:name="Negative" w:val="False"/>
          <w:attr w:name="NumberType" w:val="1"/>
          <w:attr w:name="TCSC" w:val="0"/>
        </w:smartTagPr>
        <w:r w:rsidRPr="00B34509">
          <w:rPr>
            <w:rFonts w:ascii="Times New Roman" w:hAnsi="Times New Roman" w:cs="Times New Roman"/>
            <w:szCs w:val="21"/>
          </w:rPr>
          <w:t>1000 mm</w:t>
        </w:r>
      </w:smartTag>
      <w:r w:rsidRPr="00B34509">
        <w:rPr>
          <w:rFonts w:ascii="Times New Roman" w:hAnsi="Times New Roman" w:cs="Times New Roman"/>
          <w:szCs w:val="21"/>
        </w:rPr>
        <w:t>四种规格。图</w:t>
      </w:r>
      <w:r w:rsidR="00451D34" w:rsidRPr="00B34509">
        <w:rPr>
          <w:rFonts w:ascii="Times New Roman" w:hAnsi="Times New Roman" w:cs="Times New Roman"/>
        </w:rPr>
        <w:t>2-2-50</w:t>
      </w:r>
      <w:r w:rsidRPr="00B34509">
        <w:rPr>
          <w:rFonts w:ascii="Times New Roman" w:hAnsi="Times New Roman" w:cs="Times New Roman"/>
          <w:szCs w:val="21"/>
        </w:rPr>
        <w:t>是常用的</w:t>
      </w:r>
      <w:smartTag w:uri="urn:schemas-microsoft-com:office:smarttags" w:element="chmetcnv">
        <w:smartTagPr>
          <w:attr w:name="UnitName" w:val="mm"/>
          <w:attr w:name="SourceValue" w:val="150"/>
          <w:attr w:name="HasSpace" w:val="True"/>
          <w:attr w:name="Negative" w:val="False"/>
          <w:attr w:name="NumberType" w:val="1"/>
          <w:attr w:name="TCSC" w:val="0"/>
        </w:smartTagPr>
        <w:r w:rsidRPr="00B34509">
          <w:rPr>
            <w:rFonts w:ascii="Times New Roman" w:hAnsi="Times New Roman" w:cs="Times New Roman"/>
            <w:szCs w:val="21"/>
          </w:rPr>
          <w:t>150 mm</w:t>
        </w:r>
      </w:smartTag>
      <w:r w:rsidRPr="00B34509">
        <w:rPr>
          <w:rFonts w:ascii="Times New Roman" w:hAnsi="Times New Roman" w:cs="Times New Roman"/>
          <w:szCs w:val="21"/>
        </w:rPr>
        <w:t>钢直尺。</w:t>
      </w:r>
    </w:p>
    <w:p w14:paraId="2B23C98B" w14:textId="77777777" w:rsidR="00C70149" w:rsidRPr="00B34509" w:rsidRDefault="00EA05A1" w:rsidP="00EA05A1">
      <w:pPr>
        <w:pStyle w:val="afa"/>
        <w:spacing w:before="156"/>
        <w:rPr>
          <w:rFonts w:ascii="Times New Roman" w:eastAsia="楷体" w:hAnsi="Times New Roman" w:cs="Times New Roman"/>
          <w:b/>
          <w:sz w:val="22"/>
        </w:rPr>
      </w:pPr>
      <w:r w:rsidRPr="00B34509">
        <w:rPr>
          <w:rFonts w:ascii="Times New Roman" w:hAnsi="Times New Roman" w:cs="Times New Roman"/>
        </w:rPr>
        <w:object w:dxaOrig="4320" w:dyaOrig="712" w14:anchorId="2B23EF64">
          <v:shape id="_x0000_i1028" type="#_x0000_t75" style="width:266.25pt;height:43.5pt" o:ole="">
            <v:imagedata r:id="rId236" o:title=""/>
          </v:shape>
          <o:OLEObject Type="Embed" ProgID="PBrush" ShapeID="_x0000_i1028" DrawAspect="Content" ObjectID="_1674287810" r:id="rId237"/>
        </w:object>
      </w:r>
    </w:p>
    <w:p w14:paraId="2B23C98C" w14:textId="77777777" w:rsidR="00C70149" w:rsidRPr="00DE2D61" w:rsidRDefault="00C70149" w:rsidP="00B8203D">
      <w:pPr>
        <w:ind w:firstLine="400"/>
        <w:jc w:val="center"/>
        <w:rPr>
          <w:rFonts w:ascii="Times New Roman" w:hAnsi="Times New Roman" w:cs="Times New Roman"/>
          <w:sz w:val="20"/>
          <w:szCs w:val="20"/>
        </w:rPr>
      </w:pPr>
      <w:r w:rsidRPr="00DE2D61">
        <w:rPr>
          <w:rFonts w:ascii="Times New Roman" w:hAnsi="Times New Roman" w:cs="Times New Roman"/>
          <w:sz w:val="20"/>
          <w:szCs w:val="20"/>
        </w:rPr>
        <w:t>图</w:t>
      </w:r>
      <w:r w:rsidR="00451D34" w:rsidRPr="00DE2D61">
        <w:rPr>
          <w:rFonts w:ascii="Times New Roman" w:hAnsi="Times New Roman" w:cs="Times New Roman"/>
          <w:sz w:val="20"/>
          <w:szCs w:val="21"/>
        </w:rPr>
        <w:t>2-2-50</w:t>
      </w:r>
      <w:r w:rsidRPr="00DE2D61">
        <w:rPr>
          <w:rFonts w:ascii="Times New Roman" w:hAnsi="Times New Roman" w:cs="Times New Roman"/>
          <w:sz w:val="20"/>
          <w:szCs w:val="20"/>
        </w:rPr>
        <w:t xml:space="preserve"> </w:t>
      </w:r>
      <w:smartTag w:uri="urn:schemas-microsoft-com:office:smarttags" w:element="chmetcnv">
        <w:smartTagPr>
          <w:attr w:name="TCSC" w:val="0"/>
          <w:attr w:name="NumberType" w:val="1"/>
          <w:attr w:name="Negative" w:val="False"/>
          <w:attr w:name="HasSpace" w:val="True"/>
          <w:attr w:name="SourceValue" w:val="150"/>
          <w:attr w:name="UnitName" w:val="mm"/>
        </w:smartTagPr>
        <w:r w:rsidRPr="00DE2D61">
          <w:rPr>
            <w:rFonts w:ascii="Times New Roman" w:hAnsi="Times New Roman" w:cs="Times New Roman"/>
            <w:sz w:val="20"/>
            <w:szCs w:val="20"/>
          </w:rPr>
          <w:t>150 mm</w:t>
        </w:r>
      </w:smartTag>
      <w:r w:rsidRPr="00DE2D61">
        <w:rPr>
          <w:rFonts w:ascii="Times New Roman" w:hAnsi="Times New Roman" w:cs="Times New Roman"/>
          <w:sz w:val="20"/>
          <w:szCs w:val="20"/>
        </w:rPr>
        <w:t>钢直尺</w:t>
      </w:r>
    </w:p>
    <w:p w14:paraId="2B23C98D"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）钢直尺用于测量零件的长度尺寸</w:t>
      </w:r>
      <w:r w:rsidRPr="00B34509">
        <w:rPr>
          <w:rFonts w:ascii="Times New Roman" w:hAnsi="Times New Roman" w:cs="Times New Roman"/>
          <w:szCs w:val="21"/>
        </w:rPr>
        <w:t>(</w:t>
      </w:r>
      <w:r w:rsidRPr="00B34509">
        <w:rPr>
          <w:rFonts w:ascii="Times New Roman" w:hAnsi="Times New Roman" w:cs="Times New Roman"/>
          <w:szCs w:val="21"/>
        </w:rPr>
        <w:t>图</w:t>
      </w:r>
      <w:r w:rsidRPr="00B34509">
        <w:rPr>
          <w:rFonts w:ascii="Times New Roman" w:hAnsi="Times New Roman" w:cs="Times New Roman"/>
          <w:szCs w:val="21"/>
        </w:rPr>
        <w:t>1-2)</w:t>
      </w:r>
      <w:r w:rsidRPr="00B34509">
        <w:rPr>
          <w:rFonts w:ascii="Times New Roman" w:hAnsi="Times New Roman" w:cs="Times New Roman"/>
          <w:szCs w:val="21"/>
        </w:rPr>
        <w:t>，它的测量结果不太准确。这是由于钢直尺的刻线间距为</w:t>
      </w:r>
      <w:smartTag w:uri="urn:schemas-microsoft-com:office:smarttags" w:element="chmetcnv">
        <w:smartTagPr>
          <w:attr w:name="UnitName" w:val="mm"/>
          <w:attr w:name="SourceValue" w:val="1"/>
          <w:attr w:name="HasSpace" w:val="False"/>
          <w:attr w:name="Negative" w:val="False"/>
          <w:attr w:name="NumberType" w:val="1"/>
          <w:attr w:name="TCSC" w:val="0"/>
        </w:smartTagPr>
        <w:r w:rsidRPr="00B34509">
          <w:rPr>
            <w:rFonts w:ascii="Times New Roman" w:hAnsi="Times New Roman" w:cs="Times New Roman"/>
            <w:szCs w:val="21"/>
          </w:rPr>
          <w:t>1mm</w:t>
        </w:r>
      </w:smartTag>
      <w:r w:rsidRPr="00B34509">
        <w:rPr>
          <w:rFonts w:ascii="Times New Roman" w:hAnsi="Times New Roman" w:cs="Times New Roman"/>
          <w:szCs w:val="21"/>
        </w:rPr>
        <w:t>，而刻线本身的宽度就有</w:t>
      </w:r>
      <w:r w:rsidRPr="00B34509">
        <w:rPr>
          <w:rFonts w:ascii="Times New Roman" w:hAnsi="Times New Roman" w:cs="Times New Roman"/>
          <w:szCs w:val="21"/>
        </w:rPr>
        <w:t>0.1</w:t>
      </w:r>
      <w:r w:rsidRPr="00B34509">
        <w:rPr>
          <w:rFonts w:ascii="Times New Roman" w:hAnsi="Times New Roman" w:cs="Times New Roman"/>
          <w:szCs w:val="21"/>
        </w:rPr>
        <w:t>～</w:t>
      </w:r>
      <w:r w:rsidRPr="00B34509">
        <w:rPr>
          <w:rFonts w:ascii="Times New Roman" w:hAnsi="Times New Roman" w:cs="Times New Roman"/>
          <w:szCs w:val="21"/>
        </w:rPr>
        <w:t>0.2mm</w:t>
      </w:r>
      <w:r w:rsidRPr="00B34509">
        <w:rPr>
          <w:rFonts w:ascii="Times New Roman" w:hAnsi="Times New Roman" w:cs="Times New Roman"/>
          <w:szCs w:val="21"/>
        </w:rPr>
        <w:t>，所以测量时读数误差比较大，只能读出毫米数，即它的最小读数值为</w:t>
      </w:r>
      <w:smartTag w:uri="urn:schemas-microsoft-com:office:smarttags" w:element="chmetcnv">
        <w:smartTagPr>
          <w:attr w:name="UnitName" w:val="mm"/>
          <w:attr w:name="SourceValue" w:val="1"/>
          <w:attr w:name="HasSpace" w:val="False"/>
          <w:attr w:name="Negative" w:val="False"/>
          <w:attr w:name="NumberType" w:val="1"/>
          <w:attr w:name="TCSC" w:val="0"/>
        </w:smartTagPr>
        <w:r w:rsidRPr="00B34509">
          <w:rPr>
            <w:rFonts w:ascii="Times New Roman" w:hAnsi="Times New Roman" w:cs="Times New Roman"/>
            <w:szCs w:val="21"/>
          </w:rPr>
          <w:t>1mm</w:t>
        </w:r>
      </w:smartTag>
      <w:r w:rsidRPr="00B34509">
        <w:rPr>
          <w:rFonts w:ascii="Times New Roman" w:hAnsi="Times New Roman" w:cs="Times New Roman"/>
          <w:szCs w:val="21"/>
        </w:rPr>
        <w:t>，比</w:t>
      </w:r>
      <w:smartTag w:uri="urn:schemas-microsoft-com:office:smarttags" w:element="chmetcnv">
        <w:smartTagPr>
          <w:attr w:name="UnitName" w:val="mm"/>
          <w:attr w:name="SourceValue" w:val="1"/>
          <w:attr w:name="HasSpace" w:val="False"/>
          <w:attr w:name="Negative" w:val="False"/>
          <w:attr w:name="NumberType" w:val="1"/>
          <w:attr w:name="TCSC" w:val="0"/>
        </w:smartTagPr>
        <w:r w:rsidRPr="00B34509">
          <w:rPr>
            <w:rFonts w:ascii="Times New Roman" w:hAnsi="Times New Roman" w:cs="Times New Roman"/>
            <w:szCs w:val="21"/>
          </w:rPr>
          <w:t>1mm</w:t>
        </w:r>
      </w:smartTag>
      <w:r w:rsidRPr="00B34509">
        <w:rPr>
          <w:rFonts w:ascii="Times New Roman" w:hAnsi="Times New Roman" w:cs="Times New Roman"/>
          <w:szCs w:val="21"/>
        </w:rPr>
        <w:t>小的数值，只能估计而得。</w:t>
      </w:r>
    </w:p>
    <w:p w14:paraId="2B23C98E"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）如果用钢直尺直接去测量零件的直径尺寸</w:t>
      </w:r>
      <w:r w:rsidRPr="00B34509">
        <w:rPr>
          <w:rFonts w:ascii="Times New Roman" w:hAnsi="Times New Roman" w:cs="Times New Roman"/>
          <w:szCs w:val="21"/>
        </w:rPr>
        <w:t>(</w:t>
      </w:r>
      <w:r w:rsidRPr="00B34509">
        <w:rPr>
          <w:rFonts w:ascii="Times New Roman" w:hAnsi="Times New Roman" w:cs="Times New Roman"/>
          <w:szCs w:val="21"/>
        </w:rPr>
        <w:t>轴径或孔径</w:t>
      </w:r>
      <w:r w:rsidRPr="00B34509">
        <w:rPr>
          <w:rFonts w:ascii="Times New Roman" w:hAnsi="Times New Roman" w:cs="Times New Roman"/>
          <w:szCs w:val="21"/>
        </w:rPr>
        <w:t>)</w:t>
      </w:r>
      <w:r w:rsidRPr="00B34509">
        <w:rPr>
          <w:rFonts w:ascii="Times New Roman" w:hAnsi="Times New Roman" w:cs="Times New Roman"/>
          <w:szCs w:val="21"/>
        </w:rPr>
        <w:t>，则测量精度更差。其原因是：除了钢直尺本身的读数误差比较大以外，还由于钢直尺无法正好放在零件直径的正确位置。所以，零件直径尺寸的测量，也可以利用钢直尺和内外卡钳配合起来进行。</w:t>
      </w:r>
    </w:p>
    <w:p w14:paraId="2B23C98F"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w:t>
      </w:r>
      <w:r w:rsidR="006F4935" w:rsidRPr="00B34509">
        <w:rPr>
          <w:rFonts w:ascii="Times New Roman" w:hAnsi="Times New Roman" w:cs="Times New Roman"/>
        </w:rPr>
        <w:t>3</w:t>
      </w:r>
      <w:r w:rsidRPr="00B34509">
        <w:rPr>
          <w:rFonts w:ascii="Times New Roman" w:hAnsi="Times New Roman" w:cs="Times New Roman"/>
        </w:rPr>
        <w:t>钢卷尺操作方法</w:t>
      </w:r>
    </w:p>
    <w:p w14:paraId="2B23C990"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钢卷尺主要用途是测量较长工件的尺寸或距离。如：线路距离、线槽、线管长度等。</w:t>
      </w:r>
    </w:p>
    <w:p w14:paraId="2B23C991" w14:textId="77777777" w:rsidR="00C70149" w:rsidRPr="00B34509" w:rsidRDefault="00C70149" w:rsidP="00DE2D61">
      <w:pPr>
        <w:ind w:firstLine="442"/>
        <w:rPr>
          <w:rFonts w:ascii="Times New Roman" w:hAnsi="Times New Roman" w:cs="Times New Roman"/>
          <w:b/>
          <w:sz w:val="24"/>
        </w:rPr>
      </w:pPr>
      <w:r w:rsidRPr="00B34509">
        <w:rPr>
          <w:rFonts w:ascii="Times New Roman" w:hAnsi="Times New Roman" w:cs="Times New Roman"/>
          <w:b/>
          <w:sz w:val="22"/>
        </w:rPr>
        <w:lastRenderedPageBreak/>
        <w:t>使用前：</w:t>
      </w:r>
    </w:p>
    <w:p w14:paraId="2B23C992"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根据所要测量尺寸的精度和范围选择合格的卷尺，保证所用卷尺是合格的</w:t>
      </w:r>
      <w:r w:rsidRPr="00B34509">
        <w:rPr>
          <w:rFonts w:ascii="Times New Roman" w:hAnsi="Times New Roman" w:cs="Times New Roman"/>
        </w:rPr>
        <w:t>-</w:t>
      </w:r>
      <w:r w:rsidRPr="00B34509">
        <w:rPr>
          <w:rFonts w:ascii="Times New Roman" w:hAnsi="Times New Roman" w:cs="Times New Roman"/>
        </w:rPr>
        <w:t>带合格标识。</w:t>
      </w:r>
    </w:p>
    <w:p w14:paraId="2B23C993"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）外观</w:t>
      </w:r>
    </w:p>
    <w:p w14:paraId="2B23C994"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）合格标签（盒子表面或者尺子本身上）</w:t>
      </w:r>
    </w:p>
    <w:p w14:paraId="2B23C995"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）拉开看头部是否损坏及对零状况</w:t>
      </w:r>
    </w:p>
    <w:p w14:paraId="2B23C996" w14:textId="77777777" w:rsidR="00C70149" w:rsidRPr="00B34509" w:rsidRDefault="00C70149" w:rsidP="00DE2D61">
      <w:pPr>
        <w:ind w:firstLine="442"/>
        <w:rPr>
          <w:rFonts w:ascii="Times New Roman" w:hAnsi="Times New Roman" w:cs="Times New Roman"/>
          <w:b/>
          <w:sz w:val="22"/>
        </w:rPr>
      </w:pPr>
      <w:r w:rsidRPr="00B34509">
        <w:rPr>
          <w:rFonts w:ascii="Times New Roman" w:hAnsi="Times New Roman" w:cs="Times New Roman"/>
          <w:b/>
          <w:sz w:val="22"/>
        </w:rPr>
        <w:t>使用注意事项：</w:t>
      </w:r>
    </w:p>
    <w:p w14:paraId="2B23C997"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钢卷尺的尺带一般镀铬、镍或其他涂料，所以要保持清洁，测量时不要使其与被测表面磨擦，以防划伤。使用卷尺时，拉出尺带不得用力过猛，而应徐徐拉出，用毕也应让它徐徐退回。对于制动式卷尺，应先按下制动按钮，然后徐徐拉出尺带，用毕后按下制动按钮，尺带自动收卷。尺带只能卷，不能折。不允许将卷尺入在潮湿和有酸类气体的地方，以防锈蚀。为了便于夜间或无光处使用，有的钢卷尺的尺带的线纹面上涂有发光物质，在黑暗中能发光，使人能看清楚线纹和数字，在使用中应注意保护涂膜。</w:t>
      </w:r>
    </w:p>
    <w:p w14:paraId="2B23C998" w14:textId="77777777" w:rsidR="00C70149" w:rsidRPr="00B34509" w:rsidRDefault="00C70149" w:rsidP="00DE2D61">
      <w:pPr>
        <w:ind w:firstLine="442"/>
        <w:rPr>
          <w:rFonts w:ascii="Times New Roman" w:hAnsi="Times New Roman" w:cs="Times New Roman"/>
          <w:b/>
          <w:sz w:val="22"/>
        </w:rPr>
      </w:pPr>
      <w:r w:rsidRPr="00B34509">
        <w:rPr>
          <w:rFonts w:ascii="Times New Roman" w:hAnsi="Times New Roman" w:cs="Times New Roman"/>
          <w:b/>
          <w:sz w:val="22"/>
        </w:rPr>
        <w:t>使用方法及读数：</w:t>
      </w:r>
    </w:p>
    <w:p w14:paraId="2B23C999"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一手压下卷尺上的按钮</w:t>
      </w:r>
      <w:r w:rsidRPr="00B34509">
        <w:rPr>
          <w:rFonts w:ascii="Times New Roman" w:hAnsi="Times New Roman" w:cs="Times New Roman"/>
          <w:szCs w:val="21"/>
        </w:rPr>
        <w:t>,</w:t>
      </w:r>
      <w:r w:rsidRPr="00B34509">
        <w:rPr>
          <w:rFonts w:ascii="Times New Roman" w:hAnsi="Times New Roman" w:cs="Times New Roman"/>
          <w:szCs w:val="21"/>
        </w:rPr>
        <w:t>一手拉住卷尺的头</w:t>
      </w:r>
      <w:r w:rsidRPr="00B34509">
        <w:rPr>
          <w:rFonts w:ascii="Times New Roman" w:hAnsi="Times New Roman" w:cs="Times New Roman"/>
          <w:szCs w:val="21"/>
        </w:rPr>
        <w:t>,</w:t>
      </w:r>
      <w:r w:rsidRPr="00B34509">
        <w:rPr>
          <w:rFonts w:ascii="Times New Roman" w:hAnsi="Times New Roman" w:cs="Times New Roman"/>
          <w:szCs w:val="21"/>
        </w:rPr>
        <w:t>就能拉出来测量了。</w:t>
      </w:r>
    </w:p>
    <w:p w14:paraId="2B23C99A" w14:textId="77777777" w:rsidR="00C70149" w:rsidRPr="00B34509" w:rsidRDefault="00C70149" w:rsidP="00DE2D61">
      <w:pPr>
        <w:ind w:firstLine="442"/>
        <w:rPr>
          <w:rFonts w:ascii="Times New Roman" w:hAnsi="Times New Roman" w:cs="Times New Roman"/>
          <w:b/>
          <w:sz w:val="22"/>
        </w:rPr>
      </w:pPr>
      <w:r w:rsidRPr="00B34509">
        <w:rPr>
          <w:rFonts w:ascii="Times New Roman" w:hAnsi="Times New Roman" w:cs="Times New Roman"/>
          <w:b/>
          <w:sz w:val="22"/>
        </w:rPr>
        <w:t>（</w:t>
      </w:r>
      <w:r w:rsidRPr="00B34509">
        <w:rPr>
          <w:rFonts w:ascii="Times New Roman" w:hAnsi="Times New Roman" w:cs="Times New Roman"/>
          <w:b/>
          <w:sz w:val="22"/>
        </w:rPr>
        <w:t>1</w:t>
      </w:r>
      <w:r w:rsidRPr="00B34509">
        <w:rPr>
          <w:rFonts w:ascii="Times New Roman" w:hAnsi="Times New Roman" w:cs="Times New Roman"/>
          <w:b/>
          <w:sz w:val="22"/>
        </w:rPr>
        <w:t>）直接读数法</w:t>
      </w:r>
    </w:p>
    <w:p w14:paraId="2B23C99B"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测量时钢卷尺零刻度对准测量起始点，施以适当拉力，直接读取测量终止点所对应的尺上刻度。</w:t>
      </w:r>
    </w:p>
    <w:p w14:paraId="2B23C99C" w14:textId="77777777" w:rsidR="00C70149" w:rsidRPr="00B34509" w:rsidRDefault="00C70149" w:rsidP="00DE2D61">
      <w:pPr>
        <w:ind w:firstLine="442"/>
        <w:rPr>
          <w:rFonts w:ascii="Times New Roman" w:hAnsi="Times New Roman" w:cs="Times New Roman"/>
          <w:b/>
          <w:sz w:val="22"/>
        </w:rPr>
      </w:pPr>
      <w:r w:rsidRPr="00B34509">
        <w:rPr>
          <w:rFonts w:ascii="Times New Roman" w:hAnsi="Times New Roman" w:cs="Times New Roman"/>
          <w:b/>
          <w:sz w:val="22"/>
        </w:rPr>
        <w:t>（</w:t>
      </w:r>
      <w:r w:rsidRPr="00B34509">
        <w:rPr>
          <w:rFonts w:ascii="Times New Roman" w:hAnsi="Times New Roman" w:cs="Times New Roman"/>
          <w:b/>
          <w:sz w:val="22"/>
        </w:rPr>
        <w:t>2</w:t>
      </w:r>
      <w:r w:rsidRPr="00B34509">
        <w:rPr>
          <w:rFonts w:ascii="Times New Roman" w:hAnsi="Times New Roman" w:cs="Times New Roman"/>
          <w:b/>
          <w:sz w:val="22"/>
        </w:rPr>
        <w:t>）间接读数法</w:t>
      </w:r>
    </w:p>
    <w:p w14:paraId="2B23C99D"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在一些无法直接使用钢卷尺的部位，可以用钢尺或直角尺，使零刻度对准测量点，尺身与测量方向一致；用钢卷尺量取到钢尺或直角尺上某一整刻度的距离，余长用读数法量出。</w:t>
      </w:r>
    </w:p>
    <w:p w14:paraId="2B23C99E" w14:textId="77777777" w:rsidR="00C70149" w:rsidRPr="00B34509" w:rsidRDefault="00C70149" w:rsidP="006F4935">
      <w:pPr>
        <w:ind w:firstLine="442"/>
        <w:rPr>
          <w:rFonts w:ascii="Times New Roman" w:hAnsi="Times New Roman" w:cs="Times New Roman"/>
          <w:b/>
          <w:sz w:val="22"/>
        </w:rPr>
      </w:pPr>
      <w:r w:rsidRPr="00B34509">
        <w:rPr>
          <w:rFonts w:ascii="Times New Roman" w:hAnsi="Times New Roman" w:cs="Times New Roman"/>
          <w:b/>
          <w:sz w:val="22"/>
        </w:rPr>
        <w:t>（</w:t>
      </w:r>
      <w:r w:rsidRPr="00B34509">
        <w:rPr>
          <w:rFonts w:ascii="Times New Roman" w:hAnsi="Times New Roman" w:cs="Times New Roman"/>
          <w:b/>
          <w:sz w:val="22"/>
        </w:rPr>
        <w:t>3</w:t>
      </w:r>
      <w:r w:rsidRPr="00B34509">
        <w:rPr>
          <w:rFonts w:ascii="Times New Roman" w:hAnsi="Times New Roman" w:cs="Times New Roman"/>
          <w:b/>
          <w:sz w:val="22"/>
        </w:rPr>
        <w:t>）钢卷尺测量中的几种误差</w:t>
      </w:r>
    </w:p>
    <w:p w14:paraId="2B23C99F"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钢卷尺的使用中，产生误差的主要原因有下列几种：</w:t>
      </w:r>
    </w:p>
    <w:p w14:paraId="2B23C9A0"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a. </w:t>
      </w:r>
      <w:r w:rsidRPr="00B34509">
        <w:rPr>
          <w:rFonts w:ascii="Times New Roman" w:hAnsi="Times New Roman" w:cs="Times New Roman"/>
          <w:szCs w:val="21"/>
        </w:rPr>
        <w:t>温度变化的误差</w:t>
      </w:r>
    </w:p>
    <w:p w14:paraId="2B23C9A1"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一般钢卷尺的热膨胀系数为</w:t>
      </w:r>
      <w:r w:rsidRPr="00B34509">
        <w:rPr>
          <w:rFonts w:ascii="Times New Roman" w:hAnsi="Times New Roman" w:cs="Times New Roman"/>
          <w:szCs w:val="21"/>
        </w:rPr>
        <w:t>α=1.25x10-5,</w:t>
      </w:r>
      <w:r w:rsidRPr="00B34509">
        <w:rPr>
          <w:rFonts w:ascii="Times New Roman" w:hAnsi="Times New Roman" w:cs="Times New Roman"/>
          <w:szCs w:val="21"/>
        </w:rPr>
        <w:t>对每米每度温差变化仅八万分之一，但相同的钢卷尺在温差较大的环境下还是会产生较大的长度变化，影响测量结果。温度变化的误差在尺长方程式中已考虑了。</w:t>
      </w:r>
    </w:p>
    <w:p w14:paraId="2B23C9A2"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lastRenderedPageBreak/>
        <w:t>b. </w:t>
      </w:r>
      <w:r w:rsidRPr="00B34509">
        <w:rPr>
          <w:rFonts w:ascii="Times New Roman" w:hAnsi="Times New Roman" w:cs="Times New Roman"/>
          <w:szCs w:val="21"/>
        </w:rPr>
        <w:t>拉力误差</w:t>
      </w:r>
    </w:p>
    <w:p w14:paraId="2B23C9A3"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拉力大小会影响钢尺的长度，在测量时如果不用弹簧称衡量拉力，会产生误差。钢的弹性模量</w:t>
      </w:r>
      <w:r w:rsidRPr="00B34509">
        <w:rPr>
          <w:rFonts w:ascii="Times New Roman" w:hAnsi="Times New Roman" w:cs="Times New Roman"/>
          <w:szCs w:val="21"/>
        </w:rPr>
        <w:t>E=2X106 KG/CM2</w:t>
      </w:r>
      <w:r w:rsidRPr="00B34509">
        <w:rPr>
          <w:rFonts w:ascii="Times New Roman" w:hAnsi="Times New Roman" w:cs="Times New Roman"/>
          <w:szCs w:val="21"/>
        </w:rPr>
        <w:t>，根据胡克定律，</w:t>
      </w:r>
      <w:r w:rsidRPr="00B34509">
        <w:rPr>
          <w:rFonts w:ascii="Times New Roman" w:hAnsi="Times New Roman" w:cs="Times New Roman"/>
          <w:szCs w:val="21"/>
        </w:rPr>
        <w:t>30</w:t>
      </w:r>
      <w:r w:rsidRPr="00B34509">
        <w:rPr>
          <w:rFonts w:ascii="Times New Roman" w:hAnsi="Times New Roman" w:cs="Times New Roman"/>
          <w:szCs w:val="21"/>
        </w:rPr>
        <w:t>米的尺长在</w:t>
      </w:r>
      <w:r w:rsidRPr="00B34509">
        <w:rPr>
          <w:rFonts w:ascii="Times New Roman" w:hAnsi="Times New Roman" w:cs="Times New Roman"/>
          <w:szCs w:val="21"/>
        </w:rPr>
        <w:t xml:space="preserve">±5 </w:t>
      </w:r>
      <w:r w:rsidRPr="00B34509">
        <w:rPr>
          <w:rFonts w:ascii="Times New Roman" w:hAnsi="Times New Roman" w:cs="Times New Roman"/>
          <w:szCs w:val="21"/>
        </w:rPr>
        <w:t>公斤拉力误差时会产生</w:t>
      </w:r>
      <w:r w:rsidRPr="00B34509">
        <w:rPr>
          <w:rFonts w:ascii="Times New Roman" w:hAnsi="Times New Roman" w:cs="Times New Roman"/>
          <w:szCs w:val="21"/>
        </w:rPr>
        <w:t>±1.8</w:t>
      </w:r>
      <w:r w:rsidRPr="00B34509">
        <w:rPr>
          <w:rFonts w:ascii="Times New Roman" w:hAnsi="Times New Roman" w:cs="Times New Roman"/>
          <w:szCs w:val="21"/>
        </w:rPr>
        <w:t>毫米的长度误差。</w:t>
      </w:r>
    </w:p>
    <w:p w14:paraId="2B23C9A4"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c.</w:t>
      </w:r>
      <w:r w:rsidRPr="00B34509">
        <w:rPr>
          <w:rFonts w:ascii="Times New Roman" w:hAnsi="Times New Roman" w:cs="Times New Roman"/>
          <w:szCs w:val="21"/>
        </w:rPr>
        <w:t>钢尺不水平的误差</w:t>
      </w:r>
    </w:p>
    <w:p w14:paraId="2B23C9A5"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测量水平距离时钢卷尺应尽量保持水平，否则会产生距离增长的误差。对于</w:t>
      </w:r>
      <w:r w:rsidRPr="00B34509">
        <w:rPr>
          <w:rFonts w:ascii="Times New Roman" w:hAnsi="Times New Roman" w:cs="Times New Roman"/>
          <w:szCs w:val="21"/>
        </w:rPr>
        <w:t>30</w:t>
      </w:r>
      <w:r w:rsidRPr="00B34509">
        <w:rPr>
          <w:rFonts w:ascii="Times New Roman" w:hAnsi="Times New Roman" w:cs="Times New Roman"/>
          <w:szCs w:val="21"/>
        </w:rPr>
        <w:t>米的尺长，尺的两端高差达</w:t>
      </w:r>
      <w:r w:rsidRPr="00B34509">
        <w:rPr>
          <w:rFonts w:ascii="Times New Roman" w:hAnsi="Times New Roman" w:cs="Times New Roman"/>
          <w:szCs w:val="21"/>
        </w:rPr>
        <w:t>0.4</w:t>
      </w:r>
      <w:r w:rsidRPr="00B34509">
        <w:rPr>
          <w:rFonts w:ascii="Times New Roman" w:hAnsi="Times New Roman" w:cs="Times New Roman"/>
          <w:szCs w:val="21"/>
        </w:rPr>
        <w:t>米时会产生约</w:t>
      </w:r>
      <w:r w:rsidRPr="00B34509">
        <w:rPr>
          <w:rFonts w:ascii="Times New Roman" w:hAnsi="Times New Roman" w:cs="Times New Roman"/>
          <w:szCs w:val="21"/>
        </w:rPr>
        <w:t>2.6</w:t>
      </w:r>
      <w:r w:rsidRPr="00B34509">
        <w:rPr>
          <w:rFonts w:ascii="Times New Roman" w:hAnsi="Times New Roman" w:cs="Times New Roman"/>
          <w:szCs w:val="21"/>
        </w:rPr>
        <w:t>毫米的误差，相对误差为</w:t>
      </w:r>
      <w:r w:rsidRPr="00B34509">
        <w:rPr>
          <w:rFonts w:ascii="Times New Roman" w:hAnsi="Times New Roman" w:cs="Times New Roman"/>
          <w:szCs w:val="21"/>
        </w:rPr>
        <w:t>1/11200</w:t>
      </w:r>
      <w:r w:rsidRPr="00B34509">
        <w:rPr>
          <w:rFonts w:ascii="Times New Roman" w:hAnsi="Times New Roman" w:cs="Times New Roman"/>
          <w:szCs w:val="21"/>
        </w:rPr>
        <w:t>。</w:t>
      </w:r>
    </w:p>
    <w:p w14:paraId="2B23C9A6" w14:textId="77777777" w:rsidR="00C70149" w:rsidRPr="00B34509" w:rsidRDefault="00C70149" w:rsidP="006F4935">
      <w:pPr>
        <w:pStyle w:val="5"/>
        <w:rPr>
          <w:rFonts w:ascii="Times New Roman" w:hAnsi="Times New Roman"/>
        </w:rPr>
      </w:pPr>
      <w:r w:rsidRPr="00B34509">
        <w:rPr>
          <w:rFonts w:ascii="Times New Roman" w:hAnsi="Times New Roman"/>
        </w:rPr>
        <w:t>2.</w:t>
      </w:r>
      <w:r w:rsidRPr="00B34509">
        <w:rPr>
          <w:rFonts w:ascii="Times New Roman" w:hAnsi="Times New Roman"/>
        </w:rPr>
        <w:t>游标卡尺的使用方法</w:t>
      </w:r>
    </w:p>
    <w:p w14:paraId="2B23C9A7"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0~200mm</w:t>
      </w:r>
      <w:r w:rsidRPr="00B34509">
        <w:rPr>
          <w:rFonts w:ascii="Times New Roman" w:hAnsi="Times New Roman" w:cs="Times New Roman"/>
          <w:szCs w:val="21"/>
        </w:rPr>
        <w:t>以下规格的卡尺具有测量外径、内径、深度三种功能</w:t>
      </w:r>
      <w:r w:rsidR="00B8203D" w:rsidRPr="00B34509">
        <w:rPr>
          <w:rFonts w:ascii="Times New Roman" w:hAnsi="Times New Roman" w:cs="Times New Roman"/>
          <w:szCs w:val="21"/>
        </w:rPr>
        <w:t>，如图</w:t>
      </w:r>
      <w:r w:rsidR="00091535" w:rsidRPr="00B34509">
        <w:rPr>
          <w:rFonts w:ascii="Times New Roman" w:hAnsi="Times New Roman" w:cs="Times New Roman"/>
        </w:rPr>
        <w:t>2-2-51</w:t>
      </w:r>
      <w:r w:rsidR="00B8203D" w:rsidRPr="00B34509">
        <w:rPr>
          <w:rFonts w:ascii="Times New Roman" w:hAnsi="Times New Roman" w:cs="Times New Roman"/>
          <w:szCs w:val="21"/>
        </w:rPr>
        <w:t>所示</w:t>
      </w:r>
      <w:r w:rsidRPr="00B34509">
        <w:rPr>
          <w:rFonts w:ascii="Times New Roman" w:hAnsi="Times New Roman" w:cs="Times New Roman"/>
          <w:szCs w:val="21"/>
        </w:rPr>
        <w:t>：</w:t>
      </w:r>
    </w:p>
    <w:p w14:paraId="226E20C2" w14:textId="77777777" w:rsidR="00752472" w:rsidRDefault="00C70149" w:rsidP="00EA05A1">
      <w:pPr>
        <w:pStyle w:val="afa"/>
        <w:spacing w:before="156"/>
        <w:rPr>
          <w:rFonts w:ascii="Times New Roman" w:hAnsi="Times New Roman" w:cs="Times New Roman"/>
          <w:szCs w:val="21"/>
        </w:rPr>
      </w:pPr>
      <w:r w:rsidRPr="00B34509">
        <w:rPr>
          <w:rFonts w:ascii="Times New Roman" w:hAnsi="Times New Roman" w:cs="Times New Roman"/>
        </w:rPr>
        <w:drawing>
          <wp:inline distT="0" distB="0" distL="0" distR="0" wp14:anchorId="2B23EF65" wp14:editId="08E46F08">
            <wp:extent cx="3780000" cy="91846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3780000" cy="918462"/>
                    </a:xfrm>
                    <a:prstGeom prst="rect">
                      <a:avLst/>
                    </a:prstGeom>
                  </pic:spPr>
                </pic:pic>
              </a:graphicData>
            </a:graphic>
          </wp:inline>
        </w:drawing>
      </w:r>
    </w:p>
    <w:p w14:paraId="2B23C9A8" w14:textId="75EB6E1E" w:rsidR="00C70149" w:rsidRPr="00B34509" w:rsidRDefault="00C70149" w:rsidP="00EA05A1">
      <w:pPr>
        <w:pStyle w:val="afa"/>
        <w:spacing w:before="156"/>
        <w:rPr>
          <w:rFonts w:ascii="Times New Roman" w:hAnsi="Times New Roman" w:cs="Times New Roman"/>
          <w:szCs w:val="21"/>
        </w:rPr>
      </w:pPr>
      <w:r w:rsidRPr="00B34509">
        <w:rPr>
          <w:rFonts w:ascii="Times New Roman" w:hAnsi="Times New Roman" w:cs="Times New Roman"/>
          <w:szCs w:val="21"/>
        </w:rPr>
        <w:t>（</w:t>
      </w:r>
      <w:r w:rsidRPr="00DE2D61">
        <w:rPr>
          <w:rFonts w:ascii="Times New Roman" w:hAnsi="Times New Roman" w:cs="Times New Roman"/>
          <w:sz w:val="20"/>
          <w:szCs w:val="20"/>
        </w:rPr>
        <w:t>1</w:t>
      </w:r>
      <w:r w:rsidRPr="00DE2D61">
        <w:rPr>
          <w:rFonts w:ascii="Times New Roman" w:hAnsi="Times New Roman" w:cs="Times New Roman"/>
          <w:sz w:val="20"/>
          <w:szCs w:val="20"/>
        </w:rPr>
        <w:t>）测量外径</w:t>
      </w:r>
    </w:p>
    <w:p w14:paraId="6BAAA430" w14:textId="77777777" w:rsidR="00752472" w:rsidRDefault="00C70149" w:rsidP="00EA05A1">
      <w:pPr>
        <w:pStyle w:val="afa"/>
        <w:spacing w:before="156"/>
        <w:rPr>
          <w:rFonts w:ascii="Times New Roman" w:hAnsi="Times New Roman" w:cs="Times New Roman"/>
          <w:sz w:val="20"/>
          <w:szCs w:val="20"/>
        </w:rPr>
      </w:pPr>
      <w:r w:rsidRPr="00B34509">
        <w:rPr>
          <w:rFonts w:ascii="Times New Roman" w:hAnsi="Times New Roman" w:cs="Times New Roman"/>
        </w:rPr>
        <w:drawing>
          <wp:inline distT="0" distB="0" distL="0" distR="0" wp14:anchorId="2B23EF67" wp14:editId="346D5FE2">
            <wp:extent cx="3780000" cy="1003415"/>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3780000" cy="1003415"/>
                    </a:xfrm>
                    <a:prstGeom prst="rect">
                      <a:avLst/>
                    </a:prstGeom>
                  </pic:spPr>
                </pic:pic>
              </a:graphicData>
            </a:graphic>
          </wp:inline>
        </w:drawing>
      </w:r>
    </w:p>
    <w:p w14:paraId="2B23C9A9" w14:textId="0C69A3B3" w:rsidR="00C70149" w:rsidRDefault="00C70149" w:rsidP="00EA05A1">
      <w:pPr>
        <w:pStyle w:val="afa"/>
        <w:spacing w:before="156"/>
        <w:rPr>
          <w:rFonts w:ascii="Times New Roman" w:hAnsi="Times New Roman" w:cs="Times New Roman"/>
          <w:sz w:val="20"/>
          <w:szCs w:val="20"/>
        </w:rPr>
      </w:pPr>
      <w:r w:rsidRPr="00DE2D61">
        <w:rPr>
          <w:rFonts w:ascii="Times New Roman" w:hAnsi="Times New Roman" w:cs="Times New Roman"/>
          <w:sz w:val="20"/>
          <w:szCs w:val="20"/>
        </w:rPr>
        <w:t>（</w:t>
      </w:r>
      <w:r w:rsidRPr="00DE2D61">
        <w:rPr>
          <w:rFonts w:ascii="Times New Roman" w:hAnsi="Times New Roman" w:cs="Times New Roman"/>
          <w:sz w:val="20"/>
          <w:szCs w:val="20"/>
        </w:rPr>
        <w:t>2</w:t>
      </w:r>
      <w:r w:rsidRPr="00DE2D61">
        <w:rPr>
          <w:rFonts w:ascii="Times New Roman" w:hAnsi="Times New Roman" w:cs="Times New Roman"/>
          <w:sz w:val="20"/>
          <w:szCs w:val="20"/>
        </w:rPr>
        <w:t>）测量内径</w:t>
      </w:r>
    </w:p>
    <w:p w14:paraId="03AF2BD8" w14:textId="77777777" w:rsidR="00752472" w:rsidRDefault="00C70149" w:rsidP="00EA05A1">
      <w:pPr>
        <w:pStyle w:val="afa"/>
        <w:spacing w:before="156"/>
        <w:rPr>
          <w:rFonts w:ascii="Times New Roman" w:hAnsi="Times New Roman" w:cs="Times New Roman"/>
          <w:sz w:val="20"/>
          <w:szCs w:val="20"/>
        </w:rPr>
      </w:pPr>
      <w:r w:rsidRPr="00B34509">
        <w:rPr>
          <w:rFonts w:ascii="Times New Roman" w:hAnsi="Times New Roman" w:cs="Times New Roman"/>
        </w:rPr>
        <w:drawing>
          <wp:inline distT="0" distB="0" distL="0" distR="0" wp14:anchorId="2B23EF69" wp14:editId="74B0307B">
            <wp:extent cx="3778582" cy="111442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3782324" cy="1115529"/>
                    </a:xfrm>
                    <a:prstGeom prst="rect">
                      <a:avLst/>
                    </a:prstGeom>
                  </pic:spPr>
                </pic:pic>
              </a:graphicData>
            </a:graphic>
          </wp:inline>
        </w:drawing>
      </w:r>
    </w:p>
    <w:p w14:paraId="2B23C9AA" w14:textId="7231A7F3" w:rsidR="00C70149" w:rsidRPr="00DE2D61" w:rsidRDefault="00C70149" w:rsidP="00EA05A1">
      <w:pPr>
        <w:pStyle w:val="afa"/>
        <w:spacing w:before="156"/>
        <w:rPr>
          <w:rFonts w:ascii="Times New Roman" w:hAnsi="Times New Roman" w:cs="Times New Roman"/>
          <w:sz w:val="20"/>
          <w:szCs w:val="20"/>
        </w:rPr>
      </w:pPr>
      <w:r w:rsidRPr="00DE2D61">
        <w:rPr>
          <w:rFonts w:ascii="Times New Roman" w:hAnsi="Times New Roman" w:cs="Times New Roman"/>
          <w:sz w:val="20"/>
          <w:szCs w:val="20"/>
        </w:rPr>
        <w:t>（</w:t>
      </w:r>
      <w:r w:rsidRPr="00DE2D61">
        <w:rPr>
          <w:rFonts w:ascii="Times New Roman" w:hAnsi="Times New Roman" w:cs="Times New Roman"/>
          <w:sz w:val="20"/>
          <w:szCs w:val="20"/>
        </w:rPr>
        <w:t>3</w:t>
      </w:r>
      <w:r w:rsidRPr="00DE2D61">
        <w:rPr>
          <w:rFonts w:ascii="Times New Roman" w:hAnsi="Times New Roman" w:cs="Times New Roman"/>
          <w:sz w:val="20"/>
          <w:szCs w:val="20"/>
        </w:rPr>
        <w:t>）测量深度</w:t>
      </w:r>
    </w:p>
    <w:p w14:paraId="2B23C9AB" w14:textId="77777777" w:rsidR="00B8203D" w:rsidRPr="00DE2D61" w:rsidRDefault="00B8203D" w:rsidP="00B8203D">
      <w:pPr>
        <w:ind w:firstLineChars="0" w:firstLine="0"/>
        <w:jc w:val="center"/>
        <w:rPr>
          <w:rFonts w:ascii="Times New Roman" w:hAnsi="Times New Roman" w:cs="Times New Roman"/>
          <w:sz w:val="20"/>
          <w:szCs w:val="21"/>
        </w:rPr>
      </w:pPr>
      <w:r w:rsidRPr="00DE2D61">
        <w:rPr>
          <w:rFonts w:ascii="Times New Roman" w:hAnsi="Times New Roman" w:cs="Times New Roman"/>
          <w:sz w:val="20"/>
          <w:szCs w:val="20"/>
        </w:rPr>
        <w:t>图</w:t>
      </w:r>
      <w:r w:rsidR="00091535" w:rsidRPr="00DE2D61">
        <w:rPr>
          <w:rFonts w:ascii="Times New Roman" w:hAnsi="Times New Roman" w:cs="Times New Roman"/>
          <w:sz w:val="20"/>
          <w:szCs w:val="21"/>
        </w:rPr>
        <w:t>2-2-51</w:t>
      </w:r>
      <w:r w:rsidRPr="00DE2D61">
        <w:rPr>
          <w:rFonts w:ascii="Times New Roman" w:hAnsi="Times New Roman" w:cs="Times New Roman"/>
          <w:sz w:val="20"/>
          <w:szCs w:val="20"/>
        </w:rPr>
        <w:t xml:space="preserve"> </w:t>
      </w:r>
      <w:r w:rsidRPr="00DE2D61">
        <w:rPr>
          <w:rFonts w:ascii="Times New Roman" w:hAnsi="Times New Roman" w:cs="Times New Roman"/>
          <w:sz w:val="20"/>
          <w:szCs w:val="20"/>
        </w:rPr>
        <w:t>游标卡尺的使用方法</w:t>
      </w:r>
    </w:p>
    <w:p w14:paraId="2B23C9AC"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lastRenderedPageBreak/>
        <w:t>2.1</w:t>
      </w:r>
      <w:r w:rsidRPr="00B34509">
        <w:rPr>
          <w:rFonts w:ascii="Times New Roman" w:hAnsi="Times New Roman" w:cs="Times New Roman"/>
        </w:rPr>
        <w:t>游标卡尺的零位校准：</w:t>
      </w:r>
    </w:p>
    <w:p w14:paraId="2B23C9AD"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步骤一：使用前，松开尺框上坚固螺钉，将尺框平稳拉开，用布将测量面、导向面擦干净；</w:t>
      </w:r>
    </w:p>
    <w:p w14:paraId="2B23C9AE"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步骤二：检查</w:t>
      </w:r>
      <w:r w:rsidRPr="00B34509">
        <w:rPr>
          <w:rFonts w:ascii="Times New Roman" w:hAnsi="Times New Roman" w:cs="Times New Roman"/>
          <w:szCs w:val="21"/>
        </w:rPr>
        <w:t>“</w:t>
      </w:r>
      <w:r w:rsidRPr="00B34509">
        <w:rPr>
          <w:rFonts w:ascii="Times New Roman" w:hAnsi="Times New Roman" w:cs="Times New Roman"/>
          <w:szCs w:val="21"/>
        </w:rPr>
        <w:t>零</w:t>
      </w:r>
      <w:r w:rsidRPr="00B34509">
        <w:rPr>
          <w:rFonts w:ascii="Times New Roman" w:hAnsi="Times New Roman" w:cs="Times New Roman"/>
          <w:szCs w:val="21"/>
        </w:rPr>
        <w:t>”</w:t>
      </w:r>
      <w:r w:rsidRPr="00B34509">
        <w:rPr>
          <w:rFonts w:ascii="Times New Roman" w:hAnsi="Times New Roman" w:cs="Times New Roman"/>
          <w:szCs w:val="21"/>
        </w:rPr>
        <w:t>位：轻推尺框，使卡尺两个量爪测量面合并，观察游标</w:t>
      </w:r>
      <w:r w:rsidRPr="00B34509">
        <w:rPr>
          <w:rFonts w:ascii="Times New Roman" w:hAnsi="Times New Roman" w:cs="Times New Roman"/>
          <w:szCs w:val="21"/>
        </w:rPr>
        <w:t>“</w:t>
      </w:r>
      <w:r w:rsidRPr="00B34509">
        <w:rPr>
          <w:rFonts w:ascii="Times New Roman" w:hAnsi="Times New Roman" w:cs="Times New Roman"/>
          <w:szCs w:val="21"/>
        </w:rPr>
        <w:t>零</w:t>
      </w:r>
      <w:r w:rsidRPr="00B34509">
        <w:rPr>
          <w:rFonts w:ascii="Times New Roman" w:hAnsi="Times New Roman" w:cs="Times New Roman"/>
          <w:szCs w:val="21"/>
        </w:rPr>
        <w:t>”</w:t>
      </w:r>
      <w:r w:rsidRPr="00B34509">
        <w:rPr>
          <w:rFonts w:ascii="Times New Roman" w:hAnsi="Times New Roman" w:cs="Times New Roman"/>
          <w:szCs w:val="21"/>
        </w:rPr>
        <w:t>刻线与尺身</w:t>
      </w:r>
      <w:r w:rsidRPr="00B34509">
        <w:rPr>
          <w:rFonts w:ascii="Times New Roman" w:hAnsi="Times New Roman" w:cs="Times New Roman"/>
          <w:szCs w:val="21"/>
        </w:rPr>
        <w:t>“</w:t>
      </w:r>
      <w:r w:rsidRPr="00B34509">
        <w:rPr>
          <w:rFonts w:ascii="Times New Roman" w:hAnsi="Times New Roman" w:cs="Times New Roman"/>
          <w:szCs w:val="21"/>
        </w:rPr>
        <w:t>零</w:t>
      </w:r>
      <w:r w:rsidRPr="00B34509">
        <w:rPr>
          <w:rFonts w:ascii="Times New Roman" w:hAnsi="Times New Roman" w:cs="Times New Roman"/>
          <w:szCs w:val="21"/>
        </w:rPr>
        <w:t>”</w:t>
      </w:r>
    </w:p>
    <w:p w14:paraId="2B23C9AF"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刻线应对齐，游标尾刻线与尺身相应刻线应对齐。否则，应送计量室或有关部门调整。</w:t>
      </w:r>
    </w:p>
    <w:p w14:paraId="2B23C9B0"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游标卡尺的测量方法：（外径）</w:t>
      </w:r>
    </w:p>
    <w:p w14:paraId="2B23C9B1" w14:textId="77777777" w:rsidR="00C70149" w:rsidRPr="00DE2D61" w:rsidRDefault="00C70149" w:rsidP="00DE2D61">
      <w:pPr>
        <w:ind w:firstLine="420"/>
        <w:rPr>
          <w:rFonts w:ascii="Times New Roman" w:hAnsi="Times New Roman" w:cs="Times New Roman"/>
          <w:szCs w:val="21"/>
        </w:rPr>
      </w:pPr>
      <w:r w:rsidRPr="00DE2D61">
        <w:rPr>
          <w:rFonts w:ascii="Times New Roman" w:hAnsi="Times New Roman" w:cs="Times New Roman"/>
          <w:szCs w:val="21"/>
        </w:rPr>
        <w:t>步骤一：将被测物擦干净，使用时轻拿轻放；</w:t>
      </w:r>
    </w:p>
    <w:p w14:paraId="2B23C9B2" w14:textId="77777777" w:rsidR="00C70149" w:rsidRPr="00DE2D61" w:rsidRDefault="00C70149" w:rsidP="00DE2D61">
      <w:pPr>
        <w:ind w:firstLine="420"/>
        <w:rPr>
          <w:rFonts w:ascii="Times New Roman" w:hAnsi="Times New Roman" w:cs="Times New Roman"/>
          <w:szCs w:val="21"/>
        </w:rPr>
      </w:pPr>
      <w:r w:rsidRPr="00DE2D61">
        <w:rPr>
          <w:rFonts w:ascii="Times New Roman" w:hAnsi="Times New Roman" w:cs="Times New Roman"/>
          <w:szCs w:val="21"/>
        </w:rPr>
        <w:t>步骤二：松开千分尺的固紧镙钉，校准零位，向后移动外测量爪，使两个外测量爪之间距离略大于被测物体；</w:t>
      </w:r>
    </w:p>
    <w:p w14:paraId="2B23C9B3" w14:textId="77777777" w:rsidR="00C70149" w:rsidRPr="00DE2D61" w:rsidRDefault="00C70149" w:rsidP="00DE2D61">
      <w:pPr>
        <w:ind w:firstLine="420"/>
        <w:rPr>
          <w:rFonts w:ascii="Times New Roman" w:hAnsi="Times New Roman" w:cs="Times New Roman"/>
          <w:szCs w:val="21"/>
        </w:rPr>
      </w:pPr>
      <w:r w:rsidRPr="00DE2D61">
        <w:rPr>
          <w:rFonts w:ascii="Times New Roman" w:hAnsi="Times New Roman" w:cs="Times New Roman"/>
          <w:szCs w:val="21"/>
        </w:rPr>
        <w:t>步骤三：一只手拿住游标卡尺的尺架，将待测物置于两个外测量爪之间，另一手向前推动活动外测量尺，至活动外测量尺与被测物接触为止。</w:t>
      </w:r>
    </w:p>
    <w:p w14:paraId="2B23C9B4" w14:textId="77777777" w:rsidR="00C70149" w:rsidRPr="00DE2D61" w:rsidRDefault="00C70149" w:rsidP="00DE2D61">
      <w:pPr>
        <w:ind w:firstLine="420"/>
        <w:rPr>
          <w:rFonts w:ascii="Times New Roman" w:hAnsi="Times New Roman" w:cs="Times New Roman"/>
          <w:szCs w:val="21"/>
        </w:rPr>
      </w:pPr>
      <w:r w:rsidRPr="00DE2D61">
        <w:rPr>
          <w:rFonts w:ascii="Times New Roman" w:hAnsi="Times New Roman" w:cs="Times New Roman"/>
          <w:szCs w:val="21"/>
        </w:rPr>
        <w:t>步骤四：读数。</w:t>
      </w:r>
    </w:p>
    <w:p w14:paraId="2B23C9B5" w14:textId="77777777" w:rsidR="00C70149" w:rsidRPr="00DE2D61" w:rsidRDefault="00C70149" w:rsidP="00DE2D61">
      <w:pPr>
        <w:ind w:firstLine="420"/>
        <w:rPr>
          <w:rFonts w:ascii="Times New Roman" w:hAnsi="Times New Roman" w:cs="Times New Roman"/>
          <w:szCs w:val="21"/>
        </w:rPr>
      </w:pPr>
      <w:r w:rsidRPr="00DE2D61">
        <w:rPr>
          <w:rFonts w:ascii="Times New Roman" w:hAnsi="Times New Roman" w:cs="Times New Roman"/>
          <w:szCs w:val="21"/>
        </w:rPr>
        <w:t>注意：</w:t>
      </w:r>
      <w:r w:rsidRPr="00DE2D61">
        <w:rPr>
          <w:rFonts w:ascii="Times New Roman" w:hAnsi="Times New Roman" w:cs="Times New Roman"/>
          <w:szCs w:val="21"/>
        </w:rPr>
        <w:t>1</w:t>
      </w:r>
      <w:r w:rsidRPr="00DE2D61">
        <w:rPr>
          <w:rFonts w:ascii="Times New Roman" w:hAnsi="Times New Roman" w:cs="Times New Roman"/>
          <w:szCs w:val="21"/>
        </w:rPr>
        <w:t>）测量内孔尺寸时，量爪应在孔的直径方向上测量。</w:t>
      </w:r>
    </w:p>
    <w:p w14:paraId="2B23C9B6" w14:textId="77777777" w:rsidR="00C70149" w:rsidRPr="00DE2D61" w:rsidRDefault="00C70149" w:rsidP="00DE2D61">
      <w:pPr>
        <w:ind w:firstLine="420"/>
        <w:rPr>
          <w:rFonts w:ascii="Times New Roman" w:hAnsi="Times New Roman" w:cs="Times New Roman"/>
          <w:szCs w:val="21"/>
        </w:rPr>
      </w:pPr>
      <w:r w:rsidRPr="00DE2D61">
        <w:rPr>
          <w:rFonts w:ascii="Times New Roman" w:hAnsi="Times New Roman" w:cs="Times New Roman"/>
          <w:szCs w:val="21"/>
        </w:rPr>
        <w:t>2</w:t>
      </w:r>
      <w:r w:rsidRPr="00DE2D61">
        <w:rPr>
          <w:rFonts w:ascii="Times New Roman" w:hAnsi="Times New Roman" w:cs="Times New Roman"/>
          <w:szCs w:val="21"/>
        </w:rPr>
        <w:t>）测量深度尺寸时，应使深度尺杆与被测工件底面相垂直。</w:t>
      </w:r>
    </w:p>
    <w:p w14:paraId="2B23C9B7"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游标卡尺的读数：</w:t>
      </w:r>
    </w:p>
    <w:p w14:paraId="2B23C9B8"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游标卡尺的读数主要分为三步：</w:t>
      </w:r>
    </w:p>
    <w:p w14:paraId="2B23C9B9"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1</w:t>
      </w:r>
      <w:r w:rsidRPr="00B34509">
        <w:rPr>
          <w:rFonts w:ascii="Times New Roman" w:hAnsi="Times New Roman" w:cs="Times New Roman"/>
          <w:szCs w:val="21"/>
        </w:rPr>
        <w:t>）看清楚游标卡尺的分度。</w:t>
      </w:r>
      <w:r w:rsidRPr="00B34509">
        <w:rPr>
          <w:rFonts w:ascii="Times New Roman" w:hAnsi="Times New Roman" w:cs="Times New Roman"/>
          <w:szCs w:val="21"/>
        </w:rPr>
        <w:t>10</w:t>
      </w:r>
      <w:r w:rsidRPr="00B34509">
        <w:rPr>
          <w:rFonts w:ascii="Times New Roman" w:hAnsi="Times New Roman" w:cs="Times New Roman"/>
          <w:szCs w:val="21"/>
        </w:rPr>
        <w:t>分度的精度是</w:t>
      </w:r>
      <w:r w:rsidRPr="00B34509">
        <w:rPr>
          <w:rFonts w:ascii="Times New Roman" w:hAnsi="Times New Roman" w:cs="Times New Roman"/>
          <w:szCs w:val="21"/>
        </w:rPr>
        <w:t>0.1mm</w:t>
      </w:r>
      <w:r w:rsidRPr="00B34509">
        <w:rPr>
          <w:rFonts w:ascii="Times New Roman" w:hAnsi="Times New Roman" w:cs="Times New Roman"/>
          <w:szCs w:val="21"/>
        </w:rPr>
        <w:t>，</w:t>
      </w:r>
      <w:r w:rsidRPr="00B34509">
        <w:rPr>
          <w:rFonts w:ascii="Times New Roman" w:hAnsi="Times New Roman" w:cs="Times New Roman"/>
          <w:szCs w:val="21"/>
        </w:rPr>
        <w:t>20</w:t>
      </w:r>
      <w:r w:rsidRPr="00B34509">
        <w:rPr>
          <w:rFonts w:ascii="Times New Roman" w:hAnsi="Times New Roman" w:cs="Times New Roman"/>
          <w:szCs w:val="21"/>
        </w:rPr>
        <w:t>分度的精度是</w:t>
      </w:r>
      <w:r w:rsidRPr="00B34509">
        <w:rPr>
          <w:rFonts w:ascii="Times New Roman" w:hAnsi="Times New Roman" w:cs="Times New Roman"/>
          <w:szCs w:val="21"/>
        </w:rPr>
        <w:t>0.05mm</w:t>
      </w:r>
      <w:r w:rsidRPr="00B34509">
        <w:rPr>
          <w:rFonts w:ascii="Times New Roman" w:hAnsi="Times New Roman" w:cs="Times New Roman"/>
          <w:szCs w:val="21"/>
        </w:rPr>
        <w:t>，</w:t>
      </w:r>
      <w:r w:rsidRPr="00B34509">
        <w:rPr>
          <w:rFonts w:ascii="Times New Roman" w:hAnsi="Times New Roman" w:cs="Times New Roman"/>
          <w:szCs w:val="21"/>
        </w:rPr>
        <w:t>50</w:t>
      </w:r>
      <w:r w:rsidRPr="00B34509">
        <w:rPr>
          <w:rFonts w:ascii="Times New Roman" w:hAnsi="Times New Roman" w:cs="Times New Roman"/>
          <w:szCs w:val="21"/>
        </w:rPr>
        <w:t>分度的精度是</w:t>
      </w:r>
      <w:r w:rsidRPr="00B34509">
        <w:rPr>
          <w:rFonts w:ascii="Times New Roman" w:hAnsi="Times New Roman" w:cs="Times New Roman"/>
          <w:szCs w:val="21"/>
        </w:rPr>
        <w:t>0.02mm</w:t>
      </w:r>
      <w:r w:rsidRPr="00B34509">
        <w:rPr>
          <w:rFonts w:ascii="Times New Roman" w:hAnsi="Times New Roman" w:cs="Times New Roman"/>
          <w:szCs w:val="21"/>
        </w:rPr>
        <w:t>；</w:t>
      </w:r>
    </w:p>
    <w:p w14:paraId="2B23C9BA"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2</w:t>
      </w:r>
      <w:r w:rsidRPr="00B34509">
        <w:rPr>
          <w:rFonts w:ascii="Times New Roman" w:hAnsi="Times New Roman" w:cs="Times New Roman"/>
          <w:szCs w:val="21"/>
        </w:rPr>
        <w:t>）为了避免出错，要用毫米而不是厘米做单位；</w:t>
      </w:r>
    </w:p>
    <w:p w14:paraId="2B23C9BB"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3</w:t>
      </w:r>
      <w:r w:rsidRPr="00B34509">
        <w:rPr>
          <w:rFonts w:ascii="Times New Roman" w:hAnsi="Times New Roman" w:cs="Times New Roman"/>
          <w:szCs w:val="21"/>
        </w:rPr>
        <w:t>）看游标卡尺的零刻度线与主尺的哪条刻度线对准，或比它稍微偏右一点，以此读出毫米的整数值；</w:t>
      </w:r>
    </w:p>
    <w:p w14:paraId="2B23C9BC" w14:textId="77777777" w:rsidR="00C70149" w:rsidRPr="00B34509" w:rsidRDefault="00C70149" w:rsidP="00DE2D61">
      <w:pPr>
        <w:ind w:firstLine="420"/>
        <w:rPr>
          <w:rFonts w:ascii="Times New Roman" w:hAnsi="Times New Roman" w:cs="Times New Roman"/>
          <w:szCs w:val="21"/>
        </w:rPr>
      </w:pPr>
      <w:r w:rsidRPr="00B34509">
        <w:rPr>
          <w:rFonts w:ascii="Times New Roman" w:hAnsi="Times New Roman" w:cs="Times New Roman"/>
          <w:szCs w:val="21"/>
        </w:rPr>
        <w:t>4</w:t>
      </w:r>
      <w:r w:rsidRPr="00B34509">
        <w:rPr>
          <w:rFonts w:ascii="Times New Roman" w:hAnsi="Times New Roman" w:cs="Times New Roman"/>
          <w:szCs w:val="21"/>
        </w:rPr>
        <w:t>）再看与主尺刻度线重合的那条游标刻度线的数值</w:t>
      </w:r>
      <w:r w:rsidRPr="00B34509">
        <w:rPr>
          <w:rFonts w:ascii="Times New Roman" w:hAnsi="Times New Roman" w:cs="Times New Roman"/>
          <w:szCs w:val="21"/>
        </w:rPr>
        <w:t>n</w:t>
      </w:r>
      <w:r w:rsidRPr="00B34509">
        <w:rPr>
          <w:rFonts w:ascii="Times New Roman" w:hAnsi="Times New Roman" w:cs="Times New Roman"/>
          <w:szCs w:val="21"/>
        </w:rPr>
        <w:t>，则小数部分是</w:t>
      </w:r>
      <w:r w:rsidRPr="00B34509">
        <w:rPr>
          <w:rFonts w:ascii="Times New Roman" w:hAnsi="Times New Roman" w:cs="Times New Roman"/>
          <w:szCs w:val="21"/>
        </w:rPr>
        <w:t>nX</w:t>
      </w:r>
      <w:r w:rsidRPr="00B34509">
        <w:rPr>
          <w:rFonts w:ascii="Times New Roman" w:hAnsi="Times New Roman" w:cs="Times New Roman"/>
          <w:szCs w:val="21"/>
        </w:rPr>
        <w:t>精度，两者相加就是测量值</w:t>
      </w:r>
      <w:r w:rsidR="00B8203D" w:rsidRPr="00B34509">
        <w:rPr>
          <w:rFonts w:ascii="Times New Roman" w:hAnsi="Times New Roman" w:cs="Times New Roman"/>
          <w:szCs w:val="21"/>
        </w:rPr>
        <w:t>，如图</w:t>
      </w:r>
      <w:r w:rsidR="00091535" w:rsidRPr="00B34509">
        <w:rPr>
          <w:rFonts w:ascii="Times New Roman" w:hAnsi="Times New Roman" w:cs="Times New Roman"/>
        </w:rPr>
        <w:t>2-2-52</w:t>
      </w:r>
      <w:r w:rsidR="00B8203D" w:rsidRPr="00B34509">
        <w:rPr>
          <w:rFonts w:ascii="Times New Roman" w:hAnsi="Times New Roman" w:cs="Times New Roman"/>
          <w:szCs w:val="21"/>
        </w:rPr>
        <w:t>所示。</w:t>
      </w:r>
    </w:p>
    <w:p w14:paraId="2B23C9BD" w14:textId="77777777" w:rsidR="00EA05A1" w:rsidRPr="00B34509" w:rsidRDefault="00C70149" w:rsidP="00EA05A1">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EF6B" wp14:editId="2B23EF6C">
            <wp:extent cx="4949687" cy="172339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4963649" cy="1728253"/>
                    </a:xfrm>
                    <a:prstGeom prst="rect">
                      <a:avLst/>
                    </a:prstGeom>
                  </pic:spPr>
                </pic:pic>
              </a:graphicData>
            </a:graphic>
          </wp:inline>
        </w:drawing>
      </w:r>
      <w:r w:rsidR="00B8203D" w:rsidRPr="00B34509">
        <w:rPr>
          <w:rFonts w:ascii="Times New Roman" w:hAnsi="Times New Roman" w:cs="Times New Roman"/>
          <w:szCs w:val="21"/>
        </w:rPr>
        <w:t>图</w:t>
      </w:r>
      <w:r w:rsidR="00091535" w:rsidRPr="00B34509">
        <w:rPr>
          <w:rFonts w:ascii="Times New Roman" w:hAnsi="Times New Roman" w:cs="Times New Roman"/>
        </w:rPr>
        <w:t>2-2-52</w:t>
      </w:r>
      <w:r w:rsidR="00B8203D" w:rsidRPr="00B34509">
        <w:rPr>
          <w:rFonts w:ascii="Times New Roman" w:hAnsi="Times New Roman" w:cs="Times New Roman"/>
          <w:szCs w:val="21"/>
        </w:rPr>
        <w:t>游标卡尺读数方法</w:t>
      </w:r>
    </w:p>
    <w:p w14:paraId="2B23C9BE"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）游标卡尺不需要估读。</w:t>
      </w:r>
    </w:p>
    <w:p w14:paraId="2B23C9BF" w14:textId="77777777" w:rsidR="00C70149" w:rsidRPr="00B34509" w:rsidRDefault="00C70149" w:rsidP="00DE2D61">
      <w:pPr>
        <w:pStyle w:val="6"/>
        <w:rPr>
          <w:rFonts w:ascii="Times New Roman" w:hAnsi="Times New Roman" w:cs="Times New Roman"/>
        </w:rPr>
      </w:pPr>
      <w:r w:rsidRPr="00B34509">
        <w:rPr>
          <w:rFonts w:ascii="Times New Roman" w:hAnsi="Times New Roman" w:cs="Times New Roman"/>
        </w:rPr>
        <w:t>2.4</w:t>
      </w:r>
      <w:r w:rsidRPr="00B34509">
        <w:rPr>
          <w:rFonts w:ascii="Times New Roman" w:hAnsi="Times New Roman" w:cs="Times New Roman"/>
        </w:rPr>
        <w:t>游标卡尺的保养及保管：</w:t>
      </w:r>
    </w:p>
    <w:p w14:paraId="2B23C9C0"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）轻拿轻放；</w:t>
      </w:r>
    </w:p>
    <w:p w14:paraId="2B23C9C1"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）要把卡尺当作卡钳或镙丝扳手或其他工具使用；</w:t>
      </w:r>
    </w:p>
    <w:p w14:paraId="2B23C9C2"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）卡尺使用完毕必须擦净上油，两个外量爪间保持一定的距离，拧紧固定螺钉，放回到卡尺盒内；</w:t>
      </w:r>
    </w:p>
    <w:p w14:paraId="2B23C9C3"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）不得放在潮湿、湿度变化大的地方。</w:t>
      </w:r>
    </w:p>
    <w:p w14:paraId="2B23C9C4" w14:textId="77777777" w:rsidR="00C70149" w:rsidRPr="00B34509" w:rsidRDefault="00C70149" w:rsidP="00DE2D61">
      <w:pPr>
        <w:pStyle w:val="5"/>
        <w:spacing w:beforeLines="0" w:before="0" w:afterLines="0" w:after="0"/>
        <w:rPr>
          <w:rFonts w:ascii="Times New Roman" w:hAnsi="Times New Roman"/>
        </w:rPr>
      </w:pPr>
      <w:r w:rsidRPr="00B34509">
        <w:rPr>
          <w:rFonts w:ascii="Times New Roman" w:hAnsi="Times New Roman"/>
        </w:rPr>
        <w:t>3.</w:t>
      </w:r>
      <w:r w:rsidRPr="00B34509">
        <w:rPr>
          <w:rFonts w:ascii="Times New Roman" w:hAnsi="Times New Roman"/>
        </w:rPr>
        <w:t>水平尺的使用方法</w:t>
      </w:r>
    </w:p>
    <w:p w14:paraId="2B23C9C5"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水平尺是一种常用的平面测量仪器，一般水平尺都有三个玻璃管，每个玻璃管中有一个气泡。主要用于检验各种设备的平直度，并可检验微小倾角。</w:t>
      </w:r>
    </w:p>
    <w:p w14:paraId="2B23C9C6" w14:textId="77777777" w:rsidR="00C70149" w:rsidRPr="00B34509" w:rsidRDefault="00C70149" w:rsidP="00DE2D61">
      <w:pPr>
        <w:ind w:firstLine="420"/>
        <w:rPr>
          <w:rFonts w:ascii="Times New Roman" w:hAnsi="Times New Roman" w:cs="Times New Roman"/>
        </w:rPr>
      </w:pPr>
      <w:r w:rsidRPr="00B34509">
        <w:rPr>
          <w:rFonts w:ascii="Times New Roman" w:hAnsi="Times New Roman" w:cs="Times New Roman"/>
        </w:rPr>
        <w:t>在使用水平尺之前，我们首先要检查它的可用性，看看水平尺表面是否有裂纹、气孔等缺陷，水准器中的液体是否清洁透明等。在确定水平尺完好可用后，我们就要对它进行校准。校准水平尺的方法十分简单：将水平尺放平靠在墙上，沿着尺的边缘在墙上画一根线，再把水平尺左右两头互换，放到原来画好的线上，如果尺与线重合了，水平尺的水准管里的水还是平的，则说明水平尺时准确的，反之就需要校正了。</w:t>
      </w:r>
    </w:p>
    <w:p w14:paraId="2B23C9C7"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将水平尺放在被测物体上，水平尺气泡偏向哪边，则表示那边偏高，即需要降低该侧的高度，或调高相反侧的高度，将水泡调整至中心，就表示被测物体在该方向是水平的了。</w:t>
      </w:r>
    </w:p>
    <w:p w14:paraId="2B23C9C8"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原则上，横竖都在中心是，带角度的水泡也自然在中心了。</w:t>
      </w:r>
    </w:p>
    <w:p w14:paraId="2B23C9C9"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横向玻璃管用来测量水平面的，竖向玻璃管用来测量垂直面的，另外一个一般是用</w:t>
      </w:r>
      <w:r w:rsidRPr="00B34509">
        <w:rPr>
          <w:rFonts w:ascii="Times New Roman" w:hAnsi="Times New Roman" w:cs="Times New Roman"/>
        </w:rPr>
        <w:lastRenderedPageBreak/>
        <w:t>来测量</w:t>
      </w:r>
      <w:r w:rsidRPr="00B34509">
        <w:rPr>
          <w:rFonts w:ascii="Times New Roman" w:hAnsi="Times New Roman" w:cs="Times New Roman"/>
        </w:rPr>
        <w:t>45</w:t>
      </w:r>
      <w:r w:rsidRPr="00B34509">
        <w:rPr>
          <w:rFonts w:ascii="Times New Roman" w:hAnsi="Times New Roman" w:cs="Times New Roman"/>
        </w:rPr>
        <w:t>度角的，三个水泡的作用都是测量测量面是否水平之用，水泡居中则水平，水泡偏离中心，则平面不是水平的。</w:t>
      </w:r>
    </w:p>
    <w:p w14:paraId="2B23C9CA"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另外，根据两条交叉线确定一平面的原理，需要同一平面内在两个不平行的位置测量才能确定平面的水平。</w:t>
      </w:r>
    </w:p>
    <w:p w14:paraId="2B23C9CB" w14:textId="77777777" w:rsidR="00C70149" w:rsidRPr="00B34509" w:rsidRDefault="00C70149" w:rsidP="006F4935">
      <w:pPr>
        <w:pStyle w:val="5"/>
        <w:rPr>
          <w:rFonts w:ascii="Times New Roman" w:hAnsi="Times New Roman"/>
        </w:rPr>
      </w:pPr>
      <w:r w:rsidRPr="00B34509">
        <w:rPr>
          <w:rFonts w:ascii="Times New Roman" w:hAnsi="Times New Roman"/>
        </w:rPr>
        <w:t>4.</w:t>
      </w:r>
      <w:r w:rsidRPr="00B34509">
        <w:rPr>
          <w:rFonts w:ascii="Times New Roman" w:hAnsi="Times New Roman"/>
        </w:rPr>
        <w:t>万用表的使用方法（数字万用表）</w:t>
      </w:r>
    </w:p>
    <w:p w14:paraId="2B23C9CC"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4.1</w:t>
      </w:r>
      <w:r w:rsidRPr="00B34509">
        <w:rPr>
          <w:rFonts w:ascii="Times New Roman" w:hAnsi="Times New Roman" w:cs="Times New Roman"/>
        </w:rPr>
        <w:t>万用表的结构</w:t>
      </w:r>
    </w:p>
    <w:p w14:paraId="2B23C9CD"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万用表由</w:t>
      </w:r>
      <w:hyperlink r:id="rId242" w:tgtFrame="_blank" w:history="1">
        <w:r w:rsidRPr="00B34509">
          <w:rPr>
            <w:rFonts w:ascii="Times New Roman" w:hAnsi="Times New Roman" w:cs="Times New Roman"/>
          </w:rPr>
          <w:t>表头</w:t>
        </w:r>
      </w:hyperlink>
      <w:r w:rsidRPr="00B34509">
        <w:rPr>
          <w:rFonts w:ascii="Times New Roman" w:hAnsi="Times New Roman" w:cs="Times New Roman"/>
        </w:rPr>
        <w:t>、测量</w:t>
      </w:r>
      <w:hyperlink r:id="rId243" w:tgtFrame="_blank" w:history="1">
        <w:r w:rsidRPr="00B34509">
          <w:rPr>
            <w:rFonts w:ascii="Times New Roman" w:hAnsi="Times New Roman" w:cs="Times New Roman"/>
          </w:rPr>
          <w:t>电路</w:t>
        </w:r>
      </w:hyperlink>
      <w:r w:rsidRPr="00B34509">
        <w:rPr>
          <w:rFonts w:ascii="Times New Roman" w:hAnsi="Times New Roman" w:cs="Times New Roman"/>
        </w:rPr>
        <w:t>及转换开关等三个主要部分组成。</w:t>
      </w:r>
    </w:p>
    <w:p w14:paraId="2B23C9CE"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）表头：它是一只高</w:t>
      </w:r>
      <w:hyperlink r:id="rId244" w:tgtFrame="_blank" w:history="1">
        <w:r w:rsidRPr="00B34509">
          <w:rPr>
            <w:rFonts w:ascii="Times New Roman" w:hAnsi="Times New Roman" w:cs="Times New Roman"/>
          </w:rPr>
          <w:t>灵敏度</w:t>
        </w:r>
      </w:hyperlink>
      <w:r w:rsidRPr="00B34509">
        <w:rPr>
          <w:rFonts w:ascii="Times New Roman" w:hAnsi="Times New Roman" w:cs="Times New Roman"/>
        </w:rPr>
        <w:t>的磁电式直流</w:t>
      </w:r>
      <w:hyperlink r:id="rId245" w:tgtFrame="_blank" w:history="1">
        <w:r w:rsidRPr="00B34509">
          <w:rPr>
            <w:rFonts w:ascii="Times New Roman" w:hAnsi="Times New Roman" w:cs="Times New Roman"/>
          </w:rPr>
          <w:t>电流</w:t>
        </w:r>
      </w:hyperlink>
      <w:r w:rsidRPr="00B34509">
        <w:rPr>
          <w:rFonts w:ascii="Times New Roman" w:hAnsi="Times New Roman" w:cs="Times New Roman"/>
        </w:rPr>
        <w:t>表，万用表的主要性能指标基本上取决于表头的性能。表头的灵敏度是指表头</w:t>
      </w:r>
      <w:hyperlink r:id="rId246" w:tgtFrame="_blank" w:history="1">
        <w:r w:rsidRPr="00B34509">
          <w:rPr>
            <w:rFonts w:ascii="Times New Roman" w:hAnsi="Times New Roman" w:cs="Times New Roman"/>
          </w:rPr>
          <w:t>指针</w:t>
        </w:r>
      </w:hyperlink>
      <w:r w:rsidRPr="00B34509">
        <w:rPr>
          <w:rFonts w:ascii="Times New Roman" w:hAnsi="Times New Roman" w:cs="Times New Roman"/>
        </w:rPr>
        <w:t>满刻度偏转时流过表头的</w:t>
      </w:r>
      <w:hyperlink r:id="rId247" w:tgtFrame="_blank" w:history="1">
        <w:r w:rsidRPr="00B34509">
          <w:rPr>
            <w:rFonts w:ascii="Times New Roman" w:hAnsi="Times New Roman" w:cs="Times New Roman"/>
          </w:rPr>
          <w:t>直流电流</w:t>
        </w:r>
      </w:hyperlink>
      <w:r w:rsidRPr="00B34509">
        <w:rPr>
          <w:rFonts w:ascii="Times New Roman" w:hAnsi="Times New Roman" w:cs="Times New Roman"/>
        </w:rPr>
        <w:t>值，这个值越小，表头的灵敏度愈高。测</w:t>
      </w:r>
      <w:hyperlink r:id="rId248" w:tgtFrame="_blank" w:history="1">
        <w:r w:rsidRPr="00B34509">
          <w:rPr>
            <w:rFonts w:ascii="Times New Roman" w:hAnsi="Times New Roman" w:cs="Times New Roman"/>
          </w:rPr>
          <w:t>电压</w:t>
        </w:r>
      </w:hyperlink>
      <w:r w:rsidRPr="00B34509">
        <w:rPr>
          <w:rFonts w:ascii="Times New Roman" w:hAnsi="Times New Roman" w:cs="Times New Roman"/>
        </w:rPr>
        <w:t>时的内阻越大，其性能就越好。表头上有四条</w:t>
      </w:r>
      <w:hyperlink r:id="rId249" w:tgtFrame="_blank" w:history="1">
        <w:r w:rsidRPr="00B34509">
          <w:rPr>
            <w:rFonts w:ascii="Times New Roman" w:hAnsi="Times New Roman" w:cs="Times New Roman"/>
          </w:rPr>
          <w:t>刻度线</w:t>
        </w:r>
      </w:hyperlink>
      <w:r w:rsidRPr="00B34509">
        <w:rPr>
          <w:rFonts w:ascii="Times New Roman" w:hAnsi="Times New Roman" w:cs="Times New Roman"/>
        </w:rPr>
        <w:t>，它们的功能如下：第一条（从上到下）标有</w:t>
      </w:r>
      <w:r w:rsidRPr="00B34509">
        <w:rPr>
          <w:rFonts w:ascii="Times New Roman" w:hAnsi="Times New Roman" w:cs="Times New Roman"/>
        </w:rPr>
        <w:t>R</w:t>
      </w:r>
      <w:r w:rsidRPr="00B34509">
        <w:rPr>
          <w:rFonts w:ascii="Times New Roman" w:hAnsi="Times New Roman" w:cs="Times New Roman"/>
        </w:rPr>
        <w:t>或</w:t>
      </w:r>
      <w:r w:rsidRPr="00B34509">
        <w:rPr>
          <w:rFonts w:ascii="Times New Roman" w:hAnsi="Times New Roman" w:cs="Times New Roman"/>
        </w:rPr>
        <w:t>Ω</w:t>
      </w:r>
      <w:r w:rsidRPr="00B34509">
        <w:rPr>
          <w:rFonts w:ascii="Times New Roman" w:hAnsi="Times New Roman" w:cs="Times New Roman"/>
        </w:rPr>
        <w:t>，指示的是</w:t>
      </w:r>
      <w:hyperlink r:id="rId250" w:tgtFrame="_blank" w:history="1">
        <w:r w:rsidRPr="00B34509">
          <w:rPr>
            <w:rFonts w:ascii="Times New Roman" w:hAnsi="Times New Roman" w:cs="Times New Roman"/>
          </w:rPr>
          <w:t>电阻</w:t>
        </w:r>
      </w:hyperlink>
      <w:r w:rsidRPr="00B34509">
        <w:rPr>
          <w:rFonts w:ascii="Times New Roman" w:hAnsi="Times New Roman" w:cs="Times New Roman"/>
        </w:rPr>
        <w:t>值，转换开关在</w:t>
      </w:r>
      <w:hyperlink r:id="rId251" w:tgtFrame="_blank" w:history="1">
        <w:r w:rsidRPr="00B34509">
          <w:rPr>
            <w:rFonts w:ascii="Times New Roman" w:hAnsi="Times New Roman" w:cs="Times New Roman"/>
          </w:rPr>
          <w:t>欧姆</w:t>
        </w:r>
      </w:hyperlink>
      <w:r w:rsidRPr="00B34509">
        <w:rPr>
          <w:rFonts w:ascii="Times New Roman" w:hAnsi="Times New Roman" w:cs="Times New Roman"/>
        </w:rPr>
        <w:t>挡时，即读此条刻度线。第二条标有</w:t>
      </w:r>
      <w:r w:rsidRPr="00B34509">
        <w:rPr>
          <w:rFonts w:ascii="宋体" w:eastAsia="宋体" w:hAnsi="宋体" w:cs="宋体" w:hint="eastAsia"/>
        </w:rPr>
        <w:t>∽</w:t>
      </w:r>
      <w:r w:rsidRPr="00B34509">
        <w:rPr>
          <w:rFonts w:ascii="Times New Roman" w:hAnsi="Times New Roman" w:cs="Times New Roman"/>
        </w:rPr>
        <w:t>和</w:t>
      </w:r>
      <w:r w:rsidRPr="00B34509">
        <w:rPr>
          <w:rFonts w:ascii="Times New Roman" w:hAnsi="Times New Roman" w:cs="Times New Roman"/>
        </w:rPr>
        <w:t>VA</w:t>
      </w:r>
      <w:r w:rsidRPr="00B34509">
        <w:rPr>
          <w:rFonts w:ascii="Times New Roman" w:hAnsi="Times New Roman" w:cs="Times New Roman"/>
        </w:rPr>
        <w:t>，指示的是交、</w:t>
      </w:r>
      <w:hyperlink r:id="rId252" w:tgtFrame="_blank" w:history="1">
        <w:r w:rsidRPr="00B34509">
          <w:rPr>
            <w:rFonts w:ascii="Times New Roman" w:hAnsi="Times New Roman" w:cs="Times New Roman"/>
          </w:rPr>
          <w:t>直流电压</w:t>
        </w:r>
      </w:hyperlink>
      <w:r w:rsidRPr="00B34509">
        <w:rPr>
          <w:rFonts w:ascii="Times New Roman" w:hAnsi="Times New Roman" w:cs="Times New Roman"/>
        </w:rPr>
        <w:t>和直流电流值，当转换开关在交、直流电压或直流电流挡，量程在除交流</w:t>
      </w:r>
      <w:r w:rsidRPr="00B34509">
        <w:rPr>
          <w:rFonts w:ascii="Times New Roman" w:hAnsi="Times New Roman" w:cs="Times New Roman"/>
        </w:rPr>
        <w:t>10V</w:t>
      </w:r>
      <w:r w:rsidRPr="00B34509">
        <w:rPr>
          <w:rFonts w:ascii="Times New Roman" w:hAnsi="Times New Roman" w:cs="Times New Roman"/>
        </w:rPr>
        <w:t>以外的其它位置时，即读此条刻度线。第三条标有</w:t>
      </w:r>
      <w:r w:rsidRPr="00B34509">
        <w:rPr>
          <w:rFonts w:ascii="Times New Roman" w:hAnsi="Times New Roman" w:cs="Times New Roman"/>
        </w:rPr>
        <w:t>10V</w:t>
      </w:r>
      <w:r w:rsidRPr="00B34509">
        <w:rPr>
          <w:rFonts w:ascii="Times New Roman" w:hAnsi="Times New Roman" w:cs="Times New Roman"/>
        </w:rPr>
        <w:t>，指示的是</w:t>
      </w:r>
      <w:r w:rsidRPr="00B34509">
        <w:rPr>
          <w:rFonts w:ascii="Times New Roman" w:hAnsi="Times New Roman" w:cs="Times New Roman"/>
        </w:rPr>
        <w:t>10V</w:t>
      </w:r>
      <w:r w:rsidRPr="00B34509">
        <w:rPr>
          <w:rFonts w:ascii="Times New Roman" w:hAnsi="Times New Roman" w:cs="Times New Roman"/>
        </w:rPr>
        <w:t>的</w:t>
      </w:r>
      <w:hyperlink r:id="rId253" w:tgtFrame="_blank" w:history="1">
        <w:r w:rsidRPr="00B34509">
          <w:rPr>
            <w:rFonts w:ascii="Times New Roman" w:hAnsi="Times New Roman" w:cs="Times New Roman"/>
          </w:rPr>
          <w:t>交流电压</w:t>
        </w:r>
      </w:hyperlink>
      <w:r w:rsidRPr="00B34509">
        <w:rPr>
          <w:rFonts w:ascii="Times New Roman" w:hAnsi="Times New Roman" w:cs="Times New Roman"/>
        </w:rPr>
        <w:t>值，当转换开关在交、直流电压挡，量程在交流</w:t>
      </w:r>
      <w:r w:rsidRPr="00B34509">
        <w:rPr>
          <w:rFonts w:ascii="Times New Roman" w:hAnsi="Times New Roman" w:cs="Times New Roman"/>
        </w:rPr>
        <w:t>10V</w:t>
      </w:r>
      <w:r w:rsidRPr="00B34509">
        <w:rPr>
          <w:rFonts w:ascii="Times New Roman" w:hAnsi="Times New Roman" w:cs="Times New Roman"/>
        </w:rPr>
        <w:t>时，即读此条刻度线。第四条标有</w:t>
      </w:r>
      <w:r w:rsidRPr="00B34509">
        <w:rPr>
          <w:rFonts w:ascii="Times New Roman" w:hAnsi="Times New Roman" w:cs="Times New Roman"/>
        </w:rPr>
        <w:t>dB</w:t>
      </w:r>
      <w:r w:rsidRPr="00B34509">
        <w:rPr>
          <w:rFonts w:ascii="Times New Roman" w:hAnsi="Times New Roman" w:cs="Times New Roman"/>
        </w:rPr>
        <w:t>，指示的是音频</w:t>
      </w:r>
      <w:hyperlink r:id="rId254" w:tgtFrame="_blank" w:history="1">
        <w:r w:rsidRPr="00B34509">
          <w:rPr>
            <w:rFonts w:ascii="Times New Roman" w:hAnsi="Times New Roman" w:cs="Times New Roman"/>
          </w:rPr>
          <w:t>电平</w:t>
        </w:r>
      </w:hyperlink>
      <w:r w:rsidRPr="00B34509">
        <w:rPr>
          <w:rFonts w:ascii="Times New Roman" w:hAnsi="Times New Roman" w:cs="Times New Roman"/>
        </w:rPr>
        <w:t>。</w:t>
      </w:r>
    </w:p>
    <w:p w14:paraId="2B23C9CF"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）测量线路</w:t>
      </w:r>
    </w:p>
    <w:p w14:paraId="2B23C9D0"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测量线路是用来把各种被测量转换到适合表头测量的微小直流电流的电路，它由电阻、半导体元件及电池组成</w:t>
      </w:r>
    </w:p>
    <w:p w14:paraId="2B23C9D1"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它能将各种不同的被测量（如电流、电压、电阻等）、不同的量程，经过一系列的处理（如整流、分流、分压等）统一变成一定量限的微小直流电流送入表头进行测量。</w:t>
      </w:r>
    </w:p>
    <w:p w14:paraId="2B23C9D2"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）转换开关</w:t>
      </w:r>
    </w:p>
    <w:p w14:paraId="2B23C9D3"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其作用是用来选择各种不同的测量线路，以满足不同种类和不同量程的测量要求。转换开关一般有两个，分别标有不同的档位和量程。</w:t>
      </w:r>
    </w:p>
    <w:p w14:paraId="2B23C9D4"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hyperlink r:id="rId255" w:tgtFrame="_blank" w:history="1">
        <w:r w:rsidRPr="00B34509">
          <w:rPr>
            <w:rFonts w:ascii="Times New Roman" w:hAnsi="Times New Roman" w:cs="Times New Roman"/>
          </w:rPr>
          <w:t>符号</w:t>
        </w:r>
      </w:hyperlink>
      <w:r w:rsidRPr="00B34509">
        <w:rPr>
          <w:rFonts w:ascii="Times New Roman" w:hAnsi="Times New Roman" w:cs="Times New Roman"/>
        </w:rPr>
        <w:t>含义</w:t>
      </w:r>
    </w:p>
    <w:p w14:paraId="2B23C9D5"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DE2D61">
        <w:rPr>
          <w:rFonts w:ascii="宋体" w:eastAsia="宋体" w:hAnsi="宋体" w:cs="宋体" w:hint="eastAsia"/>
        </w:rPr>
        <w:t>∽</w:t>
      </w:r>
      <w:r w:rsidRPr="00B34509">
        <w:rPr>
          <w:rFonts w:ascii="Times New Roman" w:hAnsi="Times New Roman" w:cs="Times New Roman"/>
        </w:rPr>
        <w:t xml:space="preserve"> </w:t>
      </w:r>
      <w:r w:rsidRPr="00B34509">
        <w:rPr>
          <w:rFonts w:ascii="Times New Roman" w:hAnsi="Times New Roman" w:cs="Times New Roman"/>
        </w:rPr>
        <w:t>表示交直流</w:t>
      </w:r>
    </w:p>
    <w:p w14:paraId="2B23C9D6"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 V</w:t>
      </w:r>
      <w:r w:rsidRPr="00B34509">
        <w:rPr>
          <w:rFonts w:ascii="Times New Roman" w:hAnsi="Times New Roman" w:cs="Times New Roman"/>
        </w:rPr>
        <w:t>－</w:t>
      </w:r>
      <w:r w:rsidRPr="00B34509">
        <w:rPr>
          <w:rFonts w:ascii="Times New Roman" w:hAnsi="Times New Roman" w:cs="Times New Roman"/>
        </w:rPr>
        <w:t xml:space="preserve">2.5KV 4000Ω/V </w:t>
      </w:r>
      <w:r w:rsidRPr="00B34509">
        <w:rPr>
          <w:rFonts w:ascii="Times New Roman" w:hAnsi="Times New Roman" w:cs="Times New Roman"/>
        </w:rPr>
        <w:t>表示对于交流电压及</w:t>
      </w:r>
      <w:r w:rsidRPr="00B34509">
        <w:rPr>
          <w:rFonts w:ascii="Times New Roman" w:hAnsi="Times New Roman" w:cs="Times New Roman"/>
        </w:rPr>
        <w:t>2.5KV</w:t>
      </w:r>
      <w:r w:rsidRPr="00B34509">
        <w:rPr>
          <w:rFonts w:ascii="Times New Roman" w:hAnsi="Times New Roman" w:cs="Times New Roman"/>
        </w:rPr>
        <w:t>的直流电压挡，其灵敏度为</w:t>
      </w:r>
      <w:r w:rsidRPr="00B34509">
        <w:rPr>
          <w:rFonts w:ascii="Times New Roman" w:hAnsi="Times New Roman" w:cs="Times New Roman"/>
        </w:rPr>
        <w:t>4000Ω/V</w:t>
      </w:r>
    </w:p>
    <w:p w14:paraId="2B23C9D7"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V</w:t>
      </w:r>
      <w:r w:rsidRPr="00B34509">
        <w:rPr>
          <w:rFonts w:ascii="Times New Roman" w:hAnsi="Times New Roman" w:cs="Times New Roman"/>
        </w:rPr>
        <w:t>－</w:t>
      </w:r>
      <w:r w:rsidRPr="00B34509">
        <w:rPr>
          <w:rFonts w:ascii="Times New Roman" w:hAnsi="Times New Roman" w:cs="Times New Roman"/>
        </w:rPr>
        <w:t xml:space="preserve">Ω </w:t>
      </w:r>
      <w:r w:rsidRPr="00B34509">
        <w:rPr>
          <w:rFonts w:ascii="Times New Roman" w:hAnsi="Times New Roman" w:cs="Times New Roman"/>
        </w:rPr>
        <w:t>表示可测量电流、电压及电阻</w:t>
      </w:r>
    </w:p>
    <w:p w14:paraId="2B23C9D8"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45</w:t>
      </w:r>
      <w:r w:rsidRPr="00B34509">
        <w:rPr>
          <w:rFonts w:ascii="Times New Roman" w:hAnsi="Times New Roman" w:cs="Times New Roman"/>
        </w:rPr>
        <w:t>－</w:t>
      </w:r>
      <w:r w:rsidRPr="00B34509">
        <w:rPr>
          <w:rFonts w:ascii="Times New Roman" w:hAnsi="Times New Roman" w:cs="Times New Roman"/>
        </w:rPr>
        <w:t>65</w:t>
      </w:r>
      <w:r w:rsidRPr="00B34509">
        <w:rPr>
          <w:rFonts w:ascii="Times New Roman" w:hAnsi="Times New Roman" w:cs="Times New Roman"/>
        </w:rPr>
        <w:t>－</w:t>
      </w:r>
      <w:r w:rsidRPr="00B34509">
        <w:rPr>
          <w:rFonts w:ascii="Times New Roman" w:hAnsi="Times New Roman" w:cs="Times New Roman"/>
        </w:rPr>
        <w:t xml:space="preserve">1000Hz </w:t>
      </w:r>
      <w:r w:rsidRPr="00B34509">
        <w:rPr>
          <w:rFonts w:ascii="Times New Roman" w:hAnsi="Times New Roman" w:cs="Times New Roman"/>
        </w:rPr>
        <w:t>表示使用</w:t>
      </w:r>
      <w:hyperlink r:id="rId256" w:tgtFrame="_blank" w:history="1">
        <w:r w:rsidRPr="00B34509">
          <w:rPr>
            <w:rFonts w:ascii="Times New Roman" w:hAnsi="Times New Roman" w:cs="Times New Roman"/>
          </w:rPr>
          <w:t>频率范围</w:t>
        </w:r>
      </w:hyperlink>
      <w:r w:rsidRPr="00B34509">
        <w:rPr>
          <w:rFonts w:ascii="Times New Roman" w:hAnsi="Times New Roman" w:cs="Times New Roman"/>
        </w:rPr>
        <w:t>为</w:t>
      </w:r>
      <w:r w:rsidRPr="00B34509">
        <w:rPr>
          <w:rFonts w:ascii="Times New Roman" w:hAnsi="Times New Roman" w:cs="Times New Roman"/>
        </w:rPr>
        <w:t>1000 Hz</w:t>
      </w:r>
      <w:r w:rsidRPr="00B34509">
        <w:rPr>
          <w:rFonts w:ascii="Times New Roman" w:hAnsi="Times New Roman" w:cs="Times New Roman"/>
        </w:rPr>
        <w:t>以下，标准工频范围为</w:t>
      </w:r>
      <w:r w:rsidRPr="00B34509">
        <w:rPr>
          <w:rFonts w:ascii="Times New Roman" w:hAnsi="Times New Roman" w:cs="Times New Roman"/>
        </w:rPr>
        <w:t>45</w:t>
      </w:r>
      <w:r w:rsidRPr="00B34509">
        <w:rPr>
          <w:rFonts w:ascii="Times New Roman" w:hAnsi="Times New Roman" w:cs="Times New Roman"/>
        </w:rPr>
        <w:t>－</w:t>
      </w:r>
      <w:r w:rsidRPr="00B34509">
        <w:rPr>
          <w:rFonts w:ascii="Times New Roman" w:hAnsi="Times New Roman" w:cs="Times New Roman"/>
        </w:rPr>
        <w:t>65Hz</w:t>
      </w:r>
    </w:p>
    <w:p w14:paraId="2B23C9D9" w14:textId="77777777" w:rsidR="00C70149" w:rsidRPr="00B34509" w:rsidRDefault="00C70149" w:rsidP="00EA05A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 xml:space="preserve">2000Ω/V DC </w:t>
      </w:r>
      <w:r w:rsidRPr="00B34509">
        <w:rPr>
          <w:rFonts w:ascii="Times New Roman" w:hAnsi="Times New Roman" w:cs="Times New Roman"/>
        </w:rPr>
        <w:t>表示直流挡的灵敏度为</w:t>
      </w:r>
      <w:r w:rsidRPr="00B34509">
        <w:rPr>
          <w:rFonts w:ascii="Times New Roman" w:hAnsi="Times New Roman" w:cs="Times New Roman"/>
        </w:rPr>
        <w:t>2000Ω/V</w:t>
      </w:r>
    </w:p>
    <w:p w14:paraId="2B23C9DA"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4.2</w:t>
      </w:r>
      <w:r w:rsidRPr="00B34509">
        <w:rPr>
          <w:rFonts w:ascii="Times New Roman" w:hAnsi="Times New Roman" w:cs="Times New Roman"/>
        </w:rPr>
        <w:t>数字万用表的使用方法</w:t>
      </w:r>
    </w:p>
    <w:p w14:paraId="2B23C9DB" w14:textId="77777777" w:rsidR="00C70149" w:rsidRPr="00B34509" w:rsidRDefault="00C70149" w:rsidP="00C76A89">
      <w:pPr>
        <w:spacing w:afterLines="50" w:after="156"/>
        <w:ind w:firstLine="422"/>
        <w:rPr>
          <w:rFonts w:ascii="Times New Roman" w:hAnsi="Times New Roman" w:cs="Times New Roman"/>
          <w:b/>
          <w:szCs w:val="21"/>
        </w:rPr>
      </w:pPr>
      <w:r w:rsidRPr="00B34509">
        <w:rPr>
          <w:rFonts w:ascii="Times New Roman" w:hAnsi="Times New Roman" w:cs="Times New Roman"/>
          <w:b/>
          <w:szCs w:val="21"/>
        </w:rPr>
        <w:t>直流电压的测量</w:t>
      </w:r>
    </w:p>
    <w:p w14:paraId="2B23C9DC"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）测量步骤</w:t>
      </w:r>
    </w:p>
    <w:p w14:paraId="2B23C9DD" w14:textId="77777777" w:rsidR="00C70149" w:rsidRPr="00B34509" w:rsidRDefault="00C70149" w:rsidP="00EA05A1">
      <w:pPr>
        <w:pStyle w:val="afa"/>
        <w:spacing w:before="156"/>
        <w:ind w:firstLineChars="200" w:firstLine="420"/>
        <w:jc w:val="both"/>
        <w:rPr>
          <w:rFonts w:ascii="Times New Roman" w:hAnsi="Times New Roman" w:cs="Times New Roman"/>
          <w:szCs w:val="21"/>
        </w:rPr>
      </w:pPr>
      <w:r w:rsidRPr="00B34509">
        <w:rPr>
          <w:rFonts w:ascii="Times New Roman" w:hAnsi="Times New Roman" w:cs="Times New Roman"/>
          <w:szCs w:val="21"/>
        </w:rPr>
        <w:t>红表笔插入</w:t>
      </w:r>
      <w:r w:rsidRPr="00B34509">
        <w:rPr>
          <w:rFonts w:ascii="Times New Roman" w:hAnsi="Times New Roman" w:cs="Times New Roman"/>
          <w:szCs w:val="21"/>
        </w:rPr>
        <w:t>VΩ</w:t>
      </w:r>
      <w:r w:rsidRPr="00B34509">
        <w:rPr>
          <w:rFonts w:ascii="Times New Roman" w:hAnsi="Times New Roman" w:cs="Times New Roman"/>
          <w:szCs w:val="21"/>
        </w:rPr>
        <w:t>孔</w:t>
      </w:r>
    </w:p>
    <w:p w14:paraId="2B23C9DE"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黑表笔插入</w:t>
      </w:r>
      <w:r w:rsidRPr="00B34509">
        <w:rPr>
          <w:rFonts w:ascii="Times New Roman" w:hAnsi="Times New Roman" w:cs="Times New Roman"/>
          <w:szCs w:val="21"/>
        </w:rPr>
        <w:t>COM</w:t>
      </w:r>
      <w:r w:rsidRPr="00B34509">
        <w:rPr>
          <w:rFonts w:ascii="Times New Roman" w:hAnsi="Times New Roman" w:cs="Times New Roman"/>
          <w:szCs w:val="21"/>
        </w:rPr>
        <w:t>孔</w:t>
      </w:r>
    </w:p>
    <w:p w14:paraId="2B23C9DF"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量程旋钮打到</w:t>
      </w:r>
      <w:r w:rsidRPr="00B34509">
        <w:rPr>
          <w:rFonts w:ascii="Times New Roman" w:hAnsi="Times New Roman" w:cs="Times New Roman"/>
          <w:szCs w:val="21"/>
        </w:rPr>
        <w:t>V-</w:t>
      </w:r>
      <w:r w:rsidRPr="00B34509">
        <w:rPr>
          <w:rFonts w:ascii="Times New Roman" w:hAnsi="Times New Roman" w:cs="Times New Roman"/>
          <w:szCs w:val="21"/>
        </w:rPr>
        <w:t>（直流档）适当位置</w:t>
      </w:r>
      <w:r w:rsidRPr="00B34509">
        <w:rPr>
          <w:rFonts w:ascii="Times New Roman" w:hAnsi="Times New Roman" w:cs="Times New Roman"/>
          <w:szCs w:val="21"/>
        </w:rPr>
        <w:t xml:space="preserve"> </w:t>
      </w:r>
    </w:p>
    <w:p w14:paraId="2B23C9E0"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读出显示屏上显示的数据</w:t>
      </w:r>
      <w:r w:rsidR="00B8203D" w:rsidRPr="00B34509">
        <w:rPr>
          <w:rFonts w:ascii="Times New Roman" w:hAnsi="Times New Roman" w:cs="Times New Roman"/>
          <w:szCs w:val="21"/>
        </w:rPr>
        <w:t>，如图</w:t>
      </w:r>
      <w:r w:rsidR="00091535" w:rsidRPr="00B34509">
        <w:rPr>
          <w:rFonts w:ascii="Times New Roman" w:hAnsi="Times New Roman" w:cs="Times New Roman"/>
        </w:rPr>
        <w:t>2-2-53</w:t>
      </w:r>
      <w:r w:rsidR="00060A98" w:rsidRPr="00B34509">
        <w:rPr>
          <w:rFonts w:ascii="Times New Roman" w:hAnsi="Times New Roman" w:cs="Times New Roman"/>
          <w:szCs w:val="21"/>
        </w:rPr>
        <w:t>所示。</w:t>
      </w:r>
    </w:p>
    <w:p w14:paraId="2B23C9E1" w14:textId="77777777" w:rsidR="00EA05A1" w:rsidRPr="00B34509" w:rsidRDefault="00EA05A1" w:rsidP="00EA05A1">
      <w:pPr>
        <w:pStyle w:val="afa"/>
        <w:spacing w:before="156"/>
        <w:rPr>
          <w:rFonts w:ascii="Times New Roman" w:hAnsi="Times New Roman" w:cs="Times New Roman"/>
          <w:szCs w:val="21"/>
        </w:rPr>
      </w:pPr>
      <w:r w:rsidRPr="00B34509">
        <w:rPr>
          <w:rStyle w:val="ac"/>
          <w:rFonts w:ascii="Times New Roman" w:hAnsi="Times New Roman" w:cs="Times New Roman"/>
        </w:rPr>
        <w:drawing>
          <wp:inline distT="0" distB="0" distL="0" distR="0" wp14:anchorId="2B23EF6D" wp14:editId="2B23EF6E">
            <wp:extent cx="1984375" cy="2639060"/>
            <wp:effectExtent l="0" t="0" r="0" b="0"/>
            <wp:docPr id="744452" name="图片 744452" descr="C:\Users\407_5\AppData\Roaming\Tencent\QQ\Temp\72E31B61DA7F4F8E939F8A49E40AFD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407_5\AppData\Roaming\Tencent\QQ\Temp\72E31B61DA7F4F8E939F8A49E40AFDBC.jp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984375" cy="2639060"/>
                    </a:xfrm>
                    <a:prstGeom prst="rect">
                      <a:avLst/>
                    </a:prstGeom>
                    <a:noFill/>
                    <a:ln>
                      <a:noFill/>
                    </a:ln>
                  </pic:spPr>
                </pic:pic>
              </a:graphicData>
            </a:graphic>
          </wp:inline>
        </w:drawing>
      </w:r>
    </w:p>
    <w:p w14:paraId="2B23C9E2" w14:textId="77777777" w:rsidR="00EA05A1" w:rsidRPr="00DE2D61" w:rsidRDefault="00EA05A1" w:rsidP="00EA05A1">
      <w:pPr>
        <w:pStyle w:val="afa"/>
        <w:spacing w:before="156"/>
        <w:ind w:firstLine="420"/>
        <w:rPr>
          <w:rFonts w:ascii="Times New Roman" w:hAnsi="Times New Roman" w:cs="Times New Roman"/>
          <w:sz w:val="20"/>
          <w:szCs w:val="21"/>
        </w:rPr>
      </w:pPr>
      <w:r w:rsidRPr="00DE2D61">
        <w:rPr>
          <w:rFonts w:ascii="Times New Roman" w:hAnsi="Times New Roman" w:cs="Times New Roman"/>
          <w:sz w:val="20"/>
          <w:szCs w:val="21"/>
        </w:rPr>
        <w:t>图</w:t>
      </w:r>
      <w:r w:rsidR="00091535" w:rsidRPr="00DE2D61">
        <w:rPr>
          <w:rFonts w:ascii="Times New Roman" w:hAnsi="Times New Roman" w:cs="Times New Roman"/>
          <w:sz w:val="20"/>
          <w:szCs w:val="21"/>
        </w:rPr>
        <w:t>2-2-53</w:t>
      </w:r>
      <w:r w:rsidRPr="00DE2D61">
        <w:rPr>
          <w:rFonts w:ascii="Times New Roman" w:hAnsi="Times New Roman" w:cs="Times New Roman"/>
          <w:sz w:val="20"/>
          <w:szCs w:val="21"/>
        </w:rPr>
        <w:t xml:space="preserve"> </w:t>
      </w:r>
      <w:r w:rsidRPr="00DE2D61">
        <w:rPr>
          <w:rFonts w:ascii="Times New Roman" w:hAnsi="Times New Roman" w:cs="Times New Roman"/>
          <w:sz w:val="20"/>
          <w:szCs w:val="21"/>
        </w:rPr>
        <w:t>测直流电压</w:t>
      </w:r>
    </w:p>
    <w:p w14:paraId="2B23C9E3"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）注意</w:t>
      </w:r>
    </w:p>
    <w:p w14:paraId="2B23C9E4"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把旋钮选到比估计值大的量程档（注意：直流档是</w:t>
      </w:r>
      <w:r w:rsidRPr="00B34509">
        <w:rPr>
          <w:rFonts w:ascii="Times New Roman" w:hAnsi="Times New Roman" w:cs="Times New Roman"/>
          <w:szCs w:val="21"/>
        </w:rPr>
        <w:t>V-</w:t>
      </w:r>
      <w:r w:rsidRPr="00B34509">
        <w:rPr>
          <w:rFonts w:ascii="Times New Roman" w:hAnsi="Times New Roman" w:cs="Times New Roman"/>
          <w:szCs w:val="21"/>
        </w:rPr>
        <w:t>）接着把表笔接电源或电池两端；保持接触稳定。数值可以直接从显示屏上读取</w:t>
      </w:r>
    </w:p>
    <w:p w14:paraId="2B23C9E5"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lastRenderedPageBreak/>
        <w:t>若显示为</w:t>
      </w:r>
      <w:r w:rsidRPr="00DE2D61">
        <w:rPr>
          <w:rFonts w:ascii="宋体" w:eastAsia="宋体" w:hAnsi="宋体" w:cs="Times New Roman"/>
          <w:szCs w:val="21"/>
        </w:rPr>
        <w:t>“1.”</w:t>
      </w:r>
      <w:r w:rsidRPr="00B34509">
        <w:rPr>
          <w:rFonts w:ascii="Times New Roman" w:hAnsi="Times New Roman" w:cs="Times New Roman"/>
          <w:szCs w:val="21"/>
        </w:rPr>
        <w:t>，则表明量程太小，那么就要加大量程后再测量。</w:t>
      </w:r>
    </w:p>
    <w:p w14:paraId="2B23C9E6"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若在数值左边出现</w:t>
      </w:r>
      <w:r w:rsidRPr="00DE2D61">
        <w:rPr>
          <w:rFonts w:ascii="宋体" w:eastAsia="宋体" w:hAnsi="宋体" w:cs="Times New Roman"/>
          <w:szCs w:val="21"/>
        </w:rPr>
        <w:t>“-”</w:t>
      </w:r>
      <w:r w:rsidRPr="00B34509">
        <w:rPr>
          <w:rFonts w:ascii="Times New Roman" w:hAnsi="Times New Roman" w:cs="Times New Roman"/>
          <w:szCs w:val="21"/>
        </w:rPr>
        <w:t>，则表明表笔极性与实际电源极性相反，此时红表笔接的是</w:t>
      </w:r>
    </w:p>
    <w:p w14:paraId="2B23C9E7" w14:textId="77777777" w:rsidR="00C70149" w:rsidRPr="00B34509" w:rsidRDefault="00C70149" w:rsidP="00C76A89">
      <w:pPr>
        <w:spacing w:afterLines="50" w:after="156"/>
        <w:ind w:firstLine="422"/>
        <w:rPr>
          <w:rFonts w:ascii="Times New Roman" w:hAnsi="Times New Roman" w:cs="Times New Roman"/>
          <w:b/>
          <w:szCs w:val="21"/>
        </w:rPr>
      </w:pPr>
      <w:r w:rsidRPr="00B34509">
        <w:rPr>
          <w:rFonts w:ascii="Times New Roman" w:hAnsi="Times New Roman" w:cs="Times New Roman"/>
          <w:b/>
          <w:szCs w:val="21"/>
        </w:rPr>
        <w:t>交流电压的测量</w:t>
      </w:r>
    </w:p>
    <w:p w14:paraId="2B23C9E8"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）测量步骤</w:t>
      </w:r>
    </w:p>
    <w:p w14:paraId="2B23C9E9"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红表笔插入</w:t>
      </w:r>
      <w:r w:rsidRPr="00B34509">
        <w:rPr>
          <w:rFonts w:ascii="Times New Roman" w:hAnsi="Times New Roman" w:cs="Times New Roman"/>
          <w:szCs w:val="21"/>
        </w:rPr>
        <w:t>VΩ</w:t>
      </w:r>
      <w:r w:rsidRPr="00B34509">
        <w:rPr>
          <w:rFonts w:ascii="Times New Roman" w:hAnsi="Times New Roman" w:cs="Times New Roman"/>
          <w:szCs w:val="21"/>
        </w:rPr>
        <w:t>孔</w:t>
      </w:r>
    </w:p>
    <w:p w14:paraId="2B23C9EA"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黑表笔插入</w:t>
      </w:r>
      <w:r w:rsidRPr="00B34509">
        <w:rPr>
          <w:rFonts w:ascii="Times New Roman" w:hAnsi="Times New Roman" w:cs="Times New Roman"/>
          <w:szCs w:val="21"/>
        </w:rPr>
        <w:t>COM</w:t>
      </w:r>
      <w:r w:rsidRPr="00B34509">
        <w:rPr>
          <w:rFonts w:ascii="Times New Roman" w:hAnsi="Times New Roman" w:cs="Times New Roman"/>
          <w:szCs w:val="21"/>
        </w:rPr>
        <w:t>孔</w:t>
      </w:r>
    </w:p>
    <w:p w14:paraId="2B23C9EB"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量程旋钮打到</w:t>
      </w:r>
      <w:r w:rsidRPr="00B34509">
        <w:rPr>
          <w:rFonts w:ascii="Times New Roman" w:hAnsi="Times New Roman" w:cs="Times New Roman"/>
          <w:szCs w:val="21"/>
        </w:rPr>
        <w:t>V~</w:t>
      </w:r>
      <w:r w:rsidRPr="00B34509">
        <w:rPr>
          <w:rFonts w:ascii="Times New Roman" w:hAnsi="Times New Roman" w:cs="Times New Roman"/>
          <w:szCs w:val="21"/>
        </w:rPr>
        <w:t>（交流档）适当位置</w:t>
      </w:r>
    </w:p>
    <w:p w14:paraId="2B23C9EC" w14:textId="77777777" w:rsidR="005C2576" w:rsidRPr="00B34509" w:rsidRDefault="004F2DE6" w:rsidP="00C76A89">
      <w:pPr>
        <w:spacing w:afterLines="50" w:after="156"/>
        <w:ind w:firstLine="420"/>
        <w:rPr>
          <w:rFonts w:ascii="Times New Roman" w:hAnsi="Times New Roman" w:cs="Times New Roman"/>
          <w:szCs w:val="21"/>
        </w:rPr>
      </w:pPr>
      <w:r w:rsidRPr="00B34509">
        <w:rPr>
          <w:rFonts w:ascii="Times New Roman" w:hAnsi="Times New Roman" w:cs="Times New Roman"/>
          <w:noProof/>
        </w:rPr>
        <mc:AlternateContent>
          <mc:Choice Requires="wps">
            <w:drawing>
              <wp:anchor distT="0" distB="0" distL="114300" distR="114300" simplePos="0" relativeHeight="251339776" behindDoc="0" locked="0" layoutInCell="1" allowOverlap="1" wp14:anchorId="2B23EF6F" wp14:editId="2B23EF70">
                <wp:simplePos x="0" y="0"/>
                <wp:positionH relativeFrom="column">
                  <wp:posOffset>3060700</wp:posOffset>
                </wp:positionH>
                <wp:positionV relativeFrom="paragraph">
                  <wp:posOffset>755650</wp:posOffset>
                </wp:positionV>
                <wp:extent cx="1714500" cy="396240"/>
                <wp:effectExtent l="0" t="0" r="0" b="3810"/>
                <wp:wrapSquare wrapText="left"/>
                <wp:docPr id="744455" name="文本框 744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962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3F3A1" w14:textId="77777777" w:rsidR="001261E9" w:rsidRDefault="001261E9" w:rsidP="00C70149">
                            <w:pPr>
                              <w:ind w:firstLine="42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23EF6F" id="文本框 744455" o:spid="_x0000_s1044" type="#_x0000_t202" style="position:absolute;left:0;text-align:left;margin-left:241pt;margin-top:59.5pt;width:135pt;height:31.2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" filled="f" stroked="f">
                <v:textbox>
                  <w:txbxContent>
                    <w:p w14:paraId="2B23F3A1" w14:textId="77777777" w:rsidR="001261E9" w:rsidRDefault="001261E9" w:rsidP="00C70149">
                      <w:pPr>
                        <w:ind w:firstLine="420"/>
                        <w:jc w:val="center"/>
                      </w:pPr>
                    </w:p>
                  </w:txbxContent>
                </v:textbox>
                <w10:wrap type="square" side="left"/>
              </v:shape>
            </w:pict>
          </mc:Fallback>
        </mc:AlternateContent>
      </w:r>
      <w:r w:rsidR="00C70149" w:rsidRPr="00B34509">
        <w:rPr>
          <w:rFonts w:ascii="Times New Roman" w:hAnsi="Times New Roman" w:cs="Times New Roman"/>
          <w:szCs w:val="21"/>
        </w:rPr>
        <w:t>读出显示屏上显示的数据</w:t>
      </w:r>
      <w:r w:rsidR="00060A98" w:rsidRPr="00B34509">
        <w:rPr>
          <w:rFonts w:ascii="Times New Roman" w:hAnsi="Times New Roman" w:cs="Times New Roman"/>
          <w:szCs w:val="21"/>
        </w:rPr>
        <w:t>，如图</w:t>
      </w:r>
      <w:r w:rsidR="00091535" w:rsidRPr="00B34509">
        <w:rPr>
          <w:rFonts w:ascii="Times New Roman" w:hAnsi="Times New Roman" w:cs="Times New Roman"/>
        </w:rPr>
        <w:t>2-2-54</w:t>
      </w:r>
      <w:r w:rsidR="00060A98" w:rsidRPr="00B34509">
        <w:rPr>
          <w:rFonts w:ascii="Times New Roman" w:hAnsi="Times New Roman" w:cs="Times New Roman"/>
          <w:szCs w:val="21"/>
        </w:rPr>
        <w:t>所示。</w:t>
      </w:r>
    </w:p>
    <w:p w14:paraId="2B23C9ED" w14:textId="77777777" w:rsidR="005C2576" w:rsidRPr="00B34509" w:rsidRDefault="005C2576" w:rsidP="005C2576">
      <w:pPr>
        <w:pStyle w:val="afa"/>
        <w:spacing w:before="156"/>
        <w:rPr>
          <w:rFonts w:ascii="Times New Roman" w:hAnsi="Times New Roman" w:cs="Times New Roman"/>
        </w:rPr>
      </w:pPr>
      <w:r w:rsidRPr="00B34509">
        <w:rPr>
          <w:rFonts w:ascii="Times New Roman" w:hAnsi="Times New Roman" w:cs="Times New Roman"/>
          <w:b/>
        </w:rPr>
        <w:drawing>
          <wp:inline distT="0" distB="0" distL="0" distR="0" wp14:anchorId="2B23EF71" wp14:editId="2B23EF72">
            <wp:extent cx="1658620" cy="2212975"/>
            <wp:effectExtent l="0" t="0" r="0" b="0"/>
            <wp:docPr id="744456" name="图片 744456" descr="20121119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21119102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658620" cy="2212975"/>
                    </a:xfrm>
                    <a:prstGeom prst="rect">
                      <a:avLst/>
                    </a:prstGeom>
                    <a:noFill/>
                  </pic:spPr>
                </pic:pic>
              </a:graphicData>
            </a:graphic>
          </wp:inline>
        </w:drawing>
      </w:r>
    </w:p>
    <w:p w14:paraId="2B23C9EE" w14:textId="77777777" w:rsidR="005C2576" w:rsidRPr="0087049A" w:rsidRDefault="005C2576" w:rsidP="005C2576">
      <w:pPr>
        <w:ind w:firstLine="400"/>
        <w:jc w:val="center"/>
        <w:rPr>
          <w:rFonts w:ascii="Times New Roman" w:hAnsi="Times New Roman" w:cs="Times New Roman"/>
          <w:sz w:val="20"/>
          <w:szCs w:val="21"/>
        </w:rPr>
      </w:pPr>
      <w:r w:rsidRPr="0087049A">
        <w:rPr>
          <w:rFonts w:ascii="Times New Roman" w:hAnsi="Times New Roman" w:cs="Times New Roman"/>
          <w:sz w:val="20"/>
          <w:szCs w:val="21"/>
        </w:rPr>
        <w:t>图</w:t>
      </w:r>
      <w:r w:rsidR="00091535" w:rsidRPr="0087049A">
        <w:rPr>
          <w:rFonts w:ascii="Times New Roman" w:hAnsi="Times New Roman" w:cs="Times New Roman"/>
          <w:sz w:val="20"/>
          <w:szCs w:val="21"/>
        </w:rPr>
        <w:t>2-2-54</w:t>
      </w:r>
      <w:r w:rsidRPr="0087049A">
        <w:rPr>
          <w:rFonts w:ascii="Times New Roman" w:hAnsi="Times New Roman" w:cs="Times New Roman"/>
          <w:sz w:val="20"/>
          <w:szCs w:val="21"/>
        </w:rPr>
        <w:t xml:space="preserve"> </w:t>
      </w:r>
      <w:r w:rsidRPr="0087049A">
        <w:rPr>
          <w:rFonts w:ascii="Times New Roman" w:hAnsi="Times New Roman" w:cs="Times New Roman"/>
          <w:sz w:val="20"/>
          <w:szCs w:val="21"/>
        </w:rPr>
        <w:t>测交流电压</w:t>
      </w:r>
    </w:p>
    <w:p w14:paraId="2B23C9EF" w14:textId="77777777" w:rsidR="00C70149" w:rsidRPr="00B34509" w:rsidRDefault="00C70149" w:rsidP="005C2576">
      <w:pPr>
        <w:pStyle w:val="afa"/>
        <w:spacing w:before="156"/>
        <w:jc w:val="both"/>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）注意</w:t>
      </w:r>
    </w:p>
    <w:p w14:paraId="2B23C9F0" w14:textId="77777777" w:rsidR="00C70149" w:rsidRPr="00B34509" w:rsidRDefault="00C70149" w:rsidP="005C2576">
      <w:pPr>
        <w:ind w:firstLine="420"/>
        <w:rPr>
          <w:rFonts w:ascii="Times New Roman" w:hAnsi="Times New Roman" w:cs="Times New Roman"/>
        </w:rPr>
      </w:pPr>
      <w:r w:rsidRPr="00B34509">
        <w:rPr>
          <w:rFonts w:ascii="Times New Roman" w:hAnsi="Times New Roman" w:cs="Times New Roman"/>
        </w:rPr>
        <w:t>表笔插孔与直流电压的测量一样，不过应该将旋钮打到交流档</w:t>
      </w:r>
      <w:r w:rsidRPr="00B34509">
        <w:rPr>
          <w:rFonts w:ascii="Times New Roman" w:hAnsi="Times New Roman" w:cs="Times New Roman"/>
        </w:rPr>
        <w:t>“V</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处所需的量程即可。</w:t>
      </w:r>
    </w:p>
    <w:p w14:paraId="2B23C9F1" w14:textId="77777777" w:rsidR="00C70149" w:rsidRPr="00B34509" w:rsidRDefault="00C70149" w:rsidP="005C2576">
      <w:pPr>
        <w:ind w:firstLine="420"/>
        <w:rPr>
          <w:rFonts w:ascii="Times New Roman" w:hAnsi="Times New Roman" w:cs="Times New Roman"/>
        </w:rPr>
      </w:pPr>
      <w:r w:rsidRPr="00B34509">
        <w:rPr>
          <w:rFonts w:ascii="Times New Roman" w:hAnsi="Times New Roman" w:cs="Times New Roman"/>
        </w:rPr>
        <w:t>交流电压无正负之分，测量方法跟前面相同。</w:t>
      </w:r>
    </w:p>
    <w:p w14:paraId="2B23C9F2" w14:textId="77777777" w:rsidR="00C70149" w:rsidRPr="00B34509" w:rsidRDefault="00C70149" w:rsidP="005C2576">
      <w:pPr>
        <w:ind w:firstLine="420"/>
        <w:rPr>
          <w:rFonts w:ascii="Times New Roman" w:hAnsi="Times New Roman" w:cs="Times New Roman"/>
        </w:rPr>
      </w:pPr>
      <w:r w:rsidRPr="00B34509">
        <w:rPr>
          <w:rFonts w:ascii="Times New Roman" w:hAnsi="Times New Roman" w:cs="Times New Roman"/>
        </w:rPr>
        <w:t>无论测交流还是直流电压，都要注意人身安全，不要随便用手触摸表笔的金属部分。</w:t>
      </w:r>
    </w:p>
    <w:p w14:paraId="2B23C9F3" w14:textId="77777777" w:rsidR="00C70149" w:rsidRPr="00B34509" w:rsidRDefault="00C70149" w:rsidP="00C76A89">
      <w:pPr>
        <w:spacing w:afterLines="50" w:after="156"/>
        <w:ind w:firstLine="422"/>
        <w:rPr>
          <w:rFonts w:ascii="Times New Roman" w:hAnsi="Times New Roman" w:cs="Times New Roman"/>
          <w:b/>
          <w:szCs w:val="21"/>
        </w:rPr>
      </w:pPr>
      <w:r w:rsidRPr="00B34509">
        <w:rPr>
          <w:rFonts w:ascii="Times New Roman" w:hAnsi="Times New Roman" w:cs="Times New Roman"/>
          <w:b/>
          <w:szCs w:val="21"/>
        </w:rPr>
        <w:lastRenderedPageBreak/>
        <w:t>直流电流的测量</w:t>
      </w:r>
    </w:p>
    <w:p w14:paraId="2B23C9F4"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）测量步骤</w:t>
      </w:r>
    </w:p>
    <w:p w14:paraId="2B23C9F5" w14:textId="77777777" w:rsidR="00F67C77" w:rsidRPr="00B34509" w:rsidRDefault="00C70149" w:rsidP="0087049A">
      <w:pPr>
        <w:ind w:firstLine="420"/>
        <w:rPr>
          <w:rFonts w:ascii="Times New Roman" w:hAnsi="Times New Roman" w:cs="Times New Roman"/>
        </w:rPr>
      </w:pPr>
      <w:r w:rsidRPr="00B34509">
        <w:rPr>
          <w:rFonts w:ascii="Times New Roman" w:hAnsi="Times New Roman" w:cs="Times New Roman"/>
        </w:rPr>
        <w:t>断开电路</w:t>
      </w:r>
    </w:p>
    <w:p w14:paraId="2B23C9F6" w14:textId="77777777" w:rsidR="00C70149" w:rsidRPr="00B34509" w:rsidRDefault="00C70149" w:rsidP="0087049A">
      <w:pPr>
        <w:pStyle w:val="afa"/>
        <w:spacing w:beforeLines="0" w:line="400" w:lineRule="exact"/>
        <w:ind w:firstLineChars="200" w:firstLine="420"/>
        <w:jc w:val="both"/>
        <w:rPr>
          <w:rFonts w:ascii="Times New Roman" w:hAnsi="Times New Roman" w:cs="Times New Roman"/>
        </w:rPr>
      </w:pPr>
      <w:r w:rsidRPr="00B34509">
        <w:rPr>
          <w:rFonts w:ascii="Times New Roman" w:hAnsi="Times New Roman" w:cs="Times New Roman"/>
        </w:rPr>
        <w:t>黑表笔插入</w:t>
      </w:r>
      <w:r w:rsidRPr="00B34509">
        <w:rPr>
          <w:rFonts w:ascii="Times New Roman" w:hAnsi="Times New Roman" w:cs="Times New Roman"/>
        </w:rPr>
        <w:t>com</w:t>
      </w:r>
      <w:r w:rsidRPr="00B34509">
        <w:rPr>
          <w:rFonts w:ascii="Times New Roman" w:hAnsi="Times New Roman" w:cs="Times New Roman"/>
        </w:rPr>
        <w:t>端口，红表笔插入</w:t>
      </w:r>
      <w:r w:rsidRPr="00B34509">
        <w:rPr>
          <w:rFonts w:ascii="Times New Roman" w:hAnsi="Times New Roman" w:cs="Times New Roman"/>
        </w:rPr>
        <w:t>mA</w:t>
      </w:r>
      <w:r w:rsidRPr="00B34509">
        <w:rPr>
          <w:rFonts w:ascii="Times New Roman" w:hAnsi="Times New Roman" w:cs="Times New Roman"/>
        </w:rPr>
        <w:t>或者</w:t>
      </w:r>
      <w:r w:rsidRPr="00B34509">
        <w:rPr>
          <w:rFonts w:ascii="Times New Roman" w:hAnsi="Times New Roman" w:cs="Times New Roman"/>
        </w:rPr>
        <w:t>20A</w:t>
      </w:r>
      <w:r w:rsidRPr="00B34509">
        <w:rPr>
          <w:rFonts w:ascii="Times New Roman" w:hAnsi="Times New Roman" w:cs="Times New Roman"/>
        </w:rPr>
        <w:t>端口</w:t>
      </w:r>
    </w:p>
    <w:p w14:paraId="2B23C9F7"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功能旋转开关打至</w:t>
      </w:r>
      <w:r w:rsidRPr="00B34509">
        <w:rPr>
          <w:rFonts w:ascii="Times New Roman" w:hAnsi="Times New Roman" w:cs="Times New Roman"/>
        </w:rPr>
        <w:t>A-(</w:t>
      </w:r>
      <w:r w:rsidRPr="00B34509">
        <w:rPr>
          <w:rFonts w:ascii="Times New Roman" w:hAnsi="Times New Roman" w:cs="Times New Roman"/>
        </w:rPr>
        <w:t>直流</w:t>
      </w:r>
      <w:r w:rsidRPr="00B34509">
        <w:rPr>
          <w:rFonts w:ascii="Times New Roman" w:hAnsi="Times New Roman" w:cs="Times New Roman"/>
        </w:rPr>
        <w:t>)</w:t>
      </w:r>
      <w:r w:rsidRPr="00B34509">
        <w:rPr>
          <w:rFonts w:ascii="Times New Roman" w:hAnsi="Times New Roman" w:cs="Times New Roman"/>
        </w:rPr>
        <w:t>，并选择</w:t>
      </w:r>
      <w:r w:rsidRPr="00B34509">
        <w:rPr>
          <w:rFonts w:ascii="Times New Roman" w:hAnsi="Times New Roman" w:cs="Times New Roman"/>
        </w:rPr>
        <w:t xml:space="preserve"> </w:t>
      </w:r>
      <w:r w:rsidRPr="00B34509">
        <w:rPr>
          <w:rFonts w:ascii="Times New Roman" w:hAnsi="Times New Roman" w:cs="Times New Roman"/>
        </w:rPr>
        <w:t>合适</w:t>
      </w:r>
      <w:r w:rsidRPr="00B34509">
        <w:rPr>
          <w:rFonts w:ascii="Times New Roman" w:hAnsi="Times New Roman" w:cs="Times New Roman"/>
        </w:rPr>
        <w:t xml:space="preserve"> </w:t>
      </w:r>
      <w:r w:rsidRPr="00B34509">
        <w:rPr>
          <w:rFonts w:ascii="Times New Roman" w:hAnsi="Times New Roman" w:cs="Times New Roman"/>
        </w:rPr>
        <w:t>的量程</w:t>
      </w:r>
    </w:p>
    <w:p w14:paraId="2B23C9F8"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断开被测线路，将数字万用表串联入被测</w:t>
      </w:r>
      <w:r w:rsidRPr="00B34509">
        <w:rPr>
          <w:rFonts w:ascii="Times New Roman" w:hAnsi="Times New Roman" w:cs="Times New Roman"/>
        </w:rPr>
        <w:t xml:space="preserve"> </w:t>
      </w:r>
      <w:r w:rsidRPr="00B34509">
        <w:rPr>
          <w:rFonts w:ascii="Times New Roman" w:hAnsi="Times New Roman" w:cs="Times New Roman"/>
        </w:rPr>
        <w:t>线路中，被测线路中电流从一端流入红表笔，经万用表黑表笔流出，再流入被测线路中</w:t>
      </w:r>
    </w:p>
    <w:p w14:paraId="2B23C9F9"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接通电路</w:t>
      </w:r>
    </w:p>
    <w:p w14:paraId="2B23C9FA"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读出</w:t>
      </w:r>
      <w:r w:rsidRPr="00B34509">
        <w:rPr>
          <w:rFonts w:ascii="Times New Roman" w:hAnsi="Times New Roman" w:cs="Times New Roman"/>
          <w:szCs w:val="21"/>
        </w:rPr>
        <w:t>LCD</w:t>
      </w:r>
      <w:r w:rsidRPr="00B34509">
        <w:rPr>
          <w:rFonts w:ascii="Times New Roman" w:hAnsi="Times New Roman" w:cs="Times New Roman"/>
          <w:szCs w:val="21"/>
        </w:rPr>
        <w:t>显示屏数字</w:t>
      </w:r>
    </w:p>
    <w:p w14:paraId="2B23C9FB"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）注意</w:t>
      </w:r>
    </w:p>
    <w:p w14:paraId="2B23C9FC"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估计电路中电流的大小。若测量大于</w:t>
      </w:r>
      <w:r w:rsidRPr="00B34509">
        <w:rPr>
          <w:rFonts w:ascii="Times New Roman" w:hAnsi="Times New Roman" w:cs="Times New Roman"/>
          <w:szCs w:val="21"/>
        </w:rPr>
        <w:t>200mA</w:t>
      </w:r>
      <w:r w:rsidRPr="00B34509">
        <w:rPr>
          <w:rFonts w:ascii="Times New Roman" w:hAnsi="Times New Roman" w:cs="Times New Roman"/>
          <w:szCs w:val="21"/>
        </w:rPr>
        <w:t>的电流，则要将红表笔插入</w:t>
      </w:r>
      <w:r w:rsidRPr="00B34509">
        <w:rPr>
          <w:rFonts w:ascii="Times New Roman" w:hAnsi="Times New Roman" w:cs="Times New Roman"/>
          <w:szCs w:val="21"/>
        </w:rPr>
        <w:t>“10A”</w:t>
      </w:r>
      <w:r w:rsidRPr="00B34509">
        <w:rPr>
          <w:rFonts w:ascii="Times New Roman" w:hAnsi="Times New Roman" w:cs="Times New Roman"/>
          <w:szCs w:val="21"/>
        </w:rPr>
        <w:t>插孔并将旋钮打到直流</w:t>
      </w:r>
      <w:r w:rsidRPr="00B34509">
        <w:rPr>
          <w:rFonts w:ascii="Times New Roman" w:hAnsi="Times New Roman" w:cs="Times New Roman"/>
          <w:szCs w:val="21"/>
        </w:rPr>
        <w:t xml:space="preserve"> “10A”</w:t>
      </w:r>
      <w:r w:rsidRPr="00B34509">
        <w:rPr>
          <w:rFonts w:ascii="Times New Roman" w:hAnsi="Times New Roman" w:cs="Times New Roman"/>
          <w:szCs w:val="21"/>
        </w:rPr>
        <w:t>档；若测量小于</w:t>
      </w:r>
      <w:r w:rsidRPr="00B34509">
        <w:rPr>
          <w:rFonts w:ascii="Times New Roman" w:hAnsi="Times New Roman" w:cs="Times New Roman"/>
          <w:szCs w:val="21"/>
        </w:rPr>
        <w:t>200mA</w:t>
      </w:r>
      <w:r w:rsidRPr="00B34509">
        <w:rPr>
          <w:rFonts w:ascii="Times New Roman" w:hAnsi="Times New Roman" w:cs="Times New Roman"/>
          <w:szCs w:val="21"/>
        </w:rPr>
        <w:t>的电流，则将红表笔插入</w:t>
      </w:r>
      <w:r w:rsidRPr="00B34509">
        <w:rPr>
          <w:rFonts w:ascii="Times New Roman" w:hAnsi="Times New Roman" w:cs="Times New Roman"/>
          <w:szCs w:val="21"/>
        </w:rPr>
        <w:t xml:space="preserve"> “200mA”</w:t>
      </w:r>
      <w:r w:rsidRPr="00B34509">
        <w:rPr>
          <w:rFonts w:ascii="Times New Roman" w:hAnsi="Times New Roman" w:cs="Times New Roman"/>
          <w:szCs w:val="21"/>
        </w:rPr>
        <w:t>插孔，将旋钮打到直流</w:t>
      </w:r>
      <w:r w:rsidRPr="00B34509">
        <w:rPr>
          <w:rFonts w:ascii="Times New Roman" w:hAnsi="Times New Roman" w:cs="Times New Roman"/>
          <w:szCs w:val="21"/>
        </w:rPr>
        <w:t>200mA</w:t>
      </w:r>
      <w:r w:rsidRPr="00B34509">
        <w:rPr>
          <w:rFonts w:ascii="Times New Roman" w:hAnsi="Times New Roman" w:cs="Times New Roman"/>
          <w:szCs w:val="21"/>
        </w:rPr>
        <w:t>以内的合适量程</w:t>
      </w:r>
      <w:r w:rsidR="00060A98" w:rsidRPr="00B34509">
        <w:rPr>
          <w:rFonts w:ascii="Times New Roman" w:hAnsi="Times New Roman" w:cs="Times New Roman"/>
          <w:szCs w:val="21"/>
        </w:rPr>
        <w:t>，如图</w:t>
      </w:r>
      <w:r w:rsidR="00091535" w:rsidRPr="00B34509">
        <w:rPr>
          <w:rFonts w:ascii="Times New Roman" w:hAnsi="Times New Roman" w:cs="Times New Roman"/>
        </w:rPr>
        <w:t>2-2-55</w:t>
      </w:r>
      <w:r w:rsidR="00060A98" w:rsidRPr="00B34509">
        <w:rPr>
          <w:rFonts w:ascii="Times New Roman" w:hAnsi="Times New Roman" w:cs="Times New Roman"/>
          <w:szCs w:val="21"/>
        </w:rPr>
        <w:t>所示</w:t>
      </w:r>
      <w:r w:rsidRPr="00B34509">
        <w:rPr>
          <w:rFonts w:ascii="Times New Roman" w:hAnsi="Times New Roman" w:cs="Times New Roman"/>
          <w:szCs w:val="21"/>
        </w:rPr>
        <w:t>。</w:t>
      </w:r>
    </w:p>
    <w:p w14:paraId="2B23C9FD" w14:textId="77777777" w:rsidR="00F67C77" w:rsidRPr="00B34509" w:rsidRDefault="00F67C77" w:rsidP="00F67C77">
      <w:pPr>
        <w:pStyle w:val="afa"/>
        <w:spacing w:before="156"/>
        <w:rPr>
          <w:rFonts w:ascii="Times New Roman" w:hAnsi="Times New Roman" w:cs="Times New Roman"/>
          <w:szCs w:val="21"/>
        </w:rPr>
      </w:pPr>
      <w:r w:rsidRPr="00B34509">
        <w:rPr>
          <w:rFonts w:ascii="Times New Roman" w:hAnsi="Times New Roman" w:cs="Times New Roman"/>
        </w:rPr>
        <w:drawing>
          <wp:inline distT="0" distB="0" distL="0" distR="0" wp14:anchorId="2B23EF73" wp14:editId="2B23EF74">
            <wp:extent cx="2042795" cy="2726690"/>
            <wp:effectExtent l="0" t="0" r="0" b="0"/>
            <wp:docPr id="744459" name="图片 744459" descr="C:\Users\407_5\AppData\Roaming\Tencent\QQ\Temp\BEC379D92C3D4B4D83FFCFC199687D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407_5\AppData\Roaming\Tencent\QQ\Temp\BEC379D92C3D4B4D83FFCFC199687D1C.jpg"/>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042795" cy="2726690"/>
                    </a:xfrm>
                    <a:prstGeom prst="rect">
                      <a:avLst/>
                    </a:prstGeom>
                    <a:noFill/>
                    <a:ln>
                      <a:noFill/>
                    </a:ln>
                  </pic:spPr>
                </pic:pic>
              </a:graphicData>
            </a:graphic>
          </wp:inline>
        </w:drawing>
      </w:r>
    </w:p>
    <w:p w14:paraId="2B23C9FE" w14:textId="77777777" w:rsidR="00F67C77" w:rsidRPr="00B34509" w:rsidRDefault="00F67C77" w:rsidP="00F67C77">
      <w:pPr>
        <w:ind w:firstLine="420"/>
        <w:jc w:val="center"/>
        <w:rPr>
          <w:rFonts w:ascii="Times New Roman" w:hAnsi="Times New Roman" w:cs="Times New Roman"/>
        </w:rPr>
      </w:pPr>
      <w:r w:rsidRPr="00B34509">
        <w:rPr>
          <w:rFonts w:ascii="Times New Roman" w:hAnsi="Times New Roman" w:cs="Times New Roman"/>
        </w:rPr>
        <w:t>图</w:t>
      </w:r>
      <w:r w:rsidR="00091535" w:rsidRPr="00B34509">
        <w:rPr>
          <w:rFonts w:ascii="Times New Roman" w:hAnsi="Times New Roman" w:cs="Times New Roman"/>
        </w:rPr>
        <w:t>2-2-55</w:t>
      </w:r>
      <w:r w:rsidRPr="00B34509">
        <w:rPr>
          <w:rFonts w:ascii="Times New Roman" w:hAnsi="Times New Roman" w:cs="Times New Roman"/>
        </w:rPr>
        <w:t xml:space="preserve"> </w:t>
      </w:r>
      <w:r w:rsidRPr="00B34509">
        <w:rPr>
          <w:rFonts w:ascii="Times New Roman" w:hAnsi="Times New Roman" w:cs="Times New Roman"/>
        </w:rPr>
        <w:t>测直流电流</w:t>
      </w:r>
    </w:p>
    <w:p w14:paraId="2B23C9FF"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将</w:t>
      </w:r>
      <w:r w:rsidRPr="00B34509">
        <w:rPr>
          <w:rFonts w:ascii="Times New Roman" w:hAnsi="Times New Roman" w:cs="Times New Roman"/>
        </w:rPr>
        <w:t xml:space="preserve"> </w:t>
      </w:r>
      <w:r w:rsidRPr="00B34509">
        <w:rPr>
          <w:rFonts w:ascii="Times New Roman" w:hAnsi="Times New Roman" w:cs="Times New Roman"/>
        </w:rPr>
        <w:t>万用表串进电路中，保持稳定，即可读数。若显示为</w:t>
      </w:r>
      <w:r w:rsidRPr="00B34509">
        <w:rPr>
          <w:rFonts w:ascii="Times New Roman" w:hAnsi="Times New Roman" w:cs="Times New Roman"/>
        </w:rPr>
        <w:t>“1.”</w:t>
      </w:r>
      <w:r w:rsidRPr="00B34509">
        <w:rPr>
          <w:rFonts w:ascii="Times New Roman" w:hAnsi="Times New Roman" w:cs="Times New Roman"/>
        </w:rPr>
        <w:t>，那么就要加大量程；如果在数值左边出现</w:t>
      </w:r>
      <w:r w:rsidRPr="00B34509">
        <w:rPr>
          <w:rFonts w:ascii="Times New Roman" w:hAnsi="Times New Roman" w:cs="Times New Roman"/>
        </w:rPr>
        <w:t>“-”</w:t>
      </w:r>
      <w:r w:rsidRPr="00B34509">
        <w:rPr>
          <w:rFonts w:ascii="Times New Roman" w:hAnsi="Times New Roman" w:cs="Times New Roman"/>
        </w:rPr>
        <w:t>，则表明电流从黑表笔流进万用表。</w:t>
      </w:r>
    </w:p>
    <w:p w14:paraId="2B23CA00" w14:textId="77777777" w:rsidR="00C70149" w:rsidRPr="00B34509" w:rsidRDefault="00C70149" w:rsidP="00C76A89">
      <w:pPr>
        <w:spacing w:afterLines="50" w:after="156"/>
        <w:ind w:firstLine="422"/>
        <w:rPr>
          <w:rFonts w:ascii="Times New Roman" w:hAnsi="Times New Roman" w:cs="Times New Roman"/>
          <w:b/>
          <w:szCs w:val="21"/>
        </w:rPr>
      </w:pPr>
      <w:r w:rsidRPr="00B34509">
        <w:rPr>
          <w:rFonts w:ascii="Times New Roman" w:hAnsi="Times New Roman" w:cs="Times New Roman"/>
          <w:b/>
          <w:szCs w:val="21"/>
        </w:rPr>
        <w:lastRenderedPageBreak/>
        <w:t>交流电流的测量</w:t>
      </w:r>
    </w:p>
    <w:p w14:paraId="2B23CA01"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）测量步骤</w:t>
      </w:r>
    </w:p>
    <w:p w14:paraId="2B23CA02"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1</w:t>
      </w:r>
      <w:r w:rsidRPr="00B34509">
        <w:rPr>
          <w:rFonts w:ascii="Times New Roman" w:hAnsi="Times New Roman" w:cs="Times New Roman"/>
          <w:szCs w:val="21"/>
        </w:rPr>
        <w:t>）断开电路。</w:t>
      </w:r>
    </w:p>
    <w:p w14:paraId="2B23CA03"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2</w:t>
      </w:r>
      <w:r w:rsidRPr="00B34509">
        <w:rPr>
          <w:rFonts w:ascii="Times New Roman" w:hAnsi="Times New Roman" w:cs="Times New Roman"/>
          <w:szCs w:val="21"/>
        </w:rPr>
        <w:t>）黑表笔插入</w:t>
      </w:r>
      <w:r w:rsidRPr="00B34509">
        <w:rPr>
          <w:rFonts w:ascii="Times New Roman" w:hAnsi="Times New Roman" w:cs="Times New Roman"/>
          <w:szCs w:val="21"/>
        </w:rPr>
        <w:t>com</w:t>
      </w:r>
      <w:r w:rsidRPr="00B34509">
        <w:rPr>
          <w:rFonts w:ascii="Times New Roman" w:hAnsi="Times New Roman" w:cs="Times New Roman"/>
          <w:szCs w:val="21"/>
        </w:rPr>
        <w:t>端口，红表笔插入</w:t>
      </w:r>
      <w:r w:rsidRPr="00B34509">
        <w:rPr>
          <w:rFonts w:ascii="Times New Roman" w:hAnsi="Times New Roman" w:cs="Times New Roman"/>
          <w:szCs w:val="21"/>
        </w:rPr>
        <w:t>mA</w:t>
      </w:r>
      <w:r w:rsidRPr="00B34509">
        <w:rPr>
          <w:rFonts w:ascii="Times New Roman" w:hAnsi="Times New Roman" w:cs="Times New Roman"/>
          <w:szCs w:val="21"/>
        </w:rPr>
        <w:t>或者</w:t>
      </w:r>
      <w:r w:rsidRPr="00B34509">
        <w:rPr>
          <w:rFonts w:ascii="Times New Roman" w:hAnsi="Times New Roman" w:cs="Times New Roman"/>
          <w:szCs w:val="21"/>
        </w:rPr>
        <w:t>20A</w:t>
      </w:r>
      <w:r w:rsidRPr="00B34509">
        <w:rPr>
          <w:rFonts w:ascii="Times New Roman" w:hAnsi="Times New Roman" w:cs="Times New Roman"/>
          <w:szCs w:val="21"/>
        </w:rPr>
        <w:t>端口。</w:t>
      </w:r>
    </w:p>
    <w:p w14:paraId="2B23CA04" w14:textId="77777777" w:rsidR="00C70149" w:rsidRPr="00B34509" w:rsidRDefault="00C70149" w:rsidP="0087049A">
      <w:pPr>
        <w:ind w:firstLine="420"/>
        <w:rPr>
          <w:rFonts w:ascii="Times New Roman" w:hAnsi="Times New Roman" w:cs="Times New Roman"/>
          <w:szCs w:val="21"/>
        </w:rPr>
      </w:pPr>
      <w:r w:rsidRPr="00B34509">
        <w:rPr>
          <w:rFonts w:ascii="Times New Roman" w:hAnsi="Times New Roman" w:cs="Times New Roman"/>
          <w:szCs w:val="21"/>
        </w:rPr>
        <w:t>3</w:t>
      </w:r>
      <w:r w:rsidRPr="00B34509">
        <w:rPr>
          <w:rFonts w:ascii="Times New Roman" w:hAnsi="Times New Roman" w:cs="Times New Roman"/>
          <w:szCs w:val="21"/>
        </w:rPr>
        <w:t>）功能旋转开关打至</w:t>
      </w:r>
      <w:r w:rsidRPr="00B34509">
        <w:rPr>
          <w:rFonts w:ascii="Times New Roman" w:hAnsi="Times New Roman" w:cs="Times New Roman"/>
          <w:szCs w:val="21"/>
        </w:rPr>
        <w:t>A~(</w:t>
      </w:r>
      <w:r w:rsidRPr="00B34509">
        <w:rPr>
          <w:rFonts w:ascii="Times New Roman" w:hAnsi="Times New Roman" w:cs="Times New Roman"/>
          <w:szCs w:val="21"/>
        </w:rPr>
        <w:t>交流档</w:t>
      </w:r>
      <w:r w:rsidRPr="00B34509">
        <w:rPr>
          <w:rFonts w:ascii="Times New Roman" w:hAnsi="Times New Roman" w:cs="Times New Roman"/>
          <w:szCs w:val="21"/>
        </w:rPr>
        <w:t>)</w:t>
      </w:r>
      <w:r w:rsidRPr="00B34509">
        <w:rPr>
          <w:rFonts w:ascii="Times New Roman" w:hAnsi="Times New Roman" w:cs="Times New Roman"/>
          <w:szCs w:val="21"/>
        </w:rPr>
        <w:t>，并选择</w:t>
      </w:r>
      <w:r w:rsidRPr="00B34509">
        <w:rPr>
          <w:rFonts w:ascii="Times New Roman" w:hAnsi="Times New Roman" w:cs="Times New Roman"/>
          <w:szCs w:val="21"/>
        </w:rPr>
        <w:t xml:space="preserve"> </w:t>
      </w:r>
      <w:r w:rsidRPr="00B34509">
        <w:rPr>
          <w:rFonts w:ascii="Times New Roman" w:hAnsi="Times New Roman" w:cs="Times New Roman"/>
          <w:szCs w:val="21"/>
        </w:rPr>
        <w:t>合适</w:t>
      </w:r>
      <w:r w:rsidRPr="00B34509">
        <w:rPr>
          <w:rFonts w:ascii="Times New Roman" w:hAnsi="Times New Roman" w:cs="Times New Roman"/>
          <w:szCs w:val="21"/>
        </w:rPr>
        <w:t xml:space="preserve"> </w:t>
      </w:r>
      <w:r w:rsidRPr="00B34509">
        <w:rPr>
          <w:rFonts w:ascii="Times New Roman" w:hAnsi="Times New Roman" w:cs="Times New Roman"/>
          <w:szCs w:val="21"/>
        </w:rPr>
        <w:t>的量程。</w:t>
      </w:r>
    </w:p>
    <w:p w14:paraId="2B23CA05"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）断开被测线路，将数字万用表串联入被测</w:t>
      </w:r>
      <w:r w:rsidRPr="00B34509">
        <w:rPr>
          <w:rFonts w:ascii="Times New Roman" w:hAnsi="Times New Roman" w:cs="Times New Roman"/>
        </w:rPr>
        <w:t xml:space="preserve"> </w:t>
      </w:r>
      <w:r w:rsidRPr="00B34509">
        <w:rPr>
          <w:rFonts w:ascii="Times New Roman" w:hAnsi="Times New Roman" w:cs="Times New Roman"/>
        </w:rPr>
        <w:t>线路中，被测线路中电流从一端流入红表笔，经万用表黑表笔流出，再流入被测线路中。</w:t>
      </w:r>
    </w:p>
    <w:p w14:paraId="2B23CA06"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）接通电路。</w:t>
      </w:r>
    </w:p>
    <w:p w14:paraId="2B23CA07"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）读出</w:t>
      </w:r>
      <w:r w:rsidRPr="00B34509">
        <w:rPr>
          <w:rFonts w:ascii="Times New Roman" w:hAnsi="Times New Roman" w:cs="Times New Roman"/>
        </w:rPr>
        <w:t>LCD</w:t>
      </w:r>
      <w:r w:rsidRPr="00B34509">
        <w:rPr>
          <w:rFonts w:ascii="Times New Roman" w:hAnsi="Times New Roman" w:cs="Times New Roman"/>
        </w:rPr>
        <w:t>显示屏数字。</w:t>
      </w:r>
    </w:p>
    <w:p w14:paraId="2B23CA08"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）注意</w:t>
      </w:r>
    </w:p>
    <w:p w14:paraId="2B23CA09"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）测量方法与直流相同，不过档位应该打到交流档位。</w:t>
      </w:r>
    </w:p>
    <w:p w14:paraId="2B23CA0A"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）电流测量完毕后应将红笔插回</w:t>
      </w:r>
      <w:r w:rsidRPr="00B34509">
        <w:rPr>
          <w:rFonts w:ascii="Times New Roman" w:hAnsi="Times New Roman" w:cs="Times New Roman"/>
        </w:rPr>
        <w:t>“VΩ”</w:t>
      </w:r>
      <w:r w:rsidRPr="00B34509">
        <w:rPr>
          <w:rFonts w:ascii="Times New Roman" w:hAnsi="Times New Roman" w:cs="Times New Roman"/>
        </w:rPr>
        <w:t>孔，若忘记这一步而直接测电压，哈哈！你的表或电</w:t>
      </w:r>
      <w:r w:rsidRPr="00B34509">
        <w:rPr>
          <w:rFonts w:ascii="Times New Roman" w:hAnsi="Times New Roman" w:cs="Times New Roman"/>
        </w:rPr>
        <w:t xml:space="preserve"> </w:t>
      </w:r>
      <w:r w:rsidRPr="00B34509">
        <w:rPr>
          <w:rFonts w:ascii="Times New Roman" w:hAnsi="Times New Roman" w:cs="Times New Roman"/>
        </w:rPr>
        <w:t>源会在</w:t>
      </w:r>
      <w:r w:rsidRPr="00B34509">
        <w:rPr>
          <w:rFonts w:ascii="Times New Roman" w:hAnsi="Times New Roman" w:cs="Times New Roman"/>
        </w:rPr>
        <w:t>“</w:t>
      </w:r>
      <w:r w:rsidRPr="00B34509">
        <w:rPr>
          <w:rFonts w:ascii="Times New Roman" w:hAnsi="Times New Roman" w:cs="Times New Roman"/>
        </w:rPr>
        <w:t>一缕青烟中上云霄</w:t>
      </w:r>
      <w:r w:rsidRPr="00B34509">
        <w:rPr>
          <w:rFonts w:ascii="Times New Roman" w:hAnsi="Times New Roman" w:cs="Times New Roman"/>
        </w:rPr>
        <w:t>”</w:t>
      </w:r>
      <w:r w:rsidRPr="00B34509">
        <w:rPr>
          <w:rFonts w:ascii="Times New Roman" w:hAnsi="Times New Roman" w:cs="Times New Roman"/>
        </w:rPr>
        <w:t>－－报废！</w:t>
      </w:r>
    </w:p>
    <w:p w14:paraId="2B23CA0B"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）如果使用前不知道被测电流范围，将功能开关置于最大量程并逐渐下降。</w:t>
      </w:r>
    </w:p>
    <w:p w14:paraId="2B23CA0C"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）如果显示器只显示</w:t>
      </w:r>
      <w:r w:rsidRPr="00B34509">
        <w:rPr>
          <w:rFonts w:ascii="Times New Roman" w:hAnsi="Times New Roman" w:cs="Times New Roman"/>
        </w:rPr>
        <w:t>“1”</w:t>
      </w:r>
      <w:r w:rsidRPr="00B34509">
        <w:rPr>
          <w:rFonts w:ascii="Times New Roman" w:hAnsi="Times New Roman" w:cs="Times New Roman"/>
        </w:rPr>
        <w:t>，表示过量程，功能开关应置于更高量程。</w:t>
      </w:r>
    </w:p>
    <w:p w14:paraId="2B23CA0D" w14:textId="77777777" w:rsidR="00C70149" w:rsidRPr="00B34509" w:rsidRDefault="00C70149" w:rsidP="0087049A">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）表示最大输入电流为</w:t>
      </w:r>
      <w:r w:rsidRPr="00B34509">
        <w:rPr>
          <w:rFonts w:ascii="Times New Roman" w:hAnsi="Times New Roman" w:cs="Times New Roman"/>
        </w:rPr>
        <w:t>200mA</w:t>
      </w:r>
      <w:r w:rsidRPr="00B34509">
        <w:rPr>
          <w:rFonts w:ascii="Times New Roman" w:hAnsi="Times New Roman" w:cs="Times New Roman"/>
        </w:rPr>
        <w:t>，过量的电流将烧坏保险丝，应再更换，</w:t>
      </w:r>
      <w:r w:rsidRPr="00B34509">
        <w:rPr>
          <w:rFonts w:ascii="Times New Roman" w:hAnsi="Times New Roman" w:cs="Times New Roman"/>
        </w:rPr>
        <w:t>20A</w:t>
      </w:r>
      <w:r w:rsidRPr="00B34509">
        <w:rPr>
          <w:rFonts w:ascii="Times New Roman" w:hAnsi="Times New Roman" w:cs="Times New Roman"/>
        </w:rPr>
        <w:t>量程无保险丝保护，测量时不能超过</w:t>
      </w:r>
      <w:r w:rsidRPr="00B34509">
        <w:rPr>
          <w:rFonts w:ascii="Times New Roman" w:hAnsi="Times New Roman" w:cs="Times New Roman"/>
        </w:rPr>
        <w:t>15</w:t>
      </w:r>
      <w:r w:rsidRPr="00B34509">
        <w:rPr>
          <w:rFonts w:ascii="Times New Roman" w:hAnsi="Times New Roman" w:cs="Times New Roman"/>
        </w:rPr>
        <w:t>秒。</w:t>
      </w:r>
    </w:p>
    <w:p w14:paraId="2B23CA0E"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4.3</w:t>
      </w:r>
      <w:r w:rsidRPr="00B34509">
        <w:rPr>
          <w:rFonts w:ascii="Times New Roman" w:hAnsi="Times New Roman" w:cs="Times New Roman"/>
        </w:rPr>
        <w:t>数字万用表使用注意事项</w:t>
      </w:r>
    </w:p>
    <w:p w14:paraId="2B23CA0F"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）如果无法预先估计被测电压或电流的大小，则应先拨至最高量程挡测量一次，再视情况逐渐把量程减小到合适位置。测量完毕，应将量程开关拨到最高电压挡，并关闭电源。</w:t>
      </w:r>
    </w:p>
    <w:p w14:paraId="2B23CA10"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）满量程时，仪表仅在最高位显示数字</w:t>
      </w:r>
      <w:r w:rsidRPr="00B34509">
        <w:rPr>
          <w:rFonts w:ascii="Times New Roman" w:hAnsi="Times New Roman" w:cs="Times New Roman"/>
        </w:rPr>
        <w:t>“1”</w:t>
      </w:r>
      <w:r w:rsidRPr="00B34509">
        <w:rPr>
          <w:rFonts w:ascii="Times New Roman" w:hAnsi="Times New Roman" w:cs="Times New Roman"/>
        </w:rPr>
        <w:t>，其它位均消失，这时应选择更高的量程。</w:t>
      </w:r>
    </w:p>
    <w:p w14:paraId="2B23CA11"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）测量电压时，应将数字万用表与被测电路并联。测电流时应与被测电路串联，测直流量时不必考虑正、负极性。</w:t>
      </w:r>
    </w:p>
    <w:p w14:paraId="2B23CA12"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）当误用交流电压挡去测量直流电压，或者误用直流电压挡去测量交流电时，显示屏将显示</w:t>
      </w:r>
      <w:r w:rsidRPr="00B34509">
        <w:rPr>
          <w:rFonts w:ascii="Times New Roman" w:hAnsi="Times New Roman" w:cs="Times New Roman"/>
        </w:rPr>
        <w:t>“000”</w:t>
      </w:r>
      <w:r w:rsidRPr="00B34509">
        <w:rPr>
          <w:rFonts w:ascii="Times New Roman" w:hAnsi="Times New Roman" w:cs="Times New Roman"/>
        </w:rPr>
        <w:t>，或低位上的数字出现跳动。</w:t>
      </w:r>
    </w:p>
    <w:p w14:paraId="2B23CA13"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lastRenderedPageBreak/>
        <w:t>5</w:t>
      </w:r>
      <w:r w:rsidRPr="00B34509">
        <w:rPr>
          <w:rFonts w:ascii="Times New Roman" w:hAnsi="Times New Roman" w:cs="Times New Roman"/>
        </w:rPr>
        <w:t>）禁止在测量高电压（</w:t>
      </w:r>
      <w:r w:rsidRPr="00B34509">
        <w:rPr>
          <w:rFonts w:ascii="Times New Roman" w:hAnsi="Times New Roman" w:cs="Times New Roman"/>
        </w:rPr>
        <w:t>220V</w:t>
      </w:r>
      <w:r w:rsidRPr="00B34509">
        <w:rPr>
          <w:rFonts w:ascii="Times New Roman" w:hAnsi="Times New Roman" w:cs="Times New Roman"/>
        </w:rPr>
        <w:t>以上）或大电流（</w:t>
      </w:r>
      <w:r w:rsidRPr="00B34509">
        <w:rPr>
          <w:rFonts w:ascii="Times New Roman" w:hAnsi="Times New Roman" w:cs="Times New Roman"/>
        </w:rPr>
        <w:t>0.5A</w:t>
      </w:r>
      <w:r w:rsidRPr="00B34509">
        <w:rPr>
          <w:rFonts w:ascii="Times New Roman" w:hAnsi="Times New Roman" w:cs="Times New Roman"/>
        </w:rPr>
        <w:t>以上）时换量程，以防止产生电弧，烧毁开关触点。</w:t>
      </w:r>
    </w:p>
    <w:p w14:paraId="2B23CA14"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）当万用表的电池电量即将耗尽时，液晶显示器左上角电池电量低提示。会有电池符号显示，此时电量不足，若仍进行测量，测量值会比实际值偏高。</w:t>
      </w:r>
    </w:p>
    <w:p w14:paraId="2B23CA15" w14:textId="77777777" w:rsidR="00C70149" w:rsidRPr="00B34509" w:rsidRDefault="00C70149" w:rsidP="00E44E4A">
      <w:pPr>
        <w:pStyle w:val="4"/>
      </w:pPr>
      <w:r w:rsidRPr="00B34509">
        <w:t>【知识拓展】</w:t>
      </w:r>
    </w:p>
    <w:p w14:paraId="2B23CA16" w14:textId="77777777" w:rsidR="00C70149" w:rsidRPr="00B34509" w:rsidRDefault="00C70149" w:rsidP="006F4935">
      <w:pPr>
        <w:pStyle w:val="5"/>
        <w:rPr>
          <w:rFonts w:ascii="Times New Roman" w:hAnsi="Times New Roman"/>
        </w:rPr>
      </w:pPr>
      <w:r w:rsidRPr="00B34509">
        <w:rPr>
          <w:rFonts w:ascii="Times New Roman" w:hAnsi="Times New Roman"/>
        </w:rPr>
        <w:t>1</w:t>
      </w:r>
      <w:r w:rsidR="006F4935" w:rsidRPr="00B34509">
        <w:rPr>
          <w:rFonts w:ascii="Times New Roman" w:hAnsi="Times New Roman"/>
        </w:rPr>
        <w:t>.</w:t>
      </w:r>
      <w:r w:rsidRPr="00B34509">
        <w:rPr>
          <w:rFonts w:ascii="Times New Roman" w:hAnsi="Times New Roman"/>
        </w:rPr>
        <w:t>数字万用表的元件测量方法</w:t>
      </w:r>
    </w:p>
    <w:p w14:paraId="2B23CA17"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电阻的测量</w:t>
      </w:r>
    </w:p>
    <w:p w14:paraId="2B23CA18"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）测量步骤</w:t>
      </w:r>
    </w:p>
    <w:p w14:paraId="2B23CA19"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）首先红表笔插入</w:t>
      </w:r>
      <w:r w:rsidRPr="00B34509">
        <w:rPr>
          <w:rFonts w:ascii="Times New Roman" w:hAnsi="Times New Roman" w:cs="Times New Roman"/>
        </w:rPr>
        <w:t>VΩ</w:t>
      </w:r>
      <w:r w:rsidRPr="00B34509">
        <w:rPr>
          <w:rFonts w:ascii="Times New Roman" w:hAnsi="Times New Roman" w:cs="Times New Roman"/>
        </w:rPr>
        <w:t>孔</w:t>
      </w:r>
      <w:r w:rsidRPr="00B34509">
        <w:rPr>
          <w:rFonts w:ascii="Times New Roman" w:hAnsi="Times New Roman" w:cs="Times New Roman"/>
        </w:rPr>
        <w:t xml:space="preserve"> </w:t>
      </w:r>
      <w:r w:rsidRPr="00B34509">
        <w:rPr>
          <w:rFonts w:ascii="Times New Roman" w:hAnsi="Times New Roman" w:cs="Times New Roman"/>
        </w:rPr>
        <w:t>黑表笔插入</w:t>
      </w:r>
      <w:r w:rsidRPr="00B34509">
        <w:rPr>
          <w:rFonts w:ascii="Times New Roman" w:hAnsi="Times New Roman" w:cs="Times New Roman"/>
        </w:rPr>
        <w:t>COM</w:t>
      </w:r>
      <w:r w:rsidRPr="00B34509">
        <w:rPr>
          <w:rFonts w:ascii="Times New Roman" w:hAnsi="Times New Roman" w:cs="Times New Roman"/>
        </w:rPr>
        <w:t>孔。</w:t>
      </w:r>
    </w:p>
    <w:p w14:paraId="2B23CA1A"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）量程旋钮打到</w:t>
      </w:r>
      <w:r w:rsidRPr="00B34509">
        <w:rPr>
          <w:rFonts w:ascii="Times New Roman" w:hAnsi="Times New Roman" w:cs="Times New Roman"/>
        </w:rPr>
        <w:t>“Ω”</w:t>
      </w:r>
      <w:r w:rsidRPr="00B34509">
        <w:rPr>
          <w:rFonts w:ascii="Times New Roman" w:hAnsi="Times New Roman" w:cs="Times New Roman"/>
        </w:rPr>
        <w:t>量程档适当位置。</w:t>
      </w:r>
    </w:p>
    <w:p w14:paraId="2B23CA1B"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）分别用红黑表笔接到电阻两端金属部分。</w:t>
      </w:r>
    </w:p>
    <w:p w14:paraId="2B23CA1C"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）读出显示屏上显示的。</w:t>
      </w:r>
    </w:p>
    <w:p w14:paraId="2B23CA1D"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）注意</w:t>
      </w:r>
    </w:p>
    <w:p w14:paraId="2B23CA1E" w14:textId="3EE6EE14" w:rsidR="00C70149" w:rsidRPr="0087049A" w:rsidRDefault="00C70149" w:rsidP="00F67C77">
      <w:pPr>
        <w:ind w:firstLine="420"/>
        <w:rPr>
          <w:rFonts w:ascii="宋体" w:eastAsia="宋体" w:hAnsi="宋体" w:cs="Times New Roman"/>
        </w:rPr>
      </w:pPr>
      <w:r w:rsidRPr="0087049A">
        <w:rPr>
          <w:rFonts w:ascii="宋体" w:eastAsia="宋体" w:hAnsi="宋体" w:cs="Times New Roman"/>
        </w:rPr>
        <w:t>1）量程的选择和转换。量程选小了显示屏上会显示 “</w:t>
      </w:r>
      <w:r w:rsidRPr="0087049A">
        <w:rPr>
          <w:rFonts w:ascii="Times New Roman" w:eastAsia="宋体" w:hAnsi="Times New Roman" w:cs="Times New Roman"/>
        </w:rPr>
        <w:t>1.</w:t>
      </w:r>
      <w:r w:rsidRPr="0087049A">
        <w:rPr>
          <w:rFonts w:ascii="宋体" w:eastAsia="宋体" w:hAnsi="宋体" w:cs="Times New Roman"/>
        </w:rPr>
        <w:t>” 此时应换用较之大的量程；反之，量程选大了的话，显示屏上会显示一个接近于 “</w:t>
      </w:r>
      <w:r w:rsidRPr="0087049A">
        <w:rPr>
          <w:rFonts w:ascii="Times New Roman" w:eastAsia="宋体" w:hAnsi="Times New Roman" w:cs="Times New Roman"/>
        </w:rPr>
        <w:t>0</w:t>
      </w:r>
      <w:r w:rsidRPr="0087049A">
        <w:rPr>
          <w:rFonts w:ascii="宋体" w:eastAsia="宋体" w:hAnsi="宋体" w:cs="Times New Roman"/>
        </w:rPr>
        <w:t>” 的数，此时应换用较之小的量程。</w:t>
      </w:r>
    </w:p>
    <w:p w14:paraId="2B23CA1F" w14:textId="5E9EF3E9" w:rsidR="00C70149" w:rsidRPr="0087049A" w:rsidRDefault="00C70149" w:rsidP="00F67C77">
      <w:pPr>
        <w:ind w:firstLine="420"/>
        <w:rPr>
          <w:rFonts w:ascii="宋体" w:eastAsia="宋体" w:hAnsi="宋体" w:cs="Times New Roman"/>
        </w:rPr>
      </w:pPr>
      <w:r w:rsidRPr="0087049A">
        <w:rPr>
          <w:rFonts w:ascii="宋体" w:eastAsia="宋体" w:hAnsi="宋体" w:cs="Times New Roman"/>
        </w:rPr>
        <w:t>2）如何读数？显示屏上显示的数字再加上边档位选择的单位就是它的读数。要提醒的是在“200”档时单位是“</w:t>
      </w:r>
      <w:r w:rsidRPr="0087049A">
        <w:rPr>
          <w:rFonts w:ascii="Times New Roman" w:eastAsia="微软雅黑" w:hAnsi="Times New Roman" w:cs="Times New Roman"/>
        </w:rPr>
        <w:t>Ω</w:t>
      </w:r>
      <w:r w:rsidRPr="0087049A">
        <w:rPr>
          <w:rFonts w:ascii="宋体" w:eastAsia="宋体" w:hAnsi="宋体" w:cs="Times New Roman"/>
        </w:rPr>
        <w:t>”，在“</w:t>
      </w:r>
      <w:r w:rsidRPr="0087049A">
        <w:rPr>
          <w:rFonts w:ascii="Times New Roman" w:eastAsia="宋体" w:hAnsi="Times New Roman" w:cs="Times New Roman"/>
        </w:rPr>
        <w:t>2k~200k</w:t>
      </w:r>
      <w:r w:rsidRPr="0087049A">
        <w:rPr>
          <w:rFonts w:ascii="宋体" w:eastAsia="宋体" w:hAnsi="宋体" w:cs="Times New Roman"/>
        </w:rPr>
        <w:t>” 档时单位是“</w:t>
      </w:r>
      <w:r w:rsidRPr="0087049A">
        <w:rPr>
          <w:rFonts w:ascii="Times New Roman" w:eastAsia="宋体" w:hAnsi="Times New Roman" w:cs="Times New Roman"/>
        </w:rPr>
        <w:t>k</w:t>
      </w:r>
      <w:r w:rsidRPr="0087049A">
        <w:rPr>
          <w:rFonts w:ascii="Times New Roman" w:eastAsia="微软雅黑" w:hAnsi="Times New Roman" w:cs="Times New Roman"/>
        </w:rPr>
        <w:t>Ω</w:t>
      </w:r>
      <w:r w:rsidRPr="0087049A">
        <w:rPr>
          <w:rFonts w:ascii="宋体" w:eastAsia="宋体" w:hAnsi="宋体" w:cs="宋体" w:hint="eastAsia"/>
        </w:rPr>
        <w:t>”</w:t>
      </w:r>
      <w:r w:rsidRPr="0087049A">
        <w:rPr>
          <w:rFonts w:ascii="宋体" w:eastAsia="宋体" w:hAnsi="宋体" w:cs="Times New Roman"/>
        </w:rPr>
        <w:t>，在“2M~2000M”档时单“</w:t>
      </w:r>
      <w:r w:rsidRPr="0087049A">
        <w:rPr>
          <w:rFonts w:ascii="Times New Roman" w:eastAsia="宋体" w:hAnsi="Times New Roman" w:cs="Times New Roman"/>
        </w:rPr>
        <w:t>M</w:t>
      </w:r>
      <w:r w:rsidRPr="0087049A">
        <w:rPr>
          <w:rFonts w:ascii="宋体" w:eastAsia="宋体" w:hAnsi="宋体" w:cs="Times New Roman"/>
        </w:rPr>
        <w:t>”。</w:t>
      </w:r>
    </w:p>
    <w:p w14:paraId="2B23CA20"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3</w:t>
      </w:r>
      <w:r w:rsidRPr="00B34509">
        <w:rPr>
          <w:rFonts w:ascii="Times New Roman" w:hAnsi="Times New Roman" w:cs="Times New Roman"/>
          <w:szCs w:val="21"/>
        </w:rPr>
        <w:t>）如果被测电阻值超出所选择量程的最大值，将显示过量程</w:t>
      </w:r>
      <w:r w:rsidRPr="00B34509">
        <w:rPr>
          <w:rFonts w:ascii="Times New Roman" w:hAnsi="Times New Roman" w:cs="Times New Roman"/>
          <w:szCs w:val="21"/>
        </w:rPr>
        <w:t>“1”,</w:t>
      </w:r>
      <w:r w:rsidRPr="00B34509">
        <w:rPr>
          <w:rFonts w:ascii="Times New Roman" w:hAnsi="Times New Roman" w:cs="Times New Roman"/>
          <w:szCs w:val="21"/>
        </w:rPr>
        <w:t>应选择更高的量程，对于大于</w:t>
      </w:r>
      <w:r w:rsidRPr="00B34509">
        <w:rPr>
          <w:rFonts w:ascii="Times New Roman" w:hAnsi="Times New Roman" w:cs="Times New Roman"/>
          <w:szCs w:val="21"/>
        </w:rPr>
        <w:t>1MΩ</w:t>
      </w:r>
      <w:r w:rsidRPr="00B34509">
        <w:rPr>
          <w:rFonts w:ascii="Times New Roman" w:hAnsi="Times New Roman" w:cs="Times New Roman"/>
          <w:szCs w:val="21"/>
        </w:rPr>
        <w:t>或更高的电阻，要几秒钟后读数才能稳定，这是正常的</w:t>
      </w:r>
      <w:r w:rsidRPr="00B34509">
        <w:rPr>
          <w:rFonts w:ascii="Times New Roman" w:hAnsi="Times New Roman" w:cs="Times New Roman"/>
          <w:szCs w:val="21"/>
        </w:rPr>
        <w:t>.</w:t>
      </w:r>
    </w:p>
    <w:p w14:paraId="2B23CA21"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4</w:t>
      </w:r>
      <w:r w:rsidRPr="00B34509">
        <w:rPr>
          <w:rFonts w:ascii="Times New Roman" w:hAnsi="Times New Roman" w:cs="Times New Roman"/>
          <w:szCs w:val="21"/>
        </w:rPr>
        <w:t>）当没有连接好时，例如开路情况，仪表显示为</w:t>
      </w:r>
      <w:r w:rsidRPr="00B34509">
        <w:rPr>
          <w:rFonts w:ascii="Times New Roman" w:hAnsi="Times New Roman" w:cs="Times New Roman"/>
          <w:szCs w:val="21"/>
        </w:rPr>
        <w:t>“1”</w:t>
      </w:r>
    </w:p>
    <w:p w14:paraId="2B23CA22"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5</w:t>
      </w:r>
      <w:r w:rsidRPr="00B34509">
        <w:rPr>
          <w:rFonts w:ascii="Times New Roman" w:hAnsi="Times New Roman" w:cs="Times New Roman"/>
          <w:szCs w:val="21"/>
        </w:rPr>
        <w:t>）当检查被测线路的阻抗时，要保证移开被测线路中的所有电源，所有电容放电</w:t>
      </w:r>
      <w:r w:rsidRPr="00B34509">
        <w:rPr>
          <w:rFonts w:ascii="Times New Roman" w:hAnsi="Times New Roman" w:cs="Times New Roman"/>
          <w:szCs w:val="21"/>
        </w:rPr>
        <w:t>.</w:t>
      </w:r>
      <w:r w:rsidRPr="00B34509">
        <w:rPr>
          <w:rFonts w:ascii="Times New Roman" w:hAnsi="Times New Roman" w:cs="Times New Roman"/>
          <w:szCs w:val="21"/>
        </w:rPr>
        <w:t>被测线路中，如有电源和储能元件，会影响线路阻抗测试正确性。</w:t>
      </w:r>
    </w:p>
    <w:p w14:paraId="2B23CA23" w14:textId="3A0990ED"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6</w:t>
      </w:r>
      <w:r w:rsidRPr="00B34509">
        <w:rPr>
          <w:rFonts w:ascii="Times New Roman" w:hAnsi="Times New Roman" w:cs="Times New Roman"/>
          <w:szCs w:val="21"/>
        </w:rPr>
        <w:t>）万用表的</w:t>
      </w:r>
      <w:r w:rsidRPr="00B34509">
        <w:rPr>
          <w:rFonts w:ascii="Times New Roman" w:hAnsi="Times New Roman" w:cs="Times New Roman"/>
          <w:szCs w:val="21"/>
        </w:rPr>
        <w:t>200MΩ</w:t>
      </w:r>
      <w:r w:rsidRPr="00B34509">
        <w:rPr>
          <w:rFonts w:ascii="Times New Roman" w:hAnsi="Times New Roman" w:cs="Times New Roman"/>
          <w:szCs w:val="21"/>
        </w:rPr>
        <w:t>档位，短路时有</w:t>
      </w:r>
      <w:r w:rsidRPr="00B34509">
        <w:rPr>
          <w:rFonts w:ascii="Times New Roman" w:hAnsi="Times New Roman" w:cs="Times New Roman"/>
          <w:szCs w:val="21"/>
        </w:rPr>
        <w:t>10</w:t>
      </w:r>
      <w:r w:rsidRPr="00B34509">
        <w:rPr>
          <w:rFonts w:ascii="Times New Roman" w:hAnsi="Times New Roman" w:cs="Times New Roman"/>
          <w:szCs w:val="21"/>
        </w:rPr>
        <w:t>个字，测量一个电阻时，应从测量读数中减去这</w:t>
      </w:r>
      <w:r w:rsidRPr="00B34509">
        <w:rPr>
          <w:rFonts w:ascii="Times New Roman" w:hAnsi="Times New Roman" w:cs="Times New Roman"/>
          <w:szCs w:val="21"/>
        </w:rPr>
        <w:t>10</w:t>
      </w:r>
      <w:r w:rsidRPr="00B34509">
        <w:rPr>
          <w:rFonts w:ascii="Times New Roman" w:hAnsi="Times New Roman" w:cs="Times New Roman"/>
          <w:szCs w:val="21"/>
        </w:rPr>
        <w:t>个字。如测一个电阻时，显示为</w:t>
      </w:r>
      <w:r w:rsidRPr="00B34509">
        <w:rPr>
          <w:rFonts w:ascii="Times New Roman" w:hAnsi="Times New Roman" w:cs="Times New Roman"/>
          <w:szCs w:val="21"/>
        </w:rPr>
        <w:t>101.0</w:t>
      </w:r>
      <w:r w:rsidRPr="00B34509">
        <w:rPr>
          <w:rFonts w:ascii="Times New Roman" w:hAnsi="Times New Roman" w:cs="Times New Roman"/>
          <w:szCs w:val="21"/>
        </w:rPr>
        <w:t>，应从</w:t>
      </w:r>
      <w:r w:rsidRPr="00B34509">
        <w:rPr>
          <w:rFonts w:ascii="Times New Roman" w:hAnsi="Times New Roman" w:cs="Times New Roman"/>
          <w:szCs w:val="21"/>
        </w:rPr>
        <w:t>101.0</w:t>
      </w:r>
      <w:r w:rsidRPr="00B34509">
        <w:rPr>
          <w:rFonts w:ascii="Times New Roman" w:hAnsi="Times New Roman" w:cs="Times New Roman"/>
          <w:szCs w:val="21"/>
        </w:rPr>
        <w:t>中减去</w:t>
      </w:r>
      <w:r w:rsidRPr="00B34509">
        <w:rPr>
          <w:rFonts w:ascii="Times New Roman" w:hAnsi="Times New Roman" w:cs="Times New Roman"/>
          <w:szCs w:val="21"/>
        </w:rPr>
        <w:t>10</w:t>
      </w:r>
      <w:r w:rsidRPr="00B34509">
        <w:rPr>
          <w:rFonts w:ascii="Times New Roman" w:hAnsi="Times New Roman" w:cs="Times New Roman"/>
          <w:szCs w:val="21"/>
        </w:rPr>
        <w:t>个字</w:t>
      </w:r>
      <w:r w:rsidR="0087049A">
        <w:rPr>
          <w:rFonts w:ascii="Times New Roman" w:hAnsi="Times New Roman" w:cs="Times New Roman" w:hint="eastAsia"/>
          <w:szCs w:val="21"/>
        </w:rPr>
        <w:t>，</w:t>
      </w:r>
      <w:r w:rsidRPr="00B34509">
        <w:rPr>
          <w:rFonts w:ascii="Times New Roman" w:hAnsi="Times New Roman" w:cs="Times New Roman"/>
          <w:szCs w:val="21"/>
        </w:rPr>
        <w:t>被测元</w:t>
      </w:r>
      <w:r w:rsidRPr="00B34509">
        <w:rPr>
          <w:rFonts w:ascii="Times New Roman" w:hAnsi="Times New Roman" w:cs="Times New Roman"/>
          <w:szCs w:val="21"/>
        </w:rPr>
        <w:lastRenderedPageBreak/>
        <w:t>件的实际阻值为</w:t>
      </w:r>
      <w:r w:rsidRPr="00B34509">
        <w:rPr>
          <w:rFonts w:ascii="Times New Roman" w:hAnsi="Times New Roman" w:cs="Times New Roman"/>
          <w:szCs w:val="21"/>
        </w:rPr>
        <w:t>100.0</w:t>
      </w:r>
      <w:r w:rsidRPr="00B34509">
        <w:rPr>
          <w:rFonts w:ascii="Times New Roman" w:hAnsi="Times New Roman" w:cs="Times New Roman"/>
          <w:szCs w:val="21"/>
        </w:rPr>
        <w:t>即</w:t>
      </w:r>
      <w:r w:rsidRPr="00B34509">
        <w:rPr>
          <w:rFonts w:ascii="Times New Roman" w:hAnsi="Times New Roman" w:cs="Times New Roman"/>
          <w:szCs w:val="21"/>
        </w:rPr>
        <w:t>100MΩ</w:t>
      </w:r>
      <w:r w:rsidRPr="00B34509">
        <w:rPr>
          <w:rFonts w:ascii="Times New Roman" w:hAnsi="Times New Roman" w:cs="Times New Roman"/>
          <w:szCs w:val="21"/>
        </w:rPr>
        <w:t>。</w:t>
      </w:r>
    </w:p>
    <w:p w14:paraId="2B23CA24"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电容的测量</w:t>
      </w:r>
    </w:p>
    <w:p w14:paraId="2B23CA25" w14:textId="77777777" w:rsidR="00C70149" w:rsidRPr="00B34509" w:rsidRDefault="00C70149" w:rsidP="00C76A89">
      <w:pPr>
        <w:spacing w:afterLines="50" w:after="156"/>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）测量步骤</w:t>
      </w:r>
    </w:p>
    <w:p w14:paraId="2B23CA26"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）将电容两端短接，对电容进行放电，确保数字万用表的安全。</w:t>
      </w:r>
    </w:p>
    <w:p w14:paraId="2B23CA27"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）将功能旋转开关打至电容</w:t>
      </w:r>
      <w:r w:rsidRPr="00B34509">
        <w:rPr>
          <w:rFonts w:ascii="Times New Roman" w:hAnsi="Times New Roman" w:cs="Times New Roman"/>
        </w:rPr>
        <w:t>“F”</w:t>
      </w:r>
      <w:r w:rsidRPr="00B34509">
        <w:rPr>
          <w:rFonts w:ascii="Times New Roman" w:hAnsi="Times New Roman" w:cs="Times New Roman"/>
        </w:rPr>
        <w:t>测量档，并选择合适的量程。</w:t>
      </w:r>
    </w:p>
    <w:p w14:paraId="2B23CA28"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）将电容插入万用表</w:t>
      </w:r>
      <w:r w:rsidRPr="00B34509">
        <w:rPr>
          <w:rFonts w:ascii="Times New Roman" w:hAnsi="Times New Roman" w:cs="Times New Roman"/>
        </w:rPr>
        <w:t>CX</w:t>
      </w:r>
      <w:r w:rsidRPr="00B34509">
        <w:rPr>
          <w:rFonts w:ascii="Times New Roman" w:hAnsi="Times New Roman" w:cs="Times New Roman"/>
        </w:rPr>
        <w:t>插孔。</w:t>
      </w:r>
    </w:p>
    <w:p w14:paraId="2B23CA29"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）读出</w:t>
      </w:r>
      <w:r w:rsidRPr="00B34509">
        <w:rPr>
          <w:rFonts w:ascii="Times New Roman" w:hAnsi="Times New Roman" w:cs="Times New Roman"/>
        </w:rPr>
        <w:t>LCD</w:t>
      </w:r>
      <w:r w:rsidRPr="00B34509">
        <w:rPr>
          <w:rFonts w:ascii="Times New Roman" w:hAnsi="Times New Roman" w:cs="Times New Roman"/>
        </w:rPr>
        <w:t>显示屏上数字。</w:t>
      </w:r>
    </w:p>
    <w:p w14:paraId="2B23CA2A" w14:textId="77777777" w:rsidR="00060A98" w:rsidRPr="00B34509" w:rsidRDefault="00060A98" w:rsidP="00F67C77">
      <w:pPr>
        <w:ind w:firstLine="420"/>
        <w:rPr>
          <w:rFonts w:ascii="Times New Roman" w:hAnsi="Times New Roman" w:cs="Times New Roman"/>
        </w:rPr>
      </w:pPr>
      <w:r w:rsidRPr="00B34509">
        <w:rPr>
          <w:rFonts w:ascii="Times New Roman" w:hAnsi="Times New Roman" w:cs="Times New Roman"/>
        </w:rPr>
        <w:t>电容测量如图</w:t>
      </w:r>
      <w:r w:rsidR="00091535" w:rsidRPr="00B34509">
        <w:rPr>
          <w:rFonts w:ascii="Times New Roman" w:hAnsi="Times New Roman" w:cs="Times New Roman"/>
        </w:rPr>
        <w:t>2-2-56</w:t>
      </w:r>
      <w:r w:rsidRPr="00B34509">
        <w:rPr>
          <w:rFonts w:ascii="Times New Roman" w:hAnsi="Times New Roman" w:cs="Times New Roman"/>
        </w:rPr>
        <w:t>所示。</w:t>
      </w:r>
    </w:p>
    <w:p w14:paraId="2B23CA2B" w14:textId="77777777" w:rsidR="00060A98" w:rsidRPr="00B34509" w:rsidRDefault="00060A98" w:rsidP="00060A9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77" wp14:editId="2B23EF78">
            <wp:extent cx="2216785" cy="2458720"/>
            <wp:effectExtent l="0" t="0" r="0" b="0"/>
            <wp:docPr id="44051" name="图片 44051" descr="C:\Users\407_5\AppData\Roaming\Tencent\Users\532440458\QQ\WinTemp\RichOle\6P]%CC@U(X[%7OT$%_$6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407_5\AppData\Roaming\Tencent\Users\532440458\QQ\WinTemp\RichOle\6P]%CC@U(X[%7OT$%_$6I{R.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216785" cy="2458720"/>
                    </a:xfrm>
                    <a:prstGeom prst="rect">
                      <a:avLst/>
                    </a:prstGeom>
                    <a:noFill/>
                    <a:ln>
                      <a:noFill/>
                    </a:ln>
                  </pic:spPr>
                </pic:pic>
              </a:graphicData>
            </a:graphic>
          </wp:inline>
        </w:drawing>
      </w:r>
    </w:p>
    <w:p w14:paraId="2B23CA2C" w14:textId="77777777" w:rsidR="00060A98" w:rsidRPr="0087049A" w:rsidRDefault="00060A98" w:rsidP="00060A98">
      <w:pPr>
        <w:ind w:firstLine="400"/>
        <w:jc w:val="center"/>
        <w:rPr>
          <w:rFonts w:ascii="Times New Roman" w:hAnsi="Times New Roman" w:cs="Times New Roman"/>
          <w:sz w:val="20"/>
          <w:szCs w:val="21"/>
        </w:rPr>
      </w:pPr>
      <w:r w:rsidRPr="0087049A">
        <w:rPr>
          <w:rFonts w:ascii="Times New Roman" w:hAnsi="Times New Roman" w:cs="Times New Roman"/>
          <w:sz w:val="20"/>
          <w:szCs w:val="21"/>
        </w:rPr>
        <w:t>图</w:t>
      </w:r>
      <w:r w:rsidR="00091535" w:rsidRPr="0087049A">
        <w:rPr>
          <w:rFonts w:ascii="Times New Roman" w:hAnsi="Times New Roman" w:cs="Times New Roman"/>
          <w:sz w:val="20"/>
          <w:szCs w:val="21"/>
        </w:rPr>
        <w:t>2-2-56</w:t>
      </w:r>
      <w:r w:rsidRPr="0087049A">
        <w:rPr>
          <w:rFonts w:ascii="Times New Roman" w:hAnsi="Times New Roman" w:cs="Times New Roman"/>
          <w:sz w:val="20"/>
          <w:szCs w:val="21"/>
        </w:rPr>
        <w:t xml:space="preserve"> </w:t>
      </w:r>
      <w:r w:rsidRPr="0087049A">
        <w:rPr>
          <w:rFonts w:ascii="Times New Roman" w:hAnsi="Times New Roman" w:cs="Times New Roman"/>
          <w:sz w:val="20"/>
          <w:szCs w:val="21"/>
        </w:rPr>
        <w:t>测量电容</w:t>
      </w:r>
    </w:p>
    <w:p w14:paraId="2B23CA2D"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）注意</w:t>
      </w:r>
    </w:p>
    <w:p w14:paraId="2B23CA2E"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）测量前电容需要放电，否则容易损坏万用表</w:t>
      </w:r>
    </w:p>
    <w:p w14:paraId="2B23CA2F"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）测量后也要放电，避免埋下安全隐患</w:t>
      </w:r>
    </w:p>
    <w:p w14:paraId="2B23CA30" w14:textId="77777777" w:rsidR="00060A98" w:rsidRPr="00B34509" w:rsidRDefault="00C70149" w:rsidP="00060A98">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）仪器本身已对电容档设置了保护，故在电容测试过程中不用考虑极性及电容充放电等情况</w:t>
      </w:r>
    </w:p>
    <w:p w14:paraId="2B23CA31"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）测量电容时，将电容插入专用的电容测试座中（不要插入表笔插孔</w:t>
      </w:r>
      <w:r w:rsidRPr="00B34509">
        <w:rPr>
          <w:rFonts w:ascii="Times New Roman" w:hAnsi="Times New Roman" w:cs="Times New Roman"/>
        </w:rPr>
        <w:t>COM</w:t>
      </w:r>
      <w:r w:rsidRPr="00B34509">
        <w:rPr>
          <w:rFonts w:ascii="Times New Roman" w:hAnsi="Times New Roman" w:cs="Times New Roman"/>
        </w:rPr>
        <w:t>、</w:t>
      </w:r>
      <w:r w:rsidRPr="00B34509">
        <w:rPr>
          <w:rFonts w:ascii="Times New Roman" w:hAnsi="Times New Roman" w:cs="Times New Roman"/>
        </w:rPr>
        <w:t>V/Ω</w:t>
      </w:r>
      <w:r w:rsidRPr="00B34509">
        <w:rPr>
          <w:rFonts w:ascii="Times New Roman" w:hAnsi="Times New Roman" w:cs="Times New Roman"/>
        </w:rPr>
        <w:t>）</w:t>
      </w:r>
    </w:p>
    <w:p w14:paraId="2B23CA32"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）测量大电容时稳定读数需要一定的时间</w:t>
      </w:r>
    </w:p>
    <w:p w14:paraId="2B23CA33" w14:textId="77777777" w:rsidR="00C70149" w:rsidRPr="00B34509" w:rsidRDefault="00C70149" w:rsidP="00F67C77">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）电容的单位换算：</w:t>
      </w:r>
      <w:r w:rsidRPr="00B34509">
        <w:rPr>
          <w:rFonts w:ascii="Times New Roman" w:hAnsi="Times New Roman" w:cs="Times New Roman"/>
        </w:rPr>
        <w:t>1μF=10</w:t>
      </w:r>
      <w:r w:rsidRPr="00AB300F">
        <w:rPr>
          <w:rFonts w:ascii="Times New Roman" w:hAnsi="Times New Roman" w:cs="Times New Roman"/>
          <w:vertAlign w:val="superscript"/>
        </w:rPr>
        <w:t>6</w:t>
      </w:r>
      <w:r w:rsidRPr="00B34509">
        <w:rPr>
          <w:rFonts w:ascii="Times New Roman" w:hAnsi="Times New Roman" w:cs="Times New Roman"/>
        </w:rPr>
        <w:t>pF     lμF=10</w:t>
      </w:r>
      <w:r w:rsidRPr="00AB300F">
        <w:rPr>
          <w:rFonts w:ascii="Times New Roman" w:hAnsi="Times New Roman" w:cs="Times New Roman"/>
          <w:vertAlign w:val="superscript"/>
        </w:rPr>
        <w:t>3</w:t>
      </w:r>
      <w:r w:rsidRPr="00B34509">
        <w:rPr>
          <w:rFonts w:ascii="Times New Roman" w:hAnsi="Times New Roman" w:cs="Times New Roman"/>
        </w:rPr>
        <w:t>nF</w:t>
      </w:r>
    </w:p>
    <w:p w14:paraId="2B23CA34"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lastRenderedPageBreak/>
        <w:t>1.3</w:t>
      </w:r>
      <w:r w:rsidRPr="00B34509">
        <w:rPr>
          <w:rFonts w:ascii="Times New Roman" w:hAnsi="Times New Roman" w:cs="Times New Roman"/>
        </w:rPr>
        <w:t>二极管的测量</w:t>
      </w:r>
    </w:p>
    <w:p w14:paraId="2B23CA35"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）测量步骤</w:t>
      </w:r>
    </w:p>
    <w:p w14:paraId="2B23CA36"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1</w:t>
      </w:r>
      <w:r w:rsidRPr="00B34509">
        <w:rPr>
          <w:rFonts w:ascii="Times New Roman" w:hAnsi="Times New Roman" w:cs="Times New Roman"/>
          <w:szCs w:val="21"/>
        </w:rPr>
        <w:t>）红表笔插入</w:t>
      </w:r>
      <w:r w:rsidRPr="00B34509">
        <w:rPr>
          <w:rFonts w:ascii="Times New Roman" w:hAnsi="Times New Roman" w:cs="Times New Roman"/>
          <w:szCs w:val="21"/>
        </w:rPr>
        <w:t>VΩ</w:t>
      </w:r>
      <w:r w:rsidRPr="00B34509">
        <w:rPr>
          <w:rFonts w:ascii="Times New Roman" w:hAnsi="Times New Roman" w:cs="Times New Roman"/>
          <w:szCs w:val="21"/>
        </w:rPr>
        <w:t>孔</w:t>
      </w:r>
      <w:r w:rsidRPr="00B34509">
        <w:rPr>
          <w:rFonts w:ascii="Times New Roman" w:hAnsi="Times New Roman" w:cs="Times New Roman"/>
          <w:szCs w:val="21"/>
        </w:rPr>
        <w:t xml:space="preserve"> </w:t>
      </w:r>
      <w:r w:rsidRPr="00B34509">
        <w:rPr>
          <w:rFonts w:ascii="Times New Roman" w:hAnsi="Times New Roman" w:cs="Times New Roman"/>
          <w:szCs w:val="21"/>
        </w:rPr>
        <w:t>黑表笔插入</w:t>
      </w:r>
      <w:r w:rsidRPr="00B34509">
        <w:rPr>
          <w:rFonts w:ascii="Times New Roman" w:hAnsi="Times New Roman" w:cs="Times New Roman"/>
          <w:szCs w:val="21"/>
        </w:rPr>
        <w:t>COM</w:t>
      </w:r>
      <w:r w:rsidRPr="00B34509">
        <w:rPr>
          <w:rFonts w:ascii="Times New Roman" w:hAnsi="Times New Roman" w:cs="Times New Roman"/>
          <w:szCs w:val="21"/>
        </w:rPr>
        <w:t>孔</w:t>
      </w:r>
    </w:p>
    <w:p w14:paraId="2B23CA37"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noProof/>
          <w:szCs w:val="21"/>
        </w:rPr>
        <w:drawing>
          <wp:anchor distT="0" distB="0" distL="114300" distR="114300" simplePos="0" relativeHeight="251312128" behindDoc="0" locked="0" layoutInCell="1" allowOverlap="1" wp14:anchorId="2B23EF79" wp14:editId="2B23EF7A">
            <wp:simplePos x="0" y="0"/>
            <wp:positionH relativeFrom="column">
              <wp:posOffset>1114425</wp:posOffset>
            </wp:positionH>
            <wp:positionV relativeFrom="paragraph">
              <wp:posOffset>85725</wp:posOffset>
            </wp:positionV>
            <wp:extent cx="571500" cy="179705"/>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71500" cy="179705"/>
                    </a:xfrm>
                    <a:prstGeom prst="rect">
                      <a:avLst/>
                    </a:prstGeom>
                    <a:noFill/>
                  </pic:spPr>
                </pic:pic>
              </a:graphicData>
            </a:graphic>
          </wp:anchor>
        </w:drawing>
      </w:r>
      <w:r w:rsidRPr="00B34509">
        <w:rPr>
          <w:rFonts w:ascii="Times New Roman" w:hAnsi="Times New Roman" w:cs="Times New Roman"/>
          <w:szCs w:val="21"/>
        </w:rPr>
        <w:t>2</w:t>
      </w:r>
      <w:r w:rsidRPr="00B34509">
        <w:rPr>
          <w:rFonts w:ascii="Times New Roman" w:hAnsi="Times New Roman" w:cs="Times New Roman"/>
          <w:szCs w:val="21"/>
        </w:rPr>
        <w:t>）转盘打在</w:t>
      </w:r>
      <w:r w:rsidRPr="00B34509">
        <w:rPr>
          <w:rFonts w:ascii="Times New Roman" w:hAnsi="Times New Roman" w:cs="Times New Roman"/>
          <w:szCs w:val="21"/>
        </w:rPr>
        <w:t>(           )</w:t>
      </w:r>
      <w:r w:rsidRPr="00B34509">
        <w:rPr>
          <w:rFonts w:ascii="Times New Roman" w:hAnsi="Times New Roman" w:cs="Times New Roman"/>
          <w:szCs w:val="21"/>
        </w:rPr>
        <w:t>档</w:t>
      </w:r>
    </w:p>
    <w:p w14:paraId="2B23CA38"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3</w:t>
      </w:r>
      <w:r w:rsidRPr="00B34509">
        <w:rPr>
          <w:rFonts w:ascii="Times New Roman" w:hAnsi="Times New Roman" w:cs="Times New Roman"/>
          <w:szCs w:val="21"/>
        </w:rPr>
        <w:t>）判断正负</w:t>
      </w:r>
    </w:p>
    <w:p w14:paraId="2B23CA39"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4</w:t>
      </w:r>
      <w:r w:rsidRPr="00B34509">
        <w:rPr>
          <w:rFonts w:ascii="Times New Roman" w:hAnsi="Times New Roman" w:cs="Times New Roman"/>
          <w:szCs w:val="21"/>
        </w:rPr>
        <w:t>）红表笔接二极管正黑表笔接二极管负</w:t>
      </w:r>
    </w:p>
    <w:p w14:paraId="2B23CA3A"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5</w:t>
      </w:r>
      <w:r w:rsidRPr="00B34509">
        <w:rPr>
          <w:rFonts w:ascii="Times New Roman" w:hAnsi="Times New Roman" w:cs="Times New Roman"/>
          <w:szCs w:val="21"/>
        </w:rPr>
        <w:t>）读出</w:t>
      </w:r>
      <w:r w:rsidRPr="00B34509">
        <w:rPr>
          <w:rFonts w:ascii="Times New Roman" w:hAnsi="Times New Roman" w:cs="Times New Roman"/>
          <w:szCs w:val="21"/>
        </w:rPr>
        <w:t>LCD</w:t>
      </w:r>
      <w:r w:rsidRPr="00B34509">
        <w:rPr>
          <w:rFonts w:ascii="Times New Roman" w:hAnsi="Times New Roman" w:cs="Times New Roman"/>
          <w:szCs w:val="21"/>
        </w:rPr>
        <w:t>显示屏上数据</w:t>
      </w:r>
    </w:p>
    <w:p w14:paraId="2B23CA3B"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6</w:t>
      </w:r>
      <w:r w:rsidRPr="00B34509">
        <w:rPr>
          <w:rFonts w:ascii="Times New Roman" w:hAnsi="Times New Roman" w:cs="Times New Roman"/>
          <w:szCs w:val="21"/>
        </w:rPr>
        <w:t>）两表笔换位，若显示屏上为</w:t>
      </w:r>
      <w:r w:rsidRPr="00B34509">
        <w:rPr>
          <w:rFonts w:ascii="Times New Roman" w:hAnsi="Times New Roman" w:cs="Times New Roman"/>
          <w:szCs w:val="21"/>
        </w:rPr>
        <w:t xml:space="preserve"> “1” </w:t>
      </w:r>
      <w:r w:rsidRPr="00B34509">
        <w:rPr>
          <w:rFonts w:ascii="Times New Roman" w:hAnsi="Times New Roman" w:cs="Times New Roman"/>
          <w:szCs w:val="21"/>
        </w:rPr>
        <w:t>，正常；否则此管被击穿</w:t>
      </w:r>
      <w:r w:rsidR="00060A98" w:rsidRPr="00B34509">
        <w:rPr>
          <w:rFonts w:ascii="Times New Roman" w:hAnsi="Times New Roman" w:cs="Times New Roman"/>
          <w:szCs w:val="21"/>
        </w:rPr>
        <w:t>。</w:t>
      </w:r>
    </w:p>
    <w:p w14:paraId="2B23CA3C" w14:textId="77777777" w:rsidR="00060A98" w:rsidRPr="00B34509" w:rsidRDefault="00060A98" w:rsidP="005914FC">
      <w:pPr>
        <w:ind w:firstLine="420"/>
        <w:rPr>
          <w:rFonts w:ascii="Times New Roman" w:hAnsi="Times New Roman" w:cs="Times New Roman"/>
          <w:szCs w:val="21"/>
        </w:rPr>
      </w:pPr>
      <w:r w:rsidRPr="00B34509">
        <w:rPr>
          <w:rFonts w:ascii="Times New Roman" w:hAnsi="Times New Roman" w:cs="Times New Roman"/>
          <w:szCs w:val="21"/>
        </w:rPr>
        <w:t>二极管测量如图</w:t>
      </w:r>
      <w:r w:rsidR="00091535" w:rsidRPr="00B34509">
        <w:rPr>
          <w:rFonts w:ascii="Times New Roman" w:hAnsi="Times New Roman" w:cs="Times New Roman"/>
        </w:rPr>
        <w:t>2-2-57</w:t>
      </w:r>
      <w:r w:rsidRPr="00B34509">
        <w:rPr>
          <w:rFonts w:ascii="Times New Roman" w:hAnsi="Times New Roman" w:cs="Times New Roman"/>
          <w:szCs w:val="21"/>
        </w:rPr>
        <w:t>所示。</w:t>
      </w:r>
    </w:p>
    <w:p w14:paraId="2B23CA3D" w14:textId="77777777" w:rsidR="00060A98" w:rsidRPr="00B34509" w:rsidRDefault="00060A98" w:rsidP="00060A9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7B" wp14:editId="2B23EF7C">
            <wp:extent cx="2009775" cy="2545080"/>
            <wp:effectExtent l="0" t="0" r="9525" b="7620"/>
            <wp:docPr id="44056" name="图片 44056" descr="C:\Users\407_5\AppData\Roaming\Tencent\Users\532440458\QQ\WinTemp\RichOle\)0H9](~E{$`_A}[9XDR1D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407_5\AppData\Roaming\Tencent\Users\532440458\QQ\WinTemp\RichOle\)0H9](~E{$`_A}[9XDR1DRI.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009775" cy="2545080"/>
                    </a:xfrm>
                    <a:prstGeom prst="rect">
                      <a:avLst/>
                    </a:prstGeom>
                    <a:noFill/>
                    <a:ln>
                      <a:noFill/>
                    </a:ln>
                  </pic:spPr>
                </pic:pic>
              </a:graphicData>
            </a:graphic>
          </wp:inline>
        </w:drawing>
      </w:r>
    </w:p>
    <w:p w14:paraId="2B23CA3E" w14:textId="77777777" w:rsidR="00060A98" w:rsidRPr="005914FC" w:rsidRDefault="00060A98" w:rsidP="00060A98">
      <w:pPr>
        <w:spacing w:afterLines="50" w:after="156"/>
        <w:ind w:firstLine="400"/>
        <w:jc w:val="center"/>
        <w:rPr>
          <w:rFonts w:ascii="Times New Roman" w:hAnsi="Times New Roman" w:cs="Times New Roman"/>
          <w:sz w:val="20"/>
          <w:szCs w:val="20"/>
        </w:rPr>
      </w:pPr>
      <w:r w:rsidRPr="005914FC">
        <w:rPr>
          <w:rFonts w:ascii="Times New Roman" w:hAnsi="Times New Roman" w:cs="Times New Roman"/>
          <w:sz w:val="20"/>
          <w:szCs w:val="20"/>
        </w:rPr>
        <w:t>图</w:t>
      </w:r>
      <w:r w:rsidR="00091535" w:rsidRPr="005914FC">
        <w:rPr>
          <w:rFonts w:ascii="Times New Roman" w:hAnsi="Times New Roman" w:cs="Times New Roman"/>
          <w:sz w:val="20"/>
          <w:szCs w:val="21"/>
        </w:rPr>
        <w:t>2-2-57</w:t>
      </w:r>
      <w:r w:rsidRPr="005914FC">
        <w:rPr>
          <w:rFonts w:ascii="Times New Roman" w:hAnsi="Times New Roman" w:cs="Times New Roman"/>
          <w:sz w:val="20"/>
          <w:szCs w:val="20"/>
        </w:rPr>
        <w:t xml:space="preserve"> </w:t>
      </w:r>
      <w:r w:rsidRPr="005914FC">
        <w:rPr>
          <w:rFonts w:ascii="Times New Roman" w:hAnsi="Times New Roman" w:cs="Times New Roman"/>
          <w:sz w:val="20"/>
          <w:szCs w:val="20"/>
        </w:rPr>
        <w:t>测量二极管</w:t>
      </w:r>
    </w:p>
    <w:p w14:paraId="2B23CA3F"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）注意</w:t>
      </w:r>
    </w:p>
    <w:p w14:paraId="2B23CA40"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noProof/>
          <w:szCs w:val="21"/>
        </w:rPr>
        <w:drawing>
          <wp:anchor distT="0" distB="0" distL="114300" distR="114300" simplePos="0" relativeHeight="251321344" behindDoc="0" locked="0" layoutInCell="1" allowOverlap="1" wp14:anchorId="2B23EF7D" wp14:editId="2B23EF7E">
            <wp:simplePos x="0" y="0"/>
            <wp:positionH relativeFrom="column">
              <wp:posOffset>113941</wp:posOffset>
            </wp:positionH>
            <wp:positionV relativeFrom="paragraph">
              <wp:posOffset>334094</wp:posOffset>
            </wp:positionV>
            <wp:extent cx="571500" cy="179705"/>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71500" cy="179705"/>
                    </a:xfrm>
                    <a:prstGeom prst="rect">
                      <a:avLst/>
                    </a:prstGeom>
                    <a:noFill/>
                  </pic:spPr>
                </pic:pic>
              </a:graphicData>
            </a:graphic>
          </wp:anchor>
        </w:drawing>
      </w:r>
      <w:r w:rsidRPr="00B34509">
        <w:rPr>
          <w:rFonts w:ascii="Times New Roman" w:hAnsi="Times New Roman" w:cs="Times New Roman"/>
          <w:szCs w:val="21"/>
        </w:rPr>
        <w:t>二极管正负好坏判断。红表笔插入</w:t>
      </w:r>
      <w:r w:rsidRPr="00B34509">
        <w:rPr>
          <w:rFonts w:ascii="Times New Roman" w:hAnsi="Times New Roman" w:cs="Times New Roman"/>
          <w:szCs w:val="21"/>
        </w:rPr>
        <w:t>VΩ</w:t>
      </w:r>
      <w:r w:rsidRPr="00B34509">
        <w:rPr>
          <w:rFonts w:ascii="Times New Roman" w:hAnsi="Times New Roman" w:cs="Times New Roman"/>
          <w:szCs w:val="21"/>
        </w:rPr>
        <w:t>孔</w:t>
      </w:r>
      <w:r w:rsidRPr="00B34509">
        <w:rPr>
          <w:rFonts w:ascii="Times New Roman" w:hAnsi="Times New Roman" w:cs="Times New Roman"/>
          <w:szCs w:val="21"/>
        </w:rPr>
        <w:t xml:space="preserve"> </w:t>
      </w:r>
      <w:r w:rsidRPr="00B34509">
        <w:rPr>
          <w:rFonts w:ascii="Times New Roman" w:hAnsi="Times New Roman" w:cs="Times New Roman"/>
          <w:szCs w:val="21"/>
        </w:rPr>
        <w:t>黑表笔插入</w:t>
      </w:r>
      <w:r w:rsidRPr="00B34509">
        <w:rPr>
          <w:rFonts w:ascii="Times New Roman" w:hAnsi="Times New Roman" w:cs="Times New Roman"/>
          <w:szCs w:val="21"/>
        </w:rPr>
        <w:t>COM</w:t>
      </w:r>
      <w:r w:rsidRPr="00B34509">
        <w:rPr>
          <w:rFonts w:ascii="Times New Roman" w:hAnsi="Times New Roman" w:cs="Times New Roman"/>
          <w:szCs w:val="21"/>
        </w:rPr>
        <w:t>孔转盘打在</w:t>
      </w:r>
      <w:r w:rsidRPr="00B34509">
        <w:rPr>
          <w:rFonts w:ascii="Times New Roman" w:hAnsi="Times New Roman" w:cs="Times New Roman"/>
          <w:szCs w:val="21"/>
        </w:rPr>
        <w:t>(           )</w:t>
      </w:r>
      <w:r w:rsidRPr="00B34509">
        <w:rPr>
          <w:rFonts w:ascii="Times New Roman" w:hAnsi="Times New Roman" w:cs="Times New Roman"/>
          <w:szCs w:val="21"/>
        </w:rPr>
        <w:t>档然后颠倒表笔再测一次。测量结果如下：如果两次测量的结果是：一次显示</w:t>
      </w:r>
      <w:r w:rsidRPr="00B34509">
        <w:rPr>
          <w:rFonts w:ascii="Times New Roman" w:hAnsi="Times New Roman" w:cs="Times New Roman"/>
          <w:szCs w:val="21"/>
        </w:rPr>
        <w:t>“1”</w:t>
      </w:r>
      <w:r w:rsidRPr="00B34509">
        <w:rPr>
          <w:rFonts w:ascii="Times New Roman" w:hAnsi="Times New Roman" w:cs="Times New Roman"/>
          <w:szCs w:val="21"/>
        </w:rPr>
        <w:t>字样，另一次显示零点几的数字。那么此二极管就是一个正常的二极管，假如两次显示都相同的话，那么此二极管已经损坏，</w:t>
      </w:r>
      <w:r w:rsidRPr="00B34509">
        <w:rPr>
          <w:rFonts w:ascii="Times New Roman" w:hAnsi="Times New Roman" w:cs="Times New Roman"/>
          <w:szCs w:val="21"/>
        </w:rPr>
        <w:t>LCD</w:t>
      </w:r>
      <w:r w:rsidRPr="00B34509">
        <w:rPr>
          <w:rFonts w:ascii="Times New Roman" w:hAnsi="Times New Roman" w:cs="Times New Roman"/>
          <w:szCs w:val="21"/>
        </w:rPr>
        <w:t>上显示的一个数字即是二极管的正向压降：硅材料为</w:t>
      </w:r>
      <w:r w:rsidRPr="00B34509">
        <w:rPr>
          <w:rFonts w:ascii="Times New Roman" w:hAnsi="Times New Roman" w:cs="Times New Roman"/>
          <w:szCs w:val="21"/>
        </w:rPr>
        <w:t>0.6V</w:t>
      </w:r>
      <w:r w:rsidRPr="00B34509">
        <w:rPr>
          <w:rFonts w:ascii="Times New Roman" w:hAnsi="Times New Roman" w:cs="Times New Roman"/>
          <w:szCs w:val="21"/>
        </w:rPr>
        <w:t>左右；锗材料为</w:t>
      </w:r>
      <w:r w:rsidRPr="00B34509">
        <w:rPr>
          <w:rFonts w:ascii="Times New Roman" w:hAnsi="Times New Roman" w:cs="Times New Roman"/>
          <w:szCs w:val="21"/>
        </w:rPr>
        <w:t>0.2V</w:t>
      </w:r>
      <w:r w:rsidRPr="00B34509">
        <w:rPr>
          <w:rFonts w:ascii="Times New Roman" w:hAnsi="Times New Roman" w:cs="Times New Roman"/>
          <w:szCs w:val="21"/>
        </w:rPr>
        <w:t>左右，根据二极管的特性，可以判断此时红表笔接的是二极管的正极，而黑表笔接的是二极管的负极。</w:t>
      </w:r>
    </w:p>
    <w:p w14:paraId="2B23CA41" w14:textId="77777777" w:rsidR="00C70149" w:rsidRPr="00B34509" w:rsidRDefault="00C70149" w:rsidP="00EA7F4C">
      <w:pPr>
        <w:pStyle w:val="6"/>
        <w:rPr>
          <w:rFonts w:ascii="Times New Roman" w:hAnsi="Times New Roman" w:cs="Times New Roman"/>
        </w:rPr>
      </w:pPr>
      <w:r w:rsidRPr="00B34509">
        <w:rPr>
          <w:rFonts w:ascii="Times New Roman" w:hAnsi="Times New Roman" w:cs="Times New Roman"/>
        </w:rPr>
        <w:lastRenderedPageBreak/>
        <w:t>1.4</w:t>
      </w:r>
      <w:r w:rsidRPr="00B34509">
        <w:rPr>
          <w:rFonts w:ascii="Times New Roman" w:hAnsi="Times New Roman" w:cs="Times New Roman"/>
        </w:rPr>
        <w:t>三极管的测量</w:t>
      </w:r>
    </w:p>
    <w:p w14:paraId="2B23CA42"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）测量步骤</w:t>
      </w:r>
    </w:p>
    <w:p w14:paraId="2B23CA43"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1</w:t>
      </w:r>
      <w:r w:rsidRPr="00B34509">
        <w:rPr>
          <w:rFonts w:ascii="Times New Roman" w:hAnsi="Times New Roman" w:cs="Times New Roman"/>
          <w:szCs w:val="21"/>
        </w:rPr>
        <w:t>）红表笔插入</w:t>
      </w:r>
      <w:r w:rsidRPr="00B34509">
        <w:rPr>
          <w:rFonts w:ascii="Times New Roman" w:hAnsi="Times New Roman" w:cs="Times New Roman"/>
          <w:szCs w:val="21"/>
        </w:rPr>
        <w:t>VΩ</w:t>
      </w:r>
      <w:r w:rsidRPr="00B34509">
        <w:rPr>
          <w:rFonts w:ascii="Times New Roman" w:hAnsi="Times New Roman" w:cs="Times New Roman"/>
          <w:szCs w:val="21"/>
        </w:rPr>
        <w:t>孔</w:t>
      </w:r>
      <w:r w:rsidRPr="00B34509">
        <w:rPr>
          <w:rFonts w:ascii="Times New Roman" w:hAnsi="Times New Roman" w:cs="Times New Roman"/>
          <w:szCs w:val="21"/>
        </w:rPr>
        <w:t xml:space="preserve"> </w:t>
      </w:r>
      <w:r w:rsidRPr="00B34509">
        <w:rPr>
          <w:rFonts w:ascii="Times New Roman" w:hAnsi="Times New Roman" w:cs="Times New Roman"/>
          <w:szCs w:val="21"/>
        </w:rPr>
        <w:t>黑表笔插入</w:t>
      </w:r>
      <w:r w:rsidRPr="00B34509">
        <w:rPr>
          <w:rFonts w:ascii="Times New Roman" w:hAnsi="Times New Roman" w:cs="Times New Roman"/>
          <w:szCs w:val="21"/>
        </w:rPr>
        <w:t>COM</w:t>
      </w:r>
      <w:r w:rsidRPr="00B34509">
        <w:rPr>
          <w:rFonts w:ascii="Times New Roman" w:hAnsi="Times New Roman" w:cs="Times New Roman"/>
          <w:szCs w:val="21"/>
        </w:rPr>
        <w:t>孔</w:t>
      </w:r>
    </w:p>
    <w:p w14:paraId="2B23CA44"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noProof/>
          <w:szCs w:val="21"/>
        </w:rPr>
        <w:drawing>
          <wp:anchor distT="0" distB="0" distL="114300" distR="114300" simplePos="0" relativeHeight="251330560" behindDoc="0" locked="0" layoutInCell="1" allowOverlap="1" wp14:anchorId="2B23EF7F" wp14:editId="2B23EF80">
            <wp:simplePos x="0" y="0"/>
            <wp:positionH relativeFrom="column">
              <wp:posOffset>1171575</wp:posOffset>
            </wp:positionH>
            <wp:positionV relativeFrom="paragraph">
              <wp:posOffset>95250</wp:posOffset>
            </wp:positionV>
            <wp:extent cx="571500" cy="179705"/>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71500" cy="179705"/>
                    </a:xfrm>
                    <a:prstGeom prst="rect">
                      <a:avLst/>
                    </a:prstGeom>
                    <a:noFill/>
                  </pic:spPr>
                </pic:pic>
              </a:graphicData>
            </a:graphic>
          </wp:anchor>
        </w:drawing>
      </w:r>
      <w:r w:rsidRPr="00B34509">
        <w:rPr>
          <w:rFonts w:ascii="Times New Roman" w:hAnsi="Times New Roman" w:cs="Times New Roman"/>
          <w:szCs w:val="21"/>
        </w:rPr>
        <w:t>2</w:t>
      </w:r>
      <w:r w:rsidRPr="00B34509">
        <w:rPr>
          <w:rFonts w:ascii="Times New Roman" w:hAnsi="Times New Roman" w:cs="Times New Roman"/>
          <w:szCs w:val="21"/>
        </w:rPr>
        <w:t>）转盘打在</w:t>
      </w:r>
      <w:r w:rsidRPr="00B34509">
        <w:rPr>
          <w:rFonts w:ascii="Times New Roman" w:hAnsi="Times New Roman" w:cs="Times New Roman"/>
          <w:szCs w:val="21"/>
        </w:rPr>
        <w:t>(            )</w:t>
      </w:r>
      <w:r w:rsidRPr="00B34509">
        <w:rPr>
          <w:rFonts w:ascii="Times New Roman" w:hAnsi="Times New Roman" w:cs="Times New Roman"/>
          <w:szCs w:val="21"/>
        </w:rPr>
        <w:t>档</w:t>
      </w:r>
    </w:p>
    <w:p w14:paraId="2B23CA45"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3</w:t>
      </w:r>
      <w:r w:rsidRPr="00B34509">
        <w:rPr>
          <w:rFonts w:ascii="Times New Roman" w:hAnsi="Times New Roman" w:cs="Times New Roman"/>
          <w:szCs w:val="21"/>
        </w:rPr>
        <w:t>）找出三极管的基极</w:t>
      </w:r>
      <w:r w:rsidRPr="00B34509">
        <w:rPr>
          <w:rFonts w:ascii="Times New Roman" w:hAnsi="Times New Roman" w:cs="Times New Roman"/>
          <w:szCs w:val="21"/>
        </w:rPr>
        <w:t>b</w:t>
      </w:r>
    </w:p>
    <w:p w14:paraId="2B23CA46"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4</w:t>
      </w:r>
      <w:r w:rsidRPr="00B34509">
        <w:rPr>
          <w:rFonts w:ascii="Times New Roman" w:hAnsi="Times New Roman" w:cs="Times New Roman"/>
          <w:szCs w:val="21"/>
        </w:rPr>
        <w:t>）判断三极管的类型（</w:t>
      </w:r>
      <w:r w:rsidRPr="00B34509">
        <w:rPr>
          <w:rFonts w:ascii="Times New Roman" w:hAnsi="Times New Roman" w:cs="Times New Roman"/>
          <w:szCs w:val="21"/>
        </w:rPr>
        <w:t xml:space="preserve">PNP </w:t>
      </w:r>
      <w:r w:rsidRPr="00B34509">
        <w:rPr>
          <w:rFonts w:ascii="Times New Roman" w:hAnsi="Times New Roman" w:cs="Times New Roman"/>
          <w:szCs w:val="21"/>
        </w:rPr>
        <w:t>或者</w:t>
      </w:r>
      <w:r w:rsidRPr="00B34509">
        <w:rPr>
          <w:rFonts w:ascii="Times New Roman" w:hAnsi="Times New Roman" w:cs="Times New Roman"/>
          <w:szCs w:val="21"/>
        </w:rPr>
        <w:t>NPN</w:t>
      </w:r>
      <w:r w:rsidRPr="00B34509">
        <w:rPr>
          <w:rFonts w:ascii="Times New Roman" w:hAnsi="Times New Roman" w:cs="Times New Roman"/>
          <w:szCs w:val="21"/>
        </w:rPr>
        <w:t>）</w:t>
      </w:r>
    </w:p>
    <w:p w14:paraId="2B23CA47"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5</w:t>
      </w:r>
      <w:r w:rsidRPr="00B34509">
        <w:rPr>
          <w:rFonts w:ascii="Times New Roman" w:hAnsi="Times New Roman" w:cs="Times New Roman"/>
          <w:szCs w:val="21"/>
        </w:rPr>
        <w:t>）转盘打在</w:t>
      </w:r>
      <w:r w:rsidRPr="00B34509">
        <w:rPr>
          <w:rFonts w:ascii="Times New Roman" w:hAnsi="Times New Roman" w:cs="Times New Roman"/>
          <w:szCs w:val="21"/>
        </w:rPr>
        <w:t>hFE</w:t>
      </w:r>
      <w:r w:rsidRPr="00B34509">
        <w:rPr>
          <w:rFonts w:ascii="Times New Roman" w:hAnsi="Times New Roman" w:cs="Times New Roman"/>
          <w:szCs w:val="21"/>
        </w:rPr>
        <w:t>档</w:t>
      </w:r>
    </w:p>
    <w:p w14:paraId="2B23CA48"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6</w:t>
      </w:r>
      <w:r w:rsidRPr="00B34509">
        <w:rPr>
          <w:rFonts w:ascii="Times New Roman" w:hAnsi="Times New Roman" w:cs="Times New Roman"/>
          <w:szCs w:val="21"/>
        </w:rPr>
        <w:t>）根据类型插入</w:t>
      </w:r>
      <w:r w:rsidRPr="00B34509">
        <w:rPr>
          <w:rFonts w:ascii="Times New Roman" w:hAnsi="Times New Roman" w:cs="Times New Roman"/>
          <w:szCs w:val="21"/>
        </w:rPr>
        <w:t>PNP</w:t>
      </w:r>
      <w:r w:rsidRPr="00B34509">
        <w:rPr>
          <w:rFonts w:ascii="Times New Roman" w:hAnsi="Times New Roman" w:cs="Times New Roman"/>
          <w:szCs w:val="21"/>
        </w:rPr>
        <w:t>或</w:t>
      </w:r>
      <w:r w:rsidRPr="00B34509">
        <w:rPr>
          <w:rFonts w:ascii="Times New Roman" w:hAnsi="Times New Roman" w:cs="Times New Roman"/>
          <w:szCs w:val="21"/>
        </w:rPr>
        <w:t>NPN</w:t>
      </w:r>
      <w:r w:rsidRPr="00B34509">
        <w:rPr>
          <w:rFonts w:ascii="Times New Roman" w:hAnsi="Times New Roman" w:cs="Times New Roman"/>
          <w:szCs w:val="21"/>
        </w:rPr>
        <w:t>插孔测</w:t>
      </w:r>
      <w:r w:rsidRPr="00B34509">
        <w:rPr>
          <w:rFonts w:ascii="Times New Roman" w:hAnsi="Times New Roman" w:cs="Times New Roman"/>
          <w:szCs w:val="21"/>
        </w:rPr>
        <w:t>β</w:t>
      </w:r>
    </w:p>
    <w:p w14:paraId="2B23CA49"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7</w:t>
      </w:r>
      <w:r w:rsidRPr="00B34509">
        <w:rPr>
          <w:rFonts w:ascii="Times New Roman" w:hAnsi="Times New Roman" w:cs="Times New Roman"/>
          <w:szCs w:val="21"/>
        </w:rPr>
        <w:t>）读出显示屏中</w:t>
      </w:r>
      <w:r w:rsidRPr="00B34509">
        <w:rPr>
          <w:rFonts w:ascii="Times New Roman" w:hAnsi="Times New Roman" w:cs="Times New Roman"/>
          <w:szCs w:val="21"/>
        </w:rPr>
        <w:t>β</w:t>
      </w:r>
      <w:r w:rsidRPr="00B34509">
        <w:rPr>
          <w:rFonts w:ascii="Times New Roman" w:hAnsi="Times New Roman" w:cs="Times New Roman"/>
          <w:szCs w:val="21"/>
        </w:rPr>
        <w:t>值</w:t>
      </w:r>
    </w:p>
    <w:p w14:paraId="2B23CA4A" w14:textId="77777777" w:rsidR="00060A98" w:rsidRPr="00B34509" w:rsidRDefault="00060A98" w:rsidP="005914FC">
      <w:pPr>
        <w:ind w:firstLine="420"/>
        <w:rPr>
          <w:rFonts w:ascii="Times New Roman" w:hAnsi="Times New Roman" w:cs="Times New Roman"/>
          <w:szCs w:val="21"/>
        </w:rPr>
      </w:pPr>
      <w:r w:rsidRPr="00B34509">
        <w:rPr>
          <w:rFonts w:ascii="Times New Roman" w:hAnsi="Times New Roman" w:cs="Times New Roman"/>
          <w:szCs w:val="21"/>
        </w:rPr>
        <w:t>三极管测量如图</w:t>
      </w:r>
      <w:r w:rsidR="00091535" w:rsidRPr="00B34509">
        <w:rPr>
          <w:rFonts w:ascii="Times New Roman" w:hAnsi="Times New Roman" w:cs="Times New Roman"/>
        </w:rPr>
        <w:t>2-2-58</w:t>
      </w:r>
      <w:r w:rsidRPr="00B34509">
        <w:rPr>
          <w:rFonts w:ascii="Times New Roman" w:hAnsi="Times New Roman" w:cs="Times New Roman"/>
          <w:szCs w:val="21"/>
        </w:rPr>
        <w:t>所示。</w:t>
      </w:r>
    </w:p>
    <w:p w14:paraId="2B23CA4B" w14:textId="77777777" w:rsidR="00060A98" w:rsidRPr="00B34509" w:rsidRDefault="00060A98" w:rsidP="00060A9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81" wp14:editId="2B23EF82">
            <wp:extent cx="2122170" cy="2484120"/>
            <wp:effectExtent l="0" t="0" r="0" b="0"/>
            <wp:docPr id="44057" name="图片 44057" descr="C:\Users\407_5\AppData\Roaming\Tencent\Users\532440458\QQ\WinTemp\RichOle\JT4NYMRLC`]U_}OSIK}FA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407_5\AppData\Roaming\Tencent\Users\532440458\QQ\WinTemp\RichOle\JT4NYMRLC`]U_}OSIK}FASP.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122170" cy="2484120"/>
                    </a:xfrm>
                    <a:prstGeom prst="rect">
                      <a:avLst/>
                    </a:prstGeom>
                    <a:noFill/>
                    <a:ln>
                      <a:noFill/>
                    </a:ln>
                  </pic:spPr>
                </pic:pic>
              </a:graphicData>
            </a:graphic>
          </wp:inline>
        </w:drawing>
      </w:r>
    </w:p>
    <w:p w14:paraId="2B23CA4C" w14:textId="77777777" w:rsidR="00060A98" w:rsidRPr="005914FC" w:rsidRDefault="00060A98" w:rsidP="00060A98">
      <w:pPr>
        <w:spacing w:afterLines="50" w:after="156"/>
        <w:ind w:firstLine="400"/>
        <w:jc w:val="center"/>
        <w:rPr>
          <w:rFonts w:ascii="Times New Roman" w:hAnsi="Times New Roman" w:cs="Times New Roman"/>
          <w:sz w:val="20"/>
          <w:szCs w:val="20"/>
        </w:rPr>
      </w:pPr>
      <w:r w:rsidRPr="005914FC">
        <w:rPr>
          <w:rFonts w:ascii="Times New Roman" w:hAnsi="Times New Roman" w:cs="Times New Roman"/>
          <w:sz w:val="20"/>
          <w:szCs w:val="20"/>
        </w:rPr>
        <w:t>图</w:t>
      </w:r>
      <w:r w:rsidR="00091535" w:rsidRPr="005914FC">
        <w:rPr>
          <w:rFonts w:ascii="Times New Roman" w:hAnsi="Times New Roman" w:cs="Times New Roman"/>
          <w:sz w:val="20"/>
          <w:szCs w:val="21"/>
        </w:rPr>
        <w:t>2-2-58</w:t>
      </w:r>
      <w:r w:rsidRPr="005914FC">
        <w:rPr>
          <w:rFonts w:ascii="Times New Roman" w:hAnsi="Times New Roman" w:cs="Times New Roman"/>
          <w:sz w:val="20"/>
          <w:szCs w:val="20"/>
        </w:rPr>
        <w:t xml:space="preserve"> </w:t>
      </w:r>
      <w:r w:rsidRPr="005914FC">
        <w:rPr>
          <w:rFonts w:ascii="Times New Roman" w:hAnsi="Times New Roman" w:cs="Times New Roman"/>
          <w:sz w:val="20"/>
          <w:szCs w:val="20"/>
        </w:rPr>
        <w:t>测量三极管</w:t>
      </w:r>
    </w:p>
    <w:p w14:paraId="2B23CA4D"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）注意</w:t>
      </w:r>
    </w:p>
    <w:p w14:paraId="2B23CA4E"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1</w:t>
      </w:r>
      <w:r w:rsidRPr="00B34509">
        <w:rPr>
          <w:rFonts w:ascii="Times New Roman" w:hAnsi="Times New Roman" w:cs="Times New Roman"/>
          <w:szCs w:val="21"/>
        </w:rPr>
        <w:t>）</w:t>
      </w:r>
      <w:r w:rsidRPr="00B34509">
        <w:rPr>
          <w:rFonts w:ascii="Times New Roman" w:hAnsi="Times New Roman" w:cs="Times New Roman"/>
          <w:szCs w:val="21"/>
        </w:rPr>
        <w:t>e</w:t>
      </w:r>
      <w:r w:rsidRPr="00B34509">
        <w:rPr>
          <w:rFonts w:ascii="Times New Roman" w:hAnsi="Times New Roman" w:cs="Times New Roman"/>
          <w:szCs w:val="21"/>
        </w:rPr>
        <w:t>、</w:t>
      </w:r>
      <w:r w:rsidRPr="00B34509">
        <w:rPr>
          <w:rFonts w:ascii="Times New Roman" w:hAnsi="Times New Roman" w:cs="Times New Roman"/>
          <w:szCs w:val="21"/>
        </w:rPr>
        <w:t>b</w:t>
      </w:r>
      <w:r w:rsidRPr="00B34509">
        <w:rPr>
          <w:rFonts w:ascii="Times New Roman" w:hAnsi="Times New Roman" w:cs="Times New Roman"/>
          <w:szCs w:val="21"/>
        </w:rPr>
        <w:t>、</w:t>
      </w:r>
      <w:r w:rsidRPr="00B34509">
        <w:rPr>
          <w:rFonts w:ascii="Times New Roman" w:hAnsi="Times New Roman" w:cs="Times New Roman"/>
          <w:szCs w:val="21"/>
        </w:rPr>
        <w:t>c</w:t>
      </w:r>
      <w:r w:rsidRPr="00B34509">
        <w:rPr>
          <w:rFonts w:ascii="Times New Roman" w:hAnsi="Times New Roman" w:cs="Times New Roman"/>
          <w:szCs w:val="21"/>
        </w:rPr>
        <w:t>管脚的判定：表笔插位同上；其原理同二极管。先假定</w:t>
      </w:r>
      <w:r w:rsidRPr="00B34509">
        <w:rPr>
          <w:rFonts w:ascii="Times New Roman" w:hAnsi="Times New Roman" w:cs="Times New Roman"/>
          <w:szCs w:val="21"/>
        </w:rPr>
        <w:t>A</w:t>
      </w:r>
      <w:r w:rsidRPr="00B34509">
        <w:rPr>
          <w:rFonts w:ascii="Times New Roman" w:hAnsi="Times New Roman" w:cs="Times New Roman"/>
          <w:szCs w:val="21"/>
        </w:rPr>
        <w:t>脚为基极，用黑表笔与该脚相接，红表笔与其他两脚分别接触其他两脚；若两次读数均为</w:t>
      </w:r>
      <w:r w:rsidRPr="00B34509">
        <w:rPr>
          <w:rFonts w:ascii="Times New Roman" w:hAnsi="Times New Roman" w:cs="Times New Roman"/>
          <w:szCs w:val="21"/>
        </w:rPr>
        <w:t>0.7V</w:t>
      </w:r>
      <w:r w:rsidRPr="00B34509">
        <w:rPr>
          <w:rFonts w:ascii="Times New Roman" w:hAnsi="Times New Roman" w:cs="Times New Roman"/>
          <w:szCs w:val="21"/>
        </w:rPr>
        <w:t>左右，然后再用红</w:t>
      </w:r>
      <w:r w:rsidRPr="00B34509">
        <w:rPr>
          <w:rFonts w:ascii="Times New Roman" w:hAnsi="Times New Roman" w:cs="Times New Roman"/>
          <w:szCs w:val="21"/>
        </w:rPr>
        <w:t xml:space="preserve"> </w:t>
      </w:r>
      <w:r w:rsidRPr="00B34509">
        <w:rPr>
          <w:rFonts w:ascii="Times New Roman" w:hAnsi="Times New Roman" w:cs="Times New Roman"/>
          <w:szCs w:val="21"/>
        </w:rPr>
        <w:t>笔接</w:t>
      </w:r>
      <w:r w:rsidRPr="00B34509">
        <w:rPr>
          <w:rFonts w:ascii="Times New Roman" w:hAnsi="Times New Roman" w:cs="Times New Roman"/>
          <w:szCs w:val="21"/>
        </w:rPr>
        <w:t>A</w:t>
      </w:r>
      <w:r w:rsidRPr="00B34509">
        <w:rPr>
          <w:rFonts w:ascii="Times New Roman" w:hAnsi="Times New Roman" w:cs="Times New Roman"/>
          <w:szCs w:val="21"/>
        </w:rPr>
        <w:t>脚，黑笔接触其他两脚，若均显示</w:t>
      </w:r>
      <w:r w:rsidRPr="00B34509">
        <w:rPr>
          <w:rFonts w:ascii="Times New Roman" w:hAnsi="Times New Roman" w:cs="Times New Roman"/>
          <w:szCs w:val="21"/>
        </w:rPr>
        <w:t>“1”</w:t>
      </w:r>
      <w:r w:rsidRPr="00B34509">
        <w:rPr>
          <w:rFonts w:ascii="Times New Roman" w:hAnsi="Times New Roman" w:cs="Times New Roman"/>
          <w:szCs w:val="21"/>
        </w:rPr>
        <w:t>，则</w:t>
      </w:r>
      <w:r w:rsidRPr="00B34509">
        <w:rPr>
          <w:rFonts w:ascii="Times New Roman" w:hAnsi="Times New Roman" w:cs="Times New Roman"/>
          <w:szCs w:val="21"/>
        </w:rPr>
        <w:t>A</w:t>
      </w:r>
      <w:r w:rsidRPr="00B34509">
        <w:rPr>
          <w:rFonts w:ascii="Times New Roman" w:hAnsi="Times New Roman" w:cs="Times New Roman"/>
          <w:szCs w:val="21"/>
        </w:rPr>
        <w:t>脚为基极，否则需要重新测量，且此管为</w:t>
      </w:r>
      <w:r w:rsidRPr="00B34509">
        <w:rPr>
          <w:rFonts w:ascii="Times New Roman" w:hAnsi="Times New Roman" w:cs="Times New Roman"/>
          <w:szCs w:val="21"/>
        </w:rPr>
        <w:t>PNP</w:t>
      </w:r>
      <w:r w:rsidRPr="00B34509">
        <w:rPr>
          <w:rFonts w:ascii="Times New Roman" w:hAnsi="Times New Roman" w:cs="Times New Roman"/>
          <w:szCs w:val="21"/>
        </w:rPr>
        <w:t>管。</w:t>
      </w:r>
    </w:p>
    <w:p w14:paraId="2B23CA4F" w14:textId="77777777" w:rsidR="00C70149" w:rsidRPr="00B34509" w:rsidRDefault="00C70149" w:rsidP="005914FC">
      <w:pPr>
        <w:ind w:firstLine="420"/>
        <w:rPr>
          <w:rFonts w:ascii="Times New Roman" w:hAnsi="Times New Roman" w:cs="Times New Roman"/>
          <w:szCs w:val="21"/>
        </w:rPr>
      </w:pPr>
      <w:r w:rsidRPr="00B34509">
        <w:rPr>
          <w:rFonts w:ascii="Times New Roman" w:hAnsi="Times New Roman" w:cs="Times New Roman"/>
          <w:szCs w:val="21"/>
        </w:rPr>
        <w:t>2</w:t>
      </w:r>
      <w:r w:rsidRPr="00B34509">
        <w:rPr>
          <w:rFonts w:ascii="Times New Roman" w:hAnsi="Times New Roman" w:cs="Times New Roman"/>
          <w:szCs w:val="21"/>
        </w:rPr>
        <w:t>）那么集电极和发射极如何判断呢？我们可以利用</w:t>
      </w:r>
      <w:r w:rsidRPr="00B34509">
        <w:rPr>
          <w:rFonts w:ascii="Times New Roman" w:hAnsi="Times New Roman" w:cs="Times New Roman"/>
          <w:szCs w:val="21"/>
        </w:rPr>
        <w:t>“HFE”</w:t>
      </w:r>
      <w:r w:rsidRPr="00B34509">
        <w:rPr>
          <w:rFonts w:ascii="Times New Roman" w:hAnsi="Times New Roman" w:cs="Times New Roman"/>
          <w:szCs w:val="21"/>
        </w:rPr>
        <w:t>档来判断：先将档位打</w:t>
      </w:r>
      <w:r w:rsidRPr="00B34509">
        <w:rPr>
          <w:rFonts w:ascii="Times New Roman" w:hAnsi="Times New Roman" w:cs="Times New Roman"/>
          <w:szCs w:val="21"/>
        </w:rPr>
        <w:lastRenderedPageBreak/>
        <w:t>到</w:t>
      </w:r>
      <w:r w:rsidRPr="00B34509">
        <w:rPr>
          <w:rFonts w:ascii="Times New Roman" w:hAnsi="Times New Roman" w:cs="Times New Roman"/>
          <w:szCs w:val="21"/>
        </w:rPr>
        <w:t>“HFE”</w:t>
      </w:r>
      <w:r w:rsidRPr="00B34509">
        <w:rPr>
          <w:rFonts w:ascii="Times New Roman" w:hAnsi="Times New Roman" w:cs="Times New Roman"/>
          <w:szCs w:val="21"/>
        </w:rPr>
        <w:t>档，可以看到档位旁有一排小插孔，分为</w:t>
      </w:r>
      <w:r w:rsidRPr="00B34509">
        <w:rPr>
          <w:rFonts w:ascii="Times New Roman" w:hAnsi="Times New Roman" w:cs="Times New Roman"/>
          <w:szCs w:val="21"/>
        </w:rPr>
        <w:t>PNP</w:t>
      </w:r>
      <w:r w:rsidRPr="00B34509">
        <w:rPr>
          <w:rFonts w:ascii="Times New Roman" w:hAnsi="Times New Roman" w:cs="Times New Roman"/>
          <w:szCs w:val="21"/>
        </w:rPr>
        <w:t>和</w:t>
      </w:r>
      <w:r w:rsidRPr="00B34509">
        <w:rPr>
          <w:rFonts w:ascii="Times New Roman" w:hAnsi="Times New Roman" w:cs="Times New Roman"/>
          <w:szCs w:val="21"/>
        </w:rPr>
        <w:t>NPN</w:t>
      </w:r>
      <w:r w:rsidRPr="00B34509">
        <w:rPr>
          <w:rFonts w:ascii="Times New Roman" w:hAnsi="Times New Roman" w:cs="Times New Roman"/>
          <w:szCs w:val="21"/>
        </w:rPr>
        <w:t>管的测</w:t>
      </w:r>
      <w:r w:rsidRPr="00B34509">
        <w:rPr>
          <w:rFonts w:ascii="Times New Roman" w:hAnsi="Times New Roman" w:cs="Times New Roman"/>
          <w:szCs w:val="21"/>
        </w:rPr>
        <w:t xml:space="preserve"> </w:t>
      </w:r>
      <w:r w:rsidRPr="00B34509">
        <w:rPr>
          <w:rFonts w:ascii="Times New Roman" w:hAnsi="Times New Roman" w:cs="Times New Roman"/>
          <w:szCs w:val="21"/>
        </w:rPr>
        <w:t>量。前面已经判断出管型，将基极插入对应管型</w:t>
      </w:r>
      <w:r w:rsidRPr="00B34509">
        <w:rPr>
          <w:rFonts w:ascii="Times New Roman" w:hAnsi="Times New Roman" w:cs="Times New Roman"/>
          <w:szCs w:val="21"/>
        </w:rPr>
        <w:t>“b”</w:t>
      </w:r>
      <w:r w:rsidRPr="00B34509">
        <w:rPr>
          <w:rFonts w:ascii="Times New Roman" w:hAnsi="Times New Roman" w:cs="Times New Roman"/>
          <w:szCs w:val="21"/>
        </w:rPr>
        <w:t>孔，其余两脚分别插入</w:t>
      </w:r>
      <w:r w:rsidRPr="00B34509">
        <w:rPr>
          <w:rFonts w:ascii="Times New Roman" w:hAnsi="Times New Roman" w:cs="Times New Roman"/>
          <w:szCs w:val="21"/>
        </w:rPr>
        <w:t>“c”</w:t>
      </w:r>
      <w:r w:rsidRPr="00B34509">
        <w:rPr>
          <w:rFonts w:ascii="Times New Roman" w:hAnsi="Times New Roman" w:cs="Times New Roman"/>
          <w:szCs w:val="21"/>
        </w:rPr>
        <w:t>，</w:t>
      </w:r>
      <w:r w:rsidRPr="00B34509">
        <w:rPr>
          <w:rFonts w:ascii="Times New Roman" w:hAnsi="Times New Roman" w:cs="Times New Roman"/>
          <w:szCs w:val="21"/>
        </w:rPr>
        <w:t>“e”</w:t>
      </w:r>
      <w:r w:rsidRPr="00B34509">
        <w:rPr>
          <w:rFonts w:ascii="Times New Roman" w:hAnsi="Times New Roman" w:cs="Times New Roman"/>
          <w:szCs w:val="21"/>
        </w:rPr>
        <w:t>孔，此时可以读取数值，即</w:t>
      </w:r>
      <w:r w:rsidRPr="00B34509">
        <w:rPr>
          <w:rFonts w:ascii="Times New Roman" w:hAnsi="Times New Roman" w:cs="Times New Roman"/>
          <w:szCs w:val="21"/>
        </w:rPr>
        <w:t>β</w:t>
      </w:r>
      <w:r w:rsidRPr="00B34509">
        <w:rPr>
          <w:rFonts w:ascii="Times New Roman" w:hAnsi="Times New Roman" w:cs="Times New Roman"/>
          <w:szCs w:val="21"/>
        </w:rPr>
        <w:t>值；再固定基极，其余两脚对调；</w:t>
      </w:r>
      <w:r w:rsidRPr="00B34509">
        <w:rPr>
          <w:rFonts w:ascii="Times New Roman" w:hAnsi="Times New Roman" w:cs="Times New Roman"/>
          <w:szCs w:val="21"/>
        </w:rPr>
        <w:t xml:space="preserve"> </w:t>
      </w:r>
      <w:r w:rsidRPr="00B34509">
        <w:rPr>
          <w:rFonts w:ascii="Times New Roman" w:hAnsi="Times New Roman" w:cs="Times New Roman"/>
          <w:szCs w:val="21"/>
        </w:rPr>
        <w:t>比较两次读数，读数较大的管脚位置与表面</w:t>
      </w:r>
      <w:r w:rsidRPr="00B34509">
        <w:rPr>
          <w:rFonts w:ascii="Times New Roman" w:hAnsi="Times New Roman" w:cs="Times New Roman"/>
          <w:szCs w:val="21"/>
        </w:rPr>
        <w:t>“c”</w:t>
      </w:r>
      <w:r w:rsidRPr="00B34509">
        <w:rPr>
          <w:rFonts w:ascii="Times New Roman" w:hAnsi="Times New Roman" w:cs="Times New Roman"/>
          <w:szCs w:val="21"/>
        </w:rPr>
        <w:t>，</w:t>
      </w:r>
      <w:r w:rsidRPr="00B34509">
        <w:rPr>
          <w:rFonts w:ascii="Times New Roman" w:hAnsi="Times New Roman" w:cs="Times New Roman"/>
          <w:szCs w:val="21"/>
        </w:rPr>
        <w:t>“e”</w:t>
      </w:r>
      <w:r w:rsidRPr="00B34509">
        <w:rPr>
          <w:rFonts w:ascii="Times New Roman" w:hAnsi="Times New Roman" w:cs="Times New Roman"/>
          <w:szCs w:val="21"/>
        </w:rPr>
        <w:t>相对应。</w:t>
      </w:r>
    </w:p>
    <w:p w14:paraId="2B23CA50" w14:textId="77777777" w:rsidR="00C70149" w:rsidRPr="00B34509" w:rsidRDefault="00C70149" w:rsidP="00E44E4A">
      <w:pPr>
        <w:pStyle w:val="4"/>
      </w:pPr>
      <w:r w:rsidRPr="00B34509">
        <w:t>【学习小结】</w:t>
      </w:r>
    </w:p>
    <w:p w14:paraId="2B23CA51"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了解了电工常用量具</w:t>
      </w:r>
    </w:p>
    <w:p w14:paraId="2B23CA52"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掌握了电工常用量具使用方法</w:t>
      </w:r>
    </w:p>
    <w:p w14:paraId="2B23CA53" w14:textId="77777777" w:rsidR="00C70149" w:rsidRPr="00B34509" w:rsidRDefault="00C70149" w:rsidP="00C70149">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深入学习了万用表的元器件测量方法。</w:t>
      </w:r>
    </w:p>
    <w:p w14:paraId="2B23CA54" w14:textId="77777777" w:rsidR="00C70149" w:rsidRPr="00B34509" w:rsidRDefault="00C70149" w:rsidP="00E44E4A">
      <w:pPr>
        <w:pStyle w:val="4"/>
      </w:pPr>
      <w:r w:rsidRPr="00B34509">
        <w:t>【自我评价】</w:t>
      </w:r>
    </w:p>
    <w:tbl>
      <w:tblPr>
        <w:tblStyle w:val="af8"/>
        <w:tblW w:w="0" w:type="auto"/>
        <w:jc w:val="center"/>
        <w:tblLook w:val="04A0" w:firstRow="1" w:lastRow="0" w:firstColumn="1" w:lastColumn="0" w:noHBand="0" w:noVBand="1"/>
      </w:tblPr>
      <w:tblGrid>
        <w:gridCol w:w="1333"/>
        <w:gridCol w:w="744"/>
        <w:gridCol w:w="3262"/>
        <w:gridCol w:w="766"/>
        <w:gridCol w:w="731"/>
        <w:gridCol w:w="677"/>
      </w:tblGrid>
      <w:tr w:rsidR="00C70149" w:rsidRPr="00B34509" w14:paraId="2B23CA5A" w14:textId="77777777" w:rsidTr="00005893">
        <w:trPr>
          <w:trHeight w:val="935"/>
          <w:jc w:val="center"/>
        </w:trPr>
        <w:tc>
          <w:tcPr>
            <w:tcW w:w="2077" w:type="dxa"/>
            <w:gridSpan w:val="2"/>
            <w:vAlign w:val="center"/>
          </w:tcPr>
          <w:p w14:paraId="2B23CA55"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CA56"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CA57"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CA58"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CA59"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C70149" w:rsidRPr="00B34509" w14:paraId="2B23CA64" w14:textId="77777777" w:rsidTr="00005893">
        <w:trPr>
          <w:trHeight w:val="1488"/>
          <w:jc w:val="center"/>
        </w:trPr>
        <w:tc>
          <w:tcPr>
            <w:tcW w:w="1333" w:type="dxa"/>
            <w:vMerge w:val="restart"/>
            <w:vAlign w:val="center"/>
          </w:tcPr>
          <w:p w14:paraId="2B23CA5B"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2.2</w:t>
            </w:r>
            <w:r w:rsidRPr="00B34509">
              <w:rPr>
                <w:rFonts w:ascii="Times New Roman" w:eastAsiaTheme="majorEastAsia" w:hAnsi="Times New Roman" w:cs="Times New Roman"/>
                <w:bCs/>
                <w:color w:val="000000" w:themeColor="text1"/>
                <w:kern w:val="0"/>
                <w:szCs w:val="21"/>
              </w:rPr>
              <w:t>任务二：</w:t>
            </w:r>
          </w:p>
          <w:p w14:paraId="2B23CA5C"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2</w:t>
            </w:r>
            <w:r w:rsidRPr="00B34509">
              <w:rPr>
                <w:rFonts w:ascii="Times New Roman" w:eastAsiaTheme="majorEastAsia" w:hAnsi="Times New Roman" w:cs="Times New Roman"/>
                <w:bCs/>
                <w:color w:val="000000" w:themeColor="text1"/>
                <w:kern w:val="0"/>
                <w:szCs w:val="21"/>
              </w:rPr>
              <w:t>）常用电工量具及其使用</w:t>
            </w:r>
          </w:p>
        </w:tc>
        <w:tc>
          <w:tcPr>
            <w:tcW w:w="744" w:type="dxa"/>
            <w:vAlign w:val="center"/>
          </w:tcPr>
          <w:p w14:paraId="2B23CA5D"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CA5E"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认识电工常用量具。</w:t>
            </w:r>
          </w:p>
          <w:p w14:paraId="2B23CA5F"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掌握电工常用量具使用方法。</w:t>
            </w:r>
          </w:p>
          <w:p w14:paraId="2B23CA60"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深入学习万用表元件测量方法。</w:t>
            </w:r>
          </w:p>
        </w:tc>
        <w:tc>
          <w:tcPr>
            <w:tcW w:w="766" w:type="dxa"/>
            <w:vAlign w:val="center"/>
          </w:tcPr>
          <w:p w14:paraId="2B23CA61" w14:textId="77777777" w:rsidR="00C70149" w:rsidRPr="00B34509" w:rsidRDefault="00C70149" w:rsidP="00F67C77">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CA62"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CA63"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r>
      <w:tr w:rsidR="00C70149" w:rsidRPr="00B34509" w14:paraId="2B23CA6E" w14:textId="77777777" w:rsidTr="00005893">
        <w:trPr>
          <w:trHeight w:val="1433"/>
          <w:jc w:val="center"/>
        </w:trPr>
        <w:tc>
          <w:tcPr>
            <w:tcW w:w="1333" w:type="dxa"/>
            <w:vMerge/>
            <w:vAlign w:val="center"/>
          </w:tcPr>
          <w:p w14:paraId="2B23CA65"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c>
          <w:tcPr>
            <w:tcW w:w="744" w:type="dxa"/>
            <w:vAlign w:val="center"/>
          </w:tcPr>
          <w:p w14:paraId="2B23CA66"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CA67"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通过图片结合实物认识钢尺、水平尺、游标卡尺、万用表等</w:t>
            </w:r>
            <w:r w:rsidRPr="00B34509">
              <w:rPr>
                <w:rFonts w:ascii="Times New Roman" w:hAnsi="Times New Roman" w:cs="Times New Roman"/>
              </w:rPr>
              <w:t>4</w:t>
            </w:r>
            <w:r w:rsidRPr="00B34509">
              <w:rPr>
                <w:rFonts w:ascii="Times New Roman" w:hAnsi="Times New Roman" w:cs="Times New Roman"/>
              </w:rPr>
              <w:t>种量具。</w:t>
            </w:r>
          </w:p>
          <w:p w14:paraId="2B23CA68"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完成案例中钢尺、水平尺、游标卡尺、万用表等</w:t>
            </w:r>
            <w:r w:rsidRPr="00B34509">
              <w:rPr>
                <w:rFonts w:ascii="Times New Roman" w:hAnsi="Times New Roman" w:cs="Times New Roman"/>
              </w:rPr>
              <w:t>4</w:t>
            </w:r>
            <w:r w:rsidRPr="00B34509">
              <w:rPr>
                <w:rFonts w:ascii="Times New Roman" w:hAnsi="Times New Roman" w:cs="Times New Roman"/>
              </w:rPr>
              <w:t>种量具</w:t>
            </w:r>
          </w:p>
          <w:p w14:paraId="2B23CA69"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使用方法的掌握。</w:t>
            </w:r>
          </w:p>
          <w:p w14:paraId="2B23CA6A" w14:textId="77777777" w:rsidR="00C70149" w:rsidRPr="00B34509" w:rsidRDefault="00C70149" w:rsidP="00F67C77">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深入学习了万用表测量电阻、电容、二极管、三极管等元件测量方法</w:t>
            </w:r>
          </w:p>
        </w:tc>
        <w:tc>
          <w:tcPr>
            <w:tcW w:w="766" w:type="dxa"/>
            <w:vAlign w:val="center"/>
          </w:tcPr>
          <w:p w14:paraId="2B23CA6B" w14:textId="77777777" w:rsidR="00C70149" w:rsidRPr="00B34509" w:rsidRDefault="00C70149" w:rsidP="00F67C77">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CA6C"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CA6D"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r>
      <w:tr w:rsidR="00C70149" w:rsidRPr="00B34509" w14:paraId="2B23CA75" w14:textId="77777777" w:rsidTr="00005893">
        <w:trPr>
          <w:trHeight w:val="775"/>
          <w:jc w:val="center"/>
        </w:trPr>
        <w:tc>
          <w:tcPr>
            <w:tcW w:w="2077" w:type="dxa"/>
            <w:gridSpan w:val="2"/>
            <w:vAlign w:val="center"/>
          </w:tcPr>
          <w:p w14:paraId="2B23CA6F"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CA70" w14:textId="77777777" w:rsidR="00C70149" w:rsidRPr="00B34509" w:rsidRDefault="00C70149" w:rsidP="00F67C77">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CA71"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c>
          <w:tcPr>
            <w:tcW w:w="766" w:type="dxa"/>
            <w:vAlign w:val="center"/>
          </w:tcPr>
          <w:p w14:paraId="2B23CA72" w14:textId="77777777" w:rsidR="00C70149" w:rsidRPr="00B34509" w:rsidRDefault="00C70149" w:rsidP="00F67C77">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CA73"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CA74" w14:textId="77777777" w:rsidR="00C70149" w:rsidRPr="00B34509" w:rsidRDefault="00C70149" w:rsidP="00F67C77">
            <w:pPr>
              <w:ind w:firstLineChars="0" w:firstLine="0"/>
              <w:rPr>
                <w:rFonts w:ascii="Times New Roman" w:eastAsiaTheme="majorEastAsia" w:hAnsi="Times New Roman" w:cs="Times New Roman"/>
                <w:bCs/>
                <w:color w:val="000000" w:themeColor="text1"/>
                <w:kern w:val="0"/>
                <w:szCs w:val="21"/>
              </w:rPr>
            </w:pPr>
          </w:p>
        </w:tc>
      </w:tr>
    </w:tbl>
    <w:p w14:paraId="4B6F2C67" w14:textId="77777777" w:rsidR="00A66AE8" w:rsidRDefault="00A66AE8" w:rsidP="00A66AE8">
      <w:pPr>
        <w:ind w:firstLine="420"/>
      </w:pPr>
    </w:p>
    <w:p w14:paraId="2B23CA78" w14:textId="77777777" w:rsidR="00621F56" w:rsidRPr="00B34509" w:rsidRDefault="00621F56" w:rsidP="00F9592B">
      <w:pPr>
        <w:pStyle w:val="2"/>
        <w:rPr>
          <w:rFonts w:ascii="Times New Roman" w:hAnsi="Times New Roman" w:cs="Times New Roman"/>
        </w:rPr>
      </w:pPr>
      <w:bookmarkStart w:id="8" w:name="_Toc63674359"/>
      <w:r w:rsidRPr="00B34509">
        <w:rPr>
          <w:rFonts w:ascii="Times New Roman" w:hAnsi="Times New Roman" w:cs="Times New Roman"/>
        </w:rPr>
        <w:lastRenderedPageBreak/>
        <w:t>2.3</w:t>
      </w:r>
      <w:r w:rsidRPr="00B34509">
        <w:rPr>
          <w:rFonts w:ascii="Times New Roman" w:hAnsi="Times New Roman" w:cs="Times New Roman"/>
        </w:rPr>
        <w:t>任务三：常用电工仪器、仪表使用知识</w:t>
      </w:r>
      <w:bookmarkEnd w:id="8"/>
    </w:p>
    <w:p w14:paraId="2B23CA79" w14:textId="77777777" w:rsidR="00621F56" w:rsidRPr="00B34509" w:rsidRDefault="00621F56" w:rsidP="00F9592B">
      <w:pPr>
        <w:pStyle w:val="3"/>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电工测量基础知识</w:t>
      </w:r>
    </w:p>
    <w:p w14:paraId="2B23CA7A" w14:textId="77777777" w:rsidR="00621F56" w:rsidRPr="00B34509" w:rsidRDefault="00621F56" w:rsidP="00E44E4A">
      <w:pPr>
        <w:pStyle w:val="4"/>
      </w:pPr>
      <w:r w:rsidRPr="00B34509">
        <w:t>【学习情境】</w:t>
      </w:r>
    </w:p>
    <w:p w14:paraId="2B23CA7B"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A7C"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A7D"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客户：正常家庭用电线路即可。</w:t>
      </w:r>
    </w:p>
    <w:p w14:paraId="2B23CA7E"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电工师傅：请稍等，安装家庭线路除了要用到基本的工具外，还需要掌握测量的基础知识。</w:t>
      </w:r>
    </w:p>
    <w:p w14:paraId="2B23CA7F" w14:textId="77777777" w:rsidR="00621F56" w:rsidRPr="00B34509" w:rsidRDefault="00621F56" w:rsidP="00E44E4A">
      <w:pPr>
        <w:pStyle w:val="4"/>
      </w:pPr>
      <w:r w:rsidRPr="00B34509">
        <w:t>【知识要求】</w:t>
      </w:r>
    </w:p>
    <w:p w14:paraId="2B23CA80" w14:textId="77777777" w:rsidR="00621F56" w:rsidRPr="00B34509" w:rsidRDefault="00621F56" w:rsidP="00781CA3">
      <w:pPr>
        <w:pStyle w:val="5"/>
        <w:rPr>
          <w:rFonts w:ascii="Times New Roman" w:hAnsi="Times New Roman"/>
        </w:rPr>
      </w:pPr>
      <w:r w:rsidRPr="00B34509">
        <w:rPr>
          <w:rFonts w:ascii="Times New Roman" w:hAnsi="Times New Roman"/>
        </w:rPr>
        <w:t>1.</w:t>
      </w:r>
      <w:r w:rsidRPr="00B34509">
        <w:rPr>
          <w:rFonts w:ascii="Times New Roman" w:hAnsi="Times New Roman"/>
        </w:rPr>
        <w:t>电工测量概念</w:t>
      </w:r>
    </w:p>
    <w:p w14:paraId="2B23CA81"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电工测量就是借助于测量设备，把未知的电量或磁量与作为测量单位的同类标准电量或标准磁量进行比较，从而确定这个未知电量或磁量（包括数值和单位）的过程。</w:t>
      </w:r>
    </w:p>
    <w:p w14:paraId="2B23CA82" w14:textId="77777777" w:rsidR="00621F56" w:rsidRPr="00B34509" w:rsidRDefault="00621F56" w:rsidP="00781CA3">
      <w:pPr>
        <w:pStyle w:val="5"/>
        <w:rPr>
          <w:rFonts w:ascii="Times New Roman" w:hAnsi="Times New Roman"/>
        </w:rPr>
      </w:pPr>
      <w:r w:rsidRPr="00B34509">
        <w:rPr>
          <w:rFonts w:ascii="Times New Roman" w:hAnsi="Times New Roman"/>
        </w:rPr>
        <w:t>2.</w:t>
      </w:r>
      <w:r w:rsidRPr="00B34509">
        <w:rPr>
          <w:rFonts w:ascii="Times New Roman" w:hAnsi="Times New Roman"/>
        </w:rPr>
        <w:t>按被测量的测量方式分类</w:t>
      </w:r>
    </w:p>
    <w:p w14:paraId="2B23CA83"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直接测量</w:t>
      </w:r>
    </w:p>
    <w:p w14:paraId="2B23CA84"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在测量过程中，能够直接将被测量与同类标准量进行比较，或能够直接用事先刻度好的测量仪器对被测量进行测量，从而直接获得被测量数值的测量方式。</w:t>
      </w:r>
    </w:p>
    <w:p w14:paraId="2B23CA85"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例：电压表测量电压、电能表测量电能、直流电桥测量电阻等</w:t>
      </w:r>
    </w:p>
    <w:p w14:paraId="2B23CA86"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特点：测量对象就是被测量。</w:t>
      </w:r>
    </w:p>
    <w:p w14:paraId="2B23CA87"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优点：直接测量出被测量、速度快，广泛应用于工程测量中。</w:t>
      </w:r>
    </w:p>
    <w:p w14:paraId="2B23CA88"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间接测量</w:t>
      </w:r>
    </w:p>
    <w:p w14:paraId="2B23CA89"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当被测量由于某种原因不能直接测量时，可以通过直接测量与被测量有一定函数关系的物理量，然后按函数关系计算出被测量的数值的方式。</w:t>
      </w:r>
    </w:p>
    <w:p w14:paraId="2B23CA8A"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例：伏安法测电阻等。</w:t>
      </w:r>
    </w:p>
    <w:p w14:paraId="2B23CA8B"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特点：测量对象不是被测量，被测量不能直接测量，间接测量过程中包含直接测量。</w:t>
      </w:r>
    </w:p>
    <w:p w14:paraId="2B23CA8C"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优点：解决被测量不能测量问题。</w:t>
      </w:r>
    </w:p>
    <w:p w14:paraId="2B23CA8D" w14:textId="77777777" w:rsidR="00621F56" w:rsidRPr="00B34509" w:rsidRDefault="00621F56" w:rsidP="00781CA3">
      <w:pPr>
        <w:pStyle w:val="5"/>
        <w:rPr>
          <w:rFonts w:ascii="Times New Roman" w:hAnsi="Times New Roman"/>
        </w:rPr>
      </w:pPr>
      <w:r w:rsidRPr="00B34509">
        <w:rPr>
          <w:rFonts w:ascii="Times New Roman" w:hAnsi="Times New Roman"/>
        </w:rPr>
        <w:lastRenderedPageBreak/>
        <w:t>3.</w:t>
      </w:r>
      <w:r w:rsidRPr="00B34509">
        <w:rPr>
          <w:rFonts w:ascii="Times New Roman" w:hAnsi="Times New Roman"/>
        </w:rPr>
        <w:t>测量单位制</w:t>
      </w:r>
    </w:p>
    <w:p w14:paraId="2B23CA8E"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国际单位制源自公制或米制，旧称</w:t>
      </w:r>
      <w:r w:rsidRPr="00B34509">
        <w:rPr>
          <w:rFonts w:ascii="Times New Roman" w:hAnsi="Times New Roman" w:cs="Times New Roman"/>
        </w:rPr>
        <w:t>"</w:t>
      </w:r>
      <w:r w:rsidRPr="00B34509">
        <w:rPr>
          <w:rFonts w:ascii="Times New Roman" w:hAnsi="Times New Roman" w:cs="Times New Roman"/>
        </w:rPr>
        <w:t>万国公制</w:t>
      </w:r>
      <w:r w:rsidRPr="00B34509">
        <w:rPr>
          <w:rFonts w:ascii="Times New Roman" w:hAnsi="Times New Roman" w:cs="Times New Roman"/>
        </w:rPr>
        <w:t>"</w:t>
      </w:r>
      <w:r w:rsidRPr="00B34509">
        <w:rPr>
          <w:rFonts w:ascii="Times New Roman" w:hAnsi="Times New Roman" w:cs="Times New Roman"/>
        </w:rPr>
        <w:t>，是现时世界上最普遍采用的</w:t>
      </w:r>
      <w:hyperlink r:id="rId264" w:tgtFrame="_blank" w:history="1">
        <w:r w:rsidRPr="00B34509">
          <w:rPr>
            <w:rFonts w:ascii="Times New Roman" w:hAnsi="Times New Roman" w:cs="Times New Roman"/>
          </w:rPr>
          <w:t>标准</w:t>
        </w:r>
      </w:hyperlink>
      <w:hyperlink r:id="rId265" w:tgtFrame="_blank" w:history="1">
        <w:r w:rsidRPr="00B34509">
          <w:rPr>
            <w:rFonts w:ascii="Times New Roman" w:hAnsi="Times New Roman" w:cs="Times New Roman"/>
          </w:rPr>
          <w:t>度量衡</w:t>
        </w:r>
      </w:hyperlink>
      <w:r w:rsidRPr="00B34509">
        <w:rPr>
          <w:rFonts w:ascii="Times New Roman" w:hAnsi="Times New Roman" w:cs="Times New Roman"/>
        </w:rPr>
        <w:t>单位系统，采用</w:t>
      </w:r>
      <w:hyperlink r:id="rId266" w:tgtFrame="_blank" w:history="1">
        <w:r w:rsidRPr="00B34509">
          <w:rPr>
            <w:rFonts w:ascii="Times New Roman" w:hAnsi="Times New Roman" w:cs="Times New Roman"/>
          </w:rPr>
          <w:t>十进制</w:t>
        </w:r>
      </w:hyperlink>
      <w:r w:rsidRPr="00B34509">
        <w:rPr>
          <w:rFonts w:ascii="Times New Roman" w:hAnsi="Times New Roman" w:cs="Times New Roman"/>
        </w:rPr>
        <w:t>进位系统。于</w:t>
      </w:r>
      <w:r w:rsidRPr="00B34509">
        <w:rPr>
          <w:rFonts w:ascii="Times New Roman" w:hAnsi="Times New Roman" w:cs="Times New Roman"/>
        </w:rPr>
        <w:t>1960</w:t>
      </w:r>
      <w:r w:rsidRPr="00B34509">
        <w:rPr>
          <w:rFonts w:ascii="Times New Roman" w:hAnsi="Times New Roman" w:cs="Times New Roman"/>
        </w:rPr>
        <w:t>年第</w:t>
      </w:r>
      <w:r w:rsidRPr="00B34509">
        <w:rPr>
          <w:rFonts w:ascii="Times New Roman" w:hAnsi="Times New Roman" w:cs="Times New Roman"/>
        </w:rPr>
        <w:t>11</w:t>
      </w:r>
      <w:r w:rsidRPr="00B34509">
        <w:rPr>
          <w:rFonts w:ascii="Times New Roman" w:hAnsi="Times New Roman" w:cs="Times New Roman"/>
        </w:rPr>
        <w:t>届国际计量大会通过，其国际代号为：</w:t>
      </w:r>
      <w:r w:rsidRPr="00B34509">
        <w:rPr>
          <w:rFonts w:ascii="Times New Roman" w:hAnsi="Times New Roman" w:cs="Times New Roman"/>
        </w:rPr>
        <w:t>SI</w:t>
      </w:r>
      <w:r w:rsidRPr="00B34509">
        <w:rPr>
          <w:rFonts w:ascii="Times New Roman" w:hAnsi="Times New Roman" w:cs="Times New Roman"/>
        </w:rPr>
        <w:t>。</w:t>
      </w:r>
    </w:p>
    <w:p w14:paraId="2B23CA8F"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国际单位包括：</w:t>
      </w:r>
      <w:r w:rsidRPr="00B34509">
        <w:rPr>
          <w:rFonts w:ascii="Times New Roman" w:hAnsi="Times New Roman" w:cs="Times New Roman"/>
        </w:rPr>
        <w:t>SI</w:t>
      </w:r>
      <w:r w:rsidRPr="00B34509">
        <w:rPr>
          <w:rFonts w:ascii="Times New Roman" w:hAnsi="Times New Roman" w:cs="Times New Roman"/>
        </w:rPr>
        <w:t>基本单位和</w:t>
      </w:r>
      <w:r w:rsidRPr="00B34509">
        <w:rPr>
          <w:rFonts w:ascii="Times New Roman" w:hAnsi="Times New Roman" w:cs="Times New Roman"/>
        </w:rPr>
        <w:t>SI</w:t>
      </w:r>
      <w:r w:rsidRPr="00B34509">
        <w:rPr>
          <w:rFonts w:ascii="Times New Roman" w:hAnsi="Times New Roman" w:cs="Times New Roman"/>
        </w:rPr>
        <w:t>导出单位。</w:t>
      </w:r>
    </w:p>
    <w:p w14:paraId="2B23CA90" w14:textId="77605902"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工程测量中非</w:t>
      </w:r>
      <w:r w:rsidRPr="00B34509">
        <w:rPr>
          <w:rFonts w:ascii="Times New Roman" w:hAnsi="Times New Roman" w:cs="Times New Roman"/>
        </w:rPr>
        <w:t>SI</w:t>
      </w:r>
      <w:r w:rsidRPr="00B34509">
        <w:rPr>
          <w:rFonts w:ascii="Times New Roman" w:hAnsi="Times New Roman" w:cs="Times New Roman"/>
        </w:rPr>
        <w:t>单位，电能单位</w:t>
      </w:r>
      <w:r w:rsidR="00B13D91">
        <w:rPr>
          <w:rFonts w:ascii="Times New Roman" w:hAnsi="Times New Roman" w:cs="Times New Roman" w:hint="eastAsia"/>
        </w:rPr>
        <w:t>为</w:t>
      </w:r>
      <w:r w:rsidRPr="00B34509">
        <w:rPr>
          <w:rFonts w:ascii="Times New Roman" w:hAnsi="Times New Roman" w:cs="Times New Roman"/>
        </w:rPr>
        <w:t>度</w:t>
      </w:r>
      <w:r w:rsidR="00B13D91">
        <w:rPr>
          <w:rFonts w:ascii="Times New Roman" w:hAnsi="Times New Roman" w:cs="Times New Roman" w:hint="eastAsia"/>
        </w:rPr>
        <w:t>：</w:t>
      </w:r>
      <w:r w:rsidRPr="00B34509">
        <w:rPr>
          <w:rFonts w:ascii="Times New Roman" w:hAnsi="Times New Roman" w:cs="Times New Roman"/>
        </w:rPr>
        <w:t>1</w:t>
      </w:r>
      <w:r w:rsidRPr="00B34509">
        <w:rPr>
          <w:rFonts w:ascii="Times New Roman" w:hAnsi="Times New Roman" w:cs="Times New Roman"/>
        </w:rPr>
        <w:t>度</w:t>
      </w:r>
      <w:r w:rsidRPr="00B34509">
        <w:rPr>
          <w:rFonts w:ascii="Times New Roman" w:hAnsi="Times New Roman" w:cs="Times New Roman"/>
        </w:rPr>
        <w:t>=1KW•h=3.6×106J</w:t>
      </w:r>
      <w:r w:rsidRPr="00B34509">
        <w:rPr>
          <w:rFonts w:ascii="Times New Roman" w:hAnsi="Times New Roman" w:cs="Times New Roman"/>
        </w:rPr>
        <w:t>。</w:t>
      </w:r>
    </w:p>
    <w:p w14:paraId="2B23CA91" w14:textId="77777777" w:rsidR="00621F56" w:rsidRPr="00B34509" w:rsidRDefault="00621F56" w:rsidP="00E44E4A">
      <w:pPr>
        <w:pStyle w:val="4"/>
      </w:pPr>
      <w:r w:rsidRPr="00B34509">
        <w:t>【知识拓展】</w:t>
      </w:r>
    </w:p>
    <w:p w14:paraId="2B23CA92" w14:textId="77777777" w:rsidR="00621F56" w:rsidRPr="00B34509" w:rsidRDefault="00621F56" w:rsidP="00781CA3">
      <w:pPr>
        <w:pStyle w:val="5"/>
        <w:rPr>
          <w:rFonts w:ascii="Times New Roman" w:hAnsi="Times New Roman"/>
        </w:rPr>
      </w:pPr>
      <w:r w:rsidRPr="00B34509">
        <w:rPr>
          <w:rFonts w:ascii="Times New Roman" w:hAnsi="Times New Roman"/>
        </w:rPr>
        <w:t>1.</w:t>
      </w:r>
      <w:r w:rsidRPr="00B34509">
        <w:rPr>
          <w:rFonts w:ascii="Times New Roman" w:hAnsi="Times New Roman"/>
        </w:rPr>
        <w:t>测量过程</w:t>
      </w:r>
    </w:p>
    <w:p w14:paraId="2B23CA93"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测量对象</w:t>
      </w:r>
    </w:p>
    <w:p w14:paraId="2B23CA94"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）反映电和磁特征的物理量，如电流（</w:t>
      </w:r>
      <w:r w:rsidRPr="00B34509">
        <w:rPr>
          <w:rFonts w:ascii="Times New Roman" w:hAnsi="Times New Roman" w:cs="Times New Roman"/>
        </w:rPr>
        <w:t>I</w:t>
      </w:r>
      <w:r w:rsidRPr="00B34509">
        <w:rPr>
          <w:rFonts w:ascii="Times New Roman" w:hAnsi="Times New Roman" w:cs="Times New Roman"/>
        </w:rPr>
        <w:t>）、电压（</w:t>
      </w:r>
      <w:r w:rsidRPr="00B34509">
        <w:rPr>
          <w:rFonts w:ascii="Times New Roman" w:hAnsi="Times New Roman" w:cs="Times New Roman"/>
        </w:rPr>
        <w:t>U</w:t>
      </w:r>
      <w:r w:rsidRPr="00B34509">
        <w:rPr>
          <w:rFonts w:ascii="Times New Roman" w:hAnsi="Times New Roman" w:cs="Times New Roman"/>
        </w:rPr>
        <w:t>）、电功率（</w:t>
      </w:r>
      <w:r w:rsidRPr="00B34509">
        <w:rPr>
          <w:rFonts w:ascii="Times New Roman" w:hAnsi="Times New Roman" w:cs="Times New Roman"/>
        </w:rPr>
        <w:t>P</w:t>
      </w:r>
      <w:r w:rsidRPr="00B34509">
        <w:rPr>
          <w:rFonts w:ascii="Times New Roman" w:hAnsi="Times New Roman" w:cs="Times New Roman"/>
        </w:rPr>
        <w:t>）、电能（</w:t>
      </w:r>
      <w:r w:rsidRPr="00B34509">
        <w:rPr>
          <w:rFonts w:ascii="Times New Roman" w:hAnsi="Times New Roman" w:cs="Times New Roman"/>
        </w:rPr>
        <w:t>W</w:t>
      </w:r>
      <w:r w:rsidRPr="00B34509">
        <w:rPr>
          <w:rFonts w:ascii="Times New Roman" w:hAnsi="Times New Roman" w:cs="Times New Roman"/>
        </w:rPr>
        <w:t>）、磁感应强度（</w:t>
      </w:r>
      <w:r w:rsidRPr="00B34509">
        <w:rPr>
          <w:rFonts w:ascii="Times New Roman" w:hAnsi="Times New Roman" w:cs="Times New Roman"/>
        </w:rPr>
        <w:t>B</w:t>
      </w:r>
      <w:r w:rsidRPr="00B34509">
        <w:rPr>
          <w:rFonts w:ascii="Times New Roman" w:hAnsi="Times New Roman" w:cs="Times New Roman"/>
        </w:rPr>
        <w:t>）等。</w:t>
      </w:r>
    </w:p>
    <w:p w14:paraId="2B23CA95"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）反映电路特征的物理量，如电阻（</w:t>
      </w:r>
      <w:r w:rsidRPr="00B34509">
        <w:rPr>
          <w:rFonts w:ascii="Times New Roman" w:hAnsi="Times New Roman" w:cs="Times New Roman"/>
        </w:rPr>
        <w:t>R</w:t>
      </w:r>
      <w:r w:rsidRPr="00B34509">
        <w:rPr>
          <w:rFonts w:ascii="Times New Roman" w:hAnsi="Times New Roman" w:cs="Times New Roman"/>
        </w:rPr>
        <w:t>）、电容（</w:t>
      </w:r>
      <w:r w:rsidRPr="00B34509">
        <w:rPr>
          <w:rFonts w:ascii="Times New Roman" w:hAnsi="Times New Roman" w:cs="Times New Roman"/>
        </w:rPr>
        <w:t>C</w:t>
      </w:r>
      <w:r w:rsidRPr="00B34509">
        <w:rPr>
          <w:rFonts w:ascii="Times New Roman" w:hAnsi="Times New Roman" w:cs="Times New Roman"/>
        </w:rPr>
        <w:t>）、电感（</w:t>
      </w:r>
      <w:r w:rsidRPr="00B34509">
        <w:rPr>
          <w:rFonts w:ascii="Times New Roman" w:hAnsi="Times New Roman" w:cs="Times New Roman"/>
        </w:rPr>
        <w:t>L</w:t>
      </w:r>
      <w:r w:rsidRPr="00B34509">
        <w:rPr>
          <w:rFonts w:ascii="Times New Roman" w:hAnsi="Times New Roman" w:cs="Times New Roman"/>
        </w:rPr>
        <w:t>）等。</w:t>
      </w:r>
    </w:p>
    <w:p w14:paraId="2B23CA96"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）反映电和磁变化规律的非电量，如频率（</w:t>
      </w:r>
      <w:r w:rsidRPr="00B34509">
        <w:rPr>
          <w:rFonts w:ascii="Times New Roman" w:hAnsi="Times New Roman" w:cs="Times New Roman"/>
        </w:rPr>
        <w:t>f</w:t>
      </w:r>
      <w:r w:rsidRPr="00B34509">
        <w:rPr>
          <w:rFonts w:ascii="Times New Roman" w:hAnsi="Times New Roman" w:cs="Times New Roman"/>
        </w:rPr>
        <w:t>）、相位移（</w:t>
      </w:r>
      <w:r w:rsidRPr="00B34509">
        <w:rPr>
          <w:rFonts w:ascii="Times New Roman" w:hAnsi="Times New Roman" w:cs="Times New Roman"/>
        </w:rPr>
        <w:t>φ</w:t>
      </w:r>
      <w:r w:rsidRPr="00B34509">
        <w:rPr>
          <w:rFonts w:ascii="Times New Roman" w:hAnsi="Times New Roman" w:cs="Times New Roman"/>
        </w:rPr>
        <w:t>）、功率因数（</w:t>
      </w:r>
      <w:r w:rsidRPr="00B34509">
        <w:rPr>
          <w:rFonts w:ascii="Times New Roman" w:hAnsi="Times New Roman" w:cs="Times New Roman"/>
        </w:rPr>
        <w:t>λ</w:t>
      </w:r>
      <w:r w:rsidRPr="00B34509">
        <w:rPr>
          <w:rFonts w:ascii="Times New Roman" w:hAnsi="Times New Roman" w:cs="Times New Roman"/>
        </w:rPr>
        <w:t>）等。</w:t>
      </w:r>
    </w:p>
    <w:p w14:paraId="2B23CA97"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测量设备</w:t>
      </w:r>
    </w:p>
    <w:p w14:paraId="2B23CA98"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）测量设备概念：对被测量与标准量进行比较的测量设备（测量仪器和度量器）。</w:t>
      </w:r>
    </w:p>
    <w:p w14:paraId="2B23CA99"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）电工仪表：进行电量或磁量测量所需的仪器仪表，统称电工仪表。</w:t>
      </w:r>
    </w:p>
    <w:p w14:paraId="2B23CA9A"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）电学度量器：电工测量中使用的标准电量或磁量是电量或磁量测量单位的复制体。</w:t>
      </w:r>
    </w:p>
    <w:p w14:paraId="2B23CA9B"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）常见电学度量器：标准电阻、标准电池、标准电容、标准电感等。</w:t>
      </w:r>
    </w:p>
    <w:p w14:paraId="2B23CA9C"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 xml:space="preserve">1.3 </w:t>
      </w:r>
      <w:r w:rsidRPr="00B34509">
        <w:rPr>
          <w:rFonts w:ascii="Times New Roman" w:hAnsi="Times New Roman" w:cs="Times New Roman"/>
        </w:rPr>
        <w:t>测量步骤</w:t>
      </w:r>
    </w:p>
    <w:p w14:paraId="2B23CA9D"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）准备阶段：确定测量对象，选择测量方法、测量设备、测量条件等。</w:t>
      </w:r>
    </w:p>
    <w:p w14:paraId="2B23CA9E"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）测量阶段：科学、规范、慎重操作，认真记录。</w:t>
      </w:r>
    </w:p>
    <w:p w14:paraId="2B23CA9F"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）数据处理阶段：根据测量条件对数据进行处理，确定测量结果和测量误差。</w:t>
      </w:r>
    </w:p>
    <w:p w14:paraId="2B23CAA0"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知识点</w:t>
      </w:r>
      <w:r w:rsidRPr="00B34509">
        <w:rPr>
          <w:rFonts w:ascii="Times New Roman" w:hAnsi="Times New Roman" w:cs="Times New Roman"/>
        </w:rPr>
        <w:t>2</w:t>
      </w:r>
      <w:r w:rsidRPr="00B34509">
        <w:rPr>
          <w:rFonts w:ascii="Times New Roman" w:hAnsi="Times New Roman" w:cs="Times New Roman"/>
        </w:rPr>
        <w:t>：测量方法的分类</w:t>
      </w:r>
    </w:p>
    <w:p w14:paraId="2B23CAA1" w14:textId="77777777" w:rsidR="00621F56" w:rsidRPr="00B34509" w:rsidRDefault="00621F56" w:rsidP="00781CA3">
      <w:pPr>
        <w:pStyle w:val="5"/>
        <w:rPr>
          <w:rFonts w:ascii="Times New Roman" w:hAnsi="Times New Roman"/>
        </w:rPr>
      </w:pPr>
      <w:r w:rsidRPr="00B34509">
        <w:rPr>
          <w:rFonts w:ascii="Times New Roman" w:hAnsi="Times New Roman"/>
        </w:rPr>
        <w:t>2.</w:t>
      </w:r>
      <w:r w:rsidRPr="00B34509">
        <w:rPr>
          <w:rFonts w:ascii="Times New Roman" w:hAnsi="Times New Roman"/>
        </w:rPr>
        <w:t>按度量器参与过程的方式分类</w:t>
      </w:r>
    </w:p>
    <w:p w14:paraId="2B23CAA2"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直读法</w:t>
      </w:r>
    </w:p>
    <w:p w14:paraId="2B23CAA3"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用直接指示被测量大小的电工仪表进行测量，能够直接从仪表刻度盘上读取被测量</w:t>
      </w:r>
      <w:r w:rsidRPr="00B34509">
        <w:rPr>
          <w:rFonts w:ascii="Times New Roman" w:hAnsi="Times New Roman" w:cs="Times New Roman"/>
        </w:rPr>
        <w:lastRenderedPageBreak/>
        <w:t>数值的测量方法。</w:t>
      </w:r>
    </w:p>
    <w:p w14:paraId="2B23CAA4"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例：电阻表测电阻、电压表测电压等。</w:t>
      </w:r>
    </w:p>
    <w:p w14:paraId="2B23CAA5"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特点：度量器间接参与测量过程。</w:t>
      </w:r>
    </w:p>
    <w:p w14:paraId="2B23CAA6"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优点：过程简单，操作容易，读数迅速。</w:t>
      </w:r>
    </w:p>
    <w:p w14:paraId="2B23CAA7"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缺点：测量的准确度不高。</w:t>
      </w:r>
    </w:p>
    <w:p w14:paraId="2B23CAA8"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比较法</w:t>
      </w:r>
    </w:p>
    <w:p w14:paraId="2B23CAA9"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将被测量与度量器在比较仪器中直接比较，从而获得被测量数值的方法。</w:t>
      </w:r>
    </w:p>
    <w:p w14:paraId="2B23CAAA"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例：惠斯通电桥测电阻等。</w:t>
      </w:r>
    </w:p>
    <w:p w14:paraId="2B23CAAB"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特点：度量器参与测量过程。</w:t>
      </w:r>
    </w:p>
    <w:p w14:paraId="2B23CAAC"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优点：测量准确度较高。</w:t>
      </w:r>
    </w:p>
    <w:p w14:paraId="2B23CAAD"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缺点：操作比较繁琐，测量设备比较昂贵。</w:t>
      </w:r>
    </w:p>
    <w:p w14:paraId="2B23CAAE"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分类：根据被测量与度量器进行比较时不同特点，比较法分为零值法、较差法、替代法三种。</w:t>
      </w:r>
    </w:p>
    <w:p w14:paraId="2B23CAAF"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）零值法（平衡法）：利用被测量对仪器的作用与标准量对仪器的作用相互抵消，由指零仪表作出判断的方法。</w:t>
      </w:r>
    </w:p>
    <w:p w14:paraId="2B23CAB0"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特点：测量的准确度取决于度量器和指零仪表的灵敏度。</w:t>
      </w:r>
    </w:p>
    <w:p w14:paraId="2B23CAB1"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）较差法：通过测量被测量与标准量的差值，或正比该差值的量，由标准量来确定被测量的数值的方法。</w:t>
      </w:r>
    </w:p>
    <w:p w14:paraId="2B23CAB2"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特点：准确度取决于标准量，可达较高的测量准确度。</w:t>
      </w:r>
    </w:p>
    <w:p w14:paraId="2B23CAB3"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）替代法：分别把被测量与标准量接入同一测量仪器，在标准量替代被测量时，调节标准量，使仪器的工作状态在替代前后保持一致，然后根据标准量来确定被测量的数值。</w:t>
      </w:r>
    </w:p>
    <w:p w14:paraId="2B23CAB4"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特点：测量的准确度取决于替代的标准量和测量仪器的准确度。</w:t>
      </w:r>
    </w:p>
    <w:p w14:paraId="2B23CAB5" w14:textId="77777777" w:rsidR="00621F56" w:rsidRPr="00B34509" w:rsidRDefault="00621F56" w:rsidP="00E44E4A">
      <w:pPr>
        <w:pStyle w:val="4"/>
      </w:pPr>
      <w:r w:rsidRPr="00B34509">
        <w:t>【学习小结】</w:t>
      </w:r>
    </w:p>
    <w:p w14:paraId="2B23CAB6"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了解了电工测量的概念、测量方式分类、测量单位制等。</w:t>
      </w:r>
    </w:p>
    <w:p w14:paraId="2B23CAB7"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掌握了电工测量的过程、按度量器参与过程的方式分类等方法。</w:t>
      </w:r>
    </w:p>
    <w:p w14:paraId="2B23CAB8" w14:textId="77777777" w:rsidR="00621F56" w:rsidRPr="00B34509" w:rsidRDefault="00621F56" w:rsidP="00E44E4A">
      <w:pPr>
        <w:pStyle w:val="4"/>
      </w:pPr>
      <w:r w:rsidRPr="00B34509">
        <w:t>【自我评价】</w:t>
      </w:r>
    </w:p>
    <w:tbl>
      <w:tblPr>
        <w:tblStyle w:val="af8"/>
        <w:tblW w:w="0" w:type="auto"/>
        <w:tblInd w:w="137" w:type="dxa"/>
        <w:tblLook w:val="04A0" w:firstRow="1" w:lastRow="0" w:firstColumn="1" w:lastColumn="0" w:noHBand="0" w:noVBand="1"/>
      </w:tblPr>
      <w:tblGrid>
        <w:gridCol w:w="1366"/>
        <w:gridCol w:w="763"/>
        <w:gridCol w:w="3344"/>
        <w:gridCol w:w="785"/>
        <w:gridCol w:w="749"/>
        <w:gridCol w:w="694"/>
      </w:tblGrid>
      <w:tr w:rsidR="00621F56" w:rsidRPr="00B34509" w14:paraId="2B23CABE" w14:textId="77777777" w:rsidTr="00621F56">
        <w:trPr>
          <w:trHeight w:val="950"/>
        </w:trPr>
        <w:tc>
          <w:tcPr>
            <w:tcW w:w="2129" w:type="dxa"/>
            <w:gridSpan w:val="2"/>
            <w:vAlign w:val="center"/>
          </w:tcPr>
          <w:p w14:paraId="2B23CAB9" w14:textId="77777777" w:rsidR="00621F56" w:rsidRPr="00B34509" w:rsidRDefault="00621F56" w:rsidP="00621F56">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lastRenderedPageBreak/>
              <w:t>评价主体</w:t>
            </w:r>
          </w:p>
        </w:tc>
        <w:tc>
          <w:tcPr>
            <w:tcW w:w="3344" w:type="dxa"/>
            <w:vAlign w:val="center"/>
          </w:tcPr>
          <w:p w14:paraId="2B23CABA"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85" w:type="dxa"/>
            <w:vAlign w:val="center"/>
          </w:tcPr>
          <w:p w14:paraId="2B23CABB" w14:textId="77777777" w:rsidR="00621F56" w:rsidRPr="00B34509" w:rsidRDefault="00621F56" w:rsidP="00621F56">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49" w:type="dxa"/>
            <w:vAlign w:val="center"/>
          </w:tcPr>
          <w:p w14:paraId="2B23CABC" w14:textId="77777777" w:rsidR="00621F56" w:rsidRPr="00B34509" w:rsidRDefault="00621F56" w:rsidP="00621F56">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94" w:type="dxa"/>
            <w:vAlign w:val="center"/>
          </w:tcPr>
          <w:p w14:paraId="2B23CABD" w14:textId="77777777" w:rsidR="00621F56" w:rsidRPr="00B34509" w:rsidRDefault="00621F56" w:rsidP="00621F56">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621F56" w:rsidRPr="00B34509" w14:paraId="2B23CAC7" w14:textId="77777777" w:rsidTr="00621F56">
        <w:trPr>
          <w:trHeight w:val="1512"/>
        </w:trPr>
        <w:tc>
          <w:tcPr>
            <w:tcW w:w="1366" w:type="dxa"/>
            <w:vMerge w:val="restart"/>
            <w:vAlign w:val="center"/>
          </w:tcPr>
          <w:p w14:paraId="2B23CABF"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2.2</w:t>
            </w:r>
            <w:r w:rsidRPr="00B34509">
              <w:rPr>
                <w:rFonts w:ascii="Times New Roman" w:eastAsiaTheme="majorEastAsia" w:hAnsi="Times New Roman" w:cs="Times New Roman"/>
                <w:bCs/>
                <w:color w:val="000000" w:themeColor="text1"/>
                <w:kern w:val="0"/>
                <w:szCs w:val="21"/>
              </w:rPr>
              <w:t>任务二：</w:t>
            </w:r>
          </w:p>
          <w:p w14:paraId="2B23CAC0"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1</w:t>
            </w:r>
            <w:r w:rsidRPr="00B34509">
              <w:rPr>
                <w:rFonts w:ascii="Times New Roman" w:eastAsiaTheme="majorEastAsia" w:hAnsi="Times New Roman" w:cs="Times New Roman"/>
                <w:bCs/>
                <w:color w:val="000000" w:themeColor="text1"/>
                <w:kern w:val="0"/>
                <w:szCs w:val="21"/>
              </w:rPr>
              <w:t>）常用电工工具及其使用</w:t>
            </w:r>
          </w:p>
        </w:tc>
        <w:tc>
          <w:tcPr>
            <w:tcW w:w="762" w:type="dxa"/>
            <w:vAlign w:val="center"/>
          </w:tcPr>
          <w:p w14:paraId="2B23CAC1"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344" w:type="dxa"/>
            <w:vAlign w:val="center"/>
          </w:tcPr>
          <w:p w14:paraId="2B23CAC2" w14:textId="77777777" w:rsidR="00621F56" w:rsidRPr="00B34509" w:rsidRDefault="00621F56" w:rsidP="00621F56">
            <w:pPr>
              <w:spacing w:line="36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了解了电工测量的概念、测量方式分类、测量单位制等。</w:t>
            </w:r>
          </w:p>
          <w:p w14:paraId="2B23CAC3" w14:textId="77777777" w:rsidR="00621F56" w:rsidRPr="00B34509" w:rsidRDefault="00621F56" w:rsidP="00621F56">
            <w:pPr>
              <w:spacing w:line="36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掌握了电工测量的过程、按度量器参与过程的方式分类等方法。</w:t>
            </w:r>
          </w:p>
        </w:tc>
        <w:tc>
          <w:tcPr>
            <w:tcW w:w="785" w:type="dxa"/>
            <w:vAlign w:val="center"/>
          </w:tcPr>
          <w:p w14:paraId="2B23CAC4"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49" w:type="dxa"/>
            <w:vAlign w:val="center"/>
          </w:tcPr>
          <w:p w14:paraId="2B23CAC5"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694" w:type="dxa"/>
            <w:vAlign w:val="center"/>
          </w:tcPr>
          <w:p w14:paraId="2B23CAC6"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r>
      <w:tr w:rsidR="00621F56" w:rsidRPr="00B34509" w14:paraId="2B23CACF" w14:textId="77777777" w:rsidTr="00621F56">
        <w:trPr>
          <w:trHeight w:val="1456"/>
        </w:trPr>
        <w:tc>
          <w:tcPr>
            <w:tcW w:w="1366" w:type="dxa"/>
            <w:vMerge/>
            <w:vAlign w:val="center"/>
          </w:tcPr>
          <w:p w14:paraId="2B23CAC8"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762" w:type="dxa"/>
            <w:vAlign w:val="center"/>
          </w:tcPr>
          <w:p w14:paraId="2B23CAC9"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344" w:type="dxa"/>
            <w:vAlign w:val="center"/>
          </w:tcPr>
          <w:p w14:paraId="2B23CACA" w14:textId="77777777" w:rsidR="00621F56" w:rsidRPr="00B34509" w:rsidRDefault="00621F56" w:rsidP="00621F56">
            <w:pPr>
              <w:spacing w:line="36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通过学习电工测量的概念、测量方式分类、测量单位制等基本知识。</w:t>
            </w:r>
          </w:p>
          <w:p w14:paraId="2B23CACB" w14:textId="77777777" w:rsidR="00621F56" w:rsidRPr="00B34509" w:rsidRDefault="00621F56" w:rsidP="00621F56">
            <w:pPr>
              <w:spacing w:line="36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完成电工测量的过程、按度量器参与过程的方式分类等方法。</w:t>
            </w:r>
          </w:p>
        </w:tc>
        <w:tc>
          <w:tcPr>
            <w:tcW w:w="785" w:type="dxa"/>
            <w:vAlign w:val="center"/>
          </w:tcPr>
          <w:p w14:paraId="2B23CACC"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49" w:type="dxa"/>
            <w:vAlign w:val="center"/>
          </w:tcPr>
          <w:p w14:paraId="2B23CACD"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694" w:type="dxa"/>
            <w:vAlign w:val="center"/>
          </w:tcPr>
          <w:p w14:paraId="2B23CACE"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r>
      <w:tr w:rsidR="00621F56" w:rsidRPr="00B34509" w14:paraId="2B23CAD6" w14:textId="77777777" w:rsidTr="00621F56">
        <w:trPr>
          <w:trHeight w:val="787"/>
        </w:trPr>
        <w:tc>
          <w:tcPr>
            <w:tcW w:w="2129" w:type="dxa"/>
            <w:gridSpan w:val="2"/>
            <w:vAlign w:val="center"/>
          </w:tcPr>
          <w:p w14:paraId="2B23CAD0" w14:textId="77777777" w:rsidR="00621F56" w:rsidRPr="00B34509" w:rsidRDefault="00621F56" w:rsidP="00621F56">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CAD1" w14:textId="77777777" w:rsidR="00621F56" w:rsidRPr="00B34509" w:rsidRDefault="00621F56" w:rsidP="00621F56">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344" w:type="dxa"/>
            <w:vAlign w:val="center"/>
          </w:tcPr>
          <w:p w14:paraId="2B23CAD2"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785" w:type="dxa"/>
            <w:vAlign w:val="center"/>
          </w:tcPr>
          <w:p w14:paraId="2B23CAD3"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49" w:type="dxa"/>
            <w:vAlign w:val="center"/>
          </w:tcPr>
          <w:p w14:paraId="2B23CAD4"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694" w:type="dxa"/>
            <w:vAlign w:val="center"/>
          </w:tcPr>
          <w:p w14:paraId="2B23CAD5" w14:textId="77777777" w:rsidR="00621F56" w:rsidRPr="00B34509" w:rsidRDefault="00621F56" w:rsidP="00621F56">
            <w:pPr>
              <w:spacing w:line="360" w:lineRule="auto"/>
              <w:ind w:firstLineChars="0" w:firstLine="0"/>
              <w:jc w:val="center"/>
              <w:rPr>
                <w:rFonts w:ascii="Times New Roman" w:eastAsiaTheme="majorEastAsia" w:hAnsi="Times New Roman" w:cs="Times New Roman"/>
                <w:bCs/>
                <w:color w:val="000000" w:themeColor="text1"/>
                <w:kern w:val="0"/>
                <w:szCs w:val="21"/>
              </w:rPr>
            </w:pPr>
          </w:p>
        </w:tc>
      </w:tr>
    </w:tbl>
    <w:p w14:paraId="2B23CAD7" w14:textId="77777777" w:rsidR="00621F56" w:rsidRPr="00B34509" w:rsidRDefault="00621F56" w:rsidP="00621F56">
      <w:pPr>
        <w:ind w:firstLine="420"/>
        <w:rPr>
          <w:rFonts w:ascii="Times New Roman" w:hAnsi="Times New Roman" w:cs="Times New Roman"/>
        </w:rPr>
      </w:pPr>
    </w:p>
    <w:p w14:paraId="2B23CAD8"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br w:type="page"/>
      </w:r>
    </w:p>
    <w:p w14:paraId="2B23CAD9" w14:textId="77777777" w:rsidR="00621F56" w:rsidRPr="00B34509" w:rsidRDefault="00621F56" w:rsidP="00F9592B">
      <w:pPr>
        <w:pStyle w:val="3"/>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常用电工仪表及其使用。</w:t>
      </w:r>
    </w:p>
    <w:p w14:paraId="2B23CADA" w14:textId="77777777" w:rsidR="00621F56" w:rsidRPr="00B34509" w:rsidRDefault="00621F56" w:rsidP="00E44E4A">
      <w:pPr>
        <w:pStyle w:val="4"/>
      </w:pPr>
      <w:r w:rsidRPr="00B34509">
        <w:t>【学习情境】</w:t>
      </w:r>
    </w:p>
    <w:p w14:paraId="2B23CADB"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ADC"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ADD"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客户：正常家庭用电线路即可。</w:t>
      </w:r>
    </w:p>
    <w:p w14:paraId="2B23CADE"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电工师傅：请稍等，安装家庭线路除了要用的电工工具、量具外，还需用到常用的电工仪表。</w:t>
      </w:r>
    </w:p>
    <w:p w14:paraId="2B23CADF" w14:textId="77777777" w:rsidR="00621F56" w:rsidRPr="00B34509" w:rsidRDefault="00621F56" w:rsidP="00E44E4A">
      <w:pPr>
        <w:pStyle w:val="4"/>
      </w:pPr>
      <w:r w:rsidRPr="00B34509">
        <w:t>【知识要求】</w:t>
      </w:r>
    </w:p>
    <w:p w14:paraId="2B23CAE0"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家庭用电线路安装我们已经了解了需要用到的常用工具和量具，但是在安装过程中我们需要对线路是否安装有误要用仪表进行测量，因此要掌握电工仪表的使用。</w:t>
      </w:r>
    </w:p>
    <w:p w14:paraId="2B23CAE1" w14:textId="77777777" w:rsidR="00621F56" w:rsidRPr="00B34509" w:rsidRDefault="00621F56" w:rsidP="00781CA3">
      <w:pPr>
        <w:pStyle w:val="5"/>
        <w:rPr>
          <w:rFonts w:ascii="Times New Roman" w:hAnsi="Times New Roman"/>
        </w:rPr>
      </w:pPr>
      <w:r w:rsidRPr="00B34509">
        <w:rPr>
          <w:rFonts w:ascii="Times New Roman" w:hAnsi="Times New Roman"/>
        </w:rPr>
        <w:t>1.</w:t>
      </w:r>
      <w:r w:rsidRPr="00B34509">
        <w:rPr>
          <w:rFonts w:ascii="Times New Roman" w:hAnsi="Times New Roman"/>
        </w:rPr>
        <w:t>常用电工仪表的分类</w:t>
      </w:r>
      <w:r w:rsidRPr="00B34509">
        <w:rPr>
          <w:rFonts w:ascii="Times New Roman" w:hAnsi="Times New Roman"/>
        </w:rPr>
        <w:t xml:space="preserve"> </w:t>
      </w:r>
    </w:p>
    <w:p w14:paraId="2B23CAE2"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按测量对象不同：分为电流表（安培表）、电压表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（伏特表）、功率表（瓦特表）、欧姆表等</w:t>
      </w:r>
    </w:p>
    <w:p w14:paraId="2B23CAE3"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按仪表工作原理的不同：分为磁电式、电磁式、电动式、感应式等</w:t>
      </w:r>
    </w:p>
    <w:p w14:paraId="2B23CAE4"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按被测电量种类的不同：分为交流表、直流表、交直流两用表等</w:t>
      </w:r>
    </w:p>
    <w:p w14:paraId="2B23CAE5"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按使用性质和装置方法的不同：分为固定式</w:t>
      </w:r>
      <w:r w:rsidRPr="00B34509">
        <w:rPr>
          <w:rFonts w:ascii="Times New Roman" w:hAnsi="Times New Roman" w:cs="Times New Roman"/>
        </w:rPr>
        <w:t>(</w:t>
      </w:r>
      <w:r w:rsidRPr="00B34509">
        <w:rPr>
          <w:rFonts w:ascii="Times New Roman" w:hAnsi="Times New Roman" w:cs="Times New Roman"/>
        </w:rPr>
        <w:t>开关板式</w:t>
      </w:r>
      <w:r w:rsidRPr="00B34509">
        <w:rPr>
          <w:rFonts w:ascii="Times New Roman" w:hAnsi="Times New Roman" w:cs="Times New Roman"/>
        </w:rPr>
        <w:t>)</w:t>
      </w:r>
      <w:r w:rsidRPr="00B34509">
        <w:rPr>
          <w:rFonts w:ascii="Times New Roman" w:hAnsi="Times New Roman" w:cs="Times New Roman"/>
        </w:rPr>
        <w:t>、携带式</w:t>
      </w:r>
    </w:p>
    <w:p w14:paraId="2B23CAE6"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按误差等级不同：分为</w:t>
      </w: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级、</w:t>
      </w: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级、</w:t>
      </w: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级、</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0</w:t>
      </w:r>
      <w:r w:rsidRPr="00B34509">
        <w:rPr>
          <w:rFonts w:ascii="Times New Roman" w:hAnsi="Times New Roman" w:cs="Times New Roman"/>
        </w:rPr>
        <w:t>级、</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级、</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级和</w:t>
      </w:r>
      <w:r w:rsidRPr="00B34509">
        <w:rPr>
          <w:rFonts w:ascii="Times New Roman" w:hAnsi="Times New Roman" w:cs="Times New Roman"/>
        </w:rPr>
        <w:t>4</w:t>
      </w:r>
      <w:r w:rsidRPr="00B34509">
        <w:rPr>
          <w:rFonts w:ascii="Times New Roman" w:hAnsi="Times New Roman" w:cs="Times New Roman"/>
        </w:rPr>
        <w:t>级共七个等级。</w:t>
      </w:r>
    </w:p>
    <w:p w14:paraId="2B23CAE7"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电流表（安培表）</w:t>
      </w:r>
    </w:p>
    <w:p w14:paraId="2B23CAE8" w14:textId="77777777" w:rsidR="00621F56" w:rsidRPr="00B34509" w:rsidRDefault="00621F56" w:rsidP="0082795E">
      <w:pPr>
        <w:ind w:firstLine="420"/>
        <w:rPr>
          <w:rFonts w:ascii="Times New Roman" w:hAnsi="Times New Roman" w:cs="Times New Roman"/>
        </w:rPr>
      </w:pPr>
      <w:r w:rsidRPr="00B34509">
        <w:rPr>
          <w:rFonts w:ascii="Times New Roman" w:hAnsi="Times New Roman" w:cs="Times New Roman"/>
        </w:rPr>
        <w:t>电流表是指用来</w:t>
      </w:r>
      <w:hyperlink r:id="rId267" w:tgtFrame="_blank" w:history="1">
        <w:r w:rsidRPr="00B34509">
          <w:rPr>
            <w:rFonts w:ascii="Times New Roman" w:hAnsi="Times New Roman" w:cs="Times New Roman"/>
          </w:rPr>
          <w:t>测量</w:t>
        </w:r>
      </w:hyperlink>
      <w:r w:rsidRPr="00B34509">
        <w:rPr>
          <w:rFonts w:ascii="Times New Roman" w:hAnsi="Times New Roman" w:cs="Times New Roman"/>
        </w:rPr>
        <w:t>交、</w:t>
      </w:r>
      <w:hyperlink r:id="rId268" w:tgtFrame="_blank" w:history="1">
        <w:r w:rsidRPr="00B34509">
          <w:rPr>
            <w:rFonts w:ascii="Times New Roman" w:hAnsi="Times New Roman" w:cs="Times New Roman"/>
          </w:rPr>
          <w:t>直流电路</w:t>
        </w:r>
      </w:hyperlink>
      <w:r w:rsidRPr="00B34509">
        <w:rPr>
          <w:rFonts w:ascii="Times New Roman" w:hAnsi="Times New Roman" w:cs="Times New Roman"/>
        </w:rPr>
        <w:t>中电流的仪表。在</w:t>
      </w:r>
      <w:hyperlink r:id="rId269" w:tgtFrame="_blank" w:history="1">
        <w:r w:rsidRPr="00B34509">
          <w:rPr>
            <w:rFonts w:ascii="Times New Roman" w:hAnsi="Times New Roman" w:cs="Times New Roman"/>
          </w:rPr>
          <w:t>电路图</w:t>
        </w:r>
      </w:hyperlink>
      <w:r w:rsidRPr="00B34509">
        <w:rPr>
          <w:rFonts w:ascii="Times New Roman" w:hAnsi="Times New Roman" w:cs="Times New Roman"/>
        </w:rPr>
        <w:t>中，电流表的符号为</w:t>
      </w:r>
      <w:r w:rsidRPr="00B34509">
        <w:rPr>
          <w:rFonts w:ascii="Times New Roman" w:hAnsi="Times New Roman" w:cs="Times New Roman"/>
        </w:rPr>
        <w:t>"</w:t>
      </w:r>
      <w:r w:rsidRPr="00B34509">
        <w:rPr>
          <w:rFonts w:ascii="Times New Roman" w:hAnsi="Times New Roman" w:cs="Times New Roman"/>
        </w:rPr>
        <w:t>圈</w:t>
      </w:r>
      <w:r w:rsidRPr="00B34509">
        <w:rPr>
          <w:rFonts w:ascii="Times New Roman" w:hAnsi="Times New Roman" w:cs="Times New Roman"/>
        </w:rPr>
        <w:t>A"</w:t>
      </w:r>
      <w:r w:rsidRPr="00B34509">
        <w:rPr>
          <w:rFonts w:ascii="Times New Roman" w:hAnsi="Times New Roman" w:cs="Times New Roman"/>
        </w:rPr>
        <w:t>。电流值以</w:t>
      </w:r>
      <w:r w:rsidRPr="00B34509">
        <w:rPr>
          <w:rFonts w:ascii="Times New Roman" w:hAnsi="Times New Roman" w:cs="Times New Roman"/>
        </w:rPr>
        <w:t>“</w:t>
      </w:r>
      <w:r w:rsidRPr="00B34509">
        <w:rPr>
          <w:rFonts w:ascii="Times New Roman" w:hAnsi="Times New Roman" w:cs="Times New Roman"/>
        </w:rPr>
        <w:t>安</w:t>
      </w:r>
      <w:r w:rsidRPr="00B34509">
        <w:rPr>
          <w:rFonts w:ascii="Times New Roman" w:hAnsi="Times New Roman" w:cs="Times New Roman"/>
        </w:rPr>
        <w:t>”</w:t>
      </w:r>
      <w:r w:rsidRPr="00B34509">
        <w:rPr>
          <w:rFonts w:ascii="Times New Roman" w:hAnsi="Times New Roman" w:cs="Times New Roman"/>
        </w:rPr>
        <w:t>或</w:t>
      </w:r>
      <w:r w:rsidRPr="00B34509">
        <w:rPr>
          <w:rFonts w:ascii="Times New Roman" w:hAnsi="Times New Roman" w:cs="Times New Roman"/>
        </w:rPr>
        <w:t>“A"</w:t>
      </w:r>
      <w:r w:rsidRPr="00B34509">
        <w:rPr>
          <w:rFonts w:ascii="Times New Roman" w:hAnsi="Times New Roman" w:cs="Times New Roman"/>
        </w:rPr>
        <w:t>为标准单位</w:t>
      </w:r>
      <w:r w:rsidR="00A07397" w:rsidRPr="00B34509">
        <w:rPr>
          <w:rFonts w:ascii="Times New Roman" w:hAnsi="Times New Roman" w:cs="Times New Roman"/>
        </w:rPr>
        <w:t>，如图</w:t>
      </w:r>
      <w:r w:rsidR="00091535" w:rsidRPr="00B34509">
        <w:rPr>
          <w:rFonts w:ascii="Times New Roman" w:hAnsi="Times New Roman" w:cs="Times New Roman"/>
        </w:rPr>
        <w:t>2-3-1</w:t>
      </w:r>
      <w:r w:rsidR="00A07397" w:rsidRPr="00B34509">
        <w:rPr>
          <w:rFonts w:ascii="Times New Roman" w:hAnsi="Times New Roman" w:cs="Times New Roman"/>
        </w:rPr>
        <w:t>所示</w:t>
      </w:r>
      <w:r w:rsidRPr="00B34509">
        <w:rPr>
          <w:rFonts w:ascii="Times New Roman" w:hAnsi="Times New Roman" w:cs="Times New Roman"/>
        </w:rPr>
        <w:t>。</w:t>
      </w:r>
    </w:p>
    <w:p w14:paraId="2B23CAE9" w14:textId="0BB9E662" w:rsidR="00A07397" w:rsidRPr="00B34509" w:rsidRDefault="00B13D91" w:rsidP="00A07397">
      <w:pPr>
        <w:widowControl/>
        <w:spacing w:line="240" w:lineRule="auto"/>
        <w:ind w:firstLineChars="0" w:firstLine="0"/>
        <w:jc w:val="center"/>
        <w:rPr>
          <w:rFonts w:ascii="Times New Roman" w:eastAsia="宋体" w:hAnsi="Times New Roman" w:cs="Times New Roman"/>
          <w:kern w:val="0"/>
          <w:sz w:val="24"/>
          <w:szCs w:val="24"/>
        </w:rPr>
      </w:pPr>
      <w:r>
        <w:rPr>
          <w:rFonts w:ascii="Times New Roman" w:eastAsia="宋体" w:hAnsi="Times New Roman" w:cs="Times New Roman"/>
          <w:noProof/>
          <w:kern w:val="0"/>
          <w:sz w:val="24"/>
          <w:szCs w:val="24"/>
        </w:rPr>
        <w:lastRenderedPageBreak/>
        <mc:AlternateContent>
          <mc:Choice Requires="wps">
            <w:drawing>
              <wp:anchor distT="0" distB="0" distL="114300" distR="114300" simplePos="0" relativeHeight="252011520" behindDoc="0" locked="0" layoutInCell="1" allowOverlap="1" wp14:anchorId="75C7F1F9" wp14:editId="331D60E8">
                <wp:simplePos x="0" y="0"/>
                <wp:positionH relativeFrom="column">
                  <wp:posOffset>636708</wp:posOffset>
                </wp:positionH>
                <wp:positionV relativeFrom="paragraph">
                  <wp:posOffset>3089844</wp:posOffset>
                </wp:positionV>
                <wp:extent cx="914400" cy="362607"/>
                <wp:effectExtent l="0" t="0" r="0" b="0"/>
                <wp:wrapNone/>
                <wp:docPr id="92" name="矩形 92"/>
                <wp:cNvGraphicFramePr/>
                <a:graphic xmlns:a="http://schemas.openxmlformats.org/drawingml/2006/main">
                  <a:graphicData uri="http://schemas.microsoft.com/office/word/2010/wordprocessingShape">
                    <wps:wsp>
                      <wps:cNvSpPr/>
                      <wps:spPr>
                        <a:xfrm>
                          <a:off x="0" y="0"/>
                          <a:ext cx="914400" cy="3626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809B81" id="矩形 92" o:spid="_x0000_s1026" style="position:absolute;left:0;text-align:left;margin-left:50.15pt;margin-top:243.3pt;width:1in;height:28.55pt;z-index:2520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" fillcolor="white [3212]" stroked="f" strokeweight="2pt"/>
            </w:pict>
          </mc:Fallback>
        </mc:AlternateContent>
      </w:r>
      <w:r w:rsidR="00A07397" w:rsidRPr="00B34509">
        <w:rPr>
          <w:rFonts w:ascii="Times New Roman" w:eastAsia="宋体" w:hAnsi="Times New Roman" w:cs="Times New Roman"/>
          <w:noProof/>
          <w:kern w:val="0"/>
          <w:sz w:val="24"/>
          <w:szCs w:val="24"/>
        </w:rPr>
        <w:drawing>
          <wp:inline distT="0" distB="0" distL="0" distR="0" wp14:anchorId="2B23EF83" wp14:editId="2B23EF84">
            <wp:extent cx="3528060" cy="3528060"/>
            <wp:effectExtent l="0" t="0" r="0" b="0"/>
            <wp:docPr id="44058" name="图片 44058" descr="C:\Users\407_5\AppData\Roaming\Tencent\Users\532440458\QQ\WinTemp\RichOle\1X7Y5S(LD7K%VE8T@8CPBJ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407_5\AppData\Roaming\Tencent\Users\532440458\QQ\WinTemp\RichOle\1X7Y5S(LD7K%VE8T@8CPBJ9.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528060" cy="3528060"/>
                    </a:xfrm>
                    <a:prstGeom prst="rect">
                      <a:avLst/>
                    </a:prstGeom>
                    <a:noFill/>
                    <a:ln>
                      <a:noFill/>
                    </a:ln>
                  </pic:spPr>
                </pic:pic>
              </a:graphicData>
            </a:graphic>
          </wp:inline>
        </w:drawing>
      </w:r>
    </w:p>
    <w:p w14:paraId="2B23CAEA" w14:textId="77777777" w:rsidR="00A07397" w:rsidRPr="00B13D91" w:rsidRDefault="00A07397" w:rsidP="00A07397">
      <w:pPr>
        <w:widowControl/>
        <w:spacing w:line="240" w:lineRule="auto"/>
        <w:ind w:firstLineChars="0" w:firstLine="420"/>
        <w:jc w:val="center"/>
        <w:rPr>
          <w:rFonts w:ascii="Times New Roman" w:eastAsia="宋体" w:hAnsi="Times New Roman" w:cs="Times New Roman"/>
          <w:kern w:val="0"/>
          <w:sz w:val="22"/>
        </w:rPr>
      </w:pPr>
      <w:r w:rsidRPr="00B13D91">
        <w:rPr>
          <w:rFonts w:ascii="Times New Roman" w:hAnsi="Times New Roman" w:cs="Times New Roman"/>
          <w:sz w:val="20"/>
          <w:szCs w:val="21"/>
        </w:rPr>
        <w:t>图</w:t>
      </w:r>
      <w:r w:rsidR="00091535" w:rsidRPr="00B13D91">
        <w:rPr>
          <w:rFonts w:ascii="Times New Roman" w:hAnsi="Times New Roman" w:cs="Times New Roman"/>
          <w:sz w:val="20"/>
          <w:szCs w:val="21"/>
        </w:rPr>
        <w:t>2-3-1</w:t>
      </w:r>
      <w:r w:rsidRPr="00B13D91">
        <w:rPr>
          <w:rFonts w:ascii="Times New Roman" w:hAnsi="Times New Roman" w:cs="Times New Roman"/>
          <w:sz w:val="20"/>
          <w:szCs w:val="21"/>
        </w:rPr>
        <w:t xml:space="preserve"> </w:t>
      </w:r>
      <w:r w:rsidRPr="00B13D91">
        <w:rPr>
          <w:rFonts w:ascii="Times New Roman" w:hAnsi="Times New Roman" w:cs="Times New Roman"/>
          <w:sz w:val="20"/>
          <w:szCs w:val="21"/>
        </w:rPr>
        <w:t>电流表</w:t>
      </w:r>
    </w:p>
    <w:p w14:paraId="2B23CAEB" w14:textId="77777777" w:rsidR="00621F56" w:rsidRPr="00B34509" w:rsidRDefault="00621F56" w:rsidP="0082795E">
      <w:pPr>
        <w:ind w:firstLine="420"/>
        <w:rPr>
          <w:rFonts w:ascii="Times New Roman" w:hAnsi="Times New Roman" w:cs="Times New Roman"/>
        </w:rPr>
      </w:pPr>
      <w:r w:rsidRPr="00B34509">
        <w:rPr>
          <w:rFonts w:ascii="Times New Roman" w:hAnsi="Times New Roman" w:cs="Times New Roman"/>
        </w:rPr>
        <w:t>电流表是根据通电导体在磁场中受磁场力的作用而制成的。电流表内部有一永磁体，在极间产生磁场，在磁场中有一个线圈，线圈两端各有一个游丝弹簧，弹簧各连接电流表的一个接线柱，在弹簧与线圈间由一个转轴连接，在转轴相对于电流表的前端，有一个指针。当有电流通过时，电流沿弹簧、转轴通过磁场，电流切磁感线，所以受磁场力的作用，使线圈发生偏转，带动转轴、指针偏转。由于磁场力的大小随电流增大而增大，所以就可以通过指针的偏转程度来观察电流的大小。这叫磁电式电流表。</w:t>
      </w:r>
    </w:p>
    <w:p w14:paraId="2B23CAEC" w14:textId="77777777" w:rsidR="00621F56" w:rsidRPr="00B34509" w:rsidRDefault="00621F56" w:rsidP="0082795E">
      <w:pPr>
        <w:ind w:firstLine="420"/>
        <w:rPr>
          <w:rFonts w:ascii="Times New Roman" w:hAnsi="Times New Roman" w:cs="Times New Roman"/>
        </w:rPr>
      </w:pPr>
      <w:r w:rsidRPr="00B34509">
        <w:rPr>
          <w:rFonts w:ascii="Times New Roman" w:hAnsi="Times New Roman" w:cs="Times New Roman"/>
        </w:rPr>
        <w:t>一般可直接测量微安或毫安数量级的电流，为测更大的电流，电流表应有并联电阻器（又称</w:t>
      </w:r>
      <w:hyperlink r:id="rId271" w:tgtFrame="_blank" w:history="1">
        <w:r w:rsidRPr="00B34509">
          <w:rPr>
            <w:rFonts w:ascii="Times New Roman" w:hAnsi="Times New Roman" w:cs="Times New Roman"/>
          </w:rPr>
          <w:t>分流器</w:t>
        </w:r>
      </w:hyperlink>
      <w:r w:rsidRPr="00B34509">
        <w:rPr>
          <w:rFonts w:ascii="Times New Roman" w:hAnsi="Times New Roman" w:cs="Times New Roman"/>
        </w:rPr>
        <w:t>）。主要采用磁电系</w:t>
      </w:r>
      <w:hyperlink r:id="rId272" w:tgtFrame="_blank" w:history="1">
        <w:r w:rsidRPr="00B34509">
          <w:rPr>
            <w:rFonts w:ascii="Times New Roman" w:hAnsi="Times New Roman" w:cs="Times New Roman"/>
          </w:rPr>
          <w:t>电表</w:t>
        </w:r>
      </w:hyperlink>
      <w:r w:rsidRPr="00B34509">
        <w:rPr>
          <w:rFonts w:ascii="Times New Roman" w:hAnsi="Times New Roman" w:cs="Times New Roman"/>
        </w:rPr>
        <w:t>的测量机构。分流器的</w:t>
      </w:r>
      <w:hyperlink r:id="rId273" w:tgtFrame="_blank" w:history="1">
        <w:r w:rsidRPr="00B34509">
          <w:rPr>
            <w:rFonts w:ascii="Times New Roman" w:hAnsi="Times New Roman" w:cs="Times New Roman"/>
          </w:rPr>
          <w:t>电阻</w:t>
        </w:r>
      </w:hyperlink>
      <w:r w:rsidRPr="00B34509">
        <w:rPr>
          <w:rFonts w:ascii="Times New Roman" w:hAnsi="Times New Roman" w:cs="Times New Roman"/>
        </w:rPr>
        <w:t>值要使满量程电流通过时，电流表满偏转，即电流表指示达到最大。对于几安的电流，可在电流表内设置专用分流器。对于几安以上的电流，则采用外附分流器。大电流分流器的电阻值很小，为避免引线电阻和</w:t>
      </w:r>
      <w:hyperlink r:id="rId274" w:tgtFrame="_blank" w:history="1">
        <w:r w:rsidRPr="00B34509">
          <w:rPr>
            <w:rFonts w:ascii="Times New Roman" w:hAnsi="Times New Roman" w:cs="Times New Roman"/>
          </w:rPr>
          <w:t>接触电阻</w:t>
        </w:r>
      </w:hyperlink>
      <w:r w:rsidRPr="00B34509">
        <w:rPr>
          <w:rFonts w:ascii="Times New Roman" w:hAnsi="Times New Roman" w:cs="Times New Roman"/>
        </w:rPr>
        <w:t>附加于分流器而引起</w:t>
      </w:r>
      <w:hyperlink r:id="rId275" w:tgtFrame="_blank" w:history="1">
        <w:r w:rsidRPr="00B34509">
          <w:rPr>
            <w:rFonts w:ascii="Times New Roman" w:hAnsi="Times New Roman" w:cs="Times New Roman"/>
          </w:rPr>
          <w:t>误差</w:t>
        </w:r>
      </w:hyperlink>
      <w:r w:rsidRPr="00B34509">
        <w:rPr>
          <w:rFonts w:ascii="Times New Roman" w:hAnsi="Times New Roman" w:cs="Times New Roman"/>
        </w:rPr>
        <w:t>，分流器要制成四端形式，即有两个电流端，两个</w:t>
      </w:r>
      <w:hyperlink r:id="rId276" w:tgtFrame="_blank" w:history="1">
        <w:r w:rsidRPr="00B34509">
          <w:rPr>
            <w:rFonts w:ascii="Times New Roman" w:hAnsi="Times New Roman" w:cs="Times New Roman"/>
          </w:rPr>
          <w:t>电压</w:t>
        </w:r>
      </w:hyperlink>
      <w:r w:rsidRPr="00B34509">
        <w:rPr>
          <w:rFonts w:ascii="Times New Roman" w:hAnsi="Times New Roman" w:cs="Times New Roman"/>
        </w:rPr>
        <w:t>端。</w:t>
      </w:r>
    </w:p>
    <w:p w14:paraId="2B23CAED" w14:textId="77777777" w:rsidR="0082795E" w:rsidRPr="00B34509" w:rsidRDefault="0082795E" w:rsidP="0082795E">
      <w:pPr>
        <w:pStyle w:val="afa"/>
        <w:spacing w:before="156"/>
        <w:rPr>
          <w:rFonts w:ascii="Times New Roman" w:hAnsi="Times New Roman" w:cs="Times New Roman"/>
          <w:b/>
        </w:rPr>
      </w:pPr>
    </w:p>
    <w:p w14:paraId="2B23CAEE" w14:textId="77777777" w:rsidR="00621F56" w:rsidRPr="00B34509" w:rsidRDefault="00621F56" w:rsidP="00A07397">
      <w:pPr>
        <w:pStyle w:val="afa"/>
        <w:spacing w:before="156"/>
        <w:ind w:firstLineChars="200" w:firstLine="422"/>
        <w:jc w:val="both"/>
        <w:rPr>
          <w:rFonts w:ascii="Times New Roman" w:hAnsi="Times New Roman" w:cs="Times New Roman"/>
          <w:b/>
        </w:rPr>
      </w:pPr>
      <w:r w:rsidRPr="00B34509">
        <w:rPr>
          <w:rFonts w:ascii="Times New Roman" w:hAnsi="Times New Roman" w:cs="Times New Roman"/>
          <w:b/>
        </w:rPr>
        <w:lastRenderedPageBreak/>
        <w:t>电流表分类</w:t>
      </w:r>
    </w:p>
    <w:p w14:paraId="2B23CAEF" w14:textId="77777777" w:rsidR="00621F56" w:rsidRPr="00B34509" w:rsidRDefault="00621F56" w:rsidP="00621F56">
      <w:pPr>
        <w:spacing w:line="500" w:lineRule="exact"/>
        <w:ind w:firstLine="402"/>
        <w:rPr>
          <w:rFonts w:ascii="Times New Roman" w:hAnsi="Times New Roman" w:cs="Times New Roman"/>
          <w:b/>
          <w:sz w:val="20"/>
        </w:rPr>
      </w:pPr>
      <w:r w:rsidRPr="00B34509">
        <w:rPr>
          <w:rFonts w:ascii="Times New Roman" w:hAnsi="Times New Roman" w:cs="Times New Roman"/>
          <w:b/>
          <w:sz w:val="20"/>
        </w:rPr>
        <w:t>直流电流表</w:t>
      </w:r>
    </w:p>
    <w:p w14:paraId="2B23CAF0"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直流电流表是指用来测量直流电路中电流强度的仪表。在需要测量较大电流时，可在两输入端并联上一定阻值的低电阻，以扩大量程。它的刻度零点一般是放在刻度盘的最左端。</w:t>
      </w:r>
    </w:p>
    <w:p w14:paraId="2B23CAF1"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直流电流表按量程可分为安培表、毫安表、微安表，分别以符号</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mA</w:t>
      </w:r>
      <w:r w:rsidRPr="00B34509">
        <w:rPr>
          <w:rFonts w:ascii="Times New Roman" w:hAnsi="Times New Roman" w:cs="Times New Roman"/>
        </w:rPr>
        <w:t>和</w:t>
      </w:r>
      <w:r w:rsidRPr="00B34509">
        <w:rPr>
          <w:rFonts w:ascii="Times New Roman" w:hAnsi="Times New Roman" w:cs="Times New Roman"/>
        </w:rPr>
        <w:t>uA</w:t>
      </w:r>
      <w:r w:rsidRPr="00B34509">
        <w:rPr>
          <w:rFonts w:ascii="Times New Roman" w:hAnsi="Times New Roman" w:cs="Times New Roman"/>
        </w:rPr>
        <w:t>表示</w:t>
      </w:r>
      <w:r w:rsidR="00A07397" w:rsidRPr="00B34509">
        <w:rPr>
          <w:rFonts w:ascii="Times New Roman" w:hAnsi="Times New Roman" w:cs="Times New Roman"/>
        </w:rPr>
        <w:t>，如图</w:t>
      </w:r>
      <w:r w:rsidR="00091535" w:rsidRPr="00B34509">
        <w:rPr>
          <w:rFonts w:ascii="Times New Roman" w:hAnsi="Times New Roman" w:cs="Times New Roman"/>
        </w:rPr>
        <w:t>2-3-2</w:t>
      </w:r>
      <w:r w:rsidR="00A07397" w:rsidRPr="00B34509">
        <w:rPr>
          <w:rFonts w:ascii="Times New Roman" w:hAnsi="Times New Roman" w:cs="Times New Roman"/>
        </w:rPr>
        <w:t>所示</w:t>
      </w:r>
      <w:r w:rsidRPr="00B34509">
        <w:rPr>
          <w:rFonts w:ascii="Times New Roman" w:hAnsi="Times New Roman" w:cs="Times New Roman"/>
        </w:rPr>
        <w:t>。</w:t>
      </w:r>
    </w:p>
    <w:p w14:paraId="2B23CAF2" w14:textId="77777777" w:rsidR="00A07397" w:rsidRPr="00B34509" w:rsidRDefault="00A07397" w:rsidP="00A07397">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85" wp14:editId="2B23EF86">
            <wp:extent cx="3968115" cy="2648585"/>
            <wp:effectExtent l="0" t="0" r="0" b="0"/>
            <wp:docPr id="44059" name="图片 44059" descr="C:\Users\407_5\AppData\Roaming\Tencent\Users\532440458\QQ\WinTemp\RichOle\H4PN6H}O_96GW}@0VRZMI0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407_5\AppData\Roaming\Tencent\Users\532440458\QQ\WinTemp\RichOle\H4PN6H}O_96GW}@0VRZMI0Q.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968115" cy="2648585"/>
                    </a:xfrm>
                    <a:prstGeom prst="rect">
                      <a:avLst/>
                    </a:prstGeom>
                    <a:noFill/>
                    <a:ln>
                      <a:noFill/>
                    </a:ln>
                  </pic:spPr>
                </pic:pic>
              </a:graphicData>
            </a:graphic>
          </wp:inline>
        </w:drawing>
      </w:r>
    </w:p>
    <w:p w14:paraId="2B23CAF3" w14:textId="77777777" w:rsidR="00A07397" w:rsidRPr="00B13D91" w:rsidRDefault="00A07397" w:rsidP="00A07397">
      <w:pPr>
        <w:ind w:firstLine="400"/>
        <w:jc w:val="center"/>
        <w:rPr>
          <w:rFonts w:ascii="Times New Roman" w:hAnsi="Times New Roman" w:cs="Times New Roman"/>
          <w:sz w:val="20"/>
          <w:szCs w:val="21"/>
        </w:rPr>
      </w:pPr>
      <w:r w:rsidRPr="00B13D91">
        <w:rPr>
          <w:rFonts w:ascii="Times New Roman" w:hAnsi="Times New Roman" w:cs="Times New Roman"/>
          <w:sz w:val="20"/>
          <w:szCs w:val="21"/>
        </w:rPr>
        <w:t>图</w:t>
      </w:r>
      <w:r w:rsidR="00091535" w:rsidRPr="00B13D91">
        <w:rPr>
          <w:rFonts w:ascii="Times New Roman" w:hAnsi="Times New Roman" w:cs="Times New Roman"/>
          <w:sz w:val="20"/>
          <w:szCs w:val="21"/>
        </w:rPr>
        <w:t>2-3-2</w:t>
      </w:r>
      <w:r w:rsidRPr="00B13D91">
        <w:rPr>
          <w:rFonts w:ascii="Times New Roman" w:hAnsi="Times New Roman" w:cs="Times New Roman"/>
          <w:sz w:val="20"/>
          <w:szCs w:val="21"/>
        </w:rPr>
        <w:t xml:space="preserve"> </w:t>
      </w:r>
      <w:r w:rsidRPr="00B13D91">
        <w:rPr>
          <w:rFonts w:ascii="Times New Roman" w:hAnsi="Times New Roman" w:cs="Times New Roman"/>
          <w:sz w:val="20"/>
          <w:szCs w:val="21"/>
        </w:rPr>
        <w:t>直流电流表</w:t>
      </w:r>
    </w:p>
    <w:p w14:paraId="2B23CAF4"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直流电流表的主要参数</w:t>
      </w:r>
    </w:p>
    <w:p w14:paraId="2B23CAF5"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）量程：即满刻度时的电流值，以</w:t>
      </w:r>
      <w:r w:rsidRPr="00B34509">
        <w:rPr>
          <w:rFonts w:ascii="Times New Roman" w:hAnsi="Times New Roman" w:cs="Times New Roman"/>
        </w:rPr>
        <w:t>Im</w:t>
      </w:r>
      <w:r w:rsidRPr="00B34509">
        <w:rPr>
          <w:rFonts w:ascii="Times New Roman" w:hAnsi="Times New Roman" w:cs="Times New Roman"/>
        </w:rPr>
        <w:t>表示，实验室常用的直流电流表有时有几个量程可供选择，相应地有两个以上的接线柱，一个是公用端，另外几个接线柱上标有对应的量程：</w:t>
      </w:r>
    </w:p>
    <w:p w14:paraId="2B23CAF6"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）内阻：电流表的内阻非常小，用以减小测量时电流表上的压降。</w:t>
      </w:r>
    </w:p>
    <w:p w14:paraId="2B23CAF7"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）精度等级：按国家标准规定，电流表一般分为</w:t>
      </w:r>
      <w:r w:rsidRPr="00B34509">
        <w:rPr>
          <w:rFonts w:ascii="Times New Roman" w:hAnsi="Times New Roman" w:cs="Times New Roman"/>
        </w:rPr>
        <w:t>7</w:t>
      </w:r>
      <w:r w:rsidRPr="00B34509">
        <w:rPr>
          <w:rFonts w:ascii="Times New Roman" w:hAnsi="Times New Roman" w:cs="Times New Roman"/>
        </w:rPr>
        <w:t>个准确度等级，不同准确度等级的电流表测量结果具有不同的精度。</w:t>
      </w:r>
    </w:p>
    <w:p w14:paraId="2B23CAF8"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在选择和使用直流电流表时应注意以下几点。</w:t>
      </w:r>
    </w:p>
    <w:p w14:paraId="2B23CAF9"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lastRenderedPageBreak/>
        <w:t>①</w:t>
      </w:r>
      <w:r w:rsidRPr="00B34509">
        <w:rPr>
          <w:rFonts w:ascii="Times New Roman" w:hAnsi="Times New Roman" w:cs="Times New Roman"/>
        </w:rPr>
        <w:t>类型的选择。在直流电流的测量中主要用磁电系测量机构的仪表。</w:t>
      </w:r>
    </w:p>
    <w:p w14:paraId="2B23CAFA" w14:textId="77777777" w:rsidR="00782170" w:rsidRPr="00B34509" w:rsidRDefault="00621F56" w:rsidP="00A07397">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准确度的选择。仪表的准确度不能选得过高，要从测量要求的实际出发。通常</w:t>
      </w:r>
      <w:r w:rsidRPr="00B34509">
        <w:rPr>
          <w:rFonts w:ascii="Times New Roman" w:hAnsi="Times New Roman" w:cs="Times New Roman"/>
        </w:rPr>
        <w:t>0.1</w:t>
      </w:r>
      <w:r w:rsidRPr="00B34509">
        <w:rPr>
          <w:rFonts w:ascii="Times New Roman" w:hAnsi="Times New Roman" w:cs="Times New Roman"/>
        </w:rPr>
        <w:t>级和</w:t>
      </w:r>
      <w:r w:rsidRPr="00B34509">
        <w:rPr>
          <w:rFonts w:ascii="Times New Roman" w:hAnsi="Times New Roman" w:cs="Times New Roman"/>
        </w:rPr>
        <w:t>0.2</w:t>
      </w:r>
      <w:r w:rsidRPr="00B34509">
        <w:rPr>
          <w:rFonts w:ascii="Times New Roman" w:hAnsi="Times New Roman" w:cs="Times New Roman"/>
        </w:rPr>
        <w:t>级仪表作为标准表选用；</w:t>
      </w:r>
      <w:r w:rsidRPr="00B34509">
        <w:rPr>
          <w:rFonts w:ascii="Times New Roman" w:hAnsi="Times New Roman" w:cs="Times New Roman"/>
        </w:rPr>
        <w:t>0.2</w:t>
      </w:r>
      <w:r w:rsidRPr="00B34509">
        <w:rPr>
          <w:rFonts w:ascii="Times New Roman" w:hAnsi="Times New Roman" w:cs="Times New Roman"/>
        </w:rPr>
        <w:t>级仪表作为计量仪表选用；</w:t>
      </w:r>
      <w:r w:rsidRPr="00B34509">
        <w:rPr>
          <w:rFonts w:ascii="Times New Roman" w:hAnsi="Times New Roman" w:cs="Times New Roman"/>
        </w:rPr>
        <w:t>0.5</w:t>
      </w:r>
      <w:r w:rsidRPr="00B34509">
        <w:rPr>
          <w:rFonts w:ascii="Times New Roman" w:hAnsi="Times New Roman" w:cs="Times New Roman"/>
        </w:rPr>
        <w:t>级和</w:t>
      </w:r>
      <w:r w:rsidRPr="00B34509">
        <w:rPr>
          <w:rFonts w:ascii="Times New Roman" w:hAnsi="Times New Roman" w:cs="Times New Roman"/>
        </w:rPr>
        <w:t>1.0</w:t>
      </w:r>
      <w:r w:rsidRPr="00B34509">
        <w:rPr>
          <w:rFonts w:ascii="Times New Roman" w:hAnsi="Times New Roman" w:cs="Times New Roman"/>
        </w:rPr>
        <w:t>级仪表作为实验室测量选用；</w:t>
      </w:r>
      <w:r w:rsidRPr="00B34509">
        <w:rPr>
          <w:rFonts w:ascii="Times New Roman" w:hAnsi="Times New Roman" w:cs="Times New Roman"/>
        </w:rPr>
        <w:t>1.5</w:t>
      </w:r>
      <w:r w:rsidRPr="00B34509">
        <w:rPr>
          <w:rFonts w:ascii="Times New Roman" w:hAnsi="Times New Roman" w:cs="Times New Roman"/>
        </w:rPr>
        <w:t>级以下的仪表一般作为工程测量选用。</w:t>
      </w:r>
    </w:p>
    <w:p w14:paraId="2B23CAFB"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量程的选择。正确估计被测量的数值范围，合理地选择</w:t>
      </w:r>
      <w:hyperlink r:id="rId278" w:tgtFrame="_blank" w:history="1">
        <w:r w:rsidRPr="00B34509">
          <w:rPr>
            <w:rFonts w:ascii="Times New Roman" w:hAnsi="Times New Roman" w:cs="Times New Roman"/>
          </w:rPr>
          <w:t>量程</w:t>
        </w:r>
      </w:hyperlink>
      <w:r w:rsidRPr="00B34509">
        <w:rPr>
          <w:rFonts w:ascii="Times New Roman" w:hAnsi="Times New Roman" w:cs="Times New Roman"/>
        </w:rPr>
        <w:t>，一般使仪表对被测量的指示大于仪表最大量程的</w:t>
      </w:r>
      <w:r w:rsidRPr="00B34509">
        <w:rPr>
          <w:rFonts w:ascii="Times New Roman" w:hAnsi="Times New Roman" w:cs="Times New Roman"/>
        </w:rPr>
        <w:t>2/3</w:t>
      </w:r>
      <w:r w:rsidRPr="00B34509">
        <w:rPr>
          <w:rFonts w:ascii="Times New Roman" w:hAnsi="Times New Roman" w:cs="Times New Roman"/>
        </w:rPr>
        <w:t>，而又不能超过其最大量程。</w:t>
      </w:r>
    </w:p>
    <w:p w14:paraId="2B23CAFC"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内阻的选择。仪表内阻反映仪表本身功率的损耗；为了减小测量误差，测量电流时，应选用</w:t>
      </w:r>
      <w:hyperlink r:id="rId279" w:tgtFrame="_blank" w:history="1">
        <w:r w:rsidRPr="00B34509">
          <w:rPr>
            <w:rFonts w:ascii="Times New Roman" w:hAnsi="Times New Roman" w:cs="Times New Roman"/>
          </w:rPr>
          <w:t>内阻</w:t>
        </w:r>
      </w:hyperlink>
      <w:r w:rsidRPr="00B34509">
        <w:rPr>
          <w:rFonts w:ascii="Times New Roman" w:hAnsi="Times New Roman" w:cs="Times New Roman"/>
        </w:rPr>
        <w:t>尽可能小的电流表。</w:t>
      </w:r>
    </w:p>
    <w:p w14:paraId="2B23CAFD"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⑤</w:t>
      </w:r>
      <w:r w:rsidRPr="00B34509">
        <w:rPr>
          <w:rFonts w:ascii="Times New Roman" w:hAnsi="Times New Roman" w:cs="Times New Roman"/>
        </w:rPr>
        <w:t>正确接线。测量电流时，电流表应与被测电路串联；测量直流电流时，必须注意仪表的极性，应使仪表的极性与被测量的极性一致。</w:t>
      </w:r>
    </w:p>
    <w:p w14:paraId="2B23CAFE"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⑥</w:t>
      </w:r>
      <w:r w:rsidRPr="00B34509">
        <w:rPr>
          <w:rFonts w:ascii="Times New Roman" w:hAnsi="Times New Roman" w:cs="Times New Roman"/>
        </w:rPr>
        <w:t>量程的扩大。当电路中的被测量超过仪表的量程时，可采用外附分流器或分压器，但应注意其准确度等级应与仪表的准确度等级相符。</w:t>
      </w:r>
    </w:p>
    <w:p w14:paraId="2B23CAFF"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另外，还应注意仪表的使用环境要符合要求，要远离外磁场。使用前应使指针处于零位，读数时应使视线与标度尺平面垂直等。</w:t>
      </w:r>
    </w:p>
    <w:p w14:paraId="2B23CB00" w14:textId="77777777" w:rsidR="00621F56" w:rsidRPr="00B34509" w:rsidRDefault="00621F56" w:rsidP="00621F56">
      <w:pPr>
        <w:spacing w:line="500" w:lineRule="exact"/>
        <w:ind w:firstLine="402"/>
        <w:rPr>
          <w:rFonts w:ascii="Times New Roman" w:hAnsi="Times New Roman" w:cs="Times New Roman"/>
          <w:b/>
          <w:sz w:val="20"/>
        </w:rPr>
      </w:pPr>
      <w:r w:rsidRPr="00B34509">
        <w:rPr>
          <w:rFonts w:ascii="Times New Roman" w:hAnsi="Times New Roman" w:cs="Times New Roman"/>
          <w:b/>
          <w:sz w:val="20"/>
        </w:rPr>
        <w:t>交流电流表</w:t>
      </w:r>
    </w:p>
    <w:p w14:paraId="2B23CB01"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交流电流表是嵌入安装船舶或其他场合电力设备装置上，测量额定工作频率为</w:t>
      </w:r>
      <w:r w:rsidRPr="00B34509">
        <w:rPr>
          <w:rFonts w:ascii="Times New Roman" w:hAnsi="Times New Roman" w:cs="Times New Roman"/>
        </w:rPr>
        <w:t>50Hz</w:t>
      </w:r>
      <w:r w:rsidRPr="00B34509">
        <w:rPr>
          <w:rFonts w:ascii="Times New Roman" w:hAnsi="Times New Roman" w:cs="Times New Roman"/>
        </w:rPr>
        <w:t>、</w:t>
      </w:r>
      <w:r w:rsidRPr="00B34509">
        <w:rPr>
          <w:rFonts w:ascii="Times New Roman" w:hAnsi="Times New Roman" w:cs="Times New Roman"/>
        </w:rPr>
        <w:t>60Hz</w:t>
      </w:r>
      <w:r w:rsidRPr="00B34509">
        <w:rPr>
          <w:rFonts w:ascii="Times New Roman" w:hAnsi="Times New Roman" w:cs="Times New Roman"/>
        </w:rPr>
        <w:t>的</w:t>
      </w:r>
      <w:hyperlink r:id="rId280" w:tgtFrame="_blank" w:history="1">
        <w:r w:rsidRPr="00B34509">
          <w:rPr>
            <w:rFonts w:ascii="Times New Roman" w:hAnsi="Times New Roman" w:cs="Times New Roman"/>
          </w:rPr>
          <w:t>交流电压</w:t>
        </w:r>
      </w:hyperlink>
      <w:r w:rsidR="00A07397" w:rsidRPr="00B34509">
        <w:rPr>
          <w:rFonts w:ascii="Times New Roman" w:hAnsi="Times New Roman" w:cs="Times New Roman"/>
        </w:rPr>
        <w:t>，如图</w:t>
      </w:r>
      <w:r w:rsidR="00091535" w:rsidRPr="00B34509">
        <w:rPr>
          <w:rFonts w:ascii="Times New Roman" w:hAnsi="Times New Roman" w:cs="Times New Roman"/>
        </w:rPr>
        <w:t>2-3-3</w:t>
      </w:r>
      <w:r w:rsidR="00A07397" w:rsidRPr="00B34509">
        <w:rPr>
          <w:rFonts w:ascii="Times New Roman" w:hAnsi="Times New Roman" w:cs="Times New Roman"/>
        </w:rPr>
        <w:t>所示</w:t>
      </w:r>
      <w:r w:rsidRPr="00B34509">
        <w:rPr>
          <w:rFonts w:ascii="Times New Roman" w:hAnsi="Times New Roman" w:cs="Times New Roman"/>
        </w:rPr>
        <w:t>。</w:t>
      </w:r>
    </w:p>
    <w:p w14:paraId="2B23CB02" w14:textId="77777777" w:rsidR="00A07397" w:rsidRPr="00B34509" w:rsidRDefault="00A07397" w:rsidP="00A07397">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87" wp14:editId="2B23EF88">
            <wp:extent cx="3209026" cy="2523580"/>
            <wp:effectExtent l="0" t="0" r="0" b="0"/>
            <wp:docPr id="44060" name="图片 44060" descr="C:\Users\407_5\AppData\Roaming\Tencent\Users\532440458\QQ\WinTemp\RichOle\V@`@[H)ROAHPY~NVLC(WP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407_5\AppData\Roaming\Tencent\Users\532440458\QQ\WinTemp\RichOle\V@`@[H)ROAHPY~NVLC(WPB2.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208988" cy="2523550"/>
                    </a:xfrm>
                    <a:prstGeom prst="rect">
                      <a:avLst/>
                    </a:prstGeom>
                    <a:noFill/>
                    <a:ln>
                      <a:noFill/>
                    </a:ln>
                  </pic:spPr>
                </pic:pic>
              </a:graphicData>
            </a:graphic>
          </wp:inline>
        </w:drawing>
      </w:r>
    </w:p>
    <w:p w14:paraId="2B23CB03" w14:textId="77777777" w:rsidR="00A07397" w:rsidRPr="00B13D91" w:rsidRDefault="00A07397" w:rsidP="00A07397">
      <w:pPr>
        <w:widowControl/>
        <w:spacing w:line="240" w:lineRule="auto"/>
        <w:ind w:firstLineChars="0" w:firstLine="0"/>
        <w:jc w:val="center"/>
        <w:rPr>
          <w:rFonts w:ascii="Times New Roman" w:eastAsia="宋体" w:hAnsi="Times New Roman" w:cs="Times New Roman"/>
          <w:kern w:val="0"/>
          <w:sz w:val="22"/>
        </w:rPr>
      </w:pPr>
      <w:r w:rsidRPr="00B13D91">
        <w:rPr>
          <w:rFonts w:ascii="Times New Roman" w:hAnsi="Times New Roman" w:cs="Times New Roman"/>
          <w:sz w:val="20"/>
          <w:szCs w:val="21"/>
        </w:rPr>
        <w:t>图</w:t>
      </w:r>
      <w:r w:rsidR="00091535" w:rsidRPr="00B13D91">
        <w:rPr>
          <w:rFonts w:ascii="Times New Roman" w:hAnsi="Times New Roman" w:cs="Times New Roman"/>
          <w:sz w:val="20"/>
          <w:szCs w:val="21"/>
        </w:rPr>
        <w:t>2-3-3</w:t>
      </w:r>
      <w:r w:rsidRPr="00B13D91">
        <w:rPr>
          <w:rFonts w:ascii="Times New Roman" w:hAnsi="Times New Roman" w:cs="Times New Roman"/>
          <w:sz w:val="20"/>
          <w:szCs w:val="21"/>
        </w:rPr>
        <w:t xml:space="preserve"> </w:t>
      </w:r>
      <w:r w:rsidRPr="00B13D91">
        <w:rPr>
          <w:rFonts w:ascii="Times New Roman" w:hAnsi="Times New Roman" w:cs="Times New Roman"/>
          <w:sz w:val="20"/>
          <w:szCs w:val="21"/>
        </w:rPr>
        <w:t>交流电流表</w:t>
      </w:r>
    </w:p>
    <w:p w14:paraId="2B23CB04" w14:textId="77777777" w:rsidR="00782170" w:rsidRPr="00B34509" w:rsidRDefault="001261E9" w:rsidP="00A07397">
      <w:pPr>
        <w:ind w:firstLine="420"/>
        <w:rPr>
          <w:rFonts w:ascii="Times New Roman" w:hAnsi="Times New Roman" w:cs="Times New Roman"/>
        </w:rPr>
      </w:pPr>
      <w:hyperlink r:id="rId282" w:tgtFrame="_blank" w:history="1">
        <w:r w:rsidR="00621F56" w:rsidRPr="00B34509">
          <w:rPr>
            <w:rFonts w:ascii="Times New Roman" w:hAnsi="Times New Roman" w:cs="Times New Roman"/>
          </w:rPr>
          <w:t>直流电流表</w:t>
        </w:r>
      </w:hyperlink>
      <w:r w:rsidR="00621F56" w:rsidRPr="00B34509">
        <w:rPr>
          <w:rFonts w:ascii="Times New Roman" w:hAnsi="Times New Roman" w:cs="Times New Roman"/>
        </w:rPr>
        <w:t>和交流电流表区别很大，不能交换测量，而且也没有办法交换测量，对大电流电流表来说，直流电流表实际上仅仅是一个</w:t>
      </w:r>
      <w:r w:rsidR="00621F56" w:rsidRPr="00B34509">
        <w:rPr>
          <w:rFonts w:ascii="Times New Roman" w:hAnsi="Times New Roman" w:cs="Times New Roman"/>
        </w:rPr>
        <w:t>75</w:t>
      </w:r>
      <w:r w:rsidR="00621F56" w:rsidRPr="00B34509">
        <w:rPr>
          <w:rFonts w:ascii="Times New Roman" w:hAnsi="Times New Roman" w:cs="Times New Roman"/>
        </w:rPr>
        <w:t>毫伏的直流电压表（测量的是分流器上的毫伏电压），而交流电流表的内阻很小（测量的是</w:t>
      </w:r>
      <w:hyperlink r:id="rId283" w:tgtFrame="_blank" w:history="1">
        <w:r w:rsidR="00621F56" w:rsidRPr="00B34509">
          <w:rPr>
            <w:rFonts w:ascii="Times New Roman" w:hAnsi="Times New Roman" w:cs="Times New Roman"/>
          </w:rPr>
          <w:t>互感器</w:t>
        </w:r>
      </w:hyperlink>
      <w:r w:rsidR="00621F56" w:rsidRPr="00B34509">
        <w:rPr>
          <w:rFonts w:ascii="Times New Roman" w:hAnsi="Times New Roman" w:cs="Times New Roman"/>
        </w:rPr>
        <w:t>次级的短路的电流），对电路来说是短路的，电流可以允许交流</w:t>
      </w:r>
      <w:r w:rsidR="00621F56" w:rsidRPr="00B34509">
        <w:rPr>
          <w:rFonts w:ascii="Times New Roman" w:hAnsi="Times New Roman" w:cs="Times New Roman"/>
        </w:rPr>
        <w:t>5</w:t>
      </w:r>
      <w:r w:rsidR="00621F56" w:rsidRPr="00B34509">
        <w:rPr>
          <w:rFonts w:ascii="Times New Roman" w:hAnsi="Times New Roman" w:cs="Times New Roman"/>
        </w:rPr>
        <w:t>安培流过。</w:t>
      </w:r>
    </w:p>
    <w:p w14:paraId="2B23CB05" w14:textId="77777777" w:rsidR="00621F56" w:rsidRPr="00B34509" w:rsidRDefault="00621F56" w:rsidP="00781CA3">
      <w:pPr>
        <w:pStyle w:val="5"/>
        <w:rPr>
          <w:rFonts w:ascii="Times New Roman" w:hAnsi="Times New Roman"/>
        </w:rPr>
      </w:pPr>
      <w:r w:rsidRPr="00B34509">
        <w:rPr>
          <w:rFonts w:ascii="Times New Roman" w:hAnsi="Times New Roman"/>
        </w:rPr>
        <w:t xml:space="preserve">2. </w:t>
      </w:r>
      <w:r w:rsidRPr="00B34509">
        <w:rPr>
          <w:rFonts w:ascii="Times New Roman" w:hAnsi="Times New Roman"/>
        </w:rPr>
        <w:t>电压表</w:t>
      </w:r>
      <w:r w:rsidRPr="00B34509">
        <w:rPr>
          <w:rFonts w:ascii="Times New Roman" w:hAnsi="Times New Roman"/>
        </w:rPr>
        <w:t xml:space="preserve"> </w:t>
      </w:r>
      <w:r w:rsidRPr="00B34509">
        <w:rPr>
          <w:rFonts w:ascii="Times New Roman" w:hAnsi="Times New Roman"/>
        </w:rPr>
        <w:t>（伏特表）</w:t>
      </w:r>
    </w:p>
    <w:p w14:paraId="2B23CB06"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电压表是测量电压的一种仪器。常用电压表</w:t>
      </w:r>
      <w:r w:rsidRPr="00B34509">
        <w:rPr>
          <w:rFonts w:ascii="Times New Roman" w:hAnsi="Times New Roman" w:cs="Times New Roman"/>
        </w:rPr>
        <w:t>——</w:t>
      </w:r>
      <w:hyperlink r:id="rId284" w:tgtFrame="_blank" w:history="1">
        <w:r w:rsidRPr="00B34509">
          <w:rPr>
            <w:rFonts w:ascii="Times New Roman" w:hAnsi="Times New Roman" w:cs="Times New Roman"/>
          </w:rPr>
          <w:t>伏特</w:t>
        </w:r>
      </w:hyperlink>
      <w:r w:rsidRPr="00B34509">
        <w:rPr>
          <w:rFonts w:ascii="Times New Roman" w:hAnsi="Times New Roman" w:cs="Times New Roman"/>
        </w:rPr>
        <w:t>表的符号为</w:t>
      </w:r>
      <w:r w:rsidRPr="00B34509">
        <w:rPr>
          <w:rFonts w:ascii="Times New Roman" w:hAnsi="Times New Roman" w:cs="Times New Roman"/>
        </w:rPr>
        <w:t>“V”</w:t>
      </w:r>
      <w:r w:rsidRPr="00B34509">
        <w:rPr>
          <w:rFonts w:ascii="Times New Roman" w:hAnsi="Times New Roman" w:cs="Times New Roman"/>
        </w:rPr>
        <w:t>。由永磁体、线圈等构成。电压表是个相当大的</w:t>
      </w:r>
      <w:hyperlink r:id="rId285" w:tgtFrame="_blank" w:history="1">
        <w:r w:rsidRPr="00B34509">
          <w:rPr>
            <w:rFonts w:ascii="Times New Roman" w:hAnsi="Times New Roman" w:cs="Times New Roman"/>
          </w:rPr>
          <w:t>电阻器</w:t>
        </w:r>
      </w:hyperlink>
      <w:r w:rsidRPr="00B34509">
        <w:rPr>
          <w:rFonts w:ascii="Times New Roman" w:hAnsi="Times New Roman" w:cs="Times New Roman"/>
        </w:rPr>
        <w:t>，理想的认为是</w:t>
      </w:r>
      <w:hyperlink r:id="rId286" w:tgtFrame="_blank" w:history="1">
        <w:r w:rsidRPr="00B34509">
          <w:rPr>
            <w:rFonts w:ascii="Times New Roman" w:hAnsi="Times New Roman" w:cs="Times New Roman"/>
          </w:rPr>
          <w:t>断路</w:t>
        </w:r>
      </w:hyperlink>
      <w:r w:rsidR="00A07397" w:rsidRPr="00B34509">
        <w:rPr>
          <w:rFonts w:ascii="Times New Roman" w:hAnsi="Times New Roman" w:cs="Times New Roman"/>
        </w:rPr>
        <w:t>，如图</w:t>
      </w:r>
      <w:r w:rsidR="00091535" w:rsidRPr="00B34509">
        <w:rPr>
          <w:rFonts w:ascii="Times New Roman" w:hAnsi="Times New Roman" w:cs="Times New Roman"/>
        </w:rPr>
        <w:t>2-3-4</w:t>
      </w:r>
      <w:r w:rsidR="00A07397" w:rsidRPr="00B34509">
        <w:rPr>
          <w:rFonts w:ascii="Times New Roman" w:hAnsi="Times New Roman" w:cs="Times New Roman"/>
        </w:rPr>
        <w:t>所示</w:t>
      </w:r>
      <w:r w:rsidRPr="00B34509">
        <w:rPr>
          <w:rFonts w:ascii="Times New Roman" w:hAnsi="Times New Roman" w:cs="Times New Roman"/>
        </w:rPr>
        <w:t>。</w:t>
      </w:r>
    </w:p>
    <w:p w14:paraId="2B23CB07" w14:textId="77777777" w:rsidR="00782170" w:rsidRPr="00B34509" w:rsidRDefault="00A07397" w:rsidP="00A07397">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89" wp14:editId="2B23EF8A">
            <wp:extent cx="3659870" cy="2587925"/>
            <wp:effectExtent l="0" t="0" r="0" b="3175"/>
            <wp:docPr id="44061" name="图片 44061" descr="C:\Users\407_5\AppData\Roaming\Tencent\Users\532440458\QQ\WinTemp\RichOle\30()]@$W7`C@)@CW69$7T_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407_5\AppData\Roaming\Tencent\Users\532440458\QQ\WinTemp\RichOle\30()]@$W7`C@)@CW69$7T_U.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660069" cy="2588066"/>
                    </a:xfrm>
                    <a:prstGeom prst="rect">
                      <a:avLst/>
                    </a:prstGeom>
                    <a:noFill/>
                    <a:ln>
                      <a:noFill/>
                    </a:ln>
                  </pic:spPr>
                </pic:pic>
              </a:graphicData>
            </a:graphic>
          </wp:inline>
        </w:drawing>
      </w:r>
    </w:p>
    <w:p w14:paraId="2B23CB08" w14:textId="77777777" w:rsidR="00A07397" w:rsidRPr="00B13D91" w:rsidRDefault="00A07397" w:rsidP="00A07397">
      <w:pPr>
        <w:ind w:firstLine="400"/>
        <w:jc w:val="center"/>
        <w:rPr>
          <w:rFonts w:ascii="Times New Roman" w:hAnsi="Times New Roman" w:cs="Times New Roman"/>
          <w:sz w:val="20"/>
          <w:szCs w:val="21"/>
        </w:rPr>
      </w:pPr>
      <w:r w:rsidRPr="00B13D91">
        <w:rPr>
          <w:rFonts w:ascii="Times New Roman" w:hAnsi="Times New Roman" w:cs="Times New Roman"/>
          <w:sz w:val="20"/>
          <w:szCs w:val="21"/>
        </w:rPr>
        <w:t>图</w:t>
      </w:r>
      <w:r w:rsidR="00091535" w:rsidRPr="00B13D91">
        <w:rPr>
          <w:rFonts w:ascii="Times New Roman" w:hAnsi="Times New Roman" w:cs="Times New Roman"/>
          <w:sz w:val="20"/>
          <w:szCs w:val="21"/>
        </w:rPr>
        <w:t>2-3-4</w:t>
      </w:r>
      <w:r w:rsidRPr="00B13D91">
        <w:rPr>
          <w:rFonts w:ascii="Times New Roman" w:hAnsi="Times New Roman" w:cs="Times New Roman"/>
          <w:sz w:val="20"/>
          <w:szCs w:val="21"/>
        </w:rPr>
        <w:t xml:space="preserve"> </w:t>
      </w:r>
      <w:r w:rsidRPr="00B13D91">
        <w:rPr>
          <w:rFonts w:ascii="Times New Roman" w:hAnsi="Times New Roman" w:cs="Times New Roman"/>
          <w:sz w:val="20"/>
          <w:szCs w:val="21"/>
        </w:rPr>
        <w:t>电压表</w:t>
      </w:r>
    </w:p>
    <w:p w14:paraId="2B23CB09"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传统的</w:t>
      </w:r>
      <w:hyperlink r:id="rId288" w:tgtFrame="_blank" w:history="1">
        <w:r w:rsidRPr="00B34509">
          <w:rPr>
            <w:rFonts w:ascii="Times New Roman" w:hAnsi="Times New Roman" w:cs="Times New Roman"/>
          </w:rPr>
          <w:t>指针式电压表</w:t>
        </w:r>
      </w:hyperlink>
      <w:r w:rsidRPr="00B34509">
        <w:rPr>
          <w:rFonts w:ascii="Times New Roman" w:hAnsi="Times New Roman" w:cs="Times New Roman"/>
        </w:rPr>
        <w:t>包括一个</w:t>
      </w:r>
      <w:hyperlink r:id="rId289" w:tgtFrame="_blank" w:history="1">
        <w:r w:rsidRPr="00B34509">
          <w:rPr>
            <w:rFonts w:ascii="Times New Roman" w:hAnsi="Times New Roman" w:cs="Times New Roman"/>
          </w:rPr>
          <w:t>灵敏电流计</w:t>
        </w:r>
      </w:hyperlink>
      <w:r w:rsidRPr="00B34509">
        <w:rPr>
          <w:rFonts w:ascii="Times New Roman" w:hAnsi="Times New Roman" w:cs="Times New Roman"/>
        </w:rPr>
        <w:t>，在灵敏电流计里面有一个永磁体，在电流计的两个接线柱之间串联一个由导线构成的</w:t>
      </w:r>
      <w:hyperlink r:id="rId290" w:tgtFrame="_blank" w:history="1">
        <w:r w:rsidRPr="00B34509">
          <w:rPr>
            <w:rFonts w:ascii="Times New Roman" w:hAnsi="Times New Roman" w:cs="Times New Roman"/>
          </w:rPr>
          <w:t>线圈</w:t>
        </w:r>
      </w:hyperlink>
      <w:r w:rsidRPr="00B34509">
        <w:rPr>
          <w:rFonts w:ascii="Times New Roman" w:hAnsi="Times New Roman" w:cs="Times New Roman"/>
        </w:rPr>
        <w:t>，线圈放置在永磁体的磁场中，并通过传动装置与表的指针相连。大部分电压表都分为两个量程。电压表有三个接线柱，一个负接线柱，两个正接线柱，电压表的正极与电路的正极连接，负极与电路的负极连接。</w:t>
      </w:r>
    </w:p>
    <w:p w14:paraId="2B23CB0A" w14:textId="77777777" w:rsidR="00621F56" w:rsidRPr="00B34509" w:rsidRDefault="00621F56" w:rsidP="00621F56">
      <w:pPr>
        <w:spacing w:line="500" w:lineRule="exact"/>
        <w:ind w:firstLine="402"/>
        <w:rPr>
          <w:rFonts w:ascii="Times New Roman" w:hAnsi="Times New Roman" w:cs="Times New Roman"/>
          <w:b/>
          <w:sz w:val="20"/>
        </w:rPr>
      </w:pPr>
      <w:r w:rsidRPr="00B34509">
        <w:rPr>
          <w:rFonts w:ascii="Times New Roman" w:hAnsi="Times New Roman" w:cs="Times New Roman"/>
          <w:b/>
          <w:sz w:val="20"/>
        </w:rPr>
        <w:t>电压表的分类</w:t>
      </w:r>
    </w:p>
    <w:p w14:paraId="2B23CB0B"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用于测量</w:t>
      </w:r>
      <w:hyperlink r:id="rId291" w:tgtFrame="_blank" w:history="1">
        <w:r w:rsidRPr="00B34509">
          <w:rPr>
            <w:rFonts w:ascii="Times New Roman" w:hAnsi="Times New Roman" w:cs="Times New Roman"/>
          </w:rPr>
          <w:t>直流电压</w:t>
        </w:r>
      </w:hyperlink>
      <w:r w:rsidRPr="00B34509">
        <w:rPr>
          <w:rFonts w:ascii="Times New Roman" w:hAnsi="Times New Roman" w:cs="Times New Roman"/>
        </w:rPr>
        <w:t>、</w:t>
      </w:r>
      <w:hyperlink r:id="rId292" w:tgtFrame="_blank" w:history="1">
        <w:r w:rsidRPr="00B34509">
          <w:rPr>
            <w:rFonts w:ascii="Times New Roman" w:hAnsi="Times New Roman" w:cs="Times New Roman"/>
          </w:rPr>
          <w:t>交流电压</w:t>
        </w:r>
      </w:hyperlink>
      <w:r w:rsidRPr="00B34509">
        <w:rPr>
          <w:rFonts w:ascii="Times New Roman" w:hAnsi="Times New Roman" w:cs="Times New Roman"/>
        </w:rPr>
        <w:t>的</w:t>
      </w:r>
      <w:hyperlink r:id="rId293" w:tgtFrame="_blank" w:history="1">
        <w:r w:rsidRPr="00B34509">
          <w:rPr>
            <w:rFonts w:ascii="Times New Roman" w:hAnsi="Times New Roman" w:cs="Times New Roman"/>
          </w:rPr>
          <w:t>机械式指示电表</w:t>
        </w:r>
      </w:hyperlink>
      <w:r w:rsidRPr="00B34509">
        <w:rPr>
          <w:rFonts w:ascii="Times New Roman" w:hAnsi="Times New Roman" w:cs="Times New Roman"/>
        </w:rPr>
        <w:t>。分为</w:t>
      </w:r>
      <w:hyperlink r:id="rId294" w:tgtFrame="_blank" w:history="1">
        <w:r w:rsidRPr="00B34509">
          <w:rPr>
            <w:rFonts w:ascii="Times New Roman" w:hAnsi="Times New Roman" w:cs="Times New Roman"/>
          </w:rPr>
          <w:t>直流电压表</w:t>
        </w:r>
      </w:hyperlink>
      <w:r w:rsidRPr="00B34509">
        <w:rPr>
          <w:rFonts w:ascii="Times New Roman" w:hAnsi="Times New Roman" w:cs="Times New Roman"/>
        </w:rPr>
        <w:t>和</w:t>
      </w:r>
      <w:hyperlink r:id="rId295" w:tgtFrame="_blank" w:history="1">
        <w:r w:rsidRPr="00B34509">
          <w:rPr>
            <w:rFonts w:ascii="Times New Roman" w:hAnsi="Times New Roman" w:cs="Times New Roman"/>
          </w:rPr>
          <w:t>交流电压表</w:t>
        </w:r>
      </w:hyperlink>
      <w:r w:rsidRPr="00B34509">
        <w:rPr>
          <w:rFonts w:ascii="Times New Roman" w:hAnsi="Times New Roman" w:cs="Times New Roman"/>
        </w:rPr>
        <w:t>。</w:t>
      </w:r>
    </w:p>
    <w:p w14:paraId="2B23CB0C" w14:textId="77777777" w:rsidR="00621F56" w:rsidRPr="00B34509" w:rsidRDefault="001261E9" w:rsidP="00621F56">
      <w:pPr>
        <w:spacing w:line="500" w:lineRule="exact"/>
        <w:ind w:firstLine="420"/>
        <w:rPr>
          <w:rFonts w:ascii="Times New Roman" w:hAnsi="Times New Roman" w:cs="Times New Roman"/>
          <w:b/>
        </w:rPr>
      </w:pPr>
      <w:hyperlink r:id="rId296" w:tgtFrame="_blank" w:history="1">
        <w:r w:rsidR="00621F56" w:rsidRPr="00B34509">
          <w:rPr>
            <w:rFonts w:ascii="Times New Roman" w:hAnsi="Times New Roman" w:cs="Times New Roman"/>
            <w:b/>
            <w:sz w:val="20"/>
          </w:rPr>
          <w:t>直流电压表</w:t>
        </w:r>
      </w:hyperlink>
    </w:p>
    <w:p w14:paraId="2B23CB0D"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直流</w:t>
      </w:r>
      <w:hyperlink r:id="rId297" w:tgtFrame="_blank" w:history="1">
        <w:r w:rsidRPr="00B34509">
          <w:rPr>
            <w:rFonts w:ascii="Times New Roman" w:hAnsi="Times New Roman" w:cs="Times New Roman"/>
          </w:rPr>
          <w:t>电压表</w:t>
        </w:r>
      </w:hyperlink>
      <w:r w:rsidRPr="00B34509">
        <w:rPr>
          <w:rFonts w:ascii="Times New Roman" w:hAnsi="Times New Roman" w:cs="Times New Roman"/>
        </w:rPr>
        <w:t>是针对</w:t>
      </w:r>
      <w:hyperlink r:id="rId298" w:tgtFrame="_blank" w:history="1">
        <w:r w:rsidRPr="00B34509">
          <w:rPr>
            <w:rFonts w:ascii="Times New Roman" w:hAnsi="Times New Roman" w:cs="Times New Roman"/>
          </w:rPr>
          <w:t>直流屏</w:t>
        </w:r>
      </w:hyperlink>
      <w:r w:rsidRPr="00B34509">
        <w:rPr>
          <w:rFonts w:ascii="Times New Roman" w:hAnsi="Times New Roman" w:cs="Times New Roman"/>
        </w:rPr>
        <w:t>、</w:t>
      </w:r>
      <w:hyperlink r:id="rId299" w:tgtFrame="_blank" w:history="1">
        <w:r w:rsidRPr="00B34509">
          <w:rPr>
            <w:rFonts w:ascii="Times New Roman" w:hAnsi="Times New Roman" w:cs="Times New Roman"/>
          </w:rPr>
          <w:t>太阳能光伏</w:t>
        </w:r>
      </w:hyperlink>
      <w:r w:rsidRPr="00B34509">
        <w:rPr>
          <w:rFonts w:ascii="Times New Roman" w:hAnsi="Times New Roman" w:cs="Times New Roman"/>
        </w:rPr>
        <w:t>、</w:t>
      </w:r>
      <w:hyperlink r:id="rId300" w:tgtFrame="_blank" w:history="1">
        <w:r w:rsidRPr="00B34509">
          <w:rPr>
            <w:rFonts w:ascii="Times New Roman" w:hAnsi="Times New Roman" w:cs="Times New Roman"/>
          </w:rPr>
          <w:t>蓄电池</w:t>
        </w:r>
      </w:hyperlink>
      <w:r w:rsidRPr="00B34509">
        <w:rPr>
          <w:rFonts w:ascii="Times New Roman" w:hAnsi="Times New Roman" w:cs="Times New Roman"/>
        </w:rPr>
        <w:t>、</w:t>
      </w:r>
      <w:hyperlink r:id="rId301" w:tgtFrame="_blank" w:history="1">
        <w:r w:rsidRPr="00B34509">
          <w:rPr>
            <w:rFonts w:ascii="Times New Roman" w:hAnsi="Times New Roman" w:cs="Times New Roman"/>
          </w:rPr>
          <w:t>电镀</w:t>
        </w:r>
      </w:hyperlink>
      <w:r w:rsidRPr="00B34509">
        <w:rPr>
          <w:rFonts w:ascii="Times New Roman" w:hAnsi="Times New Roman" w:cs="Times New Roman"/>
        </w:rPr>
        <w:t>、通信电源、直流电动工具</w:t>
      </w:r>
      <w:r w:rsidRPr="00B34509">
        <w:rPr>
          <w:rFonts w:ascii="Times New Roman" w:hAnsi="Times New Roman" w:cs="Times New Roman"/>
        </w:rPr>
        <w:lastRenderedPageBreak/>
        <w:t>等应用场合设计的。该系列的直流电量仪表包含直流电流表、直流电压表、安培小时计、电压小时计、直流功率表、直流电能表等</w:t>
      </w:r>
      <w:r w:rsidR="00A07397" w:rsidRPr="00B34509">
        <w:rPr>
          <w:rFonts w:ascii="Times New Roman" w:hAnsi="Times New Roman" w:cs="Times New Roman"/>
        </w:rPr>
        <w:t>，如图</w:t>
      </w:r>
      <w:r w:rsidR="00091535" w:rsidRPr="00B34509">
        <w:rPr>
          <w:rFonts w:ascii="Times New Roman" w:hAnsi="Times New Roman" w:cs="Times New Roman"/>
        </w:rPr>
        <w:t>2-3-5</w:t>
      </w:r>
      <w:r w:rsidR="00A07397" w:rsidRPr="00B34509">
        <w:rPr>
          <w:rFonts w:ascii="Times New Roman" w:hAnsi="Times New Roman" w:cs="Times New Roman"/>
        </w:rPr>
        <w:t>所示</w:t>
      </w:r>
      <w:r w:rsidRPr="00B34509">
        <w:rPr>
          <w:rFonts w:ascii="Times New Roman" w:hAnsi="Times New Roman" w:cs="Times New Roman"/>
        </w:rPr>
        <w:t>。</w:t>
      </w:r>
    </w:p>
    <w:p w14:paraId="2B23CB0E" w14:textId="77777777" w:rsidR="00A07397" w:rsidRPr="00B34509" w:rsidRDefault="00A07397" w:rsidP="00A07397">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8B" wp14:editId="2B23EF8C">
            <wp:extent cx="3407410" cy="2777490"/>
            <wp:effectExtent l="0" t="0" r="2540" b="3810"/>
            <wp:docPr id="44063" name="图片 44063" descr="C:\Users\407_5\AppData\Roaming\Tencent\Users\532440458\QQ\WinTemp\RichOle\LC16{W2QO_S]872ZRYV}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407_5\AppData\Roaming\Tencent\Users\532440458\QQ\WinTemp\RichOle\LC16{W2QO_S]872ZRYV}S)S.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3407410" cy="2777490"/>
                    </a:xfrm>
                    <a:prstGeom prst="rect">
                      <a:avLst/>
                    </a:prstGeom>
                    <a:noFill/>
                    <a:ln>
                      <a:noFill/>
                    </a:ln>
                  </pic:spPr>
                </pic:pic>
              </a:graphicData>
            </a:graphic>
          </wp:inline>
        </w:drawing>
      </w:r>
    </w:p>
    <w:p w14:paraId="2B23CB0F" w14:textId="77777777" w:rsidR="00A07397" w:rsidRPr="004F35F9" w:rsidRDefault="00A07397" w:rsidP="00A07397">
      <w:pPr>
        <w:ind w:firstLine="400"/>
        <w:jc w:val="center"/>
        <w:rPr>
          <w:rFonts w:ascii="Times New Roman" w:hAnsi="Times New Roman" w:cs="Times New Roman"/>
          <w:b/>
          <w:sz w:val="20"/>
          <w:szCs w:val="21"/>
        </w:rPr>
      </w:pPr>
      <w:r w:rsidRPr="004F35F9">
        <w:rPr>
          <w:rFonts w:ascii="Times New Roman" w:hAnsi="Times New Roman" w:cs="Times New Roman"/>
          <w:sz w:val="20"/>
          <w:szCs w:val="21"/>
        </w:rPr>
        <w:t>图</w:t>
      </w:r>
      <w:r w:rsidR="00091535" w:rsidRPr="004F35F9">
        <w:rPr>
          <w:rFonts w:ascii="Times New Roman" w:hAnsi="Times New Roman" w:cs="Times New Roman"/>
          <w:sz w:val="20"/>
          <w:szCs w:val="21"/>
        </w:rPr>
        <w:t>2-3-5</w:t>
      </w:r>
      <w:r w:rsidRPr="004F35F9">
        <w:rPr>
          <w:rFonts w:ascii="Times New Roman" w:hAnsi="Times New Roman" w:cs="Times New Roman"/>
          <w:sz w:val="20"/>
          <w:szCs w:val="21"/>
        </w:rPr>
        <w:t xml:space="preserve"> </w:t>
      </w:r>
      <w:r w:rsidRPr="004F35F9">
        <w:rPr>
          <w:rFonts w:ascii="Times New Roman" w:hAnsi="Times New Roman" w:cs="Times New Roman"/>
          <w:sz w:val="20"/>
          <w:szCs w:val="21"/>
        </w:rPr>
        <w:t>直流电压表</w:t>
      </w:r>
    </w:p>
    <w:p w14:paraId="2B23CB10"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测量：直流电流、直流电压、安培小时、直流功率、直流电能等</w:t>
      </w:r>
    </w:p>
    <w:p w14:paraId="2B23CB11"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精度：</w:t>
      </w:r>
      <w:r w:rsidRPr="00B34509">
        <w:rPr>
          <w:rFonts w:ascii="Times New Roman" w:hAnsi="Times New Roman" w:cs="Times New Roman"/>
        </w:rPr>
        <w:t>≤±0.1%RO</w:t>
      </w:r>
    </w:p>
    <w:p w14:paraId="2B23CB12"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显示：直流电流、直流电压、</w:t>
      </w:r>
    </w:p>
    <w:p w14:paraId="2B23CB13"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输出：继电器报警输出、通讯</w:t>
      </w:r>
      <w:r w:rsidRPr="00B34509">
        <w:rPr>
          <w:rFonts w:ascii="Times New Roman" w:hAnsi="Times New Roman" w:cs="Times New Roman"/>
        </w:rPr>
        <w:t>RS485</w:t>
      </w:r>
      <w:r w:rsidRPr="00B34509">
        <w:rPr>
          <w:rFonts w:ascii="Times New Roman" w:hAnsi="Times New Roman" w:cs="Times New Roman"/>
        </w:rPr>
        <w:t>、模拟量信号</w:t>
      </w:r>
      <w:r w:rsidRPr="00B34509">
        <w:rPr>
          <w:rFonts w:ascii="Times New Roman" w:hAnsi="Times New Roman" w:cs="Times New Roman"/>
        </w:rPr>
        <w:t>4-20mA</w:t>
      </w:r>
      <w:r w:rsidRPr="00B34509">
        <w:rPr>
          <w:rFonts w:ascii="Times New Roman" w:hAnsi="Times New Roman" w:cs="Times New Roman"/>
        </w:rPr>
        <w:t>、</w:t>
      </w:r>
      <w:r w:rsidRPr="00B34509">
        <w:rPr>
          <w:rFonts w:ascii="Times New Roman" w:hAnsi="Times New Roman" w:cs="Times New Roman"/>
        </w:rPr>
        <w:t>0-10Vdc</w:t>
      </w:r>
      <w:r w:rsidRPr="00B34509">
        <w:rPr>
          <w:rFonts w:ascii="Times New Roman" w:hAnsi="Times New Roman" w:cs="Times New Roman"/>
        </w:rPr>
        <w:t>、</w:t>
      </w:r>
      <w:r w:rsidRPr="00B34509">
        <w:rPr>
          <w:rFonts w:ascii="Times New Roman" w:hAnsi="Times New Roman" w:cs="Times New Roman"/>
        </w:rPr>
        <w:t>0-5Vdc</w:t>
      </w:r>
      <w:r w:rsidRPr="00B34509">
        <w:rPr>
          <w:rFonts w:ascii="Times New Roman" w:hAnsi="Times New Roman" w:cs="Times New Roman"/>
        </w:rPr>
        <w:t>等</w:t>
      </w:r>
    </w:p>
    <w:p w14:paraId="2B23CB14" w14:textId="77777777" w:rsidR="00A07397" w:rsidRPr="00B34509" w:rsidRDefault="00621F56" w:rsidP="00A07397">
      <w:pPr>
        <w:ind w:firstLine="420"/>
        <w:rPr>
          <w:rFonts w:ascii="Times New Roman" w:hAnsi="Times New Roman" w:cs="Times New Roman"/>
        </w:rPr>
      </w:pPr>
      <w:r w:rsidRPr="00B34509">
        <w:rPr>
          <w:rFonts w:ascii="Times New Roman" w:hAnsi="Times New Roman" w:cs="Times New Roman"/>
        </w:rPr>
        <w:t>电源：</w:t>
      </w:r>
      <w:r w:rsidRPr="00B34509">
        <w:rPr>
          <w:rFonts w:ascii="Times New Roman" w:hAnsi="Times New Roman" w:cs="Times New Roman"/>
        </w:rPr>
        <w:t>AC220V</w:t>
      </w:r>
      <w:r w:rsidRPr="00B34509">
        <w:rPr>
          <w:rFonts w:ascii="Times New Roman" w:hAnsi="Times New Roman" w:cs="Times New Roman"/>
        </w:rPr>
        <w:t>、</w:t>
      </w:r>
      <w:r w:rsidRPr="00B34509">
        <w:rPr>
          <w:rFonts w:ascii="Times New Roman" w:hAnsi="Times New Roman" w:cs="Times New Roman"/>
        </w:rPr>
        <w:t>DC12V</w:t>
      </w:r>
      <w:r w:rsidRPr="00B34509">
        <w:rPr>
          <w:rFonts w:ascii="Times New Roman" w:hAnsi="Times New Roman" w:cs="Times New Roman"/>
        </w:rPr>
        <w:t>、</w:t>
      </w:r>
      <w:r w:rsidRPr="00B34509">
        <w:rPr>
          <w:rFonts w:ascii="Times New Roman" w:hAnsi="Times New Roman" w:cs="Times New Roman"/>
        </w:rPr>
        <w:t>DC24V</w:t>
      </w:r>
      <w:r w:rsidRPr="00B34509">
        <w:rPr>
          <w:rFonts w:ascii="Times New Roman" w:hAnsi="Times New Roman" w:cs="Times New Roman"/>
        </w:rPr>
        <w:t>、</w:t>
      </w:r>
      <w:r w:rsidRPr="00B34509">
        <w:rPr>
          <w:rFonts w:ascii="Times New Roman" w:hAnsi="Times New Roman" w:cs="Times New Roman"/>
        </w:rPr>
        <w:t>DC48V</w:t>
      </w:r>
      <w:r w:rsidRPr="00B34509">
        <w:rPr>
          <w:rFonts w:ascii="Times New Roman" w:hAnsi="Times New Roman" w:cs="Times New Roman"/>
        </w:rPr>
        <w:t>或其它特殊规格</w:t>
      </w:r>
    </w:p>
    <w:p w14:paraId="2B23CB15" w14:textId="77777777" w:rsidR="00621F56" w:rsidRPr="00B34509" w:rsidRDefault="001261E9" w:rsidP="00621F56">
      <w:pPr>
        <w:spacing w:line="500" w:lineRule="exact"/>
        <w:ind w:firstLine="420"/>
        <w:rPr>
          <w:rFonts w:ascii="Times New Roman" w:hAnsi="Times New Roman" w:cs="Times New Roman"/>
          <w:b/>
          <w:sz w:val="20"/>
        </w:rPr>
      </w:pPr>
      <w:hyperlink r:id="rId303" w:tgtFrame="_blank" w:history="1">
        <w:r w:rsidR="00621F56" w:rsidRPr="00B34509">
          <w:rPr>
            <w:rFonts w:ascii="Times New Roman" w:hAnsi="Times New Roman" w:cs="Times New Roman"/>
            <w:b/>
            <w:sz w:val="20"/>
          </w:rPr>
          <w:t>交流电压表</w:t>
        </w:r>
      </w:hyperlink>
    </w:p>
    <w:p w14:paraId="2B23CB16"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嵌入安装船舶或其他场合电力设备装置上，测量额定工作频率为</w:t>
      </w:r>
      <w:r w:rsidRPr="00B34509">
        <w:rPr>
          <w:rFonts w:ascii="Times New Roman" w:hAnsi="Times New Roman" w:cs="Times New Roman"/>
        </w:rPr>
        <w:t>50Hz</w:t>
      </w:r>
      <w:r w:rsidRPr="00B34509">
        <w:rPr>
          <w:rFonts w:ascii="Times New Roman" w:hAnsi="Times New Roman" w:cs="Times New Roman"/>
        </w:rPr>
        <w:t>、</w:t>
      </w:r>
      <w:r w:rsidRPr="00B34509">
        <w:rPr>
          <w:rFonts w:ascii="Times New Roman" w:hAnsi="Times New Roman" w:cs="Times New Roman"/>
        </w:rPr>
        <w:t>60Hz</w:t>
      </w:r>
      <w:r w:rsidRPr="00B34509">
        <w:rPr>
          <w:rFonts w:ascii="Times New Roman" w:hAnsi="Times New Roman" w:cs="Times New Roman"/>
        </w:rPr>
        <w:t>的</w:t>
      </w:r>
      <w:hyperlink r:id="rId304" w:tgtFrame="_blank" w:history="1">
        <w:r w:rsidRPr="00B34509">
          <w:rPr>
            <w:rFonts w:ascii="Times New Roman" w:hAnsi="Times New Roman" w:cs="Times New Roman"/>
          </w:rPr>
          <w:t>交流电压</w:t>
        </w:r>
      </w:hyperlink>
      <w:r w:rsidR="00A07397" w:rsidRPr="00B34509">
        <w:rPr>
          <w:rFonts w:ascii="Times New Roman" w:hAnsi="Times New Roman" w:cs="Times New Roman"/>
        </w:rPr>
        <w:t>，如图</w:t>
      </w:r>
      <w:r w:rsidR="00091535" w:rsidRPr="00B34509">
        <w:rPr>
          <w:rFonts w:ascii="Times New Roman" w:hAnsi="Times New Roman" w:cs="Times New Roman"/>
        </w:rPr>
        <w:t>2-3-6</w:t>
      </w:r>
      <w:r w:rsidR="00A07397" w:rsidRPr="00B34509">
        <w:rPr>
          <w:rFonts w:ascii="Times New Roman" w:hAnsi="Times New Roman" w:cs="Times New Roman"/>
        </w:rPr>
        <w:t>所示</w:t>
      </w:r>
      <w:r w:rsidRPr="00B34509">
        <w:rPr>
          <w:rFonts w:ascii="Times New Roman" w:hAnsi="Times New Roman" w:cs="Times New Roman"/>
        </w:rPr>
        <w:t>。</w:t>
      </w:r>
    </w:p>
    <w:p w14:paraId="2B23CB17" w14:textId="77777777" w:rsidR="00A07397" w:rsidRPr="00B34509" w:rsidRDefault="00A07397" w:rsidP="00A07397">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8D" wp14:editId="2B23EF8E">
            <wp:extent cx="3269411" cy="2050164"/>
            <wp:effectExtent l="0" t="0" r="7620" b="7620"/>
            <wp:docPr id="744448" name="图片 744448" descr="C:\Users\407_5\AppData\Roaming\Tencent\Users\532440458\QQ\WinTemp\RichOle\AGHD0DXDJLY]G[LKJL68IU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407_5\AppData\Roaming\Tencent\Users\532440458\QQ\WinTemp\RichOle\AGHD0DXDJLY]G[LKJL68IUO.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269372" cy="2050140"/>
                    </a:xfrm>
                    <a:prstGeom prst="rect">
                      <a:avLst/>
                    </a:prstGeom>
                    <a:noFill/>
                    <a:ln>
                      <a:noFill/>
                    </a:ln>
                  </pic:spPr>
                </pic:pic>
              </a:graphicData>
            </a:graphic>
          </wp:inline>
        </w:drawing>
      </w:r>
    </w:p>
    <w:p w14:paraId="2B23CB18" w14:textId="77777777" w:rsidR="00A07397" w:rsidRPr="004F35F9" w:rsidRDefault="00A07397" w:rsidP="00A07397">
      <w:pPr>
        <w:spacing w:line="500" w:lineRule="exact"/>
        <w:ind w:firstLine="400"/>
        <w:jc w:val="center"/>
        <w:rPr>
          <w:rFonts w:ascii="Times New Roman" w:hAnsi="Times New Roman" w:cs="Times New Roman"/>
          <w:sz w:val="20"/>
          <w:szCs w:val="21"/>
        </w:rPr>
      </w:pPr>
      <w:r w:rsidRPr="004F35F9">
        <w:rPr>
          <w:rFonts w:ascii="Times New Roman" w:hAnsi="Times New Roman" w:cs="Times New Roman"/>
          <w:sz w:val="20"/>
          <w:szCs w:val="21"/>
        </w:rPr>
        <w:t>图</w:t>
      </w:r>
      <w:r w:rsidR="00091535" w:rsidRPr="004F35F9">
        <w:rPr>
          <w:rFonts w:ascii="Times New Roman" w:hAnsi="Times New Roman" w:cs="Times New Roman"/>
          <w:sz w:val="20"/>
          <w:szCs w:val="21"/>
        </w:rPr>
        <w:t>2-3-6</w:t>
      </w:r>
      <w:r w:rsidRPr="004F35F9">
        <w:rPr>
          <w:rFonts w:ascii="Times New Roman" w:hAnsi="Times New Roman" w:cs="Times New Roman"/>
          <w:sz w:val="20"/>
          <w:szCs w:val="21"/>
        </w:rPr>
        <w:t xml:space="preserve"> </w:t>
      </w:r>
      <w:r w:rsidRPr="004F35F9">
        <w:rPr>
          <w:rFonts w:ascii="Times New Roman" w:hAnsi="Times New Roman" w:cs="Times New Roman"/>
          <w:sz w:val="20"/>
          <w:szCs w:val="21"/>
        </w:rPr>
        <w:t>交流电流表</w:t>
      </w:r>
    </w:p>
    <w:p w14:paraId="2B23CB19" w14:textId="77777777" w:rsidR="00782170" w:rsidRPr="00B34509" w:rsidRDefault="00621F56" w:rsidP="00A07397">
      <w:pPr>
        <w:spacing w:line="500" w:lineRule="exact"/>
        <w:ind w:firstLine="422"/>
        <w:rPr>
          <w:rFonts w:ascii="Times New Roman" w:hAnsi="Times New Roman" w:cs="Times New Roman"/>
          <w:b/>
        </w:rPr>
      </w:pPr>
      <w:r w:rsidRPr="00B34509">
        <w:rPr>
          <w:rFonts w:ascii="Times New Roman" w:hAnsi="Times New Roman" w:cs="Times New Roman"/>
          <w:b/>
        </w:rPr>
        <w:t>直流与交流的区别</w:t>
      </w:r>
    </w:p>
    <w:p w14:paraId="2B23CB1A" w14:textId="77777777" w:rsidR="00621F56" w:rsidRPr="00B34509" w:rsidRDefault="001261E9" w:rsidP="00782170">
      <w:pPr>
        <w:ind w:firstLine="420"/>
        <w:rPr>
          <w:rFonts w:ascii="Times New Roman" w:hAnsi="Times New Roman" w:cs="Times New Roman"/>
        </w:rPr>
      </w:pPr>
      <w:hyperlink r:id="rId306" w:tgtFrame="_blank" w:history="1">
        <w:r w:rsidR="00621F56" w:rsidRPr="00B34509">
          <w:rPr>
            <w:rFonts w:ascii="Times New Roman" w:hAnsi="Times New Roman" w:cs="Times New Roman"/>
          </w:rPr>
          <w:t>直流电流表</w:t>
        </w:r>
      </w:hyperlink>
      <w:r w:rsidR="00621F56" w:rsidRPr="00B34509">
        <w:rPr>
          <w:rFonts w:ascii="Times New Roman" w:hAnsi="Times New Roman" w:cs="Times New Roman"/>
        </w:rPr>
        <w:t>和交流电流表区别很大，不能交换测量，而且也没有办法交换测量，对大电流电流表来说，直流电流表实际上仅仅是一个</w:t>
      </w:r>
      <w:r w:rsidR="00621F56" w:rsidRPr="00B34509">
        <w:rPr>
          <w:rFonts w:ascii="Times New Roman" w:hAnsi="Times New Roman" w:cs="Times New Roman"/>
        </w:rPr>
        <w:t>75</w:t>
      </w:r>
      <w:r w:rsidR="00621F56" w:rsidRPr="00B34509">
        <w:rPr>
          <w:rFonts w:ascii="Times New Roman" w:hAnsi="Times New Roman" w:cs="Times New Roman"/>
        </w:rPr>
        <w:t>毫伏的直流电压表（测量的是分流器上的毫伏电压），而交流电流表的内阻很小（测量的是</w:t>
      </w:r>
      <w:hyperlink r:id="rId307" w:tgtFrame="_blank" w:history="1">
        <w:r w:rsidR="00621F56" w:rsidRPr="00B34509">
          <w:rPr>
            <w:rFonts w:ascii="Times New Roman" w:hAnsi="Times New Roman" w:cs="Times New Roman"/>
          </w:rPr>
          <w:t>互感器</w:t>
        </w:r>
      </w:hyperlink>
      <w:r w:rsidR="00621F56" w:rsidRPr="00B34509">
        <w:rPr>
          <w:rFonts w:ascii="Times New Roman" w:hAnsi="Times New Roman" w:cs="Times New Roman"/>
        </w:rPr>
        <w:t>次级的短路的电流），对电路来说是短路的，电流可以允许交流</w:t>
      </w:r>
      <w:r w:rsidR="00621F56" w:rsidRPr="00B34509">
        <w:rPr>
          <w:rFonts w:ascii="Times New Roman" w:hAnsi="Times New Roman" w:cs="Times New Roman"/>
        </w:rPr>
        <w:t>5</w:t>
      </w:r>
      <w:r w:rsidR="00621F56" w:rsidRPr="00B34509">
        <w:rPr>
          <w:rFonts w:ascii="Times New Roman" w:hAnsi="Times New Roman" w:cs="Times New Roman"/>
        </w:rPr>
        <w:t>安培流过。</w:t>
      </w:r>
    </w:p>
    <w:p w14:paraId="2B23CB1B" w14:textId="77777777" w:rsidR="00621F56" w:rsidRPr="00B34509" w:rsidRDefault="00621F56" w:rsidP="00781CA3">
      <w:pPr>
        <w:pStyle w:val="5"/>
        <w:rPr>
          <w:rFonts w:ascii="Times New Roman" w:hAnsi="Times New Roman"/>
        </w:rPr>
      </w:pPr>
      <w:r w:rsidRPr="00B34509">
        <w:rPr>
          <w:rFonts w:ascii="Times New Roman" w:hAnsi="Times New Roman"/>
        </w:rPr>
        <w:t>3.</w:t>
      </w:r>
      <w:r w:rsidRPr="00B34509">
        <w:rPr>
          <w:rFonts w:ascii="Times New Roman" w:hAnsi="Times New Roman"/>
        </w:rPr>
        <w:t>功率表（瓦特表）</w:t>
      </w:r>
    </w:p>
    <w:p w14:paraId="2B23CB1C"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功率表也叫瓦特表，是一种测量</w:t>
      </w:r>
      <w:hyperlink r:id="rId308" w:tgtFrame="_blank" w:history="1">
        <w:r w:rsidRPr="00B34509">
          <w:rPr>
            <w:rFonts w:ascii="Times New Roman" w:hAnsi="Times New Roman" w:cs="Times New Roman"/>
          </w:rPr>
          <w:t>电功率</w:t>
        </w:r>
      </w:hyperlink>
      <w:r w:rsidRPr="00B34509">
        <w:rPr>
          <w:rFonts w:ascii="Times New Roman" w:hAnsi="Times New Roman" w:cs="Times New Roman"/>
        </w:rPr>
        <w:t>的仪器。电功率包括</w:t>
      </w:r>
      <w:hyperlink r:id="rId309" w:tgtFrame="_blank" w:history="1">
        <w:r w:rsidRPr="00B34509">
          <w:rPr>
            <w:rFonts w:ascii="Times New Roman" w:hAnsi="Times New Roman" w:cs="Times New Roman"/>
          </w:rPr>
          <w:t>有功功率</w:t>
        </w:r>
      </w:hyperlink>
      <w:r w:rsidRPr="00B34509">
        <w:rPr>
          <w:rFonts w:ascii="Times New Roman" w:hAnsi="Times New Roman" w:cs="Times New Roman"/>
        </w:rPr>
        <w:t>、</w:t>
      </w:r>
      <w:hyperlink r:id="rId310" w:tgtFrame="_blank" w:history="1">
        <w:r w:rsidRPr="00B34509">
          <w:rPr>
            <w:rFonts w:ascii="Times New Roman" w:hAnsi="Times New Roman" w:cs="Times New Roman"/>
          </w:rPr>
          <w:t>无功功率</w:t>
        </w:r>
      </w:hyperlink>
      <w:r w:rsidRPr="00B34509">
        <w:rPr>
          <w:rFonts w:ascii="Times New Roman" w:hAnsi="Times New Roman" w:cs="Times New Roman"/>
        </w:rPr>
        <w:t>和视在功率。未作特殊说明时，功率表一般是指测量有功功率的仪表</w:t>
      </w:r>
      <w:r w:rsidR="00A07397" w:rsidRPr="00B34509">
        <w:rPr>
          <w:rFonts w:ascii="Times New Roman" w:hAnsi="Times New Roman" w:cs="Times New Roman"/>
        </w:rPr>
        <w:t>，如图</w:t>
      </w:r>
      <w:r w:rsidR="00091535" w:rsidRPr="00B34509">
        <w:rPr>
          <w:rFonts w:ascii="Times New Roman" w:hAnsi="Times New Roman" w:cs="Times New Roman"/>
        </w:rPr>
        <w:t>2-3-7</w:t>
      </w:r>
      <w:r w:rsidR="00A07397" w:rsidRPr="00B34509">
        <w:rPr>
          <w:rFonts w:ascii="Times New Roman" w:hAnsi="Times New Roman" w:cs="Times New Roman"/>
        </w:rPr>
        <w:t>所示</w:t>
      </w:r>
      <w:r w:rsidRPr="00B34509">
        <w:rPr>
          <w:rFonts w:ascii="Times New Roman" w:hAnsi="Times New Roman" w:cs="Times New Roman"/>
        </w:rPr>
        <w:t>。</w:t>
      </w:r>
    </w:p>
    <w:p w14:paraId="2B23CB1D" w14:textId="77777777" w:rsidR="00A07397" w:rsidRPr="00B34509" w:rsidRDefault="00A07397" w:rsidP="00A07397">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8F" wp14:editId="2B23EF90">
            <wp:extent cx="2639683" cy="2160896"/>
            <wp:effectExtent l="0" t="0" r="8890" b="0"/>
            <wp:docPr id="744449" name="图片 744449" descr="C:\Users\407_5\AppData\Roaming\Tencent\Users\532440458\QQ\WinTemp\RichOle\OB$WYSF)R3PSRPLF9L9{B[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407_5\AppData\Roaming\Tencent\Users\532440458\QQ\WinTemp\RichOle\OB$WYSF)R3PSRPLF9L9{B[N.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652159" cy="2171109"/>
                    </a:xfrm>
                    <a:prstGeom prst="rect">
                      <a:avLst/>
                    </a:prstGeom>
                    <a:noFill/>
                    <a:ln>
                      <a:noFill/>
                    </a:ln>
                  </pic:spPr>
                </pic:pic>
              </a:graphicData>
            </a:graphic>
          </wp:inline>
        </w:drawing>
      </w:r>
    </w:p>
    <w:p w14:paraId="2B23CB1E" w14:textId="77777777" w:rsidR="00A07397" w:rsidRPr="004F35F9" w:rsidRDefault="00AD69CA" w:rsidP="00AD69CA">
      <w:pPr>
        <w:ind w:firstLine="400"/>
        <w:jc w:val="center"/>
        <w:rPr>
          <w:rFonts w:ascii="Times New Roman" w:hAnsi="Times New Roman" w:cs="Times New Roman"/>
          <w:sz w:val="20"/>
          <w:szCs w:val="21"/>
        </w:rPr>
      </w:pPr>
      <w:r w:rsidRPr="004F35F9">
        <w:rPr>
          <w:rFonts w:ascii="Times New Roman" w:hAnsi="Times New Roman" w:cs="Times New Roman"/>
          <w:sz w:val="20"/>
          <w:szCs w:val="21"/>
        </w:rPr>
        <w:t>图</w:t>
      </w:r>
      <w:r w:rsidR="00091535" w:rsidRPr="004F35F9">
        <w:rPr>
          <w:rFonts w:ascii="Times New Roman" w:hAnsi="Times New Roman" w:cs="Times New Roman"/>
          <w:sz w:val="20"/>
          <w:szCs w:val="21"/>
        </w:rPr>
        <w:t>2-3-7</w:t>
      </w:r>
      <w:r w:rsidRPr="004F35F9">
        <w:rPr>
          <w:rFonts w:ascii="Times New Roman" w:hAnsi="Times New Roman" w:cs="Times New Roman"/>
          <w:sz w:val="20"/>
          <w:szCs w:val="21"/>
        </w:rPr>
        <w:t xml:space="preserve"> </w:t>
      </w:r>
      <w:r w:rsidRPr="004F35F9">
        <w:rPr>
          <w:rFonts w:ascii="Times New Roman" w:hAnsi="Times New Roman" w:cs="Times New Roman"/>
          <w:sz w:val="20"/>
          <w:szCs w:val="21"/>
        </w:rPr>
        <w:t>功率表</w:t>
      </w:r>
    </w:p>
    <w:p w14:paraId="2B23CB1F"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lastRenderedPageBreak/>
        <w:t>功率定义为单位时间内所做的功。基本单位为瓦（</w:t>
      </w:r>
      <w:r w:rsidRPr="00B34509">
        <w:rPr>
          <w:rFonts w:ascii="Times New Roman" w:hAnsi="Times New Roman" w:cs="Times New Roman"/>
        </w:rPr>
        <w:t>W</w:t>
      </w:r>
      <w:r w:rsidRPr="00B34509">
        <w:rPr>
          <w:rFonts w:ascii="Times New Roman" w:hAnsi="Times New Roman" w:cs="Times New Roman"/>
        </w:rPr>
        <w:t>），</w:t>
      </w:r>
      <w:r w:rsidRPr="00B34509">
        <w:rPr>
          <w:rFonts w:ascii="Times New Roman" w:hAnsi="Times New Roman" w:cs="Times New Roman"/>
        </w:rPr>
        <w:t>1W</w:t>
      </w:r>
      <w:r w:rsidRPr="00B34509">
        <w:rPr>
          <w:rFonts w:ascii="Times New Roman" w:hAnsi="Times New Roman" w:cs="Times New Roman"/>
        </w:rPr>
        <w:t>等于在</w:t>
      </w:r>
      <w:r w:rsidRPr="00B34509">
        <w:rPr>
          <w:rFonts w:ascii="Times New Roman" w:hAnsi="Times New Roman" w:cs="Times New Roman"/>
        </w:rPr>
        <w:t>1</w:t>
      </w:r>
      <w:r w:rsidRPr="00B34509">
        <w:rPr>
          <w:rFonts w:ascii="Times New Roman" w:hAnsi="Times New Roman" w:cs="Times New Roman"/>
        </w:rPr>
        <w:t>秒内做</w:t>
      </w:r>
      <w:r w:rsidRPr="00B34509">
        <w:rPr>
          <w:rFonts w:ascii="Times New Roman" w:hAnsi="Times New Roman" w:cs="Times New Roman"/>
        </w:rPr>
        <w:t>1</w:t>
      </w:r>
      <w:hyperlink r:id="rId312" w:tgtFrame="_blank" w:history="1">
        <w:r w:rsidRPr="00B34509">
          <w:rPr>
            <w:rFonts w:ascii="Times New Roman" w:hAnsi="Times New Roman" w:cs="Times New Roman"/>
          </w:rPr>
          <w:t>焦耳</w:t>
        </w:r>
      </w:hyperlink>
      <w:r w:rsidRPr="00B34509">
        <w:rPr>
          <w:rFonts w:ascii="Times New Roman" w:hAnsi="Times New Roman" w:cs="Times New Roman"/>
        </w:rPr>
        <w:t>的功。常用的</w:t>
      </w:r>
      <w:hyperlink r:id="rId313" w:tgtFrame="_blank" w:history="1">
        <w:r w:rsidRPr="00B34509">
          <w:rPr>
            <w:rFonts w:ascii="Times New Roman" w:hAnsi="Times New Roman" w:cs="Times New Roman"/>
          </w:rPr>
          <w:t>功率单位</w:t>
        </w:r>
      </w:hyperlink>
      <w:r w:rsidRPr="00B34509">
        <w:rPr>
          <w:rFonts w:ascii="Times New Roman" w:hAnsi="Times New Roman" w:cs="Times New Roman"/>
        </w:rPr>
        <w:t>还有</w:t>
      </w:r>
      <w:hyperlink r:id="rId314" w:tgtFrame="_blank" w:history="1">
        <w:r w:rsidRPr="00B34509">
          <w:rPr>
            <w:rFonts w:ascii="Times New Roman" w:hAnsi="Times New Roman" w:cs="Times New Roman"/>
          </w:rPr>
          <w:t>兆瓦</w:t>
        </w:r>
      </w:hyperlink>
      <w:r w:rsidRPr="00B34509">
        <w:rPr>
          <w:rFonts w:ascii="Times New Roman" w:hAnsi="Times New Roman" w:cs="Times New Roman"/>
        </w:rPr>
        <w:t>（</w:t>
      </w:r>
      <w:r w:rsidRPr="00B34509">
        <w:rPr>
          <w:rFonts w:ascii="Times New Roman" w:hAnsi="Times New Roman" w:cs="Times New Roman"/>
        </w:rPr>
        <w:t>1MW=10^6W</w:t>
      </w:r>
      <w:r w:rsidRPr="00B34509">
        <w:rPr>
          <w:rFonts w:ascii="Times New Roman" w:hAnsi="Times New Roman" w:cs="Times New Roman"/>
        </w:rPr>
        <w:t>）、</w:t>
      </w:r>
      <w:hyperlink r:id="rId315" w:tgtFrame="_blank" w:history="1">
        <w:r w:rsidRPr="00B34509">
          <w:rPr>
            <w:rFonts w:ascii="Times New Roman" w:hAnsi="Times New Roman" w:cs="Times New Roman"/>
          </w:rPr>
          <w:t>千瓦</w:t>
        </w:r>
      </w:hyperlink>
      <w:r w:rsidRPr="00B34509">
        <w:rPr>
          <w:rFonts w:ascii="Times New Roman" w:hAnsi="Times New Roman" w:cs="Times New Roman"/>
        </w:rPr>
        <w:t>（</w:t>
      </w:r>
      <w:r w:rsidRPr="00B34509">
        <w:rPr>
          <w:rFonts w:ascii="Times New Roman" w:hAnsi="Times New Roman" w:cs="Times New Roman"/>
        </w:rPr>
        <w:t>1KW=10^3W</w:t>
      </w:r>
      <w:r w:rsidRPr="00B34509">
        <w:rPr>
          <w:rFonts w:ascii="Times New Roman" w:hAnsi="Times New Roman" w:cs="Times New Roman"/>
        </w:rPr>
        <w:t>）、毫瓦（</w:t>
      </w:r>
      <w:r w:rsidRPr="00B34509">
        <w:rPr>
          <w:rFonts w:ascii="Times New Roman" w:hAnsi="Times New Roman" w:cs="Times New Roman"/>
        </w:rPr>
        <w:t>1mW=10</w:t>
      </w:r>
      <w:r w:rsidRPr="00B34509">
        <w:rPr>
          <w:rFonts w:ascii="Times New Roman" w:hAnsi="Times New Roman" w:cs="Times New Roman"/>
          <w:vertAlign w:val="superscript"/>
        </w:rPr>
        <w:t>-3</w:t>
      </w:r>
      <w:r w:rsidRPr="00B34509">
        <w:rPr>
          <w:rFonts w:ascii="Times New Roman" w:hAnsi="Times New Roman" w:cs="Times New Roman"/>
        </w:rPr>
        <w:t>W</w:t>
      </w:r>
      <w:r w:rsidRPr="00B34509">
        <w:rPr>
          <w:rFonts w:ascii="Times New Roman" w:hAnsi="Times New Roman" w:cs="Times New Roman"/>
        </w:rPr>
        <w:t>）、微瓦（</w:t>
      </w:r>
      <w:r w:rsidRPr="00B34509">
        <w:rPr>
          <w:rFonts w:ascii="Times New Roman" w:hAnsi="Times New Roman" w:cs="Times New Roman"/>
        </w:rPr>
        <w:t>1μW=10</w:t>
      </w:r>
      <w:r w:rsidRPr="00B34509">
        <w:rPr>
          <w:rFonts w:ascii="Times New Roman" w:hAnsi="Times New Roman" w:cs="Times New Roman"/>
          <w:vertAlign w:val="superscript"/>
        </w:rPr>
        <w:t>-6</w:t>
      </w:r>
      <w:r w:rsidRPr="00B34509">
        <w:rPr>
          <w:rFonts w:ascii="Times New Roman" w:hAnsi="Times New Roman" w:cs="Times New Roman"/>
        </w:rPr>
        <w:t>W</w:t>
      </w:r>
      <w:r w:rsidRPr="00B34509">
        <w:rPr>
          <w:rFonts w:ascii="Times New Roman" w:hAnsi="Times New Roman" w:cs="Times New Roman"/>
        </w:rPr>
        <w:t>）、</w:t>
      </w:r>
      <w:hyperlink r:id="rId316" w:tgtFrame="_blank" w:history="1">
        <w:r w:rsidRPr="00B34509">
          <w:rPr>
            <w:rFonts w:ascii="Times New Roman" w:hAnsi="Times New Roman" w:cs="Times New Roman"/>
          </w:rPr>
          <w:t>皮瓦</w:t>
        </w:r>
      </w:hyperlink>
      <w:r w:rsidRPr="00B34509">
        <w:rPr>
          <w:rFonts w:ascii="Times New Roman" w:hAnsi="Times New Roman" w:cs="Times New Roman"/>
        </w:rPr>
        <w:t>（</w:t>
      </w:r>
      <w:r w:rsidRPr="00B34509">
        <w:rPr>
          <w:rFonts w:ascii="Times New Roman" w:hAnsi="Times New Roman" w:cs="Times New Roman"/>
        </w:rPr>
        <w:t>1Pw=10</w:t>
      </w:r>
      <w:r w:rsidRPr="00B34509">
        <w:rPr>
          <w:rFonts w:ascii="Times New Roman" w:hAnsi="Times New Roman" w:cs="Times New Roman"/>
          <w:vertAlign w:val="superscript"/>
        </w:rPr>
        <w:t>-12</w:t>
      </w:r>
      <w:r w:rsidRPr="00B34509">
        <w:rPr>
          <w:rFonts w:ascii="Times New Roman" w:hAnsi="Times New Roman" w:cs="Times New Roman"/>
        </w:rPr>
        <w:t>W</w:t>
      </w:r>
      <w:r w:rsidRPr="00B34509">
        <w:rPr>
          <w:rFonts w:ascii="Times New Roman" w:hAnsi="Times New Roman" w:cs="Times New Roman"/>
        </w:rPr>
        <w:t>）。</w:t>
      </w:r>
    </w:p>
    <w:p w14:paraId="2B23CB20" w14:textId="77777777" w:rsidR="00621F56" w:rsidRPr="004F35F9" w:rsidRDefault="00621F56" w:rsidP="00782170">
      <w:pPr>
        <w:ind w:firstLine="420"/>
        <w:rPr>
          <w:rFonts w:ascii="Times New Roman" w:hAnsi="Times New Roman" w:cs="Times New Roman"/>
        </w:rPr>
      </w:pPr>
      <w:r w:rsidRPr="00B34509">
        <w:rPr>
          <w:rFonts w:ascii="Times New Roman" w:hAnsi="Times New Roman" w:cs="Times New Roman"/>
        </w:rPr>
        <w:t>另一种常用的功率单位以分贝毫瓦（</w:t>
      </w:r>
      <w:hyperlink r:id="rId317" w:tgtFrame="_blank" w:history="1">
        <w:r w:rsidRPr="00B34509">
          <w:rPr>
            <w:rFonts w:ascii="Times New Roman" w:hAnsi="Times New Roman" w:cs="Times New Roman"/>
          </w:rPr>
          <w:t>dBm</w:t>
        </w:r>
      </w:hyperlink>
      <w:r w:rsidRPr="00B34509">
        <w:rPr>
          <w:rFonts w:ascii="Times New Roman" w:hAnsi="Times New Roman" w:cs="Times New Roman"/>
        </w:rPr>
        <w:t>）表示。它以</w:t>
      </w:r>
      <w:r w:rsidRPr="00B34509">
        <w:rPr>
          <w:rFonts w:ascii="Times New Roman" w:hAnsi="Times New Roman" w:cs="Times New Roman"/>
        </w:rPr>
        <w:t>1</w:t>
      </w:r>
      <w:r w:rsidRPr="00B34509">
        <w:rPr>
          <w:rFonts w:ascii="Times New Roman" w:hAnsi="Times New Roman" w:cs="Times New Roman"/>
        </w:rPr>
        <w:t>毫瓦为基准电平</w:t>
      </w:r>
      <w:r w:rsidRPr="00B34509">
        <w:rPr>
          <w:rFonts w:ascii="Times New Roman" w:hAnsi="Times New Roman" w:cs="Times New Roman"/>
        </w:rPr>
        <w:t>P0=1mW</w:t>
      </w:r>
      <w:r w:rsidRPr="00B34509">
        <w:rPr>
          <w:rFonts w:ascii="Times New Roman" w:hAnsi="Times New Roman" w:cs="Times New Roman"/>
        </w:rPr>
        <w:t>，</w:t>
      </w:r>
      <w:hyperlink r:id="rId318" w:tgtFrame="_blank" w:history="1">
        <w:r w:rsidRPr="00B34509">
          <w:rPr>
            <w:rFonts w:ascii="Times New Roman" w:hAnsi="Times New Roman" w:cs="Times New Roman"/>
          </w:rPr>
          <w:t>实际功率</w:t>
        </w:r>
      </w:hyperlink>
      <w:r w:rsidRPr="00B34509">
        <w:rPr>
          <w:rFonts w:ascii="Times New Roman" w:hAnsi="Times New Roman" w:cs="Times New Roman"/>
        </w:rPr>
        <w:t>值</w:t>
      </w:r>
      <w:r w:rsidRPr="00B34509">
        <w:rPr>
          <w:rFonts w:ascii="Times New Roman" w:hAnsi="Times New Roman" w:cs="Times New Roman"/>
        </w:rPr>
        <w:t>P</w:t>
      </w:r>
      <w:r w:rsidRPr="00B34509">
        <w:rPr>
          <w:rFonts w:ascii="Times New Roman" w:hAnsi="Times New Roman" w:cs="Times New Roman"/>
        </w:rPr>
        <w:t>（</w:t>
      </w:r>
      <w:r w:rsidRPr="00B34509">
        <w:rPr>
          <w:rFonts w:ascii="Times New Roman" w:hAnsi="Times New Roman" w:cs="Times New Roman"/>
        </w:rPr>
        <w:t>mW</w:t>
      </w:r>
      <w:r w:rsidRPr="00B34509">
        <w:rPr>
          <w:rFonts w:ascii="Times New Roman" w:hAnsi="Times New Roman" w:cs="Times New Roman"/>
        </w:rPr>
        <w:t>）与</w:t>
      </w:r>
      <w:r w:rsidRPr="00B34509">
        <w:rPr>
          <w:rFonts w:ascii="Times New Roman" w:hAnsi="Times New Roman" w:cs="Times New Roman"/>
        </w:rPr>
        <w:t>P0</w:t>
      </w:r>
      <w:r w:rsidRPr="00B34509">
        <w:rPr>
          <w:rFonts w:ascii="Times New Roman" w:hAnsi="Times New Roman" w:cs="Times New Roman"/>
        </w:rPr>
        <w:t>比较后取</w:t>
      </w:r>
      <w:hyperlink r:id="rId319" w:tgtFrame="_blank" w:history="1">
        <w:r w:rsidRPr="00B34509">
          <w:rPr>
            <w:rFonts w:ascii="Times New Roman" w:hAnsi="Times New Roman" w:cs="Times New Roman"/>
          </w:rPr>
          <w:t>对数</w:t>
        </w:r>
      </w:hyperlink>
      <w:r w:rsidRPr="00B34509">
        <w:rPr>
          <w:rFonts w:ascii="Times New Roman" w:hAnsi="Times New Roman" w:cs="Times New Roman"/>
        </w:rPr>
        <w:t>。这是功率的绝对单位。</w:t>
      </w:r>
    </w:p>
    <w:p w14:paraId="2B23CB21" w14:textId="77777777" w:rsidR="00782170" w:rsidRPr="004F35F9" w:rsidRDefault="00621F56" w:rsidP="006F4935">
      <w:pPr>
        <w:spacing w:line="500" w:lineRule="exact"/>
        <w:ind w:firstLine="420"/>
        <w:rPr>
          <w:rFonts w:ascii="Times New Roman" w:hAnsi="Times New Roman" w:cs="Times New Roman"/>
        </w:rPr>
      </w:pPr>
      <w:r w:rsidRPr="004F35F9">
        <w:rPr>
          <w:rFonts w:ascii="Times New Roman" w:hAnsi="Times New Roman" w:cs="Times New Roman"/>
        </w:rPr>
        <w:t>也可用分贝瓦（</w:t>
      </w:r>
      <w:hyperlink r:id="rId320" w:tgtFrame="_blank" w:history="1">
        <w:r w:rsidRPr="004F35F9">
          <w:rPr>
            <w:rFonts w:ascii="Times New Roman" w:hAnsi="Times New Roman" w:cs="Times New Roman"/>
          </w:rPr>
          <w:t>dBW</w:t>
        </w:r>
      </w:hyperlink>
      <w:r w:rsidRPr="004F35F9">
        <w:rPr>
          <w:rFonts w:ascii="Times New Roman" w:hAnsi="Times New Roman" w:cs="Times New Roman"/>
        </w:rPr>
        <w:t>）作为功率单位，此时</w:t>
      </w:r>
      <w:r w:rsidRPr="004F35F9">
        <w:rPr>
          <w:rFonts w:ascii="Times New Roman" w:hAnsi="Times New Roman" w:cs="Times New Roman"/>
        </w:rPr>
        <w:t>P0=1W</w:t>
      </w:r>
      <w:r w:rsidRPr="004F35F9">
        <w:rPr>
          <w:rFonts w:ascii="Times New Roman" w:hAnsi="Times New Roman" w:cs="Times New Roman"/>
        </w:rPr>
        <w:t>，即</w:t>
      </w:r>
      <w:r w:rsidRPr="004F35F9">
        <w:rPr>
          <w:rFonts w:ascii="Times New Roman" w:hAnsi="Times New Roman" w:cs="Times New Roman"/>
        </w:rPr>
        <w:t>1 dBW=3 dBm</w:t>
      </w:r>
      <w:r w:rsidRPr="004F35F9">
        <w:rPr>
          <w:rFonts w:ascii="Times New Roman" w:hAnsi="Times New Roman" w:cs="Times New Roman"/>
        </w:rPr>
        <w:t>。</w:t>
      </w:r>
    </w:p>
    <w:p w14:paraId="2B23CB22" w14:textId="77777777" w:rsidR="00621F56" w:rsidRPr="00B34509" w:rsidRDefault="00621F56" w:rsidP="00781CA3">
      <w:pPr>
        <w:pStyle w:val="5"/>
        <w:rPr>
          <w:rStyle w:val="Charb"/>
          <w:rFonts w:ascii="Times New Roman" w:hAnsi="Times New Roman"/>
          <w:b/>
          <w:sz w:val="21"/>
        </w:rPr>
      </w:pPr>
      <w:r w:rsidRPr="00B34509">
        <w:rPr>
          <w:rStyle w:val="Charb"/>
          <w:rFonts w:ascii="Times New Roman" w:hAnsi="Times New Roman"/>
          <w:b/>
          <w:sz w:val="21"/>
        </w:rPr>
        <w:t>4.</w:t>
      </w:r>
      <w:r w:rsidRPr="00B34509">
        <w:rPr>
          <w:rStyle w:val="Charb"/>
          <w:rFonts w:ascii="Times New Roman" w:hAnsi="Times New Roman"/>
          <w:b/>
          <w:sz w:val="21"/>
        </w:rPr>
        <w:t>欧姆表</w:t>
      </w:r>
    </w:p>
    <w:p w14:paraId="2B23CB23"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欧姆表是直接测量电阻值的仪表。它是根据闭合电路的欧姆定律制成的</w:t>
      </w:r>
      <w:r w:rsidR="00AD69CA" w:rsidRPr="00B34509">
        <w:rPr>
          <w:rFonts w:ascii="Times New Roman" w:hAnsi="Times New Roman" w:cs="Times New Roman"/>
        </w:rPr>
        <w:t>，如图</w:t>
      </w:r>
      <w:r w:rsidR="00091535" w:rsidRPr="00B34509">
        <w:rPr>
          <w:rFonts w:ascii="Times New Roman" w:hAnsi="Times New Roman" w:cs="Times New Roman"/>
        </w:rPr>
        <w:t>2-3-8</w:t>
      </w:r>
      <w:r w:rsidR="00AD69CA" w:rsidRPr="00B34509">
        <w:rPr>
          <w:rFonts w:ascii="Times New Roman" w:hAnsi="Times New Roman" w:cs="Times New Roman"/>
        </w:rPr>
        <w:t>所示</w:t>
      </w:r>
      <w:r w:rsidRPr="00B34509">
        <w:rPr>
          <w:rFonts w:ascii="Times New Roman" w:hAnsi="Times New Roman" w:cs="Times New Roman"/>
        </w:rPr>
        <w:t>。</w:t>
      </w:r>
    </w:p>
    <w:p w14:paraId="2B23CB24" w14:textId="77777777" w:rsidR="00AD69CA" w:rsidRPr="00B34509" w:rsidRDefault="00AD69CA" w:rsidP="00AD69CA">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91" wp14:editId="2B23EF92">
            <wp:extent cx="3508364" cy="2717146"/>
            <wp:effectExtent l="0" t="0" r="0" b="7620"/>
            <wp:docPr id="744453" name="图片 744453" descr="C:\Users\407_5\AppData\Roaming\Tencent\Users\532440458\QQ\WinTemp\RichOle\XZXWNHFIL(VT}PB6P}GS5N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407_5\AppData\Roaming\Tencent\Users\532440458\QQ\WinTemp\RichOle\XZXWNHFIL(VT}PB6P}GS5N6.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508380" cy="2717158"/>
                    </a:xfrm>
                    <a:prstGeom prst="rect">
                      <a:avLst/>
                    </a:prstGeom>
                    <a:noFill/>
                    <a:ln>
                      <a:noFill/>
                    </a:ln>
                  </pic:spPr>
                </pic:pic>
              </a:graphicData>
            </a:graphic>
          </wp:inline>
        </w:drawing>
      </w:r>
    </w:p>
    <w:p w14:paraId="2B23CB25" w14:textId="77777777" w:rsidR="00AD69CA" w:rsidRPr="004F35F9" w:rsidRDefault="00AD69CA" w:rsidP="00AD69CA">
      <w:pPr>
        <w:spacing w:line="500" w:lineRule="exact"/>
        <w:ind w:firstLine="400"/>
        <w:jc w:val="center"/>
        <w:rPr>
          <w:rFonts w:ascii="Times New Roman" w:hAnsi="Times New Roman" w:cs="Times New Roman"/>
          <w:sz w:val="20"/>
          <w:szCs w:val="21"/>
        </w:rPr>
      </w:pPr>
      <w:r w:rsidRPr="004F35F9">
        <w:rPr>
          <w:rFonts w:ascii="Times New Roman" w:hAnsi="Times New Roman" w:cs="Times New Roman"/>
          <w:sz w:val="20"/>
          <w:szCs w:val="21"/>
        </w:rPr>
        <w:t>图</w:t>
      </w:r>
      <w:r w:rsidR="00091535" w:rsidRPr="004F35F9">
        <w:rPr>
          <w:rFonts w:ascii="Times New Roman" w:hAnsi="Times New Roman" w:cs="Times New Roman"/>
          <w:sz w:val="20"/>
          <w:szCs w:val="21"/>
        </w:rPr>
        <w:t>2-3-8</w:t>
      </w:r>
      <w:r w:rsidRPr="004F35F9">
        <w:rPr>
          <w:rFonts w:ascii="Times New Roman" w:hAnsi="Times New Roman" w:cs="Times New Roman"/>
          <w:sz w:val="20"/>
          <w:szCs w:val="21"/>
        </w:rPr>
        <w:t xml:space="preserve"> </w:t>
      </w:r>
      <w:r w:rsidRPr="004F35F9">
        <w:rPr>
          <w:rFonts w:ascii="Times New Roman" w:hAnsi="Times New Roman" w:cs="Times New Roman"/>
          <w:sz w:val="20"/>
          <w:szCs w:val="21"/>
        </w:rPr>
        <w:t>欧姆表</w:t>
      </w:r>
    </w:p>
    <w:p w14:paraId="2B23CB26" w14:textId="77777777" w:rsidR="00621F56" w:rsidRPr="00B34509" w:rsidRDefault="00782170" w:rsidP="00EA7F4C">
      <w:pPr>
        <w:pStyle w:val="6"/>
        <w:rPr>
          <w:rFonts w:ascii="Times New Roman" w:hAnsi="Times New Roman" w:cs="Times New Roman"/>
        </w:rPr>
      </w:pPr>
      <w:r w:rsidRPr="00B34509">
        <w:rPr>
          <w:rFonts w:ascii="Times New Roman" w:hAnsi="Times New Roman" w:cs="Times New Roman"/>
        </w:rPr>
        <w:t>4.1</w:t>
      </w:r>
      <w:r w:rsidR="00621F56" w:rsidRPr="00B34509">
        <w:rPr>
          <w:rFonts w:ascii="Times New Roman" w:hAnsi="Times New Roman" w:cs="Times New Roman"/>
        </w:rPr>
        <w:t>特征</w:t>
      </w:r>
    </w:p>
    <w:p w14:paraId="2B23CB27"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欧姆表的刻度特点与电流表和电压表不同，欧姆表有以下几个显著特点：</w:t>
      </w:r>
    </w:p>
    <w:p w14:paraId="2B23CB28"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）电流表和电压表刻度越向右数值越大，欧姆表则相反，这是因为</w:t>
      </w:r>
      <w:r w:rsidRPr="00B34509">
        <w:rPr>
          <w:rFonts w:ascii="Times New Roman" w:hAnsi="Times New Roman" w:cs="Times New Roman"/>
        </w:rPr>
        <w:t>Rx</w:t>
      </w:r>
      <w:r w:rsidRPr="00B34509">
        <w:rPr>
          <w:rFonts w:ascii="Times New Roman" w:hAnsi="Times New Roman" w:cs="Times New Roman"/>
        </w:rPr>
        <w:t>越小</w:t>
      </w:r>
      <w:r w:rsidRPr="00B34509">
        <w:rPr>
          <w:rFonts w:ascii="Times New Roman" w:hAnsi="Times New Roman" w:cs="Times New Roman"/>
        </w:rPr>
        <w:t>I</w:t>
      </w:r>
      <w:r w:rsidRPr="00B34509">
        <w:rPr>
          <w:rFonts w:ascii="Times New Roman" w:hAnsi="Times New Roman" w:cs="Times New Roman"/>
        </w:rPr>
        <w:t>越大造成的．当</w:t>
      </w:r>
      <w:r w:rsidRPr="00B34509">
        <w:rPr>
          <w:rFonts w:ascii="Times New Roman" w:hAnsi="Times New Roman" w:cs="Times New Roman"/>
        </w:rPr>
        <w:t>Rx=∞</w:t>
      </w:r>
      <w:r w:rsidRPr="00B34509">
        <w:rPr>
          <w:rFonts w:ascii="Times New Roman" w:hAnsi="Times New Roman" w:cs="Times New Roman"/>
        </w:rPr>
        <w:t>时（断路电路），</w:t>
      </w:r>
      <w:r w:rsidRPr="00B34509">
        <w:rPr>
          <w:rFonts w:ascii="Times New Roman" w:hAnsi="Times New Roman" w:cs="Times New Roman"/>
        </w:rPr>
        <w:t>I=0</w:t>
      </w:r>
      <w:r w:rsidRPr="00B34509">
        <w:rPr>
          <w:rFonts w:ascii="Times New Roman" w:hAnsi="Times New Roman" w:cs="Times New Roman"/>
        </w:rPr>
        <w:t>，则在最左端；当</w:t>
      </w:r>
      <w:r w:rsidRPr="00B34509">
        <w:rPr>
          <w:rFonts w:ascii="Times New Roman" w:hAnsi="Times New Roman" w:cs="Times New Roman"/>
        </w:rPr>
        <w:t>Rx=0</w:t>
      </w:r>
      <w:r w:rsidRPr="00B34509">
        <w:rPr>
          <w:rFonts w:ascii="Times New Roman" w:hAnsi="Times New Roman" w:cs="Times New Roman"/>
        </w:rPr>
        <w:t>时（两表笔短接）</w:t>
      </w:r>
      <w:r w:rsidRPr="00B34509">
        <w:rPr>
          <w:rFonts w:ascii="Times New Roman" w:hAnsi="Times New Roman" w:cs="Times New Roman"/>
        </w:rPr>
        <w:t>I</w:t>
      </w:r>
      <w:r w:rsidRPr="00B34509">
        <w:rPr>
          <w:rFonts w:ascii="Times New Roman" w:hAnsi="Times New Roman" w:cs="Times New Roman"/>
        </w:rPr>
        <w:t>为</w:t>
      </w:r>
      <w:r w:rsidRPr="00B34509">
        <w:rPr>
          <w:rFonts w:ascii="Times New Roman" w:hAnsi="Times New Roman" w:cs="Times New Roman"/>
        </w:rPr>
        <w:t>Ig</w:t>
      </w:r>
      <w:r w:rsidRPr="00B34509">
        <w:rPr>
          <w:rFonts w:ascii="Times New Roman" w:hAnsi="Times New Roman" w:cs="Times New Roman"/>
        </w:rPr>
        <w:t>，电流表满刻度处</w:t>
      </w:r>
      <w:hyperlink r:id="rId322" w:tgtFrame="_blank" w:history="1">
        <w:r w:rsidRPr="00B34509">
          <w:rPr>
            <w:rFonts w:ascii="Times New Roman" w:hAnsi="Times New Roman" w:cs="Times New Roman"/>
          </w:rPr>
          <w:t>电阻</w:t>
        </w:r>
      </w:hyperlink>
      <w:r w:rsidRPr="00B34509">
        <w:rPr>
          <w:rFonts w:ascii="Times New Roman" w:hAnsi="Times New Roman" w:cs="Times New Roman"/>
        </w:rPr>
        <w:t>为</w:t>
      </w:r>
      <w:r w:rsidRPr="00B34509">
        <w:rPr>
          <w:rFonts w:ascii="Times New Roman" w:hAnsi="Times New Roman" w:cs="Times New Roman"/>
        </w:rPr>
        <w:t>“0”</w:t>
      </w:r>
      <w:r w:rsidRPr="00B34509">
        <w:rPr>
          <w:rFonts w:ascii="Times New Roman" w:hAnsi="Times New Roman" w:cs="Times New Roman"/>
        </w:rPr>
        <w:t>在最右端．</w:t>
      </w:r>
    </w:p>
    <w:p w14:paraId="2B23CB29"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）电流表和电压表刻度均匀．欧姆表刻度很不均匀，越向左越密．这是因为在</w:t>
      </w:r>
      <w:r w:rsidRPr="00B34509">
        <w:rPr>
          <w:rFonts w:ascii="Times New Roman" w:hAnsi="Times New Roman" w:cs="Times New Roman"/>
        </w:rPr>
        <w:lastRenderedPageBreak/>
        <w:t>零点调正后，</w:t>
      </w:r>
      <w:r w:rsidRPr="00B34509">
        <w:rPr>
          <w:rFonts w:ascii="Times New Roman" w:hAnsi="Times New Roman" w:cs="Times New Roman"/>
        </w:rPr>
        <w:t>E</w:t>
      </w:r>
      <w:r w:rsidRPr="00B34509">
        <w:rPr>
          <w:rFonts w:ascii="Times New Roman" w:hAnsi="Times New Roman" w:cs="Times New Roman"/>
        </w:rPr>
        <w:t>、</w:t>
      </w:r>
      <w:r w:rsidRPr="00B34509">
        <w:rPr>
          <w:rFonts w:ascii="Times New Roman" w:hAnsi="Times New Roman" w:cs="Times New Roman"/>
        </w:rPr>
        <w:t>R</w:t>
      </w:r>
      <w:r w:rsidRPr="00B34509">
        <w:rPr>
          <w:rFonts w:ascii="Times New Roman" w:hAnsi="Times New Roman" w:cs="Times New Roman"/>
        </w:rPr>
        <w:t>、</w:t>
      </w:r>
      <w:r w:rsidRPr="00B34509">
        <w:rPr>
          <w:rFonts w:ascii="Times New Roman" w:hAnsi="Times New Roman" w:cs="Times New Roman"/>
        </w:rPr>
        <w:t>Rx</w:t>
      </w:r>
      <w:r w:rsidRPr="00B34509">
        <w:rPr>
          <w:rFonts w:ascii="Times New Roman" w:hAnsi="Times New Roman" w:cs="Times New Roman"/>
        </w:rPr>
        <w:t>都是恒定的，</w:t>
      </w:r>
      <w:r w:rsidRPr="00B34509">
        <w:rPr>
          <w:rFonts w:ascii="Times New Roman" w:hAnsi="Times New Roman" w:cs="Times New Roman"/>
        </w:rPr>
        <w:t>I</w:t>
      </w:r>
      <w:r w:rsidRPr="00B34509">
        <w:rPr>
          <w:rFonts w:ascii="Times New Roman" w:hAnsi="Times New Roman" w:cs="Times New Roman"/>
        </w:rPr>
        <w:t>随</w:t>
      </w:r>
      <w:hyperlink r:id="rId323" w:tgtFrame="_blank" w:history="1">
        <w:r w:rsidRPr="00B34509">
          <w:rPr>
            <w:rFonts w:ascii="Times New Roman" w:hAnsi="Times New Roman" w:cs="Times New Roman"/>
          </w:rPr>
          <w:t>Rx</w:t>
        </w:r>
      </w:hyperlink>
      <w:r w:rsidRPr="00B34509">
        <w:rPr>
          <w:rFonts w:ascii="Times New Roman" w:hAnsi="Times New Roman" w:cs="Times New Roman"/>
        </w:rPr>
        <w:t>而变．但他们不是简单的线性比例关系．所以表盘刻度不均匀．</w:t>
      </w:r>
    </w:p>
    <w:p w14:paraId="2B23CB2A"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）电流表和电压表的刻度都是从</w:t>
      </w:r>
      <w:r w:rsidRPr="00B34509">
        <w:rPr>
          <w:rFonts w:ascii="Times New Roman" w:hAnsi="Times New Roman" w:cs="Times New Roman"/>
        </w:rPr>
        <w:t>0</w:t>
      </w:r>
      <w:r w:rsidRPr="00B34509">
        <w:rPr>
          <w:rFonts w:ascii="Times New Roman" w:hAnsi="Times New Roman" w:cs="Times New Roman"/>
        </w:rPr>
        <w:t>到某一确定值，因此，每个表都有确定的量程．而欧姆表的刻度总是从</w:t>
      </w:r>
      <w:r w:rsidRPr="00B34509">
        <w:rPr>
          <w:rFonts w:ascii="Times New Roman" w:hAnsi="Times New Roman" w:cs="Times New Roman"/>
        </w:rPr>
        <w:t>0→∞Ω</w:t>
      </w:r>
      <w:r w:rsidRPr="00B34509">
        <w:rPr>
          <w:rFonts w:ascii="Times New Roman" w:hAnsi="Times New Roman" w:cs="Times New Roman"/>
        </w:rPr>
        <w:t>．这是否说明所有欧姆表都有相同的刻度？是否欧姆表不存在量程的问题</w:t>
      </w:r>
      <w:r w:rsidRPr="00B34509">
        <w:rPr>
          <w:rFonts w:ascii="Times New Roman" w:hAnsi="Times New Roman" w:cs="Times New Roman"/>
        </w:rPr>
        <w:t>?</w:t>
      </w:r>
      <w:r w:rsidRPr="00B34509">
        <w:rPr>
          <w:rFonts w:ascii="Times New Roman" w:hAnsi="Times New Roman" w:cs="Times New Roman"/>
        </w:rPr>
        <w:t>不是的．下面会对这两个问题分别进行分析．</w:t>
      </w:r>
    </w:p>
    <w:p w14:paraId="2B23CB2B"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电流表和电压表在使用时都需要电路连接（即串联或并联），但欧姆表可以不用连接电路而直接读取其示数。</w:t>
      </w:r>
    </w:p>
    <w:p w14:paraId="2B23CB2C" w14:textId="77777777" w:rsidR="00621F56" w:rsidRPr="00B34509" w:rsidRDefault="006F4935" w:rsidP="00EA7F4C">
      <w:pPr>
        <w:pStyle w:val="6"/>
        <w:rPr>
          <w:rFonts w:ascii="Times New Roman" w:hAnsi="Times New Roman" w:cs="Times New Roman"/>
        </w:rPr>
      </w:pPr>
      <w:r w:rsidRPr="00B34509">
        <w:rPr>
          <w:rFonts w:ascii="Times New Roman" w:hAnsi="Times New Roman" w:cs="Times New Roman"/>
        </w:rPr>
        <w:t>4.2</w:t>
      </w:r>
      <w:r w:rsidR="00621F56" w:rsidRPr="00B34509">
        <w:rPr>
          <w:rFonts w:ascii="Times New Roman" w:hAnsi="Times New Roman" w:cs="Times New Roman"/>
        </w:rPr>
        <w:t>测量范围</w:t>
      </w:r>
    </w:p>
    <w:p w14:paraId="2B23CB2D"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虽然任何欧姆表的测量范围都是从</w:t>
      </w:r>
      <w:r w:rsidRPr="00B34509">
        <w:rPr>
          <w:rFonts w:ascii="Times New Roman" w:hAnsi="Times New Roman" w:cs="Times New Roman"/>
        </w:rPr>
        <w:t>0→∞Ω</w:t>
      </w:r>
      <w:r w:rsidRPr="00B34509">
        <w:rPr>
          <w:rFonts w:ascii="Times New Roman" w:hAnsi="Times New Roman" w:cs="Times New Roman"/>
        </w:rPr>
        <w:t>，但越向左刻度越密．中值电阻为</w:t>
      </w:r>
      <w:r w:rsidRPr="00B34509">
        <w:rPr>
          <w:rFonts w:ascii="Times New Roman" w:hAnsi="Times New Roman" w:cs="Times New Roman"/>
        </w:rPr>
        <w:t>100Ω</w:t>
      </w:r>
      <w:r w:rsidRPr="00B34509">
        <w:rPr>
          <w:rFonts w:ascii="Times New Roman" w:hAnsi="Times New Roman" w:cs="Times New Roman"/>
        </w:rPr>
        <w:t>的欧姆表当</w:t>
      </w:r>
      <w:r w:rsidRPr="00B34509">
        <w:rPr>
          <w:rFonts w:ascii="Times New Roman" w:hAnsi="Times New Roman" w:cs="Times New Roman"/>
        </w:rPr>
        <w:t>Rx</w:t>
      </w:r>
      <w:r w:rsidRPr="00B34509">
        <w:rPr>
          <w:rFonts w:ascii="Times New Roman" w:hAnsi="Times New Roman" w:cs="Times New Roman"/>
        </w:rPr>
        <w:t>在</w:t>
      </w:r>
      <w:r w:rsidRPr="00B34509">
        <w:rPr>
          <w:rFonts w:ascii="Times New Roman" w:hAnsi="Times New Roman" w:cs="Times New Roman"/>
        </w:rPr>
        <w:t>200Ω</w:t>
      </w:r>
      <w:r w:rsidRPr="00B34509">
        <w:rPr>
          <w:rFonts w:ascii="Times New Roman" w:hAnsi="Times New Roman" w:cs="Times New Roman"/>
        </w:rPr>
        <w:t>以上时，读数已很困难，当</w:t>
      </w:r>
      <w:r w:rsidRPr="00B34509">
        <w:rPr>
          <w:rFonts w:ascii="Times New Roman" w:hAnsi="Times New Roman" w:cs="Times New Roman"/>
        </w:rPr>
        <w:t>Rx</w:t>
      </w:r>
      <w:r w:rsidRPr="00B34509">
        <w:rPr>
          <w:rFonts w:ascii="Times New Roman" w:hAnsi="Times New Roman" w:cs="Times New Roman"/>
        </w:rPr>
        <w:t>为</w:t>
      </w:r>
      <w:r w:rsidRPr="00B34509">
        <w:rPr>
          <w:rFonts w:ascii="Times New Roman" w:hAnsi="Times New Roman" w:cs="Times New Roman"/>
        </w:rPr>
        <w:t>1000Ω</w:t>
      </w:r>
      <w:r w:rsidRPr="00B34509">
        <w:rPr>
          <w:rFonts w:ascii="Times New Roman" w:hAnsi="Times New Roman" w:cs="Times New Roman"/>
        </w:rPr>
        <w:t>时．已无法读数了．要想准确地测出大电阻，应换用一个中值电阻较大的欧姆表（就是换挡）．为了使欧姆表各挡共用一个标尺，一般都以</w:t>
      </w:r>
      <w:r w:rsidRPr="00B34509">
        <w:rPr>
          <w:rFonts w:ascii="Times New Roman" w:hAnsi="Times New Roman" w:cs="Times New Roman"/>
        </w:rPr>
        <w:t>R×1</w:t>
      </w:r>
      <w:r w:rsidRPr="00B34509">
        <w:rPr>
          <w:rFonts w:ascii="Times New Roman" w:hAnsi="Times New Roman" w:cs="Times New Roman"/>
        </w:rPr>
        <w:t>中值电阻为标准，成</w:t>
      </w:r>
      <w:r w:rsidRPr="00B34509">
        <w:rPr>
          <w:rFonts w:ascii="Times New Roman" w:hAnsi="Times New Roman" w:cs="Times New Roman"/>
        </w:rPr>
        <w:t>10</w:t>
      </w:r>
      <w:r w:rsidRPr="00B34509">
        <w:rPr>
          <w:rFonts w:ascii="Times New Roman" w:hAnsi="Times New Roman" w:cs="Times New Roman"/>
        </w:rPr>
        <w:t>倍扩大．例如</w:t>
      </w:r>
      <w:r w:rsidRPr="00B34509">
        <w:rPr>
          <w:rFonts w:ascii="Times New Roman" w:hAnsi="Times New Roman" w:cs="Times New Roman"/>
        </w:rPr>
        <w:t>R×1</w:t>
      </w:r>
      <w:r w:rsidRPr="00B34509">
        <w:rPr>
          <w:rFonts w:ascii="Times New Roman" w:hAnsi="Times New Roman" w:cs="Times New Roman"/>
        </w:rPr>
        <w:t>挡中值电阻</w:t>
      </w:r>
      <w:r w:rsidRPr="00B34509">
        <w:rPr>
          <w:rFonts w:ascii="Times New Roman" w:hAnsi="Times New Roman" w:cs="Times New Roman"/>
        </w:rPr>
        <w:t>R</w:t>
      </w:r>
      <w:r w:rsidRPr="00B34509">
        <w:rPr>
          <w:rFonts w:ascii="Times New Roman" w:hAnsi="Times New Roman" w:cs="Times New Roman"/>
        </w:rPr>
        <w:t>中</w:t>
      </w:r>
      <w:r w:rsidRPr="00B34509">
        <w:rPr>
          <w:rFonts w:ascii="Times New Roman" w:hAnsi="Times New Roman" w:cs="Times New Roman"/>
        </w:rPr>
        <w:t>=10Ω</w:t>
      </w:r>
      <w:r w:rsidRPr="00B34509">
        <w:rPr>
          <w:rFonts w:ascii="Times New Roman" w:hAnsi="Times New Roman" w:cs="Times New Roman"/>
        </w:rPr>
        <w:t>，</w:t>
      </w:r>
      <w:r w:rsidRPr="00B34509">
        <w:rPr>
          <w:rFonts w:ascii="Times New Roman" w:hAnsi="Times New Roman" w:cs="Times New Roman"/>
        </w:rPr>
        <w:t>R×10</w:t>
      </w:r>
      <w:r w:rsidRPr="00B34509">
        <w:rPr>
          <w:rFonts w:ascii="Times New Roman" w:hAnsi="Times New Roman" w:cs="Times New Roman"/>
        </w:rPr>
        <w:t>挡为</w:t>
      </w:r>
      <w:r w:rsidRPr="00B34509">
        <w:rPr>
          <w:rFonts w:ascii="Times New Roman" w:hAnsi="Times New Roman" w:cs="Times New Roman"/>
        </w:rPr>
        <w:t>100Ω</w:t>
      </w:r>
      <w:r w:rsidRPr="00B34509">
        <w:rPr>
          <w:rFonts w:ascii="Times New Roman" w:hAnsi="Times New Roman" w:cs="Times New Roman"/>
        </w:rPr>
        <w:t>，</w:t>
      </w:r>
      <w:r w:rsidRPr="00B34509">
        <w:rPr>
          <w:rFonts w:ascii="Times New Roman" w:hAnsi="Times New Roman" w:cs="Times New Roman"/>
        </w:rPr>
        <w:t>R×100Ω</w:t>
      </w:r>
      <w:r w:rsidRPr="00B34509">
        <w:rPr>
          <w:rFonts w:ascii="Times New Roman" w:hAnsi="Times New Roman" w:cs="Times New Roman"/>
        </w:rPr>
        <w:t>挡为</w:t>
      </w:r>
      <w:r w:rsidRPr="00B34509">
        <w:rPr>
          <w:rFonts w:ascii="Times New Roman" w:hAnsi="Times New Roman" w:cs="Times New Roman"/>
        </w:rPr>
        <w:t>1000Ω</w:t>
      </w:r>
      <w:r w:rsidRPr="00B34509">
        <w:rPr>
          <w:rFonts w:ascii="Times New Roman" w:hAnsi="Times New Roman" w:cs="Times New Roman"/>
        </w:rPr>
        <w:t>等，依次类推，扩大欧姆表的量程就是扩大欧姆表的总内阻，实际是通过欧姆表的另一附加电路来实现。</w:t>
      </w:r>
    </w:p>
    <w:p w14:paraId="2B23CB2E" w14:textId="77777777" w:rsidR="00782170" w:rsidRPr="00B34509" w:rsidRDefault="006F4935" w:rsidP="00EA7F4C">
      <w:pPr>
        <w:pStyle w:val="6"/>
        <w:rPr>
          <w:rFonts w:ascii="Times New Roman" w:hAnsi="Times New Roman" w:cs="Times New Roman"/>
        </w:rPr>
      </w:pPr>
      <w:r w:rsidRPr="00B34509">
        <w:rPr>
          <w:rFonts w:ascii="Times New Roman" w:hAnsi="Times New Roman" w:cs="Times New Roman"/>
        </w:rPr>
        <w:t>4.3</w:t>
      </w:r>
      <w:r w:rsidR="00621F56" w:rsidRPr="00B34509">
        <w:rPr>
          <w:rFonts w:ascii="Times New Roman" w:hAnsi="Times New Roman" w:cs="Times New Roman"/>
        </w:rPr>
        <w:t>误差</w:t>
      </w:r>
    </w:p>
    <w:p w14:paraId="2B23CB2F"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欧姆表的示值误差对分度均匀的</w:t>
      </w:r>
      <w:hyperlink r:id="rId324" w:tgtFrame="_blank" w:history="1">
        <w:r w:rsidRPr="00B34509">
          <w:rPr>
            <w:rFonts w:ascii="Times New Roman" w:hAnsi="Times New Roman" w:cs="Times New Roman"/>
          </w:rPr>
          <w:t>电流表</w:t>
        </w:r>
      </w:hyperlink>
      <w:r w:rsidRPr="00B34509">
        <w:rPr>
          <w:rFonts w:ascii="Times New Roman" w:hAnsi="Times New Roman" w:cs="Times New Roman"/>
        </w:rPr>
        <w:t>和</w:t>
      </w:r>
      <w:hyperlink r:id="rId325" w:tgtFrame="_blank" w:history="1">
        <w:r w:rsidRPr="00B34509">
          <w:rPr>
            <w:rFonts w:ascii="Times New Roman" w:hAnsi="Times New Roman" w:cs="Times New Roman"/>
          </w:rPr>
          <w:t>电压表</w:t>
        </w:r>
      </w:hyperlink>
      <w:r w:rsidRPr="00B34509">
        <w:rPr>
          <w:rFonts w:ascii="Times New Roman" w:hAnsi="Times New Roman" w:cs="Times New Roman"/>
        </w:rPr>
        <w:t>．示值越大则相对误差越小，对欧姆表的总内阻等于标尺的中值电阻</w:t>
      </w:r>
      <w:r w:rsidRPr="00B34509">
        <w:rPr>
          <w:rFonts w:ascii="Times New Roman" w:hAnsi="Times New Roman" w:cs="Times New Roman"/>
        </w:rPr>
        <w:t>R</w:t>
      </w:r>
      <w:r w:rsidRPr="00B34509">
        <w:rPr>
          <w:rFonts w:ascii="Times New Roman" w:hAnsi="Times New Roman" w:cs="Times New Roman"/>
        </w:rPr>
        <w:t>中时，用微分法可导出</w:t>
      </w:r>
      <w:r w:rsidRPr="00B34509">
        <w:rPr>
          <w:rFonts w:ascii="宋体" w:eastAsia="宋体" w:hAnsi="宋体" w:cs="宋体" w:hint="eastAsia"/>
        </w:rPr>
        <w:t>△</w:t>
      </w:r>
      <w:r w:rsidRPr="00B34509">
        <w:rPr>
          <w:rFonts w:ascii="Times New Roman" w:hAnsi="Times New Roman" w:cs="Times New Roman"/>
        </w:rPr>
        <w:t>R/R=</w:t>
      </w:r>
      <w:r w:rsidRPr="00B34509">
        <w:rPr>
          <w:rFonts w:ascii="Times New Roman" w:hAnsi="Times New Roman" w:cs="Times New Roman"/>
        </w:rPr>
        <w:t>（</w:t>
      </w:r>
      <w:r w:rsidRPr="00B34509">
        <w:rPr>
          <w:rFonts w:ascii="宋体" w:eastAsia="宋体" w:hAnsi="宋体" w:cs="宋体" w:hint="eastAsia"/>
        </w:rPr>
        <w:t>△</w:t>
      </w:r>
      <w:r w:rsidRPr="00B34509">
        <w:rPr>
          <w:rFonts w:ascii="Times New Roman" w:hAnsi="Times New Roman" w:cs="Times New Roman"/>
        </w:rPr>
        <w:t>x/L</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R</w:t>
      </w:r>
      <w:r w:rsidRPr="00B34509">
        <w:rPr>
          <w:rFonts w:ascii="Times New Roman" w:hAnsi="Times New Roman" w:cs="Times New Roman"/>
        </w:rPr>
        <w:t>中</w:t>
      </w:r>
      <w:r w:rsidRPr="00B34509">
        <w:rPr>
          <w:rFonts w:ascii="Times New Roman" w:hAnsi="Times New Roman" w:cs="Times New Roman"/>
        </w:rPr>
        <w:t>-R</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R</w:t>
      </w:r>
      <w:r w:rsidRPr="00B34509">
        <w:rPr>
          <w:rFonts w:ascii="Times New Roman" w:hAnsi="Times New Roman" w:cs="Times New Roman"/>
        </w:rPr>
        <w:t>中</w:t>
      </w:r>
      <w:r w:rsidRPr="00B34509">
        <w:rPr>
          <w:rFonts w:ascii="Times New Roman" w:hAnsi="Times New Roman" w:cs="Times New Roman"/>
        </w:rPr>
        <w:t>×R</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）式中字母表示意义如图</w:t>
      </w:r>
      <w:r w:rsidRPr="00B34509">
        <w:rPr>
          <w:rFonts w:ascii="Times New Roman" w:hAnsi="Times New Roman" w:cs="Times New Roman"/>
        </w:rPr>
        <w:t>2</w:t>
      </w:r>
      <w:r w:rsidRPr="00B34509">
        <w:rPr>
          <w:rFonts w:ascii="Times New Roman" w:hAnsi="Times New Roman" w:cs="Times New Roman"/>
        </w:rPr>
        <w:t>所示。当</w:t>
      </w:r>
      <w:r w:rsidRPr="00B34509">
        <w:rPr>
          <w:rFonts w:ascii="Times New Roman" w:hAnsi="Times New Roman" w:cs="Times New Roman"/>
        </w:rPr>
        <w:t>R=R</w:t>
      </w:r>
      <w:r w:rsidRPr="00B34509">
        <w:rPr>
          <w:rFonts w:ascii="Times New Roman" w:hAnsi="Times New Roman" w:cs="Times New Roman"/>
        </w:rPr>
        <w:t>中时误差最小，所以为测得较准确的结果．应尽可能利用标尺的中部。</w:t>
      </w:r>
    </w:p>
    <w:p w14:paraId="2B23CB30" w14:textId="77777777" w:rsidR="00621F56" w:rsidRPr="00B34509" w:rsidRDefault="00621F56" w:rsidP="00E44E4A">
      <w:pPr>
        <w:pStyle w:val="4"/>
      </w:pPr>
      <w:r w:rsidRPr="00B34509">
        <w:t>【知识拓展】</w:t>
      </w:r>
    </w:p>
    <w:p w14:paraId="2B23CB31" w14:textId="77777777" w:rsidR="00621F56" w:rsidRPr="00B34509" w:rsidRDefault="00782170" w:rsidP="00781CA3">
      <w:pPr>
        <w:pStyle w:val="5"/>
        <w:rPr>
          <w:rFonts w:ascii="Times New Roman" w:hAnsi="Times New Roman"/>
        </w:rPr>
      </w:pPr>
      <w:r w:rsidRPr="00B34509">
        <w:rPr>
          <w:rFonts w:ascii="Times New Roman" w:hAnsi="Times New Roman"/>
        </w:rPr>
        <w:t>1.</w:t>
      </w:r>
      <w:r w:rsidR="00621F56" w:rsidRPr="00B34509">
        <w:rPr>
          <w:rFonts w:ascii="Times New Roman" w:hAnsi="Times New Roman"/>
        </w:rPr>
        <w:t>电流表的使用方法</w:t>
      </w:r>
    </w:p>
    <w:p w14:paraId="2B23CB32"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校零，用平口改锥调整校零</w:t>
      </w:r>
      <w:hyperlink r:id="rId326" w:tgtFrame="_blank" w:history="1">
        <w:r w:rsidRPr="00B34509">
          <w:rPr>
            <w:rFonts w:ascii="Times New Roman" w:hAnsi="Times New Roman" w:cs="Times New Roman"/>
          </w:rPr>
          <w:t>按钮</w:t>
        </w:r>
      </w:hyperlink>
      <w:r w:rsidRPr="00B34509">
        <w:rPr>
          <w:rFonts w:ascii="Times New Roman" w:hAnsi="Times New Roman" w:cs="Times New Roman"/>
        </w:rPr>
        <w:t>。</w:t>
      </w:r>
    </w:p>
    <w:p w14:paraId="2B23CB33"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选用量程（用经验估计或采用试触法）</w:t>
      </w:r>
    </w:p>
    <w:p w14:paraId="2B23CB34"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归结起来有三看和三问先看清电流表的量程，一般在表盘上有标记。确认最格的一个表示多少安培把电流表的正负接线柱接入电路后，观察</w:t>
      </w:r>
      <w:hyperlink r:id="rId327" w:tgtFrame="_blank" w:history="1">
        <w:r w:rsidRPr="00B34509">
          <w:rPr>
            <w:rFonts w:ascii="Times New Roman" w:hAnsi="Times New Roman" w:cs="Times New Roman"/>
          </w:rPr>
          <w:t>指针</w:t>
        </w:r>
      </w:hyperlink>
      <w:r w:rsidRPr="00B34509">
        <w:rPr>
          <w:rFonts w:ascii="Times New Roman" w:hAnsi="Times New Roman" w:cs="Times New Roman"/>
        </w:rPr>
        <w:t>位置，就可以读数了。此外还要选择合适量程的电流表。可以先试触一下，若指针摆动不明显，则换小量程的表。若指针摆动大角度，则换大量程的表。一般指针在</w:t>
      </w:r>
      <w:hyperlink r:id="rId328" w:tgtFrame="_blank" w:history="1">
        <w:r w:rsidRPr="00B34509">
          <w:rPr>
            <w:rFonts w:ascii="Times New Roman" w:hAnsi="Times New Roman" w:cs="Times New Roman"/>
          </w:rPr>
          <w:t>表盘</w:t>
        </w:r>
      </w:hyperlink>
      <w:r w:rsidRPr="00B34509">
        <w:rPr>
          <w:rFonts w:ascii="Times New Roman" w:hAnsi="Times New Roman" w:cs="Times New Roman"/>
        </w:rPr>
        <w:t>中间左右，读数比较合适。</w:t>
      </w:r>
    </w:p>
    <w:p w14:paraId="2B23CB35"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一看：量程。电流表的测量范围。</w:t>
      </w:r>
    </w:p>
    <w:p w14:paraId="2B23CB36"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lastRenderedPageBreak/>
        <w:t>二看：分度值。表盘的一小格代表多少。</w:t>
      </w:r>
    </w:p>
    <w:p w14:paraId="2B23CB37"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三看：指针位置。</w:t>
      </w:r>
      <w:hyperlink r:id="rId329" w:tgtFrame="_blank" w:history="1">
        <w:r w:rsidRPr="00B34509">
          <w:rPr>
            <w:rFonts w:ascii="Times New Roman" w:hAnsi="Times New Roman" w:cs="Times New Roman"/>
          </w:rPr>
          <w:t>指针</w:t>
        </w:r>
      </w:hyperlink>
      <w:r w:rsidRPr="00B34509">
        <w:rPr>
          <w:rFonts w:ascii="Times New Roman" w:hAnsi="Times New Roman" w:cs="Times New Roman"/>
        </w:rPr>
        <w:t>的位置包含了多少个分度值。</w:t>
      </w:r>
    </w:p>
    <w:p w14:paraId="2B23CB38"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读数</w:t>
      </w:r>
    </w:p>
    <w:p w14:paraId="2B23CB39"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⒈</w:t>
      </w:r>
      <w:r w:rsidRPr="00B34509">
        <w:rPr>
          <w:rFonts w:ascii="Times New Roman" w:hAnsi="Times New Roman" w:cs="Times New Roman"/>
        </w:rPr>
        <w:t>看清量程</w:t>
      </w:r>
    </w:p>
    <w:p w14:paraId="2B23CB3A"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⒉</w:t>
      </w:r>
      <w:r w:rsidRPr="00B34509">
        <w:rPr>
          <w:rFonts w:ascii="Times New Roman" w:hAnsi="Times New Roman" w:cs="Times New Roman"/>
        </w:rPr>
        <w:t>看清分度值（一般而言，量程</w:t>
      </w:r>
      <w:r w:rsidRPr="00B34509">
        <w:rPr>
          <w:rFonts w:ascii="Times New Roman" w:hAnsi="Times New Roman" w:cs="Times New Roman"/>
        </w:rPr>
        <w:t>0~3A</w:t>
      </w:r>
      <w:r w:rsidRPr="00B34509">
        <w:rPr>
          <w:rFonts w:ascii="Times New Roman" w:hAnsi="Times New Roman" w:cs="Times New Roman"/>
        </w:rPr>
        <w:t>分度值为</w:t>
      </w:r>
      <w:r w:rsidRPr="00B34509">
        <w:rPr>
          <w:rFonts w:ascii="Times New Roman" w:hAnsi="Times New Roman" w:cs="Times New Roman"/>
        </w:rPr>
        <w:t>0.1A,0~0.6A</w:t>
      </w:r>
      <w:r w:rsidRPr="00B34509">
        <w:rPr>
          <w:rFonts w:ascii="Times New Roman" w:hAnsi="Times New Roman" w:cs="Times New Roman"/>
        </w:rPr>
        <w:t>为</w:t>
      </w:r>
      <w:r w:rsidRPr="00B34509">
        <w:rPr>
          <w:rFonts w:ascii="Times New Roman" w:hAnsi="Times New Roman" w:cs="Times New Roman"/>
        </w:rPr>
        <w:t>0.02A)</w:t>
      </w:r>
    </w:p>
    <w:p w14:paraId="2B23CB3B"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⒊</w:t>
      </w:r>
      <w:r w:rsidRPr="00B34509">
        <w:rPr>
          <w:rFonts w:ascii="Times New Roman" w:hAnsi="Times New Roman" w:cs="Times New Roman"/>
        </w:rPr>
        <w:t>看清表针停留位置（一定从正面观察）</w:t>
      </w:r>
    </w:p>
    <w:p w14:paraId="2B23CB3C"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⒋</w:t>
      </w:r>
      <w:r w:rsidRPr="00B34509">
        <w:rPr>
          <w:rFonts w:ascii="Times New Roman" w:hAnsi="Times New Roman" w:cs="Times New Roman"/>
        </w:rPr>
        <w:t>选用量程</w:t>
      </w:r>
      <w:r w:rsidRPr="00B34509">
        <w:rPr>
          <w:rFonts w:ascii="Times New Roman" w:hAnsi="Times New Roman" w:cs="Times New Roman"/>
        </w:rPr>
        <w:t>{</w:t>
      </w:r>
      <w:r w:rsidRPr="00B34509">
        <w:rPr>
          <w:rFonts w:ascii="Times New Roman" w:hAnsi="Times New Roman" w:cs="Times New Roman"/>
        </w:rPr>
        <w:t>用经验估计或采用试触法</w:t>
      </w:r>
      <w:r w:rsidRPr="00B34509">
        <w:rPr>
          <w:rFonts w:ascii="Times New Roman" w:hAnsi="Times New Roman" w:cs="Times New Roman"/>
        </w:rPr>
        <w:t>}</w:t>
      </w:r>
    </w:p>
    <w:p w14:paraId="2B23CB3D"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使用规则</w:t>
      </w:r>
    </w:p>
    <w:p w14:paraId="2B23CB3E"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电流表要与用电器串联在</w:t>
      </w:r>
      <w:hyperlink r:id="rId330" w:tgtFrame="_blank" w:history="1">
        <w:r w:rsidRPr="00B34509">
          <w:rPr>
            <w:rFonts w:ascii="Times New Roman" w:hAnsi="Times New Roman" w:cs="Times New Roman"/>
          </w:rPr>
          <w:t>电路</w:t>
        </w:r>
      </w:hyperlink>
      <w:r w:rsidRPr="00B34509">
        <w:rPr>
          <w:rFonts w:ascii="Times New Roman" w:hAnsi="Times New Roman" w:cs="Times New Roman"/>
        </w:rPr>
        <w:t>中（不能接在电池两端否则</w:t>
      </w:r>
      <w:hyperlink r:id="rId331" w:tgtFrame="_blank" w:history="1">
        <w:r w:rsidRPr="00B34509">
          <w:rPr>
            <w:rFonts w:ascii="Times New Roman" w:hAnsi="Times New Roman" w:cs="Times New Roman"/>
          </w:rPr>
          <w:t>短路</w:t>
        </w:r>
      </w:hyperlink>
      <w:r w:rsidRPr="00B34509">
        <w:rPr>
          <w:rFonts w:ascii="Times New Roman" w:hAnsi="Times New Roman" w:cs="Times New Roman"/>
        </w:rPr>
        <w:t>，就会烧坏电流表。）；</w:t>
      </w:r>
    </w:p>
    <w:p w14:paraId="2B23CB3F"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电流要从</w:t>
      </w:r>
      <w:r w:rsidRPr="00B34509">
        <w:rPr>
          <w:rFonts w:ascii="Times New Roman" w:hAnsi="Times New Roman" w:cs="Times New Roman"/>
        </w:rPr>
        <w:t>"+"</w:t>
      </w:r>
      <w:r w:rsidRPr="00B34509">
        <w:rPr>
          <w:rFonts w:ascii="Times New Roman" w:hAnsi="Times New Roman" w:cs="Times New Roman"/>
        </w:rPr>
        <w:t>接线柱入，从</w:t>
      </w:r>
      <w:r w:rsidRPr="00B34509">
        <w:rPr>
          <w:rFonts w:ascii="Times New Roman" w:hAnsi="Times New Roman" w:cs="Times New Roman"/>
        </w:rPr>
        <w:t>"-"</w:t>
      </w:r>
      <w:r w:rsidRPr="00B34509">
        <w:rPr>
          <w:rFonts w:ascii="Times New Roman" w:hAnsi="Times New Roman" w:cs="Times New Roman"/>
        </w:rPr>
        <w:t>接线柱出（否则指针反转，容易把针打弯。）；</w:t>
      </w:r>
    </w:p>
    <w:p w14:paraId="2B23CB40"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被测电流不要超过电流表的量程（可以采用试触的方法来看是否超过量程。）；</w:t>
      </w:r>
    </w:p>
    <w:p w14:paraId="2B23CB41"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绝对不允许不经过用电器而把电流表连到电源的两极上（电流表内阻很小，相当于一根导线。若将电流表连到电源的两极上，轻则指针打歪，重则烧坏电流表、电源、导线。）</w:t>
      </w:r>
      <w:r w:rsidRPr="00B34509">
        <w:rPr>
          <w:rFonts w:ascii="Times New Roman" w:hAnsi="Times New Roman" w:cs="Times New Roman"/>
        </w:rPr>
        <w:t>.</w:t>
      </w:r>
    </w:p>
    <w:p w14:paraId="2B23CB42"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注意是：先烧表（电流表），后毁源（电源）</w:t>
      </w:r>
    </w:p>
    <w:p w14:paraId="2B23CB43"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注意事项</w:t>
      </w:r>
    </w:p>
    <w:p w14:paraId="2B23CB44"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⒈</w:t>
      </w:r>
      <w:r w:rsidRPr="00B34509">
        <w:rPr>
          <w:rFonts w:ascii="Times New Roman" w:hAnsi="Times New Roman" w:cs="Times New Roman"/>
        </w:rPr>
        <w:t> </w:t>
      </w:r>
      <w:r w:rsidRPr="00B34509">
        <w:rPr>
          <w:rFonts w:ascii="Times New Roman" w:hAnsi="Times New Roman" w:cs="Times New Roman"/>
        </w:rPr>
        <w:t>正确接线。测量</w:t>
      </w:r>
      <w:hyperlink r:id="rId332" w:tgtFrame="_blank" w:history="1">
        <w:r w:rsidRPr="00B34509">
          <w:rPr>
            <w:rFonts w:ascii="Times New Roman" w:hAnsi="Times New Roman" w:cs="Times New Roman"/>
          </w:rPr>
          <w:t>电流</w:t>
        </w:r>
      </w:hyperlink>
      <w:r w:rsidRPr="00B34509">
        <w:rPr>
          <w:rFonts w:ascii="Times New Roman" w:hAnsi="Times New Roman" w:cs="Times New Roman"/>
        </w:rPr>
        <w:t>时，电流表应与被测电路串联；测量电压时，电压表应与被测电路并联。测量直流电流和电压时，必须注意仪表的极性，应使仪表的极性与被测量的极性一致。</w:t>
      </w:r>
    </w:p>
    <w:p w14:paraId="2B23CB45"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⒉</w:t>
      </w:r>
      <w:r w:rsidRPr="00B34509">
        <w:rPr>
          <w:rFonts w:ascii="Times New Roman" w:hAnsi="Times New Roman" w:cs="Times New Roman"/>
        </w:rPr>
        <w:t> </w:t>
      </w:r>
      <w:r w:rsidRPr="00B34509">
        <w:rPr>
          <w:rFonts w:ascii="Times New Roman" w:hAnsi="Times New Roman" w:cs="Times New Roman"/>
        </w:rPr>
        <w:t>高电压、大电流的测量。测量高电压或大电流时，必须采用电压互感器或电流互感器。电压表和电流表的量程应与互感器二次的额定值相符。一般电压为</w:t>
      </w:r>
      <w:r w:rsidRPr="00B34509">
        <w:rPr>
          <w:rFonts w:ascii="Times New Roman" w:hAnsi="Times New Roman" w:cs="Times New Roman"/>
        </w:rPr>
        <w:t>100V</w:t>
      </w:r>
      <w:r w:rsidRPr="00B34509">
        <w:rPr>
          <w:rFonts w:ascii="Times New Roman" w:hAnsi="Times New Roman" w:cs="Times New Roman"/>
        </w:rPr>
        <w:t>，电流为</w:t>
      </w:r>
      <w:r w:rsidRPr="00B34509">
        <w:rPr>
          <w:rFonts w:ascii="Times New Roman" w:hAnsi="Times New Roman" w:cs="Times New Roman"/>
        </w:rPr>
        <w:t>5A</w:t>
      </w:r>
      <w:r w:rsidRPr="00B34509">
        <w:rPr>
          <w:rFonts w:ascii="Times New Roman" w:hAnsi="Times New Roman" w:cs="Times New Roman"/>
        </w:rPr>
        <w:t>。</w:t>
      </w:r>
    </w:p>
    <w:p w14:paraId="2B23CB46"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⒊</w:t>
      </w:r>
      <w:r w:rsidRPr="00B34509">
        <w:rPr>
          <w:rFonts w:ascii="Times New Roman" w:hAnsi="Times New Roman" w:cs="Times New Roman"/>
        </w:rPr>
        <w:t> </w:t>
      </w:r>
      <w:r w:rsidRPr="00B34509">
        <w:rPr>
          <w:rFonts w:ascii="Times New Roman" w:hAnsi="Times New Roman" w:cs="Times New Roman"/>
        </w:rPr>
        <w:t>量程的扩大。当电路中的被测量超过仪表的量程时，可采用外附分流器或分压器，但应注意其准确度等级应与仪表的准确度等级相符。</w:t>
      </w:r>
    </w:p>
    <w:p w14:paraId="2B23CB47" w14:textId="77777777" w:rsidR="00621F56" w:rsidRPr="00B34509" w:rsidRDefault="00621F56" w:rsidP="00782170">
      <w:pPr>
        <w:ind w:firstLine="420"/>
        <w:rPr>
          <w:rFonts w:ascii="Times New Roman" w:hAnsi="Times New Roman" w:cs="Times New Roman"/>
        </w:rPr>
      </w:pPr>
      <w:r w:rsidRPr="00B34509">
        <w:rPr>
          <w:rFonts w:ascii="宋体" w:eastAsia="宋体" w:hAnsi="宋体" w:cs="宋体" w:hint="eastAsia"/>
        </w:rPr>
        <w:t>⒋</w:t>
      </w:r>
      <w:r w:rsidRPr="00B34509">
        <w:rPr>
          <w:rFonts w:ascii="Times New Roman" w:hAnsi="Times New Roman" w:cs="Times New Roman"/>
        </w:rPr>
        <w:t>另外，还应注意仪表的使用环境要符合要求，要远离外磁场。</w:t>
      </w:r>
    </w:p>
    <w:p w14:paraId="2B23CB48" w14:textId="77777777" w:rsidR="006F4935" w:rsidRPr="00B34509" w:rsidRDefault="006F4935" w:rsidP="00782170">
      <w:pPr>
        <w:ind w:firstLine="420"/>
        <w:rPr>
          <w:rFonts w:ascii="Times New Roman" w:hAnsi="Times New Roman" w:cs="Times New Roman"/>
        </w:rPr>
      </w:pPr>
    </w:p>
    <w:p w14:paraId="2B23CB49" w14:textId="77777777" w:rsidR="00621F56" w:rsidRPr="00B34509" w:rsidRDefault="006F4935" w:rsidP="006F4935">
      <w:pPr>
        <w:pStyle w:val="5"/>
        <w:rPr>
          <w:rFonts w:ascii="Times New Roman" w:hAnsi="Times New Roman"/>
        </w:rPr>
      </w:pPr>
      <w:r w:rsidRPr="00B34509">
        <w:rPr>
          <w:rFonts w:ascii="Times New Roman" w:hAnsi="Times New Roman"/>
        </w:rPr>
        <w:t>2.</w:t>
      </w:r>
      <w:r w:rsidR="00621F56" w:rsidRPr="00B34509">
        <w:rPr>
          <w:rFonts w:ascii="Times New Roman" w:hAnsi="Times New Roman"/>
        </w:rPr>
        <w:t>电压表的使用方法</w:t>
      </w:r>
    </w:p>
    <w:p w14:paraId="2B23CB4A"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lastRenderedPageBreak/>
        <w:t>1.</w:t>
      </w:r>
      <w:r w:rsidRPr="00B34509">
        <w:rPr>
          <w:rFonts w:ascii="Times New Roman" w:hAnsi="Times New Roman" w:cs="Times New Roman"/>
        </w:rPr>
        <w:t>合理选择电流表</w:t>
      </w:r>
    </w:p>
    <w:p w14:paraId="2B23CB4B"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根据被测量准确度要求，合理选择电流表的准确度。一般地讲，</w:t>
      </w:r>
      <w:r w:rsidRPr="00B34509">
        <w:rPr>
          <w:rFonts w:ascii="Times New Roman" w:hAnsi="Times New Roman" w:cs="Times New Roman"/>
        </w:rPr>
        <w:t>0.1-0.2</w:t>
      </w:r>
      <w:r w:rsidRPr="00B34509">
        <w:rPr>
          <w:rFonts w:ascii="Times New Roman" w:hAnsi="Times New Roman" w:cs="Times New Roman"/>
        </w:rPr>
        <w:t>级的磁电系电流表适合用于标准表及精密测量中</w:t>
      </w:r>
      <w:r w:rsidRPr="00B34509">
        <w:rPr>
          <w:rFonts w:ascii="Times New Roman" w:hAnsi="Times New Roman" w:cs="Times New Roman"/>
        </w:rPr>
        <w:t>;0.5-1.5</w:t>
      </w:r>
      <w:r w:rsidRPr="00B34509">
        <w:rPr>
          <w:rFonts w:ascii="Times New Roman" w:hAnsi="Times New Roman" w:cs="Times New Roman"/>
        </w:rPr>
        <w:t>级磁电系电流表适合用于实验室中进行测量</w:t>
      </w:r>
      <w:r w:rsidRPr="00B34509">
        <w:rPr>
          <w:rFonts w:ascii="Times New Roman" w:hAnsi="Times New Roman" w:cs="Times New Roman"/>
        </w:rPr>
        <w:t>;1.0—5.0</w:t>
      </w:r>
      <w:r w:rsidRPr="00B34509">
        <w:rPr>
          <w:rFonts w:ascii="Times New Roman" w:hAnsi="Times New Roman" w:cs="Times New Roman"/>
        </w:rPr>
        <w:t>级磁电系仪表适合用于工矿企业中作为电气设备运行监测和电气设备检修使用。</w:t>
      </w:r>
    </w:p>
    <w:p w14:paraId="2B23CB4C"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根据被侧电流大小选择相应量限的电流表。量限过大会造成测量准确度下降，量限过小会造成电流表损坏。为充分利用仪表的准确度，应当按尽量使用标尺度的后</w:t>
      </w:r>
      <w:r w:rsidRPr="00B34509">
        <w:rPr>
          <w:rFonts w:ascii="Times New Roman" w:hAnsi="Times New Roman" w:cs="Times New Roman"/>
        </w:rPr>
        <w:t>1/4</w:t>
      </w:r>
      <w:r w:rsidRPr="00B34509">
        <w:rPr>
          <w:rFonts w:ascii="Times New Roman" w:hAnsi="Times New Roman" w:cs="Times New Roman"/>
        </w:rPr>
        <w:t>段的原则选择仪表的量程。</w:t>
      </w:r>
    </w:p>
    <w:p w14:paraId="2B23CB4D"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合理选择电流表内阻。对电流表要求其内阻越小越好。</w:t>
      </w:r>
    </w:p>
    <w:p w14:paraId="2B23CB4E"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测量前的检查</w:t>
      </w:r>
    </w:p>
    <w:p w14:paraId="2B23CB4F"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测量前，应检查电流表指针是否对准</w:t>
      </w:r>
      <w:r w:rsidRPr="00B34509">
        <w:rPr>
          <w:rFonts w:ascii="Times New Roman" w:hAnsi="Times New Roman" w:cs="Times New Roman"/>
        </w:rPr>
        <w:t>“0”</w:t>
      </w:r>
      <w:r w:rsidRPr="00B34509">
        <w:rPr>
          <w:rFonts w:ascii="Times New Roman" w:hAnsi="Times New Roman" w:cs="Times New Roman"/>
        </w:rPr>
        <w:t>刻度线。如果没对准，应调节</w:t>
      </w:r>
      <w:r w:rsidRPr="00B34509">
        <w:rPr>
          <w:rFonts w:ascii="Times New Roman" w:hAnsi="Times New Roman" w:cs="Times New Roman"/>
        </w:rPr>
        <w:t>“</w:t>
      </w:r>
      <w:r w:rsidRPr="00B34509">
        <w:rPr>
          <w:rFonts w:ascii="Times New Roman" w:hAnsi="Times New Roman" w:cs="Times New Roman"/>
        </w:rPr>
        <w:t>调零器</w:t>
      </w:r>
      <w:r w:rsidRPr="00B34509">
        <w:rPr>
          <w:rFonts w:ascii="Times New Roman" w:hAnsi="Times New Roman" w:cs="Times New Roman"/>
        </w:rPr>
        <w:t>”</w:t>
      </w:r>
      <w:r w:rsidRPr="00B34509">
        <w:rPr>
          <w:rFonts w:ascii="Times New Roman" w:hAnsi="Times New Roman" w:cs="Times New Roman"/>
        </w:rPr>
        <w:t>，使指针归零。</w:t>
      </w:r>
    </w:p>
    <w:p w14:paraId="2B23CB50"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3.</w:t>
      </w:r>
      <w:hyperlink r:id="rId333" w:tgtFrame="_blank" w:history="1">
        <w:r w:rsidRPr="00B34509">
          <w:rPr>
            <w:rFonts w:ascii="Times New Roman" w:hAnsi="Times New Roman" w:cs="Times New Roman"/>
          </w:rPr>
          <w:t>电流表</w:t>
        </w:r>
      </w:hyperlink>
      <w:r w:rsidRPr="00B34509">
        <w:rPr>
          <w:rFonts w:ascii="Times New Roman" w:hAnsi="Times New Roman" w:cs="Times New Roman"/>
        </w:rPr>
        <w:t>与被测电路的连接</w:t>
      </w:r>
    </w:p>
    <w:p w14:paraId="2B23CB51"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测量时，应将电流表串接于被测电路的低电位一侧。</w:t>
      </w:r>
    </w:p>
    <w:p w14:paraId="2B23CB52"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测量直流时，需要注意电流表端钮的符号，对单量限电流表，被测量电流应从标有</w:t>
      </w:r>
      <w:r w:rsidRPr="00B34509">
        <w:rPr>
          <w:rFonts w:ascii="Times New Roman" w:hAnsi="Times New Roman" w:cs="Times New Roman"/>
        </w:rPr>
        <w:t xml:space="preserve"> “+”</w:t>
      </w:r>
      <w:r w:rsidRPr="00B34509">
        <w:rPr>
          <w:rFonts w:ascii="Times New Roman" w:hAnsi="Times New Roman" w:cs="Times New Roman"/>
        </w:rPr>
        <w:t>的端钮流人电流表，从标有</w:t>
      </w:r>
      <w:r w:rsidRPr="00B34509">
        <w:rPr>
          <w:rFonts w:ascii="Times New Roman" w:hAnsi="Times New Roman" w:cs="Times New Roman"/>
        </w:rPr>
        <w:t>“—”</w:t>
      </w:r>
      <w:r w:rsidRPr="00B34509">
        <w:rPr>
          <w:rFonts w:ascii="Times New Roman" w:hAnsi="Times New Roman" w:cs="Times New Roman"/>
        </w:rPr>
        <w:t>的端钮流出电流表</w:t>
      </w:r>
      <w:r w:rsidRPr="00B34509">
        <w:rPr>
          <w:rFonts w:ascii="Times New Roman" w:hAnsi="Times New Roman" w:cs="Times New Roman"/>
        </w:rPr>
        <w:t>;</w:t>
      </w:r>
      <w:r w:rsidRPr="00B34509">
        <w:rPr>
          <w:rFonts w:ascii="Times New Roman" w:hAnsi="Times New Roman" w:cs="Times New Roman"/>
        </w:rPr>
        <w:t>对多量限电流表，标有</w:t>
      </w:r>
      <w:r w:rsidRPr="00B34509">
        <w:rPr>
          <w:rFonts w:ascii="Times New Roman" w:hAnsi="Times New Roman" w:cs="Times New Roman"/>
        </w:rPr>
        <w:t>“*”</w:t>
      </w:r>
      <w:r w:rsidRPr="00B34509">
        <w:rPr>
          <w:rFonts w:ascii="Times New Roman" w:hAnsi="Times New Roman" w:cs="Times New Roman"/>
        </w:rPr>
        <w:t>的是公共端钮，如果其他端钮标有</w:t>
      </w:r>
      <w:r w:rsidRPr="00B34509">
        <w:rPr>
          <w:rFonts w:ascii="Times New Roman" w:hAnsi="Times New Roman" w:cs="Times New Roman"/>
        </w:rPr>
        <w:t>“+”</w:t>
      </w:r>
      <w:r w:rsidRPr="00B34509">
        <w:rPr>
          <w:rFonts w:ascii="Times New Roman" w:hAnsi="Times New Roman" w:cs="Times New Roman"/>
        </w:rPr>
        <w:t>符号</w:t>
      </w:r>
      <w:r w:rsidRPr="00B34509">
        <w:rPr>
          <w:rFonts w:ascii="Times New Roman" w:hAnsi="Times New Roman" w:cs="Times New Roman"/>
        </w:rPr>
        <w:t>.</w:t>
      </w:r>
      <w:r w:rsidRPr="00B34509">
        <w:rPr>
          <w:rFonts w:ascii="Times New Roman" w:hAnsi="Times New Roman" w:cs="Times New Roman"/>
        </w:rPr>
        <w:t>则应使被测电流从</w:t>
      </w:r>
      <w:r w:rsidRPr="00B34509">
        <w:rPr>
          <w:rFonts w:ascii="Times New Roman" w:hAnsi="Times New Roman" w:cs="Times New Roman"/>
        </w:rPr>
        <w:t>“+”</w:t>
      </w:r>
      <w:r w:rsidRPr="00B34509">
        <w:rPr>
          <w:rFonts w:ascii="Times New Roman" w:hAnsi="Times New Roman" w:cs="Times New Roman"/>
        </w:rPr>
        <w:t>端钮流入，从</w:t>
      </w:r>
      <w:r w:rsidRPr="00B34509">
        <w:rPr>
          <w:rFonts w:ascii="Times New Roman" w:hAnsi="Times New Roman" w:cs="Times New Roman"/>
        </w:rPr>
        <w:t>“*”</w:t>
      </w:r>
      <w:r w:rsidRPr="00B34509">
        <w:rPr>
          <w:rFonts w:ascii="Times New Roman" w:hAnsi="Times New Roman" w:cs="Times New Roman"/>
        </w:rPr>
        <w:t>端钮流出</w:t>
      </w:r>
      <w:r w:rsidRPr="00B34509">
        <w:rPr>
          <w:rFonts w:ascii="Times New Roman" w:hAnsi="Times New Roman" w:cs="Times New Roman"/>
        </w:rPr>
        <w:t>;</w:t>
      </w:r>
      <w:r w:rsidRPr="00B34509">
        <w:rPr>
          <w:rFonts w:ascii="Times New Roman" w:hAnsi="Times New Roman" w:cs="Times New Roman"/>
        </w:rPr>
        <w:t>如果其他端钮标有</w:t>
      </w:r>
      <w:r w:rsidRPr="00B34509">
        <w:rPr>
          <w:rFonts w:ascii="Times New Roman" w:hAnsi="Times New Roman" w:cs="Times New Roman"/>
        </w:rPr>
        <w:t>“—”</w:t>
      </w:r>
      <w:r w:rsidRPr="00B34509">
        <w:rPr>
          <w:rFonts w:ascii="Times New Roman" w:hAnsi="Times New Roman" w:cs="Times New Roman"/>
        </w:rPr>
        <w:t>符号，则连接正好与上述情况相反。</w:t>
      </w:r>
    </w:p>
    <w:p w14:paraId="2B23CB53"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正确读数</w:t>
      </w:r>
    </w:p>
    <w:p w14:paraId="2B23CB54"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读数时，应让指针稳定后再进行读数，并尽旦保持视线与刻度盘垂直。如果刻度盘有反射镜，应使指针和指针在镜中的影保重合，以减小误差。</w:t>
      </w:r>
    </w:p>
    <w:p w14:paraId="2B23CB55"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维护方法</w:t>
      </w:r>
    </w:p>
    <w:p w14:paraId="2B23CB56"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lastRenderedPageBreak/>
        <w:t>(1)</w:t>
      </w:r>
      <w:r w:rsidRPr="00B34509">
        <w:rPr>
          <w:rFonts w:ascii="Times New Roman" w:hAnsi="Times New Roman" w:cs="Times New Roman"/>
        </w:rPr>
        <w:t>由于磁电系</w:t>
      </w:r>
      <w:hyperlink r:id="rId334" w:tgtFrame="_blank" w:history="1">
        <w:r w:rsidRPr="00B34509">
          <w:rPr>
            <w:rFonts w:ascii="Times New Roman" w:hAnsi="Times New Roman" w:cs="Times New Roman"/>
          </w:rPr>
          <w:t>电流表</w:t>
        </w:r>
      </w:hyperlink>
      <w:r w:rsidRPr="00B34509">
        <w:rPr>
          <w:rFonts w:ascii="Times New Roman" w:hAnsi="Times New Roman" w:cs="Times New Roman"/>
        </w:rPr>
        <w:t>的过载能力很小，使用时一定要注意连接电路的极性和量限的选择。</w:t>
      </w:r>
    </w:p>
    <w:p w14:paraId="2B23CB57"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若在测量中发现指针反向偏转或正向偏转超过标度尺上满刻度线，应立即断电停止测量，待连接正确或重新选择更大量限的电流表后再进行测量。</w:t>
      </w:r>
    </w:p>
    <w:p w14:paraId="2B23CB58"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当测量工作完毕后，应先断电源，再从测量电路中取下电流表，将其放置在干燥、通风和阴凉的环境中。对灵敏度、准确度很高的微安表和毫安表，应用导线将正、负端钮连接起来，以保护仪表的测量机构。</w:t>
      </w:r>
    </w:p>
    <w:p w14:paraId="2B23CB59"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电压表的使用维护方法与电流表的使用维护方法类同，还应注意以下几点：</w:t>
      </w:r>
    </w:p>
    <w:p w14:paraId="2B23CB5A"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测量时应将电压表并联接入被测电路。</w:t>
      </w:r>
    </w:p>
    <w:p w14:paraId="2B23CB5B"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由于电压表与负载是并联的，要求内阻</w:t>
      </w:r>
      <w:r w:rsidRPr="00B34509">
        <w:rPr>
          <w:rFonts w:ascii="Times New Roman" w:hAnsi="Times New Roman" w:cs="Times New Roman"/>
        </w:rPr>
        <w:t>Rv</w:t>
      </w:r>
      <w:r w:rsidRPr="00B34509">
        <w:rPr>
          <w:rFonts w:ascii="Times New Roman" w:hAnsi="Times New Roman" w:cs="Times New Roman"/>
        </w:rPr>
        <w:t>远大于负载电阻</w:t>
      </w:r>
      <w:r w:rsidRPr="00B34509">
        <w:rPr>
          <w:rFonts w:ascii="Times New Roman" w:hAnsi="Times New Roman" w:cs="Times New Roman"/>
        </w:rPr>
        <w:t>RL</w:t>
      </w:r>
      <w:r w:rsidRPr="00B34509">
        <w:rPr>
          <w:rFonts w:ascii="Times New Roman" w:hAnsi="Times New Roman" w:cs="Times New Roman"/>
        </w:rPr>
        <w:t>。</w:t>
      </w:r>
    </w:p>
    <w:p w14:paraId="2B23CB5C"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测量直流时，先把电压表的</w:t>
      </w:r>
      <w:r w:rsidRPr="00B34509">
        <w:rPr>
          <w:rFonts w:ascii="Times New Roman" w:hAnsi="Times New Roman" w:cs="Times New Roman"/>
        </w:rPr>
        <w:t>“—”</w:t>
      </w:r>
      <w:r w:rsidRPr="00B34509">
        <w:rPr>
          <w:rFonts w:ascii="Times New Roman" w:hAnsi="Times New Roman" w:cs="Times New Roman"/>
        </w:rPr>
        <w:t>瑞钮接入被测电路的低电位端，然后再把</w:t>
      </w:r>
      <w:r w:rsidRPr="00B34509">
        <w:rPr>
          <w:rFonts w:ascii="Times New Roman" w:hAnsi="Times New Roman" w:cs="Times New Roman"/>
        </w:rPr>
        <w:t>“+”</w:t>
      </w:r>
      <w:r w:rsidRPr="00B34509">
        <w:rPr>
          <w:rFonts w:ascii="Times New Roman" w:hAnsi="Times New Roman" w:cs="Times New Roman"/>
        </w:rPr>
        <w:t>端钮接入被测电路的高电位端。</w:t>
      </w:r>
    </w:p>
    <w:p w14:paraId="2B23CB5D"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对多量限电压表，当需要变换量限时，应将电压表与被测电路断开后，再改变量限。</w:t>
      </w:r>
    </w:p>
    <w:p w14:paraId="2B23CB5E" w14:textId="77777777" w:rsidR="00621F56" w:rsidRPr="00B34509" w:rsidRDefault="006F4935" w:rsidP="006F4935">
      <w:pPr>
        <w:pStyle w:val="5"/>
        <w:rPr>
          <w:rFonts w:ascii="Times New Roman" w:hAnsi="Times New Roman"/>
        </w:rPr>
      </w:pPr>
      <w:r w:rsidRPr="00B34509">
        <w:rPr>
          <w:rFonts w:ascii="Times New Roman" w:hAnsi="Times New Roman"/>
        </w:rPr>
        <w:t>3.</w:t>
      </w:r>
      <w:r w:rsidR="00621F56" w:rsidRPr="00B34509">
        <w:rPr>
          <w:rFonts w:ascii="Times New Roman" w:hAnsi="Times New Roman"/>
        </w:rPr>
        <w:t>功率表的使用方法</w:t>
      </w:r>
    </w:p>
    <w:p w14:paraId="2B23CB5F"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对大多数从事电气方面工作的人员来说，功率表的使用并非难事。但真正做到正确使用功率表，即在准确度一定的情况下确保测量的精度及仪表的使用寿命又并非易事。以单相电动系功率表为例，就功率表的使用及使用中应注意的问题作一介绍。</w:t>
      </w:r>
    </w:p>
    <w:p w14:paraId="2B23CB60"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 xml:space="preserve">1 </w:t>
      </w:r>
      <w:r w:rsidRPr="00B34509">
        <w:rPr>
          <w:rFonts w:ascii="Times New Roman" w:hAnsi="Times New Roman" w:cs="Times New Roman"/>
        </w:rPr>
        <w:t>要遵守</w:t>
      </w:r>
      <w:r w:rsidRPr="00B34509">
        <w:rPr>
          <w:rFonts w:ascii="Times New Roman" w:hAnsi="Times New Roman" w:cs="Times New Roman"/>
        </w:rPr>
        <w:t>“</w:t>
      </w:r>
      <w:r w:rsidRPr="00B34509">
        <w:rPr>
          <w:rFonts w:ascii="Times New Roman" w:hAnsi="Times New Roman" w:cs="Times New Roman"/>
        </w:rPr>
        <w:t>发电机端守则</w:t>
      </w:r>
      <w:r w:rsidRPr="00B34509">
        <w:rPr>
          <w:rFonts w:ascii="Times New Roman" w:hAnsi="Times New Roman" w:cs="Times New Roman"/>
        </w:rPr>
        <w:t>”</w:t>
      </w:r>
    </w:p>
    <w:p w14:paraId="2B23CB61"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由电动系功率表的原理可知，功率表的转矩与流过表内线圈的电流方向有关，一旦其中一个线圈的电流方向改变，转矩方向也会改变。为此，在功率表两个线圈对应于电流流进的端钮上，都注有称为发电机端的</w:t>
      </w:r>
      <w:r w:rsidRPr="004F35F9">
        <w:rPr>
          <w:rFonts w:ascii="宋体" w:eastAsia="宋体" w:hAnsi="宋体" w:cs="Times New Roman"/>
        </w:rPr>
        <w:t>“*”</w:t>
      </w:r>
      <w:r w:rsidRPr="00B34509">
        <w:rPr>
          <w:rFonts w:ascii="Times New Roman" w:hAnsi="Times New Roman" w:cs="Times New Roman"/>
        </w:rPr>
        <w:t>标志。功率表在接线时，应使电流或电</w:t>
      </w:r>
      <w:r w:rsidRPr="00B34509">
        <w:rPr>
          <w:rFonts w:ascii="Times New Roman" w:hAnsi="Times New Roman" w:cs="Times New Roman"/>
        </w:rPr>
        <w:lastRenderedPageBreak/>
        <w:t>压线圈带</w:t>
      </w:r>
      <w:r w:rsidRPr="004F35F9">
        <w:rPr>
          <w:rFonts w:ascii="宋体" w:eastAsia="宋体" w:hAnsi="宋体" w:cs="Times New Roman"/>
        </w:rPr>
        <w:t>“*”</w:t>
      </w:r>
      <w:r w:rsidRPr="00B34509">
        <w:rPr>
          <w:rFonts w:ascii="Times New Roman" w:hAnsi="Times New Roman" w:cs="Times New Roman"/>
        </w:rPr>
        <w:t>标志的端钮接到电源同极性的端子上，以保证两线圈的电流方向都从发电机端流入。这就是功率表接线的</w:t>
      </w:r>
      <w:r w:rsidRPr="00B34509">
        <w:rPr>
          <w:rFonts w:ascii="Times New Roman" w:hAnsi="Times New Roman" w:cs="Times New Roman"/>
        </w:rPr>
        <w:t>“</w:t>
      </w:r>
      <w:r w:rsidRPr="00B34509">
        <w:rPr>
          <w:rFonts w:ascii="Times New Roman" w:hAnsi="Times New Roman" w:cs="Times New Roman"/>
        </w:rPr>
        <w:t>发电机端守则</w:t>
      </w:r>
      <w:r w:rsidRPr="00B34509">
        <w:rPr>
          <w:rFonts w:ascii="Times New Roman" w:hAnsi="Times New Roman" w:cs="Times New Roman"/>
        </w:rPr>
        <w:t>”</w:t>
      </w:r>
      <w:r w:rsidRPr="00B34509">
        <w:rPr>
          <w:rFonts w:ascii="Times New Roman" w:hAnsi="Times New Roman" w:cs="Times New Roman"/>
        </w:rPr>
        <w:t>。</w:t>
      </w:r>
    </w:p>
    <w:p w14:paraId="2B23CB62"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 xml:space="preserve">2 </w:t>
      </w:r>
      <w:r w:rsidRPr="00B34509">
        <w:rPr>
          <w:rFonts w:ascii="Times New Roman" w:hAnsi="Times New Roman" w:cs="Times New Roman"/>
        </w:rPr>
        <w:t>合理选择电压线圈的前、后接方式</w:t>
      </w:r>
    </w:p>
    <w:p w14:paraId="2B23CB63"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尽管电压线圈不论前接还是后接，功率表都能正偏，对于某些负载来说，测量的结果相差较小，这时两种接法采用哪种均可。但对于那些电阻（或阻抗）过大或过小的负载来说，两种接法所得结果相差较大，有时甚至出现与理论相矛盾的结果。</w:t>
      </w:r>
    </w:p>
    <w:p w14:paraId="2B23CB64"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电压线圈前接方式</w:t>
      </w:r>
    </w:p>
    <w:p w14:paraId="2B23CB65"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这种方式的接线，功率表电流线圈的电流虽然等于负载电流，但功率表电压支路两端电压却等于负载电压与功率表电流线圈的电压之和，在功率表读数中多了电流线圈的功率消耗。这种接线方式适用于负载电阻（或阻抗）远比功率表电流线圈电阻（或阻抗）大得多的情况，这样才能保证功率表本身的功率消耗对测量结果的影响比较小。</w:t>
      </w:r>
    </w:p>
    <w:p w14:paraId="2B23CB66"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电压线圈后接方式</w:t>
      </w:r>
    </w:p>
    <w:p w14:paraId="2B23CB67"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这种方式的接线，功率表电压支路两端的电压虽然等于负载电压，但电流线圈的电流却等于负载电流与功率表电压线圈支路电流之和，功率表读数中多了电压支路的功率消耗。因此，这种接线适用于负载电阻（或阻抗）远比功率表电压支路电阻（或阻抗）小得多的情况，这样才能保证功率表本身的功率消耗对测量结果的影响比较小</w:t>
      </w:r>
    </w:p>
    <w:p w14:paraId="2B23CB68"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注意事项</w:t>
      </w:r>
    </w:p>
    <w:p w14:paraId="2B23CB69"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量程选择</w:t>
      </w:r>
    </w:p>
    <w:p w14:paraId="2B23CB6A"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选择功率表的</w:t>
      </w:r>
      <w:hyperlink r:id="rId335" w:tgtFrame="_blank" w:history="1">
        <w:r w:rsidRPr="00B34509">
          <w:rPr>
            <w:rFonts w:ascii="Times New Roman" w:hAnsi="Times New Roman" w:cs="Times New Roman"/>
          </w:rPr>
          <w:t>量程</w:t>
        </w:r>
      </w:hyperlink>
      <w:r w:rsidRPr="00B34509">
        <w:rPr>
          <w:rFonts w:ascii="Times New Roman" w:hAnsi="Times New Roman" w:cs="Times New Roman"/>
        </w:rPr>
        <w:t>就是选择功率表中的电流量程和电压量程。使用时应使功率表中的电流量程不小于</w:t>
      </w:r>
      <w:hyperlink r:id="rId336" w:tgtFrame="_blank" w:history="1">
        <w:r w:rsidRPr="00B34509">
          <w:rPr>
            <w:rFonts w:ascii="Times New Roman" w:hAnsi="Times New Roman" w:cs="Times New Roman"/>
          </w:rPr>
          <w:t>负载电流</w:t>
        </w:r>
      </w:hyperlink>
      <w:r w:rsidRPr="00B34509">
        <w:rPr>
          <w:rFonts w:ascii="Times New Roman" w:hAnsi="Times New Roman" w:cs="Times New Roman"/>
        </w:rPr>
        <w:t>，电压量程不低于负载电压，而不能仅从功率量程来考虑。例如，两只功率表，量程分别是</w:t>
      </w:r>
      <w:r w:rsidRPr="00B34509">
        <w:rPr>
          <w:rFonts w:ascii="Times New Roman" w:hAnsi="Times New Roman" w:cs="Times New Roman"/>
        </w:rPr>
        <w:t>IA</w:t>
      </w:r>
      <w:r w:rsidRPr="00B34509">
        <w:rPr>
          <w:rFonts w:ascii="Times New Roman" w:hAnsi="Times New Roman" w:cs="Times New Roman"/>
        </w:rPr>
        <w:t>、</w:t>
      </w:r>
      <w:r w:rsidRPr="00B34509">
        <w:rPr>
          <w:rFonts w:ascii="Times New Roman" w:hAnsi="Times New Roman" w:cs="Times New Roman"/>
        </w:rPr>
        <w:t>300V</w:t>
      </w:r>
      <w:r w:rsidRPr="00B34509">
        <w:rPr>
          <w:rFonts w:ascii="Times New Roman" w:hAnsi="Times New Roman" w:cs="Times New Roman"/>
        </w:rPr>
        <w:t>和</w:t>
      </w:r>
      <w:r w:rsidRPr="00B34509">
        <w:rPr>
          <w:rFonts w:ascii="Times New Roman" w:hAnsi="Times New Roman" w:cs="Times New Roman"/>
        </w:rPr>
        <w:t>2A</w:t>
      </w:r>
      <w:r w:rsidRPr="00B34509">
        <w:rPr>
          <w:rFonts w:ascii="Times New Roman" w:hAnsi="Times New Roman" w:cs="Times New Roman"/>
        </w:rPr>
        <w:t>、</w:t>
      </w:r>
      <w:r w:rsidRPr="00B34509">
        <w:rPr>
          <w:rFonts w:ascii="Times New Roman" w:hAnsi="Times New Roman" w:cs="Times New Roman"/>
        </w:rPr>
        <w:t>150V</w:t>
      </w:r>
      <w:r w:rsidRPr="00B34509">
        <w:rPr>
          <w:rFonts w:ascii="Times New Roman" w:hAnsi="Times New Roman" w:cs="Times New Roman"/>
        </w:rPr>
        <w:t>，由计算可知其功率量程均为</w:t>
      </w:r>
      <w:r w:rsidRPr="00B34509">
        <w:rPr>
          <w:rFonts w:ascii="Times New Roman" w:hAnsi="Times New Roman" w:cs="Times New Roman"/>
        </w:rPr>
        <w:t>300W</w:t>
      </w:r>
      <w:r w:rsidRPr="00B34509">
        <w:rPr>
          <w:rFonts w:ascii="Times New Roman" w:hAnsi="Times New Roman" w:cs="Times New Roman"/>
        </w:rPr>
        <w:t>，如果要测量一负载电压为</w:t>
      </w:r>
      <w:r w:rsidRPr="00B34509">
        <w:rPr>
          <w:rFonts w:ascii="Times New Roman" w:hAnsi="Times New Roman" w:cs="Times New Roman"/>
        </w:rPr>
        <w:t>220V</w:t>
      </w:r>
      <w:r w:rsidRPr="00B34509">
        <w:rPr>
          <w:rFonts w:ascii="Times New Roman" w:hAnsi="Times New Roman" w:cs="Times New Roman"/>
        </w:rPr>
        <w:t>、电流为</w:t>
      </w:r>
      <w:r w:rsidRPr="00B34509">
        <w:rPr>
          <w:rFonts w:ascii="Times New Roman" w:hAnsi="Times New Roman" w:cs="Times New Roman"/>
        </w:rPr>
        <w:t>IA</w:t>
      </w:r>
      <w:r w:rsidRPr="00B34509">
        <w:rPr>
          <w:rFonts w:ascii="Times New Roman" w:hAnsi="Times New Roman" w:cs="Times New Roman"/>
        </w:rPr>
        <w:t>的负载功率时应逸用</w:t>
      </w:r>
      <w:r w:rsidRPr="00B34509">
        <w:rPr>
          <w:rFonts w:ascii="Times New Roman" w:hAnsi="Times New Roman" w:cs="Times New Roman"/>
        </w:rPr>
        <w:t>IA</w:t>
      </w:r>
      <w:r w:rsidRPr="00B34509">
        <w:rPr>
          <w:rFonts w:ascii="Times New Roman" w:hAnsi="Times New Roman" w:cs="Times New Roman"/>
        </w:rPr>
        <w:t>、</w:t>
      </w:r>
      <w:r w:rsidRPr="00B34509">
        <w:rPr>
          <w:rFonts w:ascii="Times New Roman" w:hAnsi="Times New Roman" w:cs="Times New Roman"/>
        </w:rPr>
        <w:t>300V</w:t>
      </w:r>
      <w:r w:rsidRPr="00B34509">
        <w:rPr>
          <w:rFonts w:ascii="Times New Roman" w:hAnsi="Times New Roman" w:cs="Times New Roman"/>
        </w:rPr>
        <w:t>的</w:t>
      </w:r>
      <w:r w:rsidRPr="00B34509">
        <w:rPr>
          <w:rFonts w:ascii="Times New Roman" w:hAnsi="Times New Roman" w:cs="Times New Roman"/>
        </w:rPr>
        <w:lastRenderedPageBreak/>
        <w:t>功率表，而</w:t>
      </w:r>
      <w:r w:rsidRPr="00B34509">
        <w:rPr>
          <w:rFonts w:ascii="Times New Roman" w:hAnsi="Times New Roman" w:cs="Times New Roman"/>
        </w:rPr>
        <w:t>2A</w:t>
      </w:r>
      <w:r w:rsidRPr="00B34509">
        <w:rPr>
          <w:rFonts w:ascii="Times New Roman" w:hAnsi="Times New Roman" w:cs="Times New Roman"/>
        </w:rPr>
        <w:t>、</w:t>
      </w:r>
      <w:r w:rsidRPr="00B34509">
        <w:rPr>
          <w:rFonts w:ascii="Times New Roman" w:hAnsi="Times New Roman" w:cs="Times New Roman"/>
        </w:rPr>
        <w:t>150V</w:t>
      </w:r>
      <w:r w:rsidRPr="00B34509">
        <w:rPr>
          <w:rFonts w:ascii="Times New Roman" w:hAnsi="Times New Roman" w:cs="Times New Roman"/>
        </w:rPr>
        <w:t>的功率表虽功率量程也大于负载功率，但是由于负载电压高于功率表所能承受的电压</w:t>
      </w:r>
      <w:r w:rsidRPr="00B34509">
        <w:rPr>
          <w:rFonts w:ascii="Times New Roman" w:hAnsi="Times New Roman" w:cs="Times New Roman"/>
        </w:rPr>
        <w:t>150V</w:t>
      </w:r>
      <w:r w:rsidRPr="00B34509">
        <w:rPr>
          <w:rFonts w:ascii="Times New Roman" w:hAnsi="Times New Roman" w:cs="Times New Roman"/>
        </w:rPr>
        <w:t>，故不能使用。所以，在测量功率前要根据负载的额定电压和额定电流来选择功率表的量程。</w:t>
      </w:r>
    </w:p>
    <w:p w14:paraId="2B23CB6B" w14:textId="77777777" w:rsidR="00621F56" w:rsidRPr="00B34509" w:rsidRDefault="00621F56" w:rsidP="00621F56">
      <w:pPr>
        <w:spacing w:line="500" w:lineRule="exact"/>
        <w:ind w:firstLine="420"/>
        <w:rPr>
          <w:rFonts w:ascii="Times New Roman" w:hAnsi="Times New Roman" w:cs="Times New Roman"/>
        </w:rPr>
      </w:pPr>
      <w:bookmarkStart w:id="9" w:name="6_2"/>
      <w:bookmarkStart w:id="10" w:name="sub3092529_6_2"/>
      <w:bookmarkStart w:id="11" w:name="测量线路"/>
      <w:bookmarkStart w:id="12" w:name="6-2"/>
      <w:bookmarkEnd w:id="9"/>
      <w:bookmarkEnd w:id="10"/>
      <w:bookmarkEnd w:id="11"/>
      <w:bookmarkEnd w:id="12"/>
      <w:r w:rsidRPr="00B34509">
        <w:rPr>
          <w:rFonts w:ascii="Times New Roman" w:hAnsi="Times New Roman" w:cs="Times New Roman"/>
        </w:rPr>
        <w:t>测量线路</w:t>
      </w:r>
    </w:p>
    <w:p w14:paraId="2B23CB6C" w14:textId="6A7C5CED"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电动系测量机构的转动力矩方向和两线圈中的电流方向有关，为了防止电动系功率表的指针反偏，接线时功率表电流线圈标有</w:t>
      </w:r>
      <w:r w:rsidRPr="004F35F9">
        <w:rPr>
          <w:rFonts w:ascii="宋体" w:eastAsia="宋体" w:hAnsi="宋体" w:cs="Times New Roman"/>
        </w:rPr>
        <w:t>“·”</w:t>
      </w:r>
      <w:r w:rsidRPr="00B34509">
        <w:rPr>
          <w:rFonts w:ascii="Times New Roman" w:hAnsi="Times New Roman" w:cs="Times New Roman"/>
        </w:rPr>
        <w:t>号的端钮必须接到电源的正极端，而电流线圈的另一端则与负载相连，电流线圈以串联形式接入电路中。功率表电压线圈标有</w:t>
      </w:r>
      <w:r w:rsidRPr="004F35F9">
        <w:rPr>
          <w:rFonts w:ascii="宋体" w:eastAsia="宋体" w:hAnsi="宋体" w:cs="Times New Roman"/>
        </w:rPr>
        <w:t>“·”</w:t>
      </w:r>
      <w:r w:rsidRPr="00B34509">
        <w:rPr>
          <w:rFonts w:ascii="Times New Roman" w:hAnsi="Times New Roman" w:cs="Times New Roman"/>
        </w:rPr>
        <w:t>号的端钮可以接到电源端钮的任一端上，而另一电压端钮则跨接到负载的另一端。</w:t>
      </w:r>
    </w:p>
    <w:p w14:paraId="2B23CB6D"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当</w:t>
      </w:r>
      <w:hyperlink r:id="rId337" w:tgtFrame="_blank" w:history="1">
        <w:r w:rsidRPr="00B34509">
          <w:rPr>
            <w:rFonts w:ascii="Times New Roman" w:hAnsi="Times New Roman" w:cs="Times New Roman"/>
          </w:rPr>
          <w:t>负载电阻</w:t>
        </w:r>
      </w:hyperlink>
      <w:r w:rsidRPr="00B34509">
        <w:rPr>
          <w:rFonts w:ascii="Times New Roman" w:hAnsi="Times New Roman" w:cs="Times New Roman"/>
        </w:rPr>
        <w:t>远远大于电流线圈的电阻时，应采用电压线圈前接法。这时电压线圈的电压是负载电压和电流线圈电压之和，功率表测量的是负载功率和电流线圈功率之和。如果负载电阻远远大于电流线圈的电阻，则可以略去电流线圈</w:t>
      </w:r>
      <w:hyperlink r:id="rId338" w:tgtFrame="_blank" w:history="1">
        <w:r w:rsidRPr="00B34509">
          <w:rPr>
            <w:rFonts w:ascii="Times New Roman" w:hAnsi="Times New Roman" w:cs="Times New Roman"/>
          </w:rPr>
          <w:t>分压</w:t>
        </w:r>
      </w:hyperlink>
      <w:r w:rsidRPr="00B34509">
        <w:rPr>
          <w:rFonts w:ascii="Times New Roman" w:hAnsi="Times New Roman" w:cs="Times New Roman"/>
        </w:rPr>
        <w:t>所造成的影响，测量结果比较接近负载的</w:t>
      </w:r>
      <w:hyperlink r:id="rId339" w:tgtFrame="_blank" w:history="1">
        <w:r w:rsidRPr="00B34509">
          <w:rPr>
            <w:rFonts w:ascii="Times New Roman" w:hAnsi="Times New Roman" w:cs="Times New Roman"/>
          </w:rPr>
          <w:t>实际功率</w:t>
        </w:r>
      </w:hyperlink>
      <w:r w:rsidRPr="00B34509">
        <w:rPr>
          <w:rFonts w:ascii="Times New Roman" w:hAnsi="Times New Roman" w:cs="Times New Roman"/>
        </w:rPr>
        <w:t>值。</w:t>
      </w:r>
    </w:p>
    <w:p w14:paraId="2B23CB6E"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当负载电阻远远小于电压线圈电阻时，应采用电压线圈后接法</w:t>
      </w:r>
      <w:r w:rsidRPr="00B34509">
        <w:rPr>
          <w:rFonts w:ascii="Times New Roman" w:hAnsi="Times New Roman" w:cs="Times New Roman"/>
        </w:rPr>
        <w:t xml:space="preserve"> </w:t>
      </w:r>
      <w:r w:rsidRPr="00B34509">
        <w:rPr>
          <w:rFonts w:ascii="Times New Roman" w:hAnsi="Times New Roman" w:cs="Times New Roman"/>
        </w:rPr>
        <w:t>。这时电压线圈两端的电压虽然等于负载电压，但电流线圈中的电流却等于</w:t>
      </w:r>
      <w:hyperlink r:id="rId340" w:tgtFrame="_blank" w:history="1">
        <w:r w:rsidRPr="00B34509">
          <w:rPr>
            <w:rFonts w:ascii="Times New Roman" w:hAnsi="Times New Roman" w:cs="Times New Roman"/>
          </w:rPr>
          <w:t>负载电流</w:t>
        </w:r>
      </w:hyperlink>
      <w:r w:rsidRPr="00B34509">
        <w:rPr>
          <w:rFonts w:ascii="Times New Roman" w:hAnsi="Times New Roman" w:cs="Times New Roman"/>
        </w:rPr>
        <w:t>与功率表电压线圈中的电流之和，测量时功率读数为负载功率与电压线圈功率之和。由于此时负载电阻远小于电压线圈电阻，所以电压线圈分流作用大大减小，其对测量结果的影响也可以大为减小。</w:t>
      </w:r>
    </w:p>
    <w:p w14:paraId="2B23CB6F"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如界被测负载本身功率较大，可以不考虑功率表本身的功率对测量结果的影响，则两种接法可以任意选择。但最好选用电压线圈前接法，因为功率表中电流线圈的功率一般都小于电压线圈支路的功率。</w:t>
      </w:r>
    </w:p>
    <w:p w14:paraId="2B23CB70" w14:textId="77777777" w:rsidR="00621F56" w:rsidRPr="00B34509" w:rsidRDefault="00621F56" w:rsidP="00621F56">
      <w:pPr>
        <w:spacing w:line="500" w:lineRule="exact"/>
        <w:ind w:firstLine="420"/>
        <w:rPr>
          <w:rFonts w:ascii="Times New Roman" w:hAnsi="Times New Roman" w:cs="Times New Roman"/>
        </w:rPr>
      </w:pPr>
      <w:bookmarkStart w:id="13" w:name="6_3"/>
      <w:bookmarkStart w:id="14" w:name="sub3092529_6_3"/>
      <w:bookmarkStart w:id="15" w:name="正确读数"/>
      <w:bookmarkStart w:id="16" w:name="6-3"/>
      <w:bookmarkEnd w:id="13"/>
      <w:bookmarkEnd w:id="14"/>
      <w:bookmarkEnd w:id="15"/>
      <w:bookmarkEnd w:id="16"/>
      <w:r w:rsidRPr="00B34509">
        <w:rPr>
          <w:rFonts w:ascii="Times New Roman" w:hAnsi="Times New Roman" w:cs="Times New Roman"/>
        </w:rPr>
        <w:t>正确读数</w:t>
      </w:r>
    </w:p>
    <w:p w14:paraId="2B23CB71"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lastRenderedPageBreak/>
        <w:t>一般安装式功率表为</w:t>
      </w:r>
      <w:hyperlink r:id="rId341" w:tgtFrame="_blank" w:history="1">
        <w:r w:rsidRPr="00B34509">
          <w:rPr>
            <w:rFonts w:ascii="Times New Roman" w:hAnsi="Times New Roman" w:cs="Times New Roman"/>
          </w:rPr>
          <w:t>直读</w:t>
        </w:r>
      </w:hyperlink>
      <w:r w:rsidRPr="00B34509">
        <w:rPr>
          <w:rFonts w:ascii="Times New Roman" w:hAnsi="Times New Roman" w:cs="Times New Roman"/>
        </w:rPr>
        <w:t>单量程式，表上的示数即为功率数。但便携式功率表一般为多量程式，在表的标度尺上不直接标注示数，只标注分格。在选用不同的电流与电压</w:t>
      </w:r>
      <w:hyperlink r:id="rId342" w:tgtFrame="_blank" w:history="1">
        <w:r w:rsidRPr="00B34509">
          <w:rPr>
            <w:rFonts w:ascii="Times New Roman" w:hAnsi="Times New Roman" w:cs="Times New Roman"/>
          </w:rPr>
          <w:t>量程</w:t>
        </w:r>
      </w:hyperlink>
      <w:r w:rsidRPr="00B34509">
        <w:rPr>
          <w:rFonts w:ascii="Times New Roman" w:hAnsi="Times New Roman" w:cs="Times New Roman"/>
        </w:rPr>
        <w:t>时，每一分格都可以表示不同的功率数。在读数时，应先根据所选的电压量程</w:t>
      </w:r>
      <w:r w:rsidRPr="00B34509">
        <w:rPr>
          <w:rFonts w:ascii="Times New Roman" w:hAnsi="Times New Roman" w:cs="Times New Roman"/>
        </w:rPr>
        <w:t>U</w:t>
      </w:r>
      <w:r w:rsidRPr="00B34509">
        <w:rPr>
          <w:rFonts w:ascii="Times New Roman" w:hAnsi="Times New Roman" w:cs="Times New Roman"/>
        </w:rPr>
        <w:t>、电流量程</w:t>
      </w:r>
      <w:r w:rsidRPr="00B34509">
        <w:rPr>
          <w:rFonts w:ascii="Times New Roman" w:hAnsi="Times New Roman" w:cs="Times New Roman"/>
        </w:rPr>
        <w:t>I</w:t>
      </w:r>
      <w:r w:rsidRPr="00B34509">
        <w:rPr>
          <w:rFonts w:ascii="Times New Roman" w:hAnsi="Times New Roman" w:cs="Times New Roman"/>
        </w:rPr>
        <w:t>以及标度尺满量程时的格数</w:t>
      </w:r>
      <w:r w:rsidRPr="00B34509">
        <w:rPr>
          <w:rFonts w:ascii="Times New Roman" w:hAnsi="Times New Roman" w:cs="Times New Roman"/>
        </w:rPr>
        <w:t>&amp;</w:t>
      </w:r>
      <w:r w:rsidRPr="00B34509">
        <w:rPr>
          <w:rFonts w:ascii="Times New Roman" w:hAnsi="Times New Roman" w:cs="Times New Roman"/>
        </w:rPr>
        <w:t>，求出每格瓦数（又称功率表常数）</w:t>
      </w:r>
      <w:r w:rsidRPr="00B34509">
        <w:rPr>
          <w:rFonts w:ascii="Times New Roman" w:hAnsi="Times New Roman" w:cs="Times New Roman"/>
        </w:rPr>
        <w:t>C</w:t>
      </w:r>
      <w:r w:rsidRPr="00B34509">
        <w:rPr>
          <w:rFonts w:ascii="Times New Roman" w:hAnsi="Times New Roman" w:cs="Times New Roman"/>
        </w:rPr>
        <w:t>，然后再乘上指针偏转的格数夕，就可得到所测功率</w:t>
      </w:r>
      <w:r w:rsidRPr="00B34509">
        <w:rPr>
          <w:rFonts w:ascii="Times New Roman" w:hAnsi="Times New Roman" w:cs="Times New Roman"/>
        </w:rPr>
        <w:t>P</w:t>
      </w:r>
      <w:r w:rsidRPr="00B34509">
        <w:rPr>
          <w:rFonts w:ascii="Times New Roman" w:hAnsi="Times New Roman" w:cs="Times New Roman"/>
        </w:rPr>
        <w:t>。</w:t>
      </w:r>
    </w:p>
    <w:p w14:paraId="2B23CB72" w14:textId="77777777" w:rsidR="00621F56" w:rsidRPr="00B34509" w:rsidRDefault="006F4935" w:rsidP="006F4935">
      <w:pPr>
        <w:pStyle w:val="5"/>
        <w:rPr>
          <w:rFonts w:ascii="Times New Roman" w:hAnsi="Times New Roman"/>
        </w:rPr>
      </w:pPr>
      <w:r w:rsidRPr="00B34509">
        <w:rPr>
          <w:rFonts w:ascii="Times New Roman" w:hAnsi="Times New Roman"/>
        </w:rPr>
        <w:t>4.</w:t>
      </w:r>
      <w:r w:rsidR="00621F56" w:rsidRPr="00B34509">
        <w:rPr>
          <w:rFonts w:ascii="Times New Roman" w:hAnsi="Times New Roman"/>
        </w:rPr>
        <w:t>欧姆表的使用方法</w:t>
      </w:r>
    </w:p>
    <w:p w14:paraId="2B23CB73"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操作步骤</w:t>
      </w:r>
    </w:p>
    <w:p w14:paraId="2B23CB74"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）选挡：把选择开关旋到欧姆挡上，并根据估测电阻的大小，选择好选择开关的量程。</w:t>
      </w:r>
    </w:p>
    <w:p w14:paraId="2B23CB75" w14:textId="5A11FEEC"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）调零：把两支表笔相接触，调整欧姆挡的调整旋钮，使指针指在电阻刻度的零位上</w:t>
      </w:r>
      <w:r w:rsidR="004F35F9" w:rsidRPr="004F35F9">
        <w:rPr>
          <w:rFonts w:ascii="宋体" w:eastAsia="宋体" w:hAnsi="宋体" w:cs="Times New Roman"/>
        </w:rPr>
        <w:t>(注意电阻挡的零位在刻度的右端)</w:t>
      </w:r>
      <w:r w:rsidRPr="00B34509">
        <w:rPr>
          <w:rFonts w:ascii="Times New Roman" w:hAnsi="Times New Roman" w:cs="Times New Roman"/>
        </w:rPr>
        <w:t>。</w:t>
      </w:r>
    </w:p>
    <w:p w14:paraId="2B23CB76"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）测量</w:t>
      </w:r>
      <w:r w:rsidRPr="00B34509">
        <w:rPr>
          <w:rFonts w:ascii="Times New Roman" w:hAnsi="Times New Roman" w:cs="Times New Roman"/>
        </w:rPr>
        <w:t>(</w:t>
      </w:r>
      <w:r w:rsidRPr="00B34509">
        <w:rPr>
          <w:rFonts w:ascii="Times New Roman" w:hAnsi="Times New Roman" w:cs="Times New Roman"/>
        </w:rPr>
        <w:t>读数</w:t>
      </w:r>
      <w:r w:rsidRPr="00B34509">
        <w:rPr>
          <w:rFonts w:ascii="Times New Roman" w:hAnsi="Times New Roman" w:cs="Times New Roman"/>
        </w:rPr>
        <w:t>)</w:t>
      </w:r>
      <w:r w:rsidRPr="00B34509">
        <w:rPr>
          <w:rFonts w:ascii="Times New Roman" w:hAnsi="Times New Roman" w:cs="Times New Roman"/>
        </w:rPr>
        <w:t>：把两支表笔分别与待测电阻的两端相接，进行测量，指针示数乘以倍率数，即为待测电阻的阻值。</w:t>
      </w:r>
    </w:p>
    <w:p w14:paraId="2B23CB77"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）实验完毕，应将两表笔从插孔中拔出，并将选择开关置于</w:t>
      </w:r>
      <w:r w:rsidRPr="00B34509">
        <w:rPr>
          <w:rFonts w:ascii="Times New Roman" w:hAnsi="Times New Roman" w:cs="Times New Roman"/>
        </w:rPr>
        <w:t>“OFF”</w:t>
      </w:r>
      <w:r w:rsidRPr="00B34509">
        <w:rPr>
          <w:rFonts w:ascii="Times New Roman" w:hAnsi="Times New Roman" w:cs="Times New Roman"/>
        </w:rPr>
        <w:t>挡或交流电压最高挡。如果欧姆表长期不用，应取出表内的电池。</w:t>
      </w:r>
    </w:p>
    <w:p w14:paraId="2B23CB78" w14:textId="4E77F2F4"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）欧姆表内电池的电动势</w:t>
      </w:r>
      <w:r w:rsidRPr="00B34509">
        <w:rPr>
          <w:rFonts w:ascii="Times New Roman" w:hAnsi="Times New Roman" w:cs="Times New Roman"/>
        </w:rPr>
        <w:t>E</w:t>
      </w:r>
      <w:r w:rsidRPr="00B34509">
        <w:rPr>
          <w:rFonts w:ascii="Times New Roman" w:hAnsi="Times New Roman" w:cs="Times New Roman"/>
        </w:rPr>
        <w:t>，内阻</w:t>
      </w:r>
      <w:r w:rsidRPr="00B34509">
        <w:rPr>
          <w:rFonts w:ascii="Times New Roman" w:hAnsi="Times New Roman" w:cs="Times New Roman"/>
        </w:rPr>
        <w:t>r</w:t>
      </w:r>
      <w:r w:rsidRPr="00B34509">
        <w:rPr>
          <w:rFonts w:ascii="Times New Roman" w:hAnsi="Times New Roman" w:cs="Times New Roman"/>
        </w:rPr>
        <w:t>，用久后会改变数值，会造成测量误差变大。此时，测量电阻不够准确，较准确测量电阻应使用电路法。</w:t>
      </w:r>
      <w:r w:rsidRPr="00B34509">
        <w:rPr>
          <w:rFonts w:ascii="Times New Roman" w:hAnsi="Times New Roman" w:cs="Times New Roman"/>
        </w:rPr>
        <w:t> </w:t>
      </w:r>
      <w:bookmarkStart w:id="17" w:name="ref_2"/>
      <w:bookmarkEnd w:id="17"/>
    </w:p>
    <w:p w14:paraId="2B23CB79" w14:textId="77777777" w:rsidR="00621F56" w:rsidRPr="00B34509" w:rsidRDefault="00621F56" w:rsidP="00782170">
      <w:pPr>
        <w:ind w:firstLine="420"/>
        <w:rPr>
          <w:rFonts w:ascii="Times New Roman" w:hAnsi="Times New Roman" w:cs="Times New Roman"/>
        </w:rPr>
      </w:pPr>
      <w:bookmarkStart w:id="18" w:name="5_2"/>
      <w:bookmarkStart w:id="19" w:name="sub1342889_5_2"/>
      <w:bookmarkStart w:id="20" w:name="使用注意事项"/>
      <w:bookmarkStart w:id="21" w:name="5-2"/>
      <w:bookmarkEnd w:id="18"/>
      <w:bookmarkEnd w:id="19"/>
      <w:bookmarkEnd w:id="20"/>
      <w:bookmarkEnd w:id="21"/>
      <w:r w:rsidRPr="00B34509">
        <w:rPr>
          <w:rFonts w:ascii="Times New Roman" w:hAnsi="Times New Roman" w:cs="Times New Roman"/>
        </w:rPr>
        <w:t>使用注意事项</w:t>
      </w:r>
    </w:p>
    <w:p w14:paraId="2B23CB7A" w14:textId="64360BF4"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）用欧姆表测电阻，每次换挡后和测量前都要重新调零</w:t>
      </w:r>
      <w:r w:rsidR="004F35F9">
        <w:rPr>
          <w:rFonts w:ascii="Times New Roman" w:hAnsi="Times New Roman" w:cs="Times New Roman" w:hint="eastAsia"/>
        </w:rPr>
        <w:t>。</w:t>
      </w:r>
    </w:p>
    <w:p w14:paraId="2B23CB7B" w14:textId="3DED5075"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）测电阻时待测电阻不仅要和电源断开，而且要和别的元件断开</w:t>
      </w:r>
      <w:r w:rsidR="004F35F9">
        <w:rPr>
          <w:rFonts w:ascii="Times New Roman" w:hAnsi="Times New Roman" w:cs="Times New Roman" w:hint="eastAsia"/>
        </w:rPr>
        <w:t>。</w:t>
      </w:r>
    </w:p>
    <w:p w14:paraId="2B23CB7C" w14:textId="2D6C9646"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）测量时注意手不要碰表笔的金属部分，否则将人体的电阻并联进去，影响测量结果</w:t>
      </w:r>
      <w:r w:rsidR="004F35F9">
        <w:rPr>
          <w:rFonts w:ascii="Times New Roman" w:hAnsi="Times New Roman" w:cs="Times New Roman" w:hint="eastAsia"/>
        </w:rPr>
        <w:t>。</w:t>
      </w:r>
    </w:p>
    <w:p w14:paraId="2B23CB7D" w14:textId="58C4D724"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）合理选择量程，使指针尽可能在中间刻度附近，参考指针偏转在</w:t>
      </w:r>
      <w:r w:rsidRPr="00B34509">
        <w:rPr>
          <w:rFonts w:ascii="Times New Roman" w:hAnsi="Times New Roman" w:cs="Times New Roman"/>
        </w:rPr>
        <w:t>R</w:t>
      </w:r>
      <w:r w:rsidRPr="00B34509">
        <w:rPr>
          <w:rFonts w:ascii="Times New Roman" w:hAnsi="Times New Roman" w:cs="Times New Roman"/>
        </w:rPr>
        <w:t>中</w:t>
      </w:r>
      <w:r w:rsidRPr="00B34509">
        <w:rPr>
          <w:rFonts w:ascii="Times New Roman" w:hAnsi="Times New Roman" w:cs="Times New Roman"/>
        </w:rPr>
        <w:t>/5→5R</w:t>
      </w:r>
      <w:r w:rsidRPr="00B34509">
        <w:rPr>
          <w:rFonts w:ascii="Times New Roman" w:hAnsi="Times New Roman" w:cs="Times New Roman"/>
        </w:rPr>
        <w:t>中的范围（或电流表指针偏转满度电流的</w:t>
      </w:r>
      <w:r w:rsidRPr="00B34509">
        <w:rPr>
          <w:rFonts w:ascii="Times New Roman" w:hAnsi="Times New Roman" w:cs="Times New Roman"/>
        </w:rPr>
        <w:t>1/3</w:t>
      </w:r>
      <w:r w:rsidRPr="00B34509">
        <w:rPr>
          <w:rFonts w:ascii="Times New Roman" w:hAnsi="Times New Roman" w:cs="Times New Roman"/>
        </w:rPr>
        <w:t>～</w:t>
      </w:r>
      <w:r w:rsidRPr="00B34509">
        <w:rPr>
          <w:rFonts w:ascii="Times New Roman" w:hAnsi="Times New Roman" w:cs="Times New Roman"/>
        </w:rPr>
        <w:t>2/3</w:t>
      </w:r>
      <w:r w:rsidRPr="00B34509">
        <w:rPr>
          <w:rFonts w:ascii="Times New Roman" w:hAnsi="Times New Roman" w:cs="Times New Roman"/>
        </w:rPr>
        <w:t>）</w:t>
      </w:r>
      <w:r w:rsidR="004F35F9">
        <w:rPr>
          <w:rFonts w:ascii="Times New Roman" w:hAnsi="Times New Roman" w:cs="Times New Roman" w:hint="eastAsia"/>
        </w:rPr>
        <w:t>，</w:t>
      </w:r>
      <w:r w:rsidRPr="00B34509">
        <w:rPr>
          <w:rFonts w:ascii="Times New Roman" w:hAnsi="Times New Roman" w:cs="Times New Roman"/>
        </w:rPr>
        <w:t>若指针偏角太大，应改接低挡位，反之就改换高挡位．读数时应将指针示数乘以挡位倍数</w:t>
      </w:r>
      <w:r w:rsidR="004F35F9">
        <w:rPr>
          <w:rFonts w:ascii="Times New Roman" w:hAnsi="Times New Roman" w:cs="Times New Roman" w:hint="eastAsia"/>
        </w:rPr>
        <w:t>。</w:t>
      </w:r>
    </w:p>
    <w:p w14:paraId="2B23CB7E" w14:textId="29575581"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）实际应用中要防止超量程，不得测额定电流极小的电器的电阻（如</w:t>
      </w:r>
      <w:hyperlink r:id="rId343" w:tgtFrame="_blank" w:history="1">
        <w:r w:rsidRPr="00B34509">
          <w:rPr>
            <w:rFonts w:ascii="Times New Roman" w:hAnsi="Times New Roman" w:cs="Times New Roman"/>
          </w:rPr>
          <w:t>灵敏电流</w:t>
        </w:r>
        <w:r w:rsidRPr="00B34509">
          <w:rPr>
            <w:rFonts w:ascii="Times New Roman" w:hAnsi="Times New Roman" w:cs="Times New Roman"/>
          </w:rPr>
          <w:lastRenderedPageBreak/>
          <w:t>表</w:t>
        </w:r>
      </w:hyperlink>
      <w:r w:rsidRPr="00B34509">
        <w:rPr>
          <w:rFonts w:ascii="Times New Roman" w:hAnsi="Times New Roman" w:cs="Times New Roman"/>
        </w:rPr>
        <w:t>的内阻）</w:t>
      </w:r>
      <w:r w:rsidR="004F35F9">
        <w:rPr>
          <w:rFonts w:ascii="Times New Roman" w:hAnsi="Times New Roman" w:cs="Times New Roman" w:hint="eastAsia"/>
        </w:rPr>
        <w:t>。</w:t>
      </w:r>
    </w:p>
    <w:p w14:paraId="2B23CB7F" w14:textId="7AC74791"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）测量完毕后，应拔出表笔，选择开关置于</w:t>
      </w:r>
      <w:r w:rsidRPr="00B34509">
        <w:rPr>
          <w:rFonts w:ascii="Times New Roman" w:hAnsi="Times New Roman" w:cs="Times New Roman"/>
        </w:rPr>
        <w:t xml:space="preserve"> OFF</w:t>
      </w:r>
      <w:r w:rsidRPr="00B34509">
        <w:rPr>
          <w:rFonts w:ascii="Times New Roman" w:hAnsi="Times New Roman" w:cs="Times New Roman"/>
        </w:rPr>
        <w:t>挡位置，或</w:t>
      </w:r>
      <w:hyperlink r:id="rId344" w:tgtFrame="_blank" w:history="1">
        <w:r w:rsidRPr="00B34509">
          <w:rPr>
            <w:rFonts w:ascii="Times New Roman" w:hAnsi="Times New Roman" w:cs="Times New Roman"/>
          </w:rPr>
          <w:t>交流电压</w:t>
        </w:r>
      </w:hyperlink>
      <w:r w:rsidRPr="00B34509">
        <w:rPr>
          <w:rFonts w:ascii="Times New Roman" w:hAnsi="Times New Roman" w:cs="Times New Roman"/>
        </w:rPr>
        <w:t>最高挡；长期不用时，应取出电池，以防电池漏电</w:t>
      </w:r>
      <w:r w:rsidR="004F35F9">
        <w:rPr>
          <w:rFonts w:ascii="Times New Roman" w:hAnsi="Times New Roman" w:cs="Times New Roman" w:hint="eastAsia"/>
        </w:rPr>
        <w:t>。</w:t>
      </w:r>
    </w:p>
    <w:p w14:paraId="2B23CB80" w14:textId="3346C65D"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）欧姆表功能</w:t>
      </w:r>
      <w:r w:rsidRPr="00B34509">
        <w:rPr>
          <w:rFonts w:ascii="Times New Roman" w:hAnsi="Times New Roman" w:cs="Times New Roman"/>
        </w:rPr>
        <w:t>:</w:t>
      </w:r>
      <w:r w:rsidRPr="00B34509">
        <w:rPr>
          <w:rFonts w:ascii="Times New Roman" w:hAnsi="Times New Roman" w:cs="Times New Roman"/>
        </w:rPr>
        <w:t>测量电阻、测二极管正负极</w:t>
      </w:r>
      <w:r w:rsidR="004F35F9">
        <w:rPr>
          <w:rFonts w:ascii="Times New Roman" w:hAnsi="Times New Roman" w:cs="Times New Roman" w:hint="eastAsia"/>
        </w:rPr>
        <w:t>。</w:t>
      </w:r>
    </w:p>
    <w:p w14:paraId="2B23CB81" w14:textId="2169B698"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）用法</w:t>
      </w:r>
      <w:r w:rsidRPr="00B34509">
        <w:rPr>
          <w:rFonts w:ascii="Times New Roman" w:hAnsi="Times New Roman" w:cs="Times New Roman"/>
        </w:rPr>
        <w:t>:</w:t>
      </w:r>
      <w:r w:rsidRPr="00B34509">
        <w:rPr>
          <w:rFonts w:ascii="Times New Roman" w:hAnsi="Times New Roman" w:cs="Times New Roman"/>
        </w:rPr>
        <w:t>最好指针打到中间将误差减小</w:t>
      </w:r>
      <w:r w:rsidR="004F35F9">
        <w:rPr>
          <w:rFonts w:ascii="Times New Roman" w:hAnsi="Times New Roman" w:cs="Times New Roman" w:hint="eastAsia"/>
        </w:rPr>
        <w:t>。</w:t>
      </w:r>
    </w:p>
    <w:p w14:paraId="2B23CB82" w14:textId="73AAD053"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）欧姆表的选挡</w:t>
      </w:r>
      <w:r w:rsidR="004F35F9">
        <w:rPr>
          <w:rFonts w:ascii="Times New Roman" w:hAnsi="Times New Roman" w:cs="Times New Roman" w:hint="eastAsia"/>
        </w:rPr>
        <w:t>。</w:t>
      </w:r>
    </w:p>
    <w:p w14:paraId="2B23CB83" w14:textId="77777777" w:rsidR="00621F56" w:rsidRPr="004F35F9" w:rsidRDefault="00621F56" w:rsidP="00782170">
      <w:pPr>
        <w:ind w:firstLine="420"/>
        <w:rPr>
          <w:rFonts w:ascii="Times New Roman" w:eastAsia="宋体" w:hAnsi="Times New Roman" w:cs="Times New Roman"/>
        </w:rPr>
      </w:pPr>
      <w:r w:rsidRPr="004F35F9">
        <w:rPr>
          <w:rFonts w:ascii="Times New Roman" w:eastAsia="宋体" w:hAnsi="Times New Roman" w:cs="Times New Roman"/>
        </w:rPr>
        <w:t>从理论上讲，欧姆表可直接测量从零至无限大之间任何阻值的电阻，但由于面板刻度的不均匀</w:t>
      </w:r>
      <w:r w:rsidRPr="004F35F9">
        <w:rPr>
          <w:rFonts w:ascii="Times New Roman" w:eastAsia="宋体" w:hAnsi="Times New Roman" w:cs="Times New Roman"/>
        </w:rPr>
        <w:t>(</w:t>
      </w:r>
      <w:r w:rsidRPr="004F35F9">
        <w:rPr>
          <w:rFonts w:ascii="Times New Roman" w:eastAsia="宋体" w:hAnsi="Times New Roman" w:cs="Times New Roman"/>
        </w:rPr>
        <w:t>即</w:t>
      </w:r>
      <w:r w:rsidRPr="004F35F9">
        <w:rPr>
          <w:rFonts w:ascii="Times New Roman" w:eastAsia="宋体" w:hAnsi="Times New Roman" w:cs="Times New Roman"/>
        </w:rPr>
        <w:t>I</w:t>
      </w:r>
      <w:r w:rsidRPr="004F35F9">
        <w:rPr>
          <w:rFonts w:ascii="Times New Roman" w:eastAsia="宋体" w:hAnsi="Times New Roman" w:cs="Times New Roman"/>
        </w:rPr>
        <w:t>与</w:t>
      </w:r>
      <w:r w:rsidRPr="004F35F9">
        <w:rPr>
          <w:rFonts w:ascii="Times New Roman" w:eastAsia="宋体" w:hAnsi="Times New Roman" w:cs="Times New Roman"/>
        </w:rPr>
        <w:t>Rx</w:t>
      </w:r>
      <w:r w:rsidRPr="004F35F9">
        <w:rPr>
          <w:rFonts w:ascii="Times New Roman" w:eastAsia="宋体" w:hAnsi="Times New Roman" w:cs="Times New Roman"/>
        </w:rPr>
        <w:t>的非线性关系</w:t>
      </w:r>
      <w:r w:rsidRPr="004F35F9">
        <w:rPr>
          <w:rFonts w:ascii="Times New Roman" w:eastAsia="宋体" w:hAnsi="Times New Roman" w:cs="Times New Roman"/>
        </w:rPr>
        <w:t>)</w:t>
      </w:r>
      <w:r w:rsidRPr="004F35F9">
        <w:rPr>
          <w:rFonts w:ascii="Times New Roman" w:eastAsia="宋体" w:hAnsi="Times New Roman" w:cs="Times New Roman"/>
        </w:rPr>
        <w:t>，使得在零值附近和无限大值附近很难比较准确地读出被测电阻的数值</w:t>
      </w:r>
      <w:r w:rsidRPr="004F35F9">
        <w:rPr>
          <w:rFonts w:ascii="Times New Roman" w:eastAsia="宋体" w:hAnsi="Times New Roman" w:cs="Times New Roman"/>
        </w:rPr>
        <w:t>(</w:t>
      </w:r>
      <w:r w:rsidRPr="004F35F9">
        <w:rPr>
          <w:rFonts w:ascii="Times New Roman" w:eastAsia="宋体" w:hAnsi="Times New Roman" w:cs="Times New Roman"/>
        </w:rPr>
        <w:t>测量误差很大</w:t>
      </w:r>
      <w:r w:rsidRPr="004F35F9">
        <w:rPr>
          <w:rFonts w:ascii="Times New Roman" w:eastAsia="宋体" w:hAnsi="Times New Roman" w:cs="Times New Roman"/>
        </w:rPr>
        <w:t>)</w:t>
      </w:r>
      <w:r w:rsidRPr="004F35F9">
        <w:rPr>
          <w:rFonts w:ascii="Times New Roman" w:eastAsia="宋体" w:hAnsi="Times New Roman" w:cs="Times New Roman"/>
        </w:rPr>
        <w:t>。当</w:t>
      </w:r>
      <w:r w:rsidRPr="004F35F9">
        <w:rPr>
          <w:rFonts w:ascii="Times New Roman" w:eastAsia="宋体" w:hAnsi="Times New Roman" w:cs="Times New Roman"/>
        </w:rPr>
        <w:t>Rx=R</w:t>
      </w:r>
      <w:r w:rsidRPr="004F35F9">
        <w:rPr>
          <w:rFonts w:ascii="Times New Roman" w:eastAsia="宋体" w:hAnsi="Times New Roman" w:cs="Times New Roman"/>
        </w:rPr>
        <w:t>内时，即在中值附近时，指针偏角与</w:t>
      </w:r>
      <w:r w:rsidRPr="004F35F9">
        <w:rPr>
          <w:rFonts w:ascii="Times New Roman" w:eastAsia="宋体" w:hAnsi="Times New Roman" w:cs="Times New Roman"/>
        </w:rPr>
        <w:t>Rx</w:t>
      </w:r>
      <w:r w:rsidRPr="004F35F9">
        <w:rPr>
          <w:rFonts w:ascii="Times New Roman" w:eastAsia="宋体" w:hAnsi="Times New Roman" w:cs="Times New Roman"/>
        </w:rPr>
        <w:t>的关系比较接近线性，刻度较均匀，因此具体测量时，最好使指针位于中央附近，这就是选挡的依据。</w:t>
      </w:r>
    </w:p>
    <w:p w14:paraId="2B23CB84" w14:textId="77777777" w:rsidR="00621F56" w:rsidRPr="004F35F9" w:rsidRDefault="00621F56" w:rsidP="00782170">
      <w:pPr>
        <w:ind w:firstLine="420"/>
        <w:rPr>
          <w:rFonts w:ascii="Times New Roman" w:eastAsia="宋体" w:hAnsi="Times New Roman" w:cs="Times New Roman"/>
        </w:rPr>
      </w:pPr>
      <w:r w:rsidRPr="004F35F9">
        <w:rPr>
          <w:rFonts w:ascii="Times New Roman" w:eastAsia="宋体" w:hAnsi="Times New Roman" w:cs="Times New Roman"/>
        </w:rPr>
        <w:t>在使用欧姆表前，首先应估测待测电阻的大小，选择合适的挡位</w:t>
      </w:r>
      <w:r w:rsidRPr="004F35F9">
        <w:rPr>
          <w:rFonts w:ascii="Times New Roman" w:eastAsia="宋体" w:hAnsi="Times New Roman" w:cs="Times New Roman"/>
        </w:rPr>
        <w:t>(</w:t>
      </w:r>
      <w:r w:rsidRPr="004F35F9">
        <w:rPr>
          <w:rFonts w:ascii="Times New Roman" w:eastAsia="宋体" w:hAnsi="Times New Roman" w:cs="Times New Roman"/>
        </w:rPr>
        <w:t>通常按大量程挡向小量程挡次序选择</w:t>
      </w:r>
      <w:r w:rsidRPr="004F35F9">
        <w:rPr>
          <w:rFonts w:ascii="Times New Roman" w:eastAsia="宋体" w:hAnsi="Times New Roman" w:cs="Times New Roman"/>
        </w:rPr>
        <w:t>)</w:t>
      </w:r>
      <w:r w:rsidRPr="004F35F9">
        <w:rPr>
          <w:rFonts w:ascii="Times New Roman" w:eastAsia="宋体" w:hAnsi="Times New Roman" w:cs="Times New Roman"/>
        </w:rPr>
        <w:t>。如果选择的挡不合适，则应重新选挡。即若指针偏角较小，则应选倍率高一挡的挡位，反之则选低一挡的挡位。每次换挡需重新调零后方可进行测量。</w:t>
      </w:r>
    </w:p>
    <w:p w14:paraId="2B23CB85" w14:textId="77777777" w:rsidR="00621F56" w:rsidRPr="00B34509" w:rsidRDefault="00621F56" w:rsidP="00E44E4A">
      <w:pPr>
        <w:pStyle w:val="4"/>
      </w:pPr>
      <w:r w:rsidRPr="00B34509">
        <w:t>【学习小结】</w:t>
      </w:r>
    </w:p>
    <w:p w14:paraId="2B23CB86"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（伏特表）、功率表（瓦特表）、欧姆表等常用仪表</w:t>
      </w:r>
    </w:p>
    <w:p w14:paraId="2B23CB87" w14:textId="77777777" w:rsidR="00621F56" w:rsidRPr="00B34509" w:rsidRDefault="00621F56" w:rsidP="0078217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（伏特表）、功率表（瓦特表）、欧姆表等常用仪表的使用方法</w:t>
      </w:r>
    </w:p>
    <w:p w14:paraId="2B23CB88" w14:textId="77777777" w:rsidR="00621F56" w:rsidRPr="00B34509" w:rsidRDefault="00621F56"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621F56" w:rsidRPr="00B34509" w14:paraId="2B23CB8E" w14:textId="77777777" w:rsidTr="0082795E">
        <w:trPr>
          <w:trHeight w:val="935"/>
        </w:trPr>
        <w:tc>
          <w:tcPr>
            <w:tcW w:w="2077" w:type="dxa"/>
            <w:gridSpan w:val="2"/>
            <w:vAlign w:val="center"/>
          </w:tcPr>
          <w:p w14:paraId="2B23CB89"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评价主体</w:t>
            </w:r>
          </w:p>
        </w:tc>
        <w:tc>
          <w:tcPr>
            <w:tcW w:w="3262" w:type="dxa"/>
            <w:vAlign w:val="center"/>
          </w:tcPr>
          <w:p w14:paraId="2B23CB8A"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评分标准</w:t>
            </w:r>
          </w:p>
        </w:tc>
        <w:tc>
          <w:tcPr>
            <w:tcW w:w="766" w:type="dxa"/>
            <w:vAlign w:val="center"/>
          </w:tcPr>
          <w:p w14:paraId="2B23CB8B"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分值</w:t>
            </w:r>
          </w:p>
        </w:tc>
        <w:tc>
          <w:tcPr>
            <w:tcW w:w="731" w:type="dxa"/>
            <w:vAlign w:val="center"/>
          </w:tcPr>
          <w:p w14:paraId="2B23CB8C"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学生评价</w:t>
            </w:r>
          </w:p>
        </w:tc>
        <w:tc>
          <w:tcPr>
            <w:tcW w:w="677" w:type="dxa"/>
            <w:vAlign w:val="center"/>
          </w:tcPr>
          <w:p w14:paraId="2B23CB8D"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教师评价</w:t>
            </w:r>
          </w:p>
        </w:tc>
      </w:tr>
      <w:tr w:rsidR="00621F56" w:rsidRPr="00B34509" w14:paraId="2B23CB98" w14:textId="77777777" w:rsidTr="0082795E">
        <w:trPr>
          <w:trHeight w:val="1488"/>
        </w:trPr>
        <w:tc>
          <w:tcPr>
            <w:tcW w:w="1333" w:type="dxa"/>
            <w:vMerge w:val="restart"/>
            <w:vAlign w:val="center"/>
          </w:tcPr>
          <w:p w14:paraId="2B23CB8F"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任务二：</w:t>
            </w:r>
          </w:p>
          <w:p w14:paraId="2B23CB90"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）常用电工工具及其使用</w:t>
            </w:r>
          </w:p>
        </w:tc>
        <w:tc>
          <w:tcPr>
            <w:tcW w:w="744" w:type="dxa"/>
            <w:vAlign w:val="center"/>
          </w:tcPr>
          <w:p w14:paraId="2B23CB91"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操作评价</w:t>
            </w:r>
          </w:p>
        </w:tc>
        <w:tc>
          <w:tcPr>
            <w:tcW w:w="3262" w:type="dxa"/>
            <w:vAlign w:val="center"/>
          </w:tcPr>
          <w:p w14:paraId="2B23CB92"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（伏特表）、功率表（瓦特表）、欧姆表等常用仪表</w:t>
            </w:r>
          </w:p>
          <w:p w14:paraId="2B23CB93"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w:t>
            </w:r>
            <w:r w:rsidRPr="00B34509">
              <w:rPr>
                <w:rFonts w:ascii="Times New Roman" w:hAnsi="Times New Roman" w:cs="Times New Roman"/>
              </w:rPr>
              <w:lastRenderedPageBreak/>
              <w:t>欧姆表等常用仪表的使用方法</w:t>
            </w:r>
          </w:p>
          <w:p w14:paraId="2B23CB94" w14:textId="77777777" w:rsidR="00621F56" w:rsidRPr="00B34509" w:rsidRDefault="00621F56" w:rsidP="00782170">
            <w:pPr>
              <w:ind w:firstLineChars="0" w:firstLine="0"/>
              <w:rPr>
                <w:rFonts w:ascii="Times New Roman" w:hAnsi="Times New Roman" w:cs="Times New Roman"/>
              </w:rPr>
            </w:pPr>
          </w:p>
        </w:tc>
        <w:tc>
          <w:tcPr>
            <w:tcW w:w="766" w:type="dxa"/>
            <w:vAlign w:val="center"/>
          </w:tcPr>
          <w:p w14:paraId="2B23CB95"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lastRenderedPageBreak/>
              <w:t>40</w:t>
            </w:r>
          </w:p>
        </w:tc>
        <w:tc>
          <w:tcPr>
            <w:tcW w:w="731" w:type="dxa"/>
            <w:vAlign w:val="center"/>
          </w:tcPr>
          <w:p w14:paraId="2B23CB96" w14:textId="77777777" w:rsidR="00621F56" w:rsidRPr="00B34509" w:rsidRDefault="00621F56" w:rsidP="00782170">
            <w:pPr>
              <w:ind w:firstLineChars="0" w:firstLine="0"/>
              <w:rPr>
                <w:rFonts w:ascii="Times New Roman" w:hAnsi="Times New Roman" w:cs="Times New Roman"/>
              </w:rPr>
            </w:pPr>
          </w:p>
        </w:tc>
        <w:tc>
          <w:tcPr>
            <w:tcW w:w="677" w:type="dxa"/>
            <w:vAlign w:val="center"/>
          </w:tcPr>
          <w:p w14:paraId="2B23CB97" w14:textId="77777777" w:rsidR="00621F56" w:rsidRPr="00B34509" w:rsidRDefault="00621F56" w:rsidP="00782170">
            <w:pPr>
              <w:ind w:firstLineChars="0" w:firstLine="0"/>
              <w:rPr>
                <w:rFonts w:ascii="Times New Roman" w:hAnsi="Times New Roman" w:cs="Times New Roman"/>
              </w:rPr>
            </w:pPr>
          </w:p>
        </w:tc>
      </w:tr>
      <w:tr w:rsidR="00621F56" w:rsidRPr="00B34509" w14:paraId="2B23CBA0" w14:textId="77777777" w:rsidTr="0082795E">
        <w:trPr>
          <w:trHeight w:val="1433"/>
        </w:trPr>
        <w:tc>
          <w:tcPr>
            <w:tcW w:w="1333" w:type="dxa"/>
            <w:vMerge/>
            <w:vAlign w:val="center"/>
          </w:tcPr>
          <w:p w14:paraId="2B23CB99" w14:textId="77777777" w:rsidR="00621F56" w:rsidRPr="00B34509" w:rsidRDefault="00621F56" w:rsidP="00782170">
            <w:pPr>
              <w:ind w:firstLineChars="0" w:firstLine="0"/>
              <w:rPr>
                <w:rFonts w:ascii="Times New Roman" w:hAnsi="Times New Roman" w:cs="Times New Roman"/>
              </w:rPr>
            </w:pPr>
          </w:p>
        </w:tc>
        <w:tc>
          <w:tcPr>
            <w:tcW w:w="744" w:type="dxa"/>
            <w:vAlign w:val="center"/>
          </w:tcPr>
          <w:p w14:paraId="2B23CB9A"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成果评价</w:t>
            </w:r>
          </w:p>
        </w:tc>
        <w:tc>
          <w:tcPr>
            <w:tcW w:w="3262" w:type="dxa"/>
            <w:vAlign w:val="center"/>
          </w:tcPr>
          <w:p w14:paraId="2B23CB9B"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通过图片结合实物认识电流表（安培表）、电压表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（伏特表）、功率表（瓦特表）、欧姆表等常用仪表</w:t>
            </w:r>
          </w:p>
          <w:p w14:paraId="2B23CB9C"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掌握电流表（安培表）、电压表</w:t>
            </w:r>
            <w:r w:rsidRPr="00B34509">
              <w:rPr>
                <w:rFonts w:ascii="Times New Roman" w:hAnsi="Times New Roman" w:cs="Times New Roman"/>
              </w:rPr>
              <w:t xml:space="preserve"> </w:t>
            </w:r>
            <w:r w:rsidRPr="00B34509">
              <w:rPr>
                <w:rFonts w:ascii="Times New Roman" w:hAnsi="Times New Roman" w:cs="Times New Roman"/>
              </w:rPr>
              <w:t>（伏特表）、功率表（瓦特表）、欧姆表等常用仪表使用方法</w:t>
            </w:r>
          </w:p>
        </w:tc>
        <w:tc>
          <w:tcPr>
            <w:tcW w:w="766" w:type="dxa"/>
            <w:vAlign w:val="center"/>
          </w:tcPr>
          <w:p w14:paraId="2B23CB9D"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60</w:t>
            </w:r>
          </w:p>
        </w:tc>
        <w:tc>
          <w:tcPr>
            <w:tcW w:w="731" w:type="dxa"/>
            <w:vAlign w:val="center"/>
          </w:tcPr>
          <w:p w14:paraId="2B23CB9E" w14:textId="77777777" w:rsidR="00621F56" w:rsidRPr="00B34509" w:rsidRDefault="00621F56" w:rsidP="00782170">
            <w:pPr>
              <w:ind w:firstLineChars="0" w:firstLine="0"/>
              <w:rPr>
                <w:rFonts w:ascii="Times New Roman" w:hAnsi="Times New Roman" w:cs="Times New Roman"/>
              </w:rPr>
            </w:pPr>
          </w:p>
        </w:tc>
        <w:tc>
          <w:tcPr>
            <w:tcW w:w="677" w:type="dxa"/>
            <w:vAlign w:val="center"/>
          </w:tcPr>
          <w:p w14:paraId="2B23CB9F" w14:textId="77777777" w:rsidR="00621F56" w:rsidRPr="00B34509" w:rsidRDefault="00621F56" w:rsidP="00782170">
            <w:pPr>
              <w:ind w:firstLineChars="0" w:firstLine="0"/>
              <w:rPr>
                <w:rFonts w:ascii="Times New Roman" w:hAnsi="Times New Roman" w:cs="Times New Roman"/>
              </w:rPr>
            </w:pPr>
          </w:p>
        </w:tc>
      </w:tr>
      <w:tr w:rsidR="00621F56" w:rsidRPr="00B34509" w14:paraId="2B23CBA7" w14:textId="77777777" w:rsidTr="0082795E">
        <w:trPr>
          <w:trHeight w:val="775"/>
        </w:trPr>
        <w:tc>
          <w:tcPr>
            <w:tcW w:w="2077" w:type="dxa"/>
            <w:gridSpan w:val="2"/>
            <w:vAlign w:val="center"/>
          </w:tcPr>
          <w:p w14:paraId="2B23CBA1"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合计</w:t>
            </w:r>
          </w:p>
          <w:p w14:paraId="2B23CBA2"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（满分</w:t>
            </w:r>
            <w:r w:rsidRPr="00B34509">
              <w:rPr>
                <w:rFonts w:ascii="Times New Roman" w:hAnsi="Times New Roman" w:cs="Times New Roman"/>
              </w:rPr>
              <w:t>100</w:t>
            </w:r>
            <w:r w:rsidRPr="00B34509">
              <w:rPr>
                <w:rFonts w:ascii="Times New Roman" w:hAnsi="Times New Roman" w:cs="Times New Roman"/>
              </w:rPr>
              <w:t>分）</w:t>
            </w:r>
          </w:p>
        </w:tc>
        <w:tc>
          <w:tcPr>
            <w:tcW w:w="3262" w:type="dxa"/>
            <w:vAlign w:val="center"/>
          </w:tcPr>
          <w:p w14:paraId="2B23CBA3" w14:textId="77777777" w:rsidR="00621F56" w:rsidRPr="00B34509" w:rsidRDefault="00621F56" w:rsidP="00782170">
            <w:pPr>
              <w:ind w:firstLineChars="0" w:firstLine="0"/>
              <w:rPr>
                <w:rFonts w:ascii="Times New Roman" w:hAnsi="Times New Roman" w:cs="Times New Roman"/>
              </w:rPr>
            </w:pPr>
          </w:p>
        </w:tc>
        <w:tc>
          <w:tcPr>
            <w:tcW w:w="766" w:type="dxa"/>
            <w:vAlign w:val="center"/>
          </w:tcPr>
          <w:p w14:paraId="2B23CBA4" w14:textId="77777777" w:rsidR="00621F56" w:rsidRPr="00B34509" w:rsidRDefault="00621F56" w:rsidP="00782170">
            <w:pPr>
              <w:ind w:firstLineChars="0" w:firstLine="0"/>
              <w:rPr>
                <w:rFonts w:ascii="Times New Roman" w:hAnsi="Times New Roman" w:cs="Times New Roman"/>
              </w:rPr>
            </w:pPr>
            <w:r w:rsidRPr="00B34509">
              <w:rPr>
                <w:rFonts w:ascii="Times New Roman" w:hAnsi="Times New Roman" w:cs="Times New Roman"/>
              </w:rPr>
              <w:t>100</w:t>
            </w:r>
          </w:p>
        </w:tc>
        <w:tc>
          <w:tcPr>
            <w:tcW w:w="731" w:type="dxa"/>
            <w:vAlign w:val="center"/>
          </w:tcPr>
          <w:p w14:paraId="2B23CBA5" w14:textId="77777777" w:rsidR="00621F56" w:rsidRPr="00B34509" w:rsidRDefault="00621F56" w:rsidP="00782170">
            <w:pPr>
              <w:ind w:firstLineChars="0" w:firstLine="0"/>
              <w:rPr>
                <w:rFonts w:ascii="Times New Roman" w:hAnsi="Times New Roman" w:cs="Times New Roman"/>
              </w:rPr>
            </w:pPr>
          </w:p>
        </w:tc>
        <w:tc>
          <w:tcPr>
            <w:tcW w:w="677" w:type="dxa"/>
            <w:vAlign w:val="center"/>
          </w:tcPr>
          <w:p w14:paraId="2B23CBA6" w14:textId="77777777" w:rsidR="00621F56" w:rsidRPr="00B34509" w:rsidRDefault="00621F56" w:rsidP="00782170">
            <w:pPr>
              <w:ind w:firstLineChars="0" w:firstLine="0"/>
              <w:rPr>
                <w:rFonts w:ascii="Times New Roman" w:hAnsi="Times New Roman" w:cs="Times New Roman"/>
              </w:rPr>
            </w:pPr>
          </w:p>
        </w:tc>
      </w:tr>
    </w:tbl>
    <w:p w14:paraId="2B23CBA8" w14:textId="77777777" w:rsidR="00621F56" w:rsidRPr="00B34509" w:rsidRDefault="00621F56" w:rsidP="00621F56">
      <w:pPr>
        <w:ind w:firstLine="420"/>
        <w:rPr>
          <w:rFonts w:ascii="Times New Roman" w:hAnsi="Times New Roman" w:cs="Times New Roman"/>
        </w:rPr>
      </w:pPr>
    </w:p>
    <w:p w14:paraId="2B23CBA9" w14:textId="77777777" w:rsidR="00621F56" w:rsidRPr="00B34509" w:rsidRDefault="00621F56" w:rsidP="00F9592B">
      <w:pPr>
        <w:pStyle w:val="3"/>
        <w:rPr>
          <w:rFonts w:ascii="Times New Roman" w:hAnsi="Times New Roman" w:cs="Times New Roman"/>
        </w:rPr>
      </w:pPr>
      <w:r w:rsidRPr="00B34509">
        <w:rPr>
          <w:rFonts w:ascii="Times New Roman" w:hAnsi="Times New Roman" w:cs="Times New Roman"/>
        </w:rPr>
        <w:br w:type="page"/>
      </w:r>
      <w:r w:rsidRPr="00B34509">
        <w:rPr>
          <w:rFonts w:ascii="Times New Roman" w:hAnsi="Times New Roman" w:cs="Times New Roman"/>
        </w:rPr>
        <w:lastRenderedPageBreak/>
        <w:t>(3)</w:t>
      </w:r>
      <w:r w:rsidRPr="00B34509">
        <w:rPr>
          <w:rFonts w:ascii="Times New Roman" w:hAnsi="Times New Roman" w:cs="Times New Roman"/>
        </w:rPr>
        <w:t>常用电工仪器及其使用。</w:t>
      </w:r>
    </w:p>
    <w:p w14:paraId="2B23CBAA" w14:textId="77777777" w:rsidR="00621F56" w:rsidRPr="00B34509" w:rsidRDefault="00621F56" w:rsidP="00E44E4A">
      <w:pPr>
        <w:pStyle w:val="4"/>
      </w:pPr>
      <w:r w:rsidRPr="00B34509">
        <w:t>【学习情境】</w:t>
      </w:r>
    </w:p>
    <w:p w14:paraId="2B23CBAB"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BAC"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BAD"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客户：正常家庭用电线路即可。</w:t>
      </w:r>
    </w:p>
    <w:p w14:paraId="2B23CBAE"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电工师傅：请稍等，安装家庭线路除了要用的电工工具、量具、仪表外，还需用到常用的电工仪器。</w:t>
      </w:r>
    </w:p>
    <w:p w14:paraId="2B23CBAF" w14:textId="77777777" w:rsidR="00621F56" w:rsidRPr="00B34509" w:rsidRDefault="00621F56" w:rsidP="00E44E4A">
      <w:pPr>
        <w:pStyle w:val="4"/>
      </w:pPr>
      <w:r w:rsidRPr="00B34509">
        <w:t>【知识要求】</w:t>
      </w:r>
    </w:p>
    <w:p w14:paraId="2B23CBB0" w14:textId="77777777" w:rsidR="00621F56" w:rsidRPr="00B34509" w:rsidRDefault="00621F56" w:rsidP="00621F56">
      <w:pPr>
        <w:ind w:firstLine="420"/>
        <w:rPr>
          <w:rFonts w:ascii="Times New Roman" w:hAnsi="Times New Roman" w:cs="Times New Roman"/>
        </w:rPr>
      </w:pPr>
      <w:r w:rsidRPr="00B34509">
        <w:rPr>
          <w:rFonts w:ascii="Times New Roman" w:hAnsi="Times New Roman" w:cs="Times New Roman"/>
        </w:rPr>
        <w:t>家庭用电线路安装我们已经了解了需要用到的常用工具、量具和仪表，但是在安装过程中我们需要对线路是否安装有误要用仪表进行测量，因此要掌握电工仪表的使用。</w:t>
      </w:r>
    </w:p>
    <w:p w14:paraId="2B23CBB1" w14:textId="77777777" w:rsidR="00621F56" w:rsidRPr="00B34509" w:rsidRDefault="00950550" w:rsidP="00781CA3">
      <w:pPr>
        <w:pStyle w:val="5"/>
        <w:rPr>
          <w:rFonts w:ascii="Times New Roman" w:hAnsi="Times New Roman"/>
        </w:rPr>
      </w:pPr>
      <w:r w:rsidRPr="00B34509">
        <w:rPr>
          <w:rFonts w:ascii="Times New Roman" w:hAnsi="Times New Roman"/>
        </w:rPr>
        <w:t>1.</w:t>
      </w:r>
      <w:r w:rsidR="00621F56" w:rsidRPr="00B34509">
        <w:rPr>
          <w:rFonts w:ascii="Times New Roman" w:hAnsi="Times New Roman"/>
        </w:rPr>
        <w:t>常用电工仪器</w:t>
      </w:r>
      <w:r w:rsidR="00621F56" w:rsidRPr="00B34509">
        <w:rPr>
          <w:rFonts w:ascii="Times New Roman" w:hAnsi="Times New Roman"/>
        </w:rPr>
        <w:t xml:space="preserve"> </w:t>
      </w:r>
    </w:p>
    <w:p w14:paraId="2B23CBB2"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常用的电工仪器主要有：示波器、信号发生器</w:t>
      </w:r>
    </w:p>
    <w:p w14:paraId="2B23CBB3" w14:textId="77777777" w:rsidR="00621F56" w:rsidRPr="00B34509" w:rsidRDefault="00621F56" w:rsidP="00EA7F4C">
      <w:pPr>
        <w:pStyle w:val="6"/>
        <w:rPr>
          <w:rFonts w:ascii="Times New Roman" w:hAnsi="Times New Roman" w:cs="Times New Roman"/>
        </w:rPr>
      </w:pPr>
      <w:r w:rsidRPr="00B34509">
        <w:rPr>
          <w:rFonts w:ascii="Times New Roman" w:hAnsi="Times New Roman" w:cs="Times New Roman"/>
        </w:rPr>
        <w:t>1.</w:t>
      </w:r>
      <w:r w:rsidR="00950550" w:rsidRPr="00B34509">
        <w:rPr>
          <w:rFonts w:ascii="Times New Roman" w:hAnsi="Times New Roman" w:cs="Times New Roman"/>
        </w:rPr>
        <w:t>1</w:t>
      </w:r>
      <w:r w:rsidRPr="00B34509">
        <w:rPr>
          <w:rFonts w:ascii="Times New Roman" w:hAnsi="Times New Roman" w:cs="Times New Roman"/>
        </w:rPr>
        <w:t>示波器</w:t>
      </w:r>
    </w:p>
    <w:p w14:paraId="2B23CBB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示波器全名为阴极射线示波器。它是观察和测量电信号的一种电子仪器。一切可以转化为电压的其它电学量</w:t>
      </w:r>
      <w:r w:rsidRPr="00B34509">
        <w:rPr>
          <w:rFonts w:ascii="Times New Roman" w:hAnsi="Times New Roman" w:cs="Times New Roman"/>
        </w:rPr>
        <w:t>(</w:t>
      </w:r>
      <w:r w:rsidRPr="00B34509">
        <w:rPr>
          <w:rFonts w:ascii="Times New Roman" w:hAnsi="Times New Roman" w:cs="Times New Roman"/>
        </w:rPr>
        <w:t>如电流、电功率、阻抗、位相等</w:t>
      </w:r>
      <w:r w:rsidRPr="00B34509">
        <w:rPr>
          <w:rFonts w:ascii="Times New Roman" w:hAnsi="Times New Roman" w:cs="Times New Roman"/>
        </w:rPr>
        <w:t>)</w:t>
      </w:r>
      <w:r w:rsidRPr="00B34509">
        <w:rPr>
          <w:rFonts w:ascii="Times New Roman" w:hAnsi="Times New Roman" w:cs="Times New Roman"/>
        </w:rPr>
        <w:t>和非电学量</w:t>
      </w:r>
      <w:r w:rsidRPr="00B34509">
        <w:rPr>
          <w:rFonts w:ascii="Times New Roman" w:hAnsi="Times New Roman" w:cs="Times New Roman"/>
        </w:rPr>
        <w:t>(</w:t>
      </w:r>
      <w:r w:rsidRPr="00B34509">
        <w:rPr>
          <w:rFonts w:ascii="Times New Roman" w:hAnsi="Times New Roman" w:cs="Times New Roman"/>
        </w:rPr>
        <w:t>温度、位移、压强、磁场、频率等</w:t>
      </w:r>
      <w:r w:rsidRPr="00B34509">
        <w:rPr>
          <w:rFonts w:ascii="Times New Roman" w:hAnsi="Times New Roman" w:cs="Times New Roman"/>
        </w:rPr>
        <w:t>)</w:t>
      </w:r>
      <w:r w:rsidRPr="00B34509">
        <w:rPr>
          <w:rFonts w:ascii="Times New Roman" w:hAnsi="Times New Roman" w:cs="Times New Roman"/>
        </w:rPr>
        <w:t>以及它们随时间的变化过程，都可以用示波器来进行实时观察</w:t>
      </w:r>
      <w:r w:rsidR="00AD69CA" w:rsidRPr="00B34509">
        <w:rPr>
          <w:rFonts w:ascii="Times New Roman" w:hAnsi="Times New Roman" w:cs="Times New Roman"/>
        </w:rPr>
        <w:t>，如图</w:t>
      </w:r>
      <w:r w:rsidR="00091535" w:rsidRPr="00B34509">
        <w:rPr>
          <w:rFonts w:ascii="Times New Roman" w:hAnsi="Times New Roman" w:cs="Times New Roman"/>
        </w:rPr>
        <w:t>2-3-9</w:t>
      </w:r>
      <w:r w:rsidR="00AD69CA" w:rsidRPr="00B34509">
        <w:rPr>
          <w:rFonts w:ascii="Times New Roman" w:hAnsi="Times New Roman" w:cs="Times New Roman"/>
        </w:rPr>
        <w:t>所示</w:t>
      </w:r>
      <w:r w:rsidRPr="00B34509">
        <w:rPr>
          <w:rFonts w:ascii="Times New Roman" w:hAnsi="Times New Roman" w:cs="Times New Roman"/>
        </w:rPr>
        <w:t>。</w:t>
      </w:r>
    </w:p>
    <w:p w14:paraId="2B23CBB5" w14:textId="77777777" w:rsidR="00AD69CA" w:rsidRPr="00B34509" w:rsidRDefault="00AD69CA" w:rsidP="00AD69CA">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93" wp14:editId="2B23EF94">
            <wp:extent cx="3234906" cy="1966957"/>
            <wp:effectExtent l="0" t="0" r="3810" b="0"/>
            <wp:docPr id="744454" name="图片 744454" descr="C:\Users\407_5\AppData\Roaming\Tencent\Users\532440458\QQ\WinTemp\RichOle\KEW7YO[A[4Q01UZIVR7RX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407_5\AppData\Roaming\Tencent\Users\532440458\QQ\WinTemp\RichOle\KEW7YO[A[4Q01UZIVR7RXI8.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235049" cy="1967044"/>
                    </a:xfrm>
                    <a:prstGeom prst="rect">
                      <a:avLst/>
                    </a:prstGeom>
                    <a:noFill/>
                    <a:ln>
                      <a:noFill/>
                    </a:ln>
                  </pic:spPr>
                </pic:pic>
              </a:graphicData>
            </a:graphic>
          </wp:inline>
        </w:drawing>
      </w:r>
    </w:p>
    <w:p w14:paraId="2B23CBB6" w14:textId="77777777" w:rsidR="00AD69CA" w:rsidRPr="004F35F9" w:rsidRDefault="00AD69CA" w:rsidP="00AD69CA">
      <w:pPr>
        <w:ind w:firstLine="400"/>
        <w:jc w:val="center"/>
        <w:rPr>
          <w:rFonts w:ascii="Times New Roman" w:hAnsi="Times New Roman" w:cs="Times New Roman"/>
          <w:sz w:val="20"/>
          <w:szCs w:val="21"/>
        </w:rPr>
      </w:pPr>
      <w:r w:rsidRPr="004F35F9">
        <w:rPr>
          <w:rFonts w:ascii="Times New Roman" w:hAnsi="Times New Roman" w:cs="Times New Roman"/>
          <w:sz w:val="20"/>
          <w:szCs w:val="21"/>
        </w:rPr>
        <w:t>图</w:t>
      </w:r>
      <w:r w:rsidR="00091535" w:rsidRPr="004F35F9">
        <w:rPr>
          <w:rFonts w:ascii="Times New Roman" w:hAnsi="Times New Roman" w:cs="Times New Roman"/>
          <w:sz w:val="20"/>
          <w:szCs w:val="21"/>
        </w:rPr>
        <w:t>2-3-9</w:t>
      </w:r>
      <w:r w:rsidRPr="004F35F9">
        <w:rPr>
          <w:rFonts w:ascii="Times New Roman" w:hAnsi="Times New Roman" w:cs="Times New Roman"/>
          <w:sz w:val="20"/>
          <w:szCs w:val="21"/>
        </w:rPr>
        <w:t xml:space="preserve"> </w:t>
      </w:r>
      <w:r w:rsidRPr="004F35F9">
        <w:rPr>
          <w:rFonts w:ascii="Times New Roman" w:hAnsi="Times New Roman" w:cs="Times New Roman"/>
          <w:sz w:val="20"/>
          <w:szCs w:val="21"/>
        </w:rPr>
        <w:t>示波器</w:t>
      </w:r>
    </w:p>
    <w:p w14:paraId="2B23CBB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lastRenderedPageBreak/>
        <w:t>按照信号的不同分类</w:t>
      </w:r>
    </w:p>
    <w:p w14:paraId="2B23CBB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模拟示波器采用的是模拟电路（示波管，其基础是电子枪）电子枪向屏幕发射电子</w:t>
      </w:r>
      <w:r w:rsidRPr="00B34509">
        <w:rPr>
          <w:rFonts w:ascii="Times New Roman" w:hAnsi="Times New Roman" w:cs="Times New Roman"/>
        </w:rPr>
        <w:t>,</w:t>
      </w:r>
      <w:r w:rsidRPr="00B34509">
        <w:rPr>
          <w:rFonts w:ascii="Times New Roman" w:hAnsi="Times New Roman" w:cs="Times New Roman"/>
        </w:rPr>
        <w:t>发射的电子经聚焦形成电子束</w:t>
      </w:r>
      <w:r w:rsidRPr="00B34509">
        <w:rPr>
          <w:rFonts w:ascii="Times New Roman" w:hAnsi="Times New Roman" w:cs="Times New Roman"/>
        </w:rPr>
        <w:t>,</w:t>
      </w:r>
      <w:r w:rsidRPr="00B34509">
        <w:rPr>
          <w:rFonts w:ascii="Times New Roman" w:hAnsi="Times New Roman" w:cs="Times New Roman"/>
        </w:rPr>
        <w:t>并打到</w:t>
      </w:r>
      <w:hyperlink r:id="rId346" w:tgtFrame="_blank" w:history="1">
        <w:r w:rsidRPr="00B34509">
          <w:rPr>
            <w:rFonts w:ascii="Times New Roman" w:hAnsi="Times New Roman" w:cs="Times New Roman"/>
          </w:rPr>
          <w:t>屏幕</w:t>
        </w:r>
      </w:hyperlink>
      <w:r w:rsidRPr="00B34509">
        <w:rPr>
          <w:rFonts w:ascii="Times New Roman" w:hAnsi="Times New Roman" w:cs="Times New Roman"/>
        </w:rPr>
        <w:t>上。屏幕的内表面涂有荧光物质</w:t>
      </w:r>
      <w:r w:rsidRPr="00B34509">
        <w:rPr>
          <w:rFonts w:ascii="Times New Roman" w:hAnsi="Times New Roman" w:cs="Times New Roman"/>
        </w:rPr>
        <w:t>,</w:t>
      </w:r>
      <w:r w:rsidRPr="00B34509">
        <w:rPr>
          <w:rFonts w:ascii="Times New Roman" w:hAnsi="Times New Roman" w:cs="Times New Roman"/>
        </w:rPr>
        <w:t>这样电子束打中的点就会发出光来。</w:t>
      </w:r>
    </w:p>
    <w:p w14:paraId="2B23CBB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数字示波器则是数据采集，</w:t>
      </w:r>
      <w:r w:rsidRPr="00B34509">
        <w:rPr>
          <w:rFonts w:ascii="Times New Roman" w:hAnsi="Times New Roman" w:cs="Times New Roman"/>
        </w:rPr>
        <w:t>A/D</w:t>
      </w:r>
      <w:r w:rsidRPr="00B34509">
        <w:rPr>
          <w:rFonts w:ascii="Times New Roman" w:hAnsi="Times New Roman" w:cs="Times New Roman"/>
        </w:rPr>
        <w:t>转换，软件编程等一系列的技术制造出来的高性能示波器。数字示波器的工作方式是通过模拟转换器（</w:t>
      </w:r>
      <w:r w:rsidRPr="00B34509">
        <w:rPr>
          <w:rFonts w:ascii="Times New Roman" w:hAnsi="Times New Roman" w:cs="Times New Roman"/>
        </w:rPr>
        <w:t>ADC</w:t>
      </w:r>
      <w:r w:rsidRPr="00B34509">
        <w:rPr>
          <w:rFonts w:ascii="Times New Roman" w:hAnsi="Times New Roman" w:cs="Times New Roman"/>
        </w:rPr>
        <w:t>）把被测电压转换为数字信息。数字示波器捕获的是波形的一系列样值，并对样值进行存储，存储限度是判断累计的样值是否能描绘出波形为止，随后，数字示波器重构波形。数字示波器可以分为数字存储示波器（</w:t>
      </w:r>
      <w:r w:rsidRPr="00B34509">
        <w:rPr>
          <w:rFonts w:ascii="Times New Roman" w:hAnsi="Times New Roman" w:cs="Times New Roman"/>
        </w:rPr>
        <w:t>DSO</w:t>
      </w:r>
      <w:r w:rsidRPr="00B34509">
        <w:rPr>
          <w:rFonts w:ascii="Times New Roman" w:hAnsi="Times New Roman" w:cs="Times New Roman"/>
        </w:rPr>
        <w:t>），数字荧光示波器（</w:t>
      </w:r>
      <w:r w:rsidRPr="00B34509">
        <w:rPr>
          <w:rFonts w:ascii="Times New Roman" w:hAnsi="Times New Roman" w:cs="Times New Roman"/>
        </w:rPr>
        <w:t>DPO</w:t>
      </w:r>
      <w:r w:rsidRPr="00B34509">
        <w:rPr>
          <w:rFonts w:ascii="Times New Roman" w:hAnsi="Times New Roman" w:cs="Times New Roman"/>
        </w:rPr>
        <w:t>）和采样示波器。</w:t>
      </w:r>
    </w:p>
    <w:p w14:paraId="2B23CBBA"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按照结构和性能不同分类</w:t>
      </w:r>
    </w:p>
    <w:p w14:paraId="2B23CBBB" w14:textId="77777777" w:rsidR="00621F56" w:rsidRPr="00B34509" w:rsidRDefault="00621F56" w:rsidP="00950550">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普通示波器。电路结构简单，频带较窄，扫描线性差，仅用于观察波形。</w:t>
      </w:r>
    </w:p>
    <w:p w14:paraId="2B23CBBC" w14:textId="77777777" w:rsidR="00621F56" w:rsidRPr="00B34509" w:rsidRDefault="00621F56" w:rsidP="00950550">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多用示波器。频带较宽，扫描线性好，能对直流、低频、高频、超高频信号和脉冲信号进行定量测试。借助幅度校准器和时间校准器，测量的准确度可达</w:t>
      </w:r>
      <w:r w:rsidRPr="00B34509">
        <w:rPr>
          <w:rFonts w:ascii="Times New Roman" w:hAnsi="Times New Roman" w:cs="Times New Roman"/>
        </w:rPr>
        <w:t>±5%</w:t>
      </w:r>
      <w:r w:rsidRPr="00B34509">
        <w:rPr>
          <w:rFonts w:ascii="Times New Roman" w:hAnsi="Times New Roman" w:cs="Times New Roman"/>
        </w:rPr>
        <w:t>。</w:t>
      </w:r>
    </w:p>
    <w:p w14:paraId="2B23CBBD" w14:textId="77777777" w:rsidR="00621F56" w:rsidRPr="00B34509" w:rsidRDefault="00621F56" w:rsidP="00950550">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多线示波器。采用多束示波管，能在荧光屏上同时显示两个以上同频信号的波形，没有时差，时序关系准确。</w:t>
      </w:r>
    </w:p>
    <w:p w14:paraId="2B23CBBE" w14:textId="77777777" w:rsidR="00621F56" w:rsidRPr="00B34509" w:rsidRDefault="00621F56" w:rsidP="00950550">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多踪示波器。具有电子开关和门控电路的结构，可在单束示波管的荧光屏上同时显示两个以上同频信号的波形。但存在时差，时序关系不准确。</w:t>
      </w:r>
    </w:p>
    <w:p w14:paraId="2B23CBBF" w14:textId="77777777" w:rsidR="00621F56" w:rsidRPr="00B34509" w:rsidRDefault="00621F56" w:rsidP="00950550">
      <w:pPr>
        <w:ind w:firstLine="420"/>
        <w:rPr>
          <w:rFonts w:ascii="Times New Roman" w:hAnsi="Times New Roman" w:cs="Times New Roman"/>
        </w:rPr>
      </w:pPr>
      <w:r w:rsidRPr="00B34509">
        <w:rPr>
          <w:rFonts w:ascii="宋体" w:eastAsia="宋体" w:hAnsi="宋体" w:cs="宋体" w:hint="eastAsia"/>
        </w:rPr>
        <w:t>⑤</w:t>
      </w:r>
      <w:r w:rsidRPr="00B34509">
        <w:rPr>
          <w:rFonts w:ascii="Times New Roman" w:hAnsi="Times New Roman" w:cs="Times New Roman"/>
        </w:rPr>
        <w:t>取样示波器。采用取样技术将高频信号转换成模拟低频信号进行显示，有效频带可达</w:t>
      </w:r>
      <w:r w:rsidRPr="00B34509">
        <w:rPr>
          <w:rFonts w:ascii="Times New Roman" w:hAnsi="Times New Roman" w:cs="Times New Roman"/>
        </w:rPr>
        <w:t>GHz</w:t>
      </w:r>
      <w:r w:rsidRPr="00B34509">
        <w:rPr>
          <w:rFonts w:ascii="Times New Roman" w:hAnsi="Times New Roman" w:cs="Times New Roman"/>
        </w:rPr>
        <w:t>级。</w:t>
      </w:r>
    </w:p>
    <w:p w14:paraId="2B23CBC0" w14:textId="77777777" w:rsidR="00950550" w:rsidRPr="00B34509" w:rsidRDefault="00621F56" w:rsidP="00AD69CA">
      <w:pPr>
        <w:ind w:firstLine="420"/>
        <w:rPr>
          <w:rFonts w:ascii="Times New Roman" w:hAnsi="Times New Roman" w:cs="Times New Roman"/>
        </w:rPr>
      </w:pPr>
      <w:r w:rsidRPr="00B34509">
        <w:rPr>
          <w:rFonts w:ascii="宋体" w:eastAsia="宋体" w:hAnsi="宋体" w:cs="宋体" w:hint="eastAsia"/>
        </w:rPr>
        <w:t>⑥</w:t>
      </w:r>
      <w:r w:rsidRPr="00B34509">
        <w:rPr>
          <w:rFonts w:ascii="Times New Roman" w:hAnsi="Times New Roman" w:cs="Times New Roman"/>
        </w:rPr>
        <w:t>记忆示波器。采用存储示波管或数字存储技术，将单次电信号瞬变过程、非周期现象和超低频信号长时间保留在示波管的荧光屏上或存储在电路中，以供重复测试。</w:t>
      </w:r>
    </w:p>
    <w:p w14:paraId="2B23CBC1" w14:textId="77777777" w:rsidR="00621F56" w:rsidRPr="00B34509" w:rsidRDefault="00621F56" w:rsidP="00950550">
      <w:pPr>
        <w:ind w:firstLine="420"/>
        <w:rPr>
          <w:rFonts w:ascii="Times New Roman" w:hAnsi="Times New Roman" w:cs="Times New Roman"/>
        </w:rPr>
      </w:pPr>
      <w:r w:rsidRPr="00B34509">
        <w:rPr>
          <w:rFonts w:ascii="宋体" w:eastAsia="宋体" w:hAnsi="宋体" w:cs="宋体" w:hint="eastAsia"/>
        </w:rPr>
        <w:t>⑦</w:t>
      </w:r>
      <w:r w:rsidRPr="00B34509">
        <w:rPr>
          <w:rFonts w:ascii="Times New Roman" w:hAnsi="Times New Roman" w:cs="Times New Roman"/>
        </w:rPr>
        <w:t>数字示波器。内部带有微处理器，外部装有数字显示器，有的产品在示波管荧光屏上既可显示波形，又可显示字符。被测信号经模一数变换器（</w:t>
      </w:r>
      <w:r w:rsidRPr="00B34509">
        <w:rPr>
          <w:rFonts w:ascii="Times New Roman" w:hAnsi="Times New Roman" w:cs="Times New Roman"/>
        </w:rPr>
        <w:t>A/D</w:t>
      </w:r>
      <w:r w:rsidRPr="00B34509">
        <w:rPr>
          <w:rFonts w:ascii="Times New Roman" w:hAnsi="Times New Roman" w:cs="Times New Roman"/>
        </w:rPr>
        <w:t>变换器）送入数据存储器，通过键盘操作，可对捕获的波形参数的数据，进行加、减、乘、除、求平均值、求平方根值、求均方根值等的运算，并显示出答案数字。</w:t>
      </w:r>
    </w:p>
    <w:p w14:paraId="2B23CBC2" w14:textId="77777777" w:rsidR="00621F56" w:rsidRPr="00B34509" w:rsidRDefault="00950550" w:rsidP="00EA7F4C">
      <w:pPr>
        <w:pStyle w:val="6"/>
        <w:rPr>
          <w:rFonts w:ascii="Times New Roman" w:hAnsi="Times New Roman" w:cs="Times New Roman"/>
        </w:rPr>
      </w:pPr>
      <w:r w:rsidRPr="00B34509">
        <w:rPr>
          <w:rFonts w:ascii="Times New Roman" w:hAnsi="Times New Roman" w:cs="Times New Roman"/>
        </w:rPr>
        <w:t>1.</w:t>
      </w:r>
      <w:r w:rsidR="00621F56" w:rsidRPr="00B34509">
        <w:rPr>
          <w:rFonts w:ascii="Times New Roman" w:hAnsi="Times New Roman" w:cs="Times New Roman"/>
        </w:rPr>
        <w:t>2</w:t>
      </w:r>
      <w:r w:rsidR="00621F56" w:rsidRPr="00B34509">
        <w:rPr>
          <w:rFonts w:ascii="Times New Roman" w:hAnsi="Times New Roman" w:cs="Times New Roman"/>
        </w:rPr>
        <w:t>函数发生器</w:t>
      </w:r>
    </w:p>
    <w:p w14:paraId="2B23CBC3" w14:textId="77777777" w:rsidR="00621F56" w:rsidRPr="00B34509" w:rsidRDefault="00621F56" w:rsidP="00AD69CA">
      <w:pPr>
        <w:ind w:firstLine="420"/>
        <w:rPr>
          <w:rFonts w:ascii="Times New Roman" w:hAnsi="Times New Roman" w:cs="Times New Roman"/>
        </w:rPr>
      </w:pPr>
      <w:r w:rsidRPr="00B34509">
        <w:rPr>
          <w:rFonts w:ascii="Times New Roman" w:hAnsi="Times New Roman" w:cs="Times New Roman"/>
        </w:rPr>
        <w:t>函数发生器是一种多波形的</w:t>
      </w:r>
      <w:hyperlink r:id="rId347" w:tgtFrame="_blank" w:history="1">
        <w:r w:rsidRPr="00B34509">
          <w:rPr>
            <w:rFonts w:ascii="Times New Roman" w:hAnsi="Times New Roman" w:cs="Times New Roman"/>
          </w:rPr>
          <w:t>信号</w:t>
        </w:r>
      </w:hyperlink>
      <w:r w:rsidRPr="00B34509">
        <w:rPr>
          <w:rFonts w:ascii="Times New Roman" w:hAnsi="Times New Roman" w:cs="Times New Roman"/>
        </w:rPr>
        <w:t>源。它可以产生正弦波、方波、</w:t>
      </w:r>
      <w:hyperlink r:id="rId348" w:tgtFrame="_blank" w:history="1">
        <w:r w:rsidRPr="00B34509">
          <w:rPr>
            <w:rFonts w:ascii="Times New Roman" w:hAnsi="Times New Roman" w:cs="Times New Roman"/>
          </w:rPr>
          <w:t>三角波</w:t>
        </w:r>
      </w:hyperlink>
      <w:r w:rsidRPr="00B34509">
        <w:rPr>
          <w:rFonts w:ascii="Times New Roman" w:hAnsi="Times New Roman" w:cs="Times New Roman"/>
        </w:rPr>
        <w:t>、</w:t>
      </w:r>
      <w:hyperlink r:id="rId349" w:tgtFrame="_blank" w:history="1">
        <w:r w:rsidRPr="00B34509">
          <w:rPr>
            <w:rFonts w:ascii="Times New Roman" w:hAnsi="Times New Roman" w:cs="Times New Roman"/>
          </w:rPr>
          <w:t>锯齿波</w:t>
        </w:r>
      </w:hyperlink>
      <w:r w:rsidRPr="00B34509">
        <w:rPr>
          <w:rFonts w:ascii="Times New Roman" w:hAnsi="Times New Roman" w:cs="Times New Roman"/>
        </w:rPr>
        <w:t>，甚至任意波形。有的函数发生器还具有调制的功能，可以进行</w:t>
      </w:r>
      <w:hyperlink r:id="rId350" w:tgtFrame="_blank" w:history="1">
        <w:r w:rsidRPr="00B34509">
          <w:rPr>
            <w:rFonts w:ascii="Times New Roman" w:hAnsi="Times New Roman" w:cs="Times New Roman"/>
          </w:rPr>
          <w:t>调幅</w:t>
        </w:r>
      </w:hyperlink>
      <w:r w:rsidRPr="00B34509">
        <w:rPr>
          <w:rFonts w:ascii="Times New Roman" w:hAnsi="Times New Roman" w:cs="Times New Roman"/>
        </w:rPr>
        <w:t>、</w:t>
      </w:r>
      <w:hyperlink r:id="rId351" w:tgtFrame="_blank" w:history="1">
        <w:r w:rsidRPr="00B34509">
          <w:rPr>
            <w:rFonts w:ascii="Times New Roman" w:hAnsi="Times New Roman" w:cs="Times New Roman"/>
          </w:rPr>
          <w:t>调频</w:t>
        </w:r>
      </w:hyperlink>
      <w:r w:rsidRPr="00B34509">
        <w:rPr>
          <w:rFonts w:ascii="Times New Roman" w:hAnsi="Times New Roman" w:cs="Times New Roman"/>
        </w:rPr>
        <w:t>、</w:t>
      </w:r>
      <w:hyperlink r:id="rId352" w:tgtFrame="_blank" w:history="1">
        <w:r w:rsidRPr="00B34509">
          <w:rPr>
            <w:rFonts w:ascii="Times New Roman" w:hAnsi="Times New Roman" w:cs="Times New Roman"/>
          </w:rPr>
          <w:t>调相</w:t>
        </w:r>
      </w:hyperlink>
      <w:r w:rsidRPr="00B34509">
        <w:rPr>
          <w:rFonts w:ascii="Times New Roman" w:hAnsi="Times New Roman" w:cs="Times New Roman"/>
        </w:rPr>
        <w:t>、脉宽</w:t>
      </w:r>
      <w:r w:rsidRPr="00B34509">
        <w:rPr>
          <w:rFonts w:ascii="Times New Roman" w:hAnsi="Times New Roman" w:cs="Times New Roman"/>
        </w:rPr>
        <w:lastRenderedPageBreak/>
        <w:t>调制和</w:t>
      </w:r>
      <w:r w:rsidRPr="00B34509">
        <w:rPr>
          <w:rFonts w:ascii="Times New Roman" w:hAnsi="Times New Roman" w:cs="Times New Roman"/>
        </w:rPr>
        <w:t>VCO</w:t>
      </w:r>
      <w:r w:rsidRPr="00B34509">
        <w:rPr>
          <w:rFonts w:ascii="Times New Roman" w:hAnsi="Times New Roman" w:cs="Times New Roman"/>
        </w:rPr>
        <w:t>控制</w:t>
      </w:r>
      <w:r w:rsidR="00AD69CA" w:rsidRPr="00B34509">
        <w:rPr>
          <w:rFonts w:ascii="Times New Roman" w:hAnsi="Times New Roman" w:cs="Times New Roman"/>
        </w:rPr>
        <w:t>，如图</w:t>
      </w:r>
      <w:r w:rsidR="00091535" w:rsidRPr="00B34509">
        <w:rPr>
          <w:rFonts w:ascii="Times New Roman" w:hAnsi="Times New Roman" w:cs="Times New Roman"/>
        </w:rPr>
        <w:t>2-3-10</w:t>
      </w:r>
      <w:r w:rsidR="00AD69CA" w:rsidRPr="00B34509">
        <w:rPr>
          <w:rFonts w:ascii="Times New Roman" w:hAnsi="Times New Roman" w:cs="Times New Roman"/>
        </w:rPr>
        <w:t>所示</w:t>
      </w:r>
      <w:r w:rsidRPr="00B34509">
        <w:rPr>
          <w:rFonts w:ascii="Times New Roman" w:hAnsi="Times New Roman" w:cs="Times New Roman"/>
        </w:rPr>
        <w:t>。</w:t>
      </w:r>
    </w:p>
    <w:p w14:paraId="2B23CBC4" w14:textId="77777777" w:rsidR="00AD69CA" w:rsidRPr="00B34509" w:rsidRDefault="00AD69CA" w:rsidP="00AD69CA">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95" wp14:editId="774FD6AA">
            <wp:extent cx="4240924" cy="3009936"/>
            <wp:effectExtent l="0" t="0" r="7620" b="0"/>
            <wp:docPr id="744457" name="图片 744457" descr="C:\Users\407_5\AppData\Roaming\Tencent\Users\532440458\QQ\WinTemp\RichOle\R0M`OS}3O_$BGM@BSI61U_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407_5\AppData\Roaming\Tencent\Users\532440458\QQ\WinTemp\RichOle\R0M`OS}3O_$BGM@BSI61U_R.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252770" cy="3018344"/>
                    </a:xfrm>
                    <a:prstGeom prst="rect">
                      <a:avLst/>
                    </a:prstGeom>
                    <a:noFill/>
                    <a:ln>
                      <a:noFill/>
                    </a:ln>
                  </pic:spPr>
                </pic:pic>
              </a:graphicData>
            </a:graphic>
          </wp:inline>
        </w:drawing>
      </w:r>
    </w:p>
    <w:p w14:paraId="2B23CBC5" w14:textId="77777777" w:rsidR="00AD69CA" w:rsidRPr="00DD4FDF" w:rsidRDefault="00AD69CA" w:rsidP="00AD69CA">
      <w:pPr>
        <w:ind w:firstLine="400"/>
        <w:jc w:val="center"/>
        <w:rPr>
          <w:rFonts w:ascii="Times New Roman" w:hAnsi="Times New Roman" w:cs="Times New Roman"/>
          <w:sz w:val="20"/>
          <w:szCs w:val="21"/>
        </w:rPr>
      </w:pPr>
      <w:r w:rsidRPr="00DD4FDF">
        <w:rPr>
          <w:rFonts w:ascii="Times New Roman" w:hAnsi="Times New Roman" w:cs="Times New Roman"/>
          <w:sz w:val="20"/>
          <w:szCs w:val="21"/>
        </w:rPr>
        <w:t>图</w:t>
      </w:r>
      <w:r w:rsidR="00091535" w:rsidRPr="00DD4FDF">
        <w:rPr>
          <w:rFonts w:ascii="Times New Roman" w:hAnsi="Times New Roman" w:cs="Times New Roman"/>
          <w:sz w:val="20"/>
          <w:szCs w:val="21"/>
        </w:rPr>
        <w:t>2-3-10</w:t>
      </w:r>
      <w:r w:rsidRPr="00DD4FDF">
        <w:rPr>
          <w:rFonts w:ascii="Times New Roman" w:hAnsi="Times New Roman" w:cs="Times New Roman"/>
          <w:sz w:val="20"/>
          <w:szCs w:val="21"/>
        </w:rPr>
        <w:t xml:space="preserve"> </w:t>
      </w:r>
      <w:r w:rsidRPr="00DD4FDF">
        <w:rPr>
          <w:rFonts w:ascii="Times New Roman" w:hAnsi="Times New Roman" w:cs="Times New Roman"/>
          <w:sz w:val="20"/>
          <w:szCs w:val="21"/>
        </w:rPr>
        <w:t>函数发生器</w:t>
      </w:r>
    </w:p>
    <w:p w14:paraId="2B23CBC6"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函数发生器有很宽的频率范围，使用范围很广，它是一种不可缺少的通用信号源。可以用于生产测试、仪器维修和实验室，还广泛使用在其它科技领域，如医学、教育、化学、通讯、地球物理学、工业控制、军事和宇航等。</w:t>
      </w:r>
    </w:p>
    <w:p w14:paraId="2B23CBC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技术指标</w:t>
      </w:r>
    </w:p>
    <w:p w14:paraId="2B23CBC8" w14:textId="1C12024E"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频率范围</w:t>
      </w:r>
      <w:r w:rsidRPr="00B34509">
        <w:rPr>
          <w:rFonts w:ascii="Times New Roman" w:hAnsi="Times New Roman" w:cs="Times New Roman"/>
        </w:rPr>
        <w:t xml:space="preserve"> 10Hz~100Hz</w:t>
      </w:r>
      <w:r w:rsidRPr="00B34509">
        <w:rPr>
          <w:rFonts w:ascii="Times New Roman" w:hAnsi="Times New Roman" w:cs="Times New Roman"/>
        </w:rPr>
        <w:t>，</w:t>
      </w:r>
      <w:r w:rsidRPr="00B34509">
        <w:rPr>
          <w:rFonts w:ascii="Times New Roman" w:hAnsi="Times New Roman" w:cs="Times New Roman"/>
        </w:rPr>
        <w:t>100Hz~1000Hz</w:t>
      </w:r>
      <w:r w:rsidRPr="00B34509">
        <w:rPr>
          <w:rFonts w:ascii="Times New Roman" w:hAnsi="Times New Roman" w:cs="Times New Roman"/>
        </w:rPr>
        <w:t>，</w:t>
      </w:r>
      <w:r w:rsidRPr="00B34509">
        <w:rPr>
          <w:rFonts w:ascii="Times New Roman" w:hAnsi="Times New Roman" w:cs="Times New Roman"/>
        </w:rPr>
        <w:t>1kHz~10kHz</w:t>
      </w:r>
      <w:r w:rsidR="004F35F9">
        <w:rPr>
          <w:rFonts w:ascii="Times New Roman" w:hAnsi="Times New Roman" w:cs="Times New Roman" w:hint="eastAsia"/>
        </w:rPr>
        <w:t>。</w:t>
      </w:r>
    </w:p>
    <w:p w14:paraId="2B23CBC9" w14:textId="3498C2EF"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频率控制方式</w:t>
      </w:r>
      <w:r w:rsidRPr="00B34509">
        <w:rPr>
          <w:rFonts w:ascii="Times New Roman" w:hAnsi="Times New Roman" w:cs="Times New Roman"/>
        </w:rPr>
        <w:t xml:space="preserve"> </w:t>
      </w:r>
      <w:r w:rsidRPr="00B34509">
        <w:rPr>
          <w:rFonts w:ascii="Times New Roman" w:hAnsi="Times New Roman" w:cs="Times New Roman"/>
        </w:rPr>
        <w:t>通过改变</w:t>
      </w:r>
      <w:r w:rsidRPr="00B34509">
        <w:rPr>
          <w:rFonts w:ascii="Times New Roman" w:hAnsi="Times New Roman" w:cs="Times New Roman"/>
        </w:rPr>
        <w:t>RC</w:t>
      </w:r>
      <w:hyperlink r:id="rId354" w:tgtFrame="_blank" w:history="1">
        <w:r w:rsidRPr="00B34509">
          <w:rPr>
            <w:rFonts w:ascii="Times New Roman" w:hAnsi="Times New Roman" w:cs="Times New Roman"/>
          </w:rPr>
          <w:t>时间常数</w:t>
        </w:r>
      </w:hyperlink>
      <w:r w:rsidRPr="00B34509">
        <w:rPr>
          <w:rFonts w:ascii="Times New Roman" w:hAnsi="Times New Roman" w:cs="Times New Roman"/>
        </w:rPr>
        <w:t>手控</w:t>
      </w:r>
      <w:hyperlink r:id="rId355" w:tgtFrame="_blank" w:history="1">
        <w:r w:rsidRPr="00B34509">
          <w:rPr>
            <w:rFonts w:ascii="Times New Roman" w:hAnsi="Times New Roman" w:cs="Times New Roman"/>
          </w:rPr>
          <w:t>信号频率</w:t>
        </w:r>
      </w:hyperlink>
      <w:r w:rsidR="004F35F9">
        <w:rPr>
          <w:rFonts w:ascii="Times New Roman" w:hAnsi="Times New Roman" w:cs="Times New Roman" w:hint="eastAsia"/>
        </w:rPr>
        <w:t>。</w:t>
      </w:r>
    </w:p>
    <w:p w14:paraId="2B23CBCA" w14:textId="497E677D"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通过改变控制电压</w:t>
      </w:r>
      <w:r w:rsidRPr="00B34509">
        <w:rPr>
          <w:rFonts w:ascii="Times New Roman" w:hAnsi="Times New Roman" w:cs="Times New Roman"/>
        </w:rPr>
        <w:t>Uc</w:t>
      </w:r>
      <w:r w:rsidRPr="00B34509">
        <w:rPr>
          <w:rFonts w:ascii="Times New Roman" w:hAnsi="Times New Roman" w:cs="Times New Roman"/>
        </w:rPr>
        <w:t>实现压控频率</w:t>
      </w:r>
      <w:r w:rsidRPr="00B34509">
        <w:rPr>
          <w:rFonts w:ascii="Times New Roman" w:hAnsi="Times New Roman" w:cs="Times New Roman"/>
        </w:rPr>
        <w:t>VCF</w:t>
      </w:r>
      <w:r w:rsidR="004F35F9">
        <w:rPr>
          <w:rFonts w:ascii="Times New Roman" w:hAnsi="Times New Roman" w:cs="Times New Roman" w:hint="eastAsia"/>
        </w:rPr>
        <w:t>。</w:t>
      </w:r>
    </w:p>
    <w:p w14:paraId="2B23CBCB" w14:textId="5C267596"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输出电压</w:t>
      </w:r>
      <w:r w:rsidRPr="00B34509">
        <w:rPr>
          <w:rFonts w:ascii="Times New Roman" w:hAnsi="Times New Roman" w:cs="Times New Roman"/>
        </w:rPr>
        <w:t xml:space="preserve"> </w:t>
      </w:r>
      <w:r w:rsidRPr="00B34509">
        <w:rPr>
          <w:rFonts w:ascii="Times New Roman" w:hAnsi="Times New Roman" w:cs="Times New Roman"/>
        </w:rPr>
        <w:t>正弦波</w:t>
      </w:r>
      <w:r w:rsidRPr="00B34509">
        <w:rPr>
          <w:rFonts w:ascii="Times New Roman" w:hAnsi="Times New Roman" w:cs="Times New Roman"/>
        </w:rPr>
        <w:t xml:space="preserve">Upp≈3 V </w:t>
      </w:r>
      <w:r w:rsidRPr="00B34509">
        <w:rPr>
          <w:rFonts w:ascii="Times New Roman" w:hAnsi="Times New Roman" w:cs="Times New Roman"/>
        </w:rPr>
        <w:t>幅度连续可调</w:t>
      </w:r>
      <w:r w:rsidR="004F35F9">
        <w:rPr>
          <w:rFonts w:ascii="Times New Roman" w:hAnsi="Times New Roman" w:cs="Times New Roman" w:hint="eastAsia"/>
        </w:rPr>
        <w:t>。</w:t>
      </w:r>
    </w:p>
    <w:p w14:paraId="2B23CBCC" w14:textId="26755B4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三角波</w:t>
      </w:r>
      <w:r w:rsidRPr="00B34509">
        <w:rPr>
          <w:rFonts w:ascii="Times New Roman" w:hAnsi="Times New Roman" w:cs="Times New Roman"/>
        </w:rPr>
        <w:t xml:space="preserve">Upp≈5 V </w:t>
      </w:r>
      <w:r w:rsidRPr="00B34509">
        <w:rPr>
          <w:rFonts w:ascii="Times New Roman" w:hAnsi="Times New Roman" w:cs="Times New Roman"/>
        </w:rPr>
        <w:t>幅度连续可调</w:t>
      </w:r>
      <w:r w:rsidR="004F35F9">
        <w:rPr>
          <w:rFonts w:ascii="Times New Roman" w:hAnsi="Times New Roman" w:cs="Times New Roman" w:hint="eastAsia"/>
        </w:rPr>
        <w:t>。</w:t>
      </w:r>
    </w:p>
    <w:p w14:paraId="2B23CBCD" w14:textId="6DDBDD4E"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方波</w:t>
      </w:r>
      <w:r w:rsidRPr="00B34509">
        <w:rPr>
          <w:rFonts w:ascii="Times New Roman" w:hAnsi="Times New Roman" w:cs="Times New Roman"/>
        </w:rPr>
        <w:t xml:space="preserve">Upp≈14 V </w:t>
      </w:r>
      <w:r w:rsidRPr="00B34509">
        <w:rPr>
          <w:rFonts w:ascii="Times New Roman" w:hAnsi="Times New Roman" w:cs="Times New Roman"/>
        </w:rPr>
        <w:t>幅度连续可调</w:t>
      </w:r>
      <w:r w:rsidR="004F35F9">
        <w:rPr>
          <w:rFonts w:ascii="Times New Roman" w:hAnsi="Times New Roman" w:cs="Times New Roman" w:hint="eastAsia"/>
        </w:rPr>
        <w:t>。</w:t>
      </w:r>
    </w:p>
    <w:p w14:paraId="2B23CBCE" w14:textId="5A1B15F5" w:rsidR="00621F56" w:rsidRPr="00B34509" w:rsidRDefault="001261E9" w:rsidP="00950550">
      <w:pPr>
        <w:ind w:firstLine="420"/>
        <w:rPr>
          <w:rFonts w:ascii="Times New Roman" w:hAnsi="Times New Roman" w:cs="Times New Roman"/>
        </w:rPr>
      </w:pPr>
      <w:hyperlink r:id="rId356" w:tgtFrame="_blank" w:history="1">
        <w:r w:rsidR="00621F56" w:rsidRPr="00B34509">
          <w:rPr>
            <w:rFonts w:ascii="Times New Roman" w:hAnsi="Times New Roman" w:cs="Times New Roman"/>
          </w:rPr>
          <w:t>波形</w:t>
        </w:r>
      </w:hyperlink>
      <w:r w:rsidR="00621F56" w:rsidRPr="00B34509">
        <w:rPr>
          <w:rFonts w:ascii="Times New Roman" w:hAnsi="Times New Roman" w:cs="Times New Roman"/>
        </w:rPr>
        <w:t>特性</w:t>
      </w:r>
      <w:r w:rsidR="00621F56" w:rsidRPr="00B34509">
        <w:rPr>
          <w:rFonts w:ascii="Times New Roman" w:hAnsi="Times New Roman" w:cs="Times New Roman"/>
        </w:rPr>
        <w:t xml:space="preserve"> </w:t>
      </w:r>
      <w:r w:rsidR="00621F56" w:rsidRPr="00B34509">
        <w:rPr>
          <w:rFonts w:ascii="Times New Roman" w:hAnsi="Times New Roman" w:cs="Times New Roman"/>
        </w:rPr>
        <w:t>方波</w:t>
      </w:r>
      <w:hyperlink r:id="rId357" w:tgtFrame="_blank" w:history="1">
        <w:r w:rsidR="00621F56" w:rsidRPr="00B34509">
          <w:rPr>
            <w:rFonts w:ascii="Times New Roman" w:hAnsi="Times New Roman" w:cs="Times New Roman"/>
          </w:rPr>
          <w:t>上升时间</w:t>
        </w:r>
      </w:hyperlink>
      <w:r w:rsidR="00621F56" w:rsidRPr="00B34509">
        <w:rPr>
          <w:rFonts w:ascii="Times New Roman" w:hAnsi="Times New Roman" w:cs="Times New Roman"/>
        </w:rPr>
        <w:t>小于</w:t>
      </w:r>
      <w:r w:rsidR="00621F56" w:rsidRPr="00B34509">
        <w:rPr>
          <w:rFonts w:ascii="Times New Roman" w:hAnsi="Times New Roman" w:cs="Times New Roman"/>
        </w:rPr>
        <w:t>2s</w:t>
      </w:r>
      <w:r w:rsidR="004F35F9">
        <w:rPr>
          <w:rFonts w:ascii="Times New Roman" w:hAnsi="Times New Roman" w:cs="Times New Roman" w:hint="eastAsia"/>
        </w:rPr>
        <w:t>。</w:t>
      </w:r>
    </w:p>
    <w:p w14:paraId="2B23CBCF" w14:textId="562245ED" w:rsidR="00621F56" w:rsidRPr="00B34509" w:rsidRDefault="001261E9" w:rsidP="00950550">
      <w:pPr>
        <w:ind w:firstLine="420"/>
        <w:rPr>
          <w:rFonts w:ascii="Times New Roman" w:hAnsi="Times New Roman" w:cs="Times New Roman"/>
        </w:rPr>
      </w:pPr>
      <w:hyperlink r:id="rId358" w:tgtFrame="_blank" w:history="1">
        <w:r w:rsidR="00621F56" w:rsidRPr="00B34509">
          <w:rPr>
            <w:rFonts w:ascii="Times New Roman" w:hAnsi="Times New Roman" w:cs="Times New Roman"/>
          </w:rPr>
          <w:t>三角波</w:t>
        </w:r>
      </w:hyperlink>
      <w:hyperlink r:id="rId359" w:tgtFrame="_blank" w:history="1">
        <w:r w:rsidR="00621F56" w:rsidRPr="00B34509">
          <w:rPr>
            <w:rFonts w:ascii="Times New Roman" w:hAnsi="Times New Roman" w:cs="Times New Roman"/>
          </w:rPr>
          <w:t>非线性失真</w:t>
        </w:r>
      </w:hyperlink>
      <w:r w:rsidR="00621F56" w:rsidRPr="00B34509">
        <w:rPr>
          <w:rFonts w:ascii="Times New Roman" w:hAnsi="Times New Roman" w:cs="Times New Roman"/>
        </w:rPr>
        <w:t>小于</w:t>
      </w:r>
      <w:r w:rsidR="00621F56" w:rsidRPr="00B34509">
        <w:rPr>
          <w:rFonts w:ascii="Times New Roman" w:hAnsi="Times New Roman" w:cs="Times New Roman"/>
        </w:rPr>
        <w:t>1%</w:t>
      </w:r>
      <w:r w:rsidR="004F35F9">
        <w:rPr>
          <w:rFonts w:ascii="Times New Roman" w:hAnsi="Times New Roman" w:cs="Times New Roman" w:hint="eastAsia"/>
        </w:rPr>
        <w:t>。</w:t>
      </w:r>
    </w:p>
    <w:p w14:paraId="2B23CBD0" w14:textId="77777777" w:rsidR="00621F56" w:rsidRPr="00B34509" w:rsidRDefault="00950550" w:rsidP="00AD69CA">
      <w:pPr>
        <w:ind w:firstLine="420"/>
        <w:rPr>
          <w:rFonts w:ascii="Times New Roman" w:hAnsi="Times New Roman" w:cs="Times New Roman"/>
        </w:rPr>
      </w:pPr>
      <w:r w:rsidRPr="00B34509">
        <w:rPr>
          <w:rFonts w:ascii="Times New Roman" w:hAnsi="Times New Roman" w:cs="Times New Roman"/>
        </w:rPr>
        <w:t>正弦波</w:t>
      </w:r>
      <w:hyperlink r:id="rId360" w:tgtFrame="_blank" w:history="1">
        <w:r w:rsidRPr="00B34509">
          <w:rPr>
            <w:rFonts w:ascii="Times New Roman" w:hAnsi="Times New Roman" w:cs="Times New Roman"/>
          </w:rPr>
          <w:t>谐波失真</w:t>
        </w:r>
      </w:hyperlink>
      <w:r w:rsidRPr="00B34509">
        <w:rPr>
          <w:rFonts w:ascii="Times New Roman" w:hAnsi="Times New Roman" w:cs="Times New Roman"/>
        </w:rPr>
        <w:t>小于</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 xml:space="preserve"> </w:t>
      </w:r>
    </w:p>
    <w:p w14:paraId="2B23CBD1" w14:textId="77777777" w:rsidR="00621F56" w:rsidRPr="00B34509" w:rsidRDefault="00621F56" w:rsidP="00E44E4A">
      <w:pPr>
        <w:pStyle w:val="4"/>
      </w:pPr>
      <w:r w:rsidRPr="00B34509">
        <w:lastRenderedPageBreak/>
        <w:t>【知识拓展】</w:t>
      </w:r>
    </w:p>
    <w:p w14:paraId="2B23CBD2" w14:textId="77777777" w:rsidR="00621F56" w:rsidRPr="00B34509" w:rsidRDefault="00621F56" w:rsidP="00781CA3">
      <w:pPr>
        <w:pStyle w:val="5"/>
        <w:rPr>
          <w:rFonts w:ascii="Times New Roman" w:hAnsi="Times New Roman"/>
        </w:rPr>
      </w:pPr>
      <w:r w:rsidRPr="00B34509">
        <w:rPr>
          <w:rFonts w:ascii="Times New Roman" w:hAnsi="Times New Roman"/>
        </w:rPr>
        <w:t>1.</w:t>
      </w:r>
      <w:r w:rsidRPr="00B34509">
        <w:rPr>
          <w:rFonts w:ascii="Times New Roman" w:hAnsi="Times New Roman"/>
        </w:rPr>
        <w:t>示波器按键功能介绍</w:t>
      </w:r>
    </w:p>
    <w:p w14:paraId="2B23CBD3" w14:textId="77777777" w:rsidR="00AD69CA" w:rsidRPr="00B34509" w:rsidRDefault="00AD69CA" w:rsidP="00AD69CA">
      <w:pPr>
        <w:ind w:firstLine="420"/>
        <w:rPr>
          <w:rFonts w:ascii="Times New Roman" w:hAnsi="Times New Roman" w:cs="Times New Roman"/>
        </w:rPr>
      </w:pPr>
      <w:r w:rsidRPr="00B34509">
        <w:rPr>
          <w:rFonts w:ascii="Times New Roman" w:hAnsi="Times New Roman" w:cs="Times New Roman"/>
        </w:rPr>
        <w:t>示波器界面图如图</w:t>
      </w:r>
      <w:r w:rsidR="00091535" w:rsidRPr="00B34509">
        <w:rPr>
          <w:rFonts w:ascii="Times New Roman" w:hAnsi="Times New Roman" w:cs="Times New Roman"/>
        </w:rPr>
        <w:t>2-3-11</w:t>
      </w:r>
      <w:r w:rsidRPr="00B34509">
        <w:rPr>
          <w:rFonts w:ascii="Times New Roman" w:hAnsi="Times New Roman" w:cs="Times New Roman"/>
        </w:rPr>
        <w:t>所示</w:t>
      </w:r>
    </w:p>
    <w:p w14:paraId="2B23CBD4" w14:textId="77777777" w:rsidR="00621F56" w:rsidRPr="00B34509" w:rsidRDefault="00621F56" w:rsidP="00AD69CA">
      <w:pPr>
        <w:pStyle w:val="afa"/>
        <w:spacing w:before="156"/>
        <w:ind w:right="210"/>
        <w:rPr>
          <w:rFonts w:ascii="Times New Roman" w:hAnsi="Times New Roman" w:cs="Times New Roman"/>
        </w:rPr>
      </w:pPr>
      <w:r w:rsidRPr="00B34509">
        <w:rPr>
          <w:rFonts w:ascii="Times New Roman" w:hAnsi="Times New Roman" w:cs="Times New Roman"/>
        </w:rPr>
        <w:drawing>
          <wp:inline distT="0" distB="0" distL="0" distR="0" wp14:anchorId="2B23EF97" wp14:editId="2B23EF98">
            <wp:extent cx="4679950" cy="3208060"/>
            <wp:effectExtent l="0" t="0" r="0" b="0"/>
            <wp:docPr id="4098" name="Picture 2" descr="G:\广西交通职业技术学院\电路与磁学基础 梁日兴\仪器设备\常用仪器图片\模拟示波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G:\广西交通职业技术学院\电路与磁学基础 梁日兴\仪器设备\常用仪器图片\模拟示波器.jpg"/>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690284" cy="3215144"/>
                    </a:xfrm>
                    <a:prstGeom prst="rect">
                      <a:avLst/>
                    </a:prstGeom>
                    <a:noFill/>
                  </pic:spPr>
                </pic:pic>
              </a:graphicData>
            </a:graphic>
          </wp:inline>
        </w:drawing>
      </w:r>
    </w:p>
    <w:p w14:paraId="2B23CBD5" w14:textId="77777777" w:rsidR="00AD69CA" w:rsidRPr="00DD4FDF" w:rsidRDefault="00AD69CA" w:rsidP="00AD69CA">
      <w:pPr>
        <w:ind w:firstLineChars="1300" w:firstLine="2600"/>
        <w:rPr>
          <w:rFonts w:ascii="Times New Roman" w:hAnsi="Times New Roman" w:cs="Times New Roman"/>
          <w:sz w:val="20"/>
          <w:szCs w:val="21"/>
        </w:rPr>
      </w:pPr>
      <w:r w:rsidRPr="00DD4FDF">
        <w:rPr>
          <w:rFonts w:ascii="Times New Roman" w:hAnsi="Times New Roman" w:cs="Times New Roman"/>
          <w:sz w:val="20"/>
          <w:szCs w:val="21"/>
        </w:rPr>
        <w:t>图</w:t>
      </w:r>
      <w:r w:rsidR="00091535" w:rsidRPr="00DD4FDF">
        <w:rPr>
          <w:rFonts w:ascii="Times New Roman" w:hAnsi="Times New Roman" w:cs="Times New Roman"/>
          <w:sz w:val="20"/>
          <w:szCs w:val="21"/>
        </w:rPr>
        <w:t>2-3-11</w:t>
      </w:r>
      <w:r w:rsidRPr="00DD4FDF">
        <w:rPr>
          <w:rFonts w:ascii="Times New Roman" w:hAnsi="Times New Roman" w:cs="Times New Roman"/>
          <w:sz w:val="20"/>
          <w:szCs w:val="21"/>
        </w:rPr>
        <w:t xml:space="preserve"> </w:t>
      </w:r>
      <w:r w:rsidRPr="00DD4FDF">
        <w:rPr>
          <w:rFonts w:ascii="Times New Roman" w:hAnsi="Times New Roman" w:cs="Times New Roman"/>
          <w:sz w:val="20"/>
          <w:szCs w:val="21"/>
        </w:rPr>
        <w:t>示波器界面</w:t>
      </w:r>
    </w:p>
    <w:p w14:paraId="2B23CBD6"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POWER</w:t>
      </w:r>
      <w:r w:rsidRPr="00B34509">
        <w:rPr>
          <w:rFonts w:ascii="Times New Roman" w:hAnsi="Times New Roman" w:cs="Times New Roman"/>
        </w:rPr>
        <w:t>（电源开关）</w:t>
      </w:r>
    </w:p>
    <w:p w14:paraId="2B23CBD7"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当电源接通时，</w:t>
      </w:r>
      <w:r w:rsidRPr="00B34509">
        <w:rPr>
          <w:rFonts w:ascii="Times New Roman" w:hAnsi="Times New Roman" w:cs="Times New Roman"/>
        </w:rPr>
        <w:t xml:space="preserve">LED </w:t>
      </w:r>
      <w:r w:rsidRPr="00B34509">
        <w:rPr>
          <w:rFonts w:ascii="Times New Roman" w:hAnsi="Times New Roman" w:cs="Times New Roman"/>
        </w:rPr>
        <w:t>全部会亮，一会儿以后，一般的操作程序会显示，然后执行上次开机前的设定，</w:t>
      </w:r>
      <w:r w:rsidRPr="00B34509">
        <w:rPr>
          <w:rFonts w:ascii="Times New Roman" w:hAnsi="Times New Roman" w:cs="Times New Roman"/>
        </w:rPr>
        <w:t xml:space="preserve">LED </w:t>
      </w:r>
      <w:r w:rsidRPr="00B34509">
        <w:rPr>
          <w:rFonts w:ascii="Times New Roman" w:hAnsi="Times New Roman" w:cs="Times New Roman"/>
        </w:rPr>
        <w:t>显示进行中的状态。</w:t>
      </w:r>
    </w:p>
    <w:p w14:paraId="2B23CBD8"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 TRACE ROTATION</w:t>
      </w:r>
    </w:p>
    <w:p w14:paraId="2B23CBD9"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 xml:space="preserve">RACE ROTATION </w:t>
      </w:r>
      <w:r w:rsidRPr="00B34509">
        <w:rPr>
          <w:rFonts w:ascii="Times New Roman" w:hAnsi="Times New Roman" w:cs="Times New Roman"/>
        </w:rPr>
        <w:t>是使水平轨迹与刻度线成平行的调整钮，这个电位器可用小螺丝起来调整。</w:t>
      </w:r>
    </w:p>
    <w:p w14:paraId="2B23CBDA"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 xml:space="preserve"> INTEN—</w:t>
      </w:r>
      <w:r w:rsidRPr="00B34509">
        <w:rPr>
          <w:rFonts w:ascii="Times New Roman" w:hAnsi="Times New Roman" w:cs="Times New Roman"/>
        </w:rPr>
        <w:t>控制钮</w:t>
      </w:r>
    </w:p>
    <w:p w14:paraId="2B23CBDB"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这个控制钮用于调节波形轨迹亮度，顺时针方向调整增加亮度</w:t>
      </w:r>
      <w:r w:rsidRPr="00B34509">
        <w:rPr>
          <w:rFonts w:ascii="Times New Roman" w:hAnsi="Times New Roman" w:cs="Times New Roman"/>
        </w:rPr>
        <w:t>,</w:t>
      </w:r>
      <w:r w:rsidRPr="00B34509">
        <w:rPr>
          <w:rFonts w:ascii="Times New Roman" w:hAnsi="Times New Roman" w:cs="Times New Roman"/>
        </w:rPr>
        <w:t>反时针方向减低亮度。</w:t>
      </w:r>
    </w:p>
    <w:p w14:paraId="2B23CBDC"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FOCUS</w:t>
      </w:r>
    </w:p>
    <w:p w14:paraId="2B23CBDD"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lastRenderedPageBreak/>
        <w:t>轨迹和光标读出的聚焦控制钮。</w:t>
      </w:r>
    </w:p>
    <w:p w14:paraId="2B23CBDE"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 xml:space="preserve"> CAL</w:t>
      </w:r>
    </w:p>
    <w:p w14:paraId="2B23CBDF"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此端子输出一个</w:t>
      </w:r>
      <w:r w:rsidRPr="00B34509">
        <w:rPr>
          <w:rFonts w:ascii="Times New Roman" w:hAnsi="Times New Roman" w:cs="Times New Roman"/>
        </w:rPr>
        <w:t>0.5Vp-p</w:t>
      </w:r>
      <w:r w:rsidRPr="00B34509">
        <w:rPr>
          <w:rFonts w:ascii="Times New Roman" w:hAnsi="Times New Roman" w:cs="Times New Roman"/>
        </w:rPr>
        <w:t>、</w:t>
      </w:r>
      <w:r w:rsidRPr="00B34509">
        <w:rPr>
          <w:rFonts w:ascii="Times New Roman" w:hAnsi="Times New Roman" w:cs="Times New Roman"/>
        </w:rPr>
        <w:t xml:space="preserve">1kHz </w:t>
      </w:r>
      <w:r w:rsidRPr="00B34509">
        <w:rPr>
          <w:rFonts w:ascii="Times New Roman" w:hAnsi="Times New Roman" w:cs="Times New Roman"/>
        </w:rPr>
        <w:t>的参考信号，给探棒使用。</w:t>
      </w:r>
    </w:p>
    <w:p w14:paraId="2B23CBE0"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w:t>
      </w:r>
      <w:r w:rsidRPr="00B34509">
        <w:rPr>
          <w:rFonts w:ascii="Times New Roman" w:hAnsi="Times New Roman" w:cs="Times New Roman"/>
        </w:rPr>
        <w:t xml:space="preserve"> Ground socket――</w:t>
      </w:r>
      <w:r w:rsidRPr="00B34509">
        <w:rPr>
          <w:rFonts w:ascii="Times New Roman" w:hAnsi="Times New Roman" w:cs="Times New Roman"/>
        </w:rPr>
        <w:t>香蕉接头接到安全的地线，此接头可作为直流的参考电位和低频信号的测量。</w:t>
      </w:r>
    </w:p>
    <w:p w14:paraId="2B23CBE1"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w:t>
      </w:r>
      <w:r w:rsidRPr="00B34509">
        <w:rPr>
          <w:rFonts w:ascii="Times New Roman" w:hAnsi="Times New Roman" w:cs="Times New Roman"/>
        </w:rPr>
        <w:t xml:space="preserve"> TEXT/ILLUM――</w:t>
      </w:r>
      <w:r w:rsidRPr="00B34509">
        <w:rPr>
          <w:rFonts w:ascii="Times New Roman" w:hAnsi="Times New Roman" w:cs="Times New Roman"/>
        </w:rPr>
        <w:t>具有双重功能的控制钮。</w:t>
      </w:r>
    </w:p>
    <w:p w14:paraId="2B23CBE2" w14:textId="14B8F55A"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这个按钮用于选择</w:t>
      </w:r>
      <w:r w:rsidRPr="00B34509">
        <w:rPr>
          <w:rFonts w:ascii="Times New Roman" w:hAnsi="Times New Roman" w:cs="Times New Roman"/>
        </w:rPr>
        <w:t xml:space="preserve">TEXT </w:t>
      </w:r>
      <w:r w:rsidRPr="00B34509">
        <w:rPr>
          <w:rFonts w:ascii="Times New Roman" w:hAnsi="Times New Roman" w:cs="Times New Roman"/>
        </w:rPr>
        <w:t>读值亮度功能和刻度亮度功能。以</w:t>
      </w:r>
      <w:r w:rsidR="00DD4FDF">
        <w:rPr>
          <w:rFonts w:ascii="Times New Roman" w:hAnsi="Times New Roman" w:cs="Times New Roman" w:hint="eastAsia"/>
        </w:rPr>
        <w:t>“</w:t>
      </w:r>
      <w:r w:rsidR="00DD4FDF" w:rsidRPr="00B34509">
        <w:rPr>
          <w:rFonts w:ascii="Times New Roman" w:hAnsi="Times New Roman" w:cs="Times New Roman"/>
        </w:rPr>
        <w:t>TEXT</w:t>
      </w:r>
      <w:r w:rsidR="00DD4FDF">
        <w:rPr>
          <w:rFonts w:ascii="Times New Roman" w:hAnsi="Times New Roman" w:cs="Times New Roman" w:hint="eastAsia"/>
        </w:rPr>
        <w:t>”</w:t>
      </w:r>
      <w:r w:rsidRPr="00B34509">
        <w:rPr>
          <w:rFonts w:ascii="Times New Roman" w:hAnsi="Times New Roman" w:cs="Times New Roman"/>
        </w:rPr>
        <w:t>或</w:t>
      </w:r>
      <w:r w:rsidR="00DD4FDF">
        <w:rPr>
          <w:rFonts w:ascii="Times New Roman" w:hAnsi="Times New Roman" w:cs="Times New Roman" w:hint="eastAsia"/>
        </w:rPr>
        <w:t>“</w:t>
      </w:r>
      <w:r w:rsidR="00DD4FDF" w:rsidRPr="00B34509">
        <w:rPr>
          <w:rFonts w:ascii="Times New Roman" w:hAnsi="Times New Roman" w:cs="Times New Roman"/>
        </w:rPr>
        <w:t>ILLUM</w:t>
      </w:r>
      <w:r w:rsidR="00DD4FDF">
        <w:rPr>
          <w:rFonts w:ascii="Times New Roman" w:hAnsi="Times New Roman" w:cs="Times New Roman" w:hint="eastAsia"/>
        </w:rPr>
        <w:t>”</w:t>
      </w:r>
      <w:r w:rsidRPr="00B34509">
        <w:rPr>
          <w:rFonts w:ascii="Times New Roman" w:hAnsi="Times New Roman" w:cs="Times New Roman"/>
        </w:rPr>
        <w:t>显示</w:t>
      </w:r>
    </w:p>
    <w:p w14:paraId="2B23CBE3"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在读值装置中。以下次序将发生（按钮后）</w:t>
      </w:r>
    </w:p>
    <w:p w14:paraId="2B23CBE4" w14:textId="56520D3E" w:rsidR="00621F56" w:rsidRPr="00B34509" w:rsidRDefault="00DD4FDF" w:rsidP="00DD4FDF">
      <w:pPr>
        <w:ind w:firstLine="420"/>
        <w:rPr>
          <w:rFonts w:ascii="Times New Roman" w:hAnsi="Times New Roman" w:cs="Times New Roman"/>
        </w:rPr>
      </w:pPr>
      <w:r>
        <w:rPr>
          <w:rFonts w:ascii="Times New Roman" w:hAnsi="Times New Roman" w:cs="Times New Roman" w:hint="eastAsia"/>
        </w:rPr>
        <w:t>“</w:t>
      </w:r>
      <w:r w:rsidRPr="00B34509">
        <w:rPr>
          <w:rFonts w:ascii="Times New Roman" w:hAnsi="Times New Roman" w:cs="Times New Roman"/>
        </w:rPr>
        <w:t>TEXT</w:t>
      </w:r>
      <w:r>
        <w:rPr>
          <w:rFonts w:ascii="Times New Roman" w:hAnsi="Times New Roman" w:cs="Times New Roman" w:hint="eastAsia"/>
        </w:rPr>
        <w:t>”</w:t>
      </w:r>
      <w:r w:rsidR="00621F56" w:rsidRPr="00B34509">
        <w:rPr>
          <w:rFonts w:ascii="Times New Roman" w:hAnsi="Times New Roman" w:cs="Times New Roman"/>
        </w:rPr>
        <w:t>――</w:t>
      </w:r>
      <w:r>
        <w:rPr>
          <w:rFonts w:ascii="Times New Roman" w:hAnsi="Times New Roman" w:cs="Times New Roman" w:hint="eastAsia"/>
        </w:rPr>
        <w:t>“</w:t>
      </w:r>
      <w:r w:rsidRPr="00B34509">
        <w:rPr>
          <w:rFonts w:ascii="Times New Roman" w:hAnsi="Times New Roman" w:cs="Times New Roman"/>
        </w:rPr>
        <w:t>ILLUM</w:t>
      </w:r>
      <w:r>
        <w:rPr>
          <w:rFonts w:ascii="Times New Roman" w:hAnsi="Times New Roman" w:cs="Times New Roman" w:hint="eastAsia"/>
        </w:rPr>
        <w:t>”</w:t>
      </w:r>
      <w:r w:rsidR="00621F56" w:rsidRPr="00B34509">
        <w:rPr>
          <w:rFonts w:ascii="Times New Roman" w:hAnsi="Times New Roman" w:cs="Times New Roman"/>
        </w:rPr>
        <w:t>――</w:t>
      </w:r>
      <w:r>
        <w:rPr>
          <w:rFonts w:ascii="Times New Roman" w:hAnsi="Times New Roman" w:cs="Times New Roman" w:hint="eastAsia"/>
        </w:rPr>
        <w:t>“</w:t>
      </w:r>
      <w:r w:rsidRPr="00B34509">
        <w:rPr>
          <w:rFonts w:ascii="Times New Roman" w:hAnsi="Times New Roman" w:cs="Times New Roman"/>
        </w:rPr>
        <w:t>TEXT</w:t>
      </w:r>
      <w:r>
        <w:rPr>
          <w:rFonts w:ascii="Times New Roman" w:hAnsi="Times New Roman" w:cs="Times New Roman" w:hint="eastAsia"/>
        </w:rPr>
        <w:t>”</w:t>
      </w:r>
    </w:p>
    <w:p w14:paraId="2B23CBE5"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 xml:space="preserve">TEXT/ ILLUM </w:t>
      </w:r>
      <w:r w:rsidRPr="00B34509">
        <w:rPr>
          <w:rFonts w:ascii="Times New Roman" w:hAnsi="Times New Roman" w:cs="Times New Roman"/>
        </w:rPr>
        <w:t>功能和</w:t>
      </w:r>
      <w:r w:rsidRPr="00B34509">
        <w:rPr>
          <w:rFonts w:ascii="Times New Roman" w:hAnsi="Times New Roman" w:cs="Times New Roman"/>
        </w:rPr>
        <w:t>ARIABLE(9)</w:t>
      </w:r>
      <w:r w:rsidRPr="00B34509">
        <w:rPr>
          <w:rFonts w:ascii="Times New Roman" w:hAnsi="Times New Roman" w:cs="Times New Roman"/>
        </w:rPr>
        <w:t>控制钮相关。顺时针旋转此钮增加</w:t>
      </w:r>
      <w:r w:rsidRPr="00B34509">
        <w:rPr>
          <w:rFonts w:ascii="Times New Roman" w:hAnsi="Times New Roman" w:cs="Times New Roman"/>
        </w:rPr>
        <w:t xml:space="preserve">TEXT </w:t>
      </w:r>
      <w:r w:rsidRPr="00B34509">
        <w:rPr>
          <w:rFonts w:ascii="Times New Roman" w:hAnsi="Times New Roman" w:cs="Times New Roman"/>
        </w:rPr>
        <w:t>亮度或刻度亮度。反时针则减低，</w:t>
      </w:r>
      <w:r w:rsidRPr="00B34509">
        <w:rPr>
          <w:rFonts w:ascii="Times New Roman" w:hAnsi="Times New Roman" w:cs="Times New Roman"/>
        </w:rPr>
        <w:t xml:space="preserve"> </w:t>
      </w:r>
      <w:r w:rsidRPr="00B34509">
        <w:rPr>
          <w:rFonts w:ascii="Times New Roman" w:hAnsi="Times New Roman" w:cs="Times New Roman"/>
        </w:rPr>
        <w:t>按此钮可以打开或关闭</w:t>
      </w:r>
      <w:r w:rsidRPr="00B34509">
        <w:rPr>
          <w:rFonts w:ascii="Times New Roman" w:hAnsi="Times New Roman" w:cs="Times New Roman"/>
        </w:rPr>
        <w:t xml:space="preserve">TEXT/ILLUM </w:t>
      </w:r>
      <w:r w:rsidRPr="00B34509">
        <w:rPr>
          <w:rFonts w:ascii="Times New Roman" w:hAnsi="Times New Roman" w:cs="Times New Roman"/>
        </w:rPr>
        <w:t>功能。</w:t>
      </w:r>
    </w:p>
    <w:p w14:paraId="2B23CBE6"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）光标量测功能</w:t>
      </w:r>
    </w:p>
    <w:p w14:paraId="2B23CBE7"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有两个按钮和</w:t>
      </w:r>
      <w:r w:rsidRPr="00B34509">
        <w:rPr>
          <w:rFonts w:ascii="Times New Roman" w:hAnsi="Times New Roman" w:cs="Times New Roman"/>
        </w:rPr>
        <w:t xml:space="preserve"> VARIABLE(9)</w:t>
      </w:r>
      <w:r w:rsidRPr="00B34509">
        <w:rPr>
          <w:rFonts w:ascii="Times New Roman" w:hAnsi="Times New Roman" w:cs="Times New Roman"/>
        </w:rPr>
        <w:t>控制钮有关。</w:t>
      </w:r>
    </w:p>
    <w:p w14:paraId="2B23CBE8" w14:textId="1E5CDD3B" w:rsidR="00621F56" w:rsidRPr="00B34509" w:rsidRDefault="00621F56" w:rsidP="00DD4FDF">
      <w:pPr>
        <w:ind w:firstLine="420"/>
        <w:rPr>
          <w:rFonts w:ascii="Times New Roman" w:hAnsi="Times New Roman" w:cs="Times New Roman"/>
        </w:rPr>
      </w:pPr>
      <w:r w:rsidRPr="00B34509">
        <w:rPr>
          <w:rFonts w:ascii="宋体" w:eastAsia="宋体" w:hAnsi="宋体" w:cs="宋体" w:hint="eastAsia"/>
        </w:rPr>
        <w:t>△</w:t>
      </w:r>
      <w:r w:rsidRPr="00B34509">
        <w:rPr>
          <w:rFonts w:ascii="Times New Roman" w:hAnsi="Times New Roman" w:cs="Times New Roman"/>
        </w:rPr>
        <w:t>V</w:t>
      </w:r>
      <w:r w:rsidRPr="00B34509">
        <w:rPr>
          <w:rFonts w:ascii="Times New Roman" w:hAnsi="Times New Roman" w:cs="Times New Roman"/>
        </w:rPr>
        <w:t>－</w:t>
      </w:r>
      <w:r w:rsidRPr="00B34509">
        <w:rPr>
          <w:rFonts w:ascii="宋体" w:eastAsia="宋体" w:hAnsi="宋体" w:cs="宋体" w:hint="eastAsia"/>
        </w:rPr>
        <w:t>△</w:t>
      </w:r>
      <w:r w:rsidRPr="00B34509">
        <w:rPr>
          <w:rFonts w:ascii="Times New Roman" w:hAnsi="Times New Roman" w:cs="Times New Roman"/>
        </w:rPr>
        <w:t xml:space="preserve"> T</w:t>
      </w:r>
      <w:r w:rsidRPr="00B34509">
        <w:rPr>
          <w:rFonts w:ascii="Times New Roman" w:hAnsi="Times New Roman" w:cs="Times New Roman"/>
        </w:rPr>
        <w:t>－</w:t>
      </w:r>
      <w:r w:rsidRPr="00B34509">
        <w:rPr>
          <w:rFonts w:ascii="Times New Roman" w:hAnsi="Times New Roman" w:cs="Times New Roman"/>
        </w:rPr>
        <w:t xml:space="preserve">1/ </w:t>
      </w:r>
      <w:r w:rsidRPr="00B34509">
        <w:rPr>
          <w:rFonts w:ascii="宋体" w:eastAsia="宋体" w:hAnsi="宋体" w:cs="宋体" w:hint="eastAsia"/>
        </w:rPr>
        <w:t>△</w:t>
      </w:r>
      <w:r w:rsidRPr="00B34509">
        <w:rPr>
          <w:rFonts w:ascii="Times New Roman" w:hAnsi="Times New Roman" w:cs="Times New Roman"/>
        </w:rPr>
        <w:t xml:space="preserve"> T</w:t>
      </w:r>
      <w:r w:rsidRPr="00B34509">
        <w:rPr>
          <w:rFonts w:ascii="Times New Roman" w:hAnsi="Times New Roman" w:cs="Times New Roman"/>
        </w:rPr>
        <w:t>－</w:t>
      </w:r>
      <w:r w:rsidRPr="00B34509">
        <w:rPr>
          <w:rFonts w:ascii="Times New Roman" w:hAnsi="Times New Roman" w:cs="Times New Roman"/>
        </w:rPr>
        <w:t xml:space="preserve">OFF </w:t>
      </w:r>
      <w:r w:rsidRPr="00B34509">
        <w:rPr>
          <w:rFonts w:ascii="Times New Roman" w:hAnsi="Times New Roman" w:cs="Times New Roman"/>
        </w:rPr>
        <w:t>按钮</w:t>
      </w:r>
    </w:p>
    <w:p w14:paraId="2B23CBE9"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当此按钮按下时，三个量测功能将以下面的次序选择。</w:t>
      </w:r>
    </w:p>
    <w:p w14:paraId="2B23CBEA" w14:textId="6D2ACF3A" w:rsidR="00621F56" w:rsidRPr="00B34509" w:rsidRDefault="00621F56" w:rsidP="00DD4FDF">
      <w:pPr>
        <w:ind w:firstLine="420"/>
        <w:rPr>
          <w:rFonts w:ascii="Times New Roman" w:hAnsi="Times New Roman" w:cs="Times New Roman"/>
        </w:rPr>
      </w:pPr>
      <w:r w:rsidRPr="00B34509">
        <w:rPr>
          <w:rFonts w:ascii="宋体" w:eastAsia="宋体" w:hAnsi="宋体" w:cs="宋体" w:hint="eastAsia"/>
        </w:rPr>
        <w:t>▽</w:t>
      </w:r>
      <w:r w:rsidRPr="00B34509">
        <w:rPr>
          <w:rFonts w:ascii="Times New Roman" w:hAnsi="Times New Roman" w:cs="Times New Roman"/>
        </w:rPr>
        <w:t>V</w:t>
      </w:r>
      <w:r w:rsidR="00DD4FDF">
        <w:rPr>
          <w:rFonts w:ascii="Times New Roman" w:hAnsi="Times New Roman" w:cs="Times New Roman" w:hint="eastAsia"/>
        </w:rPr>
        <w:t>：</w:t>
      </w:r>
      <w:r w:rsidRPr="00B34509">
        <w:rPr>
          <w:rFonts w:ascii="Times New Roman" w:hAnsi="Times New Roman" w:cs="Times New Roman"/>
        </w:rPr>
        <w:t>出现两个水平光标，根据</w:t>
      </w:r>
      <w:r w:rsidRPr="00B34509">
        <w:rPr>
          <w:rFonts w:ascii="Times New Roman" w:hAnsi="Times New Roman" w:cs="Times New Roman"/>
        </w:rPr>
        <w:t xml:space="preserve">VOLTS/DIV </w:t>
      </w:r>
      <w:r w:rsidRPr="00B34509">
        <w:rPr>
          <w:rFonts w:ascii="Times New Roman" w:hAnsi="Times New Roman" w:cs="Times New Roman"/>
        </w:rPr>
        <w:t>的设置，可计算两条光标之间的电压。</w:t>
      </w:r>
    </w:p>
    <w:p w14:paraId="2B23CBEB" w14:textId="77777777" w:rsidR="00621F56" w:rsidRPr="00B34509" w:rsidRDefault="00621F56" w:rsidP="00DD4FDF">
      <w:pPr>
        <w:ind w:firstLine="420"/>
        <w:rPr>
          <w:rFonts w:ascii="Times New Roman" w:hAnsi="Times New Roman" w:cs="Times New Roman"/>
        </w:rPr>
      </w:pPr>
      <w:r w:rsidRPr="00B34509">
        <w:rPr>
          <w:rFonts w:ascii="宋体" w:eastAsia="宋体" w:hAnsi="宋体" w:cs="宋体" w:hint="eastAsia"/>
        </w:rPr>
        <w:t>▽</w:t>
      </w:r>
      <w:r w:rsidRPr="00B34509">
        <w:rPr>
          <w:rFonts w:ascii="Times New Roman" w:hAnsi="Times New Roman" w:cs="Times New Roman"/>
        </w:rPr>
        <w:t>T</w:t>
      </w:r>
      <w:r w:rsidRPr="00B34509">
        <w:rPr>
          <w:rFonts w:ascii="Times New Roman" w:hAnsi="Times New Roman" w:cs="Times New Roman"/>
        </w:rPr>
        <w:t>：出现两个垂直光标，根据</w:t>
      </w:r>
      <w:r w:rsidRPr="00B34509">
        <w:rPr>
          <w:rFonts w:ascii="Times New Roman" w:hAnsi="Times New Roman" w:cs="Times New Roman"/>
        </w:rPr>
        <w:t xml:space="preserve">TIME/DIV </w:t>
      </w:r>
      <w:r w:rsidRPr="00B34509">
        <w:rPr>
          <w:rFonts w:ascii="Times New Roman" w:hAnsi="Times New Roman" w:cs="Times New Roman"/>
        </w:rPr>
        <w:t>设置，可计算出两条垂直光标之间的时间。</w:t>
      </w:r>
    </w:p>
    <w:p w14:paraId="2B23CBEC" w14:textId="2EFFB8F6"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1/</w:t>
      </w:r>
      <w:r w:rsidRPr="00B34509">
        <w:rPr>
          <w:rFonts w:ascii="宋体" w:eastAsia="宋体" w:hAnsi="宋体" w:cs="宋体" w:hint="eastAsia"/>
        </w:rPr>
        <w:t>▽</w:t>
      </w:r>
      <w:r w:rsidRPr="00B34509">
        <w:rPr>
          <w:rFonts w:ascii="Times New Roman" w:hAnsi="Times New Roman" w:cs="Times New Roman"/>
        </w:rPr>
        <w:t>T</w:t>
      </w:r>
      <w:r w:rsidR="00DD4FDF">
        <w:rPr>
          <w:rFonts w:ascii="Times New Roman" w:hAnsi="Times New Roman" w:cs="Times New Roman" w:hint="eastAsia"/>
        </w:rPr>
        <w:t>：</w:t>
      </w:r>
      <w:r w:rsidRPr="00B34509">
        <w:rPr>
          <w:rFonts w:ascii="Times New Roman" w:hAnsi="Times New Roman" w:cs="Times New Roman"/>
        </w:rPr>
        <w:t>出现两个垂直光标，根据</w:t>
      </w:r>
      <w:r w:rsidRPr="00B34509">
        <w:rPr>
          <w:rFonts w:ascii="Times New Roman" w:hAnsi="Times New Roman" w:cs="Times New Roman"/>
        </w:rPr>
        <w:t xml:space="preserve">TIME/DIV </w:t>
      </w:r>
      <w:r w:rsidRPr="00B34509">
        <w:rPr>
          <w:rFonts w:ascii="Times New Roman" w:hAnsi="Times New Roman" w:cs="Times New Roman"/>
        </w:rPr>
        <w:t>设置，可计算出两条垂直光标之间时间的倒数，</w:t>
      </w:r>
      <w:r w:rsidRPr="00B34509">
        <w:rPr>
          <w:rFonts w:ascii="Times New Roman" w:hAnsi="Times New Roman" w:cs="Times New Roman"/>
        </w:rPr>
        <w:t>1/</w:t>
      </w:r>
      <w:r w:rsidRPr="00B34509">
        <w:rPr>
          <w:rFonts w:ascii="宋体" w:eastAsia="宋体" w:hAnsi="宋体" w:cs="宋体" w:hint="eastAsia"/>
        </w:rPr>
        <w:t>▽</w:t>
      </w:r>
      <w:r w:rsidRPr="00B34509">
        <w:rPr>
          <w:rFonts w:ascii="Times New Roman" w:hAnsi="Times New Roman" w:cs="Times New Roman"/>
        </w:rPr>
        <w:t xml:space="preserve">T T </w:t>
      </w:r>
      <w:r w:rsidRPr="00B34509">
        <w:rPr>
          <w:rFonts w:ascii="Times New Roman" w:hAnsi="Times New Roman" w:cs="Times New Roman"/>
        </w:rPr>
        <w:t>显示在</w:t>
      </w:r>
      <w:r w:rsidRPr="00B34509">
        <w:rPr>
          <w:rFonts w:ascii="Times New Roman" w:hAnsi="Times New Roman" w:cs="Times New Roman"/>
        </w:rPr>
        <w:t xml:space="preserve">CRT </w:t>
      </w:r>
      <w:r w:rsidRPr="00B34509">
        <w:rPr>
          <w:rFonts w:ascii="Times New Roman" w:hAnsi="Times New Roman" w:cs="Times New Roman"/>
        </w:rPr>
        <w:t>上部。</w:t>
      </w:r>
    </w:p>
    <w:p w14:paraId="2B23CBED"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C1</w:t>
      </w:r>
      <w:r w:rsidRPr="00B34509">
        <w:rPr>
          <w:rFonts w:ascii="Times New Roman" w:hAnsi="Times New Roman" w:cs="Times New Roman"/>
        </w:rPr>
        <w:t>－</w:t>
      </w:r>
      <w:r w:rsidRPr="00B34509">
        <w:rPr>
          <w:rFonts w:ascii="Times New Roman" w:hAnsi="Times New Roman" w:cs="Times New Roman"/>
        </w:rPr>
        <w:t xml:space="preserve">C2—TRK </w:t>
      </w:r>
      <w:r w:rsidRPr="00B34509">
        <w:rPr>
          <w:rFonts w:ascii="Times New Roman" w:hAnsi="Times New Roman" w:cs="Times New Roman"/>
        </w:rPr>
        <w:t>按钮</w:t>
      </w:r>
    </w:p>
    <w:p w14:paraId="2B23CBEE"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光标</w:t>
      </w:r>
      <w:r w:rsidRPr="00B34509">
        <w:rPr>
          <w:rFonts w:ascii="Times New Roman" w:hAnsi="Times New Roman" w:cs="Times New Roman"/>
        </w:rPr>
        <w:t xml:space="preserve"> 1</w:t>
      </w:r>
      <w:r w:rsidRPr="00B34509">
        <w:rPr>
          <w:rFonts w:ascii="Times New Roman" w:hAnsi="Times New Roman" w:cs="Times New Roman"/>
        </w:rPr>
        <w:t>，光标</w:t>
      </w:r>
      <w:r w:rsidRPr="00B34509">
        <w:rPr>
          <w:rFonts w:ascii="Times New Roman" w:hAnsi="Times New Roman" w:cs="Times New Roman"/>
        </w:rPr>
        <w:t>2</w:t>
      </w:r>
      <w:r w:rsidRPr="00B34509">
        <w:rPr>
          <w:rFonts w:ascii="Times New Roman" w:hAnsi="Times New Roman" w:cs="Times New Roman"/>
        </w:rPr>
        <w:t>，轨迹可由此钮选择，按此钮将以下面次序选择光标。</w:t>
      </w:r>
    </w:p>
    <w:p w14:paraId="2B23CBEF"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C1</w:t>
      </w:r>
      <w:r w:rsidRPr="00B34509">
        <w:rPr>
          <w:rFonts w:ascii="Times New Roman" w:hAnsi="Times New Roman" w:cs="Times New Roman"/>
        </w:rPr>
        <w:t>：使光标</w:t>
      </w:r>
      <w:r w:rsidRPr="00B34509">
        <w:rPr>
          <w:rFonts w:ascii="Times New Roman" w:hAnsi="Times New Roman" w:cs="Times New Roman"/>
        </w:rPr>
        <w:t xml:space="preserve">1 </w:t>
      </w:r>
      <w:r w:rsidRPr="00B34509">
        <w:rPr>
          <w:rFonts w:ascii="Times New Roman" w:hAnsi="Times New Roman" w:cs="Times New Roman"/>
        </w:rPr>
        <w:t>在</w:t>
      </w:r>
      <w:r w:rsidRPr="00B34509">
        <w:rPr>
          <w:rFonts w:ascii="Times New Roman" w:hAnsi="Times New Roman" w:cs="Times New Roman"/>
        </w:rPr>
        <w:t xml:space="preserve">CRT </w:t>
      </w:r>
      <w:r w:rsidRPr="00B34509">
        <w:rPr>
          <w:rFonts w:ascii="Times New Roman" w:hAnsi="Times New Roman" w:cs="Times New Roman"/>
        </w:rPr>
        <w:t>上移动（</w:t>
      </w:r>
      <w:r w:rsidRPr="00B34509">
        <w:rPr>
          <w:rFonts w:ascii="Times New Roman" w:hAnsi="Times New Roman" w:cs="Times New Roman"/>
        </w:rPr>
        <w:t>▼</w:t>
      </w:r>
      <w:r w:rsidRPr="00B34509">
        <w:rPr>
          <w:rFonts w:ascii="Times New Roman" w:hAnsi="Times New Roman" w:cs="Times New Roman"/>
        </w:rPr>
        <w:t>或</w:t>
      </w:r>
      <w:r w:rsidRPr="00B34509">
        <w:rPr>
          <w:rFonts w:ascii="宋体" w:eastAsia="宋体" w:hAnsi="宋体" w:cs="宋体" w:hint="eastAsia"/>
        </w:rPr>
        <w:t>◣</w:t>
      </w:r>
      <w:r w:rsidRPr="00B34509">
        <w:rPr>
          <w:rFonts w:ascii="Times New Roman" w:hAnsi="Times New Roman" w:cs="Times New Roman"/>
        </w:rPr>
        <w:t>符号被显示）</w:t>
      </w:r>
    </w:p>
    <w:p w14:paraId="2B23CBF0"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C2</w:t>
      </w:r>
      <w:r w:rsidRPr="00B34509">
        <w:rPr>
          <w:rFonts w:ascii="Times New Roman" w:hAnsi="Times New Roman" w:cs="Times New Roman"/>
        </w:rPr>
        <w:t>：使光标</w:t>
      </w:r>
      <w:r w:rsidRPr="00B34509">
        <w:rPr>
          <w:rFonts w:ascii="Times New Roman" w:hAnsi="Times New Roman" w:cs="Times New Roman"/>
        </w:rPr>
        <w:t xml:space="preserve">2 </w:t>
      </w:r>
      <w:r w:rsidRPr="00B34509">
        <w:rPr>
          <w:rFonts w:ascii="Times New Roman" w:hAnsi="Times New Roman" w:cs="Times New Roman"/>
        </w:rPr>
        <w:t>在</w:t>
      </w:r>
      <w:r w:rsidRPr="00B34509">
        <w:rPr>
          <w:rFonts w:ascii="Times New Roman" w:hAnsi="Times New Roman" w:cs="Times New Roman"/>
        </w:rPr>
        <w:t xml:space="preserve">CRT </w:t>
      </w:r>
      <w:r w:rsidRPr="00B34509">
        <w:rPr>
          <w:rFonts w:ascii="Times New Roman" w:hAnsi="Times New Roman" w:cs="Times New Roman"/>
        </w:rPr>
        <w:t>上移动（</w:t>
      </w:r>
      <w:r w:rsidRPr="00B34509">
        <w:rPr>
          <w:rFonts w:ascii="Times New Roman" w:hAnsi="Times New Roman" w:cs="Times New Roman"/>
        </w:rPr>
        <w:t>▼</w:t>
      </w:r>
      <w:r w:rsidRPr="00B34509">
        <w:rPr>
          <w:rFonts w:ascii="Times New Roman" w:hAnsi="Times New Roman" w:cs="Times New Roman"/>
        </w:rPr>
        <w:t>或</w:t>
      </w:r>
      <w:r w:rsidRPr="00B34509">
        <w:rPr>
          <w:rFonts w:ascii="宋体" w:eastAsia="宋体" w:hAnsi="宋体" w:cs="宋体" w:hint="eastAsia"/>
        </w:rPr>
        <w:t>◣</w:t>
      </w:r>
      <w:r w:rsidRPr="00B34509">
        <w:rPr>
          <w:rFonts w:ascii="Times New Roman" w:hAnsi="Times New Roman" w:cs="Times New Roman"/>
        </w:rPr>
        <w:t>符号被显示）</w:t>
      </w:r>
    </w:p>
    <w:p w14:paraId="2B23CBF1"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TRK:</w:t>
      </w:r>
      <w:r w:rsidRPr="00B34509">
        <w:rPr>
          <w:rFonts w:ascii="Times New Roman" w:hAnsi="Times New Roman" w:cs="Times New Roman"/>
        </w:rPr>
        <w:t>同时移动光标</w:t>
      </w:r>
      <w:r w:rsidRPr="00B34509">
        <w:rPr>
          <w:rFonts w:ascii="Times New Roman" w:hAnsi="Times New Roman" w:cs="Times New Roman"/>
        </w:rPr>
        <w:t xml:space="preserve">1 </w:t>
      </w:r>
      <w:r w:rsidRPr="00B34509">
        <w:rPr>
          <w:rFonts w:ascii="Times New Roman" w:hAnsi="Times New Roman" w:cs="Times New Roman"/>
        </w:rPr>
        <w:t>和</w:t>
      </w:r>
      <w:r w:rsidRPr="00B34509">
        <w:rPr>
          <w:rFonts w:ascii="Times New Roman" w:hAnsi="Times New Roman" w:cs="Times New Roman"/>
        </w:rPr>
        <w:t>2</w:t>
      </w:r>
      <w:r w:rsidRPr="00B34509">
        <w:rPr>
          <w:rFonts w:ascii="Times New Roman" w:hAnsi="Times New Roman" w:cs="Times New Roman"/>
        </w:rPr>
        <w:t>﹐保持两个光标的间隔不变﹒（两个符号都被显示）</w:t>
      </w:r>
    </w:p>
    <w:p w14:paraId="2B23CBF2"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w:t>
      </w:r>
      <w:r w:rsidRPr="00B34509">
        <w:rPr>
          <w:rFonts w:ascii="Times New Roman" w:hAnsi="Times New Roman" w:cs="Times New Roman"/>
        </w:rPr>
        <w:t>VARABLE</w:t>
      </w:r>
      <w:r w:rsidRPr="00B34509">
        <w:rPr>
          <w:rFonts w:ascii="Times New Roman" w:hAnsi="Times New Roman" w:cs="Times New Roman"/>
        </w:rPr>
        <w:t>（可变旋钮）</w:t>
      </w:r>
    </w:p>
    <w:p w14:paraId="2B23CBF3"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通过旋转或按</w:t>
      </w:r>
      <w:r w:rsidRPr="00B34509">
        <w:rPr>
          <w:rFonts w:ascii="Times New Roman" w:hAnsi="Times New Roman" w:cs="Times New Roman"/>
        </w:rPr>
        <w:t xml:space="preserve">VARIABLE </w:t>
      </w:r>
      <w:r w:rsidRPr="00B34509">
        <w:rPr>
          <w:rFonts w:ascii="Times New Roman" w:hAnsi="Times New Roman" w:cs="Times New Roman"/>
        </w:rPr>
        <w:t>按钮，可以设定光标的位置。</w:t>
      </w:r>
    </w:p>
    <w:p w14:paraId="2B23CBF4"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lastRenderedPageBreak/>
        <w:t>在光标模式中，按</w:t>
      </w:r>
      <w:r w:rsidRPr="00B34509">
        <w:rPr>
          <w:rFonts w:ascii="Times New Roman" w:hAnsi="Times New Roman" w:cs="Times New Roman"/>
        </w:rPr>
        <w:t xml:space="preserve"> VARIABLE </w:t>
      </w:r>
      <w:r w:rsidRPr="00B34509">
        <w:rPr>
          <w:rFonts w:ascii="Times New Roman" w:hAnsi="Times New Roman" w:cs="Times New Roman"/>
        </w:rPr>
        <w:t>控制钮可以在</w:t>
      </w:r>
      <w:r w:rsidRPr="00B34509">
        <w:rPr>
          <w:rFonts w:ascii="Times New Roman" w:hAnsi="Times New Roman" w:cs="Times New Roman"/>
        </w:rPr>
        <w:t>FINE(</w:t>
      </w:r>
      <w:r w:rsidRPr="00B34509">
        <w:rPr>
          <w:rFonts w:ascii="Times New Roman" w:hAnsi="Times New Roman" w:cs="Times New Roman"/>
        </w:rPr>
        <w:t>细调</w:t>
      </w:r>
      <w:r w:rsidRPr="00B34509">
        <w:rPr>
          <w:rFonts w:ascii="Times New Roman" w:hAnsi="Times New Roman" w:cs="Times New Roman"/>
        </w:rPr>
        <w:t>)</w:t>
      </w:r>
      <w:r w:rsidRPr="00B34509">
        <w:rPr>
          <w:rFonts w:ascii="Times New Roman" w:hAnsi="Times New Roman" w:cs="Times New Roman"/>
        </w:rPr>
        <w:t>和</w:t>
      </w:r>
      <w:r w:rsidRPr="00B34509">
        <w:rPr>
          <w:rFonts w:ascii="Times New Roman" w:hAnsi="Times New Roman" w:cs="Times New Roman"/>
        </w:rPr>
        <w:t>COARSE</w:t>
      </w:r>
      <w:r w:rsidRPr="00B34509">
        <w:rPr>
          <w:rFonts w:ascii="Times New Roman" w:hAnsi="Times New Roman" w:cs="Times New Roman"/>
        </w:rPr>
        <w:t>（粗调）之间选择光标位置，如果旋转</w:t>
      </w:r>
      <w:r w:rsidRPr="00B34509">
        <w:rPr>
          <w:rFonts w:ascii="Times New Roman" w:hAnsi="Times New Roman" w:cs="Times New Roman"/>
        </w:rPr>
        <w:t>VARIABLE</w:t>
      </w:r>
      <w:r w:rsidRPr="00B34509">
        <w:rPr>
          <w:rFonts w:ascii="Times New Roman" w:hAnsi="Times New Roman" w:cs="Times New Roman"/>
        </w:rPr>
        <w:t>，选择</w:t>
      </w:r>
      <w:r w:rsidRPr="00B34509">
        <w:rPr>
          <w:rFonts w:ascii="Times New Roman" w:hAnsi="Times New Roman" w:cs="Times New Roman"/>
        </w:rPr>
        <w:t xml:space="preserve">FINE </w:t>
      </w:r>
      <w:r w:rsidRPr="00B34509">
        <w:rPr>
          <w:rFonts w:ascii="Times New Roman" w:hAnsi="Times New Roman" w:cs="Times New Roman"/>
        </w:rPr>
        <w:t>调节，光标移动得慢选择</w:t>
      </w:r>
      <w:r w:rsidRPr="00B34509">
        <w:rPr>
          <w:rFonts w:ascii="Times New Roman" w:hAnsi="Times New Roman" w:cs="Times New Roman"/>
        </w:rPr>
        <w:t xml:space="preserve">COARSE </w:t>
      </w:r>
      <w:r w:rsidRPr="00B34509">
        <w:rPr>
          <w:rFonts w:ascii="Times New Roman" w:hAnsi="Times New Roman" w:cs="Times New Roman"/>
        </w:rPr>
        <w:t>光标移动得快。</w:t>
      </w:r>
    </w:p>
    <w:p w14:paraId="2B23CBF5"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在</w:t>
      </w:r>
      <w:r w:rsidRPr="00B34509">
        <w:rPr>
          <w:rFonts w:ascii="Times New Roman" w:hAnsi="Times New Roman" w:cs="Times New Roman"/>
        </w:rPr>
        <w:t xml:space="preserve"> TEXT/ILLUM </w:t>
      </w:r>
      <w:r w:rsidRPr="00B34509">
        <w:rPr>
          <w:rFonts w:ascii="Times New Roman" w:hAnsi="Times New Roman" w:cs="Times New Roman"/>
        </w:rPr>
        <w:t>模式，这个控制钮用于选择</w:t>
      </w:r>
      <w:r w:rsidRPr="00B34509">
        <w:rPr>
          <w:rFonts w:ascii="Times New Roman" w:hAnsi="Times New Roman" w:cs="Times New Roman"/>
        </w:rPr>
        <w:t xml:space="preserve">TEXT </w:t>
      </w:r>
      <w:r w:rsidRPr="00B34509">
        <w:rPr>
          <w:rFonts w:ascii="Times New Roman" w:hAnsi="Times New Roman" w:cs="Times New Roman"/>
        </w:rPr>
        <w:t>亮度和刻度亮度</w:t>
      </w:r>
      <w:r w:rsidRPr="00B34509">
        <w:rPr>
          <w:rFonts w:ascii="Times New Roman" w:hAnsi="Times New Roman" w:cs="Times New Roman"/>
        </w:rPr>
        <w:t>,</w:t>
      </w:r>
      <w:r w:rsidRPr="00B34509">
        <w:rPr>
          <w:rFonts w:ascii="Times New Roman" w:hAnsi="Times New Roman" w:cs="Times New Roman"/>
        </w:rPr>
        <w:t>请参考</w:t>
      </w:r>
      <w:r w:rsidRPr="00B34509">
        <w:rPr>
          <w:rFonts w:ascii="Times New Roman" w:hAnsi="Times New Roman" w:cs="Times New Roman"/>
        </w:rPr>
        <w:t>TEXT/ILLUM(7)</w:t>
      </w:r>
      <w:r w:rsidRPr="00B34509">
        <w:rPr>
          <w:rFonts w:ascii="Times New Roman" w:hAnsi="Times New Roman" w:cs="Times New Roman"/>
        </w:rPr>
        <w:t>部分。</w:t>
      </w:r>
    </w:p>
    <w:p w14:paraId="2B23CBF6"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 xml:space="preserve"> CH1—</w:t>
      </w:r>
      <w:r w:rsidRPr="00B34509">
        <w:rPr>
          <w:rFonts w:ascii="Times New Roman" w:hAnsi="Times New Roman" w:cs="Times New Roman"/>
        </w:rPr>
        <w:t>通道</w:t>
      </w:r>
      <w:r w:rsidRPr="00B34509">
        <w:rPr>
          <w:rFonts w:ascii="Times New Roman" w:hAnsi="Times New Roman" w:cs="Times New Roman"/>
        </w:rPr>
        <w:t>1</w:t>
      </w:r>
      <w:r w:rsidRPr="00B34509">
        <w:rPr>
          <w:rFonts w:ascii="Times New Roman" w:hAnsi="Times New Roman" w:cs="Times New Roman"/>
        </w:rPr>
        <w:t>选择按钮</w:t>
      </w:r>
    </w:p>
    <w:p w14:paraId="2B23CBF7"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CH2—</w:t>
      </w:r>
      <w:r w:rsidRPr="00B34509">
        <w:rPr>
          <w:rFonts w:ascii="Times New Roman" w:hAnsi="Times New Roman" w:cs="Times New Roman"/>
        </w:rPr>
        <w:t>通道</w:t>
      </w:r>
      <w:r w:rsidRPr="00B34509">
        <w:rPr>
          <w:rFonts w:ascii="Times New Roman" w:hAnsi="Times New Roman" w:cs="Times New Roman"/>
        </w:rPr>
        <w:t>2</w:t>
      </w:r>
      <w:r w:rsidRPr="00B34509">
        <w:rPr>
          <w:rFonts w:ascii="Times New Roman" w:hAnsi="Times New Roman" w:cs="Times New Roman"/>
        </w:rPr>
        <w:t>选择按钮</w:t>
      </w:r>
    </w:p>
    <w:p w14:paraId="2B23CBF8"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快速按下</w:t>
      </w:r>
      <w:r w:rsidRPr="00B34509">
        <w:rPr>
          <w:rFonts w:ascii="Times New Roman" w:hAnsi="Times New Roman" w:cs="Times New Roman"/>
        </w:rPr>
        <w:t xml:space="preserve"> CH1</w:t>
      </w:r>
      <w:r w:rsidRPr="00B34509">
        <w:rPr>
          <w:rFonts w:ascii="Times New Roman" w:hAnsi="Times New Roman" w:cs="Times New Roman"/>
        </w:rPr>
        <w:t>（</w:t>
      </w:r>
      <w:r w:rsidRPr="00B34509">
        <w:rPr>
          <w:rFonts w:ascii="Times New Roman" w:hAnsi="Times New Roman" w:cs="Times New Roman"/>
        </w:rPr>
        <w:t>CH2</w:t>
      </w:r>
      <w:r w:rsidRPr="00B34509">
        <w:rPr>
          <w:rFonts w:ascii="Times New Roman" w:hAnsi="Times New Roman" w:cs="Times New Roman"/>
        </w:rPr>
        <w:t>）按钮，通道</w:t>
      </w:r>
      <w:r w:rsidRPr="00B34509">
        <w:rPr>
          <w:rFonts w:ascii="Times New Roman" w:hAnsi="Times New Roman" w:cs="Times New Roman"/>
        </w:rPr>
        <w:t>1</w:t>
      </w:r>
      <w:r w:rsidRPr="00B34509">
        <w:rPr>
          <w:rFonts w:ascii="Times New Roman" w:hAnsi="Times New Roman" w:cs="Times New Roman"/>
        </w:rPr>
        <w:t>（通道</w:t>
      </w:r>
      <w:r w:rsidRPr="00B34509">
        <w:rPr>
          <w:rFonts w:ascii="Times New Roman" w:hAnsi="Times New Roman" w:cs="Times New Roman"/>
        </w:rPr>
        <w:t>2</w:t>
      </w:r>
      <w:r w:rsidRPr="00B34509">
        <w:rPr>
          <w:rFonts w:ascii="Times New Roman" w:hAnsi="Times New Roman" w:cs="Times New Roman"/>
        </w:rPr>
        <w:t>）处于导通状态。</w:t>
      </w:r>
    </w:p>
    <w:p w14:paraId="2B23CBF9"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12</w:t>
      </w:r>
      <w:r w:rsidRPr="00B34509">
        <w:rPr>
          <w:rFonts w:ascii="Times New Roman" w:hAnsi="Times New Roman" w:cs="Times New Roman"/>
        </w:rPr>
        <w:t>）</w:t>
      </w:r>
      <w:r w:rsidRPr="00B34509">
        <w:rPr>
          <w:rFonts w:ascii="Times New Roman" w:hAnsi="Times New Roman" w:cs="Times New Roman"/>
        </w:rPr>
        <w:t>CH1 POSITION—</w:t>
      </w:r>
      <w:r w:rsidRPr="00B34509">
        <w:rPr>
          <w:rFonts w:ascii="Times New Roman" w:hAnsi="Times New Roman" w:cs="Times New Roman"/>
        </w:rPr>
        <w:t>控制钮</w:t>
      </w:r>
    </w:p>
    <w:p w14:paraId="2B23CBFA"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13</w:t>
      </w:r>
      <w:r w:rsidRPr="00B34509">
        <w:rPr>
          <w:rFonts w:ascii="Times New Roman" w:hAnsi="Times New Roman" w:cs="Times New Roman"/>
        </w:rPr>
        <w:t>）</w:t>
      </w:r>
      <w:r w:rsidRPr="00B34509">
        <w:rPr>
          <w:rFonts w:ascii="Times New Roman" w:hAnsi="Times New Roman" w:cs="Times New Roman"/>
        </w:rPr>
        <w:t>CH2 POSITION—</w:t>
      </w:r>
      <w:r w:rsidRPr="00B34509">
        <w:rPr>
          <w:rFonts w:ascii="Times New Roman" w:hAnsi="Times New Roman" w:cs="Times New Roman"/>
        </w:rPr>
        <w:t>控制钮</w:t>
      </w:r>
    </w:p>
    <w:p w14:paraId="2B23CBFB"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通道</w:t>
      </w:r>
      <w:r w:rsidRPr="00B34509">
        <w:rPr>
          <w:rFonts w:ascii="Times New Roman" w:hAnsi="Times New Roman" w:cs="Times New Roman"/>
        </w:rPr>
        <w:t xml:space="preserve"> 1 </w:t>
      </w:r>
      <w:r w:rsidRPr="00B34509">
        <w:rPr>
          <w:rFonts w:ascii="Times New Roman" w:hAnsi="Times New Roman" w:cs="Times New Roman"/>
        </w:rPr>
        <w:t>和</w:t>
      </w:r>
      <w:r w:rsidRPr="00B34509">
        <w:rPr>
          <w:rFonts w:ascii="Times New Roman" w:hAnsi="Times New Roman" w:cs="Times New Roman"/>
        </w:rPr>
        <w:t xml:space="preserve">2 </w:t>
      </w:r>
      <w:r w:rsidRPr="00B34509">
        <w:rPr>
          <w:rFonts w:ascii="Times New Roman" w:hAnsi="Times New Roman" w:cs="Times New Roman"/>
        </w:rPr>
        <w:t>的垂直波形定位可用这两个旋钮来设置。</w:t>
      </w:r>
    </w:p>
    <w:p w14:paraId="2B23CBFC"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14</w:t>
      </w:r>
      <w:r w:rsidRPr="00B34509">
        <w:rPr>
          <w:rFonts w:ascii="Times New Roman" w:hAnsi="Times New Roman" w:cs="Times New Roman"/>
        </w:rPr>
        <w:t>）</w:t>
      </w:r>
      <w:r w:rsidRPr="00B34509">
        <w:rPr>
          <w:rFonts w:ascii="Times New Roman" w:hAnsi="Times New Roman" w:cs="Times New Roman"/>
        </w:rPr>
        <w:t>ALT/CHOP</w:t>
      </w:r>
    </w:p>
    <w:p w14:paraId="2B23CBFD"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这个按钮有多种功能，只有两个通道都开启后，才有作用。</w:t>
      </w:r>
    </w:p>
    <w:p w14:paraId="2B23CBFE"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ALT—</w:t>
      </w:r>
      <w:r w:rsidRPr="00B34509">
        <w:rPr>
          <w:rFonts w:ascii="Times New Roman" w:hAnsi="Times New Roman" w:cs="Times New Roman"/>
        </w:rPr>
        <w:t>在读出装置显示交替通道的扫描方式。</w:t>
      </w:r>
    </w:p>
    <w:p w14:paraId="2B23CBFF"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CHOP—</w:t>
      </w:r>
      <w:r w:rsidRPr="00B34509">
        <w:rPr>
          <w:rFonts w:ascii="Times New Roman" w:hAnsi="Times New Roman" w:cs="Times New Roman"/>
        </w:rPr>
        <w:t>切割模式的显示。</w:t>
      </w:r>
    </w:p>
    <w:p w14:paraId="2B23CC00"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每一扫描期间，不断于</w:t>
      </w:r>
      <w:r w:rsidRPr="00B34509">
        <w:rPr>
          <w:rFonts w:ascii="Times New Roman" w:hAnsi="Times New Roman" w:cs="Times New Roman"/>
        </w:rPr>
        <w:t xml:space="preserve"> CH1 </w:t>
      </w:r>
      <w:r w:rsidRPr="00B34509">
        <w:rPr>
          <w:rFonts w:ascii="Times New Roman" w:hAnsi="Times New Roman" w:cs="Times New Roman"/>
        </w:rPr>
        <w:t>和</w:t>
      </w:r>
      <w:r w:rsidRPr="00B34509">
        <w:rPr>
          <w:rFonts w:ascii="Times New Roman" w:hAnsi="Times New Roman" w:cs="Times New Roman"/>
        </w:rPr>
        <w:t xml:space="preserve">CH2 </w:t>
      </w:r>
      <w:r w:rsidRPr="00B34509">
        <w:rPr>
          <w:rFonts w:ascii="Times New Roman" w:hAnsi="Times New Roman" w:cs="Times New Roman"/>
        </w:rPr>
        <w:t>之间作切割扫描。</w:t>
      </w:r>
    </w:p>
    <w:p w14:paraId="2B23CC01"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15</w:t>
      </w:r>
      <w:r w:rsidRPr="00B34509">
        <w:rPr>
          <w:rFonts w:ascii="Times New Roman" w:hAnsi="Times New Roman" w:cs="Times New Roman"/>
        </w:rPr>
        <w:t>）</w:t>
      </w:r>
      <w:r w:rsidRPr="00B34509">
        <w:rPr>
          <w:rFonts w:ascii="Times New Roman" w:hAnsi="Times New Roman" w:cs="Times New Roman"/>
        </w:rPr>
        <w:t>ADD-INV</w:t>
      </w:r>
      <w:r w:rsidRPr="00B34509">
        <w:rPr>
          <w:rFonts w:ascii="Times New Roman" w:hAnsi="Times New Roman" w:cs="Times New Roman"/>
        </w:rPr>
        <w:t>－具有双重功能的按钮。</w:t>
      </w:r>
    </w:p>
    <w:p w14:paraId="2B23CC02"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ADD</w:t>
      </w:r>
      <w:r w:rsidRPr="00B34509">
        <w:rPr>
          <w:rFonts w:ascii="Times New Roman" w:hAnsi="Times New Roman" w:cs="Times New Roman"/>
        </w:rPr>
        <w:t>－读出装置显示</w:t>
      </w:r>
      <w:r w:rsidRPr="00DD4FDF">
        <w:rPr>
          <w:rFonts w:ascii="宋体" w:eastAsia="宋体" w:hAnsi="宋体" w:cs="Times New Roman"/>
        </w:rPr>
        <w:t>“+”</w:t>
      </w:r>
      <w:r w:rsidRPr="00B34509">
        <w:rPr>
          <w:rFonts w:ascii="Times New Roman" w:hAnsi="Times New Roman" w:cs="Times New Roman"/>
        </w:rPr>
        <w:t>号表示相加模式。输入信号相加或是相减的显示由相位关系和</w:t>
      </w:r>
      <w:r w:rsidRPr="00B34509">
        <w:rPr>
          <w:rFonts w:ascii="Times New Roman" w:hAnsi="Times New Roman" w:cs="Times New Roman"/>
        </w:rPr>
        <w:t xml:space="preserve">INV </w:t>
      </w:r>
      <w:r w:rsidRPr="00B34509">
        <w:rPr>
          <w:rFonts w:ascii="Times New Roman" w:hAnsi="Times New Roman" w:cs="Times New Roman"/>
        </w:rPr>
        <w:t>的设定决定﹐两个信号将成为一个信号显示。</w:t>
      </w:r>
    </w:p>
    <w:p w14:paraId="2B23CC03" w14:textId="3C69494A"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INV-</w:t>
      </w:r>
      <w:r w:rsidRPr="00B34509">
        <w:rPr>
          <w:rFonts w:ascii="Times New Roman" w:hAnsi="Times New Roman" w:cs="Times New Roman"/>
        </w:rPr>
        <w:t>按住此钮一段时间，设定</w:t>
      </w:r>
      <w:r w:rsidRPr="00B34509">
        <w:rPr>
          <w:rFonts w:ascii="Times New Roman" w:hAnsi="Times New Roman" w:cs="Times New Roman"/>
        </w:rPr>
        <w:t xml:space="preserve">CH2 </w:t>
      </w:r>
      <w:r w:rsidRPr="00B34509">
        <w:rPr>
          <w:rFonts w:ascii="Times New Roman" w:hAnsi="Times New Roman" w:cs="Times New Roman"/>
        </w:rPr>
        <w:t>反向功能的开</w:t>
      </w:r>
      <w:r w:rsidRPr="00B34509">
        <w:rPr>
          <w:rFonts w:ascii="Times New Roman" w:hAnsi="Times New Roman" w:cs="Times New Roman"/>
        </w:rPr>
        <w:t>/</w:t>
      </w:r>
      <w:r w:rsidRPr="00B34509">
        <w:rPr>
          <w:rFonts w:ascii="Times New Roman" w:hAnsi="Times New Roman" w:cs="Times New Roman"/>
        </w:rPr>
        <w:t>关，反向状态将会于读出装置上显示</w:t>
      </w:r>
      <w:r w:rsidRPr="00DD4FDF">
        <w:rPr>
          <w:rFonts w:ascii="宋体" w:eastAsia="宋体" w:hAnsi="宋体" w:cs="Times New Roman"/>
        </w:rPr>
        <w:t>“↓”</w:t>
      </w:r>
      <w:r w:rsidRPr="00B34509">
        <w:rPr>
          <w:rFonts w:ascii="Times New Roman" w:hAnsi="Times New Roman" w:cs="Times New Roman"/>
        </w:rPr>
        <w:t>号。反向功能会使</w:t>
      </w:r>
      <w:r w:rsidRPr="00B34509">
        <w:rPr>
          <w:rFonts w:ascii="Times New Roman" w:hAnsi="Times New Roman" w:cs="Times New Roman"/>
        </w:rPr>
        <w:t xml:space="preserve"> CH2 </w:t>
      </w:r>
      <w:r w:rsidRPr="00B34509">
        <w:rPr>
          <w:rFonts w:ascii="Times New Roman" w:hAnsi="Times New Roman" w:cs="Times New Roman"/>
        </w:rPr>
        <w:t>信号反向</w:t>
      </w:r>
      <w:r w:rsidRPr="00B34509">
        <w:rPr>
          <w:rFonts w:ascii="Times New Roman" w:hAnsi="Times New Roman" w:cs="Times New Roman"/>
        </w:rPr>
        <w:t>180</w:t>
      </w:r>
      <w:r w:rsidRPr="00B34509">
        <w:rPr>
          <w:rFonts w:ascii="Times New Roman" w:hAnsi="Times New Roman" w:cs="Times New Roman"/>
        </w:rPr>
        <w:t>显示。</w:t>
      </w:r>
    </w:p>
    <w:p w14:paraId="2B23CC04"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16</w:t>
      </w:r>
      <w:r w:rsidRPr="00B34509">
        <w:rPr>
          <w:rFonts w:ascii="Times New Roman" w:hAnsi="Times New Roman" w:cs="Times New Roman"/>
        </w:rPr>
        <w:t>）</w:t>
      </w:r>
      <w:r w:rsidRPr="00B34509">
        <w:rPr>
          <w:rFonts w:ascii="Times New Roman" w:hAnsi="Times New Roman" w:cs="Times New Roman"/>
        </w:rPr>
        <w:t>CH1 VOLTS/DIV</w:t>
      </w:r>
    </w:p>
    <w:p w14:paraId="2B23CC05"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17</w:t>
      </w:r>
      <w:r w:rsidRPr="00B34509">
        <w:rPr>
          <w:rFonts w:ascii="Times New Roman" w:hAnsi="Times New Roman" w:cs="Times New Roman"/>
        </w:rPr>
        <w:t>）</w:t>
      </w:r>
      <w:r w:rsidRPr="00B34509">
        <w:rPr>
          <w:rFonts w:ascii="Times New Roman" w:hAnsi="Times New Roman" w:cs="Times New Roman"/>
        </w:rPr>
        <w:t>CH2 VOLTS/DIV</w:t>
      </w:r>
    </w:p>
    <w:p w14:paraId="2B23CC06"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这两个控制钮有双重功能。</w:t>
      </w:r>
    </w:p>
    <w:p w14:paraId="2B23CC07"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顺时针方向调整旋钮，以</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5 </w:t>
      </w:r>
      <w:r w:rsidRPr="00B34509">
        <w:rPr>
          <w:rFonts w:ascii="Times New Roman" w:hAnsi="Times New Roman" w:cs="Times New Roman"/>
        </w:rPr>
        <w:t>顺序增加灵敏度，反时针则减小。档位从</w:t>
      </w:r>
      <w:r w:rsidRPr="00B34509">
        <w:rPr>
          <w:rFonts w:ascii="Times New Roman" w:hAnsi="Times New Roman" w:cs="Times New Roman"/>
        </w:rPr>
        <w:t xml:space="preserve">1MV/DIV </w:t>
      </w:r>
      <w:r w:rsidRPr="00B34509">
        <w:rPr>
          <w:rFonts w:ascii="Times New Roman" w:hAnsi="Times New Roman" w:cs="Times New Roman"/>
        </w:rPr>
        <w:t>到</w:t>
      </w:r>
      <w:r w:rsidRPr="00B34509">
        <w:rPr>
          <w:rFonts w:ascii="Times New Roman" w:hAnsi="Times New Roman" w:cs="Times New Roman"/>
        </w:rPr>
        <w:t>20V/DIV</w:t>
      </w:r>
      <w:r w:rsidRPr="00B34509">
        <w:rPr>
          <w:rFonts w:ascii="Times New Roman" w:hAnsi="Times New Roman" w:cs="Times New Roman"/>
        </w:rPr>
        <w:t>。如果关闭通道，此控制钮自动不动作。使用中通道的偏向系数和附加资料都显示在读出装置上。</w:t>
      </w:r>
    </w:p>
    <w:p w14:paraId="2B23CC08"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VAR</w:t>
      </w:r>
      <w:r w:rsidRPr="00B34509">
        <w:rPr>
          <w:rFonts w:ascii="Times New Roman" w:hAnsi="Times New Roman" w:cs="Times New Roman"/>
        </w:rPr>
        <w:t>按住此钮一段时间选择</w:t>
      </w:r>
      <w:r w:rsidRPr="00B34509">
        <w:rPr>
          <w:rFonts w:ascii="Times New Roman" w:hAnsi="Times New Roman" w:cs="Times New Roman"/>
        </w:rPr>
        <w:t xml:space="preserve">VOLTS/DIV </w:t>
      </w:r>
      <w:r w:rsidRPr="00B34509">
        <w:rPr>
          <w:rFonts w:ascii="Times New Roman" w:hAnsi="Times New Roman" w:cs="Times New Roman"/>
        </w:rPr>
        <w:t>作为衰减器或作为调整的功能。开启</w:t>
      </w:r>
      <w:r w:rsidRPr="00B34509">
        <w:rPr>
          <w:rFonts w:ascii="Times New Roman" w:hAnsi="Times New Roman" w:cs="Times New Roman"/>
        </w:rPr>
        <w:t xml:space="preserve">VAR </w:t>
      </w:r>
      <w:r w:rsidRPr="00B34509">
        <w:rPr>
          <w:rFonts w:ascii="Times New Roman" w:hAnsi="Times New Roman" w:cs="Times New Roman"/>
        </w:rPr>
        <w:lastRenderedPageBreak/>
        <w:t>后，以</w:t>
      </w:r>
      <w:r w:rsidRPr="00B34509">
        <w:rPr>
          <w:rFonts w:ascii="Times New Roman" w:hAnsi="Times New Roman" w:cs="Times New Roman"/>
        </w:rPr>
        <w:t>&gt;</w:t>
      </w:r>
      <w:r w:rsidRPr="00B34509">
        <w:rPr>
          <w:rFonts w:ascii="Times New Roman" w:hAnsi="Times New Roman" w:cs="Times New Roman"/>
        </w:rPr>
        <w:t>符号显示，反时针旋转此钮以减低信号的高度。</w:t>
      </w:r>
    </w:p>
    <w:p w14:paraId="2B23CC09"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18</w:t>
      </w:r>
      <w:r w:rsidRPr="00B34509">
        <w:rPr>
          <w:rFonts w:ascii="Times New Roman" w:hAnsi="Times New Roman" w:cs="Times New Roman"/>
        </w:rPr>
        <w:t>）</w:t>
      </w:r>
      <w:r w:rsidRPr="00B34509">
        <w:rPr>
          <w:rFonts w:ascii="Times New Roman" w:hAnsi="Times New Roman" w:cs="Times New Roman"/>
        </w:rPr>
        <w:t xml:space="preserve"> CH1,AC/DC</w:t>
      </w:r>
    </w:p>
    <w:p w14:paraId="2B23CC0A"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19</w:t>
      </w:r>
      <w:r w:rsidRPr="00B34509">
        <w:rPr>
          <w:rFonts w:ascii="Times New Roman" w:hAnsi="Times New Roman" w:cs="Times New Roman"/>
        </w:rPr>
        <w:t>）</w:t>
      </w:r>
      <w:r w:rsidRPr="00B34509">
        <w:rPr>
          <w:rFonts w:ascii="Times New Roman" w:hAnsi="Times New Roman" w:cs="Times New Roman"/>
        </w:rPr>
        <w:t>CH2,AC/DC</w:t>
      </w:r>
    </w:p>
    <w:p w14:paraId="2B23CC0B"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按一下此钮，切换交流（～的符号）或直流（＝的符号）的输入耦合。此设定及偏向系数显示在读出装置上</w:t>
      </w:r>
    </w:p>
    <w:p w14:paraId="2B23CC0C"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20</w:t>
      </w:r>
      <w:r w:rsidRPr="00B34509">
        <w:rPr>
          <w:rFonts w:ascii="Times New Roman" w:hAnsi="Times New Roman" w:cs="Times New Roman"/>
        </w:rPr>
        <w:t>）</w:t>
      </w:r>
      <w:r w:rsidRPr="00B34509">
        <w:rPr>
          <w:rFonts w:ascii="Times New Roman" w:hAnsi="Times New Roman" w:cs="Times New Roman"/>
        </w:rPr>
        <w:t>CH1 GND—Px10</w:t>
      </w:r>
    </w:p>
    <w:p w14:paraId="2B23CC0D"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21</w:t>
      </w:r>
      <w:r w:rsidRPr="00B34509">
        <w:rPr>
          <w:rFonts w:ascii="Times New Roman" w:hAnsi="Times New Roman" w:cs="Times New Roman"/>
        </w:rPr>
        <w:t>）</w:t>
      </w:r>
      <w:r w:rsidRPr="00B34509">
        <w:rPr>
          <w:rFonts w:ascii="Times New Roman" w:hAnsi="Times New Roman" w:cs="Times New Roman"/>
        </w:rPr>
        <w:t>CH2 GND—Px10—</w:t>
      </w:r>
      <w:r w:rsidRPr="00B34509">
        <w:rPr>
          <w:rFonts w:ascii="Times New Roman" w:hAnsi="Times New Roman" w:cs="Times New Roman"/>
        </w:rPr>
        <w:t>双重功能按钮。</w:t>
      </w:r>
    </w:p>
    <w:p w14:paraId="2B23CC0E"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GND</w:t>
      </w:r>
    </w:p>
    <w:p w14:paraId="2B23CC0F"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按一下此纽﹐使垂直放大器的输入端接地﹒接地符号显示在读出装置上﹒</w:t>
      </w:r>
    </w:p>
    <w:p w14:paraId="2B23CC10"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Px10</w:t>
      </w:r>
    </w:p>
    <w:p w14:paraId="2B23CC11"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按一下此钮一段时间，取</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 xml:space="preserve">1 </w:t>
      </w:r>
      <w:r w:rsidRPr="00B34509">
        <w:rPr>
          <w:rFonts w:ascii="Times New Roman" w:hAnsi="Times New Roman" w:cs="Times New Roman"/>
        </w:rPr>
        <w:t>和</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 xml:space="preserve">1 </w:t>
      </w:r>
      <w:r w:rsidRPr="00B34509">
        <w:rPr>
          <w:rFonts w:ascii="Times New Roman" w:hAnsi="Times New Roman" w:cs="Times New Roman"/>
        </w:rPr>
        <w:t>之间的读出装置的通道偏向系数，</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 xml:space="preserve">1 </w:t>
      </w:r>
      <w:r w:rsidRPr="00B34509">
        <w:rPr>
          <w:rFonts w:ascii="Times New Roman" w:hAnsi="Times New Roman" w:cs="Times New Roman"/>
        </w:rPr>
        <w:t>的电压的探棒以符号表示在通道前（如：</w:t>
      </w:r>
      <w:r w:rsidRPr="00B34509">
        <w:rPr>
          <w:rFonts w:ascii="Times New Roman" w:hAnsi="Times New Roman" w:cs="Times New Roman"/>
        </w:rPr>
        <w:t>“P10”,CH1</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在进行光标电压测量时，会自动包括探棒的电压因素，如果</w:t>
      </w:r>
      <w:r w:rsidRPr="00B34509">
        <w:rPr>
          <w:rFonts w:ascii="Times New Roman" w:hAnsi="Times New Roman" w:cs="Times New Roman"/>
        </w:rPr>
        <w:t xml:space="preserve">10:1 </w:t>
      </w:r>
      <w:r w:rsidRPr="00B34509">
        <w:rPr>
          <w:rFonts w:ascii="Times New Roman" w:hAnsi="Times New Roman" w:cs="Times New Roman"/>
        </w:rPr>
        <w:t>衰减探棒不使用，</w:t>
      </w:r>
    </w:p>
    <w:p w14:paraId="2B23CC12"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符号不起作用。</w:t>
      </w:r>
    </w:p>
    <w:p w14:paraId="2B23CC13" w14:textId="69D74E0E"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22</w:t>
      </w:r>
      <w:r w:rsidRPr="00B34509">
        <w:rPr>
          <w:rFonts w:ascii="Times New Roman" w:hAnsi="Times New Roman" w:cs="Times New Roman"/>
        </w:rPr>
        <w:t>）</w:t>
      </w:r>
      <w:r w:rsidRPr="00B34509">
        <w:rPr>
          <w:rFonts w:ascii="Times New Roman" w:hAnsi="Times New Roman" w:cs="Times New Roman"/>
        </w:rPr>
        <w:t>CH1-X</w:t>
      </w:r>
      <w:r w:rsidR="002012C8" w:rsidRPr="00B34509">
        <w:rPr>
          <w:rFonts w:ascii="Times New Roman" w:hAnsi="Times New Roman" w:cs="Times New Roman"/>
        </w:rPr>
        <w:t>—</w:t>
      </w:r>
      <w:r w:rsidRPr="00B34509">
        <w:rPr>
          <w:rFonts w:ascii="Times New Roman" w:hAnsi="Times New Roman" w:cs="Times New Roman"/>
        </w:rPr>
        <w:t>输入</w:t>
      </w:r>
      <w:r w:rsidRPr="00B34509">
        <w:rPr>
          <w:rFonts w:ascii="Times New Roman" w:hAnsi="Times New Roman" w:cs="Times New Roman"/>
        </w:rPr>
        <w:t xml:space="preserve">BNC </w:t>
      </w:r>
      <w:r w:rsidRPr="00B34509">
        <w:rPr>
          <w:rFonts w:ascii="Times New Roman" w:hAnsi="Times New Roman" w:cs="Times New Roman"/>
        </w:rPr>
        <w:t>插座。</w:t>
      </w:r>
    </w:p>
    <w:p w14:paraId="2B23CC14"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23</w:t>
      </w:r>
      <w:r w:rsidRPr="00B34509">
        <w:rPr>
          <w:rFonts w:ascii="Times New Roman" w:hAnsi="Times New Roman" w:cs="Times New Roman"/>
        </w:rPr>
        <w:t>）</w:t>
      </w:r>
      <w:r w:rsidRPr="00B34509">
        <w:rPr>
          <w:rFonts w:ascii="Times New Roman" w:hAnsi="Times New Roman" w:cs="Times New Roman"/>
        </w:rPr>
        <w:t>CH2-Y—</w:t>
      </w:r>
      <w:r w:rsidRPr="00B34509">
        <w:rPr>
          <w:rFonts w:ascii="Times New Roman" w:hAnsi="Times New Roman" w:cs="Times New Roman"/>
        </w:rPr>
        <w:t>输入</w:t>
      </w:r>
      <w:r w:rsidRPr="00B34509">
        <w:rPr>
          <w:rFonts w:ascii="Times New Roman" w:hAnsi="Times New Roman" w:cs="Times New Roman"/>
        </w:rPr>
        <w:t xml:space="preserve">BNC </w:t>
      </w:r>
      <w:r w:rsidRPr="00B34509">
        <w:rPr>
          <w:rFonts w:ascii="Times New Roman" w:hAnsi="Times New Roman" w:cs="Times New Roman"/>
        </w:rPr>
        <w:t>插座。</w:t>
      </w:r>
    </w:p>
    <w:p w14:paraId="2B23CC15"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24</w:t>
      </w:r>
      <w:r w:rsidRPr="00B34509">
        <w:rPr>
          <w:rFonts w:ascii="Times New Roman" w:hAnsi="Times New Roman" w:cs="Times New Roman"/>
        </w:rPr>
        <w:t>）</w:t>
      </w:r>
      <w:r w:rsidRPr="00B34509">
        <w:rPr>
          <w:rFonts w:ascii="Times New Roman" w:hAnsi="Times New Roman" w:cs="Times New Roman"/>
        </w:rPr>
        <w:t>H POSITION</w:t>
      </w:r>
    </w:p>
    <w:p w14:paraId="2B23CC16"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此控制钮可将信号以水平方向移动。</w:t>
      </w:r>
    </w:p>
    <w:p w14:paraId="2B23CC17"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 xml:space="preserve">TIME/DIV-VAR </w:t>
      </w:r>
      <w:r w:rsidRPr="00B34509">
        <w:rPr>
          <w:rFonts w:ascii="Times New Roman" w:hAnsi="Times New Roman" w:cs="Times New Roman"/>
        </w:rPr>
        <w:t>控制旋钮</w:t>
      </w:r>
    </w:p>
    <w:p w14:paraId="2B23CC18"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以</w:t>
      </w:r>
      <w:r w:rsidRPr="00B34509">
        <w:rPr>
          <w:rFonts w:ascii="Times New Roman" w:hAnsi="Times New Roman" w:cs="Times New Roman"/>
        </w:rPr>
        <w:t xml:space="preserve"> 1-2-5 </w:t>
      </w:r>
      <w:r w:rsidRPr="00B34509">
        <w:rPr>
          <w:rFonts w:ascii="Times New Roman" w:hAnsi="Times New Roman" w:cs="Times New Roman"/>
        </w:rPr>
        <w:t>的顺序递减时间偏向系数，反方向旋转则递增其时间偏向系数。</w:t>
      </w:r>
    </w:p>
    <w:p w14:paraId="2B23CC19"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VAR</w:t>
      </w:r>
    </w:p>
    <w:p w14:paraId="2B23CC1A"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按住此钮一段时间选打开</w:t>
      </w:r>
      <w:r w:rsidRPr="00B34509">
        <w:rPr>
          <w:rFonts w:ascii="Times New Roman" w:hAnsi="Times New Roman" w:cs="Times New Roman"/>
        </w:rPr>
        <w:t xml:space="preserve">VAR </w:t>
      </w:r>
      <w:r w:rsidRPr="00B34509">
        <w:rPr>
          <w:rFonts w:ascii="Times New Roman" w:hAnsi="Times New Roman" w:cs="Times New Roman"/>
        </w:rPr>
        <w:t>后，时间的偏向系数是校正的。直到进一步调整，反时针方向旋转</w:t>
      </w:r>
      <w:r w:rsidRPr="00B34509">
        <w:rPr>
          <w:rFonts w:ascii="Times New Roman" w:hAnsi="Times New Roman" w:cs="Times New Roman"/>
        </w:rPr>
        <w:t>TIME/DIV</w:t>
      </w:r>
      <w:r w:rsidRPr="00B34509">
        <w:rPr>
          <w:rFonts w:ascii="Times New Roman" w:hAnsi="Times New Roman" w:cs="Times New Roman"/>
        </w:rPr>
        <w:t>以增加时间偏转系数</w:t>
      </w:r>
      <w:r w:rsidRPr="00B34509">
        <w:rPr>
          <w:rFonts w:ascii="Times New Roman" w:hAnsi="Times New Roman" w:cs="Times New Roman"/>
        </w:rPr>
        <w:t>(</w:t>
      </w:r>
      <w:r w:rsidRPr="00B34509">
        <w:rPr>
          <w:rFonts w:ascii="Times New Roman" w:hAnsi="Times New Roman" w:cs="Times New Roman"/>
        </w:rPr>
        <w:t>降低速度</w:t>
      </w:r>
      <w:r w:rsidRPr="00B34509">
        <w:rPr>
          <w:rFonts w:ascii="Times New Roman" w:hAnsi="Times New Roman" w:cs="Times New Roman"/>
        </w:rPr>
        <w:t>)</w:t>
      </w:r>
      <w:r w:rsidRPr="00B34509">
        <w:rPr>
          <w:rFonts w:ascii="Times New Roman" w:hAnsi="Times New Roman" w:cs="Times New Roman"/>
        </w:rPr>
        <w:t>。</w:t>
      </w:r>
    </w:p>
    <w:p w14:paraId="2B23CC1B"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25</w:t>
      </w:r>
      <w:r w:rsidRPr="00B34509">
        <w:rPr>
          <w:rFonts w:ascii="Times New Roman" w:hAnsi="Times New Roman" w:cs="Times New Roman"/>
        </w:rPr>
        <w:t>）</w:t>
      </w:r>
      <w:r w:rsidRPr="00B34509">
        <w:rPr>
          <w:rFonts w:ascii="Times New Roman" w:hAnsi="Times New Roman" w:cs="Times New Roman"/>
        </w:rPr>
        <w:t>X-Y</w:t>
      </w:r>
    </w:p>
    <w:p w14:paraId="2B23CC1C"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我们常用的示波器工作模式为</w:t>
      </w:r>
      <w:r w:rsidRPr="00B34509">
        <w:rPr>
          <w:rFonts w:ascii="Times New Roman" w:hAnsi="Times New Roman" w:cs="Times New Roman"/>
        </w:rPr>
        <w:t>Y-T</w:t>
      </w:r>
      <w:r w:rsidRPr="00B34509">
        <w:rPr>
          <w:rFonts w:ascii="Times New Roman" w:hAnsi="Times New Roman" w:cs="Times New Roman"/>
        </w:rPr>
        <w:t>模式，即输入信号随时间的变化，横坐标为时间变量，纵坐标为电压信号。</w:t>
      </w:r>
    </w:p>
    <w:p w14:paraId="2B23CC1D"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X-Y</w:t>
      </w:r>
      <w:r w:rsidRPr="00B34509">
        <w:rPr>
          <w:rFonts w:ascii="Times New Roman" w:hAnsi="Times New Roman" w:cs="Times New Roman"/>
        </w:rPr>
        <w:t>模式是指分别在</w:t>
      </w:r>
      <w:r w:rsidRPr="00B34509">
        <w:rPr>
          <w:rFonts w:ascii="Times New Roman" w:hAnsi="Times New Roman" w:cs="Times New Roman"/>
        </w:rPr>
        <w:t>ch1</w:t>
      </w:r>
      <w:r w:rsidRPr="00B34509">
        <w:rPr>
          <w:rFonts w:ascii="Times New Roman" w:hAnsi="Times New Roman" w:cs="Times New Roman"/>
        </w:rPr>
        <w:t>和</w:t>
      </w:r>
      <w:r w:rsidRPr="00B34509">
        <w:rPr>
          <w:rFonts w:ascii="Times New Roman" w:hAnsi="Times New Roman" w:cs="Times New Roman"/>
        </w:rPr>
        <w:t>ch2</w:t>
      </w:r>
      <w:r w:rsidRPr="00B34509">
        <w:rPr>
          <w:rFonts w:ascii="Times New Roman" w:hAnsi="Times New Roman" w:cs="Times New Roman"/>
        </w:rPr>
        <w:t>输入一个信号，分别作为横坐标和纵坐标变量。</w:t>
      </w:r>
    </w:p>
    <w:p w14:paraId="2B23CC1E"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按住此钮一段时间，</w:t>
      </w:r>
      <w:r w:rsidRPr="00B34509">
        <w:rPr>
          <w:rFonts w:ascii="Times New Roman" w:hAnsi="Times New Roman" w:cs="Times New Roman"/>
        </w:rPr>
        <w:t>XY</w:t>
      </w:r>
      <w:r w:rsidRPr="00B34509">
        <w:rPr>
          <w:rFonts w:ascii="Times New Roman" w:hAnsi="Times New Roman" w:cs="Times New Roman"/>
        </w:rPr>
        <w:t>模式被激活，仪器可作为</w:t>
      </w:r>
      <w:r w:rsidRPr="00B34509">
        <w:rPr>
          <w:rFonts w:ascii="Times New Roman" w:hAnsi="Times New Roman" w:cs="Times New Roman"/>
        </w:rPr>
        <w:t xml:space="preserve">X-Y </w:t>
      </w:r>
      <w:r w:rsidRPr="00B34509">
        <w:rPr>
          <w:rFonts w:ascii="Times New Roman" w:hAnsi="Times New Roman" w:cs="Times New Roman"/>
        </w:rPr>
        <w:t>示波器用。</w:t>
      </w:r>
    </w:p>
    <w:p w14:paraId="2B23CC1F"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26</w:t>
      </w:r>
      <w:r w:rsidRPr="00B34509">
        <w:rPr>
          <w:rFonts w:ascii="Times New Roman" w:hAnsi="Times New Roman" w:cs="Times New Roman"/>
        </w:rPr>
        <w:t>）</w:t>
      </w:r>
      <w:r w:rsidRPr="00B34509">
        <w:rPr>
          <w:rFonts w:ascii="Times New Roman" w:hAnsi="Times New Roman" w:cs="Times New Roman"/>
        </w:rPr>
        <w:t>×1/MAG</w:t>
      </w:r>
    </w:p>
    <w:p w14:paraId="2B23CC20"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在使用</w:t>
      </w:r>
      <w:r w:rsidRPr="00B34509">
        <w:rPr>
          <w:rFonts w:ascii="Times New Roman" w:hAnsi="Times New Roman" w:cs="Times New Roman"/>
        </w:rPr>
        <w:t>MAG</w:t>
      </w:r>
      <w:r w:rsidRPr="00B34509">
        <w:rPr>
          <w:rFonts w:ascii="Times New Roman" w:hAnsi="Times New Roman" w:cs="Times New Roman"/>
        </w:rPr>
        <w:t>（放大）功能的条件下，按下此钮，信号波形将会放大。因此，只有一部分信号波形将被看见，调整</w:t>
      </w:r>
      <w:r w:rsidRPr="00B34509">
        <w:rPr>
          <w:rFonts w:ascii="Times New Roman" w:hAnsi="Times New Roman" w:cs="Times New Roman"/>
        </w:rPr>
        <w:t xml:space="preserve">H POSITION </w:t>
      </w:r>
      <w:r w:rsidRPr="00B34509">
        <w:rPr>
          <w:rFonts w:ascii="Times New Roman" w:hAnsi="Times New Roman" w:cs="Times New Roman"/>
        </w:rPr>
        <w:t>可以看到信号中的其余部分。</w:t>
      </w:r>
    </w:p>
    <w:p w14:paraId="2B23CC21" w14:textId="77777777" w:rsidR="00621F56" w:rsidRPr="00B34509" w:rsidRDefault="00621F56" w:rsidP="00DD4FD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27</w:t>
      </w:r>
      <w:r w:rsidRPr="00B34509">
        <w:rPr>
          <w:rFonts w:ascii="Times New Roman" w:hAnsi="Times New Roman" w:cs="Times New Roman"/>
        </w:rPr>
        <w:t>）</w:t>
      </w:r>
      <w:r w:rsidRPr="00B34509">
        <w:rPr>
          <w:rFonts w:ascii="Times New Roman" w:hAnsi="Times New Roman" w:cs="Times New Roman"/>
        </w:rPr>
        <w:t>MAG FUNCTION</w:t>
      </w:r>
      <w:r w:rsidRPr="00B34509">
        <w:rPr>
          <w:rFonts w:ascii="Times New Roman" w:hAnsi="Times New Roman" w:cs="Times New Roman"/>
        </w:rPr>
        <w:t>（放大功能）</w:t>
      </w:r>
    </w:p>
    <w:p w14:paraId="2B23CC22"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x5- x10- x20 MAG</w:t>
      </w:r>
    </w:p>
    <w:p w14:paraId="2B23CC23"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表示有三个档位的放大倍数，按</w:t>
      </w:r>
      <w:r w:rsidRPr="00B34509">
        <w:rPr>
          <w:rFonts w:ascii="Times New Roman" w:hAnsi="Times New Roman" w:cs="Times New Roman"/>
        </w:rPr>
        <w:t xml:space="preserve">MAG </w:t>
      </w:r>
      <w:r w:rsidRPr="00B34509">
        <w:rPr>
          <w:rFonts w:ascii="Times New Roman" w:hAnsi="Times New Roman" w:cs="Times New Roman"/>
        </w:rPr>
        <w:t>钮可分别选择。</w:t>
      </w:r>
    </w:p>
    <w:p w14:paraId="2B23CC2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ALT MAG</w:t>
      </w:r>
    </w:p>
    <w:p w14:paraId="2B23CC25"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按下此钮，可以同时显示原始波形和放大波形。放大扫描波形在原始波形下面</w:t>
      </w:r>
      <w:r w:rsidRPr="00B34509">
        <w:rPr>
          <w:rFonts w:ascii="Times New Roman" w:hAnsi="Times New Roman" w:cs="Times New Roman"/>
        </w:rPr>
        <w:t>3DIV(</w:t>
      </w:r>
      <w:r w:rsidRPr="00B34509">
        <w:rPr>
          <w:rFonts w:ascii="Times New Roman" w:hAnsi="Times New Roman" w:cs="Times New Roman"/>
        </w:rPr>
        <w:t>格</w:t>
      </w:r>
      <w:r w:rsidRPr="00B34509">
        <w:rPr>
          <w:rFonts w:ascii="Times New Roman" w:hAnsi="Times New Roman" w:cs="Times New Roman"/>
        </w:rPr>
        <w:t>)</w:t>
      </w:r>
      <w:r w:rsidRPr="00B34509">
        <w:rPr>
          <w:rFonts w:ascii="Times New Roman" w:hAnsi="Times New Roman" w:cs="Times New Roman"/>
        </w:rPr>
        <w:t>距离处。</w:t>
      </w:r>
    </w:p>
    <w:p w14:paraId="2B23CC26"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28</w:t>
      </w:r>
      <w:r w:rsidRPr="00B34509">
        <w:rPr>
          <w:rFonts w:ascii="Times New Roman" w:hAnsi="Times New Roman" w:cs="Times New Roman"/>
        </w:rPr>
        <w:t>）</w:t>
      </w:r>
      <w:r w:rsidRPr="00B34509">
        <w:rPr>
          <w:rFonts w:ascii="Times New Roman" w:hAnsi="Times New Roman" w:cs="Times New Roman"/>
        </w:rPr>
        <w:t>ATO/NML-</w:t>
      </w:r>
      <w:r w:rsidRPr="00B34509">
        <w:rPr>
          <w:rFonts w:ascii="Times New Roman" w:hAnsi="Times New Roman" w:cs="Times New Roman"/>
        </w:rPr>
        <w:t>按钮及指示</w:t>
      </w:r>
      <w:r w:rsidRPr="00B34509">
        <w:rPr>
          <w:rFonts w:ascii="Times New Roman" w:hAnsi="Times New Roman" w:cs="Times New Roman"/>
        </w:rPr>
        <w:t>LED</w:t>
      </w:r>
    </w:p>
    <w:p w14:paraId="2B23CC2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此按钮选择自动或一般触发模式，</w:t>
      </w:r>
      <w:r w:rsidRPr="00B34509">
        <w:rPr>
          <w:rFonts w:ascii="Times New Roman" w:hAnsi="Times New Roman" w:cs="Times New Roman"/>
        </w:rPr>
        <w:t xml:space="preserve">LED </w:t>
      </w:r>
      <w:r w:rsidRPr="00B34509">
        <w:rPr>
          <w:rFonts w:ascii="Times New Roman" w:hAnsi="Times New Roman" w:cs="Times New Roman"/>
        </w:rPr>
        <w:t>会显示实际的设定。每按一次控制钮，触发模式依下面次序改变：</w:t>
      </w:r>
      <w:r w:rsidRPr="00B34509">
        <w:rPr>
          <w:rFonts w:ascii="Times New Roman" w:hAnsi="Times New Roman" w:cs="Times New Roman"/>
        </w:rPr>
        <w:t>ATO---NML---ATO</w:t>
      </w:r>
    </w:p>
    <w:p w14:paraId="2B23CC2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ATO</w:t>
      </w:r>
      <w:r w:rsidRPr="00B34509">
        <w:rPr>
          <w:rFonts w:ascii="Times New Roman" w:hAnsi="Times New Roman" w:cs="Times New Roman"/>
        </w:rPr>
        <w:t>（</w:t>
      </w:r>
      <w:r w:rsidRPr="00B34509">
        <w:rPr>
          <w:rFonts w:ascii="Times New Roman" w:hAnsi="Times New Roman" w:cs="Times New Roman"/>
        </w:rPr>
        <w:t>AUTO,</w:t>
      </w:r>
      <w:r w:rsidRPr="00B34509">
        <w:rPr>
          <w:rFonts w:ascii="Times New Roman" w:hAnsi="Times New Roman" w:cs="Times New Roman"/>
        </w:rPr>
        <w:t>自动）</w:t>
      </w:r>
    </w:p>
    <w:p w14:paraId="2B23CC2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选择自动模式，如果没有触发信号，时基线会自动扫描轨迹，只有</w:t>
      </w:r>
      <w:r w:rsidRPr="00B34509">
        <w:rPr>
          <w:rFonts w:ascii="Times New Roman" w:hAnsi="Times New Roman" w:cs="Times New Roman"/>
        </w:rPr>
        <w:t xml:space="preserve">TRIGGER LEVEL </w:t>
      </w:r>
      <w:r w:rsidRPr="00B34509">
        <w:rPr>
          <w:rFonts w:ascii="Times New Roman" w:hAnsi="Times New Roman" w:cs="Times New Roman"/>
        </w:rPr>
        <w:t>控制钮倍调整到新的电平设定时触发电平才会改变。</w:t>
      </w:r>
    </w:p>
    <w:p w14:paraId="2B23CC2A"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NML(NORMAL)</w:t>
      </w:r>
    </w:p>
    <w:p w14:paraId="2B23CC2B"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选取一般模式，当</w:t>
      </w:r>
      <w:r w:rsidRPr="00B34509">
        <w:rPr>
          <w:rFonts w:ascii="Times New Roman" w:hAnsi="Times New Roman" w:cs="Times New Roman"/>
        </w:rPr>
        <w:t xml:space="preserve">TRIGGER LEVEL </w:t>
      </w:r>
      <w:r w:rsidRPr="00B34509">
        <w:rPr>
          <w:rFonts w:ascii="Times New Roman" w:hAnsi="Times New Roman" w:cs="Times New Roman"/>
        </w:rPr>
        <w:t>控制钮设定在信号峰之间的范围有足够的触发信号，输入信号会触发扫描，当信号未被触发，就不会显示时基线轨迹。当使同步信号变成低频信号时，使用这一模式。（</w:t>
      </w:r>
      <w:r w:rsidRPr="00B34509">
        <w:rPr>
          <w:rFonts w:ascii="Times New Roman" w:hAnsi="Times New Roman" w:cs="Times New Roman"/>
        </w:rPr>
        <w:t xml:space="preserve">25Hz </w:t>
      </w:r>
      <w:r w:rsidRPr="00B34509">
        <w:rPr>
          <w:rFonts w:ascii="Times New Roman" w:hAnsi="Times New Roman" w:cs="Times New Roman"/>
        </w:rPr>
        <w:t>或更少）</w:t>
      </w:r>
    </w:p>
    <w:p w14:paraId="2B23CC2C"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29</w:t>
      </w:r>
      <w:r w:rsidRPr="00B34509">
        <w:rPr>
          <w:rFonts w:ascii="Times New Roman" w:hAnsi="Times New Roman" w:cs="Times New Roman"/>
        </w:rPr>
        <w:t>）</w:t>
      </w:r>
      <w:r w:rsidRPr="00B34509">
        <w:rPr>
          <w:rFonts w:ascii="Times New Roman" w:hAnsi="Times New Roman" w:cs="Times New Roman"/>
        </w:rPr>
        <w:t>SOURCE</w:t>
      </w:r>
    </w:p>
    <w:p w14:paraId="2B23CC2D"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此按钮选择触发信号源</w:t>
      </w:r>
    </w:p>
    <w:p w14:paraId="2B23CC2E"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当按钮按下时，</w:t>
      </w:r>
      <w:r w:rsidRPr="00B34509">
        <w:rPr>
          <w:rFonts w:ascii="Times New Roman" w:hAnsi="Times New Roman" w:cs="Times New Roman"/>
        </w:rPr>
        <w:t xml:space="preserve"> </w:t>
      </w:r>
      <w:r w:rsidRPr="00B34509">
        <w:rPr>
          <w:rFonts w:ascii="Times New Roman" w:hAnsi="Times New Roman" w:cs="Times New Roman"/>
        </w:rPr>
        <w:t>触发源以下列顺序改变</w:t>
      </w:r>
      <w:r w:rsidRPr="00B34509">
        <w:rPr>
          <w:rFonts w:ascii="Times New Roman" w:hAnsi="Times New Roman" w:cs="Times New Roman"/>
        </w:rPr>
        <w:t>VERT—CH1—CH2—LINE—EXT—VERT</w:t>
      </w:r>
    </w:p>
    <w:p w14:paraId="2B23CC2F"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ERT(</w:t>
      </w:r>
      <w:r w:rsidRPr="00B34509">
        <w:rPr>
          <w:rFonts w:ascii="Times New Roman" w:hAnsi="Times New Roman" w:cs="Times New Roman"/>
        </w:rPr>
        <w:t>垂直模式</w:t>
      </w:r>
      <w:r w:rsidRPr="00B34509">
        <w:rPr>
          <w:rFonts w:ascii="Times New Roman" w:hAnsi="Times New Roman" w:cs="Times New Roman"/>
        </w:rPr>
        <w:t>)</w:t>
      </w:r>
    </w:p>
    <w:p w14:paraId="2B23CC30"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为了观察两个波形，同步信号将随着</w:t>
      </w:r>
      <w:r w:rsidRPr="00B34509">
        <w:rPr>
          <w:rFonts w:ascii="Times New Roman" w:hAnsi="Times New Roman" w:cs="Times New Roman"/>
        </w:rPr>
        <w:t xml:space="preserve"> CH1 </w:t>
      </w:r>
      <w:r w:rsidRPr="00B34509">
        <w:rPr>
          <w:rFonts w:ascii="Times New Roman" w:hAnsi="Times New Roman" w:cs="Times New Roman"/>
        </w:rPr>
        <w:t>和</w:t>
      </w:r>
      <w:r w:rsidRPr="00B34509">
        <w:rPr>
          <w:rFonts w:ascii="Times New Roman" w:hAnsi="Times New Roman" w:cs="Times New Roman"/>
        </w:rPr>
        <w:t xml:space="preserve">CH2 </w:t>
      </w:r>
      <w:r w:rsidRPr="00B34509">
        <w:rPr>
          <w:rFonts w:ascii="Times New Roman" w:hAnsi="Times New Roman" w:cs="Times New Roman"/>
        </w:rPr>
        <w:t>上的信号轮流改变。</w:t>
      </w:r>
    </w:p>
    <w:p w14:paraId="2B23CC31"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 xml:space="preserve">CH1 </w:t>
      </w:r>
      <w:r w:rsidRPr="00B34509">
        <w:rPr>
          <w:rFonts w:ascii="Times New Roman" w:hAnsi="Times New Roman" w:cs="Times New Roman"/>
        </w:rPr>
        <w:t>触发信号源，来自</w:t>
      </w:r>
      <w:r w:rsidRPr="00B34509">
        <w:rPr>
          <w:rFonts w:ascii="Times New Roman" w:hAnsi="Times New Roman" w:cs="Times New Roman"/>
        </w:rPr>
        <w:t xml:space="preserve">CH1 </w:t>
      </w:r>
      <w:r w:rsidRPr="00B34509">
        <w:rPr>
          <w:rFonts w:ascii="Times New Roman" w:hAnsi="Times New Roman" w:cs="Times New Roman"/>
        </w:rPr>
        <w:t>的输入端</w:t>
      </w:r>
    </w:p>
    <w:p w14:paraId="2B23CC32"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 xml:space="preserve">CH2 </w:t>
      </w:r>
      <w:r w:rsidRPr="00B34509">
        <w:rPr>
          <w:rFonts w:ascii="Times New Roman" w:hAnsi="Times New Roman" w:cs="Times New Roman"/>
        </w:rPr>
        <w:t>触发信号源，来自</w:t>
      </w:r>
      <w:r w:rsidRPr="00B34509">
        <w:rPr>
          <w:rFonts w:ascii="Times New Roman" w:hAnsi="Times New Roman" w:cs="Times New Roman"/>
        </w:rPr>
        <w:t xml:space="preserve">CH2 </w:t>
      </w:r>
      <w:r w:rsidRPr="00B34509">
        <w:rPr>
          <w:rFonts w:ascii="Times New Roman" w:hAnsi="Times New Roman" w:cs="Times New Roman"/>
        </w:rPr>
        <w:t>的输入端</w:t>
      </w:r>
    </w:p>
    <w:p w14:paraId="2B23CC33"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 xml:space="preserve">LINE </w:t>
      </w:r>
      <w:r w:rsidRPr="00B34509">
        <w:rPr>
          <w:rFonts w:ascii="Times New Roman" w:hAnsi="Times New Roman" w:cs="Times New Roman"/>
        </w:rPr>
        <w:t>触发信号源，从交流电源取样波形获得。对显示与交流电源频率相关的波形极有帮助。</w:t>
      </w:r>
    </w:p>
    <w:p w14:paraId="2B23CC3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lastRenderedPageBreak/>
        <w:t xml:space="preserve">EXT </w:t>
      </w:r>
      <w:r w:rsidRPr="00B34509">
        <w:rPr>
          <w:rFonts w:ascii="Times New Roman" w:hAnsi="Times New Roman" w:cs="Times New Roman"/>
        </w:rPr>
        <w:t>触发信号源从外部连接器输入，作为外部触发源信号。</w:t>
      </w:r>
    </w:p>
    <w:p w14:paraId="2B23CC35"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30</w:t>
      </w:r>
      <w:r w:rsidRPr="00B34509">
        <w:rPr>
          <w:rFonts w:ascii="Times New Roman" w:hAnsi="Times New Roman" w:cs="Times New Roman"/>
        </w:rPr>
        <w:t>）</w:t>
      </w:r>
      <w:r w:rsidRPr="00B34509">
        <w:rPr>
          <w:rFonts w:ascii="Times New Roman" w:hAnsi="Times New Roman" w:cs="Times New Roman"/>
        </w:rPr>
        <w:t>TV—</w:t>
      </w:r>
      <w:r w:rsidRPr="00B34509">
        <w:rPr>
          <w:rFonts w:ascii="Times New Roman" w:hAnsi="Times New Roman" w:cs="Times New Roman"/>
        </w:rPr>
        <w:t>选择视频同步信号的按钮。</w:t>
      </w:r>
    </w:p>
    <w:p w14:paraId="2B23CC36"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从混合波形中分离出视频同步信号，直接连接到触发电路。</w:t>
      </w:r>
    </w:p>
    <w:p w14:paraId="2B23CC3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31</w:t>
      </w:r>
      <w:r w:rsidRPr="00B34509">
        <w:rPr>
          <w:rFonts w:ascii="Times New Roman" w:hAnsi="Times New Roman" w:cs="Times New Roman"/>
        </w:rPr>
        <w:t>）</w:t>
      </w:r>
      <w:r w:rsidRPr="00B34509">
        <w:rPr>
          <w:rFonts w:ascii="Times New Roman" w:hAnsi="Times New Roman" w:cs="Times New Roman"/>
        </w:rPr>
        <w:t>SLOPE—</w:t>
      </w:r>
      <w:r w:rsidRPr="00B34509">
        <w:rPr>
          <w:rFonts w:ascii="Times New Roman" w:hAnsi="Times New Roman" w:cs="Times New Roman"/>
        </w:rPr>
        <w:t>触发斜率选择按钮。</w:t>
      </w:r>
    </w:p>
    <w:p w14:paraId="2B23CC3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按一下此按钮选择信号的触发斜率以产生时基。每按一下此钮，斜率方向会从下降缘移动到上升缘，反之以然。</w:t>
      </w:r>
    </w:p>
    <w:p w14:paraId="2B23CC39"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32</w:t>
      </w:r>
      <w:r w:rsidRPr="00B34509">
        <w:rPr>
          <w:rFonts w:ascii="Times New Roman" w:hAnsi="Times New Roman" w:cs="Times New Roman"/>
        </w:rPr>
        <w:t>）</w:t>
      </w:r>
      <w:r w:rsidRPr="00B34509">
        <w:rPr>
          <w:rFonts w:ascii="Times New Roman" w:hAnsi="Times New Roman" w:cs="Times New Roman"/>
        </w:rPr>
        <w:t>COUPLING</w:t>
      </w:r>
    </w:p>
    <w:p w14:paraId="2B23CC3A"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 xml:space="preserve"> </w:t>
      </w:r>
      <w:r w:rsidRPr="00B34509">
        <w:rPr>
          <w:rFonts w:ascii="Times New Roman" w:hAnsi="Times New Roman" w:cs="Times New Roman"/>
        </w:rPr>
        <w:t>下</w:t>
      </w:r>
      <w:r w:rsidRPr="00B34509">
        <w:rPr>
          <w:rFonts w:ascii="Times New Roman" w:hAnsi="Times New Roman" w:cs="Times New Roman"/>
        </w:rPr>
        <w:t xml:space="preserve"> </w:t>
      </w:r>
      <w:r w:rsidRPr="00B34509">
        <w:rPr>
          <w:rFonts w:ascii="Times New Roman" w:hAnsi="Times New Roman" w:cs="Times New Roman"/>
        </w:rPr>
        <w:t>此</w:t>
      </w:r>
      <w:r w:rsidRPr="00B34509">
        <w:rPr>
          <w:rFonts w:ascii="Times New Roman" w:hAnsi="Times New Roman" w:cs="Times New Roman"/>
        </w:rPr>
        <w:t xml:space="preserve"> </w:t>
      </w:r>
      <w:r w:rsidRPr="00B34509">
        <w:rPr>
          <w:rFonts w:ascii="Times New Roman" w:hAnsi="Times New Roman" w:cs="Times New Roman"/>
        </w:rPr>
        <w:t>钮</w:t>
      </w:r>
      <w:r w:rsidRPr="00B34509">
        <w:rPr>
          <w:rFonts w:ascii="Times New Roman" w:hAnsi="Times New Roman" w:cs="Times New Roman"/>
        </w:rPr>
        <w:t xml:space="preserve"> </w:t>
      </w:r>
      <w:r w:rsidRPr="00B34509">
        <w:rPr>
          <w:rFonts w:ascii="Times New Roman" w:hAnsi="Times New Roman" w:cs="Times New Roman"/>
        </w:rPr>
        <w:t>选</w:t>
      </w:r>
      <w:r w:rsidRPr="00B34509">
        <w:rPr>
          <w:rFonts w:ascii="Times New Roman" w:hAnsi="Times New Roman" w:cs="Times New Roman"/>
        </w:rPr>
        <w:t xml:space="preserve"> </w:t>
      </w:r>
      <w:r w:rsidRPr="00B34509">
        <w:rPr>
          <w:rFonts w:ascii="Times New Roman" w:hAnsi="Times New Roman" w:cs="Times New Roman"/>
        </w:rPr>
        <w:t>择</w:t>
      </w:r>
      <w:r w:rsidRPr="00B34509">
        <w:rPr>
          <w:rFonts w:ascii="Times New Roman" w:hAnsi="Times New Roman" w:cs="Times New Roman"/>
        </w:rPr>
        <w:t xml:space="preserve"> </w:t>
      </w:r>
      <w:r w:rsidRPr="00B34509">
        <w:rPr>
          <w:rFonts w:ascii="Times New Roman" w:hAnsi="Times New Roman" w:cs="Times New Roman"/>
        </w:rPr>
        <w:t>触</w:t>
      </w:r>
      <w:r w:rsidRPr="00B34509">
        <w:rPr>
          <w:rFonts w:ascii="Times New Roman" w:hAnsi="Times New Roman" w:cs="Times New Roman"/>
        </w:rPr>
        <w:t xml:space="preserve"> </w:t>
      </w:r>
      <w:r w:rsidRPr="00B34509">
        <w:rPr>
          <w:rFonts w:ascii="Times New Roman" w:hAnsi="Times New Roman" w:cs="Times New Roman"/>
        </w:rPr>
        <w:t>发</w:t>
      </w:r>
      <w:r w:rsidRPr="00B34509">
        <w:rPr>
          <w:rFonts w:ascii="Times New Roman" w:hAnsi="Times New Roman" w:cs="Times New Roman"/>
        </w:rPr>
        <w:t xml:space="preserve"> </w:t>
      </w:r>
      <w:r w:rsidRPr="00B34509">
        <w:rPr>
          <w:rFonts w:ascii="Times New Roman" w:hAnsi="Times New Roman" w:cs="Times New Roman"/>
        </w:rPr>
        <w:t>耦</w:t>
      </w:r>
      <w:r w:rsidRPr="00B34509">
        <w:rPr>
          <w:rFonts w:ascii="Times New Roman" w:hAnsi="Times New Roman" w:cs="Times New Roman"/>
        </w:rPr>
        <w:t xml:space="preserve"> </w:t>
      </w:r>
      <w:r w:rsidRPr="00B34509">
        <w:rPr>
          <w:rFonts w:ascii="Times New Roman" w:hAnsi="Times New Roman" w:cs="Times New Roman"/>
        </w:rPr>
        <w:t>合</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实</w:t>
      </w:r>
      <w:r w:rsidRPr="00B34509">
        <w:rPr>
          <w:rFonts w:ascii="Times New Roman" w:hAnsi="Times New Roman" w:cs="Times New Roman"/>
        </w:rPr>
        <w:t xml:space="preserve"> </w:t>
      </w:r>
      <w:r w:rsidRPr="00B34509">
        <w:rPr>
          <w:rFonts w:ascii="Times New Roman" w:hAnsi="Times New Roman" w:cs="Times New Roman"/>
        </w:rPr>
        <w:t>际</w:t>
      </w:r>
      <w:r w:rsidRPr="00B34509">
        <w:rPr>
          <w:rFonts w:ascii="Times New Roman" w:hAnsi="Times New Roman" w:cs="Times New Roman"/>
        </w:rPr>
        <w:t xml:space="preserve"> </w:t>
      </w:r>
      <w:r w:rsidRPr="00B34509">
        <w:rPr>
          <w:rFonts w:ascii="Times New Roman" w:hAnsi="Times New Roman" w:cs="Times New Roman"/>
        </w:rPr>
        <w:t>的</w:t>
      </w:r>
      <w:r w:rsidRPr="00B34509">
        <w:rPr>
          <w:rFonts w:ascii="Times New Roman" w:hAnsi="Times New Roman" w:cs="Times New Roman"/>
        </w:rPr>
        <w:t xml:space="preserve"> </w:t>
      </w:r>
      <w:r w:rsidRPr="00B34509">
        <w:rPr>
          <w:rFonts w:ascii="Times New Roman" w:hAnsi="Times New Roman" w:cs="Times New Roman"/>
        </w:rPr>
        <w:t>设</w:t>
      </w:r>
      <w:r w:rsidRPr="00B34509">
        <w:rPr>
          <w:rFonts w:ascii="Times New Roman" w:hAnsi="Times New Roman" w:cs="Times New Roman"/>
        </w:rPr>
        <w:t xml:space="preserve"> </w:t>
      </w:r>
      <w:r w:rsidRPr="00B34509">
        <w:rPr>
          <w:rFonts w:ascii="Times New Roman" w:hAnsi="Times New Roman" w:cs="Times New Roman"/>
        </w:rPr>
        <w:t>定</w:t>
      </w:r>
      <w:r w:rsidRPr="00B34509">
        <w:rPr>
          <w:rFonts w:ascii="Times New Roman" w:hAnsi="Times New Roman" w:cs="Times New Roman"/>
        </w:rPr>
        <w:t xml:space="preserve"> </w:t>
      </w:r>
      <w:r w:rsidRPr="00B34509">
        <w:rPr>
          <w:rFonts w:ascii="Times New Roman" w:hAnsi="Times New Roman" w:cs="Times New Roman"/>
        </w:rPr>
        <w:t>由</w:t>
      </w:r>
      <w:r w:rsidRPr="00B34509">
        <w:rPr>
          <w:rFonts w:ascii="Times New Roman" w:hAnsi="Times New Roman" w:cs="Times New Roman"/>
        </w:rPr>
        <w:t xml:space="preserve"> </w:t>
      </w:r>
      <w:r w:rsidRPr="00B34509">
        <w:rPr>
          <w:rFonts w:ascii="Times New Roman" w:hAnsi="Times New Roman" w:cs="Times New Roman"/>
        </w:rPr>
        <w:t>读</w:t>
      </w:r>
      <w:r w:rsidRPr="00B34509">
        <w:rPr>
          <w:rFonts w:ascii="Times New Roman" w:hAnsi="Times New Roman" w:cs="Times New Roman"/>
        </w:rPr>
        <w:t xml:space="preserve"> </w:t>
      </w:r>
      <w:r w:rsidRPr="00B34509">
        <w:rPr>
          <w:rFonts w:ascii="Times New Roman" w:hAnsi="Times New Roman" w:cs="Times New Roman"/>
        </w:rPr>
        <w:t>出</w:t>
      </w:r>
      <w:r w:rsidRPr="00B34509">
        <w:rPr>
          <w:rFonts w:ascii="Times New Roman" w:hAnsi="Times New Roman" w:cs="Times New Roman"/>
        </w:rPr>
        <w:t xml:space="preserve"> </w:t>
      </w:r>
      <w:r w:rsidRPr="00B34509">
        <w:rPr>
          <w:rFonts w:ascii="Times New Roman" w:hAnsi="Times New Roman" w:cs="Times New Roman"/>
        </w:rPr>
        <w:t>显</w:t>
      </w:r>
      <w:r w:rsidRPr="00B34509">
        <w:rPr>
          <w:rFonts w:ascii="Times New Roman" w:hAnsi="Times New Roman" w:cs="Times New Roman"/>
        </w:rPr>
        <w:t xml:space="preserve"> </w:t>
      </w:r>
      <w:r w:rsidRPr="00B34509">
        <w:rPr>
          <w:rFonts w:ascii="Times New Roman" w:hAnsi="Times New Roman" w:cs="Times New Roman"/>
        </w:rPr>
        <w:t>示</w:t>
      </w:r>
      <w:r w:rsidRPr="00B34509">
        <w:rPr>
          <w:rFonts w:ascii="Times New Roman" w:hAnsi="Times New Roman" w:cs="Times New Roman"/>
        </w:rPr>
        <w:t xml:space="preserve"> </w:t>
      </w:r>
      <w:r w:rsidRPr="00B34509">
        <w:rPr>
          <w:rFonts w:ascii="Times New Roman" w:hAnsi="Times New Roman" w:cs="Times New Roman"/>
        </w:rPr>
        <w:t>。</w:t>
      </w:r>
    </w:p>
    <w:p w14:paraId="2B23CC3B"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每次按下此钮，触发耦合以下列次序改变</w:t>
      </w:r>
      <w:r w:rsidRPr="00B34509">
        <w:rPr>
          <w:rFonts w:ascii="Times New Roman" w:hAnsi="Times New Roman" w:cs="Times New Roman"/>
        </w:rPr>
        <w:t>AC-HFR-LFR-AC</w:t>
      </w:r>
    </w:p>
    <w:p w14:paraId="2B23CC3C"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33</w:t>
      </w:r>
      <w:r w:rsidRPr="00B34509">
        <w:rPr>
          <w:rFonts w:ascii="Times New Roman" w:hAnsi="Times New Roman" w:cs="Times New Roman"/>
        </w:rPr>
        <w:t>）</w:t>
      </w:r>
      <w:r w:rsidRPr="00B34509">
        <w:rPr>
          <w:rFonts w:ascii="Times New Roman" w:hAnsi="Times New Roman" w:cs="Times New Roman"/>
        </w:rPr>
        <w:t>COUPLING</w:t>
      </w:r>
    </w:p>
    <w:p w14:paraId="2B23CC3D"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AC</w:t>
      </w:r>
      <w:r w:rsidRPr="00B34509">
        <w:rPr>
          <w:rFonts w:ascii="Times New Roman" w:hAnsi="Times New Roman" w:cs="Times New Roman"/>
        </w:rPr>
        <w:t>耦合又称电容耦合。它只允许用触发信号的交流分量触发，触发信号的直流分量被隔断。通常在不考虑</w:t>
      </w:r>
      <w:r w:rsidRPr="00B34509">
        <w:rPr>
          <w:rFonts w:ascii="Times New Roman" w:hAnsi="Times New Roman" w:cs="Times New Roman"/>
        </w:rPr>
        <w:t>DC</w:t>
      </w:r>
      <w:r w:rsidRPr="00B34509">
        <w:rPr>
          <w:rFonts w:ascii="Times New Roman" w:hAnsi="Times New Roman" w:cs="Times New Roman"/>
        </w:rPr>
        <w:t>分量时使用这种耦合方式，以形成稳定触发。但是如果触发信号的频率小于</w:t>
      </w:r>
      <w:r w:rsidRPr="00B34509">
        <w:rPr>
          <w:rFonts w:ascii="Times New Roman" w:hAnsi="Times New Roman" w:cs="Times New Roman"/>
        </w:rPr>
        <w:t>10 Hz</w:t>
      </w:r>
      <w:r w:rsidRPr="00B34509">
        <w:rPr>
          <w:rFonts w:ascii="Times New Roman" w:hAnsi="Times New Roman" w:cs="Times New Roman"/>
        </w:rPr>
        <w:t>，会造成触发困难。</w:t>
      </w:r>
    </w:p>
    <w:p w14:paraId="2B23CC3E"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直流耦合</w:t>
      </w:r>
      <w:r w:rsidRPr="00B34509">
        <w:rPr>
          <w:rFonts w:ascii="Times New Roman" w:hAnsi="Times New Roman" w:cs="Times New Roman"/>
        </w:rPr>
        <w:t>(DC)</w:t>
      </w:r>
      <w:r w:rsidRPr="00B34509">
        <w:rPr>
          <w:rFonts w:ascii="Times New Roman" w:hAnsi="Times New Roman" w:cs="Times New Roman"/>
        </w:rPr>
        <w:t>：不隔断触发信号的直流分量。当触发信号的频率较低或者触发信号的占空比很大时，使用直流耦合较好。</w:t>
      </w:r>
    </w:p>
    <w:p w14:paraId="2B23CC3F"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低频抑制</w:t>
      </w:r>
      <w:r w:rsidRPr="00B34509">
        <w:rPr>
          <w:rFonts w:ascii="Times New Roman" w:hAnsi="Times New Roman" w:cs="Times New Roman"/>
        </w:rPr>
        <w:t>(LFR)</w:t>
      </w:r>
      <w:r w:rsidRPr="00B34509">
        <w:rPr>
          <w:rFonts w:ascii="Times New Roman" w:hAnsi="Times New Roman" w:cs="Times New Roman"/>
        </w:rPr>
        <w:t>：触发时触发信号经过高通滤波器加到触发电路，触发信号的低频成分被抑制；</w:t>
      </w:r>
    </w:p>
    <w:p w14:paraId="2B23CC40"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高频抑制</w:t>
      </w:r>
      <w:r w:rsidRPr="00B34509">
        <w:rPr>
          <w:rFonts w:ascii="Times New Roman" w:hAnsi="Times New Roman" w:cs="Times New Roman"/>
        </w:rPr>
        <w:t>(HFR)</w:t>
      </w:r>
      <w:r w:rsidRPr="00B34509">
        <w:rPr>
          <w:rFonts w:ascii="Times New Roman" w:hAnsi="Times New Roman" w:cs="Times New Roman"/>
        </w:rPr>
        <w:t>：触发时，触发信号通过低通滤波器加到触发电路，触发信号的高频成分被抑制</w:t>
      </w:r>
    </w:p>
    <w:p w14:paraId="2B23CC41" w14:textId="24028475"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w:t>
      </w:r>
      <w:r w:rsidRPr="00B34509">
        <w:rPr>
          <w:rFonts w:ascii="Times New Roman" w:hAnsi="Times New Roman" w:cs="Times New Roman"/>
        </w:rPr>
        <w:t>TRIGGER LEVEL—</w:t>
      </w:r>
      <w:r w:rsidRPr="00B34509">
        <w:rPr>
          <w:rFonts w:ascii="Times New Roman" w:hAnsi="Times New Roman" w:cs="Times New Roman"/>
        </w:rPr>
        <w:t>带有</w:t>
      </w:r>
      <w:r w:rsidRPr="00B34509">
        <w:rPr>
          <w:rFonts w:ascii="Times New Roman" w:hAnsi="Times New Roman" w:cs="Times New Roman"/>
        </w:rPr>
        <w:t>TRG</w:t>
      </w:r>
      <w:r w:rsidR="002012C8">
        <w:rPr>
          <w:rFonts w:ascii="Times New Roman" w:hAnsi="Times New Roman" w:cs="Times New Roman" w:hint="eastAsia"/>
        </w:rPr>
        <w:t>，</w:t>
      </w:r>
      <w:r w:rsidRPr="00B34509">
        <w:rPr>
          <w:rFonts w:ascii="Times New Roman" w:hAnsi="Times New Roman" w:cs="Times New Roman"/>
        </w:rPr>
        <w:t xml:space="preserve">LED </w:t>
      </w:r>
      <w:r w:rsidRPr="00B34509">
        <w:rPr>
          <w:rFonts w:ascii="Times New Roman" w:hAnsi="Times New Roman" w:cs="Times New Roman"/>
        </w:rPr>
        <w:t>的控制钮。</w:t>
      </w:r>
    </w:p>
    <w:p w14:paraId="2B23CC42"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旋转控制钮可以输入一个不同的触发信号（电压），设定在适合的触发位置，开始波形触发扫描。触发电平的大约值会显示在读出装置上。顺时针调整控制钮，触发点向触发信号正峰值移动，反时针则向负峰值移动，当设定值超过观测波形的变化部分，稳定的扫描将停止。</w:t>
      </w:r>
    </w:p>
    <w:p w14:paraId="2B23CC43"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TRG LED</w:t>
      </w:r>
      <w:r w:rsidRPr="00B34509">
        <w:rPr>
          <w:rFonts w:ascii="Times New Roman" w:hAnsi="Times New Roman" w:cs="Times New Roman"/>
        </w:rPr>
        <w:t>如果触发条件符合时，</w:t>
      </w:r>
      <w:r w:rsidRPr="00B34509">
        <w:rPr>
          <w:rFonts w:ascii="Times New Roman" w:hAnsi="Times New Roman" w:cs="Times New Roman"/>
        </w:rPr>
        <w:t xml:space="preserve">TRG LED </w:t>
      </w:r>
      <w:r w:rsidRPr="00B34509">
        <w:rPr>
          <w:rFonts w:ascii="Times New Roman" w:hAnsi="Times New Roman" w:cs="Times New Roman"/>
        </w:rPr>
        <w:t>亮。</w:t>
      </w:r>
    </w:p>
    <w:p w14:paraId="2B23CC4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35</w:t>
      </w:r>
      <w:r w:rsidRPr="00B34509">
        <w:rPr>
          <w:rFonts w:ascii="Times New Roman" w:hAnsi="Times New Roman" w:cs="Times New Roman"/>
        </w:rPr>
        <w:t>）</w:t>
      </w:r>
      <w:r w:rsidRPr="00B34509">
        <w:rPr>
          <w:rFonts w:ascii="Times New Roman" w:hAnsi="Times New Roman" w:cs="Times New Roman"/>
        </w:rPr>
        <w:t>HOLD OFF—</w:t>
      </w:r>
      <w:r w:rsidRPr="00B34509">
        <w:rPr>
          <w:rFonts w:ascii="Times New Roman" w:hAnsi="Times New Roman" w:cs="Times New Roman"/>
        </w:rPr>
        <w:t>控制钮</w:t>
      </w:r>
    </w:p>
    <w:p w14:paraId="2B23CC45"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当信号波形复杂，使用</w:t>
      </w:r>
      <w:r w:rsidRPr="00B34509">
        <w:rPr>
          <w:rFonts w:ascii="Times New Roman" w:hAnsi="Times New Roman" w:cs="Times New Roman"/>
        </w:rPr>
        <w:t xml:space="preserve"> TRIGGER LEVEL (35)</w:t>
      </w:r>
      <w:r w:rsidRPr="00B34509">
        <w:rPr>
          <w:rFonts w:ascii="Times New Roman" w:hAnsi="Times New Roman" w:cs="Times New Roman"/>
        </w:rPr>
        <w:t>不可获得稳定的触发，旋转此钮可以调节</w:t>
      </w:r>
      <w:r w:rsidRPr="00B34509">
        <w:rPr>
          <w:rFonts w:ascii="Times New Roman" w:hAnsi="Times New Roman" w:cs="Times New Roman"/>
        </w:rPr>
        <w:t xml:space="preserve">HOLD-OFF </w:t>
      </w:r>
      <w:r w:rsidRPr="00B34509">
        <w:rPr>
          <w:rFonts w:ascii="Times New Roman" w:hAnsi="Times New Roman" w:cs="Times New Roman"/>
        </w:rPr>
        <w:t>时间（禁止触发周期超过扫描周期）</w:t>
      </w:r>
    </w:p>
    <w:p w14:paraId="2B23CC46"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lastRenderedPageBreak/>
        <w:t>当此钮顺时针旋转到头时，</w:t>
      </w:r>
      <w:r w:rsidRPr="00B34509">
        <w:rPr>
          <w:rFonts w:ascii="Times New Roman" w:hAnsi="Times New Roman" w:cs="Times New Roman"/>
        </w:rPr>
        <w:t xml:space="preserve">HOLD-OFF </w:t>
      </w:r>
      <w:r w:rsidRPr="00B34509">
        <w:rPr>
          <w:rFonts w:ascii="Times New Roman" w:hAnsi="Times New Roman" w:cs="Times New Roman"/>
        </w:rPr>
        <w:t>周期最小，反时针旋转时，</w:t>
      </w:r>
      <w:r w:rsidRPr="00B34509">
        <w:rPr>
          <w:rFonts w:ascii="Times New Roman" w:hAnsi="Times New Roman" w:cs="Times New Roman"/>
        </w:rPr>
        <w:t>HOLD-OFF</w:t>
      </w:r>
      <w:r w:rsidRPr="00B34509">
        <w:rPr>
          <w:rFonts w:ascii="Times New Roman" w:hAnsi="Times New Roman" w:cs="Times New Roman"/>
        </w:rPr>
        <w:t>周期增加。</w:t>
      </w:r>
    </w:p>
    <w:p w14:paraId="2B23CC47" w14:textId="77777777" w:rsidR="00621F56" w:rsidRPr="00B34509" w:rsidRDefault="00621F56" w:rsidP="00AD69CA">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36</w:t>
      </w:r>
      <w:r w:rsidRPr="00B34509">
        <w:rPr>
          <w:rFonts w:ascii="Times New Roman" w:hAnsi="Times New Roman" w:cs="Times New Roman"/>
        </w:rPr>
        <w:t>）</w:t>
      </w:r>
      <w:r w:rsidRPr="00B34509">
        <w:rPr>
          <w:rFonts w:ascii="Times New Roman" w:hAnsi="Times New Roman" w:cs="Times New Roman"/>
        </w:rPr>
        <w:t>TRIG EXT</w:t>
      </w:r>
      <w:r w:rsidRPr="00B34509">
        <w:rPr>
          <w:rFonts w:ascii="Times New Roman" w:hAnsi="Times New Roman" w:cs="Times New Roman"/>
        </w:rPr>
        <w:t>：外部触发信号的输入端</w:t>
      </w:r>
      <w:r w:rsidRPr="00B34509">
        <w:rPr>
          <w:rFonts w:ascii="Times New Roman" w:hAnsi="Times New Roman" w:cs="Times New Roman"/>
        </w:rPr>
        <w:t xml:space="preserve">BNC </w:t>
      </w:r>
      <w:r w:rsidRPr="00B34509">
        <w:rPr>
          <w:rFonts w:ascii="Times New Roman" w:hAnsi="Times New Roman" w:cs="Times New Roman"/>
        </w:rPr>
        <w:t>插头</w:t>
      </w:r>
    </w:p>
    <w:p w14:paraId="2B23CC48" w14:textId="77777777" w:rsidR="00621F56" w:rsidRPr="00B34509" w:rsidRDefault="00621F56" w:rsidP="00AD69CA">
      <w:pPr>
        <w:ind w:firstLine="422"/>
        <w:rPr>
          <w:rFonts w:ascii="Times New Roman" w:hAnsi="Times New Roman" w:cs="Times New Roman"/>
          <w:b/>
        </w:rPr>
      </w:pPr>
      <w:r w:rsidRPr="00B34509">
        <w:rPr>
          <w:rFonts w:ascii="Times New Roman" w:hAnsi="Times New Roman" w:cs="Times New Roman"/>
          <w:b/>
        </w:rPr>
        <w:t>探头校准</w:t>
      </w:r>
    </w:p>
    <w:p w14:paraId="2B23CC4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可将测试波形的失真减小到最小。使用前检查探头的补偿。任何时候当探头移至不同的输入通道时，定期检查其补偿。</w:t>
      </w:r>
    </w:p>
    <w:p w14:paraId="2B23CC4A"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将测试棒安装到示波器上（锁住</w:t>
      </w:r>
      <w:r w:rsidRPr="00B34509">
        <w:rPr>
          <w:rFonts w:ascii="Times New Roman" w:hAnsi="Times New Roman" w:cs="Times New Roman"/>
        </w:rPr>
        <w:t xml:space="preserve"> BNC </w:t>
      </w:r>
      <w:r w:rsidRPr="00B34509">
        <w:rPr>
          <w:rFonts w:ascii="Times New Roman" w:hAnsi="Times New Roman" w:cs="Times New Roman"/>
        </w:rPr>
        <w:t>接头插入通道输入端）</w:t>
      </w:r>
    </w:p>
    <w:p w14:paraId="2B23CC4B"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将测试棒滑动开关推至</w:t>
      </w:r>
      <w:r w:rsidRPr="00B34509">
        <w:rPr>
          <w:rFonts w:ascii="Times New Roman" w:hAnsi="Times New Roman" w:cs="Times New Roman"/>
        </w:rPr>
        <w:t xml:space="preserve">×10 </w:t>
      </w:r>
      <w:r w:rsidRPr="00B34509">
        <w:rPr>
          <w:rFonts w:ascii="Times New Roman" w:hAnsi="Times New Roman" w:cs="Times New Roman"/>
        </w:rPr>
        <w:t>位置。</w:t>
      </w:r>
    </w:p>
    <w:p w14:paraId="2B23CC4C"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按示波器上</w:t>
      </w:r>
      <w:r w:rsidRPr="00B34509">
        <w:rPr>
          <w:rFonts w:ascii="Times New Roman" w:hAnsi="Times New Roman" w:cs="Times New Roman"/>
        </w:rPr>
        <w:t xml:space="preserve"> CH1/CH2 </w:t>
      </w:r>
      <w:r w:rsidRPr="00B34509">
        <w:rPr>
          <w:rFonts w:ascii="Times New Roman" w:hAnsi="Times New Roman" w:cs="Times New Roman"/>
        </w:rPr>
        <w:t>钮，将示波器设定到通道</w:t>
      </w:r>
      <w:r w:rsidRPr="00B34509">
        <w:rPr>
          <w:rFonts w:ascii="Times New Roman" w:hAnsi="Times New Roman" w:cs="Times New Roman"/>
        </w:rPr>
        <w:t>1/</w:t>
      </w:r>
      <w:r w:rsidRPr="00B34509">
        <w:rPr>
          <w:rFonts w:ascii="Times New Roman" w:hAnsi="Times New Roman" w:cs="Times New Roman"/>
        </w:rPr>
        <w:t>通道</w:t>
      </w:r>
      <w:r w:rsidRPr="00B34509">
        <w:rPr>
          <w:rFonts w:ascii="Times New Roman" w:hAnsi="Times New Roman" w:cs="Times New Roman"/>
        </w:rPr>
        <w:t>2</w:t>
      </w:r>
      <w:r w:rsidRPr="00B34509">
        <w:rPr>
          <w:rFonts w:ascii="Times New Roman" w:hAnsi="Times New Roman" w:cs="Times New Roman"/>
        </w:rPr>
        <w:t>。</w:t>
      </w:r>
    </w:p>
    <w:p w14:paraId="2B23CC4D"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按住</w:t>
      </w:r>
      <w:r w:rsidRPr="00B34509">
        <w:rPr>
          <w:rFonts w:ascii="Times New Roman" w:hAnsi="Times New Roman" w:cs="Times New Roman"/>
        </w:rPr>
        <w:t xml:space="preserve"> P×10 </w:t>
      </w:r>
      <w:r w:rsidRPr="00B34509">
        <w:rPr>
          <w:rFonts w:ascii="Times New Roman" w:hAnsi="Times New Roman" w:cs="Times New Roman"/>
        </w:rPr>
        <w:t>钮，设定波到指示的偏向系数</w:t>
      </w:r>
      <w:r w:rsidRPr="00B34509">
        <w:rPr>
          <w:rFonts w:ascii="Times New Roman" w:hAnsi="Times New Roman" w:cs="Times New Roman"/>
        </w:rPr>
        <w:t>“P10”</w:t>
      </w:r>
      <w:r w:rsidRPr="00B34509">
        <w:rPr>
          <w:rFonts w:ascii="Times New Roman" w:hAnsi="Times New Roman" w:cs="Times New Roman"/>
        </w:rPr>
        <w:t>符号读出。</w:t>
      </w:r>
    </w:p>
    <w:p w14:paraId="2B23CC4E"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将探棒顶端与示波器前面的</w:t>
      </w:r>
      <w:r w:rsidRPr="00B34509">
        <w:rPr>
          <w:rFonts w:ascii="Times New Roman" w:hAnsi="Times New Roman" w:cs="Times New Roman"/>
        </w:rPr>
        <w:t xml:space="preserve"> CAL </w:t>
      </w:r>
      <w:r w:rsidRPr="00B34509">
        <w:rPr>
          <w:rFonts w:ascii="Times New Roman" w:hAnsi="Times New Roman" w:cs="Times New Roman"/>
        </w:rPr>
        <w:t>端子连接。</w:t>
      </w:r>
    </w:p>
    <w:p w14:paraId="2B23CC4F"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设定示波器控制钮显示双波道功能如下：</w:t>
      </w:r>
    </w:p>
    <w:p w14:paraId="2B23CC50"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垂直：</w:t>
      </w:r>
      <w:r w:rsidRPr="00B34509">
        <w:rPr>
          <w:rFonts w:ascii="Times New Roman" w:hAnsi="Times New Roman" w:cs="Times New Roman"/>
        </w:rPr>
        <w:t xml:space="preserve">VOLTS/DIV </w:t>
      </w:r>
      <w:r w:rsidRPr="00B34509">
        <w:rPr>
          <w:rFonts w:ascii="Times New Roman" w:hAnsi="Times New Roman" w:cs="Times New Roman"/>
        </w:rPr>
        <w:tab/>
        <w:t>0.2V</w:t>
      </w:r>
    </w:p>
    <w:p w14:paraId="2B23CC51"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COUPLING  DC</w:t>
      </w:r>
    </w:p>
    <w:p w14:paraId="2B23CC52"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ALT/CHOP  CHOP</w:t>
      </w:r>
    </w:p>
    <w:p w14:paraId="2B23CC53"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水平：</w:t>
      </w:r>
      <w:r w:rsidRPr="00B34509">
        <w:rPr>
          <w:rFonts w:ascii="Times New Roman" w:hAnsi="Times New Roman" w:cs="Times New Roman"/>
        </w:rPr>
        <w:t>TIME/DIV  0.5ms</w:t>
      </w:r>
    </w:p>
    <w:p w14:paraId="2B23CC54"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触发：</w:t>
      </w:r>
      <w:r w:rsidRPr="00B34509">
        <w:rPr>
          <w:rFonts w:ascii="Times New Roman" w:hAnsi="Times New Roman" w:cs="Times New Roman"/>
        </w:rPr>
        <w:t xml:space="preserve"> MODE  ATO</w:t>
      </w:r>
    </w:p>
    <w:p w14:paraId="2B23CC55"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SOURCE  VERT</w:t>
      </w:r>
    </w:p>
    <w:p w14:paraId="2B23CC56"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COUPLING  AC</w:t>
      </w:r>
    </w:p>
    <w:p w14:paraId="2B23CC57" w14:textId="77777777" w:rsidR="00621F56" w:rsidRPr="00B34509" w:rsidRDefault="00621F56" w:rsidP="002012C8">
      <w:pPr>
        <w:ind w:firstLine="420"/>
        <w:rPr>
          <w:rFonts w:ascii="Times New Roman" w:hAnsi="Times New Roman" w:cs="Times New Roman"/>
        </w:rPr>
      </w:pPr>
      <w:r w:rsidRPr="00B34509">
        <w:rPr>
          <w:rFonts w:ascii="Times New Roman" w:hAnsi="Times New Roman" w:cs="Times New Roman"/>
        </w:rPr>
        <w:t>SLOPE</w:t>
      </w:r>
    </w:p>
    <w:p w14:paraId="2B23CC58" w14:textId="77777777" w:rsidR="00621F56" w:rsidRPr="00B34509" w:rsidRDefault="00621F56" w:rsidP="00FC6407">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观察显示波形相比较。若任何一端的探棒需要调整，照步骤</w:t>
      </w:r>
      <w:r w:rsidRPr="00B34509">
        <w:rPr>
          <w:rFonts w:ascii="Times New Roman" w:hAnsi="Times New Roman" w:cs="Times New Roman"/>
        </w:rPr>
        <w:t xml:space="preserve">8 </w:t>
      </w:r>
      <w:r w:rsidRPr="00B34509">
        <w:rPr>
          <w:rFonts w:ascii="Times New Roman" w:hAnsi="Times New Roman" w:cs="Times New Roman"/>
        </w:rPr>
        <w:t>的指示进行，若不需进一步调整，请进行</w:t>
      </w:r>
      <w:r w:rsidRPr="00B34509">
        <w:rPr>
          <w:rFonts w:ascii="Times New Roman" w:hAnsi="Times New Roman" w:cs="Times New Roman"/>
        </w:rPr>
        <w:t>“</w:t>
      </w:r>
      <w:r w:rsidRPr="00B34509">
        <w:rPr>
          <w:rFonts w:ascii="Times New Roman" w:hAnsi="Times New Roman" w:cs="Times New Roman"/>
        </w:rPr>
        <w:t>功能检查</w:t>
      </w:r>
      <w:r w:rsidRPr="00B34509">
        <w:rPr>
          <w:rFonts w:ascii="Times New Roman" w:hAnsi="Times New Roman" w:cs="Times New Roman"/>
        </w:rPr>
        <w:t>”</w:t>
      </w:r>
      <w:r w:rsidRPr="00B34509">
        <w:rPr>
          <w:rFonts w:ascii="Times New Roman" w:hAnsi="Times New Roman" w:cs="Times New Roman"/>
        </w:rPr>
        <w:t>部分。</w:t>
      </w:r>
    </w:p>
    <w:p w14:paraId="2B23CC59" w14:textId="77777777" w:rsidR="00621F56" w:rsidRPr="00B34509" w:rsidRDefault="00621F56" w:rsidP="00621F56">
      <w:pPr>
        <w:spacing w:line="500" w:lineRule="exact"/>
        <w:ind w:firstLine="420"/>
        <w:rPr>
          <w:rFonts w:ascii="Times New Roman" w:hAnsi="Times New Roman" w:cs="Times New Roman"/>
        </w:rPr>
      </w:pPr>
      <w:r w:rsidRPr="00B34509">
        <w:rPr>
          <w:rFonts w:ascii="Times New Roman" w:hAnsi="Times New Roman" w:cs="Times New Roman"/>
        </w:rPr>
        <w:t>8.</w:t>
      </w:r>
      <w:r w:rsidRPr="00B34509">
        <w:rPr>
          <w:rFonts w:ascii="Times New Roman" w:hAnsi="Times New Roman" w:cs="Times New Roman"/>
        </w:rPr>
        <w:t>使用绝缘的小螺丝起子调整探棒，慢慢的旋转调整钮直到探棒得到适当的补偿。</w:t>
      </w:r>
    </w:p>
    <w:p w14:paraId="2B23CC5A" w14:textId="77777777" w:rsidR="00621F56" w:rsidRPr="00B34509" w:rsidRDefault="00621F56" w:rsidP="006F4935">
      <w:pPr>
        <w:pStyle w:val="5"/>
        <w:rPr>
          <w:rFonts w:ascii="Times New Roman" w:hAnsi="Times New Roman"/>
        </w:rPr>
      </w:pPr>
      <w:r w:rsidRPr="00B34509">
        <w:rPr>
          <w:rFonts w:ascii="Times New Roman" w:hAnsi="Times New Roman"/>
        </w:rPr>
        <w:t>2.</w:t>
      </w:r>
      <w:r w:rsidRPr="00B34509">
        <w:rPr>
          <w:rFonts w:ascii="Times New Roman" w:hAnsi="Times New Roman"/>
        </w:rPr>
        <w:t>函数发生器功能按键介绍</w:t>
      </w:r>
    </w:p>
    <w:p w14:paraId="2B23CC5B" w14:textId="77777777" w:rsidR="00FC6407" w:rsidRPr="00B34509" w:rsidRDefault="00FC6407" w:rsidP="00FC6407">
      <w:pPr>
        <w:spacing w:line="500" w:lineRule="exact"/>
        <w:ind w:firstLine="420"/>
        <w:rPr>
          <w:rFonts w:ascii="Times New Roman" w:hAnsi="Times New Roman" w:cs="Times New Roman"/>
        </w:rPr>
      </w:pPr>
      <w:r w:rsidRPr="00B34509">
        <w:rPr>
          <w:rFonts w:ascii="Times New Roman" w:hAnsi="Times New Roman" w:cs="Times New Roman"/>
        </w:rPr>
        <w:t>函数发生器界面介绍如图</w:t>
      </w:r>
      <w:r w:rsidR="00091535" w:rsidRPr="00B34509">
        <w:rPr>
          <w:rFonts w:ascii="Times New Roman" w:hAnsi="Times New Roman" w:cs="Times New Roman"/>
        </w:rPr>
        <w:t>2-3-12</w:t>
      </w:r>
      <w:r w:rsidRPr="00B34509">
        <w:rPr>
          <w:rFonts w:ascii="Times New Roman" w:hAnsi="Times New Roman" w:cs="Times New Roman"/>
        </w:rPr>
        <w:t>所示</w:t>
      </w:r>
    </w:p>
    <w:p w14:paraId="2B23CC5C" w14:textId="77777777" w:rsidR="00621F56" w:rsidRPr="00B34509" w:rsidRDefault="00621F56" w:rsidP="0095055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EF99" wp14:editId="2B23EF9A">
            <wp:extent cx="4935264" cy="3549650"/>
            <wp:effectExtent l="0" t="0" r="0" b="0"/>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935264" cy="3549650"/>
                    </a:xfrm>
                    <a:prstGeom prst="rect">
                      <a:avLst/>
                    </a:prstGeom>
                    <a:noFill/>
                    <a:ln>
                      <a:noFill/>
                    </a:ln>
                    <a:effectLst/>
                  </pic:spPr>
                </pic:pic>
              </a:graphicData>
            </a:graphic>
          </wp:inline>
        </w:drawing>
      </w:r>
    </w:p>
    <w:p w14:paraId="2B23CC5D" w14:textId="77777777" w:rsidR="00FC6407" w:rsidRPr="002012C8" w:rsidRDefault="00FC6407" w:rsidP="00FC6407">
      <w:pPr>
        <w:ind w:firstLine="400"/>
        <w:jc w:val="center"/>
        <w:rPr>
          <w:rFonts w:ascii="Times New Roman" w:hAnsi="Times New Roman" w:cs="Times New Roman"/>
          <w:sz w:val="20"/>
          <w:szCs w:val="21"/>
        </w:rPr>
      </w:pPr>
      <w:r w:rsidRPr="002012C8">
        <w:rPr>
          <w:rFonts w:ascii="Times New Roman" w:hAnsi="Times New Roman" w:cs="Times New Roman"/>
          <w:sz w:val="20"/>
          <w:szCs w:val="21"/>
        </w:rPr>
        <w:t>图</w:t>
      </w:r>
      <w:r w:rsidR="00091535" w:rsidRPr="002012C8">
        <w:rPr>
          <w:rFonts w:ascii="Times New Roman" w:hAnsi="Times New Roman" w:cs="Times New Roman"/>
          <w:sz w:val="20"/>
          <w:szCs w:val="21"/>
        </w:rPr>
        <w:t>2-3-12</w:t>
      </w:r>
      <w:r w:rsidRPr="002012C8">
        <w:rPr>
          <w:rFonts w:ascii="Times New Roman" w:hAnsi="Times New Roman" w:cs="Times New Roman"/>
          <w:sz w:val="20"/>
          <w:szCs w:val="21"/>
        </w:rPr>
        <w:t xml:space="preserve"> </w:t>
      </w:r>
      <w:r w:rsidRPr="002012C8">
        <w:rPr>
          <w:rFonts w:ascii="Times New Roman" w:hAnsi="Times New Roman" w:cs="Times New Roman"/>
          <w:sz w:val="20"/>
          <w:szCs w:val="21"/>
        </w:rPr>
        <w:t>函数发生器界面</w:t>
      </w:r>
    </w:p>
    <w:p w14:paraId="2B23CC5E"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Continuous</w:t>
      </w:r>
      <w:r w:rsidRPr="00B34509">
        <w:rPr>
          <w:rFonts w:ascii="Times New Roman" w:hAnsi="Times New Roman" w:cs="Times New Roman"/>
        </w:rPr>
        <w:t>】键：选择连续模式。</w:t>
      </w:r>
    </w:p>
    <w:p w14:paraId="2B23CC5F"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Continuous</w:t>
      </w:r>
      <w:r w:rsidRPr="00B34509">
        <w:rPr>
          <w:rFonts w:ascii="Times New Roman" w:hAnsi="Times New Roman" w:cs="Times New Roman"/>
        </w:rPr>
        <w:t>】键，选择连续工作模式，显示出</w:t>
      </w:r>
      <w:r w:rsidRPr="00B34509">
        <w:rPr>
          <w:rFonts w:ascii="Times New Roman" w:hAnsi="Times New Roman" w:cs="Times New Roman"/>
        </w:rPr>
        <w:t>Continuous</w:t>
      </w:r>
      <w:r w:rsidRPr="00B34509">
        <w:rPr>
          <w:rFonts w:ascii="Times New Roman" w:hAnsi="Times New Roman" w:cs="Times New Roman"/>
        </w:rPr>
        <w:t>，并显示出连续波形示意图和连续模式菜单。</w:t>
      </w:r>
    </w:p>
    <w:p w14:paraId="2B23CC60"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连续输出是指输出信号是稳态连续的，信号的波形、频率和幅度都不跟随时间变化</w:t>
      </w:r>
    </w:p>
    <w:p w14:paraId="2B23CC61"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Modulate</w:t>
      </w:r>
      <w:r w:rsidRPr="00B34509">
        <w:rPr>
          <w:rFonts w:ascii="Times New Roman" w:hAnsi="Times New Roman" w:cs="Times New Roman"/>
        </w:rPr>
        <w:t>】键：选择调制模式。</w:t>
      </w:r>
    </w:p>
    <w:p w14:paraId="2B23CC62"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Sweep</w:t>
      </w:r>
      <w:r w:rsidRPr="00B34509">
        <w:rPr>
          <w:rFonts w:ascii="Times New Roman" w:hAnsi="Times New Roman" w:cs="Times New Roman"/>
        </w:rPr>
        <w:t>】键：选择扫描模式。</w:t>
      </w:r>
    </w:p>
    <w:p w14:paraId="2B23CC63"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Burst</w:t>
      </w:r>
      <w:r w:rsidRPr="00B34509">
        <w:rPr>
          <w:rFonts w:ascii="Times New Roman" w:hAnsi="Times New Roman" w:cs="Times New Roman"/>
        </w:rPr>
        <w:t>】键：选择猝发模式。</w:t>
      </w:r>
    </w:p>
    <w:p w14:paraId="2B23CC6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一个周期内输出一个或多个脉冲。</w:t>
      </w:r>
    </w:p>
    <w:p w14:paraId="2B23CC65"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脉冲：波形在短时间内突变，随后又迅速返回其初始值的物理量称之为脉冲。</w:t>
      </w:r>
    </w:p>
    <w:p w14:paraId="2B23CC66"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Dual Channel</w:t>
      </w:r>
      <w:r w:rsidRPr="00B34509">
        <w:rPr>
          <w:rFonts w:ascii="Times New Roman" w:hAnsi="Times New Roman" w:cs="Times New Roman"/>
        </w:rPr>
        <w:t>】键：选择双通道操作模式。</w:t>
      </w:r>
    </w:p>
    <w:p w14:paraId="2B23CC6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双通道操作包含两种模式：参数耦合和波形组合，其中参数耦合又包含频率耦合和幅度耦合</w:t>
      </w:r>
    </w:p>
    <w:p w14:paraId="2B23CC6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Counter</w:t>
      </w:r>
      <w:r w:rsidRPr="00B34509">
        <w:rPr>
          <w:rFonts w:ascii="Times New Roman" w:hAnsi="Times New Roman" w:cs="Times New Roman"/>
        </w:rPr>
        <w:t>】键：选择计数器模式</w:t>
      </w:r>
    </w:p>
    <w:p w14:paraId="2B23CC6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lastRenderedPageBreak/>
        <w:t>可测量外部波形的频率、周期、占空比等。</w:t>
      </w:r>
    </w:p>
    <w:p w14:paraId="2B23CC6A"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仪器前面板的《</w:t>
      </w:r>
      <w:r w:rsidRPr="00B34509">
        <w:rPr>
          <w:rFonts w:ascii="Times New Roman" w:hAnsi="Times New Roman" w:cs="Times New Roman"/>
        </w:rPr>
        <w:t>Sync/Counter</w:t>
      </w:r>
      <w:r w:rsidRPr="00B34509">
        <w:rPr>
          <w:rFonts w:ascii="Times New Roman" w:hAnsi="Times New Roman" w:cs="Times New Roman"/>
        </w:rPr>
        <w:t>》端口输入被测信号</w:t>
      </w:r>
    </w:p>
    <w:p w14:paraId="2B23CC6B"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CHA/CHB</w:t>
      </w:r>
      <w:r w:rsidRPr="00B34509">
        <w:rPr>
          <w:rFonts w:ascii="Times New Roman" w:hAnsi="Times New Roman" w:cs="Times New Roman"/>
        </w:rPr>
        <w:t>】键：通道选择键。</w:t>
      </w:r>
    </w:p>
    <w:p w14:paraId="2B23CC6C"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CHA/CHB</w:t>
      </w:r>
      <w:r w:rsidRPr="00B34509">
        <w:rPr>
          <w:rFonts w:ascii="Times New Roman" w:hAnsi="Times New Roman" w:cs="Times New Roman"/>
        </w:rPr>
        <w:t>】键，可以循环选择通道</w:t>
      </w:r>
      <w:r w:rsidRPr="00B34509">
        <w:rPr>
          <w:rFonts w:ascii="Times New Roman" w:hAnsi="Times New Roman" w:cs="Times New Roman"/>
        </w:rPr>
        <w:t xml:space="preserve"> A </w:t>
      </w:r>
      <w:r w:rsidRPr="00B34509">
        <w:rPr>
          <w:rFonts w:ascii="Times New Roman" w:hAnsi="Times New Roman" w:cs="Times New Roman"/>
        </w:rPr>
        <w:t>和通道</w:t>
      </w:r>
      <w:r w:rsidRPr="00B34509">
        <w:rPr>
          <w:rFonts w:ascii="Times New Roman" w:hAnsi="Times New Roman" w:cs="Times New Roman"/>
        </w:rPr>
        <w:t xml:space="preserve"> B</w:t>
      </w:r>
      <w:r w:rsidRPr="00B34509">
        <w:rPr>
          <w:rFonts w:ascii="Times New Roman" w:hAnsi="Times New Roman" w:cs="Times New Roman"/>
        </w:rPr>
        <w:t>。</w:t>
      </w:r>
    </w:p>
    <w:p w14:paraId="2B23CC6D"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屏幕上方显示通道名称、工作模式、输出波形和负载设置，被选中的通道显示为绿色字符，未被选中的通道显示为白色字符。</w:t>
      </w:r>
    </w:p>
    <w:p w14:paraId="2B23CC6E"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Waveform</w:t>
      </w:r>
      <w:r w:rsidRPr="00B34509">
        <w:rPr>
          <w:rFonts w:ascii="Times New Roman" w:hAnsi="Times New Roman" w:cs="Times New Roman"/>
        </w:rPr>
        <w:t>】键：波形选择键。</w:t>
      </w:r>
    </w:p>
    <w:p w14:paraId="2B23CC6F"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Waveform</w:t>
      </w:r>
      <w:r w:rsidRPr="00B34509">
        <w:rPr>
          <w:rFonts w:ascii="Times New Roman" w:hAnsi="Times New Roman" w:cs="Times New Roman"/>
        </w:rPr>
        <w:t>】键，显示出波形菜单，使用翻页软键，可以循环显示出</w:t>
      </w:r>
      <w:r w:rsidRPr="00B34509">
        <w:rPr>
          <w:rFonts w:ascii="Times New Roman" w:hAnsi="Times New Roman" w:cs="Times New Roman"/>
        </w:rPr>
        <w:t xml:space="preserve">60 </w:t>
      </w:r>
      <w:r w:rsidRPr="00B34509">
        <w:rPr>
          <w:rFonts w:ascii="Times New Roman" w:hAnsi="Times New Roman" w:cs="Times New Roman"/>
        </w:rPr>
        <w:t>种波形。按菜单软键选中一种波形，波形名称和波形示意图也会随之改变。按〖返回〗软键，可以返回到当前菜单。</w:t>
      </w:r>
    </w:p>
    <w:p w14:paraId="2B23CC70"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波形示意图只是一种简单的模拟图形，分辨率很低，失真也较大。仪器输出的真实波形，需要使用示波器从输出端口进行观察和测试。</w:t>
      </w:r>
    </w:p>
    <w:p w14:paraId="2B23CC71"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Utility</w:t>
      </w:r>
      <w:r w:rsidRPr="00B34509">
        <w:rPr>
          <w:rFonts w:ascii="Times New Roman" w:hAnsi="Times New Roman" w:cs="Times New Roman"/>
        </w:rPr>
        <w:t>】键：通用设置键。</w:t>
      </w:r>
    </w:p>
    <w:p w14:paraId="2B23CC72"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按相应的软键，可以选择四种通用操作特性：系统设置、参数校准、波形编辑、颜色设置。</w:t>
      </w:r>
    </w:p>
    <w:p w14:paraId="2B23CC73"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这个按键请不要随便按！</w:t>
      </w:r>
    </w:p>
    <w:p w14:paraId="2B23CC7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Output</w:t>
      </w:r>
      <w:r w:rsidRPr="00B34509">
        <w:rPr>
          <w:rFonts w:ascii="Times New Roman" w:hAnsi="Times New Roman" w:cs="Times New Roman"/>
        </w:rPr>
        <w:t>】键：输出端口开关键。</w:t>
      </w:r>
    </w:p>
    <w:p w14:paraId="2B23CC75" w14:textId="77777777" w:rsidR="00621F56" w:rsidRPr="00B34509" w:rsidRDefault="00621F56" w:rsidP="00950550">
      <w:pPr>
        <w:ind w:firstLine="422"/>
        <w:rPr>
          <w:rFonts w:ascii="Times New Roman" w:hAnsi="Times New Roman" w:cs="Times New Roman"/>
          <w:b/>
        </w:rPr>
      </w:pPr>
      <w:r w:rsidRPr="00B34509">
        <w:rPr>
          <w:rFonts w:ascii="Times New Roman" w:hAnsi="Times New Roman" w:cs="Times New Roman"/>
          <w:b/>
        </w:rPr>
        <w:t>调试波形输出</w:t>
      </w:r>
    </w:p>
    <w:p w14:paraId="2B23CC76" w14:textId="77777777" w:rsidR="00621F56" w:rsidRPr="00B34509" w:rsidRDefault="00621F56" w:rsidP="00950550">
      <w:pPr>
        <w:ind w:firstLine="422"/>
        <w:rPr>
          <w:rFonts w:ascii="Times New Roman" w:hAnsi="Times New Roman" w:cs="Times New Roman"/>
          <w:b/>
        </w:rPr>
      </w:pPr>
      <w:r w:rsidRPr="00B34509">
        <w:rPr>
          <w:rFonts w:ascii="Times New Roman" w:hAnsi="Times New Roman" w:cs="Times New Roman"/>
          <w:b/>
        </w:rPr>
        <w:t>调试方波</w:t>
      </w:r>
    </w:p>
    <w:p w14:paraId="2B23CC7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使用函数信号发生器</w:t>
      </w:r>
      <w:r w:rsidRPr="00B34509">
        <w:rPr>
          <w:rFonts w:ascii="Times New Roman" w:hAnsi="Times New Roman" w:cs="Times New Roman"/>
        </w:rPr>
        <w:t>CH1</w:t>
      </w:r>
      <w:r w:rsidRPr="00B34509">
        <w:rPr>
          <w:rFonts w:ascii="Times New Roman" w:hAnsi="Times New Roman" w:cs="Times New Roman"/>
        </w:rPr>
        <w:t>通道输出频率为</w:t>
      </w:r>
      <w:r w:rsidRPr="00B34509">
        <w:rPr>
          <w:rFonts w:ascii="Times New Roman" w:hAnsi="Times New Roman" w:cs="Times New Roman"/>
        </w:rPr>
        <w:t>2KHz</w:t>
      </w:r>
      <w:r w:rsidRPr="00B34509">
        <w:rPr>
          <w:rFonts w:ascii="Times New Roman" w:hAnsi="Times New Roman" w:cs="Times New Roman"/>
        </w:rPr>
        <w:t>，幅度为</w:t>
      </w:r>
      <w:r w:rsidRPr="00B34509">
        <w:rPr>
          <w:rFonts w:ascii="Times New Roman" w:hAnsi="Times New Roman" w:cs="Times New Roman"/>
        </w:rPr>
        <w:t>2V</w:t>
      </w:r>
      <w:r w:rsidRPr="00B34509">
        <w:rPr>
          <w:rFonts w:ascii="Times New Roman" w:hAnsi="Times New Roman" w:cs="Times New Roman"/>
        </w:rPr>
        <w:t>，占空比为</w:t>
      </w:r>
      <w:r w:rsidRPr="00B34509">
        <w:rPr>
          <w:rFonts w:ascii="Times New Roman" w:hAnsi="Times New Roman" w:cs="Times New Roman"/>
        </w:rPr>
        <w:t>40%</w:t>
      </w:r>
      <w:r w:rsidRPr="00B34509">
        <w:rPr>
          <w:rFonts w:ascii="Times New Roman" w:hAnsi="Times New Roman" w:cs="Times New Roman"/>
        </w:rPr>
        <w:t>的方波。</w:t>
      </w:r>
    </w:p>
    <w:p w14:paraId="2B23CC7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：按下</w:t>
      </w:r>
      <w:r w:rsidRPr="00B34509">
        <w:rPr>
          <w:rFonts w:ascii="Times New Roman" w:hAnsi="Times New Roman" w:cs="Times New Roman"/>
        </w:rPr>
        <w:t xml:space="preserve"> </w:t>
      </w:r>
      <w:r w:rsidRPr="00B34509">
        <w:rPr>
          <w:rFonts w:ascii="Times New Roman" w:hAnsi="Times New Roman" w:cs="Times New Roman"/>
        </w:rPr>
        <w:t>波形选择键</w:t>
      </w:r>
      <w:r w:rsidRPr="002012C8">
        <w:rPr>
          <w:rFonts w:ascii="宋体" w:eastAsia="宋体" w:hAnsi="宋体" w:cs="Times New Roman"/>
        </w:rPr>
        <w:t>“</w:t>
      </w:r>
      <w:r w:rsidRPr="00B34509">
        <w:rPr>
          <w:rFonts w:ascii="Times New Roman" w:hAnsi="Times New Roman" w:cs="Times New Roman"/>
        </w:rPr>
        <w:t>Waveform</w:t>
      </w:r>
      <w:r w:rsidRPr="002012C8">
        <w:rPr>
          <w:rFonts w:ascii="宋体" w:eastAsia="宋体" w:hAnsi="宋体" w:cs="Times New Roman"/>
        </w:rPr>
        <w:t>”</w:t>
      </w:r>
      <w:r w:rsidRPr="00B34509">
        <w:rPr>
          <w:rFonts w:ascii="Times New Roman" w:hAnsi="Times New Roman" w:cs="Times New Roman"/>
        </w:rPr>
        <w:t xml:space="preserve"> </w:t>
      </w:r>
      <w:r w:rsidRPr="00B34509">
        <w:rPr>
          <w:rFonts w:ascii="Times New Roman" w:hAnsi="Times New Roman" w:cs="Times New Roman"/>
        </w:rPr>
        <w:t>。</w:t>
      </w:r>
    </w:p>
    <w:p w14:paraId="2B23CC7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：选择方波。</w:t>
      </w:r>
    </w:p>
    <w:p w14:paraId="2B23CC7A"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：按下返回键。</w:t>
      </w:r>
    </w:p>
    <w:p w14:paraId="2B23CC7B"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：设置频率：按下</w:t>
      </w:r>
      <w:r w:rsidRPr="002012C8">
        <w:rPr>
          <w:rFonts w:ascii="宋体" w:eastAsia="宋体" w:hAnsi="宋体" w:cs="Times New Roman"/>
        </w:rPr>
        <w:t>“</w:t>
      </w:r>
      <w:r w:rsidRPr="00B34509">
        <w:rPr>
          <w:rFonts w:ascii="Times New Roman" w:hAnsi="Times New Roman" w:cs="Times New Roman"/>
        </w:rPr>
        <w:t>Frequency</w:t>
      </w:r>
      <w:r w:rsidRPr="002012C8">
        <w:rPr>
          <w:rFonts w:ascii="宋体" w:eastAsia="宋体" w:hAnsi="宋体" w:cs="Times New Roman"/>
        </w:rPr>
        <w:t>”</w:t>
      </w:r>
      <w:r w:rsidRPr="00B34509">
        <w:rPr>
          <w:rFonts w:ascii="Times New Roman" w:hAnsi="Times New Roman" w:cs="Times New Roman"/>
        </w:rPr>
        <w:t xml:space="preserve"> </w:t>
      </w:r>
      <w:r w:rsidRPr="00B34509">
        <w:rPr>
          <w:rFonts w:ascii="Times New Roman" w:hAnsi="Times New Roman" w:cs="Times New Roman"/>
        </w:rPr>
        <w:t>键，将频率改为</w:t>
      </w:r>
      <w:r w:rsidRPr="00B34509">
        <w:rPr>
          <w:rFonts w:ascii="Times New Roman" w:hAnsi="Times New Roman" w:cs="Times New Roman"/>
        </w:rPr>
        <w:t>2KHz</w:t>
      </w:r>
    </w:p>
    <w:p w14:paraId="2B23CC7C"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设置幅度：按下</w:t>
      </w:r>
      <w:r w:rsidRPr="002012C8">
        <w:rPr>
          <w:rFonts w:ascii="宋体" w:eastAsia="宋体" w:hAnsi="宋体" w:cs="Times New Roman"/>
        </w:rPr>
        <w:t>“</w:t>
      </w:r>
      <w:r w:rsidRPr="00B34509">
        <w:rPr>
          <w:rFonts w:ascii="Times New Roman" w:hAnsi="Times New Roman" w:cs="Times New Roman"/>
        </w:rPr>
        <w:t>Amplitude</w:t>
      </w:r>
      <w:r w:rsidRPr="002012C8">
        <w:rPr>
          <w:rFonts w:ascii="宋体" w:eastAsia="宋体" w:hAnsi="宋体" w:cs="Times New Roman"/>
        </w:rPr>
        <w:t>”</w:t>
      </w:r>
      <w:r w:rsidRPr="00B34509">
        <w:rPr>
          <w:rFonts w:ascii="Times New Roman" w:hAnsi="Times New Roman" w:cs="Times New Roman"/>
        </w:rPr>
        <w:t xml:space="preserve"> </w:t>
      </w:r>
      <w:r w:rsidRPr="00B34509">
        <w:rPr>
          <w:rFonts w:ascii="Times New Roman" w:hAnsi="Times New Roman" w:cs="Times New Roman"/>
        </w:rPr>
        <w:t>键，将幅度改为</w:t>
      </w:r>
      <w:r w:rsidRPr="00B34509">
        <w:rPr>
          <w:rFonts w:ascii="Times New Roman" w:hAnsi="Times New Roman" w:cs="Times New Roman"/>
        </w:rPr>
        <w:t>2Vpp</w:t>
      </w:r>
    </w:p>
    <w:p w14:paraId="2B23CC7D"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设置占空比：按下</w:t>
      </w:r>
      <w:r w:rsidRPr="002012C8">
        <w:rPr>
          <w:rFonts w:ascii="宋体" w:eastAsia="宋体" w:hAnsi="宋体" w:cs="Times New Roman"/>
        </w:rPr>
        <w:t>“</w:t>
      </w:r>
      <w:r w:rsidRPr="00B34509">
        <w:rPr>
          <w:rFonts w:ascii="Times New Roman" w:hAnsi="Times New Roman" w:cs="Times New Roman"/>
        </w:rPr>
        <w:t>Duty lyc</w:t>
      </w:r>
      <w:r w:rsidRPr="002012C8">
        <w:rPr>
          <w:rFonts w:ascii="宋体" w:eastAsia="宋体" w:hAnsi="宋体" w:cs="Times New Roman"/>
        </w:rPr>
        <w:t>”</w:t>
      </w:r>
      <w:r w:rsidRPr="00B34509">
        <w:rPr>
          <w:rFonts w:ascii="Times New Roman" w:hAnsi="Times New Roman" w:cs="Times New Roman"/>
        </w:rPr>
        <w:t xml:space="preserve"> </w:t>
      </w:r>
      <w:r w:rsidRPr="00B34509">
        <w:rPr>
          <w:rFonts w:ascii="Times New Roman" w:hAnsi="Times New Roman" w:cs="Times New Roman"/>
        </w:rPr>
        <w:t>键，将占空比改为</w:t>
      </w:r>
      <w:r w:rsidRPr="00B34509">
        <w:rPr>
          <w:rFonts w:ascii="Times New Roman" w:hAnsi="Times New Roman" w:cs="Times New Roman"/>
        </w:rPr>
        <w:t>40%</w:t>
      </w:r>
    </w:p>
    <w:p w14:paraId="2B23CC7E"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：按下</w:t>
      </w:r>
      <w:r w:rsidRPr="002012C8">
        <w:rPr>
          <w:rFonts w:ascii="宋体" w:eastAsia="宋体" w:hAnsi="宋体" w:cs="Times New Roman"/>
        </w:rPr>
        <w:t>“</w:t>
      </w:r>
      <w:r w:rsidRPr="00B34509">
        <w:rPr>
          <w:rFonts w:ascii="Times New Roman" w:hAnsi="Times New Roman" w:cs="Times New Roman"/>
        </w:rPr>
        <w:t>output</w:t>
      </w:r>
      <w:r w:rsidRPr="002012C8">
        <w:rPr>
          <w:rFonts w:ascii="宋体" w:eastAsia="宋体" w:hAnsi="宋体" w:cs="Times New Roman"/>
        </w:rPr>
        <w:t>”</w:t>
      </w:r>
      <w:r w:rsidRPr="00B34509">
        <w:rPr>
          <w:rFonts w:ascii="Times New Roman" w:hAnsi="Times New Roman" w:cs="Times New Roman"/>
        </w:rPr>
        <w:t>键，输出波形。</w:t>
      </w:r>
    </w:p>
    <w:p w14:paraId="2B23CC7F"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lastRenderedPageBreak/>
        <w:t>6</w:t>
      </w:r>
      <w:r w:rsidRPr="00B34509">
        <w:rPr>
          <w:rFonts w:ascii="Times New Roman" w:hAnsi="Times New Roman" w:cs="Times New Roman"/>
        </w:rPr>
        <w:t>：用示波器显示函数信号发生器的方波。</w:t>
      </w:r>
    </w:p>
    <w:p w14:paraId="2B23CC80" w14:textId="77777777" w:rsidR="00621F56" w:rsidRPr="00B34509" w:rsidRDefault="00621F56" w:rsidP="00621F56">
      <w:pPr>
        <w:spacing w:line="500" w:lineRule="exact"/>
        <w:ind w:firstLine="422"/>
        <w:rPr>
          <w:rFonts w:ascii="Times New Roman" w:hAnsi="Times New Roman" w:cs="Times New Roman"/>
          <w:b/>
        </w:rPr>
      </w:pPr>
      <w:r w:rsidRPr="00B34509">
        <w:rPr>
          <w:rFonts w:ascii="Times New Roman" w:hAnsi="Times New Roman" w:cs="Times New Roman"/>
          <w:b/>
        </w:rPr>
        <w:t>调试正弦波</w:t>
      </w:r>
    </w:p>
    <w:p w14:paraId="2B23CC81"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、按下</w:t>
      </w:r>
      <w:r w:rsidRPr="00B34509">
        <w:rPr>
          <w:rFonts w:ascii="Times New Roman" w:hAnsi="Times New Roman" w:cs="Times New Roman"/>
        </w:rPr>
        <w:t>waveform</w:t>
      </w:r>
    </w:p>
    <w:p w14:paraId="2B23CC82"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、选择正弦波</w:t>
      </w:r>
    </w:p>
    <w:p w14:paraId="2B23CC83"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、按下返回键</w:t>
      </w:r>
    </w:p>
    <w:p w14:paraId="2B23CC8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、选择频率为</w:t>
      </w:r>
      <w:r w:rsidRPr="00B34509">
        <w:rPr>
          <w:rFonts w:ascii="Times New Roman" w:hAnsi="Times New Roman" w:cs="Times New Roman"/>
        </w:rPr>
        <w:t>50Hz</w:t>
      </w:r>
    </w:p>
    <w:p w14:paraId="2B23CC85"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、幅度为</w:t>
      </w:r>
      <w:r w:rsidRPr="00B34509">
        <w:rPr>
          <w:rFonts w:ascii="Times New Roman" w:hAnsi="Times New Roman" w:cs="Times New Roman"/>
        </w:rPr>
        <w:t>12Vpp</w:t>
      </w:r>
    </w:p>
    <w:p w14:paraId="2B23CC86" w14:textId="77777777" w:rsidR="00621F56" w:rsidRPr="00B34509" w:rsidRDefault="00621F56" w:rsidP="00621F56">
      <w:pPr>
        <w:spacing w:line="500" w:lineRule="exact"/>
        <w:ind w:firstLine="422"/>
        <w:rPr>
          <w:rFonts w:ascii="Times New Roman" w:hAnsi="Times New Roman" w:cs="Times New Roman"/>
          <w:b/>
        </w:rPr>
      </w:pPr>
      <w:r w:rsidRPr="00B34509">
        <w:rPr>
          <w:rFonts w:ascii="Times New Roman" w:hAnsi="Times New Roman" w:cs="Times New Roman"/>
          <w:b/>
        </w:rPr>
        <w:t>调试锯齿波</w:t>
      </w:r>
    </w:p>
    <w:p w14:paraId="2B23CC87"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输出频率为</w:t>
      </w:r>
      <w:r w:rsidRPr="00B34509">
        <w:rPr>
          <w:rFonts w:ascii="Times New Roman" w:hAnsi="Times New Roman" w:cs="Times New Roman"/>
        </w:rPr>
        <w:t>3Khz</w:t>
      </w:r>
      <w:r w:rsidRPr="00B34509">
        <w:rPr>
          <w:rFonts w:ascii="Times New Roman" w:hAnsi="Times New Roman" w:cs="Times New Roman"/>
        </w:rPr>
        <w:t>，幅度为</w:t>
      </w:r>
      <w:r w:rsidRPr="00B34509">
        <w:rPr>
          <w:rFonts w:ascii="Times New Roman" w:hAnsi="Times New Roman" w:cs="Times New Roman"/>
        </w:rPr>
        <w:t>8V</w:t>
      </w:r>
      <w:r w:rsidRPr="00B34509">
        <w:rPr>
          <w:rFonts w:ascii="Times New Roman" w:hAnsi="Times New Roman" w:cs="Times New Roman"/>
        </w:rPr>
        <w:t>的锯齿波，并用示波器测量出来</w:t>
      </w:r>
    </w:p>
    <w:p w14:paraId="2B23CC8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、按下</w:t>
      </w:r>
      <w:r w:rsidRPr="00B34509">
        <w:rPr>
          <w:rFonts w:ascii="Times New Roman" w:hAnsi="Times New Roman" w:cs="Times New Roman"/>
        </w:rPr>
        <w:t>waveform</w:t>
      </w:r>
    </w:p>
    <w:p w14:paraId="2B23CC8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、选择锯齿波</w:t>
      </w:r>
    </w:p>
    <w:p w14:paraId="2B23CC8A"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、按下返回键</w:t>
      </w:r>
    </w:p>
    <w:p w14:paraId="2B23CC8B"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、选择频率为</w:t>
      </w:r>
      <w:r w:rsidRPr="00B34509">
        <w:rPr>
          <w:rFonts w:ascii="Times New Roman" w:hAnsi="Times New Roman" w:cs="Times New Roman"/>
        </w:rPr>
        <w:t>3KHz</w:t>
      </w:r>
    </w:p>
    <w:p w14:paraId="2B23CC8C"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、幅度为</w:t>
      </w:r>
      <w:r w:rsidRPr="00B34509">
        <w:rPr>
          <w:rFonts w:ascii="Times New Roman" w:hAnsi="Times New Roman" w:cs="Times New Roman"/>
        </w:rPr>
        <w:t>8Vpp</w:t>
      </w:r>
    </w:p>
    <w:p w14:paraId="2B23CC8D"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、偏移量</w:t>
      </w:r>
      <w:r w:rsidRPr="00B34509">
        <w:rPr>
          <w:rFonts w:ascii="Times New Roman" w:hAnsi="Times New Roman" w:cs="Times New Roman"/>
        </w:rPr>
        <w:t>offset</w:t>
      </w:r>
      <w:r w:rsidRPr="00B34509">
        <w:rPr>
          <w:rFonts w:ascii="Times New Roman" w:hAnsi="Times New Roman" w:cs="Times New Roman"/>
        </w:rPr>
        <w:t>为</w:t>
      </w:r>
      <w:r w:rsidRPr="00B34509">
        <w:rPr>
          <w:rFonts w:ascii="Times New Roman" w:hAnsi="Times New Roman" w:cs="Times New Roman"/>
        </w:rPr>
        <w:t>0V</w:t>
      </w:r>
    </w:p>
    <w:p w14:paraId="2B23CC8E" w14:textId="77777777" w:rsidR="00621F56" w:rsidRPr="00B34509" w:rsidRDefault="00621F56" w:rsidP="00621F56">
      <w:pPr>
        <w:spacing w:line="500" w:lineRule="exact"/>
        <w:ind w:firstLine="422"/>
        <w:rPr>
          <w:rFonts w:ascii="Times New Roman" w:hAnsi="Times New Roman" w:cs="Times New Roman"/>
          <w:b/>
        </w:rPr>
      </w:pPr>
      <w:r w:rsidRPr="00B34509">
        <w:rPr>
          <w:rFonts w:ascii="Times New Roman" w:hAnsi="Times New Roman" w:cs="Times New Roman"/>
          <w:b/>
        </w:rPr>
        <w:t>调试脉冲波</w:t>
      </w:r>
    </w:p>
    <w:p w14:paraId="2B23CC8F"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输出周期</w:t>
      </w:r>
      <w:r w:rsidRPr="00B34509">
        <w:rPr>
          <w:rFonts w:ascii="Times New Roman" w:hAnsi="Times New Roman" w:cs="Times New Roman"/>
        </w:rPr>
        <w:t>1ms</w:t>
      </w:r>
      <w:r w:rsidRPr="00B34509">
        <w:rPr>
          <w:rFonts w:ascii="Times New Roman" w:hAnsi="Times New Roman" w:cs="Times New Roman"/>
        </w:rPr>
        <w:t>，幅度为</w:t>
      </w:r>
      <w:r w:rsidRPr="00B34509">
        <w:rPr>
          <w:rFonts w:ascii="Times New Roman" w:hAnsi="Times New Roman" w:cs="Times New Roman"/>
        </w:rPr>
        <w:t>10V</w:t>
      </w:r>
      <w:r w:rsidRPr="00B34509">
        <w:rPr>
          <w:rFonts w:ascii="Times New Roman" w:hAnsi="Times New Roman" w:cs="Times New Roman"/>
        </w:rPr>
        <w:t>，脉冲宽度为</w:t>
      </w:r>
      <w:r w:rsidRPr="00B34509">
        <w:rPr>
          <w:rFonts w:ascii="Times New Roman" w:hAnsi="Times New Roman" w:cs="Times New Roman"/>
        </w:rPr>
        <w:t>500us</w:t>
      </w:r>
      <w:r w:rsidRPr="00B34509">
        <w:rPr>
          <w:rFonts w:ascii="Times New Roman" w:hAnsi="Times New Roman" w:cs="Times New Roman"/>
        </w:rPr>
        <w:t>的脉冲波，并用示波器测量出来。</w:t>
      </w:r>
    </w:p>
    <w:p w14:paraId="2B23CC90"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、按下</w:t>
      </w:r>
      <w:r w:rsidRPr="00B34509">
        <w:rPr>
          <w:rFonts w:ascii="Times New Roman" w:hAnsi="Times New Roman" w:cs="Times New Roman"/>
        </w:rPr>
        <w:t>waveform</w:t>
      </w:r>
    </w:p>
    <w:p w14:paraId="2B23CC91"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、选择脉冲波</w:t>
      </w:r>
    </w:p>
    <w:p w14:paraId="2B23CC92"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、按下返回键</w:t>
      </w:r>
    </w:p>
    <w:p w14:paraId="2B23CC93"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、选择周期为</w:t>
      </w:r>
      <w:r w:rsidRPr="00B34509">
        <w:rPr>
          <w:rFonts w:ascii="Times New Roman" w:hAnsi="Times New Roman" w:cs="Times New Roman"/>
        </w:rPr>
        <w:t>1ms</w:t>
      </w:r>
    </w:p>
    <w:p w14:paraId="2B23CC94"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、幅度为</w:t>
      </w:r>
      <w:r w:rsidRPr="00B34509">
        <w:rPr>
          <w:rFonts w:ascii="Times New Roman" w:hAnsi="Times New Roman" w:cs="Times New Roman"/>
        </w:rPr>
        <w:t>10Vpp</w:t>
      </w:r>
    </w:p>
    <w:p w14:paraId="2B23CC95"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、偏移量</w:t>
      </w:r>
      <w:r w:rsidRPr="00B34509">
        <w:rPr>
          <w:rFonts w:ascii="Times New Roman" w:hAnsi="Times New Roman" w:cs="Times New Roman"/>
        </w:rPr>
        <w:t>offset</w:t>
      </w:r>
      <w:r w:rsidRPr="00B34509">
        <w:rPr>
          <w:rFonts w:ascii="Times New Roman" w:hAnsi="Times New Roman" w:cs="Times New Roman"/>
        </w:rPr>
        <w:t>为</w:t>
      </w:r>
      <w:r w:rsidRPr="00B34509">
        <w:rPr>
          <w:rFonts w:ascii="Times New Roman" w:hAnsi="Times New Roman" w:cs="Times New Roman"/>
        </w:rPr>
        <w:t>0V</w:t>
      </w:r>
    </w:p>
    <w:p w14:paraId="2B23CC96"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、脉冲宽度</w:t>
      </w:r>
      <w:r w:rsidRPr="00B34509">
        <w:rPr>
          <w:rFonts w:ascii="Times New Roman" w:hAnsi="Times New Roman" w:cs="Times New Roman"/>
        </w:rPr>
        <w:t>width</w:t>
      </w:r>
      <w:r w:rsidRPr="00B34509">
        <w:rPr>
          <w:rFonts w:ascii="Times New Roman" w:hAnsi="Times New Roman" w:cs="Times New Roman"/>
        </w:rPr>
        <w:t>设置为</w:t>
      </w:r>
      <w:r w:rsidRPr="00B34509">
        <w:rPr>
          <w:rFonts w:ascii="Times New Roman" w:hAnsi="Times New Roman" w:cs="Times New Roman"/>
        </w:rPr>
        <w:t>500us</w:t>
      </w:r>
      <w:r w:rsidRPr="00B34509">
        <w:rPr>
          <w:rFonts w:ascii="Times New Roman" w:hAnsi="Times New Roman" w:cs="Times New Roman"/>
        </w:rPr>
        <w:t>。</w:t>
      </w:r>
    </w:p>
    <w:p w14:paraId="2B23CC97" w14:textId="77777777" w:rsidR="00621F56" w:rsidRPr="00B34509" w:rsidRDefault="00621F56" w:rsidP="00E44E4A">
      <w:pPr>
        <w:pStyle w:val="4"/>
      </w:pPr>
      <w:r w:rsidRPr="00B34509">
        <w:t>【学习小结】</w:t>
      </w:r>
    </w:p>
    <w:p w14:paraId="2B23CC98"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了解了示波器、函数发生器等仪器</w:t>
      </w:r>
    </w:p>
    <w:p w14:paraId="2B23CC99" w14:textId="77777777" w:rsidR="00621F56" w:rsidRPr="00B34509" w:rsidRDefault="00621F56" w:rsidP="0095055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掌握了示波器、函数发生器等仪器功能按键及使用</w:t>
      </w:r>
    </w:p>
    <w:p w14:paraId="2B23CC9A" w14:textId="77777777" w:rsidR="006F4935" w:rsidRPr="00B34509" w:rsidRDefault="006F4935" w:rsidP="00950550">
      <w:pPr>
        <w:ind w:firstLine="420"/>
        <w:rPr>
          <w:rFonts w:ascii="Times New Roman" w:hAnsi="Times New Roman" w:cs="Times New Roman"/>
        </w:rPr>
      </w:pPr>
    </w:p>
    <w:p w14:paraId="2B23CC9B" w14:textId="77777777" w:rsidR="00621F56" w:rsidRPr="00B34509" w:rsidRDefault="00621F56"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621F56" w:rsidRPr="00B34509" w14:paraId="2B23CCA1" w14:textId="77777777" w:rsidTr="0082795E">
        <w:trPr>
          <w:trHeight w:val="935"/>
        </w:trPr>
        <w:tc>
          <w:tcPr>
            <w:tcW w:w="2077" w:type="dxa"/>
            <w:gridSpan w:val="2"/>
            <w:vAlign w:val="center"/>
          </w:tcPr>
          <w:p w14:paraId="2B23CC9C"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评价主体</w:t>
            </w:r>
          </w:p>
        </w:tc>
        <w:tc>
          <w:tcPr>
            <w:tcW w:w="3262" w:type="dxa"/>
            <w:vAlign w:val="center"/>
          </w:tcPr>
          <w:p w14:paraId="2B23CC9D"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评分标准</w:t>
            </w:r>
          </w:p>
        </w:tc>
        <w:tc>
          <w:tcPr>
            <w:tcW w:w="766" w:type="dxa"/>
            <w:vAlign w:val="center"/>
          </w:tcPr>
          <w:p w14:paraId="2B23CC9E"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分值</w:t>
            </w:r>
          </w:p>
        </w:tc>
        <w:tc>
          <w:tcPr>
            <w:tcW w:w="731" w:type="dxa"/>
            <w:vAlign w:val="center"/>
          </w:tcPr>
          <w:p w14:paraId="2B23CC9F"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学生评价</w:t>
            </w:r>
          </w:p>
        </w:tc>
        <w:tc>
          <w:tcPr>
            <w:tcW w:w="677" w:type="dxa"/>
            <w:vAlign w:val="center"/>
          </w:tcPr>
          <w:p w14:paraId="2B23CCA0"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教师评价</w:t>
            </w:r>
          </w:p>
        </w:tc>
      </w:tr>
      <w:tr w:rsidR="00621F56" w:rsidRPr="00B34509" w14:paraId="2B23CCA9" w14:textId="77777777" w:rsidTr="0082795E">
        <w:trPr>
          <w:trHeight w:val="1488"/>
        </w:trPr>
        <w:tc>
          <w:tcPr>
            <w:tcW w:w="1333" w:type="dxa"/>
            <w:vMerge w:val="restart"/>
            <w:vAlign w:val="center"/>
          </w:tcPr>
          <w:p w14:paraId="2B23CCA2"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任务三：</w:t>
            </w:r>
            <w:r w:rsidRPr="00B34509">
              <w:rPr>
                <w:rFonts w:ascii="Times New Roman" w:hAnsi="Times New Roman" w:cs="Times New Roman"/>
              </w:rPr>
              <w:t>(3)</w:t>
            </w:r>
            <w:r w:rsidRPr="00B34509">
              <w:rPr>
                <w:rFonts w:ascii="Times New Roman" w:hAnsi="Times New Roman" w:cs="Times New Roman"/>
              </w:rPr>
              <w:t>常用电工仪器及其使用。</w:t>
            </w:r>
          </w:p>
        </w:tc>
        <w:tc>
          <w:tcPr>
            <w:tcW w:w="744" w:type="dxa"/>
            <w:vAlign w:val="center"/>
          </w:tcPr>
          <w:p w14:paraId="2B23CCA3"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操作评价</w:t>
            </w:r>
          </w:p>
        </w:tc>
        <w:tc>
          <w:tcPr>
            <w:tcW w:w="3262" w:type="dxa"/>
            <w:vAlign w:val="center"/>
          </w:tcPr>
          <w:p w14:paraId="2B23CCA4"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了解了示波器、函数发生器等仪器</w:t>
            </w:r>
          </w:p>
          <w:p w14:paraId="2B23CCA5"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掌握了示波器、函数发生器等仪器功能按键及使用</w:t>
            </w:r>
          </w:p>
        </w:tc>
        <w:tc>
          <w:tcPr>
            <w:tcW w:w="766" w:type="dxa"/>
            <w:vAlign w:val="center"/>
          </w:tcPr>
          <w:p w14:paraId="2B23CCA6"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40</w:t>
            </w:r>
          </w:p>
        </w:tc>
        <w:tc>
          <w:tcPr>
            <w:tcW w:w="731" w:type="dxa"/>
            <w:vAlign w:val="center"/>
          </w:tcPr>
          <w:p w14:paraId="2B23CCA7" w14:textId="77777777" w:rsidR="00621F56" w:rsidRPr="00B34509" w:rsidRDefault="00621F56" w:rsidP="00950550">
            <w:pPr>
              <w:ind w:firstLineChars="0" w:firstLine="0"/>
              <w:rPr>
                <w:rFonts w:ascii="Times New Roman" w:hAnsi="Times New Roman" w:cs="Times New Roman"/>
              </w:rPr>
            </w:pPr>
          </w:p>
        </w:tc>
        <w:tc>
          <w:tcPr>
            <w:tcW w:w="677" w:type="dxa"/>
            <w:vAlign w:val="center"/>
          </w:tcPr>
          <w:p w14:paraId="2B23CCA8" w14:textId="77777777" w:rsidR="00621F56" w:rsidRPr="00B34509" w:rsidRDefault="00621F56" w:rsidP="00950550">
            <w:pPr>
              <w:ind w:firstLineChars="0" w:firstLine="0"/>
              <w:rPr>
                <w:rFonts w:ascii="Times New Roman" w:hAnsi="Times New Roman" w:cs="Times New Roman"/>
              </w:rPr>
            </w:pPr>
          </w:p>
        </w:tc>
      </w:tr>
      <w:tr w:rsidR="00621F56" w:rsidRPr="00B34509" w14:paraId="2B23CCB1" w14:textId="77777777" w:rsidTr="0082795E">
        <w:trPr>
          <w:trHeight w:val="1433"/>
        </w:trPr>
        <w:tc>
          <w:tcPr>
            <w:tcW w:w="1333" w:type="dxa"/>
            <w:vMerge/>
            <w:vAlign w:val="center"/>
          </w:tcPr>
          <w:p w14:paraId="2B23CCAA" w14:textId="77777777" w:rsidR="00621F56" w:rsidRPr="00B34509" w:rsidRDefault="00621F56" w:rsidP="00950550">
            <w:pPr>
              <w:ind w:firstLineChars="0" w:firstLine="0"/>
              <w:rPr>
                <w:rFonts w:ascii="Times New Roman" w:hAnsi="Times New Roman" w:cs="Times New Roman"/>
              </w:rPr>
            </w:pPr>
          </w:p>
        </w:tc>
        <w:tc>
          <w:tcPr>
            <w:tcW w:w="744" w:type="dxa"/>
            <w:vAlign w:val="center"/>
          </w:tcPr>
          <w:p w14:paraId="2B23CCAB"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成果评价</w:t>
            </w:r>
          </w:p>
        </w:tc>
        <w:tc>
          <w:tcPr>
            <w:tcW w:w="3262" w:type="dxa"/>
            <w:vAlign w:val="center"/>
          </w:tcPr>
          <w:p w14:paraId="2B23CCAC"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通过结合实物认示波器、函数发生器等仪器</w:t>
            </w:r>
          </w:p>
          <w:p w14:paraId="2B23CCAD"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完成示波器、函数发生器等仪器案例操作，掌握其使用。</w:t>
            </w:r>
          </w:p>
        </w:tc>
        <w:tc>
          <w:tcPr>
            <w:tcW w:w="766" w:type="dxa"/>
            <w:vAlign w:val="center"/>
          </w:tcPr>
          <w:p w14:paraId="2B23CCAE"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60</w:t>
            </w:r>
          </w:p>
        </w:tc>
        <w:tc>
          <w:tcPr>
            <w:tcW w:w="731" w:type="dxa"/>
            <w:vAlign w:val="center"/>
          </w:tcPr>
          <w:p w14:paraId="2B23CCAF" w14:textId="77777777" w:rsidR="00621F56" w:rsidRPr="00B34509" w:rsidRDefault="00621F56" w:rsidP="00950550">
            <w:pPr>
              <w:ind w:firstLineChars="0" w:firstLine="0"/>
              <w:rPr>
                <w:rFonts w:ascii="Times New Roman" w:hAnsi="Times New Roman" w:cs="Times New Roman"/>
              </w:rPr>
            </w:pPr>
          </w:p>
        </w:tc>
        <w:tc>
          <w:tcPr>
            <w:tcW w:w="677" w:type="dxa"/>
            <w:vAlign w:val="center"/>
          </w:tcPr>
          <w:p w14:paraId="2B23CCB0" w14:textId="77777777" w:rsidR="00621F56" w:rsidRPr="00B34509" w:rsidRDefault="00621F56" w:rsidP="00950550">
            <w:pPr>
              <w:ind w:firstLineChars="0" w:firstLine="0"/>
              <w:rPr>
                <w:rFonts w:ascii="Times New Roman" w:hAnsi="Times New Roman" w:cs="Times New Roman"/>
              </w:rPr>
            </w:pPr>
          </w:p>
        </w:tc>
      </w:tr>
      <w:tr w:rsidR="00621F56" w:rsidRPr="00B34509" w14:paraId="2B23CCB8" w14:textId="77777777" w:rsidTr="0082795E">
        <w:trPr>
          <w:trHeight w:val="775"/>
        </w:trPr>
        <w:tc>
          <w:tcPr>
            <w:tcW w:w="2077" w:type="dxa"/>
            <w:gridSpan w:val="2"/>
            <w:vAlign w:val="center"/>
          </w:tcPr>
          <w:p w14:paraId="2B23CCB2"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合计</w:t>
            </w:r>
          </w:p>
          <w:p w14:paraId="2B23CCB3"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（满分</w:t>
            </w:r>
            <w:r w:rsidRPr="00B34509">
              <w:rPr>
                <w:rFonts w:ascii="Times New Roman" w:hAnsi="Times New Roman" w:cs="Times New Roman"/>
              </w:rPr>
              <w:t>100</w:t>
            </w:r>
            <w:r w:rsidRPr="00B34509">
              <w:rPr>
                <w:rFonts w:ascii="Times New Roman" w:hAnsi="Times New Roman" w:cs="Times New Roman"/>
              </w:rPr>
              <w:t>分）</w:t>
            </w:r>
          </w:p>
        </w:tc>
        <w:tc>
          <w:tcPr>
            <w:tcW w:w="3262" w:type="dxa"/>
            <w:vAlign w:val="center"/>
          </w:tcPr>
          <w:p w14:paraId="2B23CCB4" w14:textId="77777777" w:rsidR="00621F56" w:rsidRPr="00B34509" w:rsidRDefault="00621F56" w:rsidP="00950550">
            <w:pPr>
              <w:ind w:firstLineChars="0" w:firstLine="0"/>
              <w:rPr>
                <w:rFonts w:ascii="Times New Roman" w:hAnsi="Times New Roman" w:cs="Times New Roman"/>
              </w:rPr>
            </w:pPr>
          </w:p>
        </w:tc>
        <w:tc>
          <w:tcPr>
            <w:tcW w:w="766" w:type="dxa"/>
            <w:vAlign w:val="center"/>
          </w:tcPr>
          <w:p w14:paraId="2B23CCB5" w14:textId="77777777" w:rsidR="00621F56" w:rsidRPr="00B34509" w:rsidRDefault="00621F56" w:rsidP="00950550">
            <w:pPr>
              <w:ind w:firstLineChars="0" w:firstLine="0"/>
              <w:rPr>
                <w:rFonts w:ascii="Times New Roman" w:hAnsi="Times New Roman" w:cs="Times New Roman"/>
              </w:rPr>
            </w:pPr>
            <w:r w:rsidRPr="00B34509">
              <w:rPr>
                <w:rFonts w:ascii="Times New Roman" w:hAnsi="Times New Roman" w:cs="Times New Roman"/>
              </w:rPr>
              <w:t>100</w:t>
            </w:r>
          </w:p>
        </w:tc>
        <w:tc>
          <w:tcPr>
            <w:tcW w:w="731" w:type="dxa"/>
            <w:vAlign w:val="center"/>
          </w:tcPr>
          <w:p w14:paraId="2B23CCB6" w14:textId="77777777" w:rsidR="00621F56" w:rsidRPr="00B34509" w:rsidRDefault="00621F56" w:rsidP="00950550">
            <w:pPr>
              <w:ind w:firstLineChars="0" w:firstLine="0"/>
              <w:rPr>
                <w:rFonts w:ascii="Times New Roman" w:hAnsi="Times New Roman" w:cs="Times New Roman"/>
              </w:rPr>
            </w:pPr>
          </w:p>
        </w:tc>
        <w:tc>
          <w:tcPr>
            <w:tcW w:w="677" w:type="dxa"/>
            <w:vAlign w:val="center"/>
          </w:tcPr>
          <w:p w14:paraId="2B23CCB7" w14:textId="77777777" w:rsidR="00621F56" w:rsidRPr="00B34509" w:rsidRDefault="00621F56" w:rsidP="00950550">
            <w:pPr>
              <w:ind w:firstLineChars="0" w:firstLine="0"/>
              <w:rPr>
                <w:rFonts w:ascii="Times New Roman" w:hAnsi="Times New Roman" w:cs="Times New Roman"/>
              </w:rPr>
            </w:pPr>
          </w:p>
        </w:tc>
      </w:tr>
    </w:tbl>
    <w:p w14:paraId="2B23CCB9" w14:textId="77777777" w:rsidR="00621F56" w:rsidRPr="00B34509" w:rsidRDefault="00621F56" w:rsidP="00621F56">
      <w:pPr>
        <w:ind w:firstLine="420"/>
        <w:rPr>
          <w:rFonts w:ascii="Times New Roman" w:hAnsi="Times New Roman" w:cs="Times New Roman"/>
        </w:rPr>
      </w:pPr>
    </w:p>
    <w:p w14:paraId="2B23CCBA" w14:textId="77777777" w:rsidR="00C750F8" w:rsidRPr="00B34509" w:rsidRDefault="00F67C77" w:rsidP="00F9592B">
      <w:pPr>
        <w:pStyle w:val="2"/>
        <w:rPr>
          <w:rFonts w:ascii="Times New Roman" w:hAnsi="Times New Roman" w:cs="Times New Roman"/>
        </w:rPr>
      </w:pPr>
      <w:r w:rsidRPr="00B34509">
        <w:rPr>
          <w:rFonts w:ascii="Times New Roman" w:hAnsi="Times New Roman" w:cs="Times New Roman"/>
        </w:rPr>
        <w:br w:type="page"/>
      </w:r>
      <w:bookmarkStart w:id="22" w:name="_Toc63674360"/>
      <w:r w:rsidR="00C750F8" w:rsidRPr="00B34509">
        <w:rPr>
          <w:rFonts w:ascii="Times New Roman" w:hAnsi="Times New Roman" w:cs="Times New Roman"/>
        </w:rPr>
        <w:lastRenderedPageBreak/>
        <w:t>2.4</w:t>
      </w:r>
      <w:r w:rsidR="00C750F8" w:rsidRPr="00B34509">
        <w:rPr>
          <w:rFonts w:ascii="Times New Roman" w:hAnsi="Times New Roman" w:cs="Times New Roman"/>
        </w:rPr>
        <w:t>任务四：常用电工材料选型知识</w:t>
      </w:r>
      <w:bookmarkEnd w:id="22"/>
    </w:p>
    <w:p w14:paraId="2B23CCBB" w14:textId="77777777" w:rsidR="00C750F8" w:rsidRPr="00B34509" w:rsidRDefault="00C750F8" w:rsidP="00F9592B">
      <w:pPr>
        <w:pStyle w:val="3"/>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常用导电材料的分类及其应用</w:t>
      </w:r>
    </w:p>
    <w:p w14:paraId="2B23CCBC" w14:textId="77777777" w:rsidR="00C750F8" w:rsidRPr="00B34509" w:rsidRDefault="00C750F8" w:rsidP="00E44E4A">
      <w:pPr>
        <w:pStyle w:val="4"/>
      </w:pPr>
      <w:r w:rsidRPr="00B34509">
        <w:t>【学习情境】</w:t>
      </w:r>
    </w:p>
    <w:p w14:paraId="2B23CCBD"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CBE"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CBF"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客户：正常家庭用电线路即可。</w:t>
      </w:r>
    </w:p>
    <w:p w14:paraId="2B23CCC0"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电工师傅：请稍等，安装家庭线路除了要用到基本的工具外，还需要掌握线路安装中需要用到什么样的电工材料。</w:t>
      </w:r>
    </w:p>
    <w:p w14:paraId="2B23CCC1" w14:textId="77777777" w:rsidR="00C750F8" w:rsidRPr="00B34509" w:rsidRDefault="00C750F8" w:rsidP="00E44E4A">
      <w:pPr>
        <w:pStyle w:val="4"/>
      </w:pPr>
      <w:r w:rsidRPr="00B34509">
        <w:t>【知识要求】</w:t>
      </w:r>
    </w:p>
    <w:p w14:paraId="2B23CCC2"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导电材料是指专门用于输送和传导电流的材料，一般分为良导体材料和高电阻材料两类。导电材料包含</w:t>
      </w:r>
      <w:hyperlink r:id="rId363" w:tgtFrame="_blank" w:history="1">
        <w:r w:rsidRPr="00B34509">
          <w:rPr>
            <w:rFonts w:ascii="Times New Roman" w:hAnsi="Times New Roman" w:cs="Times New Roman"/>
          </w:rPr>
          <w:t>导电塑料</w:t>
        </w:r>
      </w:hyperlink>
      <w:r w:rsidRPr="00B34509">
        <w:rPr>
          <w:rFonts w:ascii="Times New Roman" w:hAnsi="Times New Roman" w:cs="Times New Roman"/>
        </w:rPr>
        <w:t>和导电橡胶。</w:t>
      </w:r>
      <w:hyperlink r:id="rId364" w:tgtFrame="_blank" w:history="1">
        <w:r w:rsidRPr="00B34509">
          <w:rPr>
            <w:rFonts w:ascii="Times New Roman" w:hAnsi="Times New Roman" w:cs="Times New Roman"/>
          </w:rPr>
          <w:t>导电橡胶</w:t>
        </w:r>
      </w:hyperlink>
      <w:r w:rsidRPr="00B34509">
        <w:rPr>
          <w:rFonts w:ascii="Times New Roman" w:hAnsi="Times New Roman" w:cs="Times New Roman"/>
        </w:rPr>
        <w:t>是将玻璃镀银、铝镀银、银等导电颗粒均匀分布在硅橡胶中，通过压力使导电颗粒接触，达到良好的导电效果</w:t>
      </w:r>
    </w:p>
    <w:p w14:paraId="2B23CCC3" w14:textId="77777777" w:rsidR="00C750F8" w:rsidRPr="00B34509" w:rsidRDefault="00C750F8" w:rsidP="00781CA3">
      <w:pPr>
        <w:pStyle w:val="5"/>
        <w:rPr>
          <w:rFonts w:ascii="Times New Roman" w:hAnsi="Times New Roman"/>
        </w:rPr>
      </w:pPr>
      <w:r w:rsidRPr="00B34509">
        <w:rPr>
          <w:rFonts w:ascii="Times New Roman" w:hAnsi="Times New Roman"/>
        </w:rPr>
        <w:t>1</w:t>
      </w:r>
      <w:r w:rsidRPr="00B34509">
        <w:rPr>
          <w:rFonts w:ascii="Times New Roman" w:hAnsi="Times New Roman"/>
        </w:rPr>
        <w:t>、常用导电材料的特性</w:t>
      </w:r>
    </w:p>
    <w:p w14:paraId="2B23CCC4"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电工领域使用的导电材料应具有高电导率，良好的机械性能、加工性能，耐大气腐蚀，化学稳定性高，同时还应该是资源丰富、价格低廉的。</w:t>
      </w:r>
    </w:p>
    <w:p w14:paraId="2B23CCC5"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铝镀银导电橡胶：具有优良的屏蔽性能和抗烟雾性能；</w:t>
      </w:r>
    </w:p>
    <w:p w14:paraId="2B23CCC6"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镍包石墨导电橡胶：具有优良的导电性和电磁屏蔽性、耐腐蚀性</w:t>
      </w:r>
    </w:p>
    <w:p w14:paraId="2B23CCC7"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铜镀银导电橡胶：具有最优良的导电性；</w:t>
      </w:r>
    </w:p>
    <w:p w14:paraId="2B23CCC8"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玻璃镀银导电橡胶：具有最佳性价比；</w:t>
      </w:r>
    </w:p>
    <w:p w14:paraId="2B23CCC9"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纯银导电橡胶：具有良好的防霉菌性。</w:t>
      </w:r>
    </w:p>
    <w:p w14:paraId="2B23CCCA" w14:textId="77777777" w:rsidR="00C750F8" w:rsidRPr="00B34509" w:rsidRDefault="00C750F8" w:rsidP="00781CA3">
      <w:pPr>
        <w:pStyle w:val="5"/>
        <w:rPr>
          <w:rFonts w:ascii="Times New Roman" w:hAnsi="Times New Roman"/>
        </w:rPr>
      </w:pPr>
      <w:r w:rsidRPr="00B34509">
        <w:rPr>
          <w:rFonts w:ascii="Times New Roman" w:hAnsi="Times New Roman"/>
        </w:rPr>
        <w:t>2</w:t>
      </w:r>
      <w:r w:rsidRPr="00B34509">
        <w:rPr>
          <w:rFonts w:ascii="Times New Roman" w:hAnsi="Times New Roman"/>
        </w:rPr>
        <w:t>、常用导电材料的分类</w:t>
      </w:r>
    </w:p>
    <w:p w14:paraId="2B23CCCB" w14:textId="77777777" w:rsidR="00C750F8" w:rsidRPr="00B34509" w:rsidRDefault="00C750F8"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常用材料</w:t>
      </w:r>
    </w:p>
    <w:p w14:paraId="2B23CCCC" w14:textId="2C8770B5" w:rsidR="00C750F8" w:rsidRPr="00B34509" w:rsidRDefault="00C750F8" w:rsidP="006F4935">
      <w:pPr>
        <w:ind w:firstLine="420"/>
        <w:rPr>
          <w:rFonts w:ascii="Times New Roman" w:hAnsi="Times New Roman" w:cs="Times New Roman"/>
        </w:rPr>
      </w:pPr>
      <w:r w:rsidRPr="00B34509">
        <w:rPr>
          <w:rFonts w:ascii="Times New Roman" w:hAnsi="Times New Roman" w:cs="Times New Roman"/>
        </w:rPr>
        <w:lastRenderedPageBreak/>
        <w:t>常用的金属导电材料可分为：金属元素、合金（铜合金、铝合金等）、复合金属以及不以导电为主要功能的其他特殊用途的导电材料</w:t>
      </w:r>
      <w:r w:rsidRPr="00B34509">
        <w:rPr>
          <w:rFonts w:ascii="Times New Roman" w:hAnsi="Times New Roman" w:cs="Times New Roman"/>
        </w:rPr>
        <w:t>4</w:t>
      </w:r>
      <w:r w:rsidRPr="00B34509">
        <w:rPr>
          <w:rFonts w:ascii="Times New Roman" w:hAnsi="Times New Roman" w:cs="Times New Roman"/>
        </w:rPr>
        <w:t>类</w:t>
      </w:r>
      <w:r w:rsidR="002012C8">
        <w:rPr>
          <w:rFonts w:ascii="Times New Roman" w:hAnsi="Times New Roman" w:cs="Times New Roman" w:hint="eastAsia"/>
        </w:rPr>
        <w:t>：</w:t>
      </w:r>
    </w:p>
    <w:p w14:paraId="2B23CCCD" w14:textId="77777777" w:rsidR="00C750F8" w:rsidRPr="00B34509" w:rsidRDefault="00C750F8" w:rsidP="006F4935">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金属元素</w:t>
      </w:r>
      <w:r w:rsidRPr="00B34509">
        <w:rPr>
          <w:rFonts w:ascii="Times New Roman" w:hAnsi="Times New Roman" w:cs="Times New Roman"/>
        </w:rPr>
        <w:t xml:space="preserve"> </w:t>
      </w:r>
      <w:r w:rsidRPr="00B34509">
        <w:rPr>
          <w:rFonts w:ascii="宋体" w:eastAsia="宋体" w:hAnsi="宋体" w:cs="宋体" w:hint="eastAsia"/>
        </w:rPr>
        <w:t>②</w:t>
      </w:r>
      <w:r w:rsidRPr="00B34509">
        <w:rPr>
          <w:rFonts w:ascii="Times New Roman" w:hAnsi="Times New Roman" w:cs="Times New Roman"/>
        </w:rPr>
        <w:t>合金</w:t>
      </w:r>
      <w:r w:rsidRPr="00B34509">
        <w:rPr>
          <w:rFonts w:ascii="Times New Roman" w:hAnsi="Times New Roman" w:cs="Times New Roman"/>
        </w:rPr>
        <w:t xml:space="preserve"> </w:t>
      </w:r>
      <w:r w:rsidRPr="00B34509">
        <w:rPr>
          <w:rFonts w:ascii="宋体" w:eastAsia="宋体" w:hAnsi="宋体" w:cs="宋体" w:hint="eastAsia"/>
        </w:rPr>
        <w:t>③</w:t>
      </w:r>
      <w:r w:rsidRPr="00B34509">
        <w:rPr>
          <w:rFonts w:ascii="Times New Roman" w:hAnsi="Times New Roman" w:cs="Times New Roman"/>
        </w:rPr>
        <w:t>复合金属</w:t>
      </w:r>
      <w:r w:rsidRPr="00B34509">
        <w:rPr>
          <w:rFonts w:ascii="Times New Roman" w:hAnsi="Times New Roman" w:cs="Times New Roman"/>
        </w:rPr>
        <w:t xml:space="preserve"> </w:t>
      </w:r>
      <w:r w:rsidRPr="00B34509">
        <w:rPr>
          <w:rFonts w:ascii="宋体" w:eastAsia="宋体" w:hAnsi="宋体" w:cs="宋体" w:hint="eastAsia"/>
        </w:rPr>
        <w:t>④</w:t>
      </w:r>
      <w:r w:rsidRPr="00B34509">
        <w:rPr>
          <w:rFonts w:ascii="Times New Roman" w:hAnsi="Times New Roman" w:cs="Times New Roman"/>
        </w:rPr>
        <w:t>特殊功能导电材料</w:t>
      </w:r>
    </w:p>
    <w:p w14:paraId="2B23CCCE" w14:textId="06B617AD" w:rsidR="00C750F8" w:rsidRPr="00B34509" w:rsidRDefault="00C750F8" w:rsidP="006F4935">
      <w:pPr>
        <w:ind w:firstLine="420"/>
        <w:rPr>
          <w:rFonts w:ascii="Times New Roman" w:hAnsi="Times New Roman" w:cs="Times New Roman"/>
        </w:rPr>
      </w:pPr>
      <w:r w:rsidRPr="00B34509">
        <w:rPr>
          <w:rFonts w:ascii="Times New Roman" w:hAnsi="Times New Roman" w:cs="Times New Roman"/>
        </w:rPr>
        <w:t>主要性能：导电材料的电特性主要用电阻率表征。影响电阻率的因素有温度、杂质含量、冷变形、热处理等。温度的影响常以导电材料电阻率的温度系数表示。除接近熔点和超低温以外，在一般温度范围，电阻率随温度变化呈线性关系</w:t>
      </w:r>
      <w:r w:rsidR="006F4935" w:rsidRPr="00B34509">
        <w:rPr>
          <w:rFonts w:ascii="Times New Roman" w:hAnsi="Times New Roman" w:cs="Times New Roman"/>
        </w:rPr>
        <w:t>。</w:t>
      </w:r>
    </w:p>
    <w:p w14:paraId="2B23CCCF" w14:textId="77777777" w:rsidR="00C750F8" w:rsidRPr="00B34509" w:rsidRDefault="00C750F8" w:rsidP="00EA7F4C">
      <w:pPr>
        <w:pStyle w:val="6"/>
        <w:rPr>
          <w:rFonts w:ascii="Times New Roman" w:hAnsi="Times New Roman" w:cs="Times New Roman"/>
        </w:rPr>
      </w:pPr>
      <w:bookmarkStart w:id="23" w:name="4_2"/>
      <w:bookmarkStart w:id="24" w:name="sub1843187_4_2"/>
      <w:bookmarkStart w:id="25" w:name="复合材料"/>
      <w:bookmarkStart w:id="26" w:name="4-2"/>
      <w:bookmarkEnd w:id="23"/>
      <w:bookmarkEnd w:id="24"/>
      <w:bookmarkEnd w:id="25"/>
      <w:bookmarkEnd w:id="26"/>
      <w:r w:rsidRPr="00B34509">
        <w:rPr>
          <w:rFonts w:ascii="Times New Roman" w:hAnsi="Times New Roman" w:cs="Times New Roman"/>
        </w:rPr>
        <w:t>1.2</w:t>
      </w:r>
      <w:r w:rsidRPr="00B34509">
        <w:rPr>
          <w:rFonts w:ascii="Times New Roman" w:hAnsi="Times New Roman" w:cs="Times New Roman"/>
        </w:rPr>
        <w:t>复合材料</w:t>
      </w:r>
    </w:p>
    <w:p w14:paraId="2B23CCD0" w14:textId="77777777" w:rsidR="00C750F8" w:rsidRPr="00B34509" w:rsidRDefault="00C750F8" w:rsidP="006F4935">
      <w:pPr>
        <w:ind w:firstLine="420"/>
        <w:rPr>
          <w:rFonts w:ascii="Times New Roman" w:hAnsi="Times New Roman" w:cs="Times New Roman"/>
        </w:rPr>
      </w:pPr>
      <w:r w:rsidRPr="00B34509">
        <w:rPr>
          <w:rFonts w:ascii="Times New Roman" w:hAnsi="Times New Roman" w:cs="Times New Roman"/>
        </w:rPr>
        <w:t>复合型高分子导电材料，由通用的高分子材料与各种导电性物质通过填充复合、表面复合或层积复合等方式而制得。主要品种有导电塑料、导电橡胶、导电纤维织物、导电涂料、导电胶粘剂以及透明导电薄膜等。</w:t>
      </w:r>
    </w:p>
    <w:p w14:paraId="2B23CCD1" w14:textId="77777777" w:rsidR="00C750F8" w:rsidRPr="00B34509" w:rsidRDefault="00C750F8" w:rsidP="006F4935">
      <w:pPr>
        <w:ind w:firstLine="420"/>
        <w:rPr>
          <w:rFonts w:ascii="Times New Roman" w:hAnsi="Times New Roman" w:cs="Times New Roman"/>
        </w:rPr>
      </w:pPr>
      <w:r w:rsidRPr="00B34509">
        <w:rPr>
          <w:rFonts w:ascii="Times New Roman" w:hAnsi="Times New Roman" w:cs="Times New Roman"/>
        </w:rPr>
        <w:t>其性能与导电填料的种类、用量、粒度和状态以及它们在高分子材料中的分散状态有很大的关系。常用的导电填料有镍包石墨粉、镍包碳纤维炭黑、金属粉、金属箔片、金属纤维、碳纤维等。</w:t>
      </w:r>
    </w:p>
    <w:p w14:paraId="2B23CCD2" w14:textId="77777777" w:rsidR="00C750F8" w:rsidRPr="00B34509" w:rsidRDefault="00C750F8" w:rsidP="00EA7F4C">
      <w:pPr>
        <w:pStyle w:val="6"/>
        <w:rPr>
          <w:rFonts w:ascii="Times New Roman" w:hAnsi="Times New Roman" w:cs="Times New Roman"/>
        </w:rPr>
      </w:pPr>
      <w:bookmarkStart w:id="27" w:name="4_3"/>
      <w:bookmarkStart w:id="28" w:name="sub1843187_4_3"/>
      <w:bookmarkStart w:id="29" w:name="结构材料"/>
      <w:bookmarkStart w:id="30" w:name="4-3"/>
      <w:bookmarkEnd w:id="27"/>
      <w:bookmarkEnd w:id="28"/>
      <w:bookmarkEnd w:id="29"/>
      <w:bookmarkEnd w:id="30"/>
      <w:r w:rsidRPr="00B34509">
        <w:rPr>
          <w:rFonts w:ascii="Times New Roman" w:hAnsi="Times New Roman" w:cs="Times New Roman"/>
        </w:rPr>
        <w:t>1.3</w:t>
      </w:r>
      <w:r w:rsidRPr="00B34509">
        <w:rPr>
          <w:rFonts w:ascii="Times New Roman" w:hAnsi="Times New Roman" w:cs="Times New Roman"/>
        </w:rPr>
        <w:t>结构材料</w:t>
      </w:r>
    </w:p>
    <w:p w14:paraId="2B23CCD3"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结构型高分子导电材料，是指高分子结构本身或经过掺杂之后具有导电功能的高分子材料。根据电导率的大小又可分为高分子半导体、高分子金属和高分子超导体。按照导电机理可分为电子导电高分子材料和离子导电高分子材料。电子导电高分子材料的结构特点是具有线型或面型大共轭体系，在热或光的作用下通过共轭</w:t>
      </w:r>
      <w:r w:rsidRPr="00B34509">
        <w:rPr>
          <w:rFonts w:ascii="Times New Roman" w:hAnsi="Times New Roman" w:cs="Times New Roman"/>
        </w:rPr>
        <w:t>π</w:t>
      </w:r>
      <w:r w:rsidRPr="00B34509">
        <w:rPr>
          <w:rFonts w:ascii="Times New Roman" w:hAnsi="Times New Roman" w:cs="Times New Roman"/>
        </w:rPr>
        <w:t>电子的活化而进行导电，电导率一般在半导体的范围。采用掺杂技术可使这类材料的导电性能大大提高。如在聚乙炔中掺杂少量碘，电导率可提高</w:t>
      </w:r>
      <w:r w:rsidRPr="00B34509">
        <w:rPr>
          <w:rFonts w:ascii="Times New Roman" w:hAnsi="Times New Roman" w:cs="Times New Roman"/>
        </w:rPr>
        <w:t>12</w:t>
      </w:r>
      <w:r w:rsidRPr="00B34509">
        <w:rPr>
          <w:rFonts w:ascii="Times New Roman" w:hAnsi="Times New Roman" w:cs="Times New Roman"/>
        </w:rPr>
        <w:t>个数量级，成为</w:t>
      </w:r>
      <w:r w:rsidRPr="008C1890">
        <w:rPr>
          <w:rFonts w:ascii="宋体" w:eastAsia="宋体" w:hAnsi="宋体" w:cs="Times New Roman"/>
        </w:rPr>
        <w:t>“高分子金属”</w:t>
      </w:r>
      <w:r w:rsidRPr="00B34509">
        <w:rPr>
          <w:rFonts w:ascii="Times New Roman" w:hAnsi="Times New Roman" w:cs="Times New Roman"/>
        </w:rPr>
        <w:t>。</w:t>
      </w:r>
    </w:p>
    <w:p w14:paraId="2B23CCD4"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经掺杂后的聚氮化硫，在超低温下可转变成高分子超导体。结构型高分子导电材料用于试制轻质塑料蓄电池、太阳能电池、传感器件、微波吸收材料以及试制半导体元器件等。但这类材料由于还存在稳定性差</w:t>
      </w:r>
      <w:r w:rsidRPr="00B34509">
        <w:rPr>
          <w:rFonts w:ascii="Times New Roman" w:hAnsi="Times New Roman" w:cs="Times New Roman"/>
        </w:rPr>
        <w:t>(</w:t>
      </w:r>
      <w:r w:rsidRPr="00B34509">
        <w:rPr>
          <w:rFonts w:ascii="Times New Roman" w:hAnsi="Times New Roman" w:cs="Times New Roman"/>
        </w:rPr>
        <w:t>特别是掺杂后的材料在空气中的氧化稳定性差</w:t>
      </w:r>
      <w:r w:rsidRPr="00B34509">
        <w:rPr>
          <w:rFonts w:ascii="Times New Roman" w:hAnsi="Times New Roman" w:cs="Times New Roman"/>
        </w:rPr>
        <w:t>)</w:t>
      </w:r>
      <w:r w:rsidRPr="00B34509">
        <w:rPr>
          <w:rFonts w:ascii="Times New Roman" w:hAnsi="Times New Roman" w:cs="Times New Roman"/>
        </w:rPr>
        <w:t>以及加工成型性、机械性能方面的问题，尚未进入实用阶段。</w:t>
      </w:r>
    </w:p>
    <w:p w14:paraId="3A4A6D77" w14:textId="545630FE" w:rsidR="0001641B" w:rsidRPr="0001641B" w:rsidRDefault="00C750F8" w:rsidP="0001641B">
      <w:pPr>
        <w:pStyle w:val="4"/>
        <w:rPr>
          <w:rFonts w:hint="eastAsia"/>
        </w:rPr>
      </w:pPr>
      <w:r w:rsidRPr="00B34509">
        <w:t>【知识拓展】</w:t>
      </w:r>
    </w:p>
    <w:p w14:paraId="2B23CCD6" w14:textId="77777777" w:rsidR="00C750F8" w:rsidRPr="00B34509" w:rsidRDefault="00C750F8" w:rsidP="00781CA3">
      <w:pPr>
        <w:pStyle w:val="5"/>
        <w:rPr>
          <w:rFonts w:ascii="Times New Roman" w:hAnsi="Times New Roman"/>
        </w:rPr>
      </w:pPr>
      <w:r w:rsidRPr="00B34509">
        <w:rPr>
          <w:rFonts w:ascii="Times New Roman" w:hAnsi="Times New Roman"/>
        </w:rPr>
        <w:lastRenderedPageBreak/>
        <w:t>1.</w:t>
      </w:r>
      <w:r w:rsidRPr="00B34509">
        <w:rPr>
          <w:rFonts w:ascii="Times New Roman" w:hAnsi="Times New Roman"/>
        </w:rPr>
        <w:t>常用导电材料的应用</w:t>
      </w:r>
    </w:p>
    <w:p w14:paraId="2B23CCD7"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金属导电材料的非电特性在某些特定的场合将变得更加重要，如热导率、接触电位差、温差电动势、机械强度、耐高温特性、耐腐蚀性、耐磨性等。在设计电机、电缆、电气仪表及其他电工产品考虑温升时，热导率具有相当重要的意义。高电导率的金属也是高热导率的金属，纯金属的热导率比合金的热导率高。接触电位差及温差电动势在温差电控温、测温元件和仪表中均有重要意义。在架空线中采用的是高抗张强度的导体与合金。在航天、航空等国防科技中，制造高温导线、高温电机的高温导电体发展很快。</w:t>
      </w:r>
      <w:r w:rsidRPr="00B34509">
        <w:rPr>
          <w:rFonts w:ascii="Times New Roman" w:hAnsi="Times New Roman" w:cs="Times New Roman"/>
        </w:rPr>
        <w:t> [2]</w:t>
      </w:r>
      <w:bookmarkStart w:id="31" w:name="ref_[2]_1843187"/>
      <w:r w:rsidRPr="00B34509">
        <w:rPr>
          <w:rFonts w:ascii="Times New Roman" w:hAnsi="Times New Roman" w:cs="Times New Roman"/>
        </w:rPr>
        <w:t> </w:t>
      </w:r>
      <w:bookmarkEnd w:id="31"/>
    </w:p>
    <w:p w14:paraId="2B23CCD8"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导电橡胶具有良好的电磁密封和水汽密封能力，在一定压力下能够提供良好的导电性（抑制频率达到</w:t>
      </w:r>
      <w:r w:rsidRPr="00B34509">
        <w:rPr>
          <w:rFonts w:ascii="Times New Roman" w:hAnsi="Times New Roman" w:cs="Times New Roman"/>
        </w:rPr>
        <w:t>40GHz</w:t>
      </w:r>
      <w:r w:rsidRPr="00B34509">
        <w:rPr>
          <w:rFonts w:ascii="Times New Roman" w:hAnsi="Times New Roman" w:cs="Times New Roman"/>
        </w:rPr>
        <w:t>）。产品广泛地应用在航天、航空、舰船、兵器等军用电子设备中。</w:t>
      </w:r>
    </w:p>
    <w:p w14:paraId="2B23CCD9"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机箱、机柜、方舱等电子和微波</w:t>
      </w:r>
      <w:hyperlink r:id="rId365" w:tgtFrame="_blank" w:history="1">
        <w:r w:rsidRPr="00B34509">
          <w:rPr>
            <w:rFonts w:ascii="Times New Roman" w:hAnsi="Times New Roman" w:cs="Times New Roman"/>
          </w:rPr>
          <w:t>波导</w:t>
        </w:r>
      </w:hyperlink>
      <w:r w:rsidRPr="00B34509">
        <w:rPr>
          <w:rFonts w:ascii="Times New Roman" w:hAnsi="Times New Roman" w:cs="Times New Roman"/>
        </w:rPr>
        <w:t>系统，连接器衬垫等。</w:t>
      </w:r>
    </w:p>
    <w:p w14:paraId="2B23CCDA" w14:textId="77777777" w:rsidR="00C750F8" w:rsidRPr="00B34509" w:rsidRDefault="00C750F8" w:rsidP="00E44E4A">
      <w:pPr>
        <w:pStyle w:val="4"/>
      </w:pPr>
      <w:r w:rsidRPr="00B34509">
        <w:t>【学习小结】</w:t>
      </w:r>
    </w:p>
    <w:p w14:paraId="2B23CCDB"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了解了常用导电材料的特性、分类。</w:t>
      </w:r>
    </w:p>
    <w:p w14:paraId="2B23CCDC"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掌握了常用导电材料的应用</w:t>
      </w:r>
    </w:p>
    <w:p w14:paraId="2B23CCDD" w14:textId="77777777" w:rsidR="00C750F8" w:rsidRPr="00B34509" w:rsidRDefault="00C750F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C750F8" w:rsidRPr="00B34509" w14:paraId="2B23CCE3" w14:textId="77777777" w:rsidTr="0082795E">
        <w:trPr>
          <w:trHeight w:val="935"/>
        </w:trPr>
        <w:tc>
          <w:tcPr>
            <w:tcW w:w="2077" w:type="dxa"/>
            <w:gridSpan w:val="2"/>
            <w:vAlign w:val="center"/>
          </w:tcPr>
          <w:p w14:paraId="2B23CCDE" w14:textId="77777777" w:rsidR="00C750F8" w:rsidRPr="00B34509" w:rsidRDefault="00C750F8" w:rsidP="00C750F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CCDF"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CCE0" w14:textId="77777777" w:rsidR="00C750F8" w:rsidRPr="00B34509" w:rsidRDefault="00C750F8" w:rsidP="00C750F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CCE1" w14:textId="77777777" w:rsidR="00C750F8" w:rsidRPr="00B34509" w:rsidRDefault="00C750F8" w:rsidP="00C750F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CCE2" w14:textId="77777777" w:rsidR="00C750F8" w:rsidRPr="00B34509" w:rsidRDefault="00C750F8" w:rsidP="00C750F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C750F8" w:rsidRPr="00B34509" w14:paraId="2B23CCEC" w14:textId="77777777" w:rsidTr="00F141CB">
        <w:trPr>
          <w:trHeight w:val="1308"/>
        </w:trPr>
        <w:tc>
          <w:tcPr>
            <w:tcW w:w="1333" w:type="dxa"/>
            <w:vMerge w:val="restart"/>
            <w:vAlign w:val="center"/>
          </w:tcPr>
          <w:p w14:paraId="2B23CCE4"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2.2</w:t>
            </w:r>
            <w:r w:rsidRPr="00B34509">
              <w:rPr>
                <w:rFonts w:ascii="Times New Roman" w:eastAsiaTheme="majorEastAsia" w:hAnsi="Times New Roman" w:cs="Times New Roman"/>
                <w:bCs/>
                <w:color w:val="000000" w:themeColor="text1"/>
                <w:kern w:val="0"/>
                <w:szCs w:val="21"/>
              </w:rPr>
              <w:t>任务二：</w:t>
            </w:r>
          </w:p>
          <w:p w14:paraId="2B23CCE5"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1</w:t>
            </w:r>
            <w:r w:rsidRPr="00B34509">
              <w:rPr>
                <w:rFonts w:ascii="Times New Roman" w:eastAsiaTheme="majorEastAsia" w:hAnsi="Times New Roman" w:cs="Times New Roman"/>
                <w:bCs/>
                <w:color w:val="000000" w:themeColor="text1"/>
                <w:kern w:val="0"/>
                <w:szCs w:val="21"/>
              </w:rPr>
              <w:t>）常用电工工具及其使用</w:t>
            </w:r>
          </w:p>
        </w:tc>
        <w:tc>
          <w:tcPr>
            <w:tcW w:w="744" w:type="dxa"/>
            <w:vAlign w:val="center"/>
          </w:tcPr>
          <w:p w14:paraId="2B23CCE6"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CCE7" w14:textId="77777777"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了解了常用导电材料的特性、分类。</w:t>
            </w:r>
          </w:p>
          <w:p w14:paraId="2B23CCE8" w14:textId="77777777"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掌握了常用导电材料的应用</w:t>
            </w:r>
          </w:p>
        </w:tc>
        <w:tc>
          <w:tcPr>
            <w:tcW w:w="766" w:type="dxa"/>
            <w:vAlign w:val="center"/>
          </w:tcPr>
          <w:p w14:paraId="2B23CCE9"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CCEA"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CEB"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r>
      <w:tr w:rsidR="00C750F8" w:rsidRPr="00B34509" w14:paraId="2B23CCF4" w14:textId="77777777" w:rsidTr="00F141CB">
        <w:trPr>
          <w:trHeight w:val="1269"/>
        </w:trPr>
        <w:tc>
          <w:tcPr>
            <w:tcW w:w="1333" w:type="dxa"/>
            <w:vMerge/>
            <w:vAlign w:val="center"/>
          </w:tcPr>
          <w:p w14:paraId="2B23CCED"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744" w:type="dxa"/>
            <w:vAlign w:val="center"/>
          </w:tcPr>
          <w:p w14:paraId="2B23CCEE"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CCEF" w14:textId="77777777"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学习了常用导电材料的特性、分类等基本知识。</w:t>
            </w:r>
          </w:p>
          <w:p w14:paraId="2B23CCF0" w14:textId="77777777"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懂得了常用导电材料的应用</w:t>
            </w:r>
          </w:p>
        </w:tc>
        <w:tc>
          <w:tcPr>
            <w:tcW w:w="766" w:type="dxa"/>
            <w:vAlign w:val="center"/>
          </w:tcPr>
          <w:p w14:paraId="2B23CCF1"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CCF2"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CF3"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r>
      <w:tr w:rsidR="00C750F8" w:rsidRPr="00B34509" w14:paraId="2B23CCFB" w14:textId="77777777" w:rsidTr="0082795E">
        <w:trPr>
          <w:trHeight w:val="775"/>
        </w:trPr>
        <w:tc>
          <w:tcPr>
            <w:tcW w:w="2077" w:type="dxa"/>
            <w:gridSpan w:val="2"/>
            <w:vAlign w:val="center"/>
          </w:tcPr>
          <w:p w14:paraId="2B23CCF5" w14:textId="77777777" w:rsidR="00C750F8" w:rsidRPr="00B34509" w:rsidRDefault="00C750F8" w:rsidP="00C750F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CCF6" w14:textId="77777777" w:rsidR="00C750F8" w:rsidRPr="00B34509" w:rsidRDefault="00C750F8" w:rsidP="00C750F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CCF7"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766" w:type="dxa"/>
            <w:vAlign w:val="center"/>
          </w:tcPr>
          <w:p w14:paraId="2B23CCF8"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CCF9"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CFA" w14:textId="77777777" w:rsidR="00C750F8" w:rsidRPr="00B34509" w:rsidRDefault="00C750F8" w:rsidP="00C750F8">
            <w:pPr>
              <w:spacing w:line="360" w:lineRule="auto"/>
              <w:ind w:firstLineChars="0" w:firstLine="0"/>
              <w:jc w:val="center"/>
              <w:rPr>
                <w:rFonts w:ascii="Times New Roman" w:eastAsiaTheme="majorEastAsia" w:hAnsi="Times New Roman" w:cs="Times New Roman"/>
                <w:bCs/>
                <w:color w:val="000000" w:themeColor="text1"/>
                <w:kern w:val="0"/>
                <w:szCs w:val="21"/>
              </w:rPr>
            </w:pPr>
          </w:p>
        </w:tc>
      </w:tr>
    </w:tbl>
    <w:p w14:paraId="2176D373" w14:textId="77777777" w:rsidR="0001641B" w:rsidRDefault="0001641B" w:rsidP="0001641B">
      <w:pPr>
        <w:ind w:firstLine="420"/>
      </w:pPr>
    </w:p>
    <w:p w14:paraId="2B23CCFC" w14:textId="669A9491" w:rsidR="00C750F8" w:rsidRPr="00B34509" w:rsidRDefault="00C750F8" w:rsidP="00F9592B">
      <w:pPr>
        <w:pStyle w:val="3"/>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常用绝缘材料的分类及其应用。</w:t>
      </w:r>
    </w:p>
    <w:p w14:paraId="2B23CCFD" w14:textId="77777777" w:rsidR="00C750F8" w:rsidRPr="00B34509" w:rsidRDefault="00C750F8" w:rsidP="00E44E4A">
      <w:pPr>
        <w:pStyle w:val="4"/>
      </w:pPr>
      <w:r w:rsidRPr="00B34509">
        <w:t>【学习情境】</w:t>
      </w:r>
    </w:p>
    <w:p w14:paraId="2B23CCFE" w14:textId="77777777" w:rsidR="00C750F8" w:rsidRPr="00B34509" w:rsidRDefault="00C750F8" w:rsidP="00C750F8">
      <w:pPr>
        <w:spacing w:line="540" w:lineRule="exact"/>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CFF" w14:textId="77777777" w:rsidR="00C750F8" w:rsidRPr="00B34509" w:rsidRDefault="00C750F8" w:rsidP="00C750F8">
      <w:pPr>
        <w:spacing w:line="540" w:lineRule="exact"/>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D00" w14:textId="77777777" w:rsidR="00C750F8" w:rsidRPr="00B34509" w:rsidRDefault="00C750F8" w:rsidP="00C750F8">
      <w:pPr>
        <w:spacing w:line="540" w:lineRule="exact"/>
        <w:ind w:firstLine="420"/>
        <w:rPr>
          <w:rFonts w:ascii="Times New Roman" w:hAnsi="Times New Roman" w:cs="Times New Roman"/>
        </w:rPr>
      </w:pPr>
      <w:r w:rsidRPr="00B34509">
        <w:rPr>
          <w:rFonts w:ascii="Times New Roman" w:hAnsi="Times New Roman" w:cs="Times New Roman"/>
        </w:rPr>
        <w:t>客户：正常家庭用电线路即可。</w:t>
      </w:r>
    </w:p>
    <w:p w14:paraId="2B23CD01" w14:textId="77777777" w:rsidR="00C750F8" w:rsidRPr="00B34509" w:rsidRDefault="00C750F8" w:rsidP="00C750F8">
      <w:pPr>
        <w:spacing w:line="540" w:lineRule="exact"/>
        <w:ind w:firstLine="420"/>
        <w:rPr>
          <w:rFonts w:ascii="Times New Roman" w:hAnsi="Times New Roman" w:cs="Times New Roman"/>
        </w:rPr>
      </w:pPr>
      <w:r w:rsidRPr="00B34509">
        <w:rPr>
          <w:rFonts w:ascii="Times New Roman" w:hAnsi="Times New Roman" w:cs="Times New Roman"/>
        </w:rPr>
        <w:t>电工师傅：请稍等，安装家庭线路除了要用到基本的工具外，还需要掌握线路安装中需要用到什么样的电工材料。</w:t>
      </w:r>
    </w:p>
    <w:p w14:paraId="2B23CD02" w14:textId="77777777" w:rsidR="00C750F8" w:rsidRPr="00B34509" w:rsidRDefault="00C750F8" w:rsidP="00E44E4A">
      <w:pPr>
        <w:pStyle w:val="4"/>
      </w:pPr>
      <w:r w:rsidRPr="00B34509">
        <w:t>【知识要求】</w:t>
      </w:r>
    </w:p>
    <w:p w14:paraId="2B23CD03"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绝缘材料，又称电介质。它与导电材料相反，在一定电压作用下，只有极微的泄漏电流通过，可以认为是不导电的。绝缘材料的好坏，直接关系到带电作业的安全，因此制作带电作业工具的绝缘材料必须是电气性能优良、机械强度高、重量轻、吸水性低、耐老化、且易于加工。</w:t>
      </w:r>
    </w:p>
    <w:p w14:paraId="2B23CD04"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我国目前带电作业使用的绝缘材料大致有下列几种：</w:t>
      </w:r>
      <w:r w:rsidRPr="00B34509">
        <w:rPr>
          <w:rFonts w:ascii="Times New Roman" w:hAnsi="Times New Roman" w:cs="Times New Roman"/>
        </w:rPr>
        <w:t xml:space="preserve"> </w:t>
      </w:r>
      <w:r w:rsidRPr="00B34509">
        <w:rPr>
          <w:rFonts w:ascii="Times New Roman" w:hAnsi="Times New Roman" w:cs="Times New Roman"/>
        </w:rPr>
        <w:t>绝缘板材：包括硬板和软板。其种类有层压制品，如</w:t>
      </w:r>
      <w:r w:rsidRPr="00B34509">
        <w:rPr>
          <w:rFonts w:ascii="Times New Roman" w:hAnsi="Times New Roman" w:cs="Times New Roman"/>
        </w:rPr>
        <w:t>3240</w:t>
      </w:r>
      <w:r w:rsidRPr="00B34509">
        <w:rPr>
          <w:rFonts w:ascii="Times New Roman" w:hAnsi="Times New Roman" w:cs="Times New Roman"/>
        </w:rPr>
        <w:t>环氧酚醛玻璃布板和工程塑料中的聚氯乙烯板、聚乙烯板等。</w:t>
      </w:r>
      <w:r w:rsidRPr="00B34509">
        <w:rPr>
          <w:rFonts w:ascii="Times New Roman" w:hAnsi="Times New Roman" w:cs="Times New Roman"/>
        </w:rPr>
        <w:t xml:space="preserve"> </w:t>
      </w:r>
      <w:r w:rsidRPr="00B34509">
        <w:rPr>
          <w:rFonts w:ascii="Times New Roman" w:hAnsi="Times New Roman" w:cs="Times New Roman"/>
        </w:rPr>
        <w:t>绝缘管材：包括硬管和软管。种类有层压制品，如</w:t>
      </w:r>
      <w:r w:rsidRPr="00B34509">
        <w:rPr>
          <w:rFonts w:ascii="Times New Roman" w:hAnsi="Times New Roman" w:cs="Times New Roman"/>
        </w:rPr>
        <w:t>3640</w:t>
      </w:r>
      <w:r w:rsidRPr="00B34509">
        <w:rPr>
          <w:rFonts w:ascii="Times New Roman" w:hAnsi="Times New Roman" w:cs="Times New Roman"/>
        </w:rPr>
        <w:t>环氧酚醛玻璃布管、带或丝的卷制品。</w:t>
      </w:r>
      <w:r w:rsidRPr="00B34509">
        <w:rPr>
          <w:rFonts w:ascii="Times New Roman" w:hAnsi="Times New Roman" w:cs="Times New Roman"/>
        </w:rPr>
        <w:t xml:space="preserve"> </w:t>
      </w:r>
      <w:r w:rsidRPr="00B34509">
        <w:rPr>
          <w:rFonts w:ascii="Times New Roman" w:hAnsi="Times New Roman" w:cs="Times New Roman"/>
        </w:rPr>
        <w:t>塑料薄膜：如聚丙烯、聚乙烯、聚氯乙烯、聚酯等塑料薄膜。</w:t>
      </w:r>
      <w:r w:rsidRPr="00B34509">
        <w:rPr>
          <w:rFonts w:ascii="Times New Roman" w:hAnsi="Times New Roman" w:cs="Times New Roman"/>
        </w:rPr>
        <w:t xml:space="preserve"> </w:t>
      </w:r>
      <w:r w:rsidRPr="00B34509">
        <w:rPr>
          <w:rFonts w:ascii="Times New Roman" w:hAnsi="Times New Roman" w:cs="Times New Roman"/>
        </w:rPr>
        <w:t>橡胶：天然橡胶、人造橡胶、硅橡胶等。</w:t>
      </w:r>
      <w:r w:rsidRPr="00B34509">
        <w:rPr>
          <w:rFonts w:ascii="Times New Roman" w:hAnsi="Times New Roman" w:cs="Times New Roman"/>
        </w:rPr>
        <w:t xml:space="preserve"> </w:t>
      </w:r>
      <w:r w:rsidRPr="00B34509">
        <w:rPr>
          <w:rFonts w:ascii="Times New Roman" w:hAnsi="Times New Roman" w:cs="Times New Roman"/>
        </w:rPr>
        <w:t>绝缘绳：天然蚕丝、人工化纤丝编织的，如尼龙绳、绵纶绳和蚕丝绳（分</w:t>
      </w:r>
      <w:r w:rsidRPr="00B34509">
        <w:rPr>
          <w:rFonts w:ascii="Times New Roman" w:hAnsi="Times New Roman" w:cs="Times New Roman"/>
        </w:rPr>
        <w:t xml:space="preserve"> </w:t>
      </w:r>
      <w:r w:rsidRPr="00B34509">
        <w:rPr>
          <w:rFonts w:ascii="Times New Roman" w:hAnsi="Times New Roman" w:cs="Times New Roman"/>
        </w:rPr>
        <w:t>生蚕丝绳和熟蚕丝绳两种），其中包括绞制、编织圆形绳及带状编织绳。</w:t>
      </w:r>
      <w:r w:rsidRPr="00B34509">
        <w:rPr>
          <w:rFonts w:ascii="Times New Roman" w:hAnsi="Times New Roman" w:cs="Times New Roman"/>
        </w:rPr>
        <w:t xml:space="preserve"> </w:t>
      </w:r>
      <w:r w:rsidRPr="00B34509">
        <w:rPr>
          <w:rFonts w:ascii="Times New Roman" w:hAnsi="Times New Roman" w:cs="Times New Roman"/>
        </w:rPr>
        <w:t>绝缘油、绝缘漆、绝缘粘合剂等。</w:t>
      </w:r>
    </w:p>
    <w:p w14:paraId="2B23CD05"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从绝缘材料的属性上分，又分为绝缘层压制品、新型绝缘材料、塑料、绝缘粘结剂和涂料、绝缘绳索等。</w:t>
      </w:r>
      <w:r w:rsidRPr="00B34509">
        <w:rPr>
          <w:rFonts w:ascii="Times New Roman" w:hAnsi="Times New Roman" w:cs="Times New Roman"/>
        </w:rPr>
        <w:t xml:space="preserve"> </w:t>
      </w:r>
      <w:r w:rsidRPr="00B34509">
        <w:rPr>
          <w:rFonts w:ascii="Times New Roman" w:hAnsi="Times New Roman" w:cs="Times New Roman"/>
        </w:rPr>
        <w:t>其中层压制品包括各种层压板、管、棒及有关层压件，由于这类材料具有良好的电气绝缘性能、机械及理化性能，因而广泛用于电机电器和带电作业中，特别是</w:t>
      </w:r>
      <w:r w:rsidRPr="00B34509">
        <w:rPr>
          <w:rFonts w:ascii="Times New Roman" w:hAnsi="Times New Roman" w:cs="Times New Roman"/>
        </w:rPr>
        <w:t>3240</w:t>
      </w:r>
      <w:r w:rsidRPr="00B34509">
        <w:rPr>
          <w:rFonts w:ascii="Times New Roman" w:hAnsi="Times New Roman" w:cs="Times New Roman"/>
        </w:rPr>
        <w:t>型环氧酚醛玻璃布板、</w:t>
      </w:r>
      <w:r w:rsidRPr="00B34509">
        <w:rPr>
          <w:rFonts w:ascii="Times New Roman" w:hAnsi="Times New Roman" w:cs="Times New Roman"/>
        </w:rPr>
        <w:t>3640</w:t>
      </w:r>
      <w:r w:rsidRPr="00B34509">
        <w:rPr>
          <w:rFonts w:ascii="Times New Roman" w:hAnsi="Times New Roman" w:cs="Times New Roman"/>
        </w:rPr>
        <w:t>型环氧酚醛玻璃布管和</w:t>
      </w:r>
      <w:r w:rsidRPr="00B34509">
        <w:rPr>
          <w:rFonts w:ascii="Times New Roman" w:hAnsi="Times New Roman" w:cs="Times New Roman"/>
        </w:rPr>
        <w:t>3840</w:t>
      </w:r>
      <w:r w:rsidRPr="00B34509">
        <w:rPr>
          <w:rFonts w:ascii="Times New Roman" w:hAnsi="Times New Roman" w:cs="Times New Roman"/>
        </w:rPr>
        <w:t>型环氧酚醛玻璃布棒在带电作业中应用最为广泛。</w:t>
      </w:r>
    </w:p>
    <w:p w14:paraId="2B23CD06"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带电作业中常用的塑料有聚氯乙烯，聚乙烯、聚丙烯、尼龙</w:t>
      </w:r>
      <w:r w:rsidRPr="00B34509">
        <w:rPr>
          <w:rFonts w:ascii="Times New Roman" w:hAnsi="Times New Roman" w:cs="Times New Roman"/>
        </w:rPr>
        <w:t>1010</w:t>
      </w:r>
      <w:r w:rsidRPr="00B34509">
        <w:rPr>
          <w:rFonts w:ascii="Times New Roman" w:hAnsi="Times New Roman" w:cs="Times New Roman"/>
        </w:rPr>
        <w:t>、聚碳酸醋、有</w:t>
      </w:r>
      <w:r w:rsidRPr="00B34509">
        <w:rPr>
          <w:rFonts w:ascii="Times New Roman" w:hAnsi="Times New Roman" w:cs="Times New Roman"/>
        </w:rPr>
        <w:lastRenderedPageBreak/>
        <w:t>机玻璃、聚四氟乙烯等。</w:t>
      </w:r>
    </w:p>
    <w:p w14:paraId="2B23CD07" w14:textId="77777777" w:rsidR="00C750F8" w:rsidRPr="00B34509" w:rsidRDefault="00C750F8" w:rsidP="00E44E4A">
      <w:pPr>
        <w:pStyle w:val="4"/>
      </w:pPr>
      <w:r w:rsidRPr="00B34509">
        <w:t>【知识拓展】</w:t>
      </w:r>
    </w:p>
    <w:p w14:paraId="2B23CD08"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由于绝缘材料在不同温度下的绝缘性能会有很大差异，所以国际电工委员会（简称</w:t>
      </w:r>
      <w:r w:rsidRPr="00B34509">
        <w:rPr>
          <w:rFonts w:ascii="Times New Roman" w:hAnsi="Times New Roman" w:cs="Times New Roman"/>
        </w:rPr>
        <w:t>IEC</w:t>
      </w:r>
      <w:r w:rsidRPr="00B34509">
        <w:rPr>
          <w:rFonts w:ascii="Times New Roman" w:hAnsi="Times New Roman" w:cs="Times New Roman"/>
        </w:rPr>
        <w:t>））按电气设备正常运行所允许的最高工作温度（即耐热等级），把绝缘材料分为</w:t>
      </w:r>
      <w:r w:rsidRPr="00B34509">
        <w:rPr>
          <w:rFonts w:ascii="Times New Roman" w:hAnsi="Times New Roman" w:cs="Times New Roman"/>
        </w:rPr>
        <w:t>Y</w:t>
      </w:r>
      <w:r w:rsidRPr="00B34509">
        <w:rPr>
          <w:rFonts w:ascii="Times New Roman" w:hAnsi="Times New Roman" w:cs="Times New Roman"/>
        </w:rPr>
        <w:t>、</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Z</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F</w:t>
      </w:r>
      <w:r w:rsidRPr="00B34509">
        <w:rPr>
          <w:rFonts w:ascii="Times New Roman" w:hAnsi="Times New Roman" w:cs="Times New Roman"/>
        </w:rPr>
        <w:t>、</w:t>
      </w:r>
      <w:r w:rsidRPr="00B34509">
        <w:rPr>
          <w:rFonts w:ascii="Times New Roman" w:hAnsi="Times New Roman" w:cs="Times New Roman"/>
        </w:rPr>
        <w:t>H</w:t>
      </w:r>
      <w:r w:rsidRPr="00B34509">
        <w:rPr>
          <w:rFonts w:ascii="Times New Roman" w:hAnsi="Times New Roman" w:cs="Times New Roman"/>
        </w:rPr>
        <w:t>、</w:t>
      </w:r>
      <w:r w:rsidRPr="00B34509">
        <w:rPr>
          <w:rFonts w:ascii="Times New Roman" w:hAnsi="Times New Roman" w:cs="Times New Roman"/>
        </w:rPr>
        <w:t>C</w:t>
      </w:r>
      <w:r w:rsidRPr="00B34509">
        <w:rPr>
          <w:rFonts w:ascii="Times New Roman" w:hAnsi="Times New Roman" w:cs="Times New Roman"/>
        </w:rPr>
        <w:t>七个耐热等级。其允许工作温度分别为</w:t>
      </w:r>
      <w:r w:rsidRPr="00B34509">
        <w:rPr>
          <w:rFonts w:ascii="Times New Roman" w:hAnsi="Times New Roman" w:cs="Times New Roman"/>
        </w:rPr>
        <w:t>90</w:t>
      </w:r>
      <w:r w:rsidRPr="00B34509">
        <w:rPr>
          <w:rFonts w:ascii="Times New Roman" w:eastAsia="微软雅黑" w:hAnsi="Times New Roman" w:cs="Times New Roman"/>
        </w:rPr>
        <w:t>℃</w:t>
      </w:r>
      <w:r w:rsidRPr="00B34509">
        <w:rPr>
          <w:rFonts w:ascii="Times New Roman" w:hAnsi="Times New Roman" w:cs="Times New Roman"/>
        </w:rPr>
        <w:t>、</w:t>
      </w:r>
      <w:r w:rsidRPr="00B34509">
        <w:rPr>
          <w:rFonts w:ascii="Times New Roman" w:hAnsi="Times New Roman" w:cs="Times New Roman"/>
        </w:rPr>
        <w:t>105</w:t>
      </w:r>
      <w:r w:rsidRPr="00B34509">
        <w:rPr>
          <w:rFonts w:ascii="Times New Roman" w:eastAsia="微软雅黑" w:hAnsi="Times New Roman" w:cs="Times New Roman"/>
        </w:rPr>
        <w:t>℃</w:t>
      </w:r>
      <w:r w:rsidRPr="00B34509">
        <w:rPr>
          <w:rFonts w:ascii="Times New Roman" w:hAnsi="Times New Roman" w:cs="Times New Roman"/>
        </w:rPr>
        <w:t>、</w:t>
      </w:r>
      <w:r w:rsidRPr="00B34509">
        <w:rPr>
          <w:rFonts w:ascii="Times New Roman" w:hAnsi="Times New Roman" w:cs="Times New Roman"/>
        </w:rPr>
        <w:t>120</w:t>
      </w:r>
      <w:r w:rsidRPr="00B34509">
        <w:rPr>
          <w:rFonts w:ascii="Times New Roman" w:eastAsia="微软雅黑" w:hAnsi="Times New Roman" w:cs="Times New Roman"/>
        </w:rPr>
        <w:t>℃</w:t>
      </w:r>
      <w:r w:rsidRPr="00B34509">
        <w:rPr>
          <w:rFonts w:ascii="Times New Roman" w:hAnsi="Times New Roman" w:cs="Times New Roman"/>
        </w:rPr>
        <w:t>、</w:t>
      </w:r>
      <w:r w:rsidRPr="00B34509">
        <w:rPr>
          <w:rFonts w:ascii="Times New Roman" w:hAnsi="Times New Roman" w:cs="Times New Roman"/>
        </w:rPr>
        <w:t>130</w:t>
      </w:r>
      <w:r w:rsidRPr="00B34509">
        <w:rPr>
          <w:rFonts w:ascii="Times New Roman" w:eastAsia="微软雅黑" w:hAnsi="Times New Roman" w:cs="Times New Roman"/>
        </w:rPr>
        <w:t>℃</w:t>
      </w:r>
      <w:r w:rsidRPr="00B34509">
        <w:rPr>
          <w:rFonts w:ascii="Times New Roman" w:hAnsi="Times New Roman" w:cs="Times New Roman"/>
        </w:rPr>
        <w:t>、</w:t>
      </w:r>
      <w:r w:rsidRPr="00B34509">
        <w:rPr>
          <w:rFonts w:ascii="Times New Roman" w:hAnsi="Times New Roman" w:cs="Times New Roman"/>
        </w:rPr>
        <w:t>155</w:t>
      </w:r>
      <w:r w:rsidRPr="00B34509">
        <w:rPr>
          <w:rFonts w:ascii="Times New Roman" w:eastAsia="微软雅黑" w:hAnsi="Times New Roman" w:cs="Times New Roman"/>
        </w:rPr>
        <w:t>℃</w:t>
      </w:r>
      <w:r w:rsidRPr="00B34509">
        <w:rPr>
          <w:rFonts w:ascii="Times New Roman" w:hAnsi="Times New Roman" w:cs="Times New Roman"/>
        </w:rPr>
        <w:t>、</w:t>
      </w:r>
      <w:r w:rsidRPr="00B34509">
        <w:rPr>
          <w:rFonts w:ascii="Times New Roman" w:hAnsi="Times New Roman" w:cs="Times New Roman"/>
        </w:rPr>
        <w:t>180</w:t>
      </w:r>
      <w:r w:rsidRPr="00B34509">
        <w:rPr>
          <w:rFonts w:ascii="Times New Roman" w:eastAsia="微软雅黑" w:hAnsi="Times New Roman" w:cs="Times New Roman"/>
        </w:rPr>
        <w:t>℃</w:t>
      </w:r>
      <w:r w:rsidRPr="00B34509">
        <w:rPr>
          <w:rFonts w:ascii="Times New Roman" w:hAnsi="Times New Roman" w:cs="Times New Roman"/>
        </w:rPr>
        <w:t>及</w:t>
      </w:r>
      <w:r w:rsidRPr="00B34509">
        <w:rPr>
          <w:rFonts w:ascii="Times New Roman" w:hAnsi="Times New Roman" w:cs="Times New Roman"/>
        </w:rPr>
        <w:t>180</w:t>
      </w:r>
      <w:r w:rsidRPr="00B34509">
        <w:rPr>
          <w:rFonts w:ascii="Times New Roman" w:eastAsia="微软雅黑" w:hAnsi="Times New Roman" w:cs="Times New Roman"/>
        </w:rPr>
        <w:t>℃</w:t>
      </w:r>
      <w:r w:rsidRPr="00B34509">
        <w:rPr>
          <w:rFonts w:ascii="Times New Roman" w:hAnsi="Times New Roman" w:cs="Times New Roman"/>
        </w:rPr>
        <w:t>以上。上述绝缘材料等级符号中的</w:t>
      </w:r>
      <w:r w:rsidRPr="00B34509">
        <w:rPr>
          <w:rFonts w:ascii="Times New Roman" w:hAnsi="Times New Roman" w:cs="Times New Roman"/>
        </w:rPr>
        <w:t>Y</w:t>
      </w:r>
      <w:r w:rsidRPr="00B34509">
        <w:rPr>
          <w:rFonts w:ascii="Times New Roman" w:hAnsi="Times New Roman" w:cs="Times New Roman"/>
        </w:rPr>
        <w:t>、</w:t>
      </w:r>
      <w:r w:rsidRPr="00B34509">
        <w:rPr>
          <w:rFonts w:ascii="Times New Roman" w:hAnsi="Times New Roman" w:cs="Times New Roman"/>
        </w:rPr>
        <w:t>E</w:t>
      </w:r>
      <w:r w:rsidRPr="00B34509">
        <w:rPr>
          <w:rFonts w:ascii="Times New Roman" w:hAnsi="Times New Roman" w:cs="Times New Roman"/>
        </w:rPr>
        <w:t>、</w:t>
      </w:r>
      <w:r w:rsidRPr="00B34509">
        <w:rPr>
          <w:rFonts w:ascii="Times New Roman" w:hAnsi="Times New Roman" w:cs="Times New Roman"/>
        </w:rPr>
        <w:t>F</w:t>
      </w:r>
      <w:r w:rsidRPr="00B34509">
        <w:rPr>
          <w:rFonts w:ascii="Times New Roman" w:hAnsi="Times New Roman" w:cs="Times New Roman"/>
        </w:rPr>
        <w:t>和</w:t>
      </w:r>
      <w:r w:rsidRPr="00B34509">
        <w:rPr>
          <w:rFonts w:ascii="Times New Roman" w:hAnsi="Times New Roman" w:cs="Times New Roman"/>
        </w:rPr>
        <w:t>H</w:t>
      </w:r>
      <w:r w:rsidRPr="00B34509">
        <w:rPr>
          <w:rFonts w:ascii="Times New Roman" w:hAnsi="Times New Roman" w:cs="Times New Roman"/>
        </w:rPr>
        <w:t>还可以分别用</w:t>
      </w:r>
      <w:r w:rsidRPr="00B34509">
        <w:rPr>
          <w:rFonts w:ascii="Times New Roman" w:hAnsi="Times New Roman" w:cs="Times New Roman"/>
        </w:rPr>
        <w:t>DAB</w:t>
      </w:r>
      <w:r w:rsidRPr="00B34509">
        <w:rPr>
          <w:rFonts w:ascii="Times New Roman" w:hAnsi="Times New Roman" w:cs="Times New Roman"/>
        </w:rPr>
        <w:t>、</w:t>
      </w:r>
      <w:r w:rsidRPr="00B34509">
        <w:rPr>
          <w:rFonts w:ascii="Times New Roman" w:hAnsi="Times New Roman" w:cs="Times New Roman"/>
        </w:rPr>
        <w:t>BC</w:t>
      </w:r>
      <w:r w:rsidRPr="00B34509">
        <w:rPr>
          <w:rFonts w:ascii="Times New Roman" w:hAnsi="Times New Roman" w:cs="Times New Roman"/>
        </w:rPr>
        <w:t>和</w:t>
      </w:r>
      <w:r w:rsidRPr="00B34509">
        <w:rPr>
          <w:rFonts w:ascii="Times New Roman" w:hAnsi="Times New Roman" w:cs="Times New Roman"/>
        </w:rPr>
        <w:t>CB</w:t>
      </w:r>
      <w:r w:rsidRPr="00B34509">
        <w:rPr>
          <w:rFonts w:ascii="Times New Roman" w:hAnsi="Times New Roman" w:cs="Times New Roman"/>
        </w:rPr>
        <w:t>来表示。</w:t>
      </w:r>
    </w:p>
    <w:p w14:paraId="2B23CD09" w14:textId="6E94D888"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绝缘绳索在我国带电作业中应用得十分广泛。带电作业工具向绳索化方向发展可以说是中国带电作业的一大特色。目前绝缘绳已被广泛用于承担机械荷重、运载工具、攀登工具、吊拉绳、连接套以及保安绳等。</w:t>
      </w:r>
      <w:r w:rsidRPr="00B34509">
        <w:rPr>
          <w:rFonts w:ascii="Times New Roman" w:hAnsi="Times New Roman" w:cs="Times New Roman"/>
        </w:rPr>
        <w:cr/>
        <w:t xml:space="preserve">  </w:t>
      </w:r>
      <w:r w:rsidRPr="00B34509">
        <w:rPr>
          <w:rFonts w:ascii="Times New Roman" w:hAnsi="Times New Roman" w:cs="Times New Roman"/>
        </w:rPr>
        <w:t>新型绝缘材料、新工艺在带电作业工作中的应用，对促进带电作业工具的轻型化、防潮化和减轻作业人员的劳动强度具有重要意义。目前已有泡沫充填绝缘管、防潮绝缘绳、防潮防水绝缘毯等材料。具体标准参见</w:t>
      </w:r>
      <w:r w:rsidRPr="00B34509">
        <w:rPr>
          <w:rFonts w:ascii="Times New Roman" w:hAnsi="Times New Roman" w:cs="Times New Roman"/>
        </w:rPr>
        <w:t>GB 13398</w:t>
      </w:r>
      <w:r w:rsidRPr="00B34509">
        <w:rPr>
          <w:rFonts w:ascii="Times New Roman" w:hAnsi="Times New Roman" w:cs="Times New Roman"/>
        </w:rPr>
        <w:t>、</w:t>
      </w:r>
      <w:r w:rsidRPr="00B34509">
        <w:rPr>
          <w:rFonts w:ascii="Times New Roman" w:hAnsi="Times New Roman" w:cs="Times New Roman"/>
        </w:rPr>
        <w:t>GB/T 13035</w:t>
      </w:r>
      <w:r w:rsidRPr="00B34509">
        <w:rPr>
          <w:rFonts w:ascii="Times New Roman" w:hAnsi="Times New Roman" w:cs="Times New Roman"/>
        </w:rPr>
        <w:t>和</w:t>
      </w:r>
      <w:r w:rsidRPr="00B34509">
        <w:rPr>
          <w:rFonts w:ascii="Times New Roman" w:hAnsi="Times New Roman" w:cs="Times New Roman"/>
        </w:rPr>
        <w:t xml:space="preserve"> DL/T803</w:t>
      </w:r>
      <w:r w:rsidRPr="00B34509">
        <w:rPr>
          <w:rFonts w:ascii="Times New Roman" w:hAnsi="Times New Roman" w:cs="Times New Roman"/>
        </w:rPr>
        <w:t>。</w:t>
      </w:r>
    </w:p>
    <w:p w14:paraId="2B23CD0A" w14:textId="77777777" w:rsidR="00C750F8" w:rsidRPr="00B34509" w:rsidRDefault="00C750F8" w:rsidP="00E44E4A">
      <w:pPr>
        <w:pStyle w:val="4"/>
      </w:pPr>
      <w:r w:rsidRPr="00B34509">
        <w:t>【学习小结】</w:t>
      </w:r>
    </w:p>
    <w:p w14:paraId="2B23CD0B"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了解了常用电工绝缘材料的分类。</w:t>
      </w:r>
    </w:p>
    <w:p w14:paraId="2B23CD0C"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掌握了常用电工绝缘材料的应用。</w:t>
      </w:r>
    </w:p>
    <w:p w14:paraId="2B23CD0D" w14:textId="77777777" w:rsidR="00C750F8" w:rsidRPr="00B34509" w:rsidRDefault="00C750F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423"/>
        <w:gridCol w:w="605"/>
        <w:gridCol w:w="731"/>
        <w:gridCol w:w="677"/>
      </w:tblGrid>
      <w:tr w:rsidR="00C750F8" w:rsidRPr="00B34509" w14:paraId="2B23CD13" w14:textId="77777777" w:rsidTr="0001641B">
        <w:trPr>
          <w:trHeight w:val="935"/>
        </w:trPr>
        <w:tc>
          <w:tcPr>
            <w:tcW w:w="2077" w:type="dxa"/>
            <w:gridSpan w:val="2"/>
            <w:vAlign w:val="center"/>
          </w:tcPr>
          <w:p w14:paraId="2B23CD0E" w14:textId="77777777" w:rsidR="00C750F8" w:rsidRPr="00B34509" w:rsidRDefault="00C750F8" w:rsidP="00C750F8">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423" w:type="dxa"/>
            <w:vAlign w:val="center"/>
          </w:tcPr>
          <w:p w14:paraId="2B23CD0F" w14:textId="77777777" w:rsidR="00C750F8" w:rsidRPr="00B34509" w:rsidRDefault="00C750F8" w:rsidP="00C750F8">
            <w:pPr>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605" w:type="dxa"/>
            <w:vAlign w:val="center"/>
          </w:tcPr>
          <w:p w14:paraId="2B23CD10" w14:textId="77777777" w:rsidR="00C750F8" w:rsidRPr="00B34509" w:rsidRDefault="00C750F8" w:rsidP="00C750F8">
            <w:pPr>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CD11" w14:textId="77777777" w:rsidR="00C750F8" w:rsidRPr="00B34509" w:rsidRDefault="00C750F8" w:rsidP="00C750F8">
            <w:pPr>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CD12" w14:textId="77777777" w:rsidR="00C750F8" w:rsidRPr="00B34509" w:rsidRDefault="00C750F8" w:rsidP="00C750F8">
            <w:pPr>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C750F8" w:rsidRPr="00B34509" w14:paraId="2B23CD1C" w14:textId="77777777" w:rsidTr="0001641B">
        <w:trPr>
          <w:trHeight w:val="973"/>
        </w:trPr>
        <w:tc>
          <w:tcPr>
            <w:tcW w:w="1333" w:type="dxa"/>
            <w:vMerge w:val="restart"/>
            <w:vAlign w:val="center"/>
          </w:tcPr>
          <w:p w14:paraId="2B23CD14"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2.2</w:t>
            </w:r>
            <w:r w:rsidRPr="00B34509">
              <w:rPr>
                <w:rFonts w:ascii="Times New Roman" w:eastAsiaTheme="majorEastAsia" w:hAnsi="Times New Roman" w:cs="Times New Roman"/>
                <w:bCs/>
                <w:color w:val="000000" w:themeColor="text1"/>
                <w:kern w:val="0"/>
                <w:szCs w:val="21"/>
              </w:rPr>
              <w:t>任务二：</w:t>
            </w:r>
          </w:p>
          <w:p w14:paraId="2B23CD15"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1</w:t>
            </w:r>
            <w:r w:rsidRPr="00B34509">
              <w:rPr>
                <w:rFonts w:ascii="Times New Roman" w:eastAsiaTheme="majorEastAsia" w:hAnsi="Times New Roman" w:cs="Times New Roman"/>
                <w:bCs/>
                <w:color w:val="000000" w:themeColor="text1"/>
                <w:kern w:val="0"/>
                <w:szCs w:val="21"/>
              </w:rPr>
              <w:t>）常用电工工具及其使用</w:t>
            </w:r>
          </w:p>
        </w:tc>
        <w:tc>
          <w:tcPr>
            <w:tcW w:w="744" w:type="dxa"/>
            <w:vAlign w:val="center"/>
          </w:tcPr>
          <w:p w14:paraId="2B23CD16"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423" w:type="dxa"/>
            <w:vAlign w:val="center"/>
          </w:tcPr>
          <w:p w14:paraId="2B23CD17" w14:textId="77777777"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了解了常用电工绝缘材料的分类。</w:t>
            </w:r>
          </w:p>
          <w:p w14:paraId="2B23CD18" w14:textId="77777777"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掌握了常用电工绝缘材料的应用。</w:t>
            </w:r>
          </w:p>
        </w:tc>
        <w:tc>
          <w:tcPr>
            <w:tcW w:w="605" w:type="dxa"/>
            <w:vAlign w:val="center"/>
          </w:tcPr>
          <w:p w14:paraId="2B23CD19"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CD1A"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D1B"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r>
      <w:tr w:rsidR="00C750F8" w:rsidRPr="00B34509" w14:paraId="2B23CD24" w14:textId="77777777" w:rsidTr="0001641B">
        <w:trPr>
          <w:trHeight w:val="1433"/>
        </w:trPr>
        <w:tc>
          <w:tcPr>
            <w:tcW w:w="1333" w:type="dxa"/>
            <w:vMerge/>
            <w:vAlign w:val="center"/>
          </w:tcPr>
          <w:p w14:paraId="2B23CD1D"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c>
          <w:tcPr>
            <w:tcW w:w="744" w:type="dxa"/>
            <w:vAlign w:val="center"/>
          </w:tcPr>
          <w:p w14:paraId="2B23CD1E"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423" w:type="dxa"/>
            <w:vAlign w:val="center"/>
          </w:tcPr>
          <w:p w14:paraId="2B23CD1F" w14:textId="6C7AF2C8" w:rsidR="00C750F8" w:rsidRPr="00B34509" w:rsidRDefault="00C750F8" w:rsidP="00C750F8">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学习常用电工绝缘材料分类的基本知识。</w:t>
            </w:r>
          </w:p>
          <w:p w14:paraId="2B23CD20" w14:textId="3059FF50" w:rsidR="00C750F8" w:rsidRPr="00B34509" w:rsidRDefault="00C750F8" w:rsidP="0001641B">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懂得了常用电工绝缘材料的应用。</w:t>
            </w:r>
          </w:p>
        </w:tc>
        <w:tc>
          <w:tcPr>
            <w:tcW w:w="605" w:type="dxa"/>
            <w:vAlign w:val="center"/>
          </w:tcPr>
          <w:p w14:paraId="2B23CD21"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CD22"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D23"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r>
      <w:tr w:rsidR="00C750F8" w:rsidRPr="00B34509" w14:paraId="2B23CD2B" w14:textId="77777777" w:rsidTr="0001641B">
        <w:trPr>
          <w:trHeight w:val="407"/>
        </w:trPr>
        <w:tc>
          <w:tcPr>
            <w:tcW w:w="2077" w:type="dxa"/>
            <w:gridSpan w:val="2"/>
            <w:vAlign w:val="center"/>
          </w:tcPr>
          <w:p w14:paraId="2B23CD25" w14:textId="77777777" w:rsidR="00C750F8" w:rsidRPr="00B34509" w:rsidRDefault="00C750F8" w:rsidP="00C750F8">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CD26" w14:textId="77777777" w:rsidR="00C750F8" w:rsidRPr="00B34509" w:rsidRDefault="00C750F8" w:rsidP="00C750F8">
            <w:pPr>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423" w:type="dxa"/>
            <w:vAlign w:val="center"/>
          </w:tcPr>
          <w:p w14:paraId="2B23CD27"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c>
          <w:tcPr>
            <w:tcW w:w="605" w:type="dxa"/>
            <w:vAlign w:val="center"/>
          </w:tcPr>
          <w:p w14:paraId="2B23CD28"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CD29"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c>
          <w:tcPr>
            <w:tcW w:w="677" w:type="dxa"/>
            <w:vAlign w:val="center"/>
          </w:tcPr>
          <w:p w14:paraId="2B23CD2A" w14:textId="77777777" w:rsidR="00C750F8" w:rsidRPr="00B34509" w:rsidRDefault="00C750F8" w:rsidP="00C750F8">
            <w:pPr>
              <w:ind w:firstLineChars="0" w:firstLine="0"/>
              <w:jc w:val="center"/>
              <w:rPr>
                <w:rFonts w:ascii="Times New Roman" w:eastAsiaTheme="majorEastAsia" w:hAnsi="Times New Roman" w:cs="Times New Roman"/>
                <w:bCs/>
                <w:color w:val="000000" w:themeColor="text1"/>
                <w:kern w:val="0"/>
                <w:szCs w:val="21"/>
              </w:rPr>
            </w:pPr>
          </w:p>
        </w:tc>
      </w:tr>
    </w:tbl>
    <w:p w14:paraId="2B23CD2C" w14:textId="77777777" w:rsidR="00C750F8" w:rsidRPr="00B34509" w:rsidRDefault="00C750F8" w:rsidP="00F9592B">
      <w:pPr>
        <w:pStyle w:val="3"/>
        <w:rPr>
          <w:rFonts w:ascii="Times New Roman" w:hAnsi="Times New Roman" w:cs="Times New Roman"/>
        </w:rPr>
      </w:pPr>
      <w:r w:rsidRPr="00B34509">
        <w:rPr>
          <w:rFonts w:ascii="Times New Roman" w:hAnsi="Times New Roman" w:cs="Times New Roman"/>
        </w:rPr>
        <w:br w:type="page"/>
      </w:r>
      <w:r w:rsidRPr="00B34509">
        <w:rPr>
          <w:rFonts w:ascii="Times New Roman" w:hAnsi="Times New Roman" w:cs="Times New Roman"/>
        </w:rPr>
        <w:lastRenderedPageBreak/>
        <w:t>(3)</w:t>
      </w:r>
      <w:r w:rsidRPr="00B34509">
        <w:rPr>
          <w:rFonts w:ascii="Times New Roman" w:hAnsi="Times New Roman" w:cs="Times New Roman"/>
        </w:rPr>
        <w:t>常用磁性材料的分类及其应用。</w:t>
      </w:r>
    </w:p>
    <w:p w14:paraId="2B23CD2D" w14:textId="77777777" w:rsidR="00C750F8" w:rsidRPr="00B34509" w:rsidRDefault="00C750F8" w:rsidP="00E44E4A">
      <w:pPr>
        <w:pStyle w:val="4"/>
      </w:pPr>
      <w:r w:rsidRPr="00B34509">
        <w:t>【学习情境】</w:t>
      </w:r>
    </w:p>
    <w:p w14:paraId="2B23CD2E"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D2F"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D30"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客户：正常家庭用电线路即可。</w:t>
      </w:r>
    </w:p>
    <w:p w14:paraId="2B23CD31"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电工师傅：请稍等，安装家庭线路除了要用到基本的工具外，还需要掌握线路安装中需要用到什么样的电工材料。</w:t>
      </w:r>
    </w:p>
    <w:p w14:paraId="2B23CD32" w14:textId="77777777" w:rsidR="00C750F8" w:rsidRPr="00B34509" w:rsidRDefault="00C750F8" w:rsidP="00E44E4A">
      <w:pPr>
        <w:pStyle w:val="4"/>
      </w:pPr>
      <w:r w:rsidRPr="00B34509">
        <w:t>【知识要求】</w:t>
      </w:r>
    </w:p>
    <w:p w14:paraId="2B23CD33" w14:textId="77777777" w:rsidR="00C750F8" w:rsidRPr="00B34509" w:rsidRDefault="00C750F8" w:rsidP="00781CA3">
      <w:pPr>
        <w:pStyle w:val="5"/>
        <w:rPr>
          <w:rFonts w:ascii="Times New Roman" w:hAnsi="Times New Roman"/>
        </w:rPr>
      </w:pPr>
      <w:r w:rsidRPr="00B34509">
        <w:rPr>
          <w:rFonts w:ascii="Times New Roman" w:hAnsi="Times New Roman"/>
        </w:rPr>
        <w:t xml:space="preserve">1 </w:t>
      </w:r>
      <w:r w:rsidRPr="00B34509">
        <w:rPr>
          <w:rFonts w:ascii="Times New Roman" w:hAnsi="Times New Roman"/>
        </w:rPr>
        <w:t>磁性材料的分类</w:t>
      </w:r>
    </w:p>
    <w:p w14:paraId="2B23CD34"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根据铁磁质的矫顽力的大小</w:t>
      </w:r>
      <w:r w:rsidRPr="00B34509">
        <w:rPr>
          <w:rFonts w:ascii="Times New Roman" w:hAnsi="Times New Roman" w:cs="Times New Roman"/>
        </w:rPr>
        <w:t>,</w:t>
      </w:r>
      <w:r w:rsidRPr="00B34509">
        <w:rPr>
          <w:rFonts w:ascii="Times New Roman" w:hAnsi="Times New Roman" w:cs="Times New Roman"/>
        </w:rPr>
        <w:t>将磁性材料分成软磁、硬磁和矩磁材料。</w:t>
      </w:r>
    </w:p>
    <w:p w14:paraId="2B23CD35" w14:textId="77777777" w:rsidR="00C750F8" w:rsidRPr="00B34509" w:rsidRDefault="00C750F8"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软磁材料</w:t>
      </w:r>
    </w:p>
    <w:p w14:paraId="2B23CD36"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）定义</w:t>
      </w:r>
      <w:r w:rsidRPr="00B34509">
        <w:rPr>
          <w:rFonts w:ascii="Times New Roman" w:hAnsi="Times New Roman" w:cs="Times New Roman"/>
        </w:rPr>
        <w:t xml:space="preserve">: </w:t>
      </w:r>
      <w:r w:rsidRPr="00B34509">
        <w:rPr>
          <w:rFonts w:ascii="Times New Roman" w:hAnsi="Times New Roman" w:cs="Times New Roman"/>
        </w:rPr>
        <w:t>软磁材料，指的是当磁化发生在</w:t>
      </w:r>
      <w:r w:rsidRPr="00B34509">
        <w:rPr>
          <w:rFonts w:ascii="Times New Roman" w:hAnsi="Times New Roman" w:cs="Times New Roman"/>
        </w:rPr>
        <w:t>Hc</w:t>
      </w:r>
      <w:r w:rsidRPr="00B34509">
        <w:rPr>
          <w:rFonts w:ascii="Times New Roman" w:hAnsi="Times New Roman" w:cs="Times New Roman"/>
        </w:rPr>
        <w:t>不大于</w:t>
      </w:r>
      <w:r w:rsidRPr="00B34509">
        <w:rPr>
          <w:rFonts w:ascii="Times New Roman" w:hAnsi="Times New Roman" w:cs="Times New Roman"/>
        </w:rPr>
        <w:t>1000A/m</w:t>
      </w:r>
      <w:r w:rsidRPr="00B34509">
        <w:rPr>
          <w:rFonts w:ascii="Times New Roman" w:hAnsi="Times New Roman" w:cs="Times New Roman"/>
        </w:rPr>
        <w:t>，这样的材料称为软磁体。典型的软磁材料，可以用最小的外磁场实现最大的磁化强度。</w:t>
      </w:r>
    </w:p>
    <w:p w14:paraId="2B23CD37"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）特点</w:t>
      </w:r>
      <w:r w:rsidRPr="00B34509">
        <w:rPr>
          <w:rFonts w:ascii="Times New Roman" w:hAnsi="Times New Roman" w:cs="Times New Roman"/>
        </w:rPr>
        <w:t>:</w:t>
      </w:r>
    </w:p>
    <w:p w14:paraId="2B23CD38"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具有较高的磁导率和较高的饱和磁感应强度</w:t>
      </w:r>
      <w:r w:rsidRPr="00B34509">
        <w:rPr>
          <w:rFonts w:ascii="Times New Roman" w:hAnsi="Times New Roman" w:cs="Times New Roman"/>
        </w:rPr>
        <w:t>;</w:t>
      </w:r>
    </w:p>
    <w:p w14:paraId="2B23CD39"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较小的矫顽力</w:t>
      </w:r>
      <w:r w:rsidRPr="00B34509">
        <w:rPr>
          <w:rFonts w:ascii="Times New Roman" w:hAnsi="Times New Roman" w:cs="Times New Roman"/>
        </w:rPr>
        <w:t>(</w:t>
      </w:r>
      <w:r w:rsidRPr="00B34509">
        <w:rPr>
          <w:rFonts w:ascii="Times New Roman" w:hAnsi="Times New Roman" w:cs="Times New Roman"/>
        </w:rPr>
        <w:t>矫顽力很小</w:t>
      </w:r>
      <w:r w:rsidRPr="00B34509">
        <w:rPr>
          <w:rFonts w:ascii="Times New Roman" w:hAnsi="Times New Roman" w:cs="Times New Roman"/>
        </w:rPr>
        <w:t>,</w:t>
      </w:r>
      <w:r w:rsidRPr="00B34509">
        <w:rPr>
          <w:rFonts w:ascii="Times New Roman" w:hAnsi="Times New Roman" w:cs="Times New Roman"/>
        </w:rPr>
        <w:t>即磁场的方向和大小发生变化时磁畴壁很容易运动</w:t>
      </w:r>
      <w:r w:rsidRPr="00B34509">
        <w:rPr>
          <w:rFonts w:ascii="Times New Roman" w:hAnsi="Times New Roman" w:cs="Times New Roman"/>
        </w:rPr>
        <w:t>)</w:t>
      </w:r>
      <w:r w:rsidRPr="00B34509">
        <w:rPr>
          <w:rFonts w:ascii="Times New Roman" w:hAnsi="Times New Roman" w:cs="Times New Roman"/>
        </w:rPr>
        <w:t>和较低磁滞损耗</w:t>
      </w:r>
      <w:r w:rsidRPr="00B34509">
        <w:rPr>
          <w:rFonts w:ascii="Times New Roman" w:hAnsi="Times New Roman" w:cs="Times New Roman"/>
        </w:rPr>
        <w:t>;</w:t>
      </w:r>
    </w:p>
    <w:p w14:paraId="2B23CD3A"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在磁场作用下非常容易磁化</w:t>
      </w:r>
      <w:r w:rsidRPr="00B34509">
        <w:rPr>
          <w:rFonts w:ascii="Times New Roman" w:hAnsi="Times New Roman" w:cs="Times New Roman"/>
        </w:rPr>
        <w:t>;</w:t>
      </w:r>
    </w:p>
    <w:p w14:paraId="2B23CD3B"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取消磁场后很容易退磁化。</w:t>
      </w:r>
    </w:p>
    <w:p w14:paraId="2B23CD3C"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）种类：</w:t>
      </w:r>
    </w:p>
    <w:p w14:paraId="2B23CD3D"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纯铁和低碳钢</w:t>
      </w:r>
    </w:p>
    <w:p w14:paraId="2B23CD3E" w14:textId="5BB93F03"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含碳量低于</w:t>
      </w:r>
      <w:r w:rsidRPr="00B34509">
        <w:rPr>
          <w:rFonts w:ascii="Times New Roman" w:hAnsi="Times New Roman" w:cs="Times New Roman"/>
        </w:rPr>
        <w:t>0.04%</w:t>
      </w:r>
      <w:r w:rsidRPr="00B34509">
        <w:rPr>
          <w:rFonts w:ascii="Times New Roman" w:hAnsi="Times New Roman" w:cs="Times New Roman"/>
        </w:rPr>
        <w:t>，包括电磁纯铁</w:t>
      </w:r>
      <w:r w:rsidRPr="00B34509">
        <w:rPr>
          <w:rFonts w:ascii="Times New Roman" w:hAnsi="Times New Roman" w:cs="Times New Roman"/>
        </w:rPr>
        <w:t xml:space="preserve"> </w:t>
      </w:r>
      <w:r w:rsidRPr="00B34509">
        <w:rPr>
          <w:rFonts w:ascii="Times New Roman" w:hAnsi="Times New Roman" w:cs="Times New Roman"/>
        </w:rPr>
        <w:t>、电解铁和羰基铁。其特点是饱和磁化强度高，价格低廉，加工性能好</w:t>
      </w:r>
      <w:r w:rsidR="008C1890">
        <w:rPr>
          <w:rFonts w:ascii="Times New Roman" w:hAnsi="Times New Roman" w:cs="Times New Roman" w:hint="eastAsia"/>
        </w:rPr>
        <w:t>；</w:t>
      </w:r>
      <w:r w:rsidRPr="00B34509">
        <w:rPr>
          <w:rFonts w:ascii="Times New Roman" w:hAnsi="Times New Roman" w:cs="Times New Roman"/>
        </w:rPr>
        <w:t>但其电阻率低、在交变磁场下涡流损耗大，只适于静态下使用，如制造电磁铁芯、极靴、</w:t>
      </w:r>
      <w:hyperlink r:id="rId366" w:tgtFrame="_blank" w:history="1">
        <w:r w:rsidRPr="00B34509">
          <w:rPr>
            <w:rFonts w:ascii="Times New Roman" w:hAnsi="Times New Roman" w:cs="Times New Roman"/>
          </w:rPr>
          <w:t>继电器</w:t>
        </w:r>
      </w:hyperlink>
      <w:r w:rsidRPr="00B34509">
        <w:rPr>
          <w:rFonts w:ascii="Times New Roman" w:hAnsi="Times New Roman" w:cs="Times New Roman"/>
        </w:rPr>
        <w:t>和扬声器磁导体、</w:t>
      </w:r>
      <w:hyperlink r:id="rId367" w:tgtFrame="_blank" w:history="1">
        <w:r w:rsidRPr="00B34509">
          <w:rPr>
            <w:rFonts w:ascii="Times New Roman" w:hAnsi="Times New Roman" w:cs="Times New Roman"/>
          </w:rPr>
          <w:t>磁屏蔽</w:t>
        </w:r>
      </w:hyperlink>
      <w:r w:rsidRPr="00B34509">
        <w:rPr>
          <w:rFonts w:ascii="Times New Roman" w:hAnsi="Times New Roman" w:cs="Times New Roman"/>
        </w:rPr>
        <w:t>罩等。</w:t>
      </w:r>
    </w:p>
    <w:p w14:paraId="2B23CD3F"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铁硅系合金</w:t>
      </w:r>
    </w:p>
    <w:p w14:paraId="2B23CD40"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含硅量</w:t>
      </w:r>
      <w:r w:rsidRPr="00B34509">
        <w:rPr>
          <w:rFonts w:ascii="Times New Roman" w:hAnsi="Times New Roman" w:cs="Times New Roman"/>
        </w:rPr>
        <w:t xml:space="preserve"> 0.5% </w:t>
      </w:r>
      <w:r w:rsidRPr="00B34509">
        <w:rPr>
          <w:rFonts w:ascii="Times New Roman" w:hAnsi="Times New Roman" w:cs="Times New Roman"/>
        </w:rPr>
        <w:t>～</w:t>
      </w:r>
      <w:r w:rsidRPr="00B34509">
        <w:rPr>
          <w:rFonts w:ascii="Times New Roman" w:hAnsi="Times New Roman" w:cs="Times New Roman"/>
        </w:rPr>
        <w:t xml:space="preserve"> 4.8%</w:t>
      </w:r>
      <w:r w:rsidRPr="00B34509">
        <w:rPr>
          <w:rFonts w:ascii="Times New Roman" w:hAnsi="Times New Roman" w:cs="Times New Roman"/>
        </w:rPr>
        <w:t>，一般制成薄板使用，俗称硅钢片。在纯铁中加入硅后，可</w:t>
      </w:r>
      <w:r w:rsidRPr="00B34509">
        <w:rPr>
          <w:rFonts w:ascii="Times New Roman" w:hAnsi="Times New Roman" w:cs="Times New Roman"/>
        </w:rPr>
        <w:lastRenderedPageBreak/>
        <w:t>消除磁性材料的磁性随使用时间而变化的现象。随着硅含量增加，热导率降低，脆性增加，</w:t>
      </w:r>
      <w:hyperlink r:id="rId368" w:tgtFrame="_blank" w:history="1">
        <w:r w:rsidRPr="00B34509">
          <w:rPr>
            <w:rFonts w:ascii="Times New Roman" w:hAnsi="Times New Roman" w:cs="Times New Roman"/>
          </w:rPr>
          <w:t>饱和磁化强度</w:t>
        </w:r>
      </w:hyperlink>
      <w:r w:rsidRPr="00B34509">
        <w:rPr>
          <w:rFonts w:ascii="Times New Roman" w:hAnsi="Times New Roman" w:cs="Times New Roman"/>
        </w:rPr>
        <w:t>下降，但其电阻率和磁导率高，矫顽力和涡流损耗减小，从而可应用到交流领域，制造电机、变压器、继电器、互感器等的铁芯。</w:t>
      </w:r>
    </w:p>
    <w:p w14:paraId="2B23CD41"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铁铝系合金</w:t>
      </w:r>
    </w:p>
    <w:p w14:paraId="2B23CD42"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含铝</w:t>
      </w:r>
      <w:r w:rsidRPr="00B34509">
        <w:rPr>
          <w:rFonts w:ascii="Times New Roman" w:hAnsi="Times New Roman" w:cs="Times New Roman"/>
        </w:rPr>
        <w:t>6%</w:t>
      </w:r>
      <w:r w:rsidRPr="00B34509">
        <w:rPr>
          <w:rFonts w:ascii="Times New Roman" w:hAnsi="Times New Roman" w:cs="Times New Roman"/>
        </w:rPr>
        <w:t>～</w:t>
      </w:r>
      <w:r w:rsidRPr="00B34509">
        <w:rPr>
          <w:rFonts w:ascii="Times New Roman" w:hAnsi="Times New Roman" w:cs="Times New Roman"/>
        </w:rPr>
        <w:t>16%</w:t>
      </w:r>
      <w:r w:rsidRPr="00B34509">
        <w:rPr>
          <w:rFonts w:ascii="Times New Roman" w:hAnsi="Times New Roman" w:cs="Times New Roman"/>
        </w:rPr>
        <w:t>，具有较好的软磁性能，磁导率和电阻率高，硬度高、耐磨性好，但性脆，主要用于制造小型变压器、</w:t>
      </w:r>
      <w:hyperlink r:id="rId369" w:tgtFrame="_blank" w:history="1">
        <w:r w:rsidRPr="00B34509">
          <w:rPr>
            <w:rFonts w:ascii="Times New Roman" w:hAnsi="Times New Roman" w:cs="Times New Roman"/>
          </w:rPr>
          <w:t>磁放大器</w:t>
        </w:r>
      </w:hyperlink>
      <w:r w:rsidRPr="00B34509">
        <w:rPr>
          <w:rFonts w:ascii="Times New Roman" w:hAnsi="Times New Roman" w:cs="Times New Roman"/>
        </w:rPr>
        <w:t>、继电器等的铁芯和磁头、超声换能器等。</w:t>
      </w:r>
    </w:p>
    <w:p w14:paraId="2B23CD43"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铁硅铝系合金</w:t>
      </w:r>
    </w:p>
    <w:p w14:paraId="2B23CD44"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在二元铁</w:t>
      </w:r>
      <w:hyperlink r:id="rId370" w:tgtFrame="_blank" w:history="1">
        <w:r w:rsidRPr="00B34509">
          <w:rPr>
            <w:rFonts w:ascii="Times New Roman" w:hAnsi="Times New Roman" w:cs="Times New Roman"/>
          </w:rPr>
          <w:t>铝合金</w:t>
        </w:r>
      </w:hyperlink>
      <w:r w:rsidRPr="00B34509">
        <w:rPr>
          <w:rFonts w:ascii="Times New Roman" w:hAnsi="Times New Roman" w:cs="Times New Roman"/>
        </w:rPr>
        <w:t>中加入硅获得。其硬度、饱和</w:t>
      </w:r>
      <w:hyperlink r:id="rId371" w:tgtFrame="_blank" w:history="1">
        <w:r w:rsidRPr="00B34509">
          <w:rPr>
            <w:rFonts w:ascii="Times New Roman" w:hAnsi="Times New Roman" w:cs="Times New Roman"/>
          </w:rPr>
          <w:t>磁感应强度</w:t>
        </w:r>
      </w:hyperlink>
      <w:r w:rsidRPr="00B34509">
        <w:rPr>
          <w:rFonts w:ascii="Times New Roman" w:hAnsi="Times New Roman" w:cs="Times New Roman"/>
        </w:rPr>
        <w:t>、磁导率和电阻率都较高。缺点是磁性能对成分起伏敏感，脆性大，加工性能差。主要用于音频和视频磁头。</w:t>
      </w:r>
    </w:p>
    <w:p w14:paraId="2B23CD45"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⑤</w:t>
      </w:r>
      <w:r w:rsidRPr="00B34509">
        <w:rPr>
          <w:rFonts w:ascii="Times New Roman" w:hAnsi="Times New Roman" w:cs="Times New Roman"/>
        </w:rPr>
        <w:t>镍铁系合金</w:t>
      </w:r>
    </w:p>
    <w:p w14:paraId="2B23CD46"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镍含量</w:t>
      </w:r>
      <w:r w:rsidRPr="00B34509">
        <w:rPr>
          <w:rFonts w:ascii="Times New Roman" w:hAnsi="Times New Roman" w:cs="Times New Roman"/>
        </w:rPr>
        <w:t>30%</w:t>
      </w:r>
      <w:r w:rsidRPr="00B34509">
        <w:rPr>
          <w:rFonts w:ascii="Times New Roman" w:hAnsi="Times New Roman" w:cs="Times New Roman"/>
        </w:rPr>
        <w:t>～</w:t>
      </w:r>
      <w:r w:rsidRPr="00B34509">
        <w:rPr>
          <w:rFonts w:ascii="Times New Roman" w:hAnsi="Times New Roman" w:cs="Times New Roman"/>
        </w:rPr>
        <w:t>90%</w:t>
      </w:r>
      <w:r w:rsidRPr="00B34509">
        <w:rPr>
          <w:rFonts w:ascii="Times New Roman" w:hAnsi="Times New Roman" w:cs="Times New Roman"/>
        </w:rPr>
        <w:t>，又称</w:t>
      </w:r>
      <w:hyperlink r:id="rId372" w:tgtFrame="_blank" w:history="1">
        <w:r w:rsidRPr="00B34509">
          <w:rPr>
            <w:rFonts w:ascii="Times New Roman" w:hAnsi="Times New Roman" w:cs="Times New Roman"/>
          </w:rPr>
          <w:t>坡莫合金</w:t>
        </w:r>
      </w:hyperlink>
      <w:r w:rsidRPr="00B34509">
        <w:rPr>
          <w:rFonts w:ascii="Times New Roman" w:hAnsi="Times New Roman" w:cs="Times New Roman"/>
        </w:rPr>
        <w:t>，通过合金化元素配比和适当工艺，可控制磁性能，获得高导磁、恒导磁、矩磁等软磁材料。其</w:t>
      </w:r>
      <w:hyperlink r:id="rId373" w:tgtFrame="_blank" w:history="1">
        <w:r w:rsidRPr="00B34509">
          <w:rPr>
            <w:rFonts w:ascii="Times New Roman" w:hAnsi="Times New Roman" w:cs="Times New Roman"/>
          </w:rPr>
          <w:t>塑性</w:t>
        </w:r>
      </w:hyperlink>
      <w:r w:rsidRPr="00B34509">
        <w:rPr>
          <w:rFonts w:ascii="Times New Roman" w:hAnsi="Times New Roman" w:cs="Times New Roman"/>
        </w:rPr>
        <w:t>高，对应力较敏感，可用作脉冲变压器材料、电感铁芯和功能磁性材料。</w:t>
      </w:r>
    </w:p>
    <w:p w14:paraId="2B23CD47"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⑥</w:t>
      </w:r>
      <w:r w:rsidRPr="00B34509">
        <w:rPr>
          <w:rFonts w:ascii="Times New Roman" w:hAnsi="Times New Roman" w:cs="Times New Roman"/>
        </w:rPr>
        <w:t>铁钴系合金</w:t>
      </w:r>
    </w:p>
    <w:p w14:paraId="2B23CD48"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钴含量</w:t>
      </w:r>
      <w:r w:rsidRPr="00B34509">
        <w:rPr>
          <w:rFonts w:ascii="Times New Roman" w:hAnsi="Times New Roman" w:cs="Times New Roman"/>
        </w:rPr>
        <w:t>27%</w:t>
      </w:r>
      <w:r w:rsidRPr="00B34509">
        <w:rPr>
          <w:rFonts w:ascii="Times New Roman" w:hAnsi="Times New Roman" w:cs="Times New Roman"/>
        </w:rPr>
        <w:t>～</w:t>
      </w:r>
      <w:r w:rsidRPr="00B34509">
        <w:rPr>
          <w:rFonts w:ascii="Times New Roman" w:hAnsi="Times New Roman" w:cs="Times New Roman"/>
        </w:rPr>
        <w:t>50%</w:t>
      </w:r>
      <w:r w:rsidRPr="00B34509">
        <w:rPr>
          <w:rFonts w:ascii="Times New Roman" w:hAnsi="Times New Roman" w:cs="Times New Roman"/>
        </w:rPr>
        <w:t>。具有较高的饱和磁化强度，电阻率低。适于制造极靴、电机转子和定子、小型变压器铁芯等。</w:t>
      </w:r>
    </w:p>
    <w:p w14:paraId="2B23CD49"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⑦</w:t>
      </w:r>
      <w:r w:rsidRPr="00B34509">
        <w:rPr>
          <w:rFonts w:ascii="Times New Roman" w:hAnsi="Times New Roman" w:cs="Times New Roman"/>
        </w:rPr>
        <w:t>软磁铁氧体</w:t>
      </w:r>
    </w:p>
    <w:p w14:paraId="2B23CD4A"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非金属亚铁磁性软磁材料。电阻率高（</w:t>
      </w:r>
      <w:r w:rsidRPr="00B34509">
        <w:rPr>
          <w:rFonts w:ascii="Times New Roman" w:hAnsi="Times New Roman" w:cs="Times New Roman"/>
        </w:rPr>
        <w:t>10-2</w:t>
      </w:r>
      <w:r w:rsidRPr="00B34509">
        <w:rPr>
          <w:rFonts w:ascii="Times New Roman" w:hAnsi="Times New Roman" w:cs="Times New Roman"/>
        </w:rPr>
        <w:t>～</w:t>
      </w:r>
      <w:r w:rsidRPr="00B34509">
        <w:rPr>
          <w:rFonts w:ascii="Times New Roman" w:hAnsi="Times New Roman" w:cs="Times New Roman"/>
        </w:rPr>
        <w:t xml:space="preserve">1010Ω·m </w:t>
      </w:r>
      <w:r w:rsidRPr="00B34509">
        <w:rPr>
          <w:rFonts w:ascii="Times New Roman" w:hAnsi="Times New Roman" w:cs="Times New Roman"/>
        </w:rPr>
        <w:t>），饱和磁化强度比金属低，价格低廉，广泛用作电感元件和变压器元件（见铁氧体）。</w:t>
      </w:r>
    </w:p>
    <w:p w14:paraId="2B23CD4B"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⑧</w:t>
      </w:r>
      <w:r w:rsidRPr="00B34509">
        <w:rPr>
          <w:rFonts w:ascii="Times New Roman" w:hAnsi="Times New Roman" w:cs="Times New Roman"/>
        </w:rPr>
        <w:t>非晶态软磁合金</w:t>
      </w:r>
    </w:p>
    <w:p w14:paraId="2B23CD4C"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一种无长程有序、无晶粒合金，又称</w:t>
      </w:r>
      <w:hyperlink r:id="rId374" w:tgtFrame="_blank" w:history="1">
        <w:r w:rsidRPr="00B34509">
          <w:rPr>
            <w:rFonts w:ascii="Times New Roman" w:hAnsi="Times New Roman" w:cs="Times New Roman"/>
          </w:rPr>
          <w:t>金属玻璃</w:t>
        </w:r>
      </w:hyperlink>
      <w:r w:rsidRPr="00B34509">
        <w:rPr>
          <w:rFonts w:ascii="Times New Roman" w:hAnsi="Times New Roman" w:cs="Times New Roman"/>
        </w:rPr>
        <w:t>，或称非晶金属。其磁导率和电阻率高，矫顽力小，对应力不敏感，不存在由晶体结构引起的磁晶各向异性，具有耐蚀和高强度等特点。此外，其居里点比晶态软磁材料低得多，电能损耗大为降低，是一种正在开发利用的新型软磁材料。</w:t>
      </w:r>
    </w:p>
    <w:p w14:paraId="2B23CD4D"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⑨</w:t>
      </w:r>
      <w:r w:rsidRPr="00B34509">
        <w:rPr>
          <w:rFonts w:ascii="Times New Roman" w:hAnsi="Times New Roman" w:cs="Times New Roman"/>
        </w:rPr>
        <w:t>超微晶软磁合金</w:t>
      </w:r>
    </w:p>
    <w:p w14:paraId="2B23CD4E"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20</w:t>
      </w:r>
      <w:r w:rsidRPr="00B34509">
        <w:rPr>
          <w:rFonts w:ascii="Times New Roman" w:hAnsi="Times New Roman" w:cs="Times New Roman"/>
        </w:rPr>
        <w:t>世纪</w:t>
      </w:r>
      <w:r w:rsidRPr="00B34509">
        <w:rPr>
          <w:rFonts w:ascii="Times New Roman" w:hAnsi="Times New Roman" w:cs="Times New Roman"/>
        </w:rPr>
        <w:t>80</w:t>
      </w:r>
      <w:r w:rsidRPr="00B34509">
        <w:rPr>
          <w:rFonts w:ascii="Times New Roman" w:hAnsi="Times New Roman" w:cs="Times New Roman"/>
        </w:rPr>
        <w:t>年代发现的一种软磁材料。由小于</w:t>
      </w:r>
      <w:r w:rsidRPr="00B34509">
        <w:rPr>
          <w:rFonts w:ascii="Times New Roman" w:hAnsi="Times New Roman" w:cs="Times New Roman"/>
        </w:rPr>
        <w:t>50</w:t>
      </w:r>
      <w:r w:rsidRPr="00B34509">
        <w:rPr>
          <w:rFonts w:ascii="Times New Roman" w:hAnsi="Times New Roman" w:cs="Times New Roman"/>
        </w:rPr>
        <w:t>纳米左右的结晶相和非晶态的晶界相组成，具有比晶态和</w:t>
      </w:r>
      <w:hyperlink r:id="rId375" w:tgtFrame="_blank" w:history="1">
        <w:r w:rsidRPr="00B34509">
          <w:rPr>
            <w:rFonts w:ascii="Times New Roman" w:hAnsi="Times New Roman" w:cs="Times New Roman"/>
          </w:rPr>
          <w:t>非晶态合金</w:t>
        </w:r>
      </w:hyperlink>
      <w:r w:rsidRPr="00B34509">
        <w:rPr>
          <w:rFonts w:ascii="Times New Roman" w:hAnsi="Times New Roman" w:cs="Times New Roman"/>
        </w:rPr>
        <w:t>更好的综合性能，不仅磁导率高、矫顽力低、铁损耗小，且饱和磁感应强度高、稳定性好。现主要研究的是铁基超微晶合金。</w:t>
      </w:r>
    </w:p>
    <w:p w14:paraId="2B23CD4F" w14:textId="77777777" w:rsidR="00C750F8" w:rsidRPr="00B34509" w:rsidRDefault="00041983" w:rsidP="00EA7F4C">
      <w:pPr>
        <w:pStyle w:val="6"/>
        <w:rPr>
          <w:rFonts w:ascii="Times New Roman" w:hAnsi="Times New Roman" w:cs="Times New Roman"/>
        </w:rPr>
      </w:pPr>
      <w:r w:rsidRPr="00B34509">
        <w:rPr>
          <w:rFonts w:ascii="Times New Roman" w:hAnsi="Times New Roman" w:cs="Times New Roman"/>
        </w:rPr>
        <w:lastRenderedPageBreak/>
        <w:t>1.</w:t>
      </w:r>
      <w:r w:rsidR="00C750F8" w:rsidRPr="00B34509">
        <w:rPr>
          <w:rFonts w:ascii="Times New Roman" w:hAnsi="Times New Roman" w:cs="Times New Roman"/>
        </w:rPr>
        <w:t>2</w:t>
      </w:r>
      <w:r w:rsidR="00C750F8" w:rsidRPr="00B34509">
        <w:rPr>
          <w:rFonts w:ascii="Times New Roman" w:hAnsi="Times New Roman" w:cs="Times New Roman"/>
        </w:rPr>
        <w:t>永磁材料</w:t>
      </w:r>
    </w:p>
    <w:p w14:paraId="2B23CD50" w14:textId="77777777" w:rsidR="00C750F8" w:rsidRPr="00B34509" w:rsidRDefault="00C750F8" w:rsidP="00FC64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）定义</w:t>
      </w:r>
      <w:r w:rsidR="00FC6407" w:rsidRPr="00B34509">
        <w:rPr>
          <w:rFonts w:ascii="Times New Roman" w:hAnsi="Times New Roman" w:cs="Times New Roman"/>
        </w:rPr>
        <w:t>：</w:t>
      </w:r>
      <w:r w:rsidRPr="00B34509">
        <w:rPr>
          <w:rFonts w:ascii="Times New Roman" w:hAnsi="Times New Roman" w:cs="Times New Roman"/>
        </w:rPr>
        <w:t>永磁材料又叫硬磁材料</w:t>
      </w:r>
      <w:r w:rsidR="00FC6407" w:rsidRPr="00B34509">
        <w:rPr>
          <w:rFonts w:ascii="Times New Roman" w:hAnsi="Times New Roman" w:cs="Times New Roman"/>
        </w:rPr>
        <w:t>，</w:t>
      </w:r>
      <w:r w:rsidRPr="00B34509">
        <w:rPr>
          <w:rFonts w:ascii="Times New Roman" w:hAnsi="Times New Roman" w:cs="Times New Roman"/>
        </w:rPr>
        <w:t>其主要特征是剩磁感应和矫顽力高。永磁材料经饱和磁化以后</w:t>
      </w:r>
      <w:r w:rsidR="00FC6407" w:rsidRPr="00B34509">
        <w:rPr>
          <w:rFonts w:ascii="Times New Roman" w:hAnsi="Times New Roman" w:cs="Times New Roman"/>
        </w:rPr>
        <w:t>，</w:t>
      </w:r>
      <w:r w:rsidRPr="00B34509">
        <w:rPr>
          <w:rFonts w:ascii="Times New Roman" w:hAnsi="Times New Roman" w:cs="Times New Roman"/>
        </w:rPr>
        <w:t>去掉磁化的磁场仍能常时间地保持强磁</w:t>
      </w:r>
      <w:r w:rsidR="00FC6407" w:rsidRPr="00B34509">
        <w:rPr>
          <w:rFonts w:ascii="Times New Roman" w:hAnsi="Times New Roman" w:cs="Times New Roman"/>
        </w:rPr>
        <w:t>，</w:t>
      </w:r>
      <w:r w:rsidRPr="00B34509">
        <w:rPr>
          <w:rFonts w:ascii="Times New Roman" w:hAnsi="Times New Roman" w:cs="Times New Roman"/>
        </w:rPr>
        <w:t>稳定的磁性。</w:t>
      </w:r>
    </w:p>
    <w:p w14:paraId="2B23CD51"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）种类</w:t>
      </w:r>
      <w:r w:rsidRPr="00B34509">
        <w:rPr>
          <w:rFonts w:ascii="Times New Roman" w:hAnsi="Times New Roman" w:cs="Times New Roman"/>
        </w:rPr>
        <w:t xml:space="preserve">: </w:t>
      </w:r>
      <w:r w:rsidRPr="00B34509">
        <w:rPr>
          <w:rFonts w:ascii="Times New Roman" w:hAnsi="Times New Roman" w:cs="Times New Roman"/>
        </w:rPr>
        <w:t>第一大类是：合金永磁材料，包括</w:t>
      </w:r>
      <w:hyperlink r:id="rId376" w:tgtFrame="_blank" w:history="1">
        <w:r w:rsidRPr="00B34509">
          <w:rPr>
            <w:rFonts w:ascii="Times New Roman" w:hAnsi="Times New Roman" w:cs="Times New Roman"/>
          </w:rPr>
          <w:t>稀土永磁材料</w:t>
        </w:r>
      </w:hyperlink>
      <w:r w:rsidRPr="00B34509">
        <w:rPr>
          <w:rFonts w:ascii="Times New Roman" w:hAnsi="Times New Roman" w:cs="Times New Roman"/>
        </w:rPr>
        <w:t>（钕铁硼</w:t>
      </w:r>
      <w:r w:rsidRPr="00B34509">
        <w:rPr>
          <w:rFonts w:ascii="Times New Roman" w:hAnsi="Times New Roman" w:cs="Times New Roman"/>
        </w:rPr>
        <w:t>Nd2Fe14B</w:t>
      </w:r>
      <w:r w:rsidRPr="00B34509">
        <w:rPr>
          <w:rFonts w:ascii="Times New Roman" w:hAnsi="Times New Roman" w:cs="Times New Roman"/>
        </w:rPr>
        <w:t>）、</w:t>
      </w:r>
      <w:hyperlink r:id="rId377" w:tgtFrame="_blank" w:history="1">
        <w:r w:rsidRPr="00B34509">
          <w:rPr>
            <w:rFonts w:ascii="Times New Roman" w:hAnsi="Times New Roman" w:cs="Times New Roman"/>
          </w:rPr>
          <w:t>钐钴</w:t>
        </w:r>
      </w:hyperlink>
      <w:r w:rsidRPr="00B34509">
        <w:rPr>
          <w:rFonts w:ascii="Times New Roman" w:hAnsi="Times New Roman" w:cs="Times New Roman"/>
        </w:rPr>
        <w:t>(SmCo)</w:t>
      </w:r>
      <w:r w:rsidRPr="00B34509">
        <w:rPr>
          <w:rFonts w:ascii="Times New Roman" w:hAnsi="Times New Roman" w:cs="Times New Roman"/>
        </w:rPr>
        <w:t>、</w:t>
      </w:r>
      <w:hyperlink r:id="rId378" w:tgtFrame="_blank" w:history="1">
        <w:r w:rsidRPr="00B34509">
          <w:rPr>
            <w:rFonts w:ascii="Times New Roman" w:hAnsi="Times New Roman" w:cs="Times New Roman"/>
          </w:rPr>
          <w:t>铝镍钴</w:t>
        </w:r>
      </w:hyperlink>
      <w:r w:rsidRPr="00B34509">
        <w:rPr>
          <w:rFonts w:ascii="Times New Roman" w:hAnsi="Times New Roman" w:cs="Times New Roman"/>
        </w:rPr>
        <w:t>（</w:t>
      </w:r>
      <w:r w:rsidRPr="00B34509">
        <w:rPr>
          <w:rFonts w:ascii="Times New Roman" w:hAnsi="Times New Roman" w:cs="Times New Roman"/>
        </w:rPr>
        <w:t>AlNiCo</w:t>
      </w:r>
      <w:r w:rsidRPr="00B34509">
        <w:rPr>
          <w:rFonts w:ascii="Times New Roman" w:hAnsi="Times New Roman" w:cs="Times New Roman"/>
        </w:rPr>
        <w:t>）</w:t>
      </w:r>
    </w:p>
    <w:p w14:paraId="2B23CD52"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第二大类是：铁氧体永磁材料（</w:t>
      </w:r>
      <w:r w:rsidRPr="00B34509">
        <w:rPr>
          <w:rFonts w:ascii="Times New Roman" w:hAnsi="Times New Roman" w:cs="Times New Roman"/>
        </w:rPr>
        <w:t>Ferrite</w:t>
      </w:r>
      <w:r w:rsidRPr="00B34509">
        <w:rPr>
          <w:rFonts w:ascii="Times New Roman" w:hAnsi="Times New Roman" w:cs="Times New Roman"/>
        </w:rPr>
        <w:t>）</w:t>
      </w:r>
    </w:p>
    <w:p w14:paraId="2B23CD53"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按生产工艺不同分为：烧结铁氧体、粘结铁氧体、注塑铁氧体，这三种工艺依据磁晶的取向不同又各分为等方性和异方性磁体。</w:t>
      </w:r>
    </w:p>
    <w:p w14:paraId="2B23CD54" w14:textId="77777777" w:rsidR="00C750F8" w:rsidRPr="00B34509" w:rsidRDefault="00C750F8" w:rsidP="00FC6407">
      <w:pPr>
        <w:ind w:firstLine="420"/>
        <w:rPr>
          <w:rFonts w:ascii="Times New Roman" w:hAnsi="Times New Roman" w:cs="Times New Roman"/>
        </w:rPr>
      </w:pPr>
      <w:r w:rsidRPr="00B34509">
        <w:rPr>
          <w:rFonts w:ascii="Times New Roman" w:hAnsi="Times New Roman" w:cs="Times New Roman"/>
        </w:rPr>
        <w:t>这些就是市面上的主要永磁材料，还有一些因生产工艺原或成本原因，不能大范围应用而淘汰，如</w:t>
      </w:r>
      <w:r w:rsidRPr="00B34509">
        <w:rPr>
          <w:rFonts w:ascii="Times New Roman" w:hAnsi="Times New Roman" w:cs="Times New Roman"/>
        </w:rPr>
        <w:t>Cu-Ni-Fe</w:t>
      </w:r>
      <w:r w:rsidRPr="00B34509">
        <w:rPr>
          <w:rFonts w:ascii="Times New Roman" w:hAnsi="Times New Roman" w:cs="Times New Roman"/>
        </w:rPr>
        <w:t>（铜镍铁）、</w:t>
      </w:r>
      <w:r w:rsidRPr="00B34509">
        <w:rPr>
          <w:rFonts w:ascii="Times New Roman" w:hAnsi="Times New Roman" w:cs="Times New Roman"/>
        </w:rPr>
        <w:t>Fe-Co-Mo</w:t>
      </w:r>
      <w:r w:rsidRPr="00B34509">
        <w:rPr>
          <w:rFonts w:ascii="Times New Roman" w:hAnsi="Times New Roman" w:cs="Times New Roman"/>
        </w:rPr>
        <w:t>（铁钴钼）、</w:t>
      </w:r>
      <w:r w:rsidRPr="00B34509">
        <w:rPr>
          <w:rFonts w:ascii="Times New Roman" w:hAnsi="Times New Roman" w:cs="Times New Roman"/>
        </w:rPr>
        <w:t>Fe-Co-V</w:t>
      </w:r>
      <w:r w:rsidRPr="00B34509">
        <w:rPr>
          <w:rFonts w:ascii="Times New Roman" w:hAnsi="Times New Roman" w:cs="Times New Roman"/>
        </w:rPr>
        <w:t>（铁钴钒）、</w:t>
      </w:r>
      <w:r w:rsidRPr="00B34509">
        <w:rPr>
          <w:rFonts w:ascii="Times New Roman" w:hAnsi="Times New Roman" w:cs="Times New Roman"/>
        </w:rPr>
        <w:t>MnBi</w:t>
      </w:r>
      <w:r w:rsidRPr="00B34509">
        <w:rPr>
          <w:rFonts w:ascii="Times New Roman" w:hAnsi="Times New Roman" w:cs="Times New Roman"/>
        </w:rPr>
        <w:t>（锰铋）</w:t>
      </w:r>
    </w:p>
    <w:p w14:paraId="2B23CD55" w14:textId="77777777" w:rsidR="00C750F8" w:rsidRPr="00B34509" w:rsidRDefault="00041983" w:rsidP="00EA7F4C">
      <w:pPr>
        <w:pStyle w:val="6"/>
        <w:rPr>
          <w:rFonts w:ascii="Times New Roman" w:eastAsia="宋体" w:hAnsi="Times New Roman" w:cs="Times New Roman"/>
          <w:kern w:val="0"/>
          <w:sz w:val="24"/>
          <w:szCs w:val="24"/>
        </w:rPr>
      </w:pPr>
      <w:r w:rsidRPr="00B34509">
        <w:rPr>
          <w:rFonts w:ascii="Times New Roman" w:hAnsi="Times New Roman" w:cs="Times New Roman"/>
        </w:rPr>
        <w:t>1.</w:t>
      </w:r>
      <w:r w:rsidR="00C750F8" w:rsidRPr="00B34509">
        <w:rPr>
          <w:rFonts w:ascii="Times New Roman" w:hAnsi="Times New Roman" w:cs="Times New Roman"/>
        </w:rPr>
        <w:t>3</w:t>
      </w:r>
      <w:r w:rsidR="00C750F8" w:rsidRPr="00B34509">
        <w:rPr>
          <w:rFonts w:ascii="Times New Roman" w:hAnsi="Times New Roman" w:cs="Times New Roman"/>
        </w:rPr>
        <w:t>矩磁材料</w:t>
      </w:r>
    </w:p>
    <w:p w14:paraId="2B23CD56"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）定矩磁材料是具有矩形磁滞回线、剩余磁感强度</w:t>
      </w:r>
      <w:r w:rsidRPr="00B34509">
        <w:rPr>
          <w:rFonts w:ascii="Times New Roman" w:hAnsi="Times New Roman" w:cs="Times New Roman"/>
        </w:rPr>
        <w:t>Br</w:t>
      </w:r>
      <w:r w:rsidRPr="00B34509">
        <w:rPr>
          <w:rFonts w:ascii="Times New Roman" w:hAnsi="Times New Roman" w:cs="Times New Roman"/>
        </w:rPr>
        <w:t>和工作时最大磁感应强度</w:t>
      </w:r>
      <w:r w:rsidRPr="00B34509">
        <w:rPr>
          <w:rFonts w:ascii="Times New Roman" w:hAnsi="Times New Roman" w:cs="Times New Roman"/>
        </w:rPr>
        <w:t>Bm</w:t>
      </w:r>
      <w:r w:rsidRPr="00B34509">
        <w:rPr>
          <w:rFonts w:ascii="Times New Roman" w:hAnsi="Times New Roman" w:cs="Times New Roman"/>
        </w:rPr>
        <w:t>的比值</w:t>
      </w:r>
      <w:r w:rsidRPr="00B34509">
        <w:rPr>
          <w:rFonts w:ascii="Times New Roman" w:hAnsi="Times New Roman" w:cs="Times New Roman"/>
        </w:rPr>
        <w:t>,</w:t>
      </w:r>
      <w:r w:rsidRPr="00B34509">
        <w:rPr>
          <w:rFonts w:ascii="Times New Roman" w:hAnsi="Times New Roman" w:cs="Times New Roman"/>
        </w:rPr>
        <w:t>即</w:t>
      </w:r>
      <w:r w:rsidRPr="00B34509">
        <w:rPr>
          <w:rFonts w:ascii="Times New Roman" w:hAnsi="Times New Roman" w:cs="Times New Roman"/>
        </w:rPr>
        <w:t>Br/Bm</w:t>
      </w:r>
      <w:r w:rsidRPr="00B34509">
        <w:rPr>
          <w:rFonts w:ascii="Times New Roman" w:hAnsi="Times New Roman" w:cs="Times New Roman"/>
        </w:rPr>
        <w:t>接近于</w:t>
      </w:r>
      <w:r w:rsidRPr="00B34509">
        <w:rPr>
          <w:rFonts w:ascii="Times New Roman" w:hAnsi="Times New Roman" w:cs="Times New Roman"/>
        </w:rPr>
        <w:t>1</w:t>
      </w:r>
      <w:r w:rsidRPr="00B34509">
        <w:rPr>
          <w:rFonts w:ascii="Times New Roman" w:hAnsi="Times New Roman" w:cs="Times New Roman"/>
        </w:rPr>
        <w:t>以及矫顽磁力较小的磁性材料。</w:t>
      </w:r>
    </w:p>
    <w:p w14:paraId="2B23CD57"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）特点</w:t>
      </w:r>
      <w:r w:rsidRPr="008C1890">
        <w:rPr>
          <w:rFonts w:ascii="宋体" w:eastAsia="宋体" w:hAnsi="宋体" w:cs="Times New Roman"/>
        </w:rPr>
        <w:t>:</w:t>
      </w:r>
    </w:p>
    <w:p w14:paraId="2B23CD58"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剩磁接近于磁饱和磁感应强度</w:t>
      </w:r>
      <w:r w:rsidRPr="00B34509">
        <w:rPr>
          <w:rFonts w:ascii="Times New Roman" w:hAnsi="Times New Roman" w:cs="Times New Roman"/>
        </w:rPr>
        <w:t>;</w:t>
      </w:r>
    </w:p>
    <w:p w14:paraId="2B23CD59"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具有高磁导率、高电阻率</w:t>
      </w:r>
      <w:r w:rsidRPr="00B34509">
        <w:rPr>
          <w:rFonts w:ascii="Times New Roman" w:hAnsi="Times New Roman" w:cs="Times New Roman"/>
        </w:rPr>
        <w:t>;</w:t>
      </w:r>
    </w:p>
    <w:p w14:paraId="2B23CD5A"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由</w:t>
      </w:r>
      <w:r w:rsidRPr="00B34509">
        <w:rPr>
          <w:rFonts w:ascii="Times New Roman" w:hAnsi="Times New Roman" w:cs="Times New Roman"/>
        </w:rPr>
        <w:t>Fe2Og</w:t>
      </w:r>
      <w:r w:rsidRPr="00B34509">
        <w:rPr>
          <w:rFonts w:ascii="Times New Roman" w:hAnsi="Times New Roman" w:cs="Times New Roman"/>
        </w:rPr>
        <w:t>和其他二价的金属氧化物</w:t>
      </w:r>
      <w:r w:rsidRPr="00B34509">
        <w:rPr>
          <w:rFonts w:ascii="Times New Roman" w:hAnsi="Times New Roman" w:cs="Times New Roman"/>
        </w:rPr>
        <w:t>(</w:t>
      </w:r>
      <w:r w:rsidRPr="00B34509">
        <w:rPr>
          <w:rFonts w:ascii="Times New Roman" w:hAnsi="Times New Roman" w:cs="Times New Roman"/>
        </w:rPr>
        <w:t>如</w:t>
      </w:r>
      <w:r w:rsidRPr="00B34509">
        <w:rPr>
          <w:rFonts w:ascii="Times New Roman" w:hAnsi="Times New Roman" w:cs="Times New Roman"/>
        </w:rPr>
        <w:t>Ni0 , Zn0</w:t>
      </w:r>
      <w:r w:rsidRPr="00B34509">
        <w:rPr>
          <w:rFonts w:ascii="Times New Roman" w:hAnsi="Times New Roman" w:cs="Times New Roman"/>
        </w:rPr>
        <w:t>等</w:t>
      </w:r>
      <w:r w:rsidRPr="00B34509">
        <w:rPr>
          <w:rFonts w:ascii="Times New Roman" w:hAnsi="Times New Roman" w:cs="Times New Roman"/>
        </w:rPr>
        <w:t>)</w:t>
      </w:r>
    </w:p>
    <w:p w14:paraId="2B23CD5B" w14:textId="77777777" w:rsidR="00C750F8" w:rsidRPr="00B34509" w:rsidRDefault="00C750F8" w:rsidP="00C750F8">
      <w:pPr>
        <w:ind w:firstLine="420"/>
        <w:rPr>
          <w:rFonts w:ascii="Times New Roman" w:hAnsi="Times New Roman" w:cs="Times New Roman"/>
        </w:rPr>
      </w:pPr>
      <w:r w:rsidRPr="00B34509">
        <w:rPr>
          <w:rFonts w:ascii="Times New Roman" w:hAnsi="Times New Roman" w:cs="Times New Roman"/>
        </w:rPr>
        <w:t>粉末混合烧结而成。</w:t>
      </w:r>
    </w:p>
    <w:p w14:paraId="2B23CD5C" w14:textId="77777777" w:rsidR="00C750F8" w:rsidRPr="00B34509" w:rsidRDefault="00C750F8" w:rsidP="00C750F8">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可作磁性记忆元件</w:t>
      </w:r>
      <w:r w:rsidRPr="00B34509">
        <w:rPr>
          <w:rFonts w:ascii="Times New Roman" w:hAnsi="Times New Roman" w:cs="Times New Roman"/>
        </w:rPr>
        <w:t>,</w:t>
      </w:r>
      <w:r w:rsidRPr="00B34509">
        <w:rPr>
          <w:rFonts w:ascii="Times New Roman" w:hAnsi="Times New Roman" w:cs="Times New Roman"/>
        </w:rPr>
        <w:t>如高速存储器</w:t>
      </w:r>
      <w:r w:rsidR="00FC6407" w:rsidRPr="00B34509">
        <w:rPr>
          <w:rFonts w:ascii="Times New Roman" w:hAnsi="Times New Roman" w:cs="Times New Roman"/>
        </w:rPr>
        <w:t>，如图</w:t>
      </w:r>
      <w:r w:rsidR="001374C1" w:rsidRPr="00B34509">
        <w:rPr>
          <w:rFonts w:ascii="Times New Roman" w:hAnsi="Times New Roman" w:cs="Times New Roman"/>
        </w:rPr>
        <w:t>2-4-1</w:t>
      </w:r>
      <w:r w:rsidR="00FC6407" w:rsidRPr="00B34509">
        <w:rPr>
          <w:rFonts w:ascii="Times New Roman" w:hAnsi="Times New Roman" w:cs="Times New Roman"/>
        </w:rPr>
        <w:t>所示</w:t>
      </w:r>
      <w:r w:rsidRPr="00B34509">
        <w:rPr>
          <w:rFonts w:ascii="Times New Roman" w:hAnsi="Times New Roman" w:cs="Times New Roman"/>
        </w:rPr>
        <w:t>。</w:t>
      </w:r>
    </w:p>
    <w:p w14:paraId="2B23CD5D" w14:textId="77777777" w:rsidR="00C750F8" w:rsidRPr="00B34509" w:rsidRDefault="00C750F8" w:rsidP="00B953A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EF9B" wp14:editId="2B23EF9C">
            <wp:extent cx="4037163" cy="1546310"/>
            <wp:effectExtent l="0" t="0" r="1905" b="0"/>
            <wp:docPr id="38" name="图片 38" descr="C:\Users\407_5\AppData\Roaming\Tencent\Users\532440458\QQ\WinTemp\RichOle\2%JUUS5QE_)RJ~EU`%C[C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407_5\AppData\Roaming\Tencent\Users\532440458\QQ\WinTemp\RichOle\2%JUUS5QE_)RJ~EU`%C[CE6.pn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057402" cy="1554062"/>
                    </a:xfrm>
                    <a:prstGeom prst="rect">
                      <a:avLst/>
                    </a:prstGeom>
                    <a:noFill/>
                    <a:ln>
                      <a:noFill/>
                    </a:ln>
                  </pic:spPr>
                </pic:pic>
              </a:graphicData>
            </a:graphic>
          </wp:inline>
        </w:drawing>
      </w:r>
    </w:p>
    <w:p w14:paraId="2B23CD5E" w14:textId="77777777" w:rsidR="00C750F8" w:rsidRPr="008C1890" w:rsidRDefault="00FC6407" w:rsidP="00FC6407">
      <w:pPr>
        <w:ind w:firstLine="400"/>
        <w:jc w:val="center"/>
        <w:rPr>
          <w:rFonts w:ascii="Times New Roman" w:hAnsi="Times New Roman" w:cs="Times New Roman"/>
          <w:sz w:val="20"/>
          <w:szCs w:val="21"/>
        </w:rPr>
      </w:pPr>
      <w:r w:rsidRPr="008C1890">
        <w:rPr>
          <w:rFonts w:ascii="Times New Roman" w:hAnsi="Times New Roman" w:cs="Times New Roman"/>
          <w:sz w:val="20"/>
          <w:szCs w:val="21"/>
        </w:rPr>
        <w:t>图</w:t>
      </w:r>
      <w:r w:rsidR="001374C1" w:rsidRPr="008C1890">
        <w:rPr>
          <w:rFonts w:ascii="Times New Roman" w:hAnsi="Times New Roman" w:cs="Times New Roman"/>
          <w:sz w:val="20"/>
          <w:szCs w:val="21"/>
        </w:rPr>
        <w:t>2-4-1</w:t>
      </w:r>
      <w:r w:rsidRPr="008C1890">
        <w:rPr>
          <w:rFonts w:ascii="Times New Roman" w:hAnsi="Times New Roman" w:cs="Times New Roman"/>
          <w:sz w:val="20"/>
          <w:szCs w:val="21"/>
        </w:rPr>
        <w:t xml:space="preserve"> </w:t>
      </w:r>
      <w:r w:rsidRPr="008C1890">
        <w:rPr>
          <w:rFonts w:ascii="Times New Roman" w:hAnsi="Times New Roman" w:cs="Times New Roman"/>
          <w:sz w:val="20"/>
          <w:szCs w:val="21"/>
        </w:rPr>
        <w:t>矩磁元件</w:t>
      </w:r>
    </w:p>
    <w:p w14:paraId="2B23CD5F" w14:textId="77777777" w:rsidR="00C750F8" w:rsidRPr="00B34509" w:rsidRDefault="00C750F8" w:rsidP="00E44E4A">
      <w:pPr>
        <w:pStyle w:val="4"/>
      </w:pPr>
      <w:r w:rsidRPr="00B34509">
        <w:lastRenderedPageBreak/>
        <w:t>【知识拓展】</w:t>
      </w:r>
    </w:p>
    <w:p w14:paraId="2B23CD60" w14:textId="77777777" w:rsidR="00C750F8" w:rsidRPr="00B34509" w:rsidRDefault="00041983" w:rsidP="00781CA3">
      <w:pPr>
        <w:pStyle w:val="5"/>
        <w:rPr>
          <w:rFonts w:ascii="Times New Roman" w:hAnsi="Times New Roman"/>
        </w:rPr>
      </w:pPr>
      <w:r w:rsidRPr="00B34509">
        <w:rPr>
          <w:rFonts w:ascii="Times New Roman" w:hAnsi="Times New Roman"/>
        </w:rPr>
        <w:t>1</w:t>
      </w:r>
      <w:r w:rsidR="00B953AC" w:rsidRPr="00B34509">
        <w:rPr>
          <w:rFonts w:ascii="Times New Roman" w:hAnsi="Times New Roman"/>
        </w:rPr>
        <w:t>、</w:t>
      </w:r>
      <w:r w:rsidR="00C750F8" w:rsidRPr="00B34509">
        <w:rPr>
          <w:rFonts w:ascii="Times New Roman" w:hAnsi="Times New Roman"/>
        </w:rPr>
        <w:t>磁性材料的应用</w:t>
      </w:r>
    </w:p>
    <w:p w14:paraId="2B23CD61" w14:textId="77777777" w:rsidR="00041983" w:rsidRPr="00B34509" w:rsidRDefault="00041983" w:rsidP="00EA7F4C">
      <w:pPr>
        <w:pStyle w:val="6"/>
        <w:rPr>
          <w:rFonts w:ascii="Times New Roman" w:hAnsi="Times New Roman" w:cs="Times New Roman"/>
        </w:rPr>
      </w:pPr>
      <w:r w:rsidRPr="00B34509">
        <w:rPr>
          <w:rFonts w:ascii="Times New Roman" w:hAnsi="Times New Roman" w:cs="Times New Roman"/>
        </w:rPr>
        <w:t>1.1</w:t>
      </w:r>
      <w:r w:rsidR="00C750F8" w:rsidRPr="00B34509">
        <w:rPr>
          <w:rFonts w:ascii="Times New Roman" w:hAnsi="Times New Roman" w:cs="Times New Roman"/>
        </w:rPr>
        <w:t>软磁材料应用</w:t>
      </w:r>
    </w:p>
    <w:p w14:paraId="2B23CD62"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由于软磁材料磁滞损耗小</w:t>
      </w:r>
      <w:r w:rsidRPr="00B34509">
        <w:rPr>
          <w:rFonts w:ascii="Times New Roman" w:hAnsi="Times New Roman" w:cs="Times New Roman"/>
        </w:rPr>
        <w:t>,</w:t>
      </w:r>
      <w:r w:rsidRPr="00B34509">
        <w:rPr>
          <w:rFonts w:ascii="Times New Roman" w:hAnsi="Times New Roman" w:cs="Times New Roman"/>
        </w:rPr>
        <w:t>适合用在交变磁场中</w:t>
      </w:r>
      <w:r w:rsidRPr="00B34509">
        <w:rPr>
          <w:rFonts w:ascii="Times New Roman" w:hAnsi="Times New Roman" w:cs="Times New Roman"/>
        </w:rPr>
        <w:t>,</w:t>
      </w:r>
      <w:r w:rsidRPr="00B34509">
        <w:rPr>
          <w:rFonts w:ascii="Times New Roman" w:hAnsi="Times New Roman" w:cs="Times New Roman"/>
        </w:rPr>
        <w:t>如变压器、电机的铁芯、图书或超市货品防盗磁条等都是用软磁性材料制成的。</w:t>
      </w:r>
    </w:p>
    <w:p w14:paraId="2B23CD63" w14:textId="77777777" w:rsidR="00C750F8" w:rsidRPr="00B34509" w:rsidRDefault="00041983" w:rsidP="00EA7F4C">
      <w:pPr>
        <w:pStyle w:val="6"/>
        <w:rPr>
          <w:rFonts w:ascii="Times New Roman" w:hAnsi="Times New Roman" w:cs="Times New Roman"/>
        </w:rPr>
      </w:pPr>
      <w:r w:rsidRPr="00B34509">
        <w:rPr>
          <w:rFonts w:ascii="Times New Roman" w:hAnsi="Times New Roman" w:cs="Times New Roman"/>
        </w:rPr>
        <w:t>1.2</w:t>
      </w:r>
      <w:r w:rsidR="00C750F8" w:rsidRPr="00B34509">
        <w:rPr>
          <w:rFonts w:ascii="Times New Roman" w:hAnsi="Times New Roman" w:cs="Times New Roman"/>
        </w:rPr>
        <w:t>发展趋势</w:t>
      </w:r>
    </w:p>
    <w:p w14:paraId="2B23CD64"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电子器件日益向小型化、高性能、高速化方向发展，因此对高频电感元件提出新的要求，并进一步要求改进和提高作为电感元件的铁氧体磁芯的性能，这对软磁材料及磁芯元件的要求就更高。良好的软磁材料应满足下述基本要求：（</w:t>
      </w:r>
      <w:r w:rsidRPr="00B34509">
        <w:rPr>
          <w:rFonts w:ascii="Times New Roman" w:hAnsi="Times New Roman" w:cs="Times New Roman"/>
        </w:rPr>
        <w:t>1</w:t>
      </w:r>
      <w:r w:rsidRPr="00B34509">
        <w:rPr>
          <w:rFonts w:ascii="Times New Roman" w:hAnsi="Times New Roman" w:cs="Times New Roman"/>
        </w:rPr>
        <w:t>）为了提高功能效率，初始磁导率和最大磁导率要高；（</w:t>
      </w:r>
      <w:r w:rsidRPr="00B34509">
        <w:rPr>
          <w:rFonts w:ascii="Times New Roman" w:hAnsi="Times New Roman" w:cs="Times New Roman"/>
        </w:rPr>
        <w:t>2</w:t>
      </w:r>
      <w:r w:rsidRPr="00B34509">
        <w:rPr>
          <w:rFonts w:ascii="Times New Roman" w:hAnsi="Times New Roman" w:cs="Times New Roman"/>
        </w:rPr>
        <w:t>）为了省资源，便于轻薄短小，迅速响应外磁场极性的反转，剩余磁通密度要低，饱和磁感应强度要高；（</w:t>
      </w:r>
      <w:r w:rsidRPr="00B34509">
        <w:rPr>
          <w:rFonts w:ascii="Times New Roman" w:hAnsi="Times New Roman" w:cs="Times New Roman"/>
        </w:rPr>
        <w:t>3</w:t>
      </w:r>
      <w:r w:rsidRPr="00B34509">
        <w:rPr>
          <w:rFonts w:ascii="Times New Roman" w:hAnsi="Times New Roman" w:cs="Times New Roman"/>
        </w:rPr>
        <w:t>）损低，提高功能效率；（</w:t>
      </w:r>
      <w:r w:rsidRPr="00B34509">
        <w:rPr>
          <w:rFonts w:ascii="Times New Roman" w:hAnsi="Times New Roman" w:cs="Times New Roman"/>
        </w:rPr>
        <w:t>4</w:t>
      </w:r>
      <w:r w:rsidRPr="00B34509">
        <w:rPr>
          <w:rFonts w:ascii="Times New Roman" w:hAnsi="Times New Roman" w:cs="Times New Roman"/>
        </w:rPr>
        <w:t>）矫顽力小，提高高频磁性能；（</w:t>
      </w:r>
      <w:r w:rsidRPr="00B34509">
        <w:rPr>
          <w:rFonts w:ascii="Times New Roman" w:hAnsi="Times New Roman" w:cs="Times New Roman"/>
        </w:rPr>
        <w:t>5</w:t>
      </w:r>
      <w:r w:rsidRPr="00B34509">
        <w:rPr>
          <w:rFonts w:ascii="Times New Roman" w:hAnsi="Times New Roman" w:cs="Times New Roman"/>
        </w:rPr>
        <w:t>）电阻率高，提高高频性能，减少涡流损失；（</w:t>
      </w:r>
      <w:r w:rsidRPr="00B34509">
        <w:rPr>
          <w:rFonts w:ascii="Times New Roman" w:hAnsi="Times New Roman" w:cs="Times New Roman"/>
        </w:rPr>
        <w:t>6</w:t>
      </w:r>
      <w:r w:rsidRPr="00B34509">
        <w:rPr>
          <w:rFonts w:ascii="Times New Roman" w:hAnsi="Times New Roman" w:cs="Times New Roman"/>
        </w:rPr>
        <w:t>）磁致伸缩系数低，降低噪声；（</w:t>
      </w:r>
      <w:r w:rsidRPr="00B34509">
        <w:rPr>
          <w:rFonts w:ascii="Times New Roman" w:hAnsi="Times New Roman" w:cs="Times New Roman"/>
        </w:rPr>
        <w:t>7</w:t>
      </w:r>
      <w:r w:rsidRPr="00B34509">
        <w:rPr>
          <w:rFonts w:ascii="Times New Roman" w:hAnsi="Times New Roman" w:cs="Times New Roman"/>
        </w:rPr>
        <w:t>）作为基本特性的磁各向异性系数</w:t>
      </w:r>
      <w:r w:rsidRPr="00B34509">
        <w:rPr>
          <w:rFonts w:ascii="Times New Roman" w:hAnsi="Times New Roman" w:cs="Times New Roman"/>
        </w:rPr>
        <w:t xml:space="preserve">K </w:t>
      </w:r>
      <w:r w:rsidRPr="00B34509">
        <w:rPr>
          <w:rFonts w:ascii="Times New Roman" w:hAnsi="Times New Roman" w:cs="Times New Roman"/>
        </w:rPr>
        <w:t>要低，在各个结晶方向都容易磁化。</w:t>
      </w:r>
    </w:p>
    <w:p w14:paraId="2B23CD65"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从近几年各国软磁材料生产量的变化可以看出，世界软磁材料的生产格局已经发生了很大的变化。产量仍将有较大幅度的增长，但是竞争将会变得更为激烈。因此，如何降低成本、提高效率、提高产品档次及市场竞争力将成为竞争的关键。</w:t>
      </w:r>
    </w:p>
    <w:p w14:paraId="2B23CD66"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需求量最大及对性能改进要求最为迫切的材料是高频低功率损耗铁氧体材料和高磁导率铁氧体材料。高频低功率损耗铁氧体材料主要用于各种高频小型化的开关电源及显示器、变压器等。高磁导率铁氧体材料则主要用于宽带变压器、脉冲变压器用抗电磁波干扰器件等。</w:t>
      </w:r>
    </w:p>
    <w:p w14:paraId="2B23CD67"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从根本上来说，材料的微观结构决定其宏观性质，因此应以磁性量子理论为指导，着手分析并改进材料的微观结构，以改善其宏观磁学性能。对软磁材料的研究已由粗晶</w:t>
      </w:r>
      <w:r w:rsidRPr="00B34509">
        <w:rPr>
          <w:rFonts w:ascii="Times New Roman" w:hAnsi="Times New Roman" w:cs="Times New Roman"/>
        </w:rPr>
        <w:lastRenderedPageBreak/>
        <w:t>转变到纳米晶合金材料的制备及其成分设计。纳米材料的研究及材料设计科学正是基于这种宏观磁学性能思想而发展起来的，即从第一原理出发来进行材料设计，在磁性材料方面，随着现代科学技术的发展，量子理论对自旋有序材料的成功解释及量子理论与微磁学的结合，逐渐实现高饱和磁感应强度和低损耗软磁的目标。</w:t>
      </w:r>
    </w:p>
    <w:p w14:paraId="2B23CD68"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纳米科技给传统磁性产业带来跨越式的发展。利用纳米材料的优异性能和特殊结构来全面提高传统软磁材料的综合性能的优点，是在不用对现有设备进行大的技术改造的前提下，就可以达到全面提高企业传统材料的技术含量及质量等级的目的。</w:t>
      </w:r>
    </w:p>
    <w:p w14:paraId="2B23CD69"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总之，软磁材料的发展将沿着高饱和磁感应强度、高磁导率、高居里温度、低损耗、低矫顽力和高频化、小型化、薄型化方向发展。将软磁铁氧体材料进一步向高频、高磁导率和低损耗发展。非晶、纳米晶软磁合金将研制开发新型、功能性的非晶纳米晶复合材料，拓宽非晶纳米晶复合材料的应用领域</w:t>
      </w:r>
    </w:p>
    <w:p w14:paraId="2B23CD6A" w14:textId="77777777" w:rsidR="00041983" w:rsidRPr="00B34509" w:rsidRDefault="00041983" w:rsidP="00EA7F4C">
      <w:pPr>
        <w:pStyle w:val="6"/>
        <w:rPr>
          <w:rFonts w:ascii="Times New Roman" w:hAnsi="Times New Roman" w:cs="Times New Roman"/>
        </w:rPr>
      </w:pPr>
      <w:r w:rsidRPr="00B34509">
        <w:rPr>
          <w:rFonts w:ascii="Times New Roman" w:hAnsi="Times New Roman" w:cs="Times New Roman"/>
        </w:rPr>
        <w:t>1.3</w:t>
      </w:r>
      <w:r w:rsidR="00C750F8" w:rsidRPr="00B34509">
        <w:rPr>
          <w:rFonts w:ascii="Times New Roman" w:hAnsi="Times New Roman" w:cs="Times New Roman"/>
        </w:rPr>
        <w:t>永磁材料应用</w:t>
      </w:r>
    </w:p>
    <w:p w14:paraId="2B23CD6B"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主要用来储藏和供给磁能</w:t>
      </w:r>
      <w:r w:rsidRPr="00B34509">
        <w:rPr>
          <w:rFonts w:ascii="Times New Roman" w:hAnsi="Times New Roman" w:cs="Times New Roman"/>
        </w:rPr>
        <w:t>,</w:t>
      </w:r>
      <w:r w:rsidRPr="00B34509">
        <w:rPr>
          <w:rFonts w:ascii="Times New Roman" w:hAnsi="Times New Roman" w:cs="Times New Roman"/>
        </w:rPr>
        <w:t>作为磁场源</w:t>
      </w:r>
      <w:r w:rsidRPr="00B34509">
        <w:rPr>
          <w:rFonts w:ascii="Times New Roman" w:hAnsi="Times New Roman" w:cs="Times New Roman"/>
        </w:rPr>
        <w:t>;</w:t>
      </w:r>
      <w:r w:rsidRPr="00B34509">
        <w:rPr>
          <w:rFonts w:ascii="Times New Roman" w:hAnsi="Times New Roman" w:cs="Times New Roman"/>
        </w:rPr>
        <w:t>在电子工业中广泛用于各种电声器件、在微波技术的磁控管中亦有应用。</w:t>
      </w:r>
    </w:p>
    <w:p w14:paraId="2B23CD6C" w14:textId="77777777" w:rsidR="00C750F8" w:rsidRPr="00B34509" w:rsidRDefault="00C750F8" w:rsidP="00C750F8">
      <w:pPr>
        <w:widowControl/>
        <w:shd w:val="clear" w:color="auto" w:fill="FFFFFF"/>
        <w:spacing w:line="500" w:lineRule="exact"/>
        <w:ind w:firstLine="420"/>
        <w:jc w:val="left"/>
        <w:rPr>
          <w:rFonts w:ascii="Times New Roman" w:hAnsi="Times New Roman" w:cs="Times New Roman"/>
        </w:rPr>
      </w:pPr>
      <w:r w:rsidRPr="00B34509">
        <w:rPr>
          <w:rFonts w:ascii="Times New Roman" w:hAnsi="Times New Roman" w:cs="Times New Roman"/>
        </w:rPr>
        <w:t>永磁材料包括铁氧体永磁、</w:t>
      </w:r>
      <w:hyperlink r:id="rId380" w:tgtFrame="_blank" w:history="1">
        <w:r w:rsidRPr="00B34509">
          <w:rPr>
            <w:rFonts w:ascii="Times New Roman" w:hAnsi="Times New Roman" w:cs="Times New Roman"/>
          </w:rPr>
          <w:t>稀土永磁</w:t>
        </w:r>
      </w:hyperlink>
      <w:r w:rsidRPr="00B34509">
        <w:rPr>
          <w:rFonts w:ascii="Times New Roman" w:hAnsi="Times New Roman" w:cs="Times New Roman"/>
        </w:rPr>
        <w:t>（稀土钴、</w:t>
      </w:r>
      <w:hyperlink r:id="rId381" w:tgtFrame="_blank" w:history="1">
        <w:r w:rsidRPr="00B34509">
          <w:rPr>
            <w:rFonts w:ascii="Times New Roman" w:hAnsi="Times New Roman" w:cs="Times New Roman"/>
          </w:rPr>
          <w:t>钕铁硼</w:t>
        </w:r>
      </w:hyperlink>
      <w:r w:rsidRPr="00B34509">
        <w:rPr>
          <w:rFonts w:ascii="Times New Roman" w:hAnsi="Times New Roman" w:cs="Times New Roman"/>
        </w:rPr>
        <w:t>等）、</w:t>
      </w:r>
      <w:hyperlink r:id="rId382" w:tgtFrame="_blank" w:history="1">
        <w:r w:rsidRPr="00B34509">
          <w:rPr>
            <w:rFonts w:ascii="Times New Roman" w:hAnsi="Times New Roman" w:cs="Times New Roman"/>
          </w:rPr>
          <w:t>铝镍钴</w:t>
        </w:r>
      </w:hyperlink>
      <w:r w:rsidRPr="00B34509">
        <w:rPr>
          <w:rFonts w:ascii="Times New Roman" w:hAnsi="Times New Roman" w:cs="Times New Roman"/>
        </w:rPr>
        <w:t>、</w:t>
      </w:r>
      <w:hyperlink r:id="rId383" w:tgtFrame="_blank" w:history="1">
        <w:r w:rsidRPr="00B34509">
          <w:rPr>
            <w:rFonts w:ascii="Times New Roman" w:hAnsi="Times New Roman" w:cs="Times New Roman"/>
          </w:rPr>
          <w:t>铁铬钴</w:t>
        </w:r>
      </w:hyperlink>
      <w:r w:rsidRPr="00B34509">
        <w:rPr>
          <w:rFonts w:ascii="Times New Roman" w:hAnsi="Times New Roman" w:cs="Times New Roman"/>
        </w:rPr>
        <w:t>、铝铁等材料，其中最常用、用量最大的是铁氧体永磁、钕铁硼稀土永磁。</w:t>
      </w:r>
      <w:r w:rsidRPr="00B34509">
        <w:rPr>
          <w:rFonts w:ascii="Times New Roman" w:hAnsi="Times New Roman" w:cs="Times New Roman"/>
        </w:rPr>
        <w:br/>
      </w:r>
      <w:r w:rsidRPr="00B34509">
        <w:rPr>
          <w:rFonts w:ascii="Times New Roman" w:hAnsi="Times New Roman" w:cs="Times New Roman"/>
        </w:rPr>
        <w:t xml:space="preserve">　　铁氧体永磁在永磁材料中，尽管综合磁性能较低，但与金属永磁相比，</w:t>
      </w:r>
      <w:hyperlink r:id="rId384" w:tgtFrame="_blank" w:history="1">
        <w:r w:rsidRPr="00B34509">
          <w:rPr>
            <w:rFonts w:ascii="Times New Roman" w:hAnsi="Times New Roman" w:cs="Times New Roman"/>
          </w:rPr>
          <w:t>电阻率</w:t>
        </w:r>
      </w:hyperlink>
      <w:r w:rsidRPr="00B34509">
        <w:rPr>
          <w:rFonts w:ascii="Times New Roman" w:hAnsi="Times New Roman" w:cs="Times New Roman"/>
        </w:rPr>
        <w:t>高，稳定性好，耐环境变化强，原料来源丰富、性能价格比较高、工艺成熟，又不存在氧化问题，故在永磁材料的诸多应用领域，仍是最理想的首选永磁材料。铁氧体永磁自</w:t>
      </w:r>
      <w:r w:rsidRPr="00B34509">
        <w:rPr>
          <w:rFonts w:ascii="Times New Roman" w:hAnsi="Times New Roman" w:cs="Times New Roman"/>
        </w:rPr>
        <w:t>50</w:t>
      </w:r>
      <w:r w:rsidRPr="00B34509">
        <w:rPr>
          <w:rFonts w:ascii="Times New Roman" w:hAnsi="Times New Roman" w:cs="Times New Roman"/>
        </w:rPr>
        <w:t>年代批量生产以来，其发展势头十分迅猛，目前产值约为稀土永磁的</w:t>
      </w:r>
      <w:r w:rsidRPr="00B34509">
        <w:rPr>
          <w:rFonts w:ascii="Times New Roman" w:hAnsi="Times New Roman" w:cs="Times New Roman"/>
        </w:rPr>
        <w:t>1.5</w:t>
      </w:r>
      <w:r w:rsidRPr="00B34509">
        <w:rPr>
          <w:rFonts w:ascii="Times New Roman" w:hAnsi="Times New Roman" w:cs="Times New Roman"/>
        </w:rPr>
        <w:t>倍，预计今后较长一段时间内，它仍将是应用最广、需求量最大的永磁材料。</w:t>
      </w:r>
    </w:p>
    <w:p w14:paraId="2B23CD6D" w14:textId="77777777" w:rsidR="00C750F8" w:rsidRPr="00B34509" w:rsidRDefault="00C750F8" w:rsidP="00C750F8">
      <w:pPr>
        <w:widowControl/>
        <w:shd w:val="clear" w:color="auto" w:fill="FFFFFF"/>
        <w:spacing w:line="500" w:lineRule="exact"/>
        <w:ind w:firstLine="420"/>
        <w:jc w:val="left"/>
        <w:rPr>
          <w:rFonts w:ascii="Times New Roman" w:hAnsi="Times New Roman" w:cs="Times New Roman"/>
        </w:rPr>
      </w:pPr>
      <w:r w:rsidRPr="00B34509">
        <w:rPr>
          <w:rFonts w:ascii="Times New Roman" w:hAnsi="Times New Roman" w:cs="Times New Roman"/>
        </w:rPr>
        <w:lastRenderedPageBreak/>
        <w:t>同时，铁氧体永磁及其应用产品还是典型的</w:t>
      </w:r>
      <w:hyperlink r:id="rId385" w:tgtFrame="_blank" w:history="1">
        <w:r w:rsidRPr="00B34509">
          <w:rPr>
            <w:rFonts w:ascii="Times New Roman" w:hAnsi="Times New Roman" w:cs="Times New Roman"/>
          </w:rPr>
          <w:t>节能</w:t>
        </w:r>
      </w:hyperlink>
      <w:r w:rsidRPr="00B34509">
        <w:rPr>
          <w:rFonts w:ascii="Times New Roman" w:hAnsi="Times New Roman" w:cs="Times New Roman"/>
        </w:rPr>
        <w:t>、节材、</w:t>
      </w:r>
      <w:hyperlink r:id="rId386" w:tgtFrame="_blank" w:history="1">
        <w:r w:rsidRPr="00B34509">
          <w:rPr>
            <w:rFonts w:ascii="Times New Roman" w:hAnsi="Times New Roman" w:cs="Times New Roman"/>
          </w:rPr>
          <w:t>节汇</w:t>
        </w:r>
      </w:hyperlink>
      <w:r w:rsidRPr="00B34509">
        <w:rPr>
          <w:rFonts w:ascii="Times New Roman" w:hAnsi="Times New Roman" w:cs="Times New Roman"/>
        </w:rPr>
        <w:t>和出口创汇产品。无论从资源利用角度，还是从能源和应用的角度来看，其发展前景都十分广阔。发展铁氧体永磁对发展中国汽车、</w:t>
      </w:r>
      <w:hyperlink r:id="rId387" w:tgtFrame="_blank" w:history="1">
        <w:r w:rsidRPr="00B34509">
          <w:rPr>
            <w:rFonts w:ascii="Times New Roman" w:hAnsi="Times New Roman" w:cs="Times New Roman"/>
          </w:rPr>
          <w:t>摩托</w:t>
        </w:r>
      </w:hyperlink>
      <w:r w:rsidRPr="00B34509">
        <w:rPr>
          <w:rFonts w:ascii="Times New Roman" w:hAnsi="Times New Roman" w:cs="Times New Roman"/>
        </w:rPr>
        <w:t>车、电子信息等国民经济支柱产业及出口创汇具有重大意义，符合国家产业政策与规划，随着电子信息技术迅速发展，国内外对高性能铁氧体永磁的市场需求越来越大。因此，研究开发和生产高性能铁氧体永磁材料既十分必要，又大有可为。</w:t>
      </w:r>
    </w:p>
    <w:p w14:paraId="2B23CD6E" w14:textId="77777777" w:rsidR="00041983" w:rsidRPr="00B34509" w:rsidRDefault="00041983" w:rsidP="00EA7F4C">
      <w:pPr>
        <w:pStyle w:val="6"/>
        <w:rPr>
          <w:rFonts w:ascii="Times New Roman" w:hAnsi="Times New Roman" w:cs="Times New Roman"/>
        </w:rPr>
      </w:pPr>
      <w:r w:rsidRPr="00B34509">
        <w:rPr>
          <w:rFonts w:ascii="Times New Roman" w:hAnsi="Times New Roman" w:cs="Times New Roman"/>
        </w:rPr>
        <w:t>1.4</w:t>
      </w:r>
      <w:r w:rsidR="00C750F8" w:rsidRPr="00B34509">
        <w:rPr>
          <w:rFonts w:ascii="Times New Roman" w:hAnsi="Times New Roman" w:cs="Times New Roman"/>
        </w:rPr>
        <w:t>矩磁材料应用</w:t>
      </w:r>
    </w:p>
    <w:p w14:paraId="2B23CD6F" w14:textId="77777777" w:rsidR="00C750F8" w:rsidRPr="00B34509" w:rsidRDefault="00C750F8" w:rsidP="00C750F8">
      <w:pPr>
        <w:widowControl/>
        <w:shd w:val="clear" w:color="auto" w:fill="FFFFFF"/>
        <w:spacing w:line="500" w:lineRule="exact"/>
        <w:ind w:firstLine="420"/>
        <w:jc w:val="left"/>
        <w:rPr>
          <w:rFonts w:ascii="Times New Roman" w:hAnsi="Times New Roman" w:cs="Times New Roman"/>
        </w:rPr>
      </w:pPr>
      <w:r w:rsidRPr="00B34509">
        <w:rPr>
          <w:rFonts w:ascii="Times New Roman" w:hAnsi="Times New Roman" w:cs="Times New Roman"/>
        </w:rPr>
        <w:t>主要用于电子计算机随机存取的记忆装置</w:t>
      </w:r>
      <w:r w:rsidRPr="00B34509">
        <w:rPr>
          <w:rFonts w:ascii="Times New Roman" w:hAnsi="Times New Roman" w:cs="Times New Roman"/>
        </w:rPr>
        <w:t>,</w:t>
      </w:r>
      <w:r w:rsidRPr="00B34509">
        <w:rPr>
          <w:rFonts w:ascii="Times New Roman" w:hAnsi="Times New Roman" w:cs="Times New Roman"/>
        </w:rPr>
        <w:t>还可用于磁放大器、变压器、脉冲变压器等。用这类材料作为磁性涂层可制成磁鼓、磁盘、磁卡和各种磁带等。</w:t>
      </w:r>
    </w:p>
    <w:p w14:paraId="2B23CD70" w14:textId="77777777" w:rsidR="00C750F8" w:rsidRPr="008C1890" w:rsidRDefault="00C750F8" w:rsidP="00C750F8">
      <w:pPr>
        <w:widowControl/>
        <w:shd w:val="clear" w:color="auto" w:fill="FFFFFF"/>
        <w:spacing w:line="500" w:lineRule="exact"/>
        <w:ind w:firstLine="420"/>
        <w:jc w:val="left"/>
        <w:rPr>
          <w:rFonts w:ascii="宋体" w:eastAsia="宋体" w:hAnsi="宋体" w:cs="Times New Roman"/>
        </w:rPr>
      </w:pPr>
      <w:r w:rsidRPr="008C1890">
        <w:rPr>
          <w:rFonts w:ascii="宋体" w:eastAsia="宋体" w:hAnsi="宋体" w:cs="Times New Roman"/>
        </w:rPr>
        <w:t>矩磁材料的剩磁感应强度Br很高,接近于饱和磁感应强度</w:t>
      </w:r>
      <w:r w:rsidRPr="008C1890">
        <w:rPr>
          <w:rFonts w:ascii="Times New Roman" w:eastAsia="宋体" w:hAnsi="Times New Roman" w:cs="Times New Roman"/>
        </w:rPr>
        <w:t>Bs</w:t>
      </w:r>
      <w:r w:rsidRPr="008C1890">
        <w:rPr>
          <w:rFonts w:ascii="宋体" w:eastAsia="宋体" w:hAnsi="宋体" w:cs="Times New Roman"/>
        </w:rPr>
        <w:t>,在易磁化方向具有接近矩形的磁滞回线,矩磁比</w:t>
      </w:r>
      <w:r w:rsidRPr="008C1890">
        <w:rPr>
          <w:rFonts w:ascii="Times New Roman" w:eastAsia="宋体" w:hAnsi="Times New Roman" w:cs="Times New Roman"/>
        </w:rPr>
        <w:t>Br/Bs</w:t>
      </w:r>
      <w:r w:rsidRPr="008C1890">
        <w:rPr>
          <w:rFonts w:ascii="宋体" w:eastAsia="宋体" w:hAnsi="宋体" w:cs="Times New Roman"/>
        </w:rPr>
        <w:t>,通常在85%以上。主要用于制造磁放大器、磁调制器、中小功率脉冲变压器和磁心存储器等。材料的矩磁性主要来源于两个方面：晶粒取向和磁畴取向。对于磁晶各向异性不等于零的合金,通过高压下的冷轧和适当的热处理,使晶粒的易磁化轴整齐地排列在同一方向上,在这个方向磁化时即可获得高的矩磁比、高磁导率和低矫顽力。对于居里温度较高(约500</w:t>
      </w:r>
      <w:r w:rsidRPr="008C1890">
        <w:rPr>
          <w:rFonts w:ascii="Times New Roman" w:eastAsia="宋体" w:hAnsi="Times New Roman" w:cs="Times New Roman"/>
        </w:rPr>
        <w:t>℃</w:t>
      </w:r>
      <w:r w:rsidRPr="008C1890">
        <w:rPr>
          <w:rFonts w:ascii="宋体" w:eastAsia="宋体" w:hAnsi="宋体" w:cs="Times New Roman"/>
        </w:rPr>
        <w:t>)、磁晶各向异性常数和磁致伸缩系数接近零的合金,经磁场热处理可获得磁畴取向结构,沿磁场处理方向具有高的矩磁比和高的磁导率。因矩磁材料的</w:t>
      </w:r>
      <w:r w:rsidRPr="008C1890">
        <w:rPr>
          <w:rFonts w:ascii="Times New Roman" w:eastAsia="宋体" w:hAnsi="Times New Roman" w:cs="Times New Roman"/>
        </w:rPr>
        <w:t>(BH)max</w:t>
      </w:r>
      <w:r w:rsidRPr="008C1890">
        <w:rPr>
          <w:rFonts w:ascii="宋体" w:eastAsia="宋体" w:hAnsi="宋体" w:cs="Times New Roman"/>
        </w:rPr>
        <w:t>比较高,可以得到高的读“1”信号和低的读“0”磁噪声;矫顽力低,可降低存取“1”信号和“0”磁噪声的功率,因而降低温度。其次信噪比和抗干扰比高,对环境和温度稳定性好等。</w:t>
      </w:r>
    </w:p>
    <w:p w14:paraId="2B23CD71" w14:textId="77777777" w:rsidR="00C750F8" w:rsidRPr="00B34509" w:rsidRDefault="00C750F8" w:rsidP="00E44E4A">
      <w:pPr>
        <w:pStyle w:val="4"/>
      </w:pPr>
      <w:r w:rsidRPr="00B34509">
        <w:t>【学习小结】</w:t>
      </w:r>
    </w:p>
    <w:p w14:paraId="2B23CD72"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了解了常用磁性材料的分类。</w:t>
      </w:r>
    </w:p>
    <w:p w14:paraId="2B23CD73" w14:textId="77777777" w:rsidR="00C750F8" w:rsidRPr="00B34509" w:rsidRDefault="00C750F8" w:rsidP="00C750F8">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掌握了常用磁性材料的应用。</w:t>
      </w:r>
    </w:p>
    <w:p w14:paraId="2B23CD74" w14:textId="77777777" w:rsidR="00C750F8" w:rsidRPr="00B34509" w:rsidRDefault="00C750F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C750F8" w:rsidRPr="00B34509" w14:paraId="2B23CD7A" w14:textId="77777777" w:rsidTr="0082795E">
        <w:trPr>
          <w:trHeight w:val="935"/>
        </w:trPr>
        <w:tc>
          <w:tcPr>
            <w:tcW w:w="2077" w:type="dxa"/>
            <w:gridSpan w:val="2"/>
            <w:vAlign w:val="center"/>
          </w:tcPr>
          <w:p w14:paraId="2B23CD75"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lastRenderedPageBreak/>
              <w:t>评价主体</w:t>
            </w:r>
          </w:p>
        </w:tc>
        <w:tc>
          <w:tcPr>
            <w:tcW w:w="3262" w:type="dxa"/>
            <w:vAlign w:val="center"/>
          </w:tcPr>
          <w:p w14:paraId="2B23CD76"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评分标准</w:t>
            </w:r>
          </w:p>
        </w:tc>
        <w:tc>
          <w:tcPr>
            <w:tcW w:w="766" w:type="dxa"/>
            <w:vAlign w:val="center"/>
          </w:tcPr>
          <w:p w14:paraId="2B23CD77"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分值</w:t>
            </w:r>
          </w:p>
        </w:tc>
        <w:tc>
          <w:tcPr>
            <w:tcW w:w="731" w:type="dxa"/>
            <w:vAlign w:val="center"/>
          </w:tcPr>
          <w:p w14:paraId="2B23CD78"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学生评价</w:t>
            </w:r>
          </w:p>
        </w:tc>
        <w:tc>
          <w:tcPr>
            <w:tcW w:w="677" w:type="dxa"/>
            <w:vAlign w:val="center"/>
          </w:tcPr>
          <w:p w14:paraId="2B23CD79"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教师评价</w:t>
            </w:r>
          </w:p>
        </w:tc>
      </w:tr>
      <w:tr w:rsidR="00C750F8" w:rsidRPr="00B34509" w14:paraId="2B23CD83" w14:textId="77777777" w:rsidTr="0082795E">
        <w:trPr>
          <w:trHeight w:val="1488"/>
        </w:trPr>
        <w:tc>
          <w:tcPr>
            <w:tcW w:w="1333" w:type="dxa"/>
            <w:vMerge w:val="restart"/>
            <w:vAlign w:val="center"/>
          </w:tcPr>
          <w:p w14:paraId="2B23CD7B"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任务二：</w:t>
            </w:r>
          </w:p>
          <w:p w14:paraId="2B23CD7C"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）常用电工工具及其使用</w:t>
            </w:r>
          </w:p>
        </w:tc>
        <w:tc>
          <w:tcPr>
            <w:tcW w:w="744" w:type="dxa"/>
            <w:vAlign w:val="center"/>
          </w:tcPr>
          <w:p w14:paraId="2B23CD7D"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操作评价</w:t>
            </w:r>
          </w:p>
        </w:tc>
        <w:tc>
          <w:tcPr>
            <w:tcW w:w="3262" w:type="dxa"/>
            <w:vAlign w:val="center"/>
          </w:tcPr>
          <w:p w14:paraId="2B23CD7E"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了解了常用磁性材料的分类。</w:t>
            </w:r>
          </w:p>
          <w:p w14:paraId="2B23CD7F"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掌握了常用磁性材料的应用。</w:t>
            </w:r>
          </w:p>
        </w:tc>
        <w:tc>
          <w:tcPr>
            <w:tcW w:w="766" w:type="dxa"/>
            <w:vAlign w:val="center"/>
          </w:tcPr>
          <w:p w14:paraId="2B23CD80"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40</w:t>
            </w:r>
          </w:p>
        </w:tc>
        <w:tc>
          <w:tcPr>
            <w:tcW w:w="731" w:type="dxa"/>
            <w:vAlign w:val="center"/>
          </w:tcPr>
          <w:p w14:paraId="2B23CD81" w14:textId="77777777" w:rsidR="00C750F8" w:rsidRPr="00B34509" w:rsidRDefault="00C750F8" w:rsidP="00041983">
            <w:pPr>
              <w:ind w:firstLineChars="0" w:firstLine="0"/>
              <w:rPr>
                <w:rFonts w:ascii="Times New Roman" w:hAnsi="Times New Roman" w:cs="Times New Roman"/>
              </w:rPr>
            </w:pPr>
          </w:p>
        </w:tc>
        <w:tc>
          <w:tcPr>
            <w:tcW w:w="677" w:type="dxa"/>
            <w:vAlign w:val="center"/>
          </w:tcPr>
          <w:p w14:paraId="2B23CD82" w14:textId="77777777" w:rsidR="00C750F8" w:rsidRPr="00B34509" w:rsidRDefault="00C750F8" w:rsidP="00041983">
            <w:pPr>
              <w:ind w:firstLineChars="0" w:firstLine="0"/>
              <w:rPr>
                <w:rFonts w:ascii="Times New Roman" w:hAnsi="Times New Roman" w:cs="Times New Roman"/>
              </w:rPr>
            </w:pPr>
          </w:p>
        </w:tc>
      </w:tr>
      <w:tr w:rsidR="00C750F8" w:rsidRPr="00B34509" w14:paraId="2B23CD8B" w14:textId="77777777" w:rsidTr="0082795E">
        <w:trPr>
          <w:trHeight w:val="1433"/>
        </w:trPr>
        <w:tc>
          <w:tcPr>
            <w:tcW w:w="1333" w:type="dxa"/>
            <w:vMerge/>
            <w:vAlign w:val="center"/>
          </w:tcPr>
          <w:p w14:paraId="2B23CD84" w14:textId="77777777" w:rsidR="00C750F8" w:rsidRPr="00B34509" w:rsidRDefault="00C750F8" w:rsidP="00041983">
            <w:pPr>
              <w:ind w:firstLineChars="0" w:firstLine="0"/>
              <w:rPr>
                <w:rFonts w:ascii="Times New Roman" w:hAnsi="Times New Roman" w:cs="Times New Roman"/>
              </w:rPr>
            </w:pPr>
          </w:p>
        </w:tc>
        <w:tc>
          <w:tcPr>
            <w:tcW w:w="744" w:type="dxa"/>
            <w:vAlign w:val="center"/>
          </w:tcPr>
          <w:p w14:paraId="2B23CD85"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成果评价</w:t>
            </w:r>
          </w:p>
        </w:tc>
        <w:tc>
          <w:tcPr>
            <w:tcW w:w="3262" w:type="dxa"/>
            <w:vAlign w:val="center"/>
          </w:tcPr>
          <w:p w14:paraId="2B23CD86"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学习常用电工绝缘材料的分类。的基本知识。</w:t>
            </w:r>
          </w:p>
          <w:p w14:paraId="2B23CD87"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 xml:space="preserve">2. </w:t>
            </w:r>
            <w:r w:rsidRPr="00B34509">
              <w:rPr>
                <w:rFonts w:ascii="Times New Roman" w:hAnsi="Times New Roman" w:cs="Times New Roman"/>
              </w:rPr>
              <w:t>懂得了常用电工绝缘材料的应用。</w:t>
            </w:r>
          </w:p>
        </w:tc>
        <w:tc>
          <w:tcPr>
            <w:tcW w:w="766" w:type="dxa"/>
            <w:vAlign w:val="center"/>
          </w:tcPr>
          <w:p w14:paraId="2B23CD88"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60</w:t>
            </w:r>
          </w:p>
        </w:tc>
        <w:tc>
          <w:tcPr>
            <w:tcW w:w="731" w:type="dxa"/>
            <w:vAlign w:val="center"/>
          </w:tcPr>
          <w:p w14:paraId="2B23CD89" w14:textId="77777777" w:rsidR="00C750F8" w:rsidRPr="00B34509" w:rsidRDefault="00C750F8" w:rsidP="00041983">
            <w:pPr>
              <w:ind w:firstLineChars="0" w:firstLine="0"/>
              <w:rPr>
                <w:rFonts w:ascii="Times New Roman" w:hAnsi="Times New Roman" w:cs="Times New Roman"/>
              </w:rPr>
            </w:pPr>
          </w:p>
        </w:tc>
        <w:tc>
          <w:tcPr>
            <w:tcW w:w="677" w:type="dxa"/>
            <w:vAlign w:val="center"/>
          </w:tcPr>
          <w:p w14:paraId="2B23CD8A" w14:textId="77777777" w:rsidR="00C750F8" w:rsidRPr="00B34509" w:rsidRDefault="00C750F8" w:rsidP="00041983">
            <w:pPr>
              <w:ind w:firstLineChars="0" w:firstLine="0"/>
              <w:rPr>
                <w:rFonts w:ascii="Times New Roman" w:hAnsi="Times New Roman" w:cs="Times New Roman"/>
              </w:rPr>
            </w:pPr>
          </w:p>
        </w:tc>
      </w:tr>
      <w:tr w:rsidR="00C750F8" w:rsidRPr="00B34509" w14:paraId="2B23CD92" w14:textId="77777777" w:rsidTr="0082795E">
        <w:trPr>
          <w:trHeight w:val="775"/>
        </w:trPr>
        <w:tc>
          <w:tcPr>
            <w:tcW w:w="2077" w:type="dxa"/>
            <w:gridSpan w:val="2"/>
            <w:vAlign w:val="center"/>
          </w:tcPr>
          <w:p w14:paraId="2B23CD8C"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合计</w:t>
            </w:r>
          </w:p>
          <w:p w14:paraId="2B23CD8D"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（满分</w:t>
            </w:r>
            <w:r w:rsidRPr="00B34509">
              <w:rPr>
                <w:rFonts w:ascii="Times New Roman" w:hAnsi="Times New Roman" w:cs="Times New Roman"/>
              </w:rPr>
              <w:t>100</w:t>
            </w:r>
            <w:r w:rsidRPr="00B34509">
              <w:rPr>
                <w:rFonts w:ascii="Times New Roman" w:hAnsi="Times New Roman" w:cs="Times New Roman"/>
              </w:rPr>
              <w:t>分）</w:t>
            </w:r>
          </w:p>
        </w:tc>
        <w:tc>
          <w:tcPr>
            <w:tcW w:w="3262" w:type="dxa"/>
            <w:vAlign w:val="center"/>
          </w:tcPr>
          <w:p w14:paraId="2B23CD8E" w14:textId="77777777" w:rsidR="00C750F8" w:rsidRPr="00B34509" w:rsidRDefault="00C750F8" w:rsidP="00041983">
            <w:pPr>
              <w:ind w:firstLineChars="0" w:firstLine="0"/>
              <w:rPr>
                <w:rFonts w:ascii="Times New Roman" w:hAnsi="Times New Roman" w:cs="Times New Roman"/>
              </w:rPr>
            </w:pPr>
          </w:p>
        </w:tc>
        <w:tc>
          <w:tcPr>
            <w:tcW w:w="766" w:type="dxa"/>
            <w:vAlign w:val="center"/>
          </w:tcPr>
          <w:p w14:paraId="2B23CD8F" w14:textId="77777777" w:rsidR="00C750F8" w:rsidRPr="00B34509" w:rsidRDefault="00C750F8" w:rsidP="00041983">
            <w:pPr>
              <w:ind w:firstLineChars="0" w:firstLine="0"/>
              <w:rPr>
                <w:rFonts w:ascii="Times New Roman" w:hAnsi="Times New Roman" w:cs="Times New Roman"/>
              </w:rPr>
            </w:pPr>
            <w:r w:rsidRPr="00B34509">
              <w:rPr>
                <w:rFonts w:ascii="Times New Roman" w:hAnsi="Times New Roman" w:cs="Times New Roman"/>
              </w:rPr>
              <w:t>100</w:t>
            </w:r>
          </w:p>
        </w:tc>
        <w:tc>
          <w:tcPr>
            <w:tcW w:w="731" w:type="dxa"/>
            <w:vAlign w:val="center"/>
          </w:tcPr>
          <w:p w14:paraId="2B23CD90" w14:textId="77777777" w:rsidR="00C750F8" w:rsidRPr="00B34509" w:rsidRDefault="00C750F8" w:rsidP="00041983">
            <w:pPr>
              <w:ind w:firstLineChars="0" w:firstLine="0"/>
              <w:rPr>
                <w:rFonts w:ascii="Times New Roman" w:hAnsi="Times New Roman" w:cs="Times New Roman"/>
              </w:rPr>
            </w:pPr>
          </w:p>
        </w:tc>
        <w:tc>
          <w:tcPr>
            <w:tcW w:w="677" w:type="dxa"/>
            <w:vAlign w:val="center"/>
          </w:tcPr>
          <w:p w14:paraId="2B23CD91" w14:textId="77777777" w:rsidR="00C750F8" w:rsidRPr="00B34509" w:rsidRDefault="00C750F8" w:rsidP="00041983">
            <w:pPr>
              <w:ind w:firstLineChars="0" w:firstLine="0"/>
              <w:rPr>
                <w:rFonts w:ascii="Times New Roman" w:hAnsi="Times New Roman" w:cs="Times New Roman"/>
              </w:rPr>
            </w:pPr>
          </w:p>
        </w:tc>
      </w:tr>
    </w:tbl>
    <w:p w14:paraId="2B23CD93" w14:textId="77777777" w:rsidR="00C750F8" w:rsidRPr="00B34509" w:rsidRDefault="00C750F8" w:rsidP="00C750F8">
      <w:pPr>
        <w:ind w:firstLine="420"/>
        <w:rPr>
          <w:rFonts w:ascii="Times New Roman" w:hAnsi="Times New Roman" w:cs="Times New Roman"/>
        </w:rPr>
      </w:pPr>
    </w:p>
    <w:p w14:paraId="2B23CD94" w14:textId="77777777" w:rsidR="001374C1" w:rsidRPr="00B34509" w:rsidRDefault="00FC6407" w:rsidP="00F9592B">
      <w:pPr>
        <w:pStyle w:val="2"/>
        <w:rPr>
          <w:rFonts w:ascii="Times New Roman" w:hAnsi="Times New Roman" w:cs="Times New Roman"/>
        </w:rPr>
      </w:pPr>
      <w:r w:rsidRPr="00B34509">
        <w:rPr>
          <w:rFonts w:ascii="Times New Roman" w:hAnsi="Times New Roman" w:cs="Times New Roman"/>
        </w:rPr>
        <w:br w:type="page"/>
      </w:r>
      <w:bookmarkStart w:id="32" w:name="_Toc63674361"/>
      <w:r w:rsidR="001374C1" w:rsidRPr="00B34509">
        <w:rPr>
          <w:rFonts w:ascii="Times New Roman" w:hAnsi="Times New Roman" w:cs="Times New Roman"/>
        </w:rPr>
        <w:lastRenderedPageBreak/>
        <w:t>2.5</w:t>
      </w:r>
      <w:r w:rsidR="001374C1" w:rsidRPr="00B34509">
        <w:rPr>
          <w:rFonts w:ascii="Times New Roman" w:hAnsi="Times New Roman" w:cs="Times New Roman"/>
        </w:rPr>
        <w:t>任务五：室内外配线及照明设备安装与故障检修</w:t>
      </w:r>
      <w:bookmarkEnd w:id="32"/>
    </w:p>
    <w:p w14:paraId="2B23CD95" w14:textId="77777777" w:rsidR="001374C1" w:rsidRPr="00B34509" w:rsidRDefault="001374C1" w:rsidP="00F9592B">
      <w:pPr>
        <w:pStyle w:val="3"/>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进户线装置及配线板的安装</w:t>
      </w:r>
    </w:p>
    <w:p w14:paraId="2B23CD96" w14:textId="77777777" w:rsidR="001374C1" w:rsidRPr="00B34509" w:rsidRDefault="001374C1" w:rsidP="00E44E4A">
      <w:pPr>
        <w:pStyle w:val="4"/>
      </w:pPr>
      <w:r w:rsidRPr="00B34509">
        <w:t>【学习情境】</w:t>
      </w:r>
    </w:p>
    <w:p w14:paraId="2B23CD97"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D9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D99"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客户：要进行室内外配线及照明设备安装。</w:t>
      </w:r>
    </w:p>
    <w:p w14:paraId="2B23CD9A"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电工师傅：请稍等，进行室内外配线及照明设备安装要懂得涉及到哪些安装装置及方法，首先来学习进户线装置及配线板的安装。</w:t>
      </w:r>
    </w:p>
    <w:p w14:paraId="2B23CD9B" w14:textId="77777777" w:rsidR="001374C1" w:rsidRPr="00B34509" w:rsidRDefault="001374C1" w:rsidP="00E44E4A">
      <w:pPr>
        <w:pStyle w:val="4"/>
      </w:pPr>
      <w:r w:rsidRPr="00B34509">
        <w:t>【知识要求】</w:t>
      </w:r>
    </w:p>
    <w:p w14:paraId="2B23CD9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要进行房子家庭用电线路安装，首先需要了解家庭用电线路需要用到的进户线装置及配线板的安装方法。</w:t>
      </w:r>
    </w:p>
    <w:p w14:paraId="2B23CD9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进户线装置是户内建筑内部线路的电源引接点。进户线装置是由进户线杆或角钢支架上装得绝缘子、进户线（从户外第一支持点到户内第一支持点之间的连接绝缘导线）和进户管几部分组成。</w:t>
      </w:r>
      <w:r w:rsidRPr="00B34509">
        <w:rPr>
          <w:rFonts w:ascii="Times New Roman" w:hAnsi="Times New Roman" w:cs="Times New Roman"/>
        </w:rPr>
        <w:t xml:space="preserve"> </w:t>
      </w:r>
    </w:p>
    <w:p w14:paraId="2B23CD9E" w14:textId="77777777" w:rsidR="001374C1" w:rsidRPr="00B34509" w:rsidRDefault="001374C1" w:rsidP="00A77B10">
      <w:pPr>
        <w:pStyle w:val="5"/>
        <w:rPr>
          <w:rFonts w:ascii="Times New Roman" w:hAnsi="Times New Roman"/>
        </w:rPr>
      </w:pPr>
      <w:r w:rsidRPr="00B34509">
        <w:rPr>
          <w:rFonts w:ascii="Times New Roman" w:hAnsi="Times New Roman"/>
        </w:rPr>
        <w:t>1</w:t>
      </w:r>
      <w:r w:rsidR="00A77B10" w:rsidRPr="00B34509">
        <w:rPr>
          <w:rFonts w:ascii="Times New Roman" w:hAnsi="Times New Roman"/>
        </w:rPr>
        <w:t>.</w:t>
      </w:r>
      <w:r w:rsidRPr="00B34509">
        <w:rPr>
          <w:rFonts w:ascii="Times New Roman" w:hAnsi="Times New Roman"/>
        </w:rPr>
        <w:t>进户线安装</w:t>
      </w:r>
    </w:p>
    <w:p w14:paraId="2B23CD9F" w14:textId="77777777" w:rsidR="001374C1" w:rsidRPr="00B34509" w:rsidRDefault="001374C1"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进户杆的安装</w:t>
      </w:r>
    </w:p>
    <w:p w14:paraId="2B23CDA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进户杆：凡是进户点低于</w:t>
      </w:r>
      <w:r w:rsidRPr="00B34509">
        <w:rPr>
          <w:rFonts w:ascii="Times New Roman" w:hAnsi="Times New Roman" w:cs="Times New Roman"/>
        </w:rPr>
        <w:t>2.7m</w:t>
      </w:r>
      <w:r w:rsidRPr="00B34509">
        <w:rPr>
          <w:rFonts w:ascii="Times New Roman" w:hAnsi="Times New Roman" w:cs="Times New Roman"/>
        </w:rPr>
        <w:t>或接户线从架空配电线的电杆至用户户外的第一支持点间的导线因安全需要而升高等原国，都需加装迸户杆来支持接户线和进户线。进户杆一股采用混凝土电杆或木杆，可分为长杆和短样两种。如图</w:t>
      </w:r>
      <w:r w:rsidRPr="00B34509">
        <w:rPr>
          <w:rFonts w:ascii="Times New Roman" w:hAnsi="Times New Roman" w:cs="Times New Roman"/>
        </w:rPr>
        <w:t>2-5-1</w:t>
      </w:r>
      <w:r w:rsidRPr="00B34509">
        <w:rPr>
          <w:rFonts w:ascii="Times New Roman" w:hAnsi="Times New Roman" w:cs="Times New Roman"/>
        </w:rPr>
        <w:t>所示。</w:t>
      </w:r>
    </w:p>
    <w:p w14:paraId="2B23CDA1" w14:textId="77777777" w:rsidR="001374C1" w:rsidRPr="00B34509" w:rsidRDefault="001374C1" w:rsidP="00E91F2F">
      <w:pPr>
        <w:pStyle w:val="afa"/>
        <w:spacing w:before="156"/>
      </w:pPr>
      <w:r w:rsidRPr="00B34509">
        <w:lastRenderedPageBreak/>
        <w:drawing>
          <wp:inline distT="0" distB="0" distL="0" distR="0" wp14:anchorId="2B23EF9D" wp14:editId="3FA52A45">
            <wp:extent cx="5276850" cy="2451100"/>
            <wp:effectExtent l="0" t="0" r="0" b="6350"/>
            <wp:docPr id="44062" name="图片 4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extLst>
                        <a:ext uri="{28A0092B-C50C-407E-A947-70E740481C1C}">
                          <a14:useLocalDpi xmlns:a14="http://schemas.microsoft.com/office/drawing/2010/main" val="0"/>
                        </a:ext>
                      </a:extLst>
                    </a:blip>
                    <a:stretch>
                      <a:fillRect/>
                    </a:stretch>
                  </pic:blipFill>
                  <pic:spPr>
                    <a:xfrm>
                      <a:off x="0" y="0"/>
                      <a:ext cx="5276850" cy="2451100"/>
                    </a:xfrm>
                    <a:prstGeom prst="rect">
                      <a:avLst/>
                    </a:prstGeom>
                  </pic:spPr>
                </pic:pic>
              </a:graphicData>
            </a:graphic>
          </wp:inline>
        </w:drawing>
      </w:r>
    </w:p>
    <w:p w14:paraId="2B23CDA2" w14:textId="77777777" w:rsidR="001374C1" w:rsidRPr="00E91F2F" w:rsidRDefault="001374C1" w:rsidP="001374C1">
      <w:pPr>
        <w:ind w:firstLine="400"/>
        <w:jc w:val="center"/>
        <w:rPr>
          <w:rFonts w:ascii="Times New Roman" w:hAnsi="Times New Roman" w:cs="Times New Roman"/>
          <w:sz w:val="20"/>
          <w:szCs w:val="21"/>
        </w:rPr>
      </w:pPr>
      <w:r w:rsidRPr="00E91F2F">
        <w:rPr>
          <w:rFonts w:ascii="Times New Roman" w:hAnsi="Times New Roman" w:cs="Times New Roman"/>
          <w:sz w:val="20"/>
          <w:szCs w:val="21"/>
        </w:rPr>
        <w:t>图</w:t>
      </w:r>
      <w:r w:rsidRPr="00E91F2F">
        <w:rPr>
          <w:rFonts w:ascii="Times New Roman" w:hAnsi="Times New Roman" w:cs="Times New Roman"/>
          <w:sz w:val="20"/>
          <w:szCs w:val="21"/>
        </w:rPr>
        <w:t xml:space="preserve">2-5-1 </w:t>
      </w:r>
      <w:r w:rsidRPr="00E91F2F">
        <w:rPr>
          <w:rFonts w:ascii="Times New Roman" w:hAnsi="Times New Roman" w:cs="Times New Roman"/>
          <w:sz w:val="20"/>
          <w:szCs w:val="21"/>
        </w:rPr>
        <w:t>进户杆</w:t>
      </w:r>
    </w:p>
    <w:p w14:paraId="2B23CDA3" w14:textId="7C6AA277" w:rsidR="001374C1"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）土进户杆安装前，应检查有无弯曲、裂缝或疏松等情况。混凝土进户杆埋入地下的深度见表</w:t>
      </w:r>
      <w:r w:rsidRPr="00B34509">
        <w:rPr>
          <w:rFonts w:ascii="Times New Roman" w:hAnsi="Times New Roman" w:cs="Times New Roman"/>
        </w:rPr>
        <w:t>2-5-1</w:t>
      </w:r>
      <w:r w:rsidRPr="00B34509">
        <w:rPr>
          <w:rFonts w:ascii="Times New Roman" w:hAnsi="Times New Roman" w:cs="Times New Roman"/>
        </w:rPr>
        <w:t>。</w:t>
      </w:r>
    </w:p>
    <w:p w14:paraId="21E7B428" w14:textId="4058A858" w:rsidR="00E91F2F" w:rsidRPr="00B34509" w:rsidRDefault="00E91F2F" w:rsidP="00E91F2F">
      <w:pPr>
        <w:pStyle w:val="a6"/>
        <w:ind w:left="1140" w:firstLineChars="0" w:firstLine="0"/>
        <w:jc w:val="center"/>
        <w:rPr>
          <w:rFonts w:ascii="Times New Roman" w:hAnsi="Times New Roman" w:cs="Times New Roman"/>
        </w:rPr>
      </w:pPr>
      <w:r w:rsidRPr="00E91F2F">
        <w:rPr>
          <w:rFonts w:ascii="Times New Roman" w:hAnsi="Times New Roman" w:cs="Times New Roman"/>
          <w:sz w:val="20"/>
          <w:szCs w:val="21"/>
        </w:rPr>
        <w:t>表</w:t>
      </w:r>
      <w:r w:rsidRPr="00E91F2F">
        <w:rPr>
          <w:rFonts w:ascii="Times New Roman" w:hAnsi="Times New Roman" w:cs="Times New Roman"/>
          <w:sz w:val="20"/>
          <w:szCs w:val="21"/>
        </w:rPr>
        <w:t xml:space="preserve">2-5-1 </w:t>
      </w:r>
      <w:r w:rsidRPr="00E91F2F">
        <w:rPr>
          <w:rFonts w:ascii="Times New Roman" w:hAnsi="Times New Roman" w:cs="Times New Roman"/>
          <w:sz w:val="20"/>
          <w:szCs w:val="21"/>
        </w:rPr>
        <w:t>土进户杆安装比例</w:t>
      </w:r>
    </w:p>
    <w:tbl>
      <w:tblPr>
        <w:tblStyle w:val="af8"/>
        <w:tblW w:w="0" w:type="auto"/>
        <w:tblInd w:w="250" w:type="dxa"/>
        <w:tblLook w:val="04A0" w:firstRow="1" w:lastRow="0" w:firstColumn="1" w:lastColumn="0" w:noHBand="0" w:noVBand="1"/>
      </w:tblPr>
      <w:tblGrid>
        <w:gridCol w:w="1364"/>
        <w:gridCol w:w="589"/>
        <w:gridCol w:w="589"/>
        <w:gridCol w:w="589"/>
        <w:gridCol w:w="589"/>
        <w:gridCol w:w="589"/>
        <w:gridCol w:w="589"/>
        <w:gridCol w:w="589"/>
        <w:gridCol w:w="589"/>
        <w:gridCol w:w="589"/>
        <w:gridCol w:w="590"/>
        <w:gridCol w:w="592"/>
      </w:tblGrid>
      <w:tr w:rsidR="001374C1" w:rsidRPr="00B34509" w14:paraId="2B23CDB1" w14:textId="77777777" w:rsidTr="001374C1">
        <w:trPr>
          <w:trHeight w:val="927"/>
        </w:trPr>
        <w:tc>
          <w:tcPr>
            <w:tcW w:w="1364" w:type="dxa"/>
            <w:tcBorders>
              <w:tl2br w:val="single" w:sz="4" w:space="0" w:color="auto"/>
              <w:tr2bl w:val="nil"/>
            </w:tcBorders>
          </w:tcPr>
          <w:p w14:paraId="2B23CDA4" w14:textId="77777777" w:rsidR="001374C1" w:rsidRPr="00B34509" w:rsidRDefault="001374C1" w:rsidP="001374C1">
            <w:pPr>
              <w:pStyle w:val="a6"/>
              <w:rPr>
                <w:rFonts w:ascii="Times New Roman" w:hAnsi="Times New Roman" w:cs="Times New Roman"/>
              </w:rPr>
            </w:pPr>
            <w:r w:rsidRPr="00B34509">
              <w:rPr>
                <w:rFonts w:ascii="Times New Roman" w:hAnsi="Times New Roman" w:cs="Times New Roman"/>
              </w:rPr>
              <w:t>杆长</w:t>
            </w:r>
            <w:r w:rsidRPr="00B34509">
              <w:rPr>
                <w:rFonts w:ascii="Times New Roman" w:hAnsi="Times New Roman" w:cs="Times New Roman"/>
              </w:rPr>
              <w:t>/m</w:t>
            </w:r>
          </w:p>
          <w:p w14:paraId="2B23CDA5"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杆类别</w:t>
            </w:r>
          </w:p>
        </w:tc>
        <w:tc>
          <w:tcPr>
            <w:tcW w:w="589" w:type="dxa"/>
            <w:vAlign w:val="center"/>
          </w:tcPr>
          <w:p w14:paraId="2B23CDA6"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4</w:t>
            </w:r>
          </w:p>
        </w:tc>
        <w:tc>
          <w:tcPr>
            <w:tcW w:w="589" w:type="dxa"/>
            <w:vAlign w:val="center"/>
          </w:tcPr>
          <w:p w14:paraId="2B23CDA7"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5</w:t>
            </w:r>
          </w:p>
        </w:tc>
        <w:tc>
          <w:tcPr>
            <w:tcW w:w="589" w:type="dxa"/>
            <w:vAlign w:val="center"/>
          </w:tcPr>
          <w:p w14:paraId="2B23CDA8"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6</w:t>
            </w:r>
          </w:p>
        </w:tc>
        <w:tc>
          <w:tcPr>
            <w:tcW w:w="589" w:type="dxa"/>
            <w:vAlign w:val="center"/>
          </w:tcPr>
          <w:p w14:paraId="2B23CDA9"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7</w:t>
            </w:r>
          </w:p>
        </w:tc>
        <w:tc>
          <w:tcPr>
            <w:tcW w:w="589" w:type="dxa"/>
            <w:vAlign w:val="center"/>
          </w:tcPr>
          <w:p w14:paraId="2B23CDAA"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8</w:t>
            </w:r>
          </w:p>
        </w:tc>
        <w:tc>
          <w:tcPr>
            <w:tcW w:w="589" w:type="dxa"/>
            <w:vAlign w:val="center"/>
          </w:tcPr>
          <w:p w14:paraId="2B23CDAB"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9</w:t>
            </w:r>
          </w:p>
        </w:tc>
        <w:tc>
          <w:tcPr>
            <w:tcW w:w="589" w:type="dxa"/>
            <w:vAlign w:val="center"/>
          </w:tcPr>
          <w:p w14:paraId="2B23CDAC"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10</w:t>
            </w:r>
          </w:p>
        </w:tc>
        <w:tc>
          <w:tcPr>
            <w:tcW w:w="589" w:type="dxa"/>
            <w:vAlign w:val="center"/>
          </w:tcPr>
          <w:p w14:paraId="2B23CDAD"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11</w:t>
            </w:r>
          </w:p>
        </w:tc>
        <w:tc>
          <w:tcPr>
            <w:tcW w:w="589" w:type="dxa"/>
            <w:vAlign w:val="center"/>
          </w:tcPr>
          <w:p w14:paraId="2B23CDAE"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12</w:t>
            </w:r>
          </w:p>
        </w:tc>
        <w:tc>
          <w:tcPr>
            <w:tcW w:w="590" w:type="dxa"/>
            <w:vAlign w:val="center"/>
          </w:tcPr>
          <w:p w14:paraId="2B23CDAF"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13</w:t>
            </w:r>
          </w:p>
        </w:tc>
        <w:tc>
          <w:tcPr>
            <w:tcW w:w="592" w:type="dxa"/>
            <w:vAlign w:val="center"/>
          </w:tcPr>
          <w:p w14:paraId="2B23CDB0" w14:textId="77777777" w:rsidR="001374C1" w:rsidRPr="00B34509" w:rsidRDefault="001374C1" w:rsidP="001374C1">
            <w:pPr>
              <w:pStyle w:val="a6"/>
              <w:ind w:firstLineChars="0" w:firstLine="0"/>
              <w:jc w:val="center"/>
              <w:rPr>
                <w:rFonts w:ascii="Times New Roman" w:hAnsi="Times New Roman" w:cs="Times New Roman"/>
              </w:rPr>
            </w:pPr>
            <w:r w:rsidRPr="00B34509">
              <w:rPr>
                <w:rFonts w:ascii="Times New Roman" w:hAnsi="Times New Roman" w:cs="Times New Roman"/>
              </w:rPr>
              <w:t>15</w:t>
            </w:r>
          </w:p>
        </w:tc>
      </w:tr>
      <w:tr w:rsidR="001374C1" w:rsidRPr="00B34509" w14:paraId="2B23CDBE" w14:textId="77777777" w:rsidTr="001374C1">
        <w:tc>
          <w:tcPr>
            <w:tcW w:w="1364" w:type="dxa"/>
          </w:tcPr>
          <w:p w14:paraId="2B23CDB2"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混凝土杆</w:t>
            </w:r>
            <w:r w:rsidRPr="00B34509">
              <w:rPr>
                <w:rFonts w:ascii="Times New Roman" w:hAnsi="Times New Roman" w:cs="Times New Roman"/>
              </w:rPr>
              <w:t>/m</w:t>
            </w:r>
          </w:p>
        </w:tc>
        <w:tc>
          <w:tcPr>
            <w:tcW w:w="589" w:type="dxa"/>
          </w:tcPr>
          <w:p w14:paraId="2B23CDB3"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w:t>
            </w:r>
          </w:p>
        </w:tc>
        <w:tc>
          <w:tcPr>
            <w:tcW w:w="589" w:type="dxa"/>
          </w:tcPr>
          <w:p w14:paraId="2B23CDB4"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w:t>
            </w:r>
          </w:p>
        </w:tc>
        <w:tc>
          <w:tcPr>
            <w:tcW w:w="589" w:type="dxa"/>
          </w:tcPr>
          <w:p w14:paraId="2B23CDB5"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w:t>
            </w:r>
          </w:p>
        </w:tc>
        <w:tc>
          <w:tcPr>
            <w:tcW w:w="589" w:type="dxa"/>
          </w:tcPr>
          <w:p w14:paraId="2B23CDB6"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1.4</w:t>
            </w:r>
          </w:p>
        </w:tc>
        <w:tc>
          <w:tcPr>
            <w:tcW w:w="589" w:type="dxa"/>
          </w:tcPr>
          <w:p w14:paraId="2B23CDB7"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1.5</w:t>
            </w:r>
          </w:p>
        </w:tc>
        <w:tc>
          <w:tcPr>
            <w:tcW w:w="589" w:type="dxa"/>
          </w:tcPr>
          <w:p w14:paraId="2B23CDB8"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1.6</w:t>
            </w:r>
          </w:p>
        </w:tc>
        <w:tc>
          <w:tcPr>
            <w:tcW w:w="589" w:type="dxa"/>
          </w:tcPr>
          <w:p w14:paraId="2B23CDB9"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1.7</w:t>
            </w:r>
          </w:p>
        </w:tc>
        <w:tc>
          <w:tcPr>
            <w:tcW w:w="589" w:type="dxa"/>
          </w:tcPr>
          <w:p w14:paraId="2B23CDBA"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1.8</w:t>
            </w:r>
          </w:p>
        </w:tc>
        <w:tc>
          <w:tcPr>
            <w:tcW w:w="589" w:type="dxa"/>
          </w:tcPr>
          <w:p w14:paraId="2B23CDBB"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1.9</w:t>
            </w:r>
          </w:p>
        </w:tc>
        <w:tc>
          <w:tcPr>
            <w:tcW w:w="590" w:type="dxa"/>
          </w:tcPr>
          <w:p w14:paraId="2B23CDBC"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2.0</w:t>
            </w:r>
          </w:p>
        </w:tc>
        <w:tc>
          <w:tcPr>
            <w:tcW w:w="592" w:type="dxa"/>
          </w:tcPr>
          <w:p w14:paraId="2B23CDBD"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2.5</w:t>
            </w:r>
          </w:p>
        </w:tc>
      </w:tr>
      <w:tr w:rsidR="001374C1" w:rsidRPr="00B34509" w14:paraId="2B23CDCB" w14:textId="77777777" w:rsidTr="001374C1">
        <w:tc>
          <w:tcPr>
            <w:tcW w:w="1364" w:type="dxa"/>
          </w:tcPr>
          <w:p w14:paraId="2B23CDBF"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木杆</w:t>
            </w:r>
            <w:r w:rsidRPr="00B34509">
              <w:rPr>
                <w:rFonts w:ascii="Times New Roman" w:hAnsi="Times New Roman" w:cs="Times New Roman"/>
              </w:rPr>
              <w:t>/m</w:t>
            </w:r>
          </w:p>
        </w:tc>
        <w:tc>
          <w:tcPr>
            <w:tcW w:w="589" w:type="dxa"/>
          </w:tcPr>
          <w:p w14:paraId="2B23CDC0"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1.0</w:t>
            </w:r>
          </w:p>
        </w:tc>
        <w:tc>
          <w:tcPr>
            <w:tcW w:w="589" w:type="dxa"/>
          </w:tcPr>
          <w:p w14:paraId="2B23CDC1"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1.0</w:t>
            </w:r>
          </w:p>
        </w:tc>
        <w:tc>
          <w:tcPr>
            <w:tcW w:w="589" w:type="dxa"/>
          </w:tcPr>
          <w:p w14:paraId="2B23CDC2"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1.1</w:t>
            </w:r>
          </w:p>
        </w:tc>
        <w:tc>
          <w:tcPr>
            <w:tcW w:w="589" w:type="dxa"/>
          </w:tcPr>
          <w:p w14:paraId="2B23CDC3"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1.2</w:t>
            </w:r>
          </w:p>
        </w:tc>
        <w:tc>
          <w:tcPr>
            <w:tcW w:w="589" w:type="dxa"/>
          </w:tcPr>
          <w:p w14:paraId="2B23CDC4"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1.4</w:t>
            </w:r>
          </w:p>
        </w:tc>
        <w:tc>
          <w:tcPr>
            <w:tcW w:w="589" w:type="dxa"/>
          </w:tcPr>
          <w:p w14:paraId="2B23CDC5"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1.5</w:t>
            </w:r>
          </w:p>
        </w:tc>
        <w:tc>
          <w:tcPr>
            <w:tcW w:w="589" w:type="dxa"/>
          </w:tcPr>
          <w:p w14:paraId="2B23CDC6"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1.7</w:t>
            </w:r>
          </w:p>
        </w:tc>
        <w:tc>
          <w:tcPr>
            <w:tcW w:w="589" w:type="dxa"/>
          </w:tcPr>
          <w:p w14:paraId="2B23CDC7"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1.8</w:t>
            </w:r>
          </w:p>
        </w:tc>
        <w:tc>
          <w:tcPr>
            <w:tcW w:w="589" w:type="dxa"/>
          </w:tcPr>
          <w:p w14:paraId="2B23CDC8"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1.9</w:t>
            </w:r>
          </w:p>
        </w:tc>
        <w:tc>
          <w:tcPr>
            <w:tcW w:w="590" w:type="dxa"/>
          </w:tcPr>
          <w:p w14:paraId="2B23CDC9"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2.0</w:t>
            </w:r>
          </w:p>
        </w:tc>
        <w:tc>
          <w:tcPr>
            <w:tcW w:w="592" w:type="dxa"/>
          </w:tcPr>
          <w:p w14:paraId="2B23CDCA" w14:textId="77777777" w:rsidR="001374C1" w:rsidRPr="00B34509" w:rsidRDefault="001374C1" w:rsidP="001374C1">
            <w:pPr>
              <w:pStyle w:val="a6"/>
              <w:ind w:firstLineChars="0" w:firstLine="0"/>
              <w:rPr>
                <w:rFonts w:ascii="Times New Roman" w:hAnsi="Times New Roman" w:cs="Times New Roman"/>
              </w:rPr>
            </w:pPr>
            <w:r w:rsidRPr="00B34509">
              <w:rPr>
                <w:rFonts w:ascii="Times New Roman" w:hAnsi="Times New Roman" w:cs="Times New Roman"/>
              </w:rPr>
              <w:t>-</w:t>
            </w:r>
          </w:p>
        </w:tc>
      </w:tr>
    </w:tbl>
    <w:p w14:paraId="2B23CDC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）木杆进户杆埋入地面深度按表</w:t>
      </w:r>
      <w:r w:rsidRPr="00B34509">
        <w:rPr>
          <w:rFonts w:ascii="Times New Roman" w:hAnsi="Times New Roman" w:cs="Times New Roman"/>
        </w:rPr>
        <w:t>1-2</w:t>
      </w:r>
      <w:r w:rsidRPr="00B34509">
        <w:rPr>
          <w:rFonts w:ascii="Times New Roman" w:hAnsi="Times New Roman" w:cs="Times New Roman"/>
        </w:rPr>
        <w:t>的规定。埋入地面前，应在地面以上</w:t>
      </w:r>
      <w:r w:rsidRPr="00B34509">
        <w:rPr>
          <w:rFonts w:ascii="Times New Roman" w:hAnsi="Times New Roman" w:cs="Times New Roman"/>
        </w:rPr>
        <w:t>3oomm</w:t>
      </w:r>
      <w:r w:rsidRPr="00B34509">
        <w:rPr>
          <w:rFonts w:ascii="Times New Roman" w:hAnsi="Times New Roman" w:cs="Times New Roman"/>
        </w:rPr>
        <w:t>和地下</w:t>
      </w:r>
      <w:r w:rsidRPr="00B34509">
        <w:rPr>
          <w:rFonts w:ascii="Times New Roman" w:hAnsi="Times New Roman" w:cs="Times New Roman"/>
        </w:rPr>
        <w:t>5oomm</w:t>
      </w:r>
      <w:r w:rsidRPr="00B34509">
        <w:rPr>
          <w:rFonts w:ascii="Times New Roman" w:hAnsi="Times New Roman" w:cs="Times New Roman"/>
        </w:rPr>
        <w:t>的一段，采用烧根或涂柏油等方法进行防腐处理。如用短木杆与建筑物连接时，应用两道通墙螺栓或抱箍等紧固，两道紧固点的中心距离不应小于</w:t>
      </w:r>
      <w:r w:rsidRPr="00B34509">
        <w:rPr>
          <w:rFonts w:ascii="Times New Roman" w:hAnsi="Times New Roman" w:cs="Times New Roman"/>
        </w:rPr>
        <w:t>500mm</w:t>
      </w:r>
      <w:r w:rsidRPr="00B34509">
        <w:rPr>
          <w:rFonts w:ascii="Times New Roman" w:hAnsi="Times New Roman" w:cs="Times New Roman"/>
        </w:rPr>
        <w:t>。</w:t>
      </w:r>
    </w:p>
    <w:p w14:paraId="2B23CDCE" w14:textId="6D06466C"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）进户杆顶端应安装横担，横担上安装低压瓷绝缘子。常用的横担由镀锌角钢制成，若用来支持单相两线，一般规定角钢的规格不应小于</w:t>
      </w:r>
      <w:r w:rsidRPr="00B34509">
        <w:rPr>
          <w:rFonts w:ascii="Times New Roman" w:hAnsi="Times New Roman" w:cs="Times New Roman"/>
        </w:rPr>
        <w:t>40mm</w:t>
      </w:r>
      <w:r w:rsidR="00E91F2F">
        <w:rPr>
          <w:rFonts w:ascii="Times New Roman" w:hAnsi="Times New Roman" w:cs="Times New Roman" w:hint="eastAsia"/>
        </w:rPr>
        <w:t>×</w:t>
      </w:r>
      <w:r w:rsidRPr="00B34509">
        <w:rPr>
          <w:rFonts w:ascii="Times New Roman" w:hAnsi="Times New Roman" w:cs="Times New Roman"/>
        </w:rPr>
        <w:t>40mm</w:t>
      </w:r>
      <w:r w:rsidR="00E91F2F">
        <w:rPr>
          <w:rFonts w:ascii="Times New Roman" w:hAnsi="Times New Roman" w:cs="Times New Roman" w:hint="eastAsia"/>
        </w:rPr>
        <w:t>×</w:t>
      </w:r>
      <w:r w:rsidRPr="00B34509">
        <w:rPr>
          <w:rFonts w:ascii="Times New Roman" w:hAnsi="Times New Roman" w:cs="Times New Roman"/>
        </w:rPr>
        <w:t>5mm</w:t>
      </w:r>
      <w:r w:rsidRPr="00B34509">
        <w:rPr>
          <w:rFonts w:ascii="Times New Roman" w:hAnsi="Times New Roman" w:cs="Times New Roman"/>
        </w:rPr>
        <w:t>；若用来支持三相四线，一般规定角钢的规格不应小于</w:t>
      </w:r>
      <w:r w:rsidRPr="00B34509">
        <w:rPr>
          <w:rFonts w:ascii="Times New Roman" w:hAnsi="Times New Roman" w:cs="Times New Roman"/>
        </w:rPr>
        <w:t>50mm</w:t>
      </w:r>
      <w:r w:rsidR="00E91F2F">
        <w:rPr>
          <w:rFonts w:ascii="Times New Roman" w:hAnsi="Times New Roman" w:cs="Times New Roman" w:hint="eastAsia"/>
        </w:rPr>
        <w:t>×</w:t>
      </w:r>
      <w:r w:rsidRPr="00B34509">
        <w:rPr>
          <w:rFonts w:ascii="Times New Roman" w:hAnsi="Times New Roman" w:cs="Times New Roman"/>
        </w:rPr>
        <w:t>50mm</w:t>
      </w:r>
      <w:r w:rsidR="00E91F2F">
        <w:rPr>
          <w:rFonts w:ascii="Times New Roman" w:hAnsi="Times New Roman" w:cs="Times New Roman" w:hint="eastAsia"/>
        </w:rPr>
        <w:t>×</w:t>
      </w:r>
      <w:r w:rsidRPr="00B34509">
        <w:rPr>
          <w:rFonts w:ascii="Times New Roman" w:hAnsi="Times New Roman" w:cs="Times New Roman"/>
        </w:rPr>
        <w:t>6mm</w:t>
      </w:r>
      <w:r w:rsidRPr="00B34509">
        <w:rPr>
          <w:rFonts w:ascii="Times New Roman" w:hAnsi="Times New Roman" w:cs="Times New Roman"/>
        </w:rPr>
        <w:t>。两瓷绝缘子在角钢上的距离不应小于</w:t>
      </w:r>
      <w:r w:rsidRPr="00B34509">
        <w:rPr>
          <w:rFonts w:ascii="Times New Roman" w:hAnsi="Times New Roman" w:cs="Times New Roman"/>
        </w:rPr>
        <w:t>150mm</w:t>
      </w:r>
      <w:r w:rsidRPr="00B34509">
        <w:rPr>
          <w:rFonts w:ascii="Times New Roman" w:hAnsi="Times New Roman" w:cs="Times New Roman"/>
        </w:rPr>
        <w:t>。</w:t>
      </w:r>
    </w:p>
    <w:p w14:paraId="2B23CDCF" w14:textId="77777777" w:rsidR="001374C1" w:rsidRPr="00B34509" w:rsidRDefault="001374C1" w:rsidP="001374C1">
      <w:pPr>
        <w:ind w:firstLine="420"/>
        <w:rPr>
          <w:rFonts w:ascii="Times New Roman" w:eastAsia="楷体" w:hAnsi="Times New Roman" w:cs="Times New Roman"/>
          <w:b/>
          <w:sz w:val="22"/>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）用角钢支架加装瓷绝缘子来支持接户线和进户线的安装形式，如图</w:t>
      </w:r>
      <w:r w:rsidRPr="00B34509">
        <w:rPr>
          <w:rFonts w:ascii="Times New Roman" w:hAnsi="Times New Roman" w:cs="Times New Roman"/>
        </w:rPr>
        <w:t>2-5-2</w:t>
      </w:r>
      <w:r w:rsidRPr="00B34509">
        <w:rPr>
          <w:rFonts w:ascii="Times New Roman" w:hAnsi="Times New Roman" w:cs="Times New Roman"/>
        </w:rPr>
        <w:t>所示。</w:t>
      </w:r>
    </w:p>
    <w:p w14:paraId="2B23CDD0" w14:textId="77777777" w:rsidR="001374C1" w:rsidRPr="00B34509" w:rsidRDefault="001374C1" w:rsidP="001374C1">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9F" wp14:editId="2B23EFA0">
            <wp:extent cx="2676195" cy="2070100"/>
            <wp:effectExtent l="0" t="0" r="0" b="6350"/>
            <wp:docPr id="66243" name="图片 66243" descr="C:\Users\407_5\AppData\Roaming\Tencent\Users\532440458\QQ\WinTemp\RichOle\`T__0Q0EBPAC4@~TXMG6)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407_5\AppData\Roaming\Tencent\Users\532440458\QQ\WinTemp\RichOle\`T__0Q0EBPAC4@~TXMG6)RU.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681648" cy="2074318"/>
                    </a:xfrm>
                    <a:prstGeom prst="rect">
                      <a:avLst/>
                    </a:prstGeom>
                    <a:noFill/>
                    <a:ln>
                      <a:noFill/>
                    </a:ln>
                  </pic:spPr>
                </pic:pic>
              </a:graphicData>
            </a:graphic>
          </wp:inline>
        </w:drawing>
      </w:r>
    </w:p>
    <w:p w14:paraId="2B23CDD1" w14:textId="77777777" w:rsidR="001374C1" w:rsidRPr="00B34509" w:rsidRDefault="001374C1" w:rsidP="001374C1">
      <w:pPr>
        <w:pStyle w:val="a6"/>
        <w:ind w:left="780" w:firstLineChars="0" w:firstLine="0"/>
        <w:jc w:val="center"/>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接户线</w:t>
      </w:r>
      <w:r w:rsidRPr="00B34509">
        <w:rPr>
          <w:rFonts w:ascii="Times New Roman" w:hAnsi="Times New Roman" w:cs="Times New Roman"/>
        </w:rPr>
        <w:t>2-</w:t>
      </w:r>
      <w:r w:rsidRPr="00B34509">
        <w:rPr>
          <w:rFonts w:ascii="Times New Roman" w:hAnsi="Times New Roman" w:cs="Times New Roman"/>
        </w:rPr>
        <w:t>角钢支架</w:t>
      </w:r>
      <w:r w:rsidRPr="00B34509">
        <w:rPr>
          <w:rFonts w:ascii="Times New Roman" w:hAnsi="Times New Roman" w:cs="Times New Roman"/>
        </w:rPr>
        <w:t>3-</w:t>
      </w:r>
      <w:r w:rsidRPr="00B34509">
        <w:rPr>
          <w:rFonts w:ascii="Times New Roman" w:hAnsi="Times New Roman" w:cs="Times New Roman"/>
        </w:rPr>
        <w:t>进户线</w:t>
      </w:r>
    </w:p>
    <w:p w14:paraId="2B23CDD3" w14:textId="2F949619" w:rsidR="001374C1" w:rsidRPr="00B34509" w:rsidRDefault="001374C1" w:rsidP="00E91F2F">
      <w:pPr>
        <w:pStyle w:val="a6"/>
        <w:ind w:left="780" w:firstLineChars="0" w:firstLine="0"/>
        <w:jc w:val="center"/>
        <w:rPr>
          <w:rFonts w:ascii="Times New Roman" w:hAnsi="Times New Roman" w:cs="Times New Roman"/>
        </w:rPr>
      </w:pPr>
      <w:r w:rsidRPr="00E91F2F">
        <w:rPr>
          <w:rFonts w:ascii="Times New Roman" w:hAnsi="Times New Roman" w:cs="Times New Roman"/>
          <w:sz w:val="20"/>
          <w:szCs w:val="21"/>
        </w:rPr>
        <w:t>图</w:t>
      </w:r>
      <w:r w:rsidRPr="00E91F2F">
        <w:rPr>
          <w:rFonts w:ascii="Times New Roman" w:hAnsi="Times New Roman" w:cs="Times New Roman"/>
          <w:sz w:val="20"/>
          <w:szCs w:val="21"/>
        </w:rPr>
        <w:t>2-5-2</w:t>
      </w:r>
      <w:r w:rsidRPr="00E91F2F">
        <w:rPr>
          <w:rFonts w:ascii="Times New Roman" w:hAnsi="Times New Roman" w:cs="Times New Roman"/>
          <w:sz w:val="20"/>
          <w:szCs w:val="21"/>
        </w:rPr>
        <w:t>用角钢支架安装瓷绝缘子装置</w:t>
      </w:r>
      <w:r w:rsidRPr="00B34509">
        <w:rPr>
          <w:rFonts w:ascii="Times New Roman" w:hAnsi="Times New Roman" w:cs="Times New Roman"/>
        </w:rPr>
        <w:t xml:space="preserve"> </w:t>
      </w:r>
    </w:p>
    <w:p w14:paraId="2B23CDD4" w14:textId="77777777" w:rsidR="001374C1" w:rsidRPr="00B34509" w:rsidRDefault="001374C1"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进户线的安装</w:t>
      </w:r>
    </w:p>
    <w:p w14:paraId="2B23CDD5" w14:textId="77777777" w:rsidR="001374C1" w:rsidRPr="00B34509" w:rsidRDefault="001374C1" w:rsidP="001374C1">
      <w:pPr>
        <w:ind w:firstLine="420"/>
        <w:rPr>
          <w:rFonts w:ascii="Times New Roman" w:eastAsia="楷体" w:hAnsi="Times New Roman" w:cs="Times New Roman"/>
          <w:b/>
          <w:sz w:val="22"/>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）进户线必须选用绝缘良好的铝线或铜线，铝线截面积不得小于</w:t>
      </w:r>
      <w:r w:rsidRPr="00B34509">
        <w:rPr>
          <w:rFonts w:ascii="Times New Roman" w:hAnsi="Times New Roman" w:cs="Times New Roman"/>
        </w:rPr>
        <w:t>2.5mm</w:t>
      </w:r>
      <w:r w:rsidRPr="00E91F2F">
        <w:rPr>
          <w:rFonts w:ascii="Times New Roman" w:hAnsi="Times New Roman" w:cs="Times New Roman"/>
          <w:vertAlign w:val="superscript"/>
        </w:rPr>
        <w:t>2</w:t>
      </w:r>
      <w:r w:rsidRPr="00B34509">
        <w:rPr>
          <w:rFonts w:ascii="Times New Roman" w:hAnsi="Times New Roman" w:cs="Times New Roman"/>
        </w:rPr>
        <w:t>铜线截而积不得小于</w:t>
      </w:r>
      <w:r w:rsidRPr="00B34509">
        <w:rPr>
          <w:rFonts w:ascii="Times New Roman" w:hAnsi="Times New Roman" w:cs="Times New Roman"/>
        </w:rPr>
        <w:t>1.5mm</w:t>
      </w:r>
      <w:r w:rsidRPr="00E91F2F">
        <w:rPr>
          <w:rFonts w:ascii="Times New Roman" w:hAnsi="Times New Roman" w:cs="Times New Roman"/>
          <w:vertAlign w:val="superscript"/>
        </w:rPr>
        <w:t>2</w:t>
      </w:r>
      <w:r w:rsidRPr="00E91F2F">
        <w:rPr>
          <w:rFonts w:ascii="宋体" w:eastAsia="宋体" w:hAnsi="宋体" w:cs="Times New Roman"/>
        </w:rPr>
        <w:t>,</w:t>
      </w:r>
      <w:r w:rsidRPr="00B34509">
        <w:rPr>
          <w:rFonts w:ascii="Times New Roman" w:hAnsi="Times New Roman" w:cs="Times New Roman"/>
        </w:rPr>
        <w:t>进户线中间最好不要由接头。户线穿墙时，应套上瓷管、塑料眷或钢管。如图</w:t>
      </w:r>
      <w:r w:rsidRPr="00B34509">
        <w:rPr>
          <w:rFonts w:ascii="Times New Roman" w:hAnsi="Times New Roman" w:cs="Times New Roman"/>
        </w:rPr>
        <w:t>2-5-3</w:t>
      </w:r>
      <w:r w:rsidRPr="00B34509">
        <w:rPr>
          <w:rFonts w:ascii="Times New Roman" w:hAnsi="Times New Roman" w:cs="Times New Roman"/>
        </w:rPr>
        <w:t>所示。</w:t>
      </w:r>
    </w:p>
    <w:p w14:paraId="2B23CDD6" w14:textId="77777777" w:rsidR="001374C1" w:rsidRPr="00B34509" w:rsidRDefault="001374C1" w:rsidP="001374C1">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A1" wp14:editId="2B23EFA2">
            <wp:extent cx="2656935" cy="1754657"/>
            <wp:effectExtent l="0" t="0" r="0" b="0"/>
            <wp:docPr id="66244" name="图片 66244" descr="C:\Users\407_5\AppData\Roaming\Tencent\Users\532440458\QQ\WinTemp\RichOle\5WZJ{@GA8PK`SLPY7534)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407_5\AppData\Roaming\Tencent\Users\532440458\QQ\WinTemp\RichOle\5WZJ{@GA8PK`SLPY7534)6C.pn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662976" cy="1758647"/>
                    </a:xfrm>
                    <a:prstGeom prst="rect">
                      <a:avLst/>
                    </a:prstGeom>
                    <a:noFill/>
                    <a:ln>
                      <a:noFill/>
                    </a:ln>
                  </pic:spPr>
                </pic:pic>
              </a:graphicData>
            </a:graphic>
          </wp:inline>
        </w:drawing>
      </w:r>
    </w:p>
    <w:p w14:paraId="2B23CDD7" w14:textId="77777777" w:rsidR="001374C1" w:rsidRPr="00E91F2F" w:rsidRDefault="001374C1" w:rsidP="001374C1">
      <w:pPr>
        <w:ind w:firstLine="400"/>
        <w:jc w:val="center"/>
        <w:rPr>
          <w:rFonts w:ascii="Times New Roman" w:hAnsi="Times New Roman" w:cs="Times New Roman"/>
          <w:sz w:val="20"/>
          <w:szCs w:val="21"/>
        </w:rPr>
      </w:pPr>
      <w:r w:rsidRPr="00E91F2F">
        <w:rPr>
          <w:rFonts w:ascii="Times New Roman" w:hAnsi="Times New Roman" w:cs="Times New Roman"/>
          <w:sz w:val="20"/>
          <w:szCs w:val="21"/>
        </w:rPr>
        <w:t>图</w:t>
      </w:r>
      <w:r w:rsidRPr="00E91F2F">
        <w:rPr>
          <w:rFonts w:ascii="Times New Roman" w:hAnsi="Times New Roman" w:cs="Times New Roman"/>
          <w:sz w:val="20"/>
          <w:szCs w:val="21"/>
        </w:rPr>
        <w:t>2-5-3</w:t>
      </w:r>
      <w:r w:rsidRPr="00E91F2F">
        <w:rPr>
          <w:rFonts w:ascii="Times New Roman" w:hAnsi="Times New Roman" w:cs="Times New Roman"/>
          <w:sz w:val="20"/>
          <w:szCs w:val="21"/>
        </w:rPr>
        <w:t>进户线安装方法</w:t>
      </w:r>
    </w:p>
    <w:p w14:paraId="2B23CDD8" w14:textId="77777777" w:rsidR="001374C1" w:rsidRPr="00E91F2F" w:rsidRDefault="001374C1" w:rsidP="001374C1">
      <w:pPr>
        <w:ind w:firstLine="400"/>
        <w:jc w:val="center"/>
        <w:rPr>
          <w:rFonts w:ascii="Times New Roman" w:hAnsi="Times New Roman" w:cs="Times New Roman"/>
          <w:sz w:val="20"/>
          <w:szCs w:val="21"/>
        </w:rPr>
      </w:pPr>
      <w:r w:rsidRPr="00E91F2F">
        <w:rPr>
          <w:rFonts w:ascii="Times New Roman" w:hAnsi="Times New Roman" w:cs="Times New Roman"/>
          <w:sz w:val="20"/>
          <w:szCs w:val="21"/>
        </w:rPr>
        <w:t>a</w:t>
      </w:r>
      <w:r w:rsidRPr="00E91F2F">
        <w:rPr>
          <w:rFonts w:ascii="Times New Roman" w:hAnsi="Times New Roman" w:cs="Times New Roman"/>
          <w:sz w:val="20"/>
          <w:szCs w:val="21"/>
        </w:rPr>
        <w:t>）进户线穿瓷管方法</w:t>
      </w:r>
      <w:r w:rsidRPr="00E91F2F">
        <w:rPr>
          <w:rFonts w:ascii="Times New Roman" w:hAnsi="Times New Roman" w:cs="Times New Roman"/>
          <w:sz w:val="20"/>
          <w:szCs w:val="21"/>
        </w:rPr>
        <w:t xml:space="preserve"> </w:t>
      </w:r>
      <w:r w:rsidR="00CC2011" w:rsidRPr="00E91F2F">
        <w:rPr>
          <w:rFonts w:ascii="Times New Roman" w:hAnsi="Times New Roman" w:cs="Times New Roman"/>
          <w:sz w:val="20"/>
          <w:szCs w:val="21"/>
        </w:rPr>
        <w:t xml:space="preserve">  </w:t>
      </w:r>
      <w:r w:rsidRPr="00E91F2F">
        <w:rPr>
          <w:rFonts w:ascii="Times New Roman" w:hAnsi="Times New Roman" w:cs="Times New Roman"/>
          <w:sz w:val="20"/>
          <w:szCs w:val="21"/>
        </w:rPr>
        <w:t>b</w:t>
      </w:r>
      <w:r w:rsidRPr="00E91F2F">
        <w:rPr>
          <w:rFonts w:ascii="Times New Roman" w:hAnsi="Times New Roman" w:cs="Times New Roman"/>
          <w:sz w:val="20"/>
          <w:szCs w:val="21"/>
        </w:rPr>
        <w:t>）进户线穿钢管方法</w:t>
      </w:r>
    </w:p>
    <w:p w14:paraId="2B23CDD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noProof/>
        </w:rPr>
        <w:lastRenderedPageBreak/>
        <w:drawing>
          <wp:anchor distT="0" distB="0" distL="114300" distR="114300" simplePos="0" relativeHeight="251560960" behindDoc="0" locked="0" layoutInCell="1" allowOverlap="1" wp14:anchorId="2B23EFA3" wp14:editId="2B23EFA4">
            <wp:simplePos x="0" y="0"/>
            <wp:positionH relativeFrom="column">
              <wp:posOffset>1340904</wp:posOffset>
            </wp:positionH>
            <wp:positionV relativeFrom="paragraph">
              <wp:posOffset>726297</wp:posOffset>
            </wp:positionV>
            <wp:extent cx="2590476" cy="2904762"/>
            <wp:effectExtent l="0" t="0" r="635" b="0"/>
            <wp:wrapTopAndBottom/>
            <wp:docPr id="744461" name="图片 74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extLst>
                        <a:ext uri="{28A0092B-C50C-407E-A947-70E740481C1C}">
                          <a14:useLocalDpi xmlns:a14="http://schemas.microsoft.com/office/drawing/2010/main" val="0"/>
                        </a:ext>
                      </a:extLst>
                    </a:blip>
                    <a:stretch>
                      <a:fillRect/>
                    </a:stretch>
                  </pic:blipFill>
                  <pic:spPr>
                    <a:xfrm>
                      <a:off x="0" y="0"/>
                      <a:ext cx="2590476" cy="2904762"/>
                    </a:xfrm>
                    <a:prstGeom prst="rect">
                      <a:avLst/>
                    </a:prstGeom>
                  </pic:spPr>
                </pic:pic>
              </a:graphicData>
            </a:graphic>
            <wp14:sizeRelH relativeFrom="page">
              <wp14:pctWidth>0</wp14:pctWidth>
            </wp14:sizeRelH>
            <wp14:sizeRelV relativeFrom="page">
              <wp14:pctHeight>0</wp14:pctHeight>
            </wp14:sizeRelV>
          </wp:anchor>
        </w:drawing>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）进户线安装时应有足够的长度，户内一端一般接与总开关盒或熔丝盒内</w:t>
      </w:r>
      <w:r w:rsidRPr="00B34509">
        <w:rPr>
          <w:rFonts w:ascii="Times New Roman" w:hAnsi="Times New Roman" w:cs="Times New Roman"/>
        </w:rPr>
        <w:t>;</w:t>
      </w:r>
      <w:r w:rsidRPr="00B34509">
        <w:rPr>
          <w:rFonts w:ascii="Times New Roman" w:hAnsi="Times New Roman" w:cs="Times New Roman"/>
        </w:rPr>
        <w:t>户外一端与接户线连接后应保持</w:t>
      </w:r>
      <w:r w:rsidRPr="00B34509">
        <w:rPr>
          <w:rFonts w:ascii="Times New Roman" w:hAnsi="Times New Roman" w:cs="Times New Roman"/>
        </w:rPr>
        <w:t>200mm</w:t>
      </w:r>
      <w:r w:rsidRPr="00B34509">
        <w:rPr>
          <w:rFonts w:ascii="Times New Roman" w:hAnsi="Times New Roman" w:cs="Times New Roman"/>
        </w:rPr>
        <w:t>的弧度。如图</w:t>
      </w:r>
      <w:r w:rsidRPr="00B34509">
        <w:rPr>
          <w:rFonts w:ascii="Times New Roman" w:hAnsi="Times New Roman" w:cs="Times New Roman"/>
        </w:rPr>
        <w:t>2-5-4</w:t>
      </w:r>
      <w:r w:rsidRPr="00B34509">
        <w:rPr>
          <w:rFonts w:ascii="Times New Roman" w:hAnsi="Times New Roman" w:cs="Times New Roman"/>
        </w:rPr>
        <w:t>所示。</w:t>
      </w:r>
    </w:p>
    <w:p w14:paraId="2B23CDDA" w14:textId="77777777" w:rsidR="007F1F51" w:rsidRPr="00154FDD" w:rsidRDefault="007F1F51" w:rsidP="007F1F51">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Pr="00154FDD">
        <w:rPr>
          <w:rFonts w:ascii="Times New Roman" w:hAnsi="Times New Roman" w:cs="Times New Roman"/>
          <w:sz w:val="20"/>
          <w:szCs w:val="21"/>
        </w:rPr>
        <w:t xml:space="preserve">2-5-4 </w:t>
      </w:r>
      <w:r w:rsidRPr="00154FDD">
        <w:rPr>
          <w:rFonts w:ascii="Times New Roman" w:hAnsi="Times New Roman" w:cs="Times New Roman"/>
          <w:sz w:val="20"/>
          <w:szCs w:val="21"/>
        </w:rPr>
        <w:t>进户线安装距离长度</w:t>
      </w:r>
    </w:p>
    <w:p w14:paraId="2B23CDDB" w14:textId="77777777" w:rsidR="001374C1" w:rsidRPr="00B34509" w:rsidRDefault="001374C1" w:rsidP="007F1F5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）进户管的安装常用的进户管由瓷管、塑料管和钢管三种，瓷管又分为弯口和反口两种。</w:t>
      </w:r>
    </w:p>
    <w:p w14:paraId="2B23CDD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）进户管的管径应根据进户线的根数和截面积来决定，管内导线（包括绝缘层）的总面积不得大于管子有效截面积的</w:t>
      </w:r>
      <w:r w:rsidRPr="00B34509">
        <w:rPr>
          <w:rFonts w:ascii="Times New Roman" w:hAnsi="Times New Roman" w:cs="Times New Roman"/>
        </w:rPr>
        <w:t>40%</w:t>
      </w:r>
      <w:r w:rsidRPr="00B34509">
        <w:rPr>
          <w:rFonts w:ascii="Times New Roman" w:hAnsi="Times New Roman" w:cs="Times New Roman"/>
        </w:rPr>
        <w:t>，最小管径不应小于</w:t>
      </w:r>
      <w:r w:rsidRPr="00B34509">
        <w:rPr>
          <w:rFonts w:ascii="Times New Roman" w:hAnsi="Times New Roman" w:cs="Times New Roman"/>
        </w:rPr>
        <w:t>15mm</w:t>
      </w:r>
      <w:r w:rsidRPr="00B34509">
        <w:rPr>
          <w:rFonts w:ascii="Times New Roman" w:hAnsi="Times New Roman" w:cs="Times New Roman"/>
        </w:rPr>
        <w:t>。</w:t>
      </w:r>
    </w:p>
    <w:p w14:paraId="2B23CDD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）进户瓷管必须每线一根，进户瓷管应采用弯头瓷管，户外一头弯头朝下。当进户线截面积在</w:t>
      </w:r>
      <w:r w:rsidRPr="00B34509">
        <w:rPr>
          <w:rFonts w:ascii="Times New Roman" w:hAnsi="Times New Roman" w:cs="Times New Roman"/>
        </w:rPr>
        <w:t>50mm</w:t>
      </w:r>
      <w:r w:rsidRPr="00154FDD">
        <w:rPr>
          <w:rFonts w:ascii="Times New Roman" w:hAnsi="Times New Roman" w:cs="Times New Roman"/>
          <w:vertAlign w:val="superscript"/>
        </w:rPr>
        <w:t>2</w:t>
      </w:r>
      <w:r w:rsidRPr="00B34509">
        <w:rPr>
          <w:rFonts w:ascii="Times New Roman" w:hAnsi="Times New Roman" w:cs="Times New Roman"/>
        </w:rPr>
        <w:t>以上时，宜用反口瓷管。</w:t>
      </w:r>
    </w:p>
    <w:p w14:paraId="2B23CDD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）当一根瓷管的长度丕能太于进户墙壁的厚度时，可用两根瓷管紧密相莲，季甬</w:t>
      </w:r>
      <w:r w:rsidRPr="00B34509">
        <w:rPr>
          <w:rFonts w:ascii="Times New Roman" w:hAnsi="Times New Roman" w:cs="Times New Roman"/>
        </w:rPr>
        <w:t>2</w:t>
      </w:r>
      <w:r w:rsidRPr="00B34509">
        <w:rPr>
          <w:rFonts w:ascii="Times New Roman" w:hAnsi="Times New Roman" w:cs="Times New Roman"/>
        </w:rPr>
        <w:t>料管代替瓷管。</w:t>
      </w:r>
    </w:p>
    <w:p w14:paraId="2B23CDD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）进户钢管必须使用镀锌钢管或经过涂漆的黑铁管。钢管两端应装护圈，户外一端必须有防雨弯头，进户线必须全部穿入一根钢管闪，钢管外层必须有良好的保护接零。</w:t>
      </w:r>
    </w:p>
    <w:p w14:paraId="2B23CDE0" w14:textId="77777777" w:rsidR="001374C1" w:rsidRPr="00B34509" w:rsidRDefault="001374C1" w:rsidP="00A77B10">
      <w:pPr>
        <w:pStyle w:val="5"/>
        <w:rPr>
          <w:rFonts w:ascii="Times New Roman" w:hAnsi="Times New Roman"/>
        </w:rPr>
      </w:pPr>
      <w:r w:rsidRPr="00B34509">
        <w:rPr>
          <w:rFonts w:ascii="Times New Roman" w:hAnsi="Times New Roman"/>
        </w:rPr>
        <w:t>2</w:t>
      </w:r>
      <w:r w:rsidR="00A77B10" w:rsidRPr="00B34509">
        <w:rPr>
          <w:rFonts w:ascii="Times New Roman" w:hAnsi="Times New Roman"/>
        </w:rPr>
        <w:t>.</w:t>
      </w:r>
      <w:r w:rsidRPr="00B34509">
        <w:rPr>
          <w:rFonts w:ascii="Times New Roman" w:hAnsi="Times New Roman"/>
        </w:rPr>
        <w:t>电流互感器的安装方法</w:t>
      </w:r>
    </w:p>
    <w:p w14:paraId="2B23CDE1" w14:textId="5602D359" w:rsidR="001374C1" w:rsidRPr="00B34509" w:rsidRDefault="001374C1" w:rsidP="001374C1">
      <w:pPr>
        <w:ind w:firstLine="420"/>
        <w:rPr>
          <w:rFonts w:ascii="Times New Roman" w:hAnsi="Times New Roman" w:cs="Times New Roman"/>
          <w:color w:val="FF0000"/>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）电流互感器二次侧（即二次回路）标有</w:t>
      </w:r>
      <w:r w:rsidRPr="00B34509">
        <w:rPr>
          <w:rFonts w:ascii="Times New Roman" w:hAnsi="Times New Roman" w:cs="Times New Roman"/>
        </w:rPr>
        <w:t>K1</w:t>
      </w:r>
      <w:r w:rsidRPr="00B34509">
        <w:rPr>
          <w:rFonts w:ascii="Times New Roman" w:hAnsi="Times New Roman" w:cs="Times New Roman"/>
        </w:rPr>
        <w:t>或</w:t>
      </w:r>
      <w:r w:rsidR="00154FDD">
        <w:rPr>
          <w:rFonts w:ascii="宋体" w:eastAsia="宋体" w:hAnsi="宋体" w:cs="Times New Roman"/>
        </w:rPr>
        <w:t>+</w:t>
      </w:r>
      <w:r w:rsidRPr="00B34509">
        <w:rPr>
          <w:rFonts w:ascii="Times New Roman" w:hAnsi="Times New Roman" w:cs="Times New Roman"/>
        </w:rPr>
        <w:t>的接线柱要与电能表电流线圈</w:t>
      </w:r>
      <w:r w:rsidRPr="00B34509">
        <w:rPr>
          <w:rFonts w:ascii="Times New Roman" w:hAnsi="Times New Roman" w:cs="Times New Roman"/>
        </w:rPr>
        <w:lastRenderedPageBreak/>
        <w:t>的进线端连接，标</w:t>
      </w:r>
      <w:r w:rsidR="00154FDD">
        <w:rPr>
          <w:rFonts w:ascii="Times New Roman" w:hAnsi="Times New Roman" w:cs="Times New Roman" w:hint="eastAsia"/>
        </w:rPr>
        <w:t>有</w:t>
      </w:r>
      <w:r w:rsidRPr="00B34509">
        <w:rPr>
          <w:rFonts w:ascii="Times New Roman" w:hAnsi="Times New Roman" w:cs="Times New Roman"/>
        </w:rPr>
        <w:t>K2</w:t>
      </w:r>
      <w:r w:rsidRPr="00B34509">
        <w:rPr>
          <w:rFonts w:ascii="Times New Roman" w:hAnsi="Times New Roman" w:cs="Times New Roman"/>
        </w:rPr>
        <w:t>或</w:t>
      </w:r>
      <w:r w:rsidRPr="00B34509">
        <w:rPr>
          <w:rFonts w:ascii="Times New Roman" w:hAnsi="Times New Roman" w:cs="Times New Roman"/>
        </w:rPr>
        <w:t>-</w:t>
      </w:r>
      <w:r w:rsidRPr="00B34509">
        <w:rPr>
          <w:rFonts w:ascii="Times New Roman" w:hAnsi="Times New Roman" w:cs="Times New Roman"/>
        </w:rPr>
        <w:t>的接线柱要与电能表电流线圈的出线端连接，不前接反</w:t>
      </w:r>
      <w:r w:rsidRPr="00B34509">
        <w:rPr>
          <w:rFonts w:ascii="Times New Roman" w:hAnsi="Times New Roman" w:cs="Times New Roman"/>
        </w:rPr>
        <w:t>;</w:t>
      </w:r>
      <w:r w:rsidRPr="00B34509">
        <w:rPr>
          <w:rFonts w:ascii="Times New Roman" w:hAnsi="Times New Roman" w:cs="Times New Roman"/>
        </w:rPr>
        <w:t>电流互感器的一次侧（即一次回路）标</w:t>
      </w:r>
      <w:r w:rsidR="00154FDD">
        <w:rPr>
          <w:rFonts w:ascii="Times New Roman" w:hAnsi="Times New Roman" w:cs="Times New Roman" w:hint="eastAsia"/>
        </w:rPr>
        <w:t>有</w:t>
      </w:r>
      <w:r w:rsidRPr="00B34509">
        <w:rPr>
          <w:rFonts w:ascii="Times New Roman" w:hAnsi="Times New Roman" w:cs="Times New Roman"/>
        </w:rPr>
        <w:t>L1</w:t>
      </w:r>
      <w:r w:rsidRPr="00B34509">
        <w:rPr>
          <w:rFonts w:ascii="Times New Roman" w:hAnsi="Times New Roman" w:cs="Times New Roman"/>
        </w:rPr>
        <w:t>或</w:t>
      </w:r>
      <w:r w:rsidRPr="00B34509">
        <w:rPr>
          <w:rFonts w:ascii="Times New Roman" w:hAnsi="Times New Roman" w:cs="Times New Roman"/>
        </w:rPr>
        <w:t>+</w:t>
      </w:r>
      <w:r w:rsidRPr="00B34509">
        <w:rPr>
          <w:rFonts w:ascii="Times New Roman" w:hAnsi="Times New Roman" w:cs="Times New Roman"/>
        </w:rPr>
        <w:t>的接线柱应接电源进线，标有</w:t>
      </w:r>
      <w:r w:rsidRPr="00B34509">
        <w:rPr>
          <w:rFonts w:ascii="Times New Roman" w:hAnsi="Times New Roman" w:cs="Times New Roman"/>
        </w:rPr>
        <w:t>L</w:t>
      </w:r>
      <w:r w:rsidRPr="00B34509">
        <w:rPr>
          <w:rFonts w:ascii="Times New Roman" w:hAnsi="Times New Roman" w:cs="Times New Roman"/>
        </w:rPr>
        <w:t>或</w:t>
      </w:r>
      <w:r w:rsidRPr="00B34509">
        <w:rPr>
          <w:rFonts w:ascii="Times New Roman" w:hAnsi="Times New Roman" w:cs="Times New Roman"/>
        </w:rPr>
        <w:t>-</w:t>
      </w:r>
      <w:r w:rsidRPr="00B34509">
        <w:rPr>
          <w:rFonts w:ascii="Times New Roman" w:hAnsi="Times New Roman" w:cs="Times New Roman"/>
        </w:rPr>
        <w:t>的接线柱应接电源出线，如图</w:t>
      </w:r>
      <w:r w:rsidR="007F1F51" w:rsidRPr="00B34509">
        <w:rPr>
          <w:rFonts w:ascii="Times New Roman" w:hAnsi="Times New Roman" w:cs="Times New Roman"/>
        </w:rPr>
        <w:t>2-5-5</w:t>
      </w:r>
      <w:r w:rsidRPr="00B34509">
        <w:rPr>
          <w:rFonts w:ascii="Times New Roman" w:hAnsi="Times New Roman" w:cs="Times New Roman"/>
        </w:rPr>
        <w:t>所示。</w:t>
      </w:r>
    </w:p>
    <w:p w14:paraId="2B23CDE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noProof/>
        </w:rPr>
        <w:drawing>
          <wp:anchor distT="0" distB="0" distL="114300" distR="114300" simplePos="0" relativeHeight="251613184" behindDoc="0" locked="0" layoutInCell="1" allowOverlap="1" wp14:anchorId="2B23EFA5" wp14:editId="2B23EFA6">
            <wp:simplePos x="0" y="0"/>
            <wp:positionH relativeFrom="column">
              <wp:posOffset>245110</wp:posOffset>
            </wp:positionH>
            <wp:positionV relativeFrom="paragraph">
              <wp:posOffset>102546</wp:posOffset>
            </wp:positionV>
            <wp:extent cx="4780952" cy="2695238"/>
            <wp:effectExtent l="0" t="0" r="635" b="0"/>
            <wp:wrapTopAndBottom/>
            <wp:docPr id="744462" name="图片 74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extLst>
                        <a:ext uri="{28A0092B-C50C-407E-A947-70E740481C1C}">
                          <a14:useLocalDpi xmlns:a14="http://schemas.microsoft.com/office/drawing/2010/main" val="0"/>
                        </a:ext>
                      </a:extLst>
                    </a:blip>
                    <a:stretch>
                      <a:fillRect/>
                    </a:stretch>
                  </pic:blipFill>
                  <pic:spPr>
                    <a:xfrm>
                      <a:off x="0" y="0"/>
                      <a:ext cx="4780952" cy="2695238"/>
                    </a:xfrm>
                    <a:prstGeom prst="rect">
                      <a:avLst/>
                    </a:prstGeom>
                  </pic:spPr>
                </pic:pic>
              </a:graphicData>
            </a:graphic>
            <wp14:sizeRelH relativeFrom="page">
              <wp14:pctWidth>0</wp14:pctWidth>
            </wp14:sizeRelH>
            <wp14:sizeRelV relativeFrom="page">
              <wp14:pctHeight>0</wp14:pctHeight>
            </wp14:sizeRelV>
          </wp:anchor>
        </w:drawing>
      </w:r>
    </w:p>
    <w:p w14:paraId="2B23CDE3" w14:textId="77777777" w:rsidR="001374C1" w:rsidRPr="00154FDD" w:rsidRDefault="001374C1" w:rsidP="001374C1">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007F1F51" w:rsidRPr="00154FDD">
        <w:rPr>
          <w:rFonts w:ascii="Times New Roman" w:hAnsi="Times New Roman" w:cs="Times New Roman"/>
          <w:sz w:val="20"/>
          <w:szCs w:val="21"/>
        </w:rPr>
        <w:t>2-5-5</w:t>
      </w:r>
      <w:r w:rsidRPr="00154FDD">
        <w:rPr>
          <w:rFonts w:ascii="Times New Roman" w:hAnsi="Times New Roman" w:cs="Times New Roman"/>
          <w:sz w:val="20"/>
          <w:szCs w:val="21"/>
        </w:rPr>
        <w:t xml:space="preserve"> </w:t>
      </w:r>
      <w:r w:rsidRPr="00154FDD">
        <w:rPr>
          <w:rFonts w:ascii="Times New Roman" w:hAnsi="Times New Roman" w:cs="Times New Roman"/>
          <w:sz w:val="20"/>
          <w:szCs w:val="21"/>
        </w:rPr>
        <w:t>流互感器</w:t>
      </w:r>
    </w:p>
    <w:p w14:paraId="2B23CDE4" w14:textId="77777777" w:rsidR="001374C1" w:rsidRPr="00154FDD" w:rsidRDefault="001374C1" w:rsidP="001374C1">
      <w:pPr>
        <w:ind w:firstLine="400"/>
        <w:jc w:val="center"/>
        <w:rPr>
          <w:rFonts w:ascii="Times New Roman" w:hAnsi="Times New Roman" w:cs="Times New Roman"/>
          <w:sz w:val="20"/>
          <w:szCs w:val="21"/>
        </w:rPr>
      </w:pPr>
      <w:r w:rsidRPr="00154FDD">
        <w:rPr>
          <w:rFonts w:ascii="Times New Roman" w:hAnsi="Times New Roman" w:cs="Times New Roman"/>
          <w:sz w:val="20"/>
          <w:szCs w:val="21"/>
        </w:rPr>
        <w:t>1-</w:t>
      </w:r>
      <w:r w:rsidRPr="00154FDD">
        <w:rPr>
          <w:rFonts w:ascii="Times New Roman" w:hAnsi="Times New Roman" w:cs="Times New Roman"/>
          <w:sz w:val="20"/>
          <w:szCs w:val="21"/>
        </w:rPr>
        <w:t>二次回路接线桩</w:t>
      </w:r>
      <w:r w:rsidRPr="00154FDD">
        <w:rPr>
          <w:rFonts w:ascii="Times New Roman" w:hAnsi="Times New Roman" w:cs="Times New Roman"/>
          <w:sz w:val="20"/>
          <w:szCs w:val="21"/>
        </w:rPr>
        <w:t xml:space="preserve">  2-</w:t>
      </w:r>
      <w:r w:rsidRPr="00154FDD">
        <w:rPr>
          <w:rFonts w:ascii="Times New Roman" w:hAnsi="Times New Roman" w:cs="Times New Roman"/>
          <w:sz w:val="20"/>
          <w:szCs w:val="21"/>
        </w:rPr>
        <w:t>一次回路接线桩</w:t>
      </w:r>
      <w:r w:rsidRPr="00154FDD">
        <w:rPr>
          <w:rFonts w:ascii="Times New Roman" w:hAnsi="Times New Roman" w:cs="Times New Roman"/>
          <w:sz w:val="20"/>
          <w:szCs w:val="21"/>
        </w:rPr>
        <w:t xml:space="preserve">  3-</w:t>
      </w:r>
      <w:r w:rsidRPr="00154FDD">
        <w:rPr>
          <w:rFonts w:ascii="Times New Roman" w:hAnsi="Times New Roman" w:cs="Times New Roman"/>
          <w:sz w:val="20"/>
          <w:szCs w:val="21"/>
        </w:rPr>
        <w:t>接地接线桩</w:t>
      </w:r>
    </w:p>
    <w:p w14:paraId="2B23CDE5" w14:textId="77777777" w:rsidR="001374C1" w:rsidRPr="00154FDD" w:rsidRDefault="001374C1" w:rsidP="007F1F51">
      <w:pPr>
        <w:ind w:firstLine="400"/>
        <w:jc w:val="center"/>
        <w:rPr>
          <w:rFonts w:ascii="Times New Roman" w:hAnsi="Times New Roman" w:cs="Times New Roman"/>
          <w:sz w:val="20"/>
          <w:szCs w:val="21"/>
        </w:rPr>
      </w:pPr>
      <w:r w:rsidRPr="00154FDD">
        <w:rPr>
          <w:rFonts w:ascii="Times New Roman" w:hAnsi="Times New Roman" w:cs="Times New Roman"/>
          <w:sz w:val="20"/>
          <w:szCs w:val="21"/>
        </w:rPr>
        <w:t>4-</w:t>
      </w:r>
      <w:r w:rsidRPr="00154FDD">
        <w:rPr>
          <w:rFonts w:ascii="Times New Roman" w:hAnsi="Times New Roman" w:cs="Times New Roman"/>
          <w:sz w:val="20"/>
          <w:szCs w:val="21"/>
        </w:rPr>
        <w:t>进线桩</w:t>
      </w:r>
      <w:r w:rsidRPr="00154FDD">
        <w:rPr>
          <w:rFonts w:ascii="Times New Roman" w:hAnsi="Times New Roman" w:cs="Times New Roman"/>
          <w:sz w:val="20"/>
          <w:szCs w:val="21"/>
        </w:rPr>
        <w:t xml:space="preserve">  5-</w:t>
      </w:r>
      <w:r w:rsidRPr="00154FDD">
        <w:rPr>
          <w:rFonts w:ascii="Times New Roman" w:hAnsi="Times New Roman" w:cs="Times New Roman"/>
          <w:sz w:val="20"/>
          <w:szCs w:val="21"/>
        </w:rPr>
        <w:t>出线桩</w:t>
      </w:r>
      <w:r w:rsidRPr="00154FDD">
        <w:rPr>
          <w:rFonts w:ascii="Times New Roman" w:hAnsi="Times New Roman" w:cs="Times New Roman"/>
          <w:sz w:val="20"/>
          <w:szCs w:val="21"/>
        </w:rPr>
        <w:t xml:space="preserve">  6-</w:t>
      </w:r>
      <w:r w:rsidRPr="00154FDD">
        <w:rPr>
          <w:rFonts w:ascii="Times New Roman" w:hAnsi="Times New Roman" w:cs="Times New Roman"/>
          <w:sz w:val="20"/>
          <w:szCs w:val="21"/>
        </w:rPr>
        <w:t>次绕组</w:t>
      </w:r>
      <w:r w:rsidRPr="00154FDD">
        <w:rPr>
          <w:rFonts w:ascii="Times New Roman" w:hAnsi="Times New Roman" w:cs="Times New Roman"/>
          <w:sz w:val="20"/>
          <w:szCs w:val="21"/>
        </w:rPr>
        <w:t xml:space="preserve">  7-</w:t>
      </w:r>
      <w:r w:rsidRPr="00154FDD">
        <w:rPr>
          <w:rFonts w:ascii="Times New Roman" w:hAnsi="Times New Roman" w:cs="Times New Roman"/>
          <w:sz w:val="20"/>
          <w:szCs w:val="21"/>
        </w:rPr>
        <w:t>二次绕组</w:t>
      </w:r>
    </w:p>
    <w:p w14:paraId="2B23CDE6" w14:textId="5896FF4B"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）电流互感器次级的</w:t>
      </w:r>
      <w:r w:rsidRPr="00B34509">
        <w:rPr>
          <w:rFonts w:ascii="Times New Roman" w:hAnsi="Times New Roman" w:cs="Times New Roman"/>
        </w:rPr>
        <w:t>K2</w:t>
      </w:r>
      <w:r w:rsidRPr="00B34509">
        <w:rPr>
          <w:rFonts w:ascii="Times New Roman" w:hAnsi="Times New Roman" w:cs="Times New Roman"/>
        </w:rPr>
        <w:t>或</w:t>
      </w:r>
      <w:r w:rsidRPr="00B34509">
        <w:rPr>
          <w:rFonts w:ascii="Times New Roman" w:hAnsi="Times New Roman" w:cs="Times New Roman"/>
        </w:rPr>
        <w:t>-</w:t>
      </w:r>
      <w:r w:rsidRPr="00B34509">
        <w:rPr>
          <w:rFonts w:ascii="Times New Roman" w:hAnsi="Times New Roman" w:cs="Times New Roman"/>
        </w:rPr>
        <w:t>接线柱的外壳和铁心都必须可靠接地。电流互感器的接线方式如图</w:t>
      </w:r>
      <w:r w:rsidR="007F1F51" w:rsidRPr="00B34509">
        <w:rPr>
          <w:rFonts w:ascii="Times New Roman" w:hAnsi="Times New Roman" w:cs="Times New Roman"/>
        </w:rPr>
        <w:t>2-5-6</w:t>
      </w:r>
      <w:r w:rsidRPr="00B34509">
        <w:rPr>
          <w:rFonts w:ascii="Times New Roman" w:hAnsi="Times New Roman" w:cs="Times New Roman"/>
        </w:rPr>
        <w:t>所示。</w:t>
      </w:r>
    </w:p>
    <w:p w14:paraId="2B23CDE7" w14:textId="77777777" w:rsidR="007F1F51" w:rsidRPr="00B34509" w:rsidRDefault="007F1F51" w:rsidP="007F1F51">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A7" wp14:editId="2B23EFA8">
            <wp:extent cx="1777041" cy="1753418"/>
            <wp:effectExtent l="0" t="0" r="0" b="0"/>
            <wp:docPr id="15367" name="图片 15367" descr="C:\Users\407_5\AppData\Roaming\Tencent\Users\532440458\QQ\WinTemp\RichOle\HBIHEJ_{W20770D~$T9AX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407_5\AppData\Roaming\Tencent\Users\532440458\QQ\WinTemp\RichOle\HBIHEJ_{W20770D~$T9AXGO.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784805" cy="1761079"/>
                    </a:xfrm>
                    <a:prstGeom prst="rect">
                      <a:avLst/>
                    </a:prstGeom>
                    <a:noFill/>
                    <a:ln>
                      <a:noFill/>
                    </a:ln>
                  </pic:spPr>
                </pic:pic>
              </a:graphicData>
            </a:graphic>
          </wp:inline>
        </w:drawing>
      </w:r>
    </w:p>
    <w:p w14:paraId="2B23CDE8" w14:textId="77777777" w:rsidR="007F1F51" w:rsidRPr="00154FDD" w:rsidRDefault="001374C1" w:rsidP="00154FDD">
      <w:pPr>
        <w:ind w:firstLineChars="0" w:firstLine="0"/>
        <w:jc w:val="center"/>
        <w:rPr>
          <w:rFonts w:ascii="Times New Roman" w:hAnsi="Times New Roman" w:cs="Times New Roman"/>
          <w:sz w:val="20"/>
          <w:szCs w:val="21"/>
        </w:rPr>
      </w:pPr>
      <w:r w:rsidRPr="00154FDD">
        <w:rPr>
          <w:rFonts w:ascii="Times New Roman" w:hAnsi="Times New Roman" w:cs="Times New Roman"/>
          <w:sz w:val="20"/>
          <w:szCs w:val="21"/>
        </w:rPr>
        <w:t>图</w:t>
      </w:r>
      <w:r w:rsidR="007F1F51" w:rsidRPr="00154FDD">
        <w:rPr>
          <w:rFonts w:ascii="Times New Roman" w:hAnsi="Times New Roman" w:cs="Times New Roman"/>
          <w:sz w:val="20"/>
          <w:szCs w:val="21"/>
        </w:rPr>
        <w:t xml:space="preserve">2-5-6 </w:t>
      </w:r>
      <w:r w:rsidR="007F1F51" w:rsidRPr="00154FDD">
        <w:rPr>
          <w:rFonts w:ascii="Times New Roman" w:hAnsi="Times New Roman" w:cs="Times New Roman"/>
          <w:sz w:val="20"/>
          <w:szCs w:val="21"/>
        </w:rPr>
        <w:t>电流互感器的接线方式</w:t>
      </w:r>
    </w:p>
    <w:p w14:paraId="2B23CDE9" w14:textId="77777777" w:rsidR="001374C1" w:rsidRPr="00B34509" w:rsidRDefault="001374C1" w:rsidP="00A77B10">
      <w:pPr>
        <w:pStyle w:val="5"/>
        <w:rPr>
          <w:rFonts w:ascii="Times New Roman" w:hAnsi="Times New Roman"/>
        </w:rPr>
      </w:pPr>
      <w:r w:rsidRPr="00B34509">
        <w:rPr>
          <w:rFonts w:ascii="Times New Roman" w:hAnsi="Times New Roman"/>
        </w:rPr>
        <w:lastRenderedPageBreak/>
        <w:t>3</w:t>
      </w:r>
      <w:r w:rsidR="00A77B10" w:rsidRPr="00B34509">
        <w:rPr>
          <w:rFonts w:ascii="Times New Roman" w:hAnsi="Times New Roman"/>
        </w:rPr>
        <w:t>.</w:t>
      </w:r>
      <w:r w:rsidRPr="00B34509">
        <w:rPr>
          <w:rFonts w:ascii="Times New Roman" w:hAnsi="Times New Roman"/>
        </w:rPr>
        <w:t>电能表的安装方法</w:t>
      </w:r>
    </w:p>
    <w:p w14:paraId="2B23CDEA"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电能表有单相电能表和三相电能表两种，它们的接线方法各不相同。</w:t>
      </w:r>
    </w:p>
    <w:p w14:paraId="2B23CDEB" w14:textId="77777777" w:rsidR="004A14C8" w:rsidRPr="00B34509" w:rsidRDefault="001374C1" w:rsidP="004A14C8">
      <w:pPr>
        <w:ind w:firstLine="420"/>
        <w:rPr>
          <w:rFonts w:ascii="Times New Roman" w:eastAsia="宋体" w:hAnsi="Times New Roman" w:cs="Times New Roman"/>
          <w:kern w:val="0"/>
          <w:sz w:val="24"/>
          <w:szCs w:val="24"/>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）单相电能表的接线单相电能表共有四个接线柱，从左到右</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编号。接线方法一般按号码</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电源进线，</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接出线，如图</w:t>
      </w:r>
      <w:r w:rsidR="007F1F51" w:rsidRPr="00B34509">
        <w:rPr>
          <w:rFonts w:ascii="Times New Roman" w:hAnsi="Times New Roman" w:cs="Times New Roman"/>
        </w:rPr>
        <w:t>2-5-7</w:t>
      </w:r>
      <w:r w:rsidRPr="00B34509">
        <w:rPr>
          <w:rFonts w:ascii="Times New Roman" w:hAnsi="Times New Roman" w:cs="Times New Roman"/>
        </w:rPr>
        <w:t>所示。</w:t>
      </w:r>
    </w:p>
    <w:p w14:paraId="2B23CDEC" w14:textId="77777777" w:rsidR="001374C1" w:rsidRPr="00B34509" w:rsidRDefault="004A14C8" w:rsidP="004A14C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A9" wp14:editId="2B23EFAA">
            <wp:extent cx="1893694" cy="2406511"/>
            <wp:effectExtent l="0" t="0" r="0" b="0"/>
            <wp:docPr id="744463" name="图片 744463" descr="C:\Users\407_5\AppData\Roaming\Tencent\Users\532440458\QQ\WinTemp\RichOle\OH9G(~`A8DNN]JWAQCXQ8G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407_5\AppData\Roaming\Tencent\Users\532440458\QQ\WinTemp\RichOle\OH9G(~`A8DNN]JWAQCXQ8GD.pn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893747" cy="2406578"/>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r w:rsidRPr="00B34509">
        <w:rPr>
          <w:rFonts w:ascii="Times New Roman" w:eastAsia="宋体" w:hAnsi="Times New Roman" w:cs="Times New Roman"/>
          <w:noProof/>
          <w:kern w:val="0"/>
          <w:sz w:val="24"/>
          <w:szCs w:val="24"/>
        </w:rPr>
        <w:drawing>
          <wp:inline distT="0" distB="0" distL="0" distR="0" wp14:anchorId="2B23EFAB" wp14:editId="2B23EFAC">
            <wp:extent cx="1621273" cy="2018581"/>
            <wp:effectExtent l="0" t="0" r="0" b="1270"/>
            <wp:docPr id="744460" name="图片 744460" descr="C:\Users\407_5\AppData\Roaming\Tencent\Users\532440458\QQ\WinTemp\RichOle\~VZ3OY9FW_OM6NV7R]33}V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407_5\AppData\Roaming\Tencent\Users\532440458\QQ\WinTemp\RichOle\~VZ3OY9FW_OM6NV7R]33}VM.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621273" cy="2018581"/>
                    </a:xfrm>
                    <a:prstGeom prst="rect">
                      <a:avLst/>
                    </a:prstGeom>
                    <a:noFill/>
                    <a:ln>
                      <a:noFill/>
                    </a:ln>
                  </pic:spPr>
                </pic:pic>
              </a:graphicData>
            </a:graphic>
          </wp:inline>
        </w:drawing>
      </w:r>
    </w:p>
    <w:p w14:paraId="2B23CDED" w14:textId="77777777" w:rsidR="001374C1" w:rsidRPr="00154FDD" w:rsidRDefault="001374C1" w:rsidP="004A14C8">
      <w:pPr>
        <w:ind w:firstLineChars="700" w:firstLine="1400"/>
        <w:rPr>
          <w:rFonts w:ascii="Times New Roman" w:hAnsi="Times New Roman" w:cs="Times New Roman"/>
          <w:sz w:val="20"/>
          <w:szCs w:val="21"/>
        </w:rPr>
      </w:pPr>
      <w:r w:rsidRPr="00154FDD">
        <w:rPr>
          <w:rFonts w:ascii="Times New Roman" w:hAnsi="Times New Roman" w:cs="Times New Roman"/>
          <w:sz w:val="20"/>
          <w:szCs w:val="21"/>
        </w:rPr>
        <w:t>a</w:t>
      </w:r>
      <w:r w:rsidRPr="00154FDD">
        <w:rPr>
          <w:rFonts w:ascii="Times New Roman" w:hAnsi="Times New Roman" w:cs="Times New Roman"/>
          <w:sz w:val="20"/>
          <w:szCs w:val="21"/>
        </w:rPr>
        <w:t>）电子式单相电能表</w:t>
      </w:r>
      <w:r w:rsidRPr="00154FDD">
        <w:rPr>
          <w:rFonts w:ascii="Times New Roman" w:hAnsi="Times New Roman" w:cs="Times New Roman"/>
          <w:sz w:val="20"/>
          <w:szCs w:val="21"/>
        </w:rPr>
        <w:t xml:space="preserve"> </w:t>
      </w:r>
      <w:r w:rsidR="004A14C8" w:rsidRPr="00154FDD">
        <w:rPr>
          <w:rFonts w:ascii="Times New Roman" w:hAnsi="Times New Roman" w:cs="Times New Roman"/>
          <w:sz w:val="20"/>
          <w:szCs w:val="21"/>
        </w:rPr>
        <w:t xml:space="preserve">         </w:t>
      </w:r>
      <w:r w:rsidRPr="00154FDD">
        <w:rPr>
          <w:rFonts w:ascii="Times New Roman" w:hAnsi="Times New Roman" w:cs="Times New Roman"/>
          <w:sz w:val="20"/>
          <w:szCs w:val="21"/>
        </w:rPr>
        <w:t xml:space="preserve">  b</w:t>
      </w:r>
      <w:r w:rsidRPr="00154FDD">
        <w:rPr>
          <w:rFonts w:ascii="Times New Roman" w:hAnsi="Times New Roman" w:cs="Times New Roman"/>
          <w:sz w:val="20"/>
          <w:szCs w:val="21"/>
        </w:rPr>
        <w:t>）感应式单相电能表</w:t>
      </w:r>
    </w:p>
    <w:p w14:paraId="2B23CDEE" w14:textId="77777777" w:rsidR="007F1F51" w:rsidRPr="00154FDD" w:rsidRDefault="007F1F51" w:rsidP="004A14C8">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Pr="00154FDD">
        <w:rPr>
          <w:rFonts w:ascii="Times New Roman" w:hAnsi="Times New Roman" w:cs="Times New Roman"/>
          <w:sz w:val="20"/>
          <w:szCs w:val="21"/>
        </w:rPr>
        <w:t>2-5-7</w:t>
      </w:r>
      <w:r w:rsidR="004A14C8" w:rsidRPr="00154FDD">
        <w:rPr>
          <w:rFonts w:ascii="Times New Roman" w:hAnsi="Times New Roman" w:cs="Times New Roman"/>
          <w:sz w:val="20"/>
          <w:szCs w:val="21"/>
        </w:rPr>
        <w:t xml:space="preserve"> </w:t>
      </w:r>
      <w:r w:rsidR="004A14C8" w:rsidRPr="00154FDD">
        <w:rPr>
          <w:rFonts w:ascii="Times New Roman" w:hAnsi="Times New Roman" w:cs="Times New Roman"/>
          <w:sz w:val="20"/>
          <w:szCs w:val="21"/>
        </w:rPr>
        <w:t>电能表</w:t>
      </w:r>
      <w:r w:rsidR="004A14C8" w:rsidRPr="00154FDD">
        <w:rPr>
          <w:rFonts w:ascii="Times New Roman" w:hAnsi="Times New Roman" w:cs="Times New Roman"/>
          <w:sz w:val="20"/>
          <w:szCs w:val="21"/>
        </w:rPr>
        <w:t>1</w:t>
      </w:r>
      <w:r w:rsidR="004A14C8" w:rsidRPr="00154FDD">
        <w:rPr>
          <w:rFonts w:ascii="Times New Roman" w:hAnsi="Times New Roman" w:cs="Times New Roman"/>
          <w:sz w:val="20"/>
          <w:szCs w:val="21"/>
        </w:rPr>
        <w:t>、</w:t>
      </w:r>
      <w:r w:rsidR="004A14C8" w:rsidRPr="00154FDD">
        <w:rPr>
          <w:rFonts w:ascii="Times New Roman" w:hAnsi="Times New Roman" w:cs="Times New Roman"/>
          <w:sz w:val="20"/>
          <w:szCs w:val="21"/>
        </w:rPr>
        <w:t>3</w:t>
      </w:r>
      <w:r w:rsidR="004A14C8" w:rsidRPr="00154FDD">
        <w:rPr>
          <w:rFonts w:ascii="Times New Roman" w:hAnsi="Times New Roman" w:cs="Times New Roman"/>
          <w:sz w:val="20"/>
          <w:szCs w:val="21"/>
        </w:rPr>
        <w:t>进线接法</w:t>
      </w:r>
    </w:p>
    <w:p w14:paraId="2B23CDE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也有些单相电能表的接线方法是按号码</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接电源进线，</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接出线，所以具体的接线方法应参照电能表接线柱盖子王的接线图。单相电能表的配线板安装如图</w:t>
      </w:r>
      <w:r w:rsidR="004A14C8" w:rsidRPr="00B34509">
        <w:rPr>
          <w:rFonts w:ascii="Times New Roman" w:hAnsi="Times New Roman" w:cs="Times New Roman"/>
        </w:rPr>
        <w:t>2-5-8</w:t>
      </w:r>
      <w:r w:rsidRPr="00B34509">
        <w:rPr>
          <w:rFonts w:ascii="Times New Roman" w:hAnsi="Times New Roman" w:cs="Times New Roman"/>
        </w:rPr>
        <w:t>所示。</w:t>
      </w:r>
    </w:p>
    <w:p w14:paraId="2B23CDF0" w14:textId="77777777" w:rsidR="004A14C8" w:rsidRPr="00B34509" w:rsidRDefault="004A14C8" w:rsidP="004A14C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AD" wp14:editId="2B23EFAE">
            <wp:extent cx="2337759" cy="1812038"/>
            <wp:effectExtent l="0" t="0" r="5715" b="0"/>
            <wp:docPr id="15368" name="图片 15368" descr="C:\Users\407_5\AppData\Roaming\Tencent\Users\532440458\QQ\WinTemp\RichOle\SQ0({]Y9_[7(KPTL0DJ7WR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407_5\AppData\Roaming\Tencent\Users\532440458\QQ\WinTemp\RichOle\SQ0({]Y9_[7(KPTL0DJ7WRJ.pn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341036" cy="1814578"/>
                    </a:xfrm>
                    <a:prstGeom prst="rect">
                      <a:avLst/>
                    </a:prstGeom>
                    <a:noFill/>
                    <a:ln>
                      <a:noFill/>
                    </a:ln>
                  </pic:spPr>
                </pic:pic>
              </a:graphicData>
            </a:graphic>
          </wp:inline>
        </w:drawing>
      </w:r>
    </w:p>
    <w:p w14:paraId="2B23CDF1" w14:textId="77777777" w:rsidR="001374C1" w:rsidRPr="00154FDD" w:rsidRDefault="001374C1" w:rsidP="001374C1">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004A14C8" w:rsidRPr="00154FDD">
        <w:rPr>
          <w:rFonts w:ascii="Times New Roman" w:hAnsi="Times New Roman" w:cs="Times New Roman"/>
          <w:sz w:val="20"/>
          <w:szCs w:val="21"/>
        </w:rPr>
        <w:t>2-5-8</w:t>
      </w:r>
      <w:r w:rsidR="004A14C8" w:rsidRPr="00154FDD">
        <w:rPr>
          <w:rFonts w:ascii="Times New Roman" w:hAnsi="Times New Roman" w:cs="Times New Roman"/>
          <w:sz w:val="20"/>
          <w:szCs w:val="21"/>
        </w:rPr>
        <w:t>电能表</w:t>
      </w:r>
      <w:r w:rsidR="004A14C8" w:rsidRPr="00154FDD">
        <w:rPr>
          <w:rFonts w:ascii="Times New Roman" w:hAnsi="Times New Roman" w:cs="Times New Roman"/>
          <w:sz w:val="20"/>
          <w:szCs w:val="21"/>
        </w:rPr>
        <w:t>1</w:t>
      </w:r>
      <w:r w:rsidR="004A14C8" w:rsidRPr="00154FDD">
        <w:rPr>
          <w:rFonts w:ascii="Times New Roman" w:hAnsi="Times New Roman" w:cs="Times New Roman"/>
          <w:sz w:val="20"/>
          <w:szCs w:val="21"/>
        </w:rPr>
        <w:t>、</w:t>
      </w:r>
      <w:r w:rsidR="004A14C8" w:rsidRPr="00154FDD">
        <w:rPr>
          <w:rFonts w:ascii="Times New Roman" w:hAnsi="Times New Roman" w:cs="Times New Roman"/>
          <w:sz w:val="20"/>
          <w:szCs w:val="21"/>
        </w:rPr>
        <w:t>2</w:t>
      </w:r>
      <w:r w:rsidR="004A14C8" w:rsidRPr="00154FDD">
        <w:rPr>
          <w:rFonts w:ascii="Times New Roman" w:hAnsi="Times New Roman" w:cs="Times New Roman"/>
          <w:sz w:val="20"/>
          <w:szCs w:val="21"/>
        </w:rPr>
        <w:t>进线接法</w:t>
      </w:r>
    </w:p>
    <w:p w14:paraId="2B23CDF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2</w:t>
      </w:r>
      <w:r w:rsidRPr="00B34509">
        <w:rPr>
          <w:rFonts w:ascii="Times New Roman" w:hAnsi="Times New Roman" w:cs="Times New Roman"/>
        </w:rPr>
        <w:t>）三相电能表的接线三相电能表有三相三线制和三相四线制电能表两种</w:t>
      </w:r>
      <w:r w:rsidRPr="00B34509">
        <w:rPr>
          <w:rFonts w:ascii="Times New Roman" w:hAnsi="Times New Roman" w:cs="Times New Roman"/>
        </w:rPr>
        <w:t>;</w:t>
      </w:r>
      <w:r w:rsidRPr="00B34509">
        <w:rPr>
          <w:rFonts w:ascii="Times New Roman" w:hAnsi="Times New Roman" w:cs="Times New Roman"/>
        </w:rPr>
        <w:t>按接线方法可划分为直接式和间接式两种。常用直接式</w:t>
      </w:r>
      <w:r w:rsidRPr="00B34509">
        <w:rPr>
          <w:rFonts w:ascii="Times New Roman" w:hAnsi="Times New Roman" w:cs="Times New Roman"/>
        </w:rPr>
        <w:t>A</w:t>
      </w:r>
      <w:r w:rsidRPr="00B34509">
        <w:rPr>
          <w:rFonts w:ascii="Times New Roman" w:hAnsi="Times New Roman" w:cs="Times New Roman"/>
        </w:rPr>
        <w:t>和电能表的规格有</w:t>
      </w:r>
      <w:r w:rsidRPr="00B34509">
        <w:rPr>
          <w:rFonts w:ascii="Times New Roman" w:hAnsi="Times New Roman" w:cs="Times New Roman"/>
        </w:rPr>
        <w:t>10A</w:t>
      </w:r>
      <w:r w:rsidRPr="00B34509">
        <w:rPr>
          <w:rFonts w:ascii="Times New Roman" w:hAnsi="Times New Roman" w:cs="Times New Roman"/>
        </w:rPr>
        <w:t>，</w:t>
      </w:r>
      <w:r w:rsidRPr="00B34509">
        <w:rPr>
          <w:rFonts w:ascii="Times New Roman" w:hAnsi="Times New Roman" w:cs="Times New Roman"/>
        </w:rPr>
        <w:t>20A</w:t>
      </w:r>
      <w:r w:rsidRPr="00B34509">
        <w:rPr>
          <w:rFonts w:ascii="Times New Roman" w:hAnsi="Times New Roman" w:cs="Times New Roman"/>
        </w:rPr>
        <w:t>，</w:t>
      </w:r>
      <w:r w:rsidRPr="00B34509">
        <w:rPr>
          <w:rFonts w:ascii="Times New Roman" w:hAnsi="Times New Roman" w:cs="Times New Roman"/>
        </w:rPr>
        <w:t>30A</w:t>
      </w:r>
      <w:r w:rsidRPr="00B34509">
        <w:rPr>
          <w:rFonts w:ascii="Times New Roman" w:hAnsi="Times New Roman" w:cs="Times New Roman"/>
        </w:rPr>
        <w:t>，</w:t>
      </w:r>
      <w:r w:rsidRPr="00B34509">
        <w:rPr>
          <w:rFonts w:ascii="Times New Roman" w:hAnsi="Times New Roman" w:cs="Times New Roman"/>
        </w:rPr>
        <w:t>50A</w:t>
      </w:r>
      <w:r w:rsidRPr="00B34509">
        <w:rPr>
          <w:rFonts w:ascii="Times New Roman" w:hAnsi="Times New Roman" w:cs="Times New Roman"/>
        </w:rPr>
        <w:t>，</w:t>
      </w:r>
      <w:r w:rsidRPr="00B34509">
        <w:rPr>
          <w:rFonts w:ascii="Times New Roman" w:hAnsi="Times New Roman" w:cs="Times New Roman"/>
        </w:rPr>
        <w:t>75A</w:t>
      </w:r>
      <w:r w:rsidRPr="00B34509">
        <w:rPr>
          <w:rFonts w:ascii="Times New Roman" w:hAnsi="Times New Roman" w:cs="Times New Roman"/>
        </w:rPr>
        <w:t>和</w:t>
      </w:r>
      <w:r w:rsidRPr="00B34509">
        <w:rPr>
          <w:rFonts w:ascii="Times New Roman" w:hAnsi="Times New Roman" w:cs="Times New Roman"/>
        </w:rPr>
        <w:t>100A</w:t>
      </w:r>
      <w:r w:rsidRPr="00B34509">
        <w:rPr>
          <w:rFonts w:ascii="Times New Roman" w:hAnsi="Times New Roman" w:cs="Times New Roman"/>
        </w:rPr>
        <w:t>培等多种，一般用于电流较小的电路上；间接式三相电能表常用的规格是</w:t>
      </w:r>
      <w:r w:rsidRPr="00B34509">
        <w:rPr>
          <w:rFonts w:ascii="Times New Roman" w:hAnsi="Times New Roman" w:cs="Times New Roman"/>
        </w:rPr>
        <w:t>5A</w:t>
      </w:r>
      <w:r w:rsidRPr="00B34509">
        <w:rPr>
          <w:rFonts w:ascii="Times New Roman" w:hAnsi="Times New Roman" w:cs="Times New Roman"/>
        </w:rPr>
        <w:t>的，与电流互感器联结后，用于电流较大的电路上。</w:t>
      </w:r>
    </w:p>
    <w:p w14:paraId="2B23CDF3" w14:textId="77777777" w:rsidR="001374C1" w:rsidRPr="00B34509" w:rsidRDefault="004A14C8" w:rsidP="001374C1">
      <w:pPr>
        <w:ind w:firstLine="420"/>
        <w:rPr>
          <w:rFonts w:ascii="Times New Roman" w:hAnsi="Times New Roman" w:cs="Times New Roman"/>
        </w:rPr>
      </w:pPr>
      <w:r w:rsidRPr="00B34509">
        <w:rPr>
          <w:rFonts w:ascii="Times New Roman" w:hAnsi="Times New Roman" w:cs="Times New Roman"/>
          <w:noProof/>
        </w:rPr>
        <w:drawing>
          <wp:anchor distT="0" distB="0" distL="114300" distR="114300" simplePos="0" relativeHeight="251551744" behindDoc="0" locked="0" layoutInCell="1" allowOverlap="1" wp14:anchorId="2B23EFAF" wp14:editId="2B23EFB0">
            <wp:simplePos x="0" y="0"/>
            <wp:positionH relativeFrom="column">
              <wp:posOffset>3532505</wp:posOffset>
            </wp:positionH>
            <wp:positionV relativeFrom="paragraph">
              <wp:posOffset>1501775</wp:posOffset>
            </wp:positionV>
            <wp:extent cx="1449070" cy="1938020"/>
            <wp:effectExtent l="0" t="0" r="0" b="5080"/>
            <wp:wrapTopAndBottom/>
            <wp:docPr id="744469" name="图片 74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extLst>
                        <a:ext uri="{28A0092B-C50C-407E-A947-70E740481C1C}">
                          <a14:useLocalDpi xmlns:a14="http://schemas.microsoft.com/office/drawing/2010/main" val="0"/>
                        </a:ext>
                      </a:extLst>
                    </a:blip>
                    <a:stretch>
                      <a:fillRect/>
                    </a:stretch>
                  </pic:blipFill>
                  <pic:spPr>
                    <a:xfrm>
                      <a:off x="0" y="0"/>
                      <a:ext cx="1449070" cy="1938020"/>
                    </a:xfrm>
                    <a:prstGeom prst="rect">
                      <a:avLst/>
                    </a:prstGeom>
                  </pic:spPr>
                </pic:pic>
              </a:graphicData>
            </a:graphic>
            <wp14:sizeRelH relativeFrom="page">
              <wp14:pctWidth>0</wp14:pctWidth>
            </wp14:sizeRelH>
            <wp14:sizeRelV relativeFrom="page">
              <wp14:pctHeight>0</wp14:pctHeight>
            </wp14:sizeRelV>
          </wp:anchor>
        </w:drawing>
      </w:r>
      <w:r w:rsidRPr="00B34509">
        <w:rPr>
          <w:rFonts w:ascii="Times New Roman" w:hAnsi="Times New Roman" w:cs="Times New Roman"/>
          <w:noProof/>
        </w:rPr>
        <w:drawing>
          <wp:anchor distT="0" distB="0" distL="114300" distR="114300" simplePos="0" relativeHeight="251542528" behindDoc="0" locked="0" layoutInCell="1" allowOverlap="1" wp14:anchorId="2B23EFB1" wp14:editId="2B23EFB2">
            <wp:simplePos x="0" y="0"/>
            <wp:positionH relativeFrom="column">
              <wp:posOffset>1680845</wp:posOffset>
            </wp:positionH>
            <wp:positionV relativeFrom="paragraph">
              <wp:posOffset>1500505</wp:posOffset>
            </wp:positionV>
            <wp:extent cx="1696720" cy="1884680"/>
            <wp:effectExtent l="0" t="0" r="0" b="1270"/>
            <wp:wrapTopAndBottom/>
            <wp:docPr id="744470" name="图片 74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extLst>
                        <a:ext uri="{28A0092B-C50C-407E-A947-70E740481C1C}">
                          <a14:useLocalDpi xmlns:a14="http://schemas.microsoft.com/office/drawing/2010/main" val="0"/>
                        </a:ext>
                      </a:extLst>
                    </a:blip>
                    <a:stretch>
                      <a:fillRect/>
                    </a:stretch>
                  </pic:blipFill>
                  <pic:spPr>
                    <a:xfrm>
                      <a:off x="0" y="0"/>
                      <a:ext cx="1696720" cy="1884680"/>
                    </a:xfrm>
                    <a:prstGeom prst="rect">
                      <a:avLst/>
                    </a:prstGeom>
                  </pic:spPr>
                </pic:pic>
              </a:graphicData>
            </a:graphic>
            <wp14:sizeRelH relativeFrom="page">
              <wp14:pctWidth>0</wp14:pctWidth>
            </wp14:sizeRelH>
            <wp14:sizeRelV relativeFrom="page">
              <wp14:pctHeight>0</wp14:pctHeight>
            </wp14:sizeRelV>
          </wp:anchor>
        </w:drawing>
      </w:r>
      <w:r w:rsidRPr="00B34509">
        <w:rPr>
          <w:rFonts w:ascii="Times New Roman" w:hAnsi="Times New Roman" w:cs="Times New Roman"/>
          <w:noProof/>
        </w:rPr>
        <w:drawing>
          <wp:anchor distT="0" distB="0" distL="114300" distR="114300" simplePos="0" relativeHeight="251533312" behindDoc="0" locked="0" layoutInCell="1" allowOverlap="1" wp14:anchorId="2B23EFB3" wp14:editId="2B23EFB4">
            <wp:simplePos x="0" y="0"/>
            <wp:positionH relativeFrom="column">
              <wp:posOffset>-186055</wp:posOffset>
            </wp:positionH>
            <wp:positionV relativeFrom="paragraph">
              <wp:posOffset>1500505</wp:posOffset>
            </wp:positionV>
            <wp:extent cx="1813560" cy="1945005"/>
            <wp:effectExtent l="0" t="0" r="0" b="0"/>
            <wp:wrapTopAndBottom/>
            <wp:docPr id="744471" name="图片 74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extLst>
                        <a:ext uri="{28A0092B-C50C-407E-A947-70E740481C1C}">
                          <a14:useLocalDpi xmlns:a14="http://schemas.microsoft.com/office/drawing/2010/main" val="0"/>
                        </a:ext>
                      </a:extLst>
                    </a:blip>
                    <a:stretch>
                      <a:fillRect/>
                    </a:stretch>
                  </pic:blipFill>
                  <pic:spPr>
                    <a:xfrm>
                      <a:off x="0" y="0"/>
                      <a:ext cx="1813560" cy="1945005"/>
                    </a:xfrm>
                    <a:prstGeom prst="rect">
                      <a:avLst/>
                    </a:prstGeom>
                  </pic:spPr>
                </pic:pic>
              </a:graphicData>
            </a:graphic>
            <wp14:sizeRelH relativeFrom="page">
              <wp14:pctWidth>0</wp14:pctWidth>
            </wp14:sizeRelH>
            <wp14:sizeRelV relativeFrom="page">
              <wp14:pctHeight>0</wp14:pctHeight>
            </wp14:sizeRelV>
          </wp:anchor>
        </w:drawing>
      </w:r>
      <w:r w:rsidR="001374C1" w:rsidRPr="00B34509">
        <w:rPr>
          <w:rFonts w:ascii="Times New Roman" w:hAnsi="Times New Roman" w:cs="Times New Roman"/>
        </w:rPr>
        <w:t>1</w:t>
      </w:r>
      <w:r w:rsidR="001374C1" w:rsidRPr="00B34509">
        <w:rPr>
          <w:rFonts w:ascii="Times New Roman" w:hAnsi="Times New Roman" w:cs="Times New Roman"/>
        </w:rPr>
        <w:t>）直接式三相四线制电能表的接线这种电能表共有</w:t>
      </w:r>
      <w:r w:rsidR="001374C1" w:rsidRPr="00B34509">
        <w:rPr>
          <w:rFonts w:ascii="Times New Roman" w:hAnsi="Times New Roman" w:cs="Times New Roman"/>
        </w:rPr>
        <w:t>11</w:t>
      </w:r>
      <w:r w:rsidR="001374C1" w:rsidRPr="00B34509">
        <w:rPr>
          <w:rFonts w:ascii="Times New Roman" w:hAnsi="Times New Roman" w:cs="Times New Roman"/>
        </w:rPr>
        <w:t>个接线桩头，从左到右按</w:t>
      </w:r>
      <w:r w:rsidR="001374C1" w:rsidRPr="00B34509">
        <w:rPr>
          <w:rFonts w:ascii="Times New Roman" w:hAnsi="Times New Roman" w:cs="Times New Roman"/>
        </w:rPr>
        <w:t>1</w:t>
      </w:r>
      <w:r w:rsidR="001374C1" w:rsidRPr="00B34509">
        <w:rPr>
          <w:rFonts w:ascii="Times New Roman" w:hAnsi="Times New Roman" w:cs="Times New Roman"/>
        </w:rPr>
        <w:t>、</w:t>
      </w:r>
      <w:r w:rsidR="001374C1" w:rsidRPr="00B34509">
        <w:rPr>
          <w:rFonts w:ascii="Times New Roman" w:hAnsi="Times New Roman" w:cs="Times New Roman"/>
        </w:rPr>
        <w:t>2</w:t>
      </w:r>
      <w:r w:rsidR="001374C1" w:rsidRPr="00B34509">
        <w:rPr>
          <w:rFonts w:ascii="Times New Roman" w:hAnsi="Times New Roman" w:cs="Times New Roman"/>
        </w:rPr>
        <w:t>、</w:t>
      </w:r>
      <w:r w:rsidR="001374C1" w:rsidRPr="00B34509">
        <w:rPr>
          <w:rFonts w:ascii="Times New Roman" w:hAnsi="Times New Roman" w:cs="Times New Roman"/>
        </w:rPr>
        <w:t>3</w:t>
      </w:r>
      <w:r w:rsidR="001374C1" w:rsidRPr="00B34509">
        <w:rPr>
          <w:rFonts w:ascii="Times New Roman" w:hAnsi="Times New Roman" w:cs="Times New Roman"/>
        </w:rPr>
        <w:t>、</w:t>
      </w:r>
      <w:r w:rsidR="001374C1" w:rsidRPr="00B34509">
        <w:rPr>
          <w:rFonts w:ascii="Times New Roman" w:hAnsi="Times New Roman" w:cs="Times New Roman"/>
        </w:rPr>
        <w:t>45</w:t>
      </w:r>
      <w:r w:rsidR="001374C1" w:rsidRPr="00B34509">
        <w:rPr>
          <w:rFonts w:ascii="Times New Roman" w:hAnsi="Times New Roman" w:cs="Times New Roman"/>
        </w:rPr>
        <w:t>、</w:t>
      </w:r>
      <w:r w:rsidR="001374C1" w:rsidRPr="00B34509">
        <w:rPr>
          <w:rFonts w:ascii="Times New Roman" w:hAnsi="Times New Roman" w:cs="Times New Roman"/>
        </w:rPr>
        <w:t>6</w:t>
      </w:r>
      <w:r w:rsidR="001374C1" w:rsidRPr="00B34509">
        <w:rPr>
          <w:rFonts w:ascii="Times New Roman" w:hAnsi="Times New Roman" w:cs="Times New Roman"/>
        </w:rPr>
        <w:t>、</w:t>
      </w:r>
      <w:r w:rsidR="001374C1" w:rsidRPr="00B34509">
        <w:rPr>
          <w:rFonts w:ascii="Times New Roman" w:hAnsi="Times New Roman" w:cs="Times New Roman"/>
        </w:rPr>
        <w:t>7</w:t>
      </w:r>
      <w:r w:rsidR="001374C1" w:rsidRPr="00B34509">
        <w:rPr>
          <w:rFonts w:ascii="Times New Roman" w:hAnsi="Times New Roman" w:cs="Times New Roman"/>
        </w:rPr>
        <w:t>、</w:t>
      </w:r>
      <w:r w:rsidR="001374C1" w:rsidRPr="00B34509">
        <w:rPr>
          <w:rFonts w:ascii="Times New Roman" w:hAnsi="Times New Roman" w:cs="Times New Roman"/>
        </w:rPr>
        <w:t>8</w:t>
      </w:r>
      <w:r w:rsidR="001374C1" w:rsidRPr="00B34509">
        <w:rPr>
          <w:rFonts w:ascii="Times New Roman" w:hAnsi="Times New Roman" w:cs="Times New Roman"/>
        </w:rPr>
        <w:t>、</w:t>
      </w:r>
      <w:r w:rsidR="001374C1" w:rsidRPr="00B34509">
        <w:rPr>
          <w:rFonts w:ascii="Times New Roman" w:hAnsi="Times New Roman" w:cs="Times New Roman"/>
        </w:rPr>
        <w:t>9</w:t>
      </w:r>
      <w:r w:rsidR="001374C1" w:rsidRPr="00B34509">
        <w:rPr>
          <w:rFonts w:ascii="Times New Roman" w:hAnsi="Times New Roman" w:cs="Times New Roman"/>
        </w:rPr>
        <w:t>、</w:t>
      </w:r>
      <w:r w:rsidR="001374C1" w:rsidRPr="00B34509">
        <w:rPr>
          <w:rFonts w:ascii="Times New Roman" w:hAnsi="Times New Roman" w:cs="Times New Roman"/>
        </w:rPr>
        <w:t>10</w:t>
      </w:r>
      <w:r w:rsidR="001374C1" w:rsidRPr="00B34509">
        <w:rPr>
          <w:rFonts w:ascii="Times New Roman" w:hAnsi="Times New Roman" w:cs="Times New Roman"/>
        </w:rPr>
        <w:t>、</w:t>
      </w:r>
      <w:r w:rsidR="001374C1" w:rsidRPr="00B34509">
        <w:rPr>
          <w:rFonts w:ascii="Times New Roman" w:hAnsi="Times New Roman" w:cs="Times New Roman"/>
        </w:rPr>
        <w:t>11</w:t>
      </w:r>
      <w:r w:rsidR="001374C1" w:rsidRPr="00B34509">
        <w:rPr>
          <w:rFonts w:ascii="Times New Roman" w:hAnsi="Times New Roman" w:cs="Times New Roman"/>
        </w:rPr>
        <w:t>编号，其中</w:t>
      </w:r>
      <w:r w:rsidR="001374C1" w:rsidRPr="00B34509">
        <w:rPr>
          <w:rFonts w:ascii="Times New Roman" w:hAnsi="Times New Roman" w:cs="Times New Roman"/>
        </w:rPr>
        <w:t>1</w:t>
      </w:r>
      <w:r w:rsidR="001374C1" w:rsidRPr="00B34509">
        <w:rPr>
          <w:rFonts w:ascii="Times New Roman" w:hAnsi="Times New Roman" w:cs="Times New Roman"/>
        </w:rPr>
        <w:t>、</w:t>
      </w:r>
      <w:r w:rsidR="001374C1" w:rsidRPr="00B34509">
        <w:rPr>
          <w:rFonts w:ascii="Times New Roman" w:hAnsi="Times New Roman" w:cs="Times New Roman"/>
        </w:rPr>
        <w:t>4</w:t>
      </w:r>
      <w:r w:rsidR="001374C1" w:rsidRPr="00B34509">
        <w:rPr>
          <w:rFonts w:ascii="Times New Roman" w:hAnsi="Times New Roman" w:cs="Times New Roman"/>
        </w:rPr>
        <w:t>、</w:t>
      </w:r>
      <w:r w:rsidR="001374C1" w:rsidRPr="00B34509">
        <w:rPr>
          <w:rFonts w:ascii="Times New Roman" w:hAnsi="Times New Roman" w:cs="Times New Roman"/>
        </w:rPr>
        <w:t>7</w:t>
      </w:r>
      <w:r w:rsidR="001374C1" w:rsidRPr="00B34509">
        <w:rPr>
          <w:rFonts w:ascii="Times New Roman" w:hAnsi="Times New Roman" w:cs="Times New Roman"/>
        </w:rPr>
        <w:t>是龟源相线的进线桩头，用来联结从总熔丝盒下桩头引出来的三根相线</w:t>
      </w:r>
      <w:r w:rsidR="001374C1" w:rsidRPr="00B34509">
        <w:rPr>
          <w:rFonts w:ascii="Times New Roman" w:hAnsi="Times New Roman" w:cs="Times New Roman"/>
        </w:rPr>
        <w:t>;3</w:t>
      </w:r>
      <w:r w:rsidR="001374C1" w:rsidRPr="00B34509">
        <w:rPr>
          <w:rFonts w:ascii="Times New Roman" w:hAnsi="Times New Roman" w:cs="Times New Roman"/>
        </w:rPr>
        <w:t>、</w:t>
      </w:r>
      <w:r w:rsidR="001374C1" w:rsidRPr="00B34509">
        <w:rPr>
          <w:rFonts w:ascii="Times New Roman" w:hAnsi="Times New Roman" w:cs="Times New Roman"/>
        </w:rPr>
        <w:t>6</w:t>
      </w:r>
      <w:r w:rsidR="001374C1" w:rsidRPr="00B34509">
        <w:rPr>
          <w:rFonts w:ascii="Times New Roman" w:hAnsi="Times New Roman" w:cs="Times New Roman"/>
        </w:rPr>
        <w:t>、</w:t>
      </w:r>
      <w:r w:rsidR="001374C1" w:rsidRPr="00B34509">
        <w:rPr>
          <w:rFonts w:ascii="Times New Roman" w:hAnsi="Times New Roman" w:cs="Times New Roman"/>
        </w:rPr>
        <w:t>9</w:t>
      </w:r>
      <w:r w:rsidR="001374C1" w:rsidRPr="00B34509">
        <w:rPr>
          <w:rFonts w:ascii="Times New Roman" w:hAnsi="Times New Roman" w:cs="Times New Roman"/>
        </w:rPr>
        <w:t>是相线的出线桩头，分别去接总开关的三个进线桩头</w:t>
      </w:r>
      <w:r w:rsidR="001374C1" w:rsidRPr="00B34509">
        <w:rPr>
          <w:rFonts w:ascii="Times New Roman" w:hAnsi="Times New Roman" w:cs="Times New Roman"/>
        </w:rPr>
        <w:t>;10</w:t>
      </w:r>
      <w:r w:rsidR="001374C1" w:rsidRPr="00B34509">
        <w:rPr>
          <w:rFonts w:ascii="Times New Roman" w:hAnsi="Times New Roman" w:cs="Times New Roman"/>
        </w:rPr>
        <w:t>、</w:t>
      </w:r>
      <w:r w:rsidR="001374C1" w:rsidRPr="00B34509">
        <w:rPr>
          <w:rFonts w:ascii="Times New Roman" w:hAnsi="Times New Roman" w:cs="Times New Roman"/>
        </w:rPr>
        <w:t>11</w:t>
      </w:r>
      <w:r w:rsidR="001374C1" w:rsidRPr="00B34509">
        <w:rPr>
          <w:rFonts w:ascii="Times New Roman" w:hAnsi="Times New Roman" w:cs="Times New Roman"/>
        </w:rPr>
        <w:t>是电源中性线的进线桩头和出线桩头，</w:t>
      </w:r>
      <w:r w:rsidR="001374C1" w:rsidRPr="00B34509">
        <w:rPr>
          <w:rFonts w:ascii="Times New Roman" w:hAnsi="Times New Roman" w:cs="Times New Roman"/>
        </w:rPr>
        <w:t>2</w:t>
      </w:r>
      <w:r w:rsidR="001374C1" w:rsidRPr="00B34509">
        <w:rPr>
          <w:rFonts w:ascii="Times New Roman" w:hAnsi="Times New Roman" w:cs="Times New Roman"/>
        </w:rPr>
        <w:t>、</w:t>
      </w:r>
      <w:r w:rsidR="001374C1" w:rsidRPr="00B34509">
        <w:rPr>
          <w:rFonts w:ascii="Times New Roman" w:hAnsi="Times New Roman" w:cs="Times New Roman"/>
        </w:rPr>
        <w:t>5</w:t>
      </w:r>
      <w:r w:rsidR="001374C1" w:rsidRPr="00B34509">
        <w:rPr>
          <w:rFonts w:ascii="Times New Roman" w:hAnsi="Times New Roman" w:cs="Times New Roman"/>
        </w:rPr>
        <w:t>、</w:t>
      </w:r>
      <w:r w:rsidR="001374C1" w:rsidRPr="00B34509">
        <w:rPr>
          <w:rFonts w:ascii="Times New Roman" w:hAnsi="Times New Roman" w:cs="Times New Roman"/>
        </w:rPr>
        <w:t>8</w:t>
      </w:r>
      <w:r w:rsidR="001374C1" w:rsidRPr="00B34509">
        <w:rPr>
          <w:rFonts w:ascii="Times New Roman" w:hAnsi="Times New Roman" w:cs="Times New Roman"/>
        </w:rPr>
        <w:t>三个接线桩头可空着，如图</w:t>
      </w:r>
      <w:r w:rsidRPr="00B34509">
        <w:rPr>
          <w:rFonts w:ascii="Times New Roman" w:hAnsi="Times New Roman" w:cs="Times New Roman"/>
        </w:rPr>
        <w:t>2-5-9</w:t>
      </w:r>
      <w:r w:rsidR="001374C1" w:rsidRPr="00B34509">
        <w:rPr>
          <w:rFonts w:ascii="Times New Roman" w:hAnsi="Times New Roman" w:cs="Times New Roman"/>
        </w:rPr>
        <w:t>所示。其联结片不可拆卸。</w:t>
      </w:r>
    </w:p>
    <w:p w14:paraId="2B23CDF4" w14:textId="77777777" w:rsidR="001374C1" w:rsidRPr="00B34509" w:rsidRDefault="001374C1" w:rsidP="004A14C8">
      <w:pPr>
        <w:ind w:firstLineChars="250" w:firstLine="525"/>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）外形图</w:t>
      </w:r>
      <w:r w:rsidRPr="00B34509">
        <w:rPr>
          <w:rFonts w:ascii="Times New Roman" w:hAnsi="Times New Roman" w:cs="Times New Roman"/>
        </w:rPr>
        <w:t xml:space="preserve">                  b</w:t>
      </w:r>
      <w:r w:rsidRPr="00B34509">
        <w:rPr>
          <w:rFonts w:ascii="Times New Roman" w:hAnsi="Times New Roman" w:cs="Times New Roman"/>
        </w:rPr>
        <w:t>）接线示意图</w:t>
      </w:r>
      <w:r w:rsidRPr="00B34509">
        <w:rPr>
          <w:rFonts w:ascii="Times New Roman" w:hAnsi="Times New Roman" w:cs="Times New Roman"/>
        </w:rPr>
        <w:t xml:space="preserve">             c</w:t>
      </w:r>
      <w:r w:rsidRPr="00B34509">
        <w:rPr>
          <w:rFonts w:ascii="Times New Roman" w:hAnsi="Times New Roman" w:cs="Times New Roman"/>
        </w:rPr>
        <w:t>）实际接线</w:t>
      </w:r>
    </w:p>
    <w:p w14:paraId="2B23CDF5" w14:textId="77777777" w:rsidR="001374C1" w:rsidRPr="00154FDD" w:rsidRDefault="001374C1" w:rsidP="004A14C8">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004A14C8" w:rsidRPr="00154FDD">
        <w:rPr>
          <w:rFonts w:ascii="Times New Roman" w:hAnsi="Times New Roman" w:cs="Times New Roman"/>
          <w:sz w:val="20"/>
          <w:szCs w:val="21"/>
        </w:rPr>
        <w:t>2-5-9</w:t>
      </w:r>
      <w:r w:rsidRPr="00154FDD">
        <w:rPr>
          <w:rFonts w:ascii="Times New Roman" w:hAnsi="Times New Roman" w:cs="Times New Roman"/>
          <w:sz w:val="20"/>
          <w:szCs w:val="21"/>
        </w:rPr>
        <w:t xml:space="preserve"> </w:t>
      </w:r>
      <w:r w:rsidRPr="00154FDD">
        <w:rPr>
          <w:rFonts w:ascii="Times New Roman" w:hAnsi="Times New Roman" w:cs="Times New Roman"/>
          <w:sz w:val="20"/>
          <w:szCs w:val="21"/>
        </w:rPr>
        <w:t>三相电能表的接线盒</w:t>
      </w:r>
    </w:p>
    <w:p w14:paraId="2B23CDF6" w14:textId="275F74F2"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）直接式三相三线制电能表的接线这种电能表共有八个接线桩头，其中</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是电源相线进线桩头，</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是相线出线桩头</w:t>
      </w:r>
      <w:r w:rsidR="00154FDD">
        <w:rPr>
          <w:rFonts w:ascii="Times New Roman" w:hAnsi="Times New Roman" w:cs="Times New Roman" w:hint="eastAsia"/>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两个接线桩可空着，如图</w:t>
      </w:r>
      <w:r w:rsidR="004A14C8" w:rsidRPr="00B34509">
        <w:rPr>
          <w:rFonts w:ascii="Times New Roman" w:hAnsi="Times New Roman" w:cs="Times New Roman"/>
        </w:rPr>
        <w:t>2-5-10</w:t>
      </w:r>
      <w:r w:rsidRPr="00B34509">
        <w:rPr>
          <w:rFonts w:ascii="Times New Roman" w:hAnsi="Times New Roman" w:cs="Times New Roman"/>
        </w:rPr>
        <w:t>所示。</w:t>
      </w:r>
    </w:p>
    <w:p w14:paraId="2B23CDF7" w14:textId="77777777" w:rsidR="004A14C8" w:rsidRPr="00B34509" w:rsidRDefault="004A14C8" w:rsidP="004A14C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B5" wp14:editId="2B23EFB6">
            <wp:extent cx="3742517" cy="2751827"/>
            <wp:effectExtent l="0" t="0" r="0" b="0"/>
            <wp:docPr id="15369" name="图片 15369" descr="C:\Users\407_5\AppData\Roaming\Tencent\Users\532440458\QQ\WinTemp\RichOle\6_$65D3~T%J2$DTER]ZC4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407_5\AppData\Roaming\Tencent\Users\532440458\QQ\WinTemp\RichOle\6_$65D3~T%J2$DTER]ZC4CD.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745261" cy="2753844"/>
                    </a:xfrm>
                    <a:prstGeom prst="rect">
                      <a:avLst/>
                    </a:prstGeom>
                    <a:noFill/>
                    <a:ln>
                      <a:noFill/>
                    </a:ln>
                  </pic:spPr>
                </pic:pic>
              </a:graphicData>
            </a:graphic>
          </wp:inline>
        </w:drawing>
      </w:r>
    </w:p>
    <w:p w14:paraId="2B23CDF8" w14:textId="77777777" w:rsidR="001374C1" w:rsidRPr="00154FDD" w:rsidRDefault="001374C1" w:rsidP="001374C1">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004A14C8" w:rsidRPr="00154FDD">
        <w:rPr>
          <w:rFonts w:ascii="Times New Roman" w:hAnsi="Times New Roman" w:cs="Times New Roman"/>
          <w:sz w:val="20"/>
          <w:szCs w:val="21"/>
        </w:rPr>
        <w:t>2-5-10</w:t>
      </w:r>
      <w:r w:rsidRPr="00154FDD">
        <w:rPr>
          <w:rFonts w:ascii="Times New Roman" w:hAnsi="Times New Roman" w:cs="Times New Roman"/>
          <w:sz w:val="20"/>
          <w:szCs w:val="21"/>
        </w:rPr>
        <w:t xml:space="preserve"> </w:t>
      </w:r>
      <w:r w:rsidRPr="00154FDD">
        <w:rPr>
          <w:rFonts w:ascii="Times New Roman" w:hAnsi="Times New Roman" w:cs="Times New Roman"/>
          <w:sz w:val="20"/>
          <w:szCs w:val="21"/>
        </w:rPr>
        <w:t>直接式三相三线制电能表的接线</w:t>
      </w:r>
    </w:p>
    <w:p w14:paraId="2B23CDF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）间接式三相四线制电能表的接线这种电能表需配用三只相同规格的电流互感器，接线时把从总熔丝盒下接线柱引来的三根相线分别与兰只电流互感器一次侧的</w:t>
      </w:r>
      <w:r w:rsidRPr="00B34509">
        <w:rPr>
          <w:rFonts w:ascii="Times New Roman" w:hAnsi="Times New Roman" w:cs="Times New Roman"/>
        </w:rPr>
        <w:t>“”</w:t>
      </w:r>
      <w:r w:rsidRPr="00B34509">
        <w:rPr>
          <w:rFonts w:ascii="Times New Roman" w:hAnsi="Times New Roman" w:cs="Times New Roman"/>
        </w:rPr>
        <w:t>接线柱连接，同时用兰根绝缘导线从这三个</w:t>
      </w:r>
      <w:r w:rsidRPr="00B34509">
        <w:rPr>
          <w:rFonts w:ascii="Times New Roman" w:hAnsi="Times New Roman" w:cs="Times New Roman"/>
        </w:rPr>
        <w:t>“+”</w:t>
      </w:r>
      <w:r w:rsidRPr="00B34509">
        <w:rPr>
          <w:rFonts w:ascii="Times New Roman" w:hAnsi="Times New Roman" w:cs="Times New Roman"/>
        </w:rPr>
        <w:t>接线柱引出，穿过钢管后分别于电能表的</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三个接线柱连接，接着用三根绝缘导线，从三只电流表互感器二次侧的</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接线柱引出，与电能表</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三个进线柱连接，然后将一根绝缘导线的一端连接兰只电流互感器二次侧的</w:t>
      </w:r>
      <w:r w:rsidRPr="00B34509">
        <w:rPr>
          <w:rFonts w:ascii="Times New Roman" w:hAnsi="Times New Roman" w:cs="Times New Roman"/>
        </w:rPr>
        <w:t>“-”</w:t>
      </w:r>
      <w:r w:rsidRPr="00B34509">
        <w:rPr>
          <w:rFonts w:ascii="Times New Roman" w:hAnsi="Times New Roman" w:cs="Times New Roman"/>
        </w:rPr>
        <w:t>接线柱，另一端连接电能表的</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三个出线柱，并把这粮导线接地。最后用三很绝缘亭线，把三只电流互感器一次侧的</w:t>
      </w:r>
      <w:r w:rsidRPr="00B34509">
        <w:rPr>
          <w:rFonts w:ascii="Times New Roman" w:hAnsi="Times New Roman" w:cs="Times New Roman"/>
        </w:rPr>
        <w:t>“-”</w:t>
      </w:r>
      <w:r w:rsidRPr="00B34509">
        <w:rPr>
          <w:rFonts w:ascii="Times New Roman" w:hAnsi="Times New Roman" w:cs="Times New Roman"/>
        </w:rPr>
        <w:t>接线柱分别宇总开关三个进线柱连接起来，并把电源中性线与电能表</w:t>
      </w:r>
      <w:r w:rsidRPr="00B34509">
        <w:rPr>
          <w:rFonts w:ascii="Times New Roman" w:hAnsi="Times New Roman" w:cs="Times New Roman"/>
        </w:rPr>
        <w:t>10</w:t>
      </w:r>
      <w:r w:rsidRPr="00B34509">
        <w:rPr>
          <w:rFonts w:ascii="Times New Roman" w:hAnsi="Times New Roman" w:cs="Times New Roman"/>
        </w:rPr>
        <w:t>进线柱连接，接线柱</w:t>
      </w:r>
      <w:r w:rsidRPr="00B34509">
        <w:rPr>
          <w:rFonts w:ascii="Times New Roman" w:hAnsi="Times New Roman" w:cs="Times New Roman"/>
        </w:rPr>
        <w:t>11</w:t>
      </w:r>
      <w:r w:rsidRPr="00B34509">
        <w:rPr>
          <w:rFonts w:ascii="Times New Roman" w:hAnsi="Times New Roman" w:cs="Times New Roman"/>
        </w:rPr>
        <w:t>用来连接中性线的出线。其接线如图</w:t>
      </w:r>
      <w:r w:rsidR="000456D2" w:rsidRPr="00B34509">
        <w:rPr>
          <w:rFonts w:ascii="Times New Roman" w:hAnsi="Times New Roman" w:cs="Times New Roman"/>
        </w:rPr>
        <w:t>2-5-11</w:t>
      </w:r>
      <w:r w:rsidRPr="00B34509">
        <w:rPr>
          <w:rFonts w:ascii="Times New Roman" w:hAnsi="Times New Roman" w:cs="Times New Roman"/>
        </w:rPr>
        <w:t>所示。接线时，应先将电能表接线盒丙的三块连片拆下。</w:t>
      </w:r>
    </w:p>
    <w:p w14:paraId="2B23CDFA"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B7" wp14:editId="7CC047B8">
            <wp:extent cx="4192842" cy="2333297"/>
            <wp:effectExtent l="0" t="0" r="0" b="0"/>
            <wp:docPr id="15371" name="图片 15371" descr="C:\Users\407_5\AppData\Roaming\Tencent\Users\532440458\QQ\WinTemp\RichOle\`OMXD6YC2VB8JZN6R2Y{IJ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407_5\AppData\Roaming\Tencent\Users\532440458\QQ\WinTemp\RichOle\`OMXD6YC2VB8JZN6R2Y{IJT.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230807" cy="2354424"/>
                    </a:xfrm>
                    <a:prstGeom prst="rect">
                      <a:avLst/>
                    </a:prstGeom>
                    <a:noFill/>
                    <a:ln>
                      <a:noFill/>
                    </a:ln>
                  </pic:spPr>
                </pic:pic>
              </a:graphicData>
            </a:graphic>
          </wp:inline>
        </w:drawing>
      </w:r>
    </w:p>
    <w:p w14:paraId="2B23CDFB" w14:textId="77777777" w:rsidR="004A14C8"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B9" wp14:editId="438C7E2B">
            <wp:extent cx="4162097" cy="3652993"/>
            <wp:effectExtent l="0" t="0" r="0" b="5080"/>
            <wp:docPr id="15388" name="图片 15388" descr="C:\Users\407_5\AppData\Roaming\Tencent\Users\532440458\QQ\WinTemp\RichOle\CBIC7L0ULCF62DLF)K@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407_5\AppData\Roaming\Tencent\Users\532440458\QQ\WinTemp\RichOle\CBIC7L0ULCF62DLF)K@N{}J.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168960" cy="3659017"/>
                    </a:xfrm>
                    <a:prstGeom prst="rect">
                      <a:avLst/>
                    </a:prstGeom>
                    <a:noFill/>
                    <a:ln>
                      <a:noFill/>
                    </a:ln>
                  </pic:spPr>
                </pic:pic>
              </a:graphicData>
            </a:graphic>
          </wp:inline>
        </w:drawing>
      </w:r>
    </w:p>
    <w:p w14:paraId="2B23CDFC" w14:textId="77777777" w:rsidR="001374C1" w:rsidRPr="00154FDD" w:rsidRDefault="001374C1" w:rsidP="001374C1">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000456D2" w:rsidRPr="00154FDD">
        <w:rPr>
          <w:rFonts w:ascii="Times New Roman" w:hAnsi="Times New Roman" w:cs="Times New Roman"/>
          <w:sz w:val="20"/>
          <w:szCs w:val="21"/>
        </w:rPr>
        <w:t>2-5-11</w:t>
      </w:r>
      <w:r w:rsidRPr="00154FDD">
        <w:rPr>
          <w:rFonts w:ascii="Times New Roman" w:hAnsi="Times New Roman" w:cs="Times New Roman"/>
          <w:sz w:val="20"/>
          <w:szCs w:val="21"/>
        </w:rPr>
        <w:t xml:space="preserve"> </w:t>
      </w:r>
      <w:r w:rsidRPr="00154FDD">
        <w:rPr>
          <w:rFonts w:ascii="Times New Roman" w:hAnsi="Times New Roman" w:cs="Times New Roman"/>
          <w:sz w:val="20"/>
          <w:szCs w:val="21"/>
        </w:rPr>
        <w:t>三相四线制电能表间接接线图</w:t>
      </w:r>
    </w:p>
    <w:p w14:paraId="2B23CDFD" w14:textId="77777777" w:rsidR="001374C1" w:rsidRPr="00B34509" w:rsidRDefault="001374C1" w:rsidP="00A77B10">
      <w:pPr>
        <w:pStyle w:val="5"/>
        <w:rPr>
          <w:rFonts w:ascii="Times New Roman" w:hAnsi="Times New Roman"/>
        </w:rPr>
      </w:pPr>
      <w:r w:rsidRPr="00B34509">
        <w:rPr>
          <w:rFonts w:ascii="Times New Roman" w:hAnsi="Times New Roman"/>
        </w:rPr>
        <w:t>4</w:t>
      </w:r>
      <w:r w:rsidR="00A77B10" w:rsidRPr="00B34509">
        <w:rPr>
          <w:rFonts w:ascii="Times New Roman" w:hAnsi="Times New Roman"/>
        </w:rPr>
        <w:t>.</w:t>
      </w:r>
      <w:r w:rsidRPr="00B34509">
        <w:rPr>
          <w:rFonts w:ascii="Times New Roman" w:hAnsi="Times New Roman"/>
        </w:rPr>
        <w:t>断路器的安装</w:t>
      </w:r>
    </w:p>
    <w:p w14:paraId="2B23CDF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低压断路器又称自动空气开关或自动空气断路器，简称断路器，如图</w:t>
      </w:r>
      <w:r w:rsidR="000456D2" w:rsidRPr="00B34509">
        <w:rPr>
          <w:rFonts w:ascii="Times New Roman" w:hAnsi="Times New Roman" w:cs="Times New Roman"/>
        </w:rPr>
        <w:t>2-5-12</w:t>
      </w:r>
      <w:r w:rsidRPr="00B34509">
        <w:rPr>
          <w:rFonts w:ascii="Times New Roman" w:hAnsi="Times New Roman" w:cs="Times New Roman"/>
        </w:rPr>
        <w:t>所示。</w:t>
      </w:r>
    </w:p>
    <w:p w14:paraId="2B23CDFF"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BB" wp14:editId="64D9469F">
            <wp:extent cx="3821659" cy="2262351"/>
            <wp:effectExtent l="0" t="0" r="7620" b="5080"/>
            <wp:docPr id="15389" name="图片 15389" descr="C:\Users\407_5\AppData\Roaming\Tencent\Users\532440458\QQ\WinTemp\RichOle\GI5~D050M@$UA3{92B6(Y6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407_5\AppData\Roaming\Tencent\Users\532440458\QQ\WinTemp\RichOle\GI5~D050M@$UA3{92B6(Y6K.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3883929" cy="2299214"/>
                    </a:xfrm>
                    <a:prstGeom prst="rect">
                      <a:avLst/>
                    </a:prstGeom>
                    <a:noFill/>
                    <a:ln>
                      <a:noFill/>
                    </a:ln>
                  </pic:spPr>
                </pic:pic>
              </a:graphicData>
            </a:graphic>
          </wp:inline>
        </w:drawing>
      </w:r>
    </w:p>
    <w:p w14:paraId="2B23CE00" w14:textId="77777777" w:rsidR="001374C1" w:rsidRPr="00154FDD" w:rsidRDefault="001374C1" w:rsidP="001374C1">
      <w:pPr>
        <w:ind w:firstLine="400"/>
        <w:jc w:val="center"/>
        <w:rPr>
          <w:rFonts w:ascii="Times New Roman" w:hAnsi="Times New Roman" w:cs="Times New Roman"/>
          <w:sz w:val="20"/>
          <w:szCs w:val="21"/>
        </w:rPr>
      </w:pPr>
      <w:r w:rsidRPr="00154FDD">
        <w:rPr>
          <w:rFonts w:ascii="Times New Roman" w:hAnsi="Times New Roman" w:cs="Times New Roman"/>
          <w:sz w:val="20"/>
          <w:szCs w:val="21"/>
        </w:rPr>
        <w:t>图</w:t>
      </w:r>
      <w:r w:rsidR="000456D2" w:rsidRPr="00154FDD">
        <w:rPr>
          <w:rFonts w:ascii="Times New Roman" w:hAnsi="Times New Roman" w:cs="Times New Roman"/>
          <w:sz w:val="20"/>
          <w:szCs w:val="21"/>
        </w:rPr>
        <w:t xml:space="preserve">2-5-12 </w:t>
      </w:r>
      <w:r w:rsidR="000456D2" w:rsidRPr="00154FDD">
        <w:rPr>
          <w:rFonts w:ascii="Times New Roman" w:hAnsi="Times New Roman" w:cs="Times New Roman"/>
          <w:sz w:val="20"/>
          <w:szCs w:val="21"/>
        </w:rPr>
        <w:t>断路器</w:t>
      </w:r>
    </w:p>
    <w:p w14:paraId="2B23CE0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它是低压配电网络和电力拖动系统中常用的一种配电电器，集控制盒多种保护功能于一体，在正常情况下可用于不频繁接通和断开电路，以及替代总熔丝盒和动力电源总开关。当电路发生短路、过载和失压等故障时，它能自动切断故障电路、保护电路和电气设备。</w:t>
      </w:r>
    </w:p>
    <w:p w14:paraId="2B23CE0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低压断路器应垂直于配电板安装，电源引线应接到上端，负载引线接到下端</w:t>
      </w:r>
      <w:r w:rsidRPr="00B34509">
        <w:rPr>
          <w:rFonts w:ascii="Times New Roman" w:hAnsi="Times New Roman" w:cs="Times New Roman"/>
        </w:rPr>
        <w:t>;</w:t>
      </w:r>
      <w:r w:rsidRPr="00B34509">
        <w:rPr>
          <w:rFonts w:ascii="Times New Roman" w:hAnsi="Times New Roman" w:cs="Times New Roman"/>
        </w:rPr>
        <w:t>低压断路器用作电源总开关或电动机控制开关时，在电源进线侧必须加装刀开关或熔断器等，以形成一个明显的断开点。</w:t>
      </w:r>
    </w:p>
    <w:p w14:paraId="2B23CE03" w14:textId="77777777" w:rsidR="001374C1" w:rsidRPr="00B34509" w:rsidRDefault="00A77B10" w:rsidP="001374C1">
      <w:pPr>
        <w:ind w:firstLine="420"/>
        <w:rPr>
          <w:rFonts w:ascii="Times New Roman" w:hAnsi="Times New Roman" w:cs="Times New Roman"/>
        </w:rPr>
      </w:pPr>
      <w:r w:rsidRPr="00B34509">
        <w:rPr>
          <w:rFonts w:ascii="Times New Roman" w:hAnsi="Times New Roman" w:cs="Times New Roman"/>
        </w:rPr>
        <w:t>断路器的接线方式</w:t>
      </w:r>
      <w:r w:rsidR="001374C1" w:rsidRPr="00B34509">
        <w:rPr>
          <w:rFonts w:ascii="Times New Roman" w:hAnsi="Times New Roman" w:cs="Times New Roman"/>
        </w:rPr>
        <w:t>有板前、板后、插入式、抽屉式，用户如无特殊要求，均按板前供货，板前接线是常见的接线方式。</w:t>
      </w:r>
    </w:p>
    <w:p w14:paraId="2B23CE04"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板后接线方式：板后接线最大特点是可以在更换或维修断路器，不必重新接线，只须将前级电源断开。由于该结构特殊，产品出厂时已按设计要求配置了专用安装板和安装螺钉及接线螺钉，需要特别注意的是由于大容量断路器接触的可靠性将直接影响断路器的正常使用，因此安装时必须引起重视，严格按制造厂要求进行安装。</w:t>
      </w:r>
    </w:p>
    <w:p w14:paraId="2B23CE0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）插入式接线：在成套装置的安装板上，先安装一个断路器的安装座，安装座上</w:t>
      </w:r>
      <w:r w:rsidRPr="00B34509">
        <w:rPr>
          <w:rFonts w:ascii="Times New Roman" w:hAnsi="Times New Roman" w:cs="Times New Roman"/>
        </w:rPr>
        <w:t>6</w:t>
      </w:r>
      <w:r w:rsidRPr="00B34509">
        <w:rPr>
          <w:rFonts w:ascii="Times New Roman" w:hAnsi="Times New Roman" w:cs="Times New Roman"/>
        </w:rPr>
        <w:t>个插头，断路器的连接板上有</w:t>
      </w:r>
      <w:r w:rsidRPr="00B34509">
        <w:rPr>
          <w:rFonts w:ascii="Times New Roman" w:hAnsi="Times New Roman" w:cs="Times New Roman"/>
        </w:rPr>
        <w:t>6</w:t>
      </w:r>
      <w:r w:rsidRPr="00B34509">
        <w:rPr>
          <w:rFonts w:ascii="Times New Roman" w:hAnsi="Times New Roman" w:cs="Times New Roman"/>
        </w:rPr>
        <w:t>个插座。安装座的面上有连接板或安装座后有</w:t>
      </w:r>
      <w:hyperlink r:id="rId404" w:tgtFrame="_blank" w:history="1">
        <w:r w:rsidRPr="00B34509">
          <w:rPr>
            <w:rFonts w:ascii="Times New Roman" w:hAnsi="Times New Roman" w:cs="Times New Roman"/>
          </w:rPr>
          <w:t>螺栓</w:t>
        </w:r>
      </w:hyperlink>
      <w:r w:rsidRPr="00B34509">
        <w:rPr>
          <w:rFonts w:ascii="Times New Roman" w:hAnsi="Times New Roman" w:cs="Times New Roman"/>
        </w:rPr>
        <w:t>，安装座预先接上电源线和负载线。使用时，将</w:t>
      </w:r>
      <w:hyperlink r:id="rId405" w:tgtFrame="_blank" w:history="1">
        <w:r w:rsidRPr="00B34509">
          <w:rPr>
            <w:rFonts w:ascii="Times New Roman" w:hAnsi="Times New Roman" w:cs="Times New Roman"/>
          </w:rPr>
          <w:t>断路器</w:t>
        </w:r>
      </w:hyperlink>
      <w:r w:rsidRPr="00B34509">
        <w:rPr>
          <w:rFonts w:ascii="Times New Roman" w:hAnsi="Times New Roman" w:cs="Times New Roman"/>
        </w:rPr>
        <w:t>直接插进安装座。如果断路器坏了，只要拔出坏的，换上一只好的即可。它的更换时间比板前，板后接线要短，且方便。由</w:t>
      </w:r>
      <w:r w:rsidRPr="00B34509">
        <w:rPr>
          <w:rFonts w:ascii="Times New Roman" w:hAnsi="Times New Roman" w:cs="Times New Roman"/>
        </w:rPr>
        <w:lastRenderedPageBreak/>
        <w:t>于插、拔需要一定的人力。因此我国的插入式产品，其壳架电流限制在最大为</w:t>
      </w:r>
      <w:r w:rsidRPr="00B34509">
        <w:rPr>
          <w:rFonts w:ascii="Times New Roman" w:hAnsi="Times New Roman" w:cs="Times New Roman"/>
        </w:rPr>
        <w:t>400A</w:t>
      </w:r>
      <w:r w:rsidRPr="00B34509">
        <w:rPr>
          <w:rFonts w:ascii="Times New Roman" w:hAnsi="Times New Roman" w:cs="Times New Roman"/>
        </w:rPr>
        <w:t>。从而节省了维修和更换时间。插入式断路器在安装时应检查断路器的插头是否压紧，并应将断路器安全紧固，以减少接触电阻，提高可靠性。</w:t>
      </w:r>
    </w:p>
    <w:p w14:paraId="2B23CE06"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抽屉式接线：断路器的进出抽屉是由摇杆顺时针或逆时针转动的，在主回路和二次回路中均采用了插入式结构，省略了固定式所必须的隔离器，做到一机二用，提高了使用的经济性，同时给操作与维护带来了很大的方便，增加了安全性、可靠性。特别是抽屉座的主回路触刀座，可与</w:t>
      </w:r>
      <w:r w:rsidRPr="00B34509">
        <w:rPr>
          <w:rFonts w:ascii="Times New Roman" w:hAnsi="Times New Roman" w:cs="Times New Roman"/>
        </w:rPr>
        <w:t>NT</w:t>
      </w:r>
      <w:r w:rsidRPr="00B34509">
        <w:rPr>
          <w:rFonts w:ascii="Times New Roman" w:hAnsi="Times New Roman" w:cs="Times New Roman"/>
        </w:rPr>
        <w:t>型熔断路器触刀座通用，这样在应急状态下可直接插入</w:t>
      </w:r>
      <w:hyperlink r:id="rId406" w:tgtFrame="_blank" w:history="1">
        <w:r w:rsidRPr="00B34509">
          <w:rPr>
            <w:rFonts w:ascii="Times New Roman" w:hAnsi="Times New Roman" w:cs="Times New Roman"/>
          </w:rPr>
          <w:t>熔断器</w:t>
        </w:r>
      </w:hyperlink>
      <w:r w:rsidRPr="00B34509">
        <w:rPr>
          <w:rFonts w:ascii="Times New Roman" w:hAnsi="Times New Roman" w:cs="Times New Roman"/>
        </w:rPr>
        <w:t>供电。</w:t>
      </w:r>
    </w:p>
    <w:p w14:paraId="2B23CE07" w14:textId="77777777" w:rsidR="001374C1" w:rsidRPr="00B34509" w:rsidRDefault="001374C1" w:rsidP="00E44E4A">
      <w:pPr>
        <w:pStyle w:val="4"/>
      </w:pPr>
      <w:r w:rsidRPr="00B34509">
        <w:t>【知识拓展】</w:t>
      </w:r>
    </w:p>
    <w:p w14:paraId="2B23CE08" w14:textId="77777777" w:rsidR="001374C1" w:rsidRPr="00B34509" w:rsidRDefault="001374C1" w:rsidP="00A77B10">
      <w:pPr>
        <w:pStyle w:val="5"/>
        <w:rPr>
          <w:rFonts w:ascii="Times New Roman" w:hAnsi="Times New Roman"/>
        </w:rPr>
      </w:pPr>
      <w:r w:rsidRPr="00B34509">
        <w:rPr>
          <w:rFonts w:ascii="Times New Roman" w:hAnsi="Times New Roman"/>
        </w:rPr>
        <w:t>1</w:t>
      </w:r>
      <w:r w:rsidR="00A77B10" w:rsidRPr="00B34509">
        <w:rPr>
          <w:rFonts w:ascii="Times New Roman" w:hAnsi="Times New Roman"/>
        </w:rPr>
        <w:t>.</w:t>
      </w:r>
      <w:r w:rsidRPr="00B34509">
        <w:rPr>
          <w:rFonts w:ascii="Times New Roman" w:hAnsi="Times New Roman"/>
        </w:rPr>
        <w:t>电能表故障</w:t>
      </w:r>
    </w:p>
    <w:p w14:paraId="2B23CE0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电表液晶显示：</w:t>
      </w:r>
    </w:p>
    <w:p w14:paraId="2B23CE0A" w14:textId="323AA151"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E1</w:t>
      </w:r>
      <w:r w:rsidRPr="00B34509">
        <w:rPr>
          <w:rFonts w:ascii="Times New Roman" w:hAnsi="Times New Roman" w:cs="Times New Roman"/>
        </w:rPr>
        <w:t>：表示剩余量为零</w:t>
      </w:r>
    </w:p>
    <w:p w14:paraId="2B23CE0B" w14:textId="0E4B6FB4"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E2</w:t>
      </w:r>
      <w:r w:rsidRPr="00B34509">
        <w:rPr>
          <w:rFonts w:ascii="Times New Roman" w:hAnsi="Times New Roman" w:cs="Times New Roman"/>
        </w:rPr>
        <w:t>：表示到报警电量，插卡即可恢复</w:t>
      </w:r>
    </w:p>
    <w:p w14:paraId="2B23CE0C" w14:textId="7F09069B"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E3</w:t>
      </w:r>
      <w:r w:rsidRPr="00B34509">
        <w:rPr>
          <w:rFonts w:ascii="Times New Roman" w:hAnsi="Times New Roman" w:cs="Times New Roman"/>
        </w:rPr>
        <w:t>：超负荷跳闸，插卡即可恢复</w:t>
      </w:r>
    </w:p>
    <w:p w14:paraId="2B23CE0D" w14:textId="184F6DAF"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E4</w:t>
      </w:r>
      <w:r w:rsidRPr="00B34509">
        <w:rPr>
          <w:rFonts w:ascii="Times New Roman" w:hAnsi="Times New Roman" w:cs="Times New Roman"/>
        </w:rPr>
        <w:t>：单相表表示为开盖跳闸，插测试卡恢复（防盗电表型专用）三相表表示为缺相</w:t>
      </w:r>
    </w:p>
    <w:p w14:paraId="2B23CE0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工具卡的使用：</w:t>
      </w:r>
    </w:p>
    <w:p w14:paraId="2B23CE0F" w14:textId="3FD8C127" w:rsidR="001374C1" w:rsidRPr="00154FDD" w:rsidRDefault="001374C1" w:rsidP="001374C1">
      <w:pPr>
        <w:ind w:firstLine="420"/>
        <w:rPr>
          <w:rFonts w:ascii="宋体" w:eastAsia="宋体" w:hAnsi="宋体" w:cs="Times New Roman"/>
        </w:rPr>
      </w:pPr>
      <w:r w:rsidRPr="00154FDD">
        <w:rPr>
          <w:rFonts w:ascii="宋体" w:eastAsia="宋体" w:hAnsi="宋体" w:cs="Times New Roman"/>
        </w:rPr>
        <w:t>所有工具卡在使用前，应先在售电程序“设置——制作工具卡——选择对应的工具卡制作”。</w:t>
      </w:r>
    </w:p>
    <w:p w14:paraId="2B23CE10" w14:textId="13F1B6A3" w:rsidR="001374C1" w:rsidRPr="00154FDD" w:rsidRDefault="001374C1" w:rsidP="001374C1">
      <w:pPr>
        <w:ind w:firstLine="420"/>
        <w:rPr>
          <w:rFonts w:ascii="宋体" w:eastAsia="宋体" w:hAnsi="宋体" w:cs="Times New Roman"/>
        </w:rPr>
      </w:pPr>
      <w:r w:rsidRPr="00154FDD">
        <w:rPr>
          <w:rFonts w:ascii="宋体" w:eastAsia="宋体" w:hAnsi="宋体" w:cs="Times New Roman"/>
        </w:rPr>
        <w:t>清零卡：把卡插入电表，电表屏幕显示“</w:t>
      </w:r>
      <w:r w:rsidRPr="00154FDD">
        <w:rPr>
          <w:rFonts w:ascii="Times New Roman" w:eastAsia="宋体" w:hAnsi="Times New Roman" w:cs="Times New Roman"/>
        </w:rPr>
        <w:t>Clear</w:t>
      </w:r>
      <w:r w:rsidRPr="00154FDD">
        <w:rPr>
          <w:rFonts w:ascii="宋体" w:eastAsia="宋体" w:hAnsi="宋体" w:cs="Times New Roman"/>
        </w:rPr>
        <w:t>”时，本卡使用正常，如电表屏幕显示</w:t>
      </w:r>
      <w:r w:rsidR="00154FDD">
        <w:rPr>
          <w:rFonts w:ascii="宋体" w:eastAsia="宋体" w:hAnsi="宋体" w:cs="Times New Roman" w:hint="eastAsia"/>
        </w:rPr>
        <w:t>“</w:t>
      </w:r>
      <w:r w:rsidRPr="00154FDD">
        <w:rPr>
          <w:rFonts w:ascii="Times New Roman" w:eastAsia="宋体" w:hAnsi="Times New Roman" w:cs="Times New Roman"/>
        </w:rPr>
        <w:t>Errc</w:t>
      </w:r>
      <w:r w:rsidRPr="00154FDD">
        <w:rPr>
          <w:rFonts w:ascii="宋体" w:eastAsia="宋体" w:hAnsi="宋体" w:cs="Times New Roman"/>
        </w:rPr>
        <w:t>”可重复操作几次。</w:t>
      </w:r>
    </w:p>
    <w:p w14:paraId="2B23CE11" w14:textId="77777777" w:rsidR="001374C1" w:rsidRPr="00154FDD" w:rsidRDefault="001374C1" w:rsidP="001374C1">
      <w:pPr>
        <w:ind w:firstLine="420"/>
        <w:rPr>
          <w:rFonts w:ascii="宋体" w:eastAsia="宋体" w:hAnsi="宋体" w:cs="Times New Roman"/>
        </w:rPr>
      </w:pPr>
      <w:r w:rsidRPr="00154FDD">
        <w:rPr>
          <w:rFonts w:ascii="宋体" w:eastAsia="宋体" w:hAnsi="宋体" w:cs="Times New Roman"/>
        </w:rPr>
        <w:t>换表卡：将卡插入电表，电表屏幕显示“</w:t>
      </w:r>
      <w:r w:rsidRPr="00154FDD">
        <w:rPr>
          <w:rFonts w:ascii="Times New Roman" w:eastAsia="宋体" w:hAnsi="Times New Roman" w:cs="Times New Roman"/>
        </w:rPr>
        <w:t>Clear</w:t>
      </w:r>
      <w:r w:rsidRPr="00154FDD">
        <w:rPr>
          <w:rFonts w:ascii="宋体" w:eastAsia="宋体" w:hAnsi="宋体" w:cs="Times New Roman"/>
        </w:rPr>
        <w:t>”时，表内信息已转移到卡内，将带有信息的换表卡插入表中，屏幕显示“</w:t>
      </w:r>
      <w:r w:rsidRPr="00154FDD">
        <w:rPr>
          <w:rFonts w:ascii="Times New Roman" w:eastAsia="宋体" w:hAnsi="Times New Roman" w:cs="Times New Roman"/>
        </w:rPr>
        <w:t>Read</w:t>
      </w:r>
      <w:r w:rsidRPr="00154FDD">
        <w:rPr>
          <w:rFonts w:ascii="宋体" w:eastAsia="宋体" w:hAnsi="宋体" w:cs="Times New Roman"/>
        </w:rPr>
        <w:t>”时，卡内信息已转移到点表中，换表卡使用正常；如插入电表后，电表屏幕显示“</w:t>
      </w:r>
      <w:r w:rsidRPr="00154FDD">
        <w:rPr>
          <w:rFonts w:ascii="Times New Roman" w:eastAsia="宋体" w:hAnsi="Times New Roman" w:cs="Times New Roman"/>
        </w:rPr>
        <w:t>Errc</w:t>
      </w:r>
      <w:r w:rsidRPr="00154FDD">
        <w:rPr>
          <w:rFonts w:ascii="宋体" w:eastAsia="宋体" w:hAnsi="宋体" w:cs="Times New Roman"/>
        </w:rPr>
        <w:t>”,可重复操作几次。</w:t>
      </w:r>
    </w:p>
    <w:p w14:paraId="2B23CE12" w14:textId="77777777" w:rsidR="001374C1" w:rsidRPr="00154FDD" w:rsidRDefault="001374C1" w:rsidP="001374C1">
      <w:pPr>
        <w:ind w:firstLine="420"/>
        <w:rPr>
          <w:rFonts w:ascii="宋体" w:eastAsia="宋体" w:hAnsi="宋体" w:cs="Times New Roman"/>
        </w:rPr>
      </w:pPr>
      <w:r w:rsidRPr="00154FDD">
        <w:rPr>
          <w:rFonts w:ascii="宋体" w:eastAsia="宋体" w:hAnsi="宋体" w:cs="Times New Roman"/>
        </w:rPr>
        <w:t>在电表使用过程中，如出现问题，应先注意电表上屏幕显示：</w:t>
      </w:r>
    </w:p>
    <w:p w14:paraId="2B23CE13" w14:textId="77777777" w:rsidR="001374C1" w:rsidRPr="00154FDD" w:rsidRDefault="001374C1" w:rsidP="001374C1">
      <w:pPr>
        <w:ind w:firstLine="420"/>
        <w:rPr>
          <w:rFonts w:ascii="宋体" w:eastAsia="宋体" w:hAnsi="宋体" w:cs="Times New Roman"/>
        </w:rPr>
      </w:pPr>
      <w:r w:rsidRPr="00154FDD">
        <w:rPr>
          <w:rFonts w:ascii="宋体" w:eastAsia="宋体" w:hAnsi="宋体" w:cs="Times New Roman"/>
        </w:rPr>
        <w:t>1）如电表上未插卡，液晶屏幕显示“</w:t>
      </w:r>
      <w:r w:rsidRPr="00154FDD">
        <w:rPr>
          <w:rFonts w:ascii="Times New Roman" w:eastAsia="宋体" w:hAnsi="Times New Roman" w:cs="Times New Roman"/>
        </w:rPr>
        <w:t>Errc</w:t>
      </w:r>
      <w:r w:rsidRPr="00154FDD">
        <w:rPr>
          <w:rFonts w:ascii="宋体" w:eastAsia="宋体" w:hAnsi="宋体" w:cs="Times New Roman"/>
        </w:rPr>
        <w:t>”，可判断电表卡座有问题，应更换电表。</w:t>
      </w:r>
    </w:p>
    <w:p w14:paraId="2B23CE14" w14:textId="77777777" w:rsidR="001374C1" w:rsidRPr="00154FDD" w:rsidRDefault="001374C1" w:rsidP="001374C1">
      <w:pPr>
        <w:ind w:firstLine="420"/>
        <w:rPr>
          <w:rFonts w:ascii="宋体" w:eastAsia="宋体" w:hAnsi="宋体" w:cs="Times New Roman"/>
        </w:rPr>
      </w:pPr>
      <w:r w:rsidRPr="00154FDD">
        <w:rPr>
          <w:rFonts w:ascii="宋体" w:eastAsia="宋体" w:hAnsi="宋体" w:cs="Times New Roman"/>
        </w:rPr>
        <w:t>2）如电表输入电源线和输出线有电，输入、输出线序未接错，电表液晶屏幕无数</w:t>
      </w:r>
      <w:r w:rsidRPr="00154FDD">
        <w:rPr>
          <w:rFonts w:ascii="宋体" w:eastAsia="宋体" w:hAnsi="宋体" w:cs="Times New Roman"/>
        </w:rPr>
        <w:lastRenderedPageBreak/>
        <w:t>字显示，可判断电表液晶屏幕坏，应更换电表。</w:t>
      </w:r>
    </w:p>
    <w:p w14:paraId="2B23CE1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）如电表液晶显示正常，电表输入电源线有电，但用户家中无电，应先打开电表压线盖检查电表输出线是否有电，如输出线无电，需持</w:t>
      </w:r>
      <w:r w:rsidRPr="00B34509">
        <w:rPr>
          <w:rFonts w:ascii="Times New Roman" w:hAnsi="Times New Roman" w:cs="Times New Roman"/>
        </w:rPr>
        <w:t>“</w:t>
      </w:r>
      <w:r w:rsidRPr="00B34509">
        <w:rPr>
          <w:rFonts w:ascii="Times New Roman" w:hAnsi="Times New Roman" w:cs="Times New Roman"/>
        </w:rPr>
        <w:t>换表卡</w:t>
      </w:r>
      <w:r w:rsidRPr="00B34509">
        <w:rPr>
          <w:rFonts w:ascii="Times New Roman" w:hAnsi="Times New Roman" w:cs="Times New Roman"/>
        </w:rPr>
        <w:t>”</w:t>
      </w:r>
      <w:r w:rsidRPr="00B34509">
        <w:rPr>
          <w:rFonts w:ascii="Times New Roman" w:hAnsi="Times New Roman" w:cs="Times New Roman"/>
        </w:rPr>
        <w:t>向电表插入，等</w:t>
      </w:r>
      <w:r w:rsidRPr="00B34509">
        <w:rPr>
          <w:rFonts w:ascii="Times New Roman" w:hAnsi="Times New Roman" w:cs="Times New Roman"/>
        </w:rPr>
        <w:t>10</w:t>
      </w:r>
      <w:r w:rsidRPr="00B34509">
        <w:rPr>
          <w:rFonts w:ascii="Times New Roman" w:hAnsi="Times New Roman" w:cs="Times New Roman"/>
        </w:rPr>
        <w:t>秒后将卡拔出，拔出后将再次插入电表，看电表输出线或家中是否有电，如无电则需更换电表。</w:t>
      </w:r>
    </w:p>
    <w:p w14:paraId="2B23CE16"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）在三相表使用过程中，如果发生缺相，电表会自动断电保护，液晶屏幕显示</w:t>
      </w:r>
      <w:r w:rsidRPr="00B34509">
        <w:rPr>
          <w:rFonts w:ascii="Times New Roman" w:hAnsi="Times New Roman" w:cs="Times New Roman"/>
        </w:rPr>
        <w:t>“E</w:t>
      </w:r>
      <w:smartTag w:uri="urn:schemas-microsoft-com:office:smarttags" w:element="chmetcnv">
        <w:smartTagPr>
          <w:attr w:name="UnitName" w:val="”"/>
          <w:attr w:name="SourceValue" w:val="4"/>
          <w:attr w:name="HasSpace" w:val="False"/>
          <w:attr w:name="Negative" w:val="False"/>
          <w:attr w:name="NumberType" w:val="1"/>
          <w:attr w:name="TCSC" w:val="0"/>
        </w:smartTagPr>
        <w:r w:rsidRPr="00B34509">
          <w:rPr>
            <w:rFonts w:ascii="Times New Roman" w:hAnsi="Times New Roman" w:cs="Times New Roman"/>
          </w:rPr>
          <w:t>4”</w:t>
        </w:r>
      </w:smartTag>
      <w:r w:rsidRPr="00B34509">
        <w:rPr>
          <w:rFonts w:ascii="Times New Roman" w:hAnsi="Times New Roman" w:cs="Times New Roman"/>
        </w:rPr>
        <w:t>或显示</w:t>
      </w:r>
      <w:r w:rsidRPr="00B34509">
        <w:rPr>
          <w:rFonts w:ascii="Times New Roman" w:hAnsi="Times New Roman" w:cs="Times New Roman"/>
        </w:rPr>
        <w:t>“</w:t>
      </w:r>
      <w:r w:rsidRPr="00B34509">
        <w:rPr>
          <w:rFonts w:ascii="Times New Roman" w:hAnsi="Times New Roman" w:cs="Times New Roman"/>
        </w:rPr>
        <w:t>缺相</w:t>
      </w:r>
      <w:r w:rsidRPr="00B34509">
        <w:rPr>
          <w:rFonts w:ascii="Times New Roman" w:hAnsi="Times New Roman" w:cs="Times New Roman"/>
        </w:rPr>
        <w:t>”</w:t>
      </w:r>
      <w:r w:rsidRPr="00B34509">
        <w:rPr>
          <w:rFonts w:ascii="Times New Roman" w:hAnsi="Times New Roman" w:cs="Times New Roman"/>
        </w:rPr>
        <w:t>俩字，应检查电表电源输入线是否缺相，如不缺相，可将用户购电卡插入电表或按插卡下方按钮则恢复正常，可反复操作几次，如不能恢复正常，则需要换电表。</w:t>
      </w:r>
    </w:p>
    <w:p w14:paraId="2B23CE17" w14:textId="77777777" w:rsidR="001374C1" w:rsidRPr="00B34509" w:rsidRDefault="001374C1" w:rsidP="00A77B10">
      <w:pPr>
        <w:pStyle w:val="5"/>
        <w:rPr>
          <w:rFonts w:ascii="Times New Roman" w:hAnsi="Times New Roman"/>
        </w:rPr>
      </w:pPr>
      <w:r w:rsidRPr="00B34509">
        <w:rPr>
          <w:rFonts w:ascii="Times New Roman" w:hAnsi="Times New Roman"/>
        </w:rPr>
        <w:t>2</w:t>
      </w:r>
      <w:r w:rsidR="00A77B10" w:rsidRPr="00B34509">
        <w:rPr>
          <w:rFonts w:ascii="Times New Roman" w:hAnsi="Times New Roman"/>
        </w:rPr>
        <w:t>.</w:t>
      </w:r>
      <w:r w:rsidRPr="00B34509">
        <w:rPr>
          <w:rFonts w:ascii="Times New Roman" w:hAnsi="Times New Roman"/>
        </w:rPr>
        <w:t>断路器故障</w:t>
      </w:r>
    </w:p>
    <w:p w14:paraId="2B23CE18"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断路器某相触头不能闭合</w:t>
      </w:r>
    </w:p>
    <w:p w14:paraId="2B23CE1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）检查连杆是否断裂变形。</w:t>
      </w:r>
    </w:p>
    <w:p w14:paraId="2B23CE1A"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）若是限流型断路器应检查其拆开机构的可拆连杆之间的角度是否变形。</w:t>
      </w:r>
    </w:p>
    <w:p w14:paraId="2B23CE1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手动操作断路器不能闭合</w:t>
      </w:r>
    </w:p>
    <w:p w14:paraId="2B23CE1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）检查失压脱扣器</w:t>
      </w:r>
      <w:r w:rsidRPr="00B34509">
        <w:rPr>
          <w:rFonts w:ascii="Times New Roman" w:hAnsi="Times New Roman" w:cs="Times New Roman"/>
        </w:rPr>
        <w:t>_</w:t>
      </w:r>
      <w:r w:rsidRPr="00B34509">
        <w:rPr>
          <w:rFonts w:ascii="Times New Roman" w:hAnsi="Times New Roman" w:cs="Times New Roman"/>
        </w:rPr>
        <w:t>上是否无电压</w:t>
      </w:r>
      <w:r w:rsidRPr="00B34509">
        <w:rPr>
          <w:rFonts w:ascii="Times New Roman" w:hAnsi="Times New Roman" w:cs="Times New Roman"/>
        </w:rPr>
        <w:t>,</w:t>
      </w:r>
      <w:r w:rsidRPr="00B34509">
        <w:rPr>
          <w:rFonts w:ascii="Times New Roman" w:hAnsi="Times New Roman" w:cs="Times New Roman"/>
        </w:rPr>
        <w:t>必要时调换线圈。</w:t>
      </w:r>
    </w:p>
    <w:p w14:paraId="2B23CE1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）检查衔铁的压紧装置是否变形</w:t>
      </w:r>
      <w:r w:rsidRPr="00B34509">
        <w:rPr>
          <w:rFonts w:ascii="Times New Roman" w:hAnsi="Times New Roman" w:cs="Times New Roman"/>
        </w:rPr>
        <w:t>,</w:t>
      </w:r>
      <w:r w:rsidRPr="00B34509">
        <w:rPr>
          <w:rFonts w:ascii="Times New Roman" w:hAnsi="Times New Roman" w:cs="Times New Roman"/>
        </w:rPr>
        <w:t>必要时调整弹簧。</w:t>
      </w:r>
    </w:p>
    <w:p w14:paraId="2B23CE1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）检查储能弹簧是否变形而导致弹簧力减小</w:t>
      </w:r>
      <w:r w:rsidRPr="00B34509">
        <w:rPr>
          <w:rFonts w:ascii="Times New Roman" w:hAnsi="Times New Roman" w:cs="Times New Roman"/>
        </w:rPr>
        <w:t>,</w:t>
      </w:r>
      <w:r w:rsidRPr="00B34509">
        <w:rPr>
          <w:rFonts w:ascii="Times New Roman" w:hAnsi="Times New Roman" w:cs="Times New Roman"/>
        </w:rPr>
        <w:t>必要时调换。</w:t>
      </w:r>
    </w:p>
    <w:p w14:paraId="2B23CE1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）检查反作用力弹簧的反力是否过大。</w:t>
      </w:r>
    </w:p>
    <w:p w14:paraId="2B23CE2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）检查手动脱扣器连杆是否变形。</w:t>
      </w:r>
    </w:p>
    <w:p w14:paraId="2B23CE2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）检查漏电断路器线路是否漏电或接地。</w:t>
      </w:r>
    </w:p>
    <w:p w14:paraId="2B23CE2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电动操作断路器不能闭合</w:t>
      </w:r>
    </w:p>
    <w:p w14:paraId="2B23CE23"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）检查控制电源电压是否过低或电源容量是否不够。</w:t>
      </w:r>
    </w:p>
    <w:p w14:paraId="2B23CE24"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）检查电动机中断限位开关在断开位置是否没有断开。</w:t>
      </w:r>
    </w:p>
    <w:p w14:paraId="2B23CE2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）检查电磁铁拉开是否行程过短。</w:t>
      </w:r>
    </w:p>
    <w:p w14:paraId="2B23CE26"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）检查控制回路线路是否接触不良</w:t>
      </w:r>
      <w:r w:rsidRPr="00B34509">
        <w:rPr>
          <w:rFonts w:ascii="Times New Roman" w:hAnsi="Times New Roman" w:cs="Times New Roman"/>
        </w:rPr>
        <w:t>,</w:t>
      </w:r>
      <w:r w:rsidRPr="00B34509">
        <w:rPr>
          <w:rFonts w:ascii="Times New Roman" w:hAnsi="Times New Roman" w:cs="Times New Roman"/>
        </w:rPr>
        <w:t>调整元件或电容器是否有损坏。</w:t>
      </w:r>
    </w:p>
    <w:p w14:paraId="2B23CE27"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2.4</w:t>
      </w:r>
      <w:r w:rsidRPr="00B34509">
        <w:rPr>
          <w:rFonts w:ascii="Times New Roman" w:hAnsi="Times New Roman" w:cs="Times New Roman"/>
        </w:rPr>
        <w:t>断路器温升过高</w:t>
      </w:r>
    </w:p>
    <w:p w14:paraId="2B23CE28"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）检查触头的接触压力</w:t>
      </w:r>
      <w:r w:rsidRPr="00B34509">
        <w:rPr>
          <w:rFonts w:ascii="Times New Roman" w:hAnsi="Times New Roman" w:cs="Times New Roman"/>
        </w:rPr>
        <w:t>:</w:t>
      </w:r>
      <w:r w:rsidRPr="00B34509">
        <w:rPr>
          <w:rFonts w:ascii="Times New Roman" w:hAnsi="Times New Roman" w:cs="Times New Roman"/>
        </w:rPr>
        <w:t>是否过小</w:t>
      </w:r>
      <w:r w:rsidRPr="00B34509">
        <w:rPr>
          <w:rFonts w:ascii="Times New Roman" w:hAnsi="Times New Roman" w:cs="Times New Roman"/>
        </w:rPr>
        <w:t>,</w:t>
      </w:r>
      <w:r w:rsidRPr="00B34509">
        <w:rPr>
          <w:rFonts w:ascii="Times New Roman" w:hAnsi="Times New Roman" w:cs="Times New Roman"/>
        </w:rPr>
        <w:t>调整触头弹簧压力或更换触头弹簧。</w:t>
      </w:r>
    </w:p>
    <w:p w14:paraId="2B23CE2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）检查主回路连接螺钉是否松动</w:t>
      </w:r>
      <w:r w:rsidRPr="00B34509">
        <w:rPr>
          <w:rFonts w:ascii="Times New Roman" w:hAnsi="Times New Roman" w:cs="Times New Roman"/>
        </w:rPr>
        <w:t>,</w:t>
      </w:r>
      <w:r w:rsidRPr="00B34509">
        <w:rPr>
          <w:rFonts w:ascii="Times New Roman" w:hAnsi="Times New Roman" w:cs="Times New Roman"/>
        </w:rPr>
        <w:t>有无氧化层。</w:t>
      </w:r>
    </w:p>
    <w:p w14:paraId="2B23CE2A"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）检查断路器的触头是否磨损严重。</w:t>
      </w:r>
    </w:p>
    <w:p w14:paraId="2B23CE2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4</w:t>
      </w:r>
      <w:r w:rsidRPr="00B34509">
        <w:rPr>
          <w:rFonts w:ascii="Times New Roman" w:hAnsi="Times New Roman" w:cs="Times New Roman"/>
        </w:rPr>
        <w:t>）检查断路器的触头是否被电弧烧出了金属颗粒</w:t>
      </w:r>
      <w:r w:rsidRPr="00B34509">
        <w:rPr>
          <w:rFonts w:ascii="Times New Roman" w:hAnsi="Times New Roman" w:cs="Times New Roman"/>
        </w:rPr>
        <w:t>,</w:t>
      </w:r>
      <w:r w:rsidRPr="00B34509">
        <w:rPr>
          <w:rFonts w:ascii="Times New Roman" w:hAnsi="Times New Roman" w:cs="Times New Roman"/>
        </w:rPr>
        <w:t>应铲除并打磨平整。</w:t>
      </w:r>
    </w:p>
    <w:p w14:paraId="2B23CE2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2.5</w:t>
      </w:r>
      <w:r w:rsidRPr="00B34509">
        <w:rPr>
          <w:rFonts w:ascii="Times New Roman" w:hAnsi="Times New Roman" w:cs="Times New Roman"/>
        </w:rPr>
        <w:t>分励脱扣器不能使断路器断开</w:t>
      </w:r>
    </w:p>
    <w:p w14:paraId="2B23CE2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）检查线圈是否有断线或匝间是否短路。</w:t>
      </w:r>
    </w:p>
    <w:p w14:paraId="2B23CE2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）检查电源电压是否过低。</w:t>
      </w:r>
    </w:p>
    <w:p w14:paraId="2B23CE2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）检查线路是否有故障或螺钉松动。</w:t>
      </w:r>
    </w:p>
    <w:p w14:paraId="2B23CE3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）检查再扣接触面是否过大。</w:t>
      </w:r>
    </w:p>
    <w:p w14:paraId="2B23CE3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2.6</w:t>
      </w:r>
      <w:r w:rsidRPr="00B34509">
        <w:rPr>
          <w:rFonts w:ascii="Times New Roman" w:hAnsi="Times New Roman" w:cs="Times New Roman"/>
        </w:rPr>
        <w:t>欠电压脱扣器不能使断路器立即断开</w:t>
      </w:r>
    </w:p>
    <w:p w14:paraId="2B23CE3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）检查脱扣力是否过小，调整弹簧</w:t>
      </w:r>
      <w:r w:rsidRPr="00B34509">
        <w:rPr>
          <w:rFonts w:ascii="Times New Roman" w:hAnsi="Times New Roman" w:cs="Times New Roman"/>
        </w:rPr>
        <w:t>,</w:t>
      </w:r>
      <w:r w:rsidRPr="00B34509">
        <w:rPr>
          <w:rFonts w:ascii="Times New Roman" w:hAnsi="Times New Roman" w:cs="Times New Roman"/>
        </w:rPr>
        <w:t>提高拉力。</w:t>
      </w:r>
    </w:p>
    <w:p w14:paraId="2B23CE33"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）检查储能弹簧力是否减小。</w:t>
      </w:r>
    </w:p>
    <w:p w14:paraId="2B23CE34"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）机构是否卡死</w:t>
      </w:r>
      <w:r w:rsidRPr="00B34509">
        <w:rPr>
          <w:rFonts w:ascii="Times New Roman" w:hAnsi="Times New Roman" w:cs="Times New Roman"/>
        </w:rPr>
        <w:t>,</w:t>
      </w:r>
      <w:r w:rsidRPr="00B34509">
        <w:rPr>
          <w:rFonts w:ascii="Times New Roman" w:hAnsi="Times New Roman" w:cs="Times New Roman"/>
        </w:rPr>
        <w:t>如生锈、变形等。</w:t>
      </w:r>
    </w:p>
    <w:p w14:paraId="2B23CE3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2.7</w:t>
      </w:r>
      <w:r w:rsidRPr="00B34509">
        <w:rPr>
          <w:rFonts w:ascii="Times New Roman" w:hAnsi="Times New Roman" w:cs="Times New Roman"/>
        </w:rPr>
        <w:t>闭合断路器后经过一</w:t>
      </w:r>
      <w:r w:rsidRPr="00B34509">
        <w:rPr>
          <w:rFonts w:ascii="Times New Roman" w:hAnsi="Times New Roman" w:cs="Times New Roman"/>
        </w:rPr>
        <w:t>-</w:t>
      </w:r>
      <w:r w:rsidRPr="00B34509">
        <w:rPr>
          <w:rFonts w:ascii="Times New Roman" w:hAnsi="Times New Roman" w:cs="Times New Roman"/>
        </w:rPr>
        <w:t>段时候后又断开</w:t>
      </w:r>
    </w:p>
    <w:p w14:paraId="2B23CE36"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）检查过流脱扣器长延时整定值是否过小</w:t>
      </w:r>
      <w:r w:rsidRPr="00B34509">
        <w:rPr>
          <w:rFonts w:ascii="Times New Roman" w:hAnsi="Times New Roman" w:cs="Times New Roman"/>
        </w:rPr>
        <w:t>,</w:t>
      </w:r>
      <w:r w:rsidRPr="00B34509">
        <w:rPr>
          <w:rFonts w:ascii="Times New Roman" w:hAnsi="Times New Roman" w:cs="Times New Roman"/>
        </w:rPr>
        <w:t>如过小应调整。</w:t>
      </w:r>
    </w:p>
    <w:p w14:paraId="2B23CE37"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）检查电子式过流脱扣器零件是否损坏。</w:t>
      </w:r>
    </w:p>
    <w:p w14:paraId="2B23CE38"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2.8</w:t>
      </w:r>
      <w:r w:rsidRPr="00B34509">
        <w:rPr>
          <w:rFonts w:ascii="Times New Roman" w:hAnsi="Times New Roman" w:cs="Times New Roman"/>
        </w:rPr>
        <w:t>起动电动机时断路器立即断开</w:t>
      </w:r>
    </w:p>
    <w:p w14:paraId="2B23CE3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）检查过流脱扣器瞬动整定值是否过小</w:t>
      </w:r>
      <w:r w:rsidRPr="00B34509">
        <w:rPr>
          <w:rFonts w:ascii="Times New Roman" w:hAnsi="Times New Roman" w:cs="Times New Roman"/>
        </w:rPr>
        <w:t>,</w:t>
      </w:r>
      <w:r w:rsidRPr="00B34509">
        <w:rPr>
          <w:rFonts w:ascii="Times New Roman" w:hAnsi="Times New Roman" w:cs="Times New Roman"/>
        </w:rPr>
        <w:t>如过小应适当调整。</w:t>
      </w:r>
    </w:p>
    <w:p w14:paraId="2B23CE3A"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）检查电子式过电流脱扣器的零件是否有损坏。</w:t>
      </w:r>
    </w:p>
    <w:p w14:paraId="2B23CE3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2.9</w:t>
      </w:r>
      <w:r w:rsidRPr="00B34509">
        <w:rPr>
          <w:rFonts w:ascii="Times New Roman" w:hAnsi="Times New Roman" w:cs="Times New Roman"/>
        </w:rPr>
        <w:t>欠电压脱扣器噪声过大</w:t>
      </w:r>
    </w:p>
    <w:p w14:paraId="2B23CE3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）检查反力弹簧力是否过大。</w:t>
      </w:r>
    </w:p>
    <w:p w14:paraId="2B23CE3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）检查铁心工作面是否有油污。</w:t>
      </w:r>
    </w:p>
    <w:p w14:paraId="2B23CE3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）检查短路环是否断裂。</w:t>
      </w:r>
    </w:p>
    <w:p w14:paraId="2B23CE3F" w14:textId="77777777" w:rsidR="001374C1" w:rsidRPr="00B34509" w:rsidRDefault="001374C1" w:rsidP="00E44E4A">
      <w:pPr>
        <w:pStyle w:val="4"/>
      </w:pPr>
      <w:r w:rsidRPr="00B34509">
        <w:t>【学习小结】</w:t>
      </w:r>
    </w:p>
    <w:p w14:paraId="2B23CE4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了解了进户杆及进户线的安装方法</w:t>
      </w:r>
    </w:p>
    <w:p w14:paraId="2B23CE4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掌握了电流互感器及电能表的安装方法</w:t>
      </w:r>
    </w:p>
    <w:p w14:paraId="2B23CE42" w14:textId="0818FAFD" w:rsidR="001374C1" w:rsidRDefault="001374C1" w:rsidP="001374C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懂得了电能表、断路器常见故障及处理方法。</w:t>
      </w:r>
    </w:p>
    <w:p w14:paraId="416178E7" w14:textId="77777777" w:rsidR="00DA171C" w:rsidRPr="00B34509" w:rsidRDefault="00DA171C" w:rsidP="001374C1">
      <w:pPr>
        <w:ind w:firstLine="420"/>
        <w:rPr>
          <w:rFonts w:ascii="Times New Roman" w:hAnsi="Times New Roman" w:cs="Times New Roman"/>
        </w:rPr>
      </w:pPr>
    </w:p>
    <w:p w14:paraId="2B23CE43" w14:textId="77777777" w:rsidR="001374C1" w:rsidRPr="00B34509" w:rsidRDefault="001374C1"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A268BD" w:rsidRPr="00B34509" w14:paraId="4B62F6AA" w14:textId="77777777" w:rsidTr="00FA6D9B">
        <w:trPr>
          <w:trHeight w:val="935"/>
        </w:trPr>
        <w:tc>
          <w:tcPr>
            <w:tcW w:w="2077" w:type="dxa"/>
            <w:gridSpan w:val="2"/>
            <w:vAlign w:val="center"/>
          </w:tcPr>
          <w:p w14:paraId="5F0C44C1"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lastRenderedPageBreak/>
              <w:t>评价主体</w:t>
            </w:r>
          </w:p>
        </w:tc>
        <w:tc>
          <w:tcPr>
            <w:tcW w:w="3262" w:type="dxa"/>
            <w:vAlign w:val="center"/>
          </w:tcPr>
          <w:p w14:paraId="74B676E1"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评分标准</w:t>
            </w:r>
          </w:p>
        </w:tc>
        <w:tc>
          <w:tcPr>
            <w:tcW w:w="766" w:type="dxa"/>
            <w:vAlign w:val="center"/>
          </w:tcPr>
          <w:p w14:paraId="16FB7C9E"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分值</w:t>
            </w:r>
          </w:p>
        </w:tc>
        <w:tc>
          <w:tcPr>
            <w:tcW w:w="731" w:type="dxa"/>
            <w:vAlign w:val="center"/>
          </w:tcPr>
          <w:p w14:paraId="48E87C02"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学生评价</w:t>
            </w:r>
          </w:p>
        </w:tc>
        <w:tc>
          <w:tcPr>
            <w:tcW w:w="677" w:type="dxa"/>
            <w:vAlign w:val="center"/>
          </w:tcPr>
          <w:p w14:paraId="19EA44ED"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教师评价</w:t>
            </w:r>
          </w:p>
        </w:tc>
      </w:tr>
      <w:tr w:rsidR="00A268BD" w:rsidRPr="00B34509" w14:paraId="7CEDD9CF" w14:textId="77777777" w:rsidTr="00FA6D9B">
        <w:trPr>
          <w:trHeight w:val="1488"/>
        </w:trPr>
        <w:tc>
          <w:tcPr>
            <w:tcW w:w="1333" w:type="dxa"/>
            <w:vMerge w:val="restart"/>
            <w:vAlign w:val="center"/>
          </w:tcPr>
          <w:p w14:paraId="6B6DCF25" w14:textId="77777777" w:rsidR="00A268BD" w:rsidRPr="00B34509" w:rsidRDefault="00A268BD" w:rsidP="00A268BD">
            <w:pPr>
              <w:spacing w:line="360" w:lineRule="auto"/>
              <w:ind w:firstLine="420"/>
              <w:jc w:val="left"/>
              <w:rPr>
                <w:rFonts w:ascii="Times New Roman" w:hAnsi="Times New Roman" w:cs="Times New Roman"/>
              </w:rPr>
            </w:pPr>
            <w:r w:rsidRPr="00B34509">
              <w:rPr>
                <w:rFonts w:ascii="Times New Roman" w:hAnsi="Times New Roman" w:cs="Times New Roman"/>
              </w:rPr>
              <w:t>2.5</w:t>
            </w:r>
            <w:r w:rsidRPr="00B34509">
              <w:rPr>
                <w:rFonts w:ascii="Times New Roman" w:hAnsi="Times New Roman" w:cs="Times New Roman"/>
              </w:rPr>
              <w:t>任务二：</w:t>
            </w:r>
            <w:r w:rsidRPr="00B34509">
              <w:rPr>
                <w:rFonts w:ascii="Times New Roman" w:hAnsi="Times New Roman" w:cs="Times New Roman"/>
              </w:rPr>
              <w:t>(1)</w:t>
            </w:r>
            <w:r w:rsidRPr="00B34509">
              <w:rPr>
                <w:rFonts w:ascii="Times New Roman" w:hAnsi="Times New Roman" w:cs="Times New Roman"/>
              </w:rPr>
              <w:t>进户线装置及配线板的安装。</w:t>
            </w:r>
          </w:p>
          <w:p w14:paraId="70CD421B" w14:textId="6BB3CA89" w:rsidR="00A268BD" w:rsidRPr="00A268BD" w:rsidRDefault="00A268BD" w:rsidP="00FA6D9B">
            <w:pPr>
              <w:ind w:firstLineChars="0" w:firstLine="0"/>
              <w:rPr>
                <w:rFonts w:ascii="Times New Roman" w:hAnsi="Times New Roman" w:cs="Times New Roman"/>
              </w:rPr>
            </w:pPr>
          </w:p>
        </w:tc>
        <w:tc>
          <w:tcPr>
            <w:tcW w:w="744" w:type="dxa"/>
            <w:vAlign w:val="center"/>
          </w:tcPr>
          <w:p w14:paraId="0D6E0B7C"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操作评价</w:t>
            </w:r>
          </w:p>
        </w:tc>
        <w:tc>
          <w:tcPr>
            <w:tcW w:w="3262" w:type="dxa"/>
            <w:vAlign w:val="center"/>
          </w:tcPr>
          <w:p w14:paraId="7FA55BB2" w14:textId="77777777" w:rsidR="00A268BD" w:rsidRPr="00B34509" w:rsidRDefault="00A268BD" w:rsidP="00A268BD">
            <w:pPr>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了解了进户杆及进户线的安装方法</w:t>
            </w:r>
          </w:p>
          <w:p w14:paraId="05BBAFCF" w14:textId="77777777" w:rsidR="00A268BD" w:rsidRPr="00B34509" w:rsidRDefault="00A268BD" w:rsidP="00A268BD">
            <w:pPr>
              <w:ind w:firstLine="420"/>
              <w:jc w:val="left"/>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掌握了电流互感器及电能表的安装方法</w:t>
            </w:r>
          </w:p>
          <w:p w14:paraId="18F8AE40" w14:textId="0C543A4C" w:rsidR="00A268BD" w:rsidRPr="00B34509" w:rsidRDefault="00A268BD" w:rsidP="00A268BD">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懂得了电能表、断路器常见故障及处理方法。</w:t>
            </w:r>
          </w:p>
        </w:tc>
        <w:tc>
          <w:tcPr>
            <w:tcW w:w="766" w:type="dxa"/>
            <w:vAlign w:val="center"/>
          </w:tcPr>
          <w:p w14:paraId="17419077"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40</w:t>
            </w:r>
          </w:p>
        </w:tc>
        <w:tc>
          <w:tcPr>
            <w:tcW w:w="731" w:type="dxa"/>
            <w:vAlign w:val="center"/>
          </w:tcPr>
          <w:p w14:paraId="494FD615" w14:textId="77777777" w:rsidR="00A268BD" w:rsidRPr="00B34509" w:rsidRDefault="00A268BD" w:rsidP="00FA6D9B">
            <w:pPr>
              <w:ind w:firstLineChars="0" w:firstLine="0"/>
              <w:rPr>
                <w:rFonts w:ascii="Times New Roman" w:hAnsi="Times New Roman" w:cs="Times New Roman"/>
              </w:rPr>
            </w:pPr>
          </w:p>
        </w:tc>
        <w:tc>
          <w:tcPr>
            <w:tcW w:w="677" w:type="dxa"/>
            <w:vAlign w:val="center"/>
          </w:tcPr>
          <w:p w14:paraId="16D4CDF4" w14:textId="77777777" w:rsidR="00A268BD" w:rsidRPr="00B34509" w:rsidRDefault="00A268BD" w:rsidP="00FA6D9B">
            <w:pPr>
              <w:ind w:firstLineChars="0" w:firstLine="0"/>
              <w:rPr>
                <w:rFonts w:ascii="Times New Roman" w:hAnsi="Times New Roman" w:cs="Times New Roman"/>
              </w:rPr>
            </w:pPr>
          </w:p>
        </w:tc>
      </w:tr>
      <w:tr w:rsidR="00A268BD" w:rsidRPr="00B34509" w14:paraId="669E9103" w14:textId="77777777" w:rsidTr="00FA6D9B">
        <w:trPr>
          <w:trHeight w:val="1433"/>
        </w:trPr>
        <w:tc>
          <w:tcPr>
            <w:tcW w:w="1333" w:type="dxa"/>
            <w:vMerge/>
            <w:vAlign w:val="center"/>
          </w:tcPr>
          <w:p w14:paraId="4BC9E80A" w14:textId="77777777" w:rsidR="00A268BD" w:rsidRPr="00B34509" w:rsidRDefault="00A268BD" w:rsidP="00FA6D9B">
            <w:pPr>
              <w:ind w:firstLineChars="0" w:firstLine="0"/>
              <w:rPr>
                <w:rFonts w:ascii="Times New Roman" w:hAnsi="Times New Roman" w:cs="Times New Roman"/>
              </w:rPr>
            </w:pPr>
          </w:p>
        </w:tc>
        <w:tc>
          <w:tcPr>
            <w:tcW w:w="744" w:type="dxa"/>
            <w:vAlign w:val="center"/>
          </w:tcPr>
          <w:p w14:paraId="1BD79BA1"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成果评价</w:t>
            </w:r>
          </w:p>
        </w:tc>
        <w:tc>
          <w:tcPr>
            <w:tcW w:w="3262" w:type="dxa"/>
            <w:vAlign w:val="center"/>
          </w:tcPr>
          <w:p w14:paraId="2554E4BF" w14:textId="77777777" w:rsidR="00A268BD" w:rsidRPr="00B34509" w:rsidRDefault="00A268BD" w:rsidP="00A268BD">
            <w:pPr>
              <w:ind w:firstLine="420"/>
              <w:jc w:val="left"/>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学习了进户干、进户线、电流互感器、电能表、断路器等基本知识</w:t>
            </w:r>
          </w:p>
          <w:p w14:paraId="212B6669" w14:textId="44D83DCA" w:rsidR="00A268BD" w:rsidRPr="00B34509" w:rsidRDefault="00A268BD" w:rsidP="00A268BD">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掌握了电能表、断路器常见故障及处理方法。</w:t>
            </w:r>
          </w:p>
        </w:tc>
        <w:tc>
          <w:tcPr>
            <w:tcW w:w="766" w:type="dxa"/>
            <w:vAlign w:val="center"/>
          </w:tcPr>
          <w:p w14:paraId="19047B26"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60</w:t>
            </w:r>
          </w:p>
        </w:tc>
        <w:tc>
          <w:tcPr>
            <w:tcW w:w="731" w:type="dxa"/>
            <w:vAlign w:val="center"/>
          </w:tcPr>
          <w:p w14:paraId="5BF532B3" w14:textId="77777777" w:rsidR="00A268BD" w:rsidRPr="00B34509" w:rsidRDefault="00A268BD" w:rsidP="00FA6D9B">
            <w:pPr>
              <w:ind w:firstLineChars="0" w:firstLine="0"/>
              <w:rPr>
                <w:rFonts w:ascii="Times New Roman" w:hAnsi="Times New Roman" w:cs="Times New Roman"/>
              </w:rPr>
            </w:pPr>
          </w:p>
        </w:tc>
        <w:tc>
          <w:tcPr>
            <w:tcW w:w="677" w:type="dxa"/>
            <w:vAlign w:val="center"/>
          </w:tcPr>
          <w:p w14:paraId="68A6EB52" w14:textId="77777777" w:rsidR="00A268BD" w:rsidRPr="00B34509" w:rsidRDefault="00A268BD" w:rsidP="00FA6D9B">
            <w:pPr>
              <w:ind w:firstLineChars="0" w:firstLine="0"/>
              <w:rPr>
                <w:rFonts w:ascii="Times New Roman" w:hAnsi="Times New Roman" w:cs="Times New Roman"/>
              </w:rPr>
            </w:pPr>
          </w:p>
        </w:tc>
      </w:tr>
      <w:tr w:rsidR="00A268BD" w:rsidRPr="00B34509" w14:paraId="1B231C38" w14:textId="77777777" w:rsidTr="00FA6D9B">
        <w:trPr>
          <w:trHeight w:val="775"/>
        </w:trPr>
        <w:tc>
          <w:tcPr>
            <w:tcW w:w="2077" w:type="dxa"/>
            <w:gridSpan w:val="2"/>
            <w:vAlign w:val="center"/>
          </w:tcPr>
          <w:p w14:paraId="6C2E1354"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合计</w:t>
            </w:r>
          </w:p>
          <w:p w14:paraId="3EA8654B"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（满分</w:t>
            </w:r>
            <w:r w:rsidRPr="00B34509">
              <w:rPr>
                <w:rFonts w:ascii="Times New Roman" w:hAnsi="Times New Roman" w:cs="Times New Roman"/>
              </w:rPr>
              <w:t>100</w:t>
            </w:r>
            <w:r w:rsidRPr="00B34509">
              <w:rPr>
                <w:rFonts w:ascii="Times New Roman" w:hAnsi="Times New Roman" w:cs="Times New Roman"/>
              </w:rPr>
              <w:t>分）</w:t>
            </w:r>
          </w:p>
        </w:tc>
        <w:tc>
          <w:tcPr>
            <w:tcW w:w="3262" w:type="dxa"/>
            <w:vAlign w:val="center"/>
          </w:tcPr>
          <w:p w14:paraId="5D42B7C0" w14:textId="77777777" w:rsidR="00A268BD" w:rsidRPr="00B34509" w:rsidRDefault="00A268BD" w:rsidP="00FA6D9B">
            <w:pPr>
              <w:ind w:firstLineChars="0" w:firstLine="0"/>
              <w:rPr>
                <w:rFonts w:ascii="Times New Roman" w:hAnsi="Times New Roman" w:cs="Times New Roman"/>
              </w:rPr>
            </w:pPr>
          </w:p>
        </w:tc>
        <w:tc>
          <w:tcPr>
            <w:tcW w:w="766" w:type="dxa"/>
            <w:vAlign w:val="center"/>
          </w:tcPr>
          <w:p w14:paraId="639021DB" w14:textId="77777777" w:rsidR="00A268BD" w:rsidRPr="00B34509" w:rsidRDefault="00A268BD" w:rsidP="00FA6D9B">
            <w:pPr>
              <w:ind w:firstLineChars="0" w:firstLine="0"/>
              <w:rPr>
                <w:rFonts w:ascii="Times New Roman" w:hAnsi="Times New Roman" w:cs="Times New Roman"/>
              </w:rPr>
            </w:pPr>
            <w:r w:rsidRPr="00B34509">
              <w:rPr>
                <w:rFonts w:ascii="Times New Roman" w:hAnsi="Times New Roman" w:cs="Times New Roman"/>
              </w:rPr>
              <w:t>100</w:t>
            </w:r>
          </w:p>
        </w:tc>
        <w:tc>
          <w:tcPr>
            <w:tcW w:w="731" w:type="dxa"/>
            <w:vAlign w:val="center"/>
          </w:tcPr>
          <w:p w14:paraId="2B6FB7FC" w14:textId="77777777" w:rsidR="00A268BD" w:rsidRPr="00B34509" w:rsidRDefault="00A268BD" w:rsidP="00FA6D9B">
            <w:pPr>
              <w:ind w:firstLineChars="0" w:firstLine="0"/>
              <w:rPr>
                <w:rFonts w:ascii="Times New Roman" w:hAnsi="Times New Roman" w:cs="Times New Roman"/>
              </w:rPr>
            </w:pPr>
          </w:p>
        </w:tc>
        <w:tc>
          <w:tcPr>
            <w:tcW w:w="677" w:type="dxa"/>
            <w:vAlign w:val="center"/>
          </w:tcPr>
          <w:p w14:paraId="77F207D3" w14:textId="77777777" w:rsidR="00A268BD" w:rsidRPr="00B34509" w:rsidRDefault="00A268BD" w:rsidP="00FA6D9B">
            <w:pPr>
              <w:ind w:firstLineChars="0" w:firstLine="0"/>
              <w:rPr>
                <w:rFonts w:ascii="Times New Roman" w:hAnsi="Times New Roman" w:cs="Times New Roman"/>
              </w:rPr>
            </w:pPr>
          </w:p>
        </w:tc>
      </w:tr>
    </w:tbl>
    <w:p w14:paraId="3F8B536D" w14:textId="77777777" w:rsidR="00A268BD" w:rsidRPr="00B34509" w:rsidRDefault="00A268BD" w:rsidP="001374C1">
      <w:pPr>
        <w:ind w:firstLine="420"/>
        <w:rPr>
          <w:rFonts w:ascii="Times New Roman" w:hAnsi="Times New Roman" w:cs="Times New Roman"/>
        </w:rPr>
      </w:pPr>
    </w:p>
    <w:p w14:paraId="2B23CE64" w14:textId="77777777" w:rsidR="001374C1" w:rsidRPr="00B34509" w:rsidRDefault="001374C1" w:rsidP="00F9592B">
      <w:pPr>
        <w:pStyle w:val="3"/>
        <w:rPr>
          <w:rFonts w:ascii="Times New Roman" w:hAnsi="Times New Roman" w:cs="Times New Roman"/>
        </w:rPr>
      </w:pPr>
      <w:r w:rsidRPr="00B34509">
        <w:rPr>
          <w:rFonts w:ascii="Times New Roman" w:hAnsi="Times New Roman" w:cs="Times New Roman"/>
        </w:rPr>
        <w:br w:type="page"/>
      </w:r>
      <w:r w:rsidRPr="00B34509">
        <w:rPr>
          <w:rFonts w:ascii="Times New Roman" w:hAnsi="Times New Roman" w:cs="Times New Roman"/>
        </w:rPr>
        <w:lastRenderedPageBreak/>
        <w:t>(2)</w:t>
      </w:r>
      <w:r w:rsidRPr="00B34509">
        <w:rPr>
          <w:rFonts w:ascii="Times New Roman" w:hAnsi="Times New Roman" w:cs="Times New Roman"/>
        </w:rPr>
        <w:t>室内配线安装</w:t>
      </w:r>
    </w:p>
    <w:p w14:paraId="2B23CE65" w14:textId="77777777" w:rsidR="001374C1" w:rsidRPr="00B34509" w:rsidRDefault="001374C1" w:rsidP="00E44E4A">
      <w:pPr>
        <w:pStyle w:val="4"/>
      </w:pPr>
      <w:r w:rsidRPr="00B34509">
        <w:t>【学习情境】</w:t>
      </w:r>
    </w:p>
    <w:p w14:paraId="2B23CE66"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E67"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E6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客户：要进行室内外配线及照明设备安装。</w:t>
      </w:r>
    </w:p>
    <w:p w14:paraId="2B23CE69"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电工师傅：请稍等，进行室内外配线及照明设备安装要懂得涉及到哪些安装装置及方法，学习室内配线安装。</w:t>
      </w:r>
    </w:p>
    <w:p w14:paraId="2B23CE6A" w14:textId="77777777" w:rsidR="001374C1" w:rsidRPr="00B34509" w:rsidRDefault="001374C1" w:rsidP="00E44E4A">
      <w:pPr>
        <w:pStyle w:val="4"/>
      </w:pPr>
      <w:r w:rsidRPr="00B34509">
        <w:t>【知识要求】</w:t>
      </w:r>
    </w:p>
    <w:p w14:paraId="2B23CE6B" w14:textId="77777777" w:rsidR="001374C1" w:rsidRPr="00B34509" w:rsidRDefault="00A77B10" w:rsidP="00A77B10">
      <w:pPr>
        <w:pStyle w:val="5"/>
        <w:rPr>
          <w:rFonts w:ascii="Times New Roman" w:hAnsi="Times New Roman"/>
        </w:rPr>
      </w:pPr>
      <w:r w:rsidRPr="00B34509">
        <w:rPr>
          <w:rFonts w:ascii="Times New Roman" w:hAnsi="Times New Roman"/>
        </w:rPr>
        <w:t>1.</w:t>
      </w:r>
      <w:r w:rsidR="001374C1" w:rsidRPr="00B34509">
        <w:rPr>
          <w:rFonts w:ascii="Times New Roman" w:hAnsi="Times New Roman"/>
        </w:rPr>
        <w:t>室内配线的方法</w:t>
      </w:r>
    </w:p>
    <w:p w14:paraId="2B23CE6C"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室内线路通常由导线、导线支持物和用电设备所组成，室内配线按建筑物内外一般分为明线敷设和暗线敷设两种。</w:t>
      </w:r>
    </w:p>
    <w:p w14:paraId="2B23CE6D"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导线沿墙壁、天花板、梁及柱子等布线，称为明线敷设；导线穿管埋设在墙内、地坪内或装设在顶棚里称为暗线敷设。</w:t>
      </w:r>
    </w:p>
    <w:p w14:paraId="2B23CE6E"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室内配线按敷设方式分为：夹板配线、瓷瓶配线、板槽配线、线管配线、护套线配线等。</w:t>
      </w:r>
      <w:r w:rsidRPr="00B34509">
        <w:rPr>
          <w:rFonts w:ascii="Times New Roman" w:hAnsi="Times New Roman" w:cs="Times New Roman"/>
        </w:rPr>
        <w:t xml:space="preserve">    </w:t>
      </w:r>
    </w:p>
    <w:p w14:paraId="2B23CE6F"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室内照明配线主要有：塑料护套线配线、</w:t>
      </w:r>
      <w:r w:rsidRPr="00B34509">
        <w:rPr>
          <w:rFonts w:ascii="Times New Roman" w:hAnsi="Times New Roman" w:cs="Times New Roman"/>
        </w:rPr>
        <w:t>PVC</w:t>
      </w:r>
      <w:r w:rsidRPr="00B34509">
        <w:rPr>
          <w:rFonts w:ascii="Times New Roman" w:hAnsi="Times New Roman" w:cs="Times New Roman"/>
        </w:rPr>
        <w:t>阻燃管配线、槽板配线等。</w:t>
      </w:r>
    </w:p>
    <w:p w14:paraId="2B23CE70" w14:textId="77777777" w:rsidR="001374C1" w:rsidRPr="00B34509" w:rsidRDefault="00A77B10" w:rsidP="00A77B10">
      <w:pPr>
        <w:pStyle w:val="5"/>
        <w:rPr>
          <w:rFonts w:ascii="Times New Roman" w:hAnsi="Times New Roman"/>
        </w:rPr>
      </w:pPr>
      <w:r w:rsidRPr="00B34509">
        <w:rPr>
          <w:rFonts w:ascii="Times New Roman" w:hAnsi="Times New Roman"/>
        </w:rPr>
        <w:t>2.</w:t>
      </w:r>
      <w:r w:rsidR="001374C1" w:rsidRPr="00B34509">
        <w:rPr>
          <w:rFonts w:ascii="Times New Roman" w:hAnsi="Times New Roman"/>
        </w:rPr>
        <w:t>室内配线的基本要求</w:t>
      </w:r>
    </w:p>
    <w:p w14:paraId="2B23CE71"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室内配线要求：安全可靠，线路布局合理、整齐、美观、牢固。</w:t>
      </w:r>
    </w:p>
    <w:p w14:paraId="2B23CE72"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配线时要求线路的额定电压应大于线路的工作电压，导线的绝缘状况应符合线路安装方式和环境敷设条件；</w:t>
      </w:r>
    </w:p>
    <w:p w14:paraId="2B23CE73"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在同一根管或槽内有几个回路时，所有的绝缘导线都要与最高电压回路绝缘等级相同</w:t>
      </w:r>
    </w:p>
    <w:p w14:paraId="2B23CE74"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lastRenderedPageBreak/>
        <w:t>3.</w:t>
      </w:r>
      <w:r w:rsidRPr="00B34509">
        <w:rPr>
          <w:rFonts w:ascii="Times New Roman" w:hAnsi="Times New Roman" w:cs="Times New Roman"/>
        </w:rPr>
        <w:t>导线的截面应满足供电负荷和机械强度的需要。</w:t>
      </w:r>
    </w:p>
    <w:p w14:paraId="2B23CE75"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室内配线方式应根据使用环境来选择。</w:t>
      </w:r>
    </w:p>
    <w:p w14:paraId="2B23CE76"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室内线路应尽可能避开热源。</w:t>
      </w:r>
    </w:p>
    <w:p w14:paraId="2B23CE77"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埋入墙体或混凝土的管线，离表面层的净距离不应小于</w:t>
      </w:r>
      <w:r w:rsidRPr="00B34509">
        <w:rPr>
          <w:rFonts w:ascii="Times New Roman" w:hAnsi="Times New Roman" w:cs="Times New Roman"/>
        </w:rPr>
        <w:t>15mm</w:t>
      </w:r>
      <w:r w:rsidRPr="00B34509">
        <w:rPr>
          <w:rFonts w:ascii="Times New Roman" w:hAnsi="Times New Roman" w:cs="Times New Roman"/>
        </w:rPr>
        <w:t>。</w:t>
      </w:r>
    </w:p>
    <w:p w14:paraId="2B23CE7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配线用到的金属材料作防腐处理。</w:t>
      </w:r>
    </w:p>
    <w:p w14:paraId="2B23CE79" w14:textId="77777777" w:rsidR="001374C1" w:rsidRPr="00B34509" w:rsidRDefault="00A77B10" w:rsidP="00A77B10">
      <w:pPr>
        <w:pStyle w:val="5"/>
        <w:rPr>
          <w:rFonts w:ascii="Times New Roman" w:hAnsi="Times New Roman"/>
        </w:rPr>
      </w:pPr>
      <w:r w:rsidRPr="00B34509">
        <w:rPr>
          <w:rFonts w:ascii="Times New Roman" w:hAnsi="Times New Roman"/>
        </w:rPr>
        <w:t>3.</w:t>
      </w:r>
      <w:r w:rsidR="001374C1" w:rsidRPr="00B34509">
        <w:rPr>
          <w:rFonts w:ascii="Times New Roman" w:hAnsi="Times New Roman"/>
        </w:rPr>
        <w:t>室内配线的安装要求</w:t>
      </w:r>
    </w:p>
    <w:p w14:paraId="2B23CE7A"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导线与地面的最小距离应符合规定否则应穿管保护</w:t>
      </w:r>
    </w:p>
    <w:p w14:paraId="2B23CE7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配线时应尽量减少导线接头。在导线的连接和分支处，应避免受机械力的作用。穿管导线和槽板配线中间不允许有接头，必要时可采用接线盒或分线盒。</w:t>
      </w:r>
    </w:p>
    <w:p w14:paraId="2B23CE7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为防止雨水沿导线进入室内应加防水弯头。</w:t>
      </w:r>
    </w:p>
    <w:p w14:paraId="2B23CE7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绝缘导线穿越楼板时，应将导线穿入钢管或硬塑料管内保护，保护管上端口距地面不应小于</w:t>
      </w:r>
      <w:r w:rsidRPr="00B34509">
        <w:rPr>
          <w:rFonts w:ascii="Times New Roman" w:hAnsi="Times New Roman" w:cs="Times New Roman"/>
        </w:rPr>
        <w:t>1.8m</w:t>
      </w:r>
      <w:r w:rsidRPr="00B34509">
        <w:rPr>
          <w:rFonts w:ascii="Times New Roman" w:hAnsi="Times New Roman" w:cs="Times New Roman"/>
        </w:rPr>
        <w:t>，下端口到楼板下为止。</w:t>
      </w:r>
    </w:p>
    <w:p w14:paraId="2B23CE7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导线穿墙时，也应加装保护管。</w:t>
      </w:r>
    </w:p>
    <w:p w14:paraId="2B23CE7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导线通过建筑物的伸缩缝或沉降缝时，敷设导线应稍有余量；敷设线管时，应装设补偿装置。</w:t>
      </w:r>
    </w:p>
    <w:p w14:paraId="2B23CE8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导线相互交叉时，应在每根导线上加套绝缘管，并将套管在导线上固定牢靠。</w:t>
      </w:r>
    </w:p>
    <w:p w14:paraId="2B23CE81" w14:textId="77777777" w:rsidR="001374C1" w:rsidRPr="00B34509" w:rsidRDefault="001374C1" w:rsidP="00E44E4A">
      <w:pPr>
        <w:pStyle w:val="4"/>
      </w:pPr>
      <w:r w:rsidRPr="00B34509">
        <w:t>【知识拓展】</w:t>
      </w:r>
    </w:p>
    <w:p w14:paraId="2B23CE82" w14:textId="77777777" w:rsidR="001374C1" w:rsidRPr="00B34509" w:rsidRDefault="00A77B10" w:rsidP="00A77B10">
      <w:pPr>
        <w:pStyle w:val="5"/>
        <w:rPr>
          <w:rFonts w:ascii="Times New Roman" w:hAnsi="Times New Roman"/>
        </w:rPr>
      </w:pPr>
      <w:r w:rsidRPr="00B34509">
        <w:rPr>
          <w:rFonts w:ascii="Times New Roman" w:hAnsi="Times New Roman"/>
        </w:rPr>
        <w:t>1.</w:t>
      </w:r>
      <w:r w:rsidR="001374C1" w:rsidRPr="00B34509">
        <w:rPr>
          <w:rFonts w:ascii="Times New Roman" w:hAnsi="Times New Roman"/>
        </w:rPr>
        <w:t>室内配线的安装步骤</w:t>
      </w:r>
    </w:p>
    <w:p w14:paraId="2B23CE83" w14:textId="77777777" w:rsidR="001374C1" w:rsidRPr="0038560D" w:rsidRDefault="001374C1" w:rsidP="001374C1">
      <w:pPr>
        <w:ind w:firstLine="420"/>
        <w:rPr>
          <w:rFonts w:ascii="宋体" w:eastAsia="宋体" w:hAnsi="宋体" w:cs="Times New Roman"/>
        </w:rPr>
      </w:pPr>
      <w:r w:rsidRPr="00B34509">
        <w:rPr>
          <w:rFonts w:ascii="Times New Roman" w:hAnsi="Times New Roman" w:cs="Times New Roman"/>
        </w:rPr>
        <w:t xml:space="preserve">   </w:t>
      </w:r>
      <w:r w:rsidRPr="0038560D">
        <w:rPr>
          <w:rFonts w:ascii="宋体" w:eastAsia="宋体" w:hAnsi="宋体" w:cs="Times New Roman"/>
        </w:rPr>
        <w:t xml:space="preserve"> 1.定位。</w:t>
      </w:r>
    </w:p>
    <w:p w14:paraId="2B23CE84"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 xml:space="preserve">    2.划线。</w:t>
      </w:r>
    </w:p>
    <w:p w14:paraId="2B23CE85"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 xml:space="preserve">    3.凿眼与预埋紧固件。</w:t>
      </w:r>
    </w:p>
    <w:p w14:paraId="2B23CE86" w14:textId="7A5F62B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 xml:space="preserve">    4.埋设保护管。  </w:t>
      </w:r>
    </w:p>
    <w:p w14:paraId="2B23CE87"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 xml:space="preserve">    5.敷设导线。 </w:t>
      </w:r>
    </w:p>
    <w:p w14:paraId="2B23CE88"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 xml:space="preserve">    6.装上用电器和电气装置。</w:t>
      </w:r>
    </w:p>
    <w:p w14:paraId="2B23CE89" w14:textId="385AF380" w:rsidR="001374C1" w:rsidRPr="00B34509" w:rsidRDefault="001374C1" w:rsidP="00A77B10">
      <w:pPr>
        <w:ind w:firstLineChars="400" w:firstLine="840"/>
        <w:rPr>
          <w:rFonts w:ascii="Times New Roman" w:hAnsi="Times New Roman" w:cs="Times New Roman"/>
        </w:rPr>
      </w:pPr>
      <w:r w:rsidRPr="0038560D">
        <w:rPr>
          <w:rFonts w:ascii="宋体" w:eastAsia="宋体" w:hAnsi="宋体" w:cs="Times New Roman"/>
        </w:rPr>
        <w:t>7.通电试验，全面验收。</w:t>
      </w:r>
      <w:r w:rsidRPr="00B34509">
        <w:rPr>
          <w:rFonts w:ascii="Times New Roman" w:hAnsi="Times New Roman" w:cs="Times New Roman"/>
        </w:rPr>
        <w:t xml:space="preserve"> </w:t>
      </w:r>
    </w:p>
    <w:p w14:paraId="2B23CE8A" w14:textId="77777777" w:rsidR="00A77B10" w:rsidRPr="00B34509" w:rsidRDefault="00A77B10" w:rsidP="00A77B10">
      <w:pPr>
        <w:ind w:firstLineChars="400" w:firstLine="840"/>
        <w:rPr>
          <w:rFonts w:ascii="Times New Roman" w:hAnsi="Times New Roman" w:cs="Times New Roman"/>
        </w:rPr>
      </w:pPr>
    </w:p>
    <w:p w14:paraId="2B23CE8B" w14:textId="77777777" w:rsidR="001374C1" w:rsidRPr="00B34509" w:rsidRDefault="00A77B10" w:rsidP="00A77B10">
      <w:pPr>
        <w:pStyle w:val="5"/>
        <w:rPr>
          <w:rFonts w:ascii="Times New Roman" w:hAnsi="Times New Roman"/>
        </w:rPr>
      </w:pPr>
      <w:r w:rsidRPr="00B34509">
        <w:rPr>
          <w:rFonts w:ascii="Times New Roman" w:hAnsi="Times New Roman"/>
        </w:rPr>
        <w:lastRenderedPageBreak/>
        <w:t>2.</w:t>
      </w:r>
      <w:r w:rsidR="001374C1" w:rsidRPr="00B34509">
        <w:rPr>
          <w:rFonts w:ascii="Times New Roman" w:hAnsi="Times New Roman"/>
        </w:rPr>
        <w:t>室内配线工序</w:t>
      </w:r>
    </w:p>
    <w:p w14:paraId="2B23CE8C"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1.熟悉设计施工图，做好预留预埋工作；</w:t>
      </w:r>
    </w:p>
    <w:p w14:paraId="2B23CE8D"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 xml:space="preserve">2.按设计施工图确定灯具、插座等设备的准确位置，并确定导线敷设的路径； </w:t>
      </w:r>
    </w:p>
    <w:p w14:paraId="2B23CE8E"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3.在土建粉刷前，将配线中所有的固定点打好眼孔，将预埋件埋齐，并检查有无遗漏和错位；</w:t>
      </w:r>
    </w:p>
    <w:p w14:paraId="2B23CE8F"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4.装设绝缘支撑物、线夹或线管及开关箱、盒；</w:t>
      </w:r>
    </w:p>
    <w:p w14:paraId="2B23CE90"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5.敷设导线；</w:t>
      </w:r>
    </w:p>
    <w:p w14:paraId="2B23CE91"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6.连接导线；</w:t>
      </w:r>
    </w:p>
    <w:p w14:paraId="2B23CE92"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7.将导线出线端与电器及设备连接；</w:t>
      </w:r>
    </w:p>
    <w:p w14:paraId="2B23CE93"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8.检验工程是否符合设计和安装要求。</w:t>
      </w:r>
    </w:p>
    <w:p w14:paraId="2B23CE94" w14:textId="77777777" w:rsidR="001374C1" w:rsidRPr="00B34509" w:rsidRDefault="001374C1" w:rsidP="00E44E4A">
      <w:pPr>
        <w:pStyle w:val="4"/>
      </w:pPr>
      <w:r w:rsidRPr="00B34509">
        <w:t>【学习小结】</w:t>
      </w:r>
    </w:p>
    <w:p w14:paraId="2B23CE95"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1.了解了室内配线的方法、基本要求及安装要求。</w:t>
      </w:r>
    </w:p>
    <w:p w14:paraId="2B23CE96" w14:textId="77777777" w:rsidR="001374C1" w:rsidRPr="0038560D" w:rsidRDefault="001374C1" w:rsidP="001374C1">
      <w:pPr>
        <w:ind w:firstLine="420"/>
        <w:rPr>
          <w:rFonts w:ascii="宋体" w:eastAsia="宋体" w:hAnsi="宋体" w:cs="Times New Roman"/>
        </w:rPr>
      </w:pPr>
      <w:r w:rsidRPr="0038560D">
        <w:rPr>
          <w:rFonts w:ascii="宋体" w:eastAsia="宋体" w:hAnsi="宋体" w:cs="Times New Roman"/>
        </w:rPr>
        <w:t>2.掌握了室内配线的安装步骤及配线工序。</w:t>
      </w:r>
    </w:p>
    <w:p w14:paraId="2B23CE97" w14:textId="77777777" w:rsidR="001374C1" w:rsidRPr="00B34509" w:rsidRDefault="001374C1"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1374C1" w:rsidRPr="00B34509" w14:paraId="2B23CE9D" w14:textId="77777777" w:rsidTr="001374C1">
        <w:trPr>
          <w:trHeight w:val="935"/>
        </w:trPr>
        <w:tc>
          <w:tcPr>
            <w:tcW w:w="2077" w:type="dxa"/>
            <w:gridSpan w:val="2"/>
            <w:vAlign w:val="center"/>
          </w:tcPr>
          <w:p w14:paraId="2B23CE98" w14:textId="77777777" w:rsidR="001374C1" w:rsidRPr="00B34509" w:rsidRDefault="001374C1" w:rsidP="00A77B10">
            <w:pPr>
              <w:spacing w:line="360" w:lineRule="auto"/>
              <w:ind w:firstLineChars="0" w:firstLine="0"/>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评价主体</w:t>
            </w:r>
          </w:p>
        </w:tc>
        <w:tc>
          <w:tcPr>
            <w:tcW w:w="3262" w:type="dxa"/>
            <w:vAlign w:val="center"/>
          </w:tcPr>
          <w:p w14:paraId="2B23CE99"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评分标准</w:t>
            </w:r>
          </w:p>
        </w:tc>
        <w:tc>
          <w:tcPr>
            <w:tcW w:w="766" w:type="dxa"/>
            <w:vAlign w:val="center"/>
          </w:tcPr>
          <w:p w14:paraId="2B23CE9A" w14:textId="77777777" w:rsidR="001374C1" w:rsidRPr="00B34509" w:rsidRDefault="001374C1" w:rsidP="00A77B10">
            <w:pPr>
              <w:spacing w:line="360" w:lineRule="auto"/>
              <w:ind w:firstLineChars="0" w:firstLine="0"/>
              <w:jc w:val="left"/>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分值</w:t>
            </w:r>
          </w:p>
        </w:tc>
        <w:tc>
          <w:tcPr>
            <w:tcW w:w="731" w:type="dxa"/>
            <w:vAlign w:val="center"/>
          </w:tcPr>
          <w:p w14:paraId="2B23CE9B" w14:textId="77777777" w:rsidR="001374C1" w:rsidRPr="00B34509" w:rsidRDefault="001374C1" w:rsidP="00A77B10">
            <w:pPr>
              <w:spacing w:line="360" w:lineRule="auto"/>
              <w:ind w:firstLineChars="0" w:firstLine="0"/>
              <w:jc w:val="left"/>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学生评价</w:t>
            </w:r>
          </w:p>
        </w:tc>
        <w:tc>
          <w:tcPr>
            <w:tcW w:w="677" w:type="dxa"/>
            <w:vAlign w:val="center"/>
          </w:tcPr>
          <w:p w14:paraId="2B23CE9C" w14:textId="77777777" w:rsidR="001374C1" w:rsidRPr="00B34509" w:rsidRDefault="001374C1" w:rsidP="00A77B10">
            <w:pPr>
              <w:spacing w:line="360" w:lineRule="auto"/>
              <w:ind w:firstLineChars="0" w:firstLine="0"/>
              <w:jc w:val="left"/>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教师评价</w:t>
            </w:r>
          </w:p>
        </w:tc>
      </w:tr>
      <w:tr w:rsidR="001374C1" w:rsidRPr="00B34509" w14:paraId="2B23CEA6" w14:textId="77777777" w:rsidTr="001374C1">
        <w:trPr>
          <w:trHeight w:val="1488"/>
        </w:trPr>
        <w:tc>
          <w:tcPr>
            <w:tcW w:w="1333" w:type="dxa"/>
            <w:vMerge w:val="restart"/>
            <w:vAlign w:val="center"/>
          </w:tcPr>
          <w:p w14:paraId="2B23CE9E"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2.5</w:t>
            </w:r>
            <w:r w:rsidRPr="00B34509">
              <w:rPr>
                <w:rFonts w:ascii="Times New Roman" w:eastAsiaTheme="majorEastAsia" w:hAnsi="Times New Roman" w:cs="Times New Roman"/>
                <w:bCs/>
                <w:kern w:val="0"/>
                <w:szCs w:val="21"/>
              </w:rPr>
              <w:t>任务五：</w:t>
            </w:r>
          </w:p>
          <w:p w14:paraId="2B23CE9F" w14:textId="61ED0B0E"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w:t>
            </w:r>
            <w:r w:rsidR="0038560D">
              <w:rPr>
                <w:rFonts w:ascii="Times New Roman" w:eastAsiaTheme="majorEastAsia" w:hAnsi="Times New Roman" w:cs="Times New Roman"/>
                <w:bCs/>
                <w:kern w:val="0"/>
                <w:szCs w:val="21"/>
              </w:rPr>
              <w:t>2</w:t>
            </w:r>
            <w:r w:rsidRPr="00B34509">
              <w:rPr>
                <w:rFonts w:ascii="Times New Roman" w:eastAsiaTheme="majorEastAsia" w:hAnsi="Times New Roman" w:cs="Times New Roman"/>
                <w:bCs/>
                <w:kern w:val="0"/>
                <w:szCs w:val="21"/>
              </w:rPr>
              <w:t>）室内配线安装</w:t>
            </w:r>
          </w:p>
        </w:tc>
        <w:tc>
          <w:tcPr>
            <w:tcW w:w="744" w:type="dxa"/>
            <w:vAlign w:val="center"/>
          </w:tcPr>
          <w:p w14:paraId="2B23CEA0"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操作评价</w:t>
            </w:r>
          </w:p>
        </w:tc>
        <w:tc>
          <w:tcPr>
            <w:tcW w:w="3262" w:type="dxa"/>
            <w:vAlign w:val="center"/>
          </w:tcPr>
          <w:p w14:paraId="2B23CEA1" w14:textId="77777777" w:rsidR="001374C1" w:rsidRPr="00B34509" w:rsidRDefault="001374C1" w:rsidP="00A77B1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了解了室内配线的方法、基本要求及安装要求。</w:t>
            </w:r>
          </w:p>
          <w:p w14:paraId="2B23CEA2" w14:textId="77777777" w:rsidR="001374C1" w:rsidRPr="00B34509" w:rsidRDefault="001374C1" w:rsidP="00A77B1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掌握了室内配线的安装步骤及配线工序。</w:t>
            </w:r>
          </w:p>
        </w:tc>
        <w:tc>
          <w:tcPr>
            <w:tcW w:w="766" w:type="dxa"/>
            <w:vAlign w:val="center"/>
          </w:tcPr>
          <w:p w14:paraId="2B23CEA3"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40</w:t>
            </w:r>
          </w:p>
        </w:tc>
        <w:tc>
          <w:tcPr>
            <w:tcW w:w="731" w:type="dxa"/>
            <w:vAlign w:val="center"/>
          </w:tcPr>
          <w:p w14:paraId="2B23CEA4"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c>
          <w:tcPr>
            <w:tcW w:w="677" w:type="dxa"/>
            <w:vAlign w:val="center"/>
          </w:tcPr>
          <w:p w14:paraId="2B23CEA5"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r>
      <w:tr w:rsidR="001374C1" w:rsidRPr="00B34509" w14:paraId="2B23CEAE" w14:textId="77777777" w:rsidTr="001374C1">
        <w:trPr>
          <w:trHeight w:val="1433"/>
        </w:trPr>
        <w:tc>
          <w:tcPr>
            <w:tcW w:w="1333" w:type="dxa"/>
            <w:vMerge/>
            <w:vAlign w:val="center"/>
          </w:tcPr>
          <w:p w14:paraId="2B23CEA7"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c>
          <w:tcPr>
            <w:tcW w:w="744" w:type="dxa"/>
            <w:vAlign w:val="center"/>
          </w:tcPr>
          <w:p w14:paraId="2B23CEA8"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成果评价</w:t>
            </w:r>
          </w:p>
        </w:tc>
        <w:tc>
          <w:tcPr>
            <w:tcW w:w="3262" w:type="dxa"/>
            <w:vAlign w:val="center"/>
          </w:tcPr>
          <w:p w14:paraId="2B23CEA9" w14:textId="77777777" w:rsidR="001374C1" w:rsidRPr="00B34509" w:rsidRDefault="001374C1" w:rsidP="00A77B1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学习；了室内配线的方法、基本要求及安装要求。</w:t>
            </w:r>
          </w:p>
          <w:p w14:paraId="2B23CEAA" w14:textId="77777777" w:rsidR="001374C1" w:rsidRPr="00B34509" w:rsidRDefault="001374C1" w:rsidP="00A77B1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懂得了室内配线的安装步骤及配线工序。</w:t>
            </w:r>
          </w:p>
        </w:tc>
        <w:tc>
          <w:tcPr>
            <w:tcW w:w="766" w:type="dxa"/>
            <w:vAlign w:val="center"/>
          </w:tcPr>
          <w:p w14:paraId="2B23CEAB"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60</w:t>
            </w:r>
          </w:p>
        </w:tc>
        <w:tc>
          <w:tcPr>
            <w:tcW w:w="731" w:type="dxa"/>
            <w:vAlign w:val="center"/>
          </w:tcPr>
          <w:p w14:paraId="2B23CEAC"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c>
          <w:tcPr>
            <w:tcW w:w="677" w:type="dxa"/>
            <w:vAlign w:val="center"/>
          </w:tcPr>
          <w:p w14:paraId="2B23CEAD"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r>
      <w:tr w:rsidR="001374C1" w:rsidRPr="00B34509" w14:paraId="2B23CEB5" w14:textId="77777777" w:rsidTr="001374C1">
        <w:trPr>
          <w:trHeight w:val="775"/>
        </w:trPr>
        <w:tc>
          <w:tcPr>
            <w:tcW w:w="2077" w:type="dxa"/>
            <w:gridSpan w:val="2"/>
            <w:vAlign w:val="center"/>
          </w:tcPr>
          <w:p w14:paraId="2B23CEAF" w14:textId="77777777" w:rsidR="001374C1" w:rsidRPr="00B34509" w:rsidRDefault="001374C1" w:rsidP="00A77B10">
            <w:pPr>
              <w:spacing w:line="360" w:lineRule="auto"/>
              <w:ind w:firstLineChars="0" w:firstLine="0"/>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合计</w:t>
            </w:r>
          </w:p>
          <w:p w14:paraId="2B23CEB0" w14:textId="77777777" w:rsidR="001374C1" w:rsidRPr="00B34509" w:rsidRDefault="001374C1" w:rsidP="00A77B10">
            <w:pPr>
              <w:spacing w:line="360" w:lineRule="auto"/>
              <w:ind w:firstLineChars="0" w:firstLine="0"/>
              <w:rPr>
                <w:rFonts w:ascii="Times New Roman" w:eastAsiaTheme="majorEastAsia" w:hAnsi="Times New Roman" w:cs="Times New Roman"/>
                <w:b/>
                <w:bCs/>
                <w:kern w:val="0"/>
                <w:szCs w:val="21"/>
              </w:rPr>
            </w:pPr>
            <w:r w:rsidRPr="00B34509">
              <w:rPr>
                <w:rFonts w:ascii="Times New Roman" w:eastAsiaTheme="majorEastAsia" w:hAnsi="Times New Roman" w:cs="Times New Roman"/>
                <w:b/>
                <w:bCs/>
                <w:kern w:val="0"/>
                <w:szCs w:val="21"/>
              </w:rPr>
              <w:t>（满分</w:t>
            </w:r>
            <w:r w:rsidRPr="00B34509">
              <w:rPr>
                <w:rFonts w:ascii="Times New Roman" w:eastAsiaTheme="majorEastAsia" w:hAnsi="Times New Roman" w:cs="Times New Roman"/>
                <w:b/>
                <w:bCs/>
                <w:kern w:val="0"/>
                <w:szCs w:val="21"/>
              </w:rPr>
              <w:t>100</w:t>
            </w:r>
            <w:r w:rsidRPr="00B34509">
              <w:rPr>
                <w:rFonts w:ascii="Times New Roman" w:eastAsiaTheme="majorEastAsia" w:hAnsi="Times New Roman" w:cs="Times New Roman"/>
                <w:b/>
                <w:bCs/>
                <w:kern w:val="0"/>
                <w:szCs w:val="21"/>
              </w:rPr>
              <w:t>分）</w:t>
            </w:r>
          </w:p>
        </w:tc>
        <w:tc>
          <w:tcPr>
            <w:tcW w:w="3262" w:type="dxa"/>
            <w:vAlign w:val="center"/>
          </w:tcPr>
          <w:p w14:paraId="2B23CEB1"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c>
          <w:tcPr>
            <w:tcW w:w="766" w:type="dxa"/>
            <w:vAlign w:val="center"/>
          </w:tcPr>
          <w:p w14:paraId="2B23CEB2"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r w:rsidRPr="00B34509">
              <w:rPr>
                <w:rFonts w:ascii="Times New Roman" w:eastAsiaTheme="majorEastAsia" w:hAnsi="Times New Roman" w:cs="Times New Roman"/>
                <w:bCs/>
                <w:kern w:val="0"/>
                <w:szCs w:val="21"/>
              </w:rPr>
              <w:t>100</w:t>
            </w:r>
          </w:p>
        </w:tc>
        <w:tc>
          <w:tcPr>
            <w:tcW w:w="731" w:type="dxa"/>
            <w:vAlign w:val="center"/>
          </w:tcPr>
          <w:p w14:paraId="2B23CEB3"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c>
          <w:tcPr>
            <w:tcW w:w="677" w:type="dxa"/>
            <w:vAlign w:val="center"/>
          </w:tcPr>
          <w:p w14:paraId="2B23CEB4" w14:textId="77777777" w:rsidR="001374C1" w:rsidRPr="00B34509" w:rsidRDefault="001374C1" w:rsidP="00A77B10">
            <w:pPr>
              <w:spacing w:line="360" w:lineRule="auto"/>
              <w:ind w:firstLineChars="0" w:firstLine="0"/>
              <w:jc w:val="center"/>
              <w:rPr>
                <w:rFonts w:ascii="Times New Roman" w:eastAsiaTheme="majorEastAsia" w:hAnsi="Times New Roman" w:cs="Times New Roman"/>
                <w:bCs/>
                <w:kern w:val="0"/>
                <w:szCs w:val="21"/>
              </w:rPr>
            </w:pPr>
          </w:p>
        </w:tc>
      </w:tr>
    </w:tbl>
    <w:p w14:paraId="2B23CEB6" w14:textId="77777777" w:rsidR="001374C1" w:rsidRPr="00B34509" w:rsidRDefault="001374C1" w:rsidP="00F9592B">
      <w:pPr>
        <w:pStyle w:val="3"/>
        <w:rPr>
          <w:rFonts w:ascii="Times New Roman" w:hAnsi="Times New Roman" w:cs="Times New Roman"/>
        </w:rPr>
      </w:pPr>
      <w:r w:rsidRPr="00B34509">
        <w:rPr>
          <w:rFonts w:ascii="Times New Roman" w:hAnsi="Times New Roman" w:cs="Times New Roman"/>
        </w:rPr>
        <w:lastRenderedPageBreak/>
        <w:t>(3)</w:t>
      </w:r>
      <w:r w:rsidRPr="00B34509">
        <w:rPr>
          <w:rFonts w:ascii="Times New Roman" w:hAnsi="Times New Roman" w:cs="Times New Roman"/>
        </w:rPr>
        <w:t>常用照明线路及相关器件的安装。</w:t>
      </w:r>
    </w:p>
    <w:p w14:paraId="2B23CEB7" w14:textId="77777777" w:rsidR="001374C1" w:rsidRPr="00B34509" w:rsidRDefault="001374C1" w:rsidP="00E44E4A">
      <w:pPr>
        <w:pStyle w:val="4"/>
      </w:pPr>
      <w:r w:rsidRPr="00B34509">
        <w:t>【学习情境】</w:t>
      </w:r>
    </w:p>
    <w:p w14:paraId="2B23CEB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客户：刚买的房子需要安装家庭用电线路。</w:t>
      </w:r>
    </w:p>
    <w:p w14:paraId="2B23CEB9"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电工师傅：您的房子线路安装有什么要求吗？</w:t>
      </w:r>
    </w:p>
    <w:p w14:paraId="2B23CEBA"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客户：要进行常用照明线路及相关期间的安装。</w:t>
      </w:r>
    </w:p>
    <w:p w14:paraId="2B23CEBB"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电工师傅：请稍等，进行室内外配线及照明设备安装要懂得涉及到哪些安装装置及方法，学习室内配线安装。</w:t>
      </w:r>
    </w:p>
    <w:p w14:paraId="2B23CEBC" w14:textId="77777777" w:rsidR="001374C1" w:rsidRPr="00B34509" w:rsidRDefault="001374C1" w:rsidP="00E44E4A">
      <w:pPr>
        <w:pStyle w:val="4"/>
      </w:pPr>
      <w:r w:rsidRPr="00B34509">
        <w:t>【知识要求】</w:t>
      </w:r>
    </w:p>
    <w:p w14:paraId="2B23CEBD" w14:textId="77777777" w:rsidR="001374C1" w:rsidRPr="00B34509" w:rsidRDefault="001374C1" w:rsidP="004D5533">
      <w:pPr>
        <w:spacing w:line="500" w:lineRule="exact"/>
        <w:ind w:firstLine="420"/>
        <w:rPr>
          <w:rFonts w:ascii="Times New Roman" w:hAnsi="Times New Roman" w:cs="Times New Roman"/>
        </w:rPr>
      </w:pPr>
      <w:r w:rsidRPr="00B34509">
        <w:rPr>
          <w:rFonts w:ascii="Times New Roman" w:hAnsi="Times New Roman" w:cs="Times New Roman"/>
        </w:rPr>
        <w:t>照明线路器件安装</w:t>
      </w:r>
      <w:r w:rsidR="004D5533" w:rsidRPr="00B34509">
        <w:rPr>
          <w:rFonts w:ascii="Times New Roman" w:hAnsi="Times New Roman" w:cs="Times New Roman"/>
        </w:rPr>
        <w:t>要按照一定的规则进行。</w:t>
      </w:r>
    </w:p>
    <w:p w14:paraId="2B23CEBE" w14:textId="77777777" w:rsidR="001374C1" w:rsidRPr="00B34509" w:rsidRDefault="00A77B10" w:rsidP="004D5533">
      <w:pPr>
        <w:pStyle w:val="5"/>
        <w:rPr>
          <w:rFonts w:ascii="Times New Roman" w:hAnsi="Times New Roman"/>
        </w:rPr>
      </w:pPr>
      <w:r w:rsidRPr="00B34509">
        <w:rPr>
          <w:rFonts w:ascii="Times New Roman" w:hAnsi="Times New Roman"/>
        </w:rPr>
        <w:t>1.</w:t>
      </w:r>
      <w:r w:rsidR="001374C1" w:rsidRPr="00B34509">
        <w:rPr>
          <w:rFonts w:ascii="Times New Roman" w:hAnsi="Times New Roman"/>
        </w:rPr>
        <w:t>常用导线名称、型号及用途</w:t>
      </w:r>
    </w:p>
    <w:tbl>
      <w:tblPr>
        <w:tblStyle w:val="af8"/>
        <w:tblW w:w="7964" w:type="dxa"/>
        <w:jc w:val="center"/>
        <w:tblLook w:val="0000" w:firstRow="0" w:lastRow="0" w:firstColumn="0" w:lastColumn="0" w:noHBand="0" w:noVBand="0"/>
      </w:tblPr>
      <w:tblGrid>
        <w:gridCol w:w="1805"/>
        <w:gridCol w:w="3994"/>
        <w:gridCol w:w="2165"/>
      </w:tblGrid>
      <w:tr w:rsidR="001374C1" w:rsidRPr="00B34509" w14:paraId="2B23CEC2" w14:textId="77777777" w:rsidTr="001374C1">
        <w:trPr>
          <w:trHeight w:val="427"/>
          <w:jc w:val="center"/>
        </w:trPr>
        <w:tc>
          <w:tcPr>
            <w:tcW w:w="1805" w:type="dxa"/>
            <w:vAlign w:val="center"/>
          </w:tcPr>
          <w:p w14:paraId="2B23CEBF"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型</w:t>
            </w:r>
            <w:r w:rsidRPr="00B34509">
              <w:rPr>
                <w:rFonts w:eastAsia="华文细黑"/>
              </w:rPr>
              <w:t xml:space="preserve">    </w:t>
            </w:r>
            <w:r w:rsidRPr="00B34509">
              <w:rPr>
                <w:rFonts w:eastAsia="华文细黑"/>
              </w:rPr>
              <w:t>号</w:t>
            </w:r>
          </w:p>
        </w:tc>
        <w:tc>
          <w:tcPr>
            <w:tcW w:w="3994" w:type="dxa"/>
            <w:vAlign w:val="center"/>
          </w:tcPr>
          <w:p w14:paraId="2B23CEC0"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名</w:t>
            </w:r>
            <w:r w:rsidRPr="00B34509">
              <w:rPr>
                <w:rFonts w:eastAsia="华文细黑"/>
              </w:rPr>
              <w:t xml:space="preserve">    </w:t>
            </w:r>
            <w:r w:rsidRPr="00B34509">
              <w:rPr>
                <w:rFonts w:eastAsia="华文细黑"/>
              </w:rPr>
              <w:t>称</w:t>
            </w:r>
          </w:p>
        </w:tc>
        <w:tc>
          <w:tcPr>
            <w:tcW w:w="2165" w:type="dxa"/>
            <w:vAlign w:val="center"/>
          </w:tcPr>
          <w:p w14:paraId="2B23CEC1"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用</w:t>
            </w:r>
            <w:r w:rsidRPr="00B34509">
              <w:rPr>
                <w:rFonts w:eastAsia="华文细黑"/>
              </w:rPr>
              <w:t xml:space="preserve">    </w:t>
            </w:r>
            <w:r w:rsidRPr="00B34509">
              <w:rPr>
                <w:rFonts w:eastAsia="华文细黑"/>
              </w:rPr>
              <w:t>途</w:t>
            </w:r>
          </w:p>
        </w:tc>
      </w:tr>
      <w:tr w:rsidR="001374C1" w:rsidRPr="00B34509" w14:paraId="2B23CEC6" w14:textId="77777777" w:rsidTr="001374C1">
        <w:trPr>
          <w:trHeight w:val="368"/>
          <w:jc w:val="center"/>
        </w:trPr>
        <w:tc>
          <w:tcPr>
            <w:tcW w:w="1805" w:type="dxa"/>
            <w:vAlign w:val="center"/>
          </w:tcPr>
          <w:p w14:paraId="2B23CEC3"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BV</w:t>
            </w:r>
            <w:r w:rsidRPr="00B34509">
              <w:rPr>
                <w:rFonts w:eastAsia="华文细黑"/>
              </w:rPr>
              <w:t>（</w:t>
            </w:r>
            <w:r w:rsidRPr="00B34509">
              <w:rPr>
                <w:rFonts w:eastAsia="华文细黑"/>
              </w:rPr>
              <w:t>BLV</w:t>
            </w:r>
            <w:r w:rsidRPr="00B34509">
              <w:rPr>
                <w:rFonts w:eastAsia="华文细黑"/>
              </w:rPr>
              <w:t>）</w:t>
            </w:r>
          </w:p>
        </w:tc>
        <w:tc>
          <w:tcPr>
            <w:tcW w:w="3994" w:type="dxa"/>
            <w:vAlign w:val="center"/>
          </w:tcPr>
          <w:p w14:paraId="2B23CEC4"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聚氯乙烯绝缘铜（铝）芯硬线</w:t>
            </w:r>
          </w:p>
        </w:tc>
        <w:tc>
          <w:tcPr>
            <w:tcW w:w="2165" w:type="dxa"/>
            <w:vMerge w:val="restart"/>
          </w:tcPr>
          <w:p w14:paraId="2B23CEC5" w14:textId="77777777" w:rsidR="001374C1" w:rsidRPr="00B34509" w:rsidRDefault="001374C1" w:rsidP="001374C1">
            <w:pPr>
              <w:pStyle w:val="afd"/>
              <w:spacing w:line="360" w:lineRule="auto"/>
              <w:ind w:leftChars="50" w:left="105" w:firstLineChars="150" w:firstLine="315"/>
              <w:rPr>
                <w:rFonts w:eastAsia="华文细黑"/>
              </w:rPr>
            </w:pPr>
            <w:r w:rsidRPr="00B34509">
              <w:rPr>
                <w:rFonts w:eastAsia="华文细黑"/>
              </w:rPr>
              <w:t>固定敷设于室内或室外，明敷、暗敷或穿管，作为设备安装用线</w:t>
            </w:r>
            <w:r w:rsidRPr="00B34509">
              <w:rPr>
                <w:rFonts w:eastAsia="华文细黑"/>
              </w:rPr>
              <w:t xml:space="preserve"> </w:t>
            </w:r>
          </w:p>
        </w:tc>
      </w:tr>
      <w:tr w:rsidR="001374C1" w:rsidRPr="00B34509" w14:paraId="2B23CECA" w14:textId="77777777" w:rsidTr="001374C1">
        <w:trPr>
          <w:trHeight w:val="368"/>
          <w:jc w:val="center"/>
        </w:trPr>
        <w:tc>
          <w:tcPr>
            <w:tcW w:w="1805" w:type="dxa"/>
            <w:vAlign w:val="center"/>
          </w:tcPr>
          <w:p w14:paraId="2B23CEC7"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BX</w:t>
            </w:r>
            <w:r w:rsidRPr="00B34509">
              <w:rPr>
                <w:rFonts w:eastAsia="华文细黑"/>
              </w:rPr>
              <w:t>（</w:t>
            </w:r>
            <w:r w:rsidRPr="00B34509">
              <w:rPr>
                <w:rFonts w:eastAsia="华文细黑"/>
              </w:rPr>
              <w:t>BLX</w:t>
            </w:r>
            <w:r w:rsidRPr="00B34509">
              <w:rPr>
                <w:rFonts w:eastAsia="华文细黑"/>
              </w:rPr>
              <w:t>）</w:t>
            </w:r>
          </w:p>
        </w:tc>
        <w:tc>
          <w:tcPr>
            <w:tcW w:w="3994" w:type="dxa"/>
            <w:vAlign w:val="center"/>
          </w:tcPr>
          <w:p w14:paraId="2B23CEC8"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橡胶绝缘铜（铝）芯硬线</w:t>
            </w:r>
          </w:p>
        </w:tc>
        <w:tc>
          <w:tcPr>
            <w:tcW w:w="0" w:type="auto"/>
            <w:vMerge/>
          </w:tcPr>
          <w:p w14:paraId="2B23CEC9" w14:textId="77777777" w:rsidR="001374C1" w:rsidRPr="00B34509" w:rsidRDefault="001374C1" w:rsidP="001374C1">
            <w:pPr>
              <w:pStyle w:val="afd"/>
              <w:spacing w:line="360" w:lineRule="auto"/>
              <w:ind w:leftChars="50" w:left="105" w:firstLineChars="150" w:firstLine="315"/>
              <w:rPr>
                <w:rFonts w:eastAsia="华文细黑"/>
              </w:rPr>
            </w:pPr>
          </w:p>
        </w:tc>
      </w:tr>
      <w:tr w:rsidR="001374C1" w:rsidRPr="00B34509" w14:paraId="2B23CECE" w14:textId="77777777" w:rsidTr="001374C1">
        <w:trPr>
          <w:trHeight w:val="368"/>
          <w:jc w:val="center"/>
        </w:trPr>
        <w:tc>
          <w:tcPr>
            <w:tcW w:w="1805" w:type="dxa"/>
            <w:vAlign w:val="center"/>
          </w:tcPr>
          <w:p w14:paraId="2B23CECB"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BVV</w:t>
            </w:r>
            <w:r w:rsidRPr="00B34509">
              <w:rPr>
                <w:rFonts w:eastAsia="华文细黑"/>
              </w:rPr>
              <w:t>（</w:t>
            </w:r>
            <w:r w:rsidRPr="00B34509">
              <w:rPr>
                <w:rFonts w:eastAsia="华文细黑"/>
              </w:rPr>
              <w:t>BLVV</w:t>
            </w:r>
            <w:r w:rsidRPr="00B34509">
              <w:rPr>
                <w:rFonts w:eastAsia="华文细黑"/>
              </w:rPr>
              <w:t>）</w:t>
            </w:r>
          </w:p>
        </w:tc>
        <w:tc>
          <w:tcPr>
            <w:tcW w:w="3994" w:type="dxa"/>
            <w:vAlign w:val="center"/>
          </w:tcPr>
          <w:p w14:paraId="2B23CECC"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聚氯乙烯绝缘铜（铝）芯护套线</w:t>
            </w:r>
          </w:p>
        </w:tc>
        <w:tc>
          <w:tcPr>
            <w:tcW w:w="0" w:type="auto"/>
            <w:vMerge/>
          </w:tcPr>
          <w:p w14:paraId="2B23CECD" w14:textId="77777777" w:rsidR="001374C1" w:rsidRPr="00B34509" w:rsidRDefault="001374C1" w:rsidP="001374C1">
            <w:pPr>
              <w:pStyle w:val="afd"/>
              <w:spacing w:line="360" w:lineRule="auto"/>
              <w:ind w:leftChars="50" w:left="105" w:firstLineChars="150" w:firstLine="315"/>
              <w:rPr>
                <w:rFonts w:eastAsia="华文细黑"/>
              </w:rPr>
            </w:pPr>
          </w:p>
        </w:tc>
      </w:tr>
      <w:tr w:rsidR="001374C1" w:rsidRPr="00B34509" w14:paraId="2B23CED2" w14:textId="77777777" w:rsidTr="001374C1">
        <w:trPr>
          <w:trHeight w:val="309"/>
          <w:jc w:val="center"/>
        </w:trPr>
        <w:tc>
          <w:tcPr>
            <w:tcW w:w="1805" w:type="dxa"/>
            <w:vAlign w:val="center"/>
          </w:tcPr>
          <w:p w14:paraId="2B23CECF"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RV</w:t>
            </w:r>
          </w:p>
        </w:tc>
        <w:tc>
          <w:tcPr>
            <w:tcW w:w="3994" w:type="dxa"/>
            <w:vAlign w:val="center"/>
          </w:tcPr>
          <w:p w14:paraId="2B23CED0"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聚氯乙烯单根绝缘软线</w:t>
            </w:r>
          </w:p>
        </w:tc>
        <w:tc>
          <w:tcPr>
            <w:tcW w:w="2165" w:type="dxa"/>
            <w:vMerge w:val="restart"/>
            <w:vAlign w:val="center"/>
          </w:tcPr>
          <w:p w14:paraId="2B23CED1"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移动电源线、灯具的吊线</w:t>
            </w:r>
          </w:p>
        </w:tc>
      </w:tr>
      <w:tr w:rsidR="001374C1" w:rsidRPr="00B34509" w14:paraId="2B23CED6" w14:textId="77777777" w:rsidTr="001374C1">
        <w:trPr>
          <w:trHeight w:val="309"/>
          <w:jc w:val="center"/>
        </w:trPr>
        <w:tc>
          <w:tcPr>
            <w:tcW w:w="1805" w:type="dxa"/>
            <w:vAlign w:val="center"/>
          </w:tcPr>
          <w:p w14:paraId="2B23CED3"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RVB</w:t>
            </w:r>
          </w:p>
        </w:tc>
        <w:tc>
          <w:tcPr>
            <w:tcW w:w="3994" w:type="dxa"/>
            <w:vAlign w:val="center"/>
          </w:tcPr>
          <w:p w14:paraId="2B23CED4"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聚氯乙烯绞型绝缘软线</w:t>
            </w:r>
          </w:p>
        </w:tc>
        <w:tc>
          <w:tcPr>
            <w:tcW w:w="0" w:type="auto"/>
            <w:vMerge/>
          </w:tcPr>
          <w:p w14:paraId="2B23CED5" w14:textId="77777777" w:rsidR="001374C1" w:rsidRPr="00B34509" w:rsidRDefault="001374C1" w:rsidP="001374C1">
            <w:pPr>
              <w:pStyle w:val="afd"/>
              <w:spacing w:line="360" w:lineRule="auto"/>
              <w:ind w:leftChars="50" w:left="105" w:firstLineChars="150" w:firstLine="315"/>
              <w:rPr>
                <w:rFonts w:eastAsia="华文细黑"/>
              </w:rPr>
            </w:pPr>
          </w:p>
        </w:tc>
      </w:tr>
      <w:tr w:rsidR="001374C1" w:rsidRPr="00B34509" w14:paraId="2B23CEDA" w14:textId="77777777" w:rsidTr="001374C1">
        <w:trPr>
          <w:trHeight w:val="354"/>
          <w:jc w:val="center"/>
        </w:trPr>
        <w:tc>
          <w:tcPr>
            <w:tcW w:w="1805" w:type="dxa"/>
            <w:vAlign w:val="center"/>
          </w:tcPr>
          <w:p w14:paraId="2B23CED7"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RVS</w:t>
            </w:r>
          </w:p>
        </w:tc>
        <w:tc>
          <w:tcPr>
            <w:tcW w:w="3994" w:type="dxa"/>
            <w:vAlign w:val="center"/>
          </w:tcPr>
          <w:p w14:paraId="2B23CED8"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聚氯乙烯平行绝缘软线</w:t>
            </w:r>
          </w:p>
        </w:tc>
        <w:tc>
          <w:tcPr>
            <w:tcW w:w="0" w:type="auto"/>
            <w:vMerge/>
          </w:tcPr>
          <w:p w14:paraId="2B23CED9" w14:textId="77777777" w:rsidR="001374C1" w:rsidRPr="00B34509" w:rsidRDefault="001374C1" w:rsidP="001374C1">
            <w:pPr>
              <w:pStyle w:val="afd"/>
              <w:spacing w:line="360" w:lineRule="auto"/>
              <w:ind w:leftChars="50" w:left="105" w:firstLineChars="150" w:firstLine="315"/>
              <w:rPr>
                <w:rFonts w:eastAsia="华文细黑"/>
              </w:rPr>
            </w:pPr>
          </w:p>
        </w:tc>
      </w:tr>
      <w:tr w:rsidR="001374C1" w:rsidRPr="00B34509" w14:paraId="2B23CEDE" w14:textId="77777777" w:rsidTr="001374C1">
        <w:trPr>
          <w:trHeight w:val="368"/>
          <w:jc w:val="center"/>
        </w:trPr>
        <w:tc>
          <w:tcPr>
            <w:tcW w:w="1805" w:type="dxa"/>
            <w:vAlign w:val="center"/>
          </w:tcPr>
          <w:p w14:paraId="2B23CEDB"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RVV</w:t>
            </w:r>
          </w:p>
        </w:tc>
        <w:tc>
          <w:tcPr>
            <w:tcW w:w="3994" w:type="dxa"/>
            <w:vAlign w:val="center"/>
          </w:tcPr>
          <w:p w14:paraId="2B23CEDC"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聚氯乙烯绝缘和护套软线</w:t>
            </w:r>
          </w:p>
        </w:tc>
        <w:tc>
          <w:tcPr>
            <w:tcW w:w="0" w:type="auto"/>
            <w:vMerge/>
          </w:tcPr>
          <w:p w14:paraId="2B23CEDD" w14:textId="77777777" w:rsidR="001374C1" w:rsidRPr="00B34509" w:rsidRDefault="001374C1" w:rsidP="001374C1">
            <w:pPr>
              <w:pStyle w:val="afd"/>
              <w:spacing w:line="360" w:lineRule="auto"/>
              <w:ind w:leftChars="50" w:left="105" w:firstLineChars="150" w:firstLine="315"/>
              <w:rPr>
                <w:rFonts w:eastAsia="华文细黑"/>
              </w:rPr>
            </w:pPr>
          </w:p>
        </w:tc>
      </w:tr>
      <w:tr w:rsidR="001374C1" w:rsidRPr="00B34509" w14:paraId="2B23CEE2" w14:textId="77777777" w:rsidTr="001374C1">
        <w:trPr>
          <w:trHeight w:val="604"/>
          <w:jc w:val="center"/>
        </w:trPr>
        <w:tc>
          <w:tcPr>
            <w:tcW w:w="1805" w:type="dxa"/>
            <w:vAlign w:val="center"/>
          </w:tcPr>
          <w:p w14:paraId="2B23CEDF"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RXS(RXB)</w:t>
            </w:r>
          </w:p>
        </w:tc>
        <w:tc>
          <w:tcPr>
            <w:tcW w:w="3994" w:type="dxa"/>
            <w:vAlign w:val="center"/>
          </w:tcPr>
          <w:p w14:paraId="2B23CEE0" w14:textId="77777777" w:rsidR="001374C1" w:rsidRPr="00B34509" w:rsidRDefault="001374C1" w:rsidP="001374C1">
            <w:pPr>
              <w:pStyle w:val="afd"/>
              <w:spacing w:line="360" w:lineRule="auto"/>
              <w:ind w:leftChars="50" w:left="105" w:firstLineChars="150" w:firstLine="315"/>
              <w:jc w:val="center"/>
              <w:rPr>
                <w:rFonts w:eastAsia="华文细黑"/>
              </w:rPr>
            </w:pPr>
            <w:r w:rsidRPr="00B34509">
              <w:rPr>
                <w:rFonts w:eastAsia="华文细黑"/>
              </w:rPr>
              <w:t>棉纱编织橡胶绝缘双绞型软线</w:t>
            </w:r>
          </w:p>
        </w:tc>
        <w:tc>
          <w:tcPr>
            <w:tcW w:w="0" w:type="auto"/>
            <w:vMerge/>
          </w:tcPr>
          <w:p w14:paraId="2B23CEE1" w14:textId="77777777" w:rsidR="001374C1" w:rsidRPr="00B34509" w:rsidRDefault="001374C1" w:rsidP="001374C1">
            <w:pPr>
              <w:pStyle w:val="afd"/>
              <w:spacing w:line="360" w:lineRule="auto"/>
              <w:ind w:leftChars="50" w:left="105" w:firstLineChars="150" w:firstLine="315"/>
              <w:rPr>
                <w:rFonts w:eastAsia="华文细黑"/>
              </w:rPr>
            </w:pPr>
          </w:p>
        </w:tc>
      </w:tr>
    </w:tbl>
    <w:p w14:paraId="2B23CEE3" w14:textId="77777777" w:rsidR="001374C1" w:rsidRPr="00B34509" w:rsidRDefault="004D5533" w:rsidP="004D5533">
      <w:pPr>
        <w:pStyle w:val="5"/>
        <w:rPr>
          <w:rFonts w:ascii="Times New Roman" w:hAnsi="Times New Roman"/>
        </w:rPr>
      </w:pPr>
      <w:r w:rsidRPr="00B34509">
        <w:rPr>
          <w:rFonts w:ascii="Times New Roman" w:hAnsi="Times New Roman"/>
        </w:rPr>
        <w:t>2</w:t>
      </w:r>
      <w:r w:rsidR="00A77B10" w:rsidRPr="00B34509">
        <w:rPr>
          <w:rFonts w:ascii="Times New Roman" w:hAnsi="Times New Roman"/>
        </w:rPr>
        <w:t>.</w:t>
      </w:r>
      <w:r w:rsidR="001374C1" w:rsidRPr="00B34509">
        <w:rPr>
          <w:rFonts w:ascii="Times New Roman" w:hAnsi="Times New Roman"/>
        </w:rPr>
        <w:t>我国常用导线的规格（</w:t>
      </w:r>
      <w:r w:rsidR="001374C1" w:rsidRPr="00B34509">
        <w:rPr>
          <w:rFonts w:ascii="Times New Roman" w:hAnsi="Times New Roman"/>
        </w:rPr>
        <w:t>mm2</w:t>
      </w:r>
      <w:r w:rsidR="001374C1" w:rsidRPr="00B34509">
        <w:rPr>
          <w:rFonts w:ascii="Times New Roman" w:hAnsi="Times New Roman"/>
        </w:rPr>
        <w:t>）</w:t>
      </w:r>
    </w:p>
    <w:p w14:paraId="2B23CEE4" w14:textId="77777777" w:rsidR="001374C1" w:rsidRPr="00B34509" w:rsidRDefault="001374C1" w:rsidP="001374C1">
      <w:pPr>
        <w:spacing w:line="500" w:lineRule="exact"/>
        <w:ind w:firstLine="480"/>
        <w:rPr>
          <w:rFonts w:ascii="Times New Roman" w:hAnsi="Times New Roman" w:cs="Times New Roman"/>
        </w:rPr>
      </w:pPr>
      <w:r w:rsidRPr="00B34509">
        <w:rPr>
          <w:rFonts w:ascii="Times New Roman" w:eastAsia="华文细黑" w:hAnsi="Times New Roman" w:cs="Times New Roman"/>
          <w:b/>
          <w:bCs/>
          <w:sz w:val="24"/>
        </w:rPr>
        <w:t xml:space="preserve">  </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1.5</w:t>
      </w:r>
      <w:r w:rsidRPr="00B34509">
        <w:rPr>
          <w:rFonts w:ascii="Times New Roman" w:hAnsi="Times New Roman" w:cs="Times New Roman"/>
        </w:rPr>
        <w:t>、</w:t>
      </w:r>
      <w:r w:rsidRPr="00B34509">
        <w:rPr>
          <w:rFonts w:ascii="Times New Roman" w:hAnsi="Times New Roman" w:cs="Times New Roman"/>
        </w:rPr>
        <w:t>2.5</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16</w:t>
      </w:r>
      <w:r w:rsidRPr="00B34509">
        <w:rPr>
          <w:rFonts w:ascii="Times New Roman" w:hAnsi="Times New Roman" w:cs="Times New Roman"/>
        </w:rPr>
        <w:t>、</w:t>
      </w:r>
      <w:r w:rsidRPr="00B34509">
        <w:rPr>
          <w:rFonts w:ascii="Times New Roman" w:hAnsi="Times New Roman" w:cs="Times New Roman"/>
        </w:rPr>
        <w:t>25</w:t>
      </w:r>
      <w:r w:rsidRPr="00B34509">
        <w:rPr>
          <w:rFonts w:ascii="Times New Roman" w:hAnsi="Times New Roman" w:cs="Times New Roman"/>
        </w:rPr>
        <w:t>、</w:t>
      </w:r>
      <w:r w:rsidRPr="00B34509">
        <w:rPr>
          <w:rFonts w:ascii="Times New Roman" w:hAnsi="Times New Roman" w:cs="Times New Roman"/>
        </w:rPr>
        <w:t>35</w:t>
      </w:r>
      <w:r w:rsidRPr="00B34509">
        <w:rPr>
          <w:rFonts w:ascii="Times New Roman" w:hAnsi="Times New Roman" w:cs="Times New Roman"/>
        </w:rPr>
        <w:t>、</w:t>
      </w:r>
      <w:r w:rsidRPr="00B34509">
        <w:rPr>
          <w:rFonts w:ascii="Times New Roman" w:hAnsi="Times New Roman" w:cs="Times New Roman"/>
        </w:rPr>
        <w:t>50</w:t>
      </w:r>
      <w:r w:rsidRPr="00B34509">
        <w:rPr>
          <w:rFonts w:ascii="Times New Roman" w:hAnsi="Times New Roman" w:cs="Times New Roman"/>
        </w:rPr>
        <w:t>、</w:t>
      </w:r>
      <w:r w:rsidRPr="00B34509">
        <w:rPr>
          <w:rFonts w:ascii="Times New Roman" w:hAnsi="Times New Roman" w:cs="Times New Roman"/>
        </w:rPr>
        <w:t>70</w:t>
      </w:r>
      <w:r w:rsidRPr="00B34509">
        <w:rPr>
          <w:rFonts w:ascii="Times New Roman" w:hAnsi="Times New Roman" w:cs="Times New Roman"/>
        </w:rPr>
        <w:t>、</w:t>
      </w:r>
      <w:r w:rsidRPr="00B34509">
        <w:rPr>
          <w:rFonts w:ascii="Times New Roman" w:hAnsi="Times New Roman" w:cs="Times New Roman"/>
        </w:rPr>
        <w:t>95</w:t>
      </w:r>
      <w:r w:rsidRPr="00B34509">
        <w:rPr>
          <w:rFonts w:ascii="Times New Roman" w:hAnsi="Times New Roman" w:cs="Times New Roman"/>
        </w:rPr>
        <w:t>、</w:t>
      </w:r>
      <w:r w:rsidRPr="00B34509">
        <w:rPr>
          <w:rFonts w:ascii="Times New Roman" w:hAnsi="Times New Roman" w:cs="Times New Roman"/>
        </w:rPr>
        <w:t>120</w:t>
      </w:r>
      <w:r w:rsidRPr="00B34509">
        <w:rPr>
          <w:rFonts w:ascii="Times New Roman" w:hAnsi="Times New Roman" w:cs="Times New Roman"/>
        </w:rPr>
        <w:t>、</w:t>
      </w:r>
      <w:r w:rsidRPr="00B34509">
        <w:rPr>
          <w:rFonts w:ascii="Times New Roman" w:hAnsi="Times New Roman" w:cs="Times New Roman"/>
        </w:rPr>
        <w:t xml:space="preserve"> 150</w:t>
      </w:r>
      <w:r w:rsidRPr="00B34509">
        <w:rPr>
          <w:rFonts w:ascii="Times New Roman" w:hAnsi="Times New Roman" w:cs="Times New Roman"/>
        </w:rPr>
        <w:t>、</w:t>
      </w:r>
      <w:r w:rsidRPr="00B34509">
        <w:rPr>
          <w:rFonts w:ascii="Times New Roman" w:hAnsi="Times New Roman" w:cs="Times New Roman"/>
        </w:rPr>
        <w:t xml:space="preserve">185… </w:t>
      </w:r>
    </w:p>
    <w:p w14:paraId="2B23CEE5" w14:textId="77777777" w:rsidR="001374C1" w:rsidRPr="00B34509" w:rsidRDefault="001374C1" w:rsidP="004D5533">
      <w:pPr>
        <w:pStyle w:val="5"/>
        <w:rPr>
          <w:rFonts w:ascii="Times New Roman" w:hAnsi="Times New Roman"/>
        </w:rPr>
      </w:pPr>
      <w:r w:rsidRPr="00B34509">
        <w:rPr>
          <w:rFonts w:ascii="Times New Roman" w:hAnsi="Times New Roman"/>
        </w:rPr>
        <w:lastRenderedPageBreak/>
        <w:t>3</w:t>
      </w:r>
      <w:r w:rsidR="004D5533" w:rsidRPr="00B34509">
        <w:rPr>
          <w:rFonts w:ascii="Times New Roman" w:hAnsi="Times New Roman"/>
        </w:rPr>
        <w:t>.</w:t>
      </w:r>
      <w:r w:rsidRPr="00B34509">
        <w:rPr>
          <w:rFonts w:ascii="Times New Roman" w:hAnsi="Times New Roman"/>
        </w:rPr>
        <w:t>导线截面选择口诀：</w:t>
      </w:r>
    </w:p>
    <w:p w14:paraId="2B23CEE6"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铝芯绝缘线在</w:t>
      </w:r>
      <w:r w:rsidRPr="00B34509">
        <w:rPr>
          <w:rFonts w:ascii="Times New Roman" w:hAnsi="Times New Roman" w:cs="Times New Roman"/>
        </w:rPr>
        <w:t>25°C</w:t>
      </w:r>
      <w:r w:rsidRPr="00B34509">
        <w:rPr>
          <w:rFonts w:ascii="Times New Roman" w:hAnsi="Times New Roman" w:cs="Times New Roman"/>
        </w:rPr>
        <w:t>时载流量与截面的倍数关系</w:t>
      </w:r>
    </w:p>
    <w:p w14:paraId="2B23CEE7"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10</w:t>
      </w:r>
      <w:r w:rsidRPr="00B34509">
        <w:rPr>
          <w:rFonts w:ascii="Times New Roman" w:hAnsi="Times New Roman" w:cs="Times New Roman"/>
        </w:rPr>
        <w:t>下五，</w:t>
      </w:r>
      <w:r w:rsidRPr="00B34509">
        <w:rPr>
          <w:rFonts w:ascii="Times New Roman" w:hAnsi="Times New Roman" w:cs="Times New Roman"/>
        </w:rPr>
        <w:t>100</w:t>
      </w:r>
      <w:r w:rsidRPr="00B34509">
        <w:rPr>
          <w:rFonts w:ascii="Times New Roman" w:hAnsi="Times New Roman" w:cs="Times New Roman"/>
        </w:rPr>
        <w:t>上二，</w:t>
      </w:r>
      <w:r w:rsidRPr="00B34509">
        <w:rPr>
          <w:rFonts w:ascii="Times New Roman" w:hAnsi="Times New Roman" w:cs="Times New Roman"/>
        </w:rPr>
        <w:t xml:space="preserve"> </w:t>
      </w:r>
    </w:p>
    <w:p w14:paraId="2B23CEE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25</w:t>
      </w:r>
      <w:r w:rsidRPr="00B34509">
        <w:rPr>
          <w:rFonts w:ascii="Times New Roman" w:hAnsi="Times New Roman" w:cs="Times New Roman"/>
        </w:rPr>
        <w:t>、</w:t>
      </w:r>
      <w:r w:rsidRPr="00B34509">
        <w:rPr>
          <w:rFonts w:ascii="Times New Roman" w:hAnsi="Times New Roman" w:cs="Times New Roman"/>
        </w:rPr>
        <w:t>35</w:t>
      </w:r>
      <w:r w:rsidRPr="00B34509">
        <w:rPr>
          <w:rFonts w:ascii="Times New Roman" w:hAnsi="Times New Roman" w:cs="Times New Roman"/>
        </w:rPr>
        <w:t>，四、三界，</w:t>
      </w:r>
      <w:r w:rsidRPr="00B34509">
        <w:rPr>
          <w:rFonts w:ascii="Times New Roman" w:hAnsi="Times New Roman" w:cs="Times New Roman"/>
        </w:rPr>
        <w:t xml:space="preserve"> </w:t>
      </w:r>
    </w:p>
    <w:p w14:paraId="2B23CEE9"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70</w:t>
      </w:r>
      <w:r w:rsidRPr="00B34509">
        <w:rPr>
          <w:rFonts w:ascii="Times New Roman" w:hAnsi="Times New Roman" w:cs="Times New Roman"/>
        </w:rPr>
        <w:t>、</w:t>
      </w:r>
      <w:r w:rsidRPr="00B34509">
        <w:rPr>
          <w:rFonts w:ascii="Times New Roman" w:hAnsi="Times New Roman" w:cs="Times New Roman"/>
        </w:rPr>
        <w:t>95</w:t>
      </w:r>
      <w:r w:rsidRPr="00B34509">
        <w:rPr>
          <w:rFonts w:ascii="Times New Roman" w:hAnsi="Times New Roman" w:cs="Times New Roman"/>
        </w:rPr>
        <w:t>，两倍半。</w:t>
      </w:r>
      <w:r w:rsidRPr="00B34509">
        <w:rPr>
          <w:rFonts w:ascii="Times New Roman" w:hAnsi="Times New Roman" w:cs="Times New Roman"/>
        </w:rPr>
        <w:t xml:space="preserve"> </w:t>
      </w:r>
    </w:p>
    <w:p w14:paraId="2B23CEEA"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穿管、温度，八、九折。</w:t>
      </w:r>
    </w:p>
    <w:p w14:paraId="2B23CEEB" w14:textId="5DBBD344"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裸线加一半</w:t>
      </w:r>
      <w:r w:rsidR="0038560D">
        <w:rPr>
          <w:rFonts w:ascii="Times New Roman" w:hAnsi="Times New Roman" w:cs="Times New Roman" w:hint="eastAsia"/>
        </w:rPr>
        <w:t>，</w:t>
      </w:r>
      <w:r w:rsidRPr="00B34509">
        <w:rPr>
          <w:rFonts w:ascii="Times New Roman" w:hAnsi="Times New Roman" w:cs="Times New Roman"/>
        </w:rPr>
        <w:t>铜线升级算</w:t>
      </w:r>
      <w:r w:rsidR="0038560D">
        <w:rPr>
          <w:rFonts w:ascii="Times New Roman" w:hAnsi="Times New Roman" w:cs="Times New Roman" w:hint="eastAsia"/>
        </w:rPr>
        <w:t>。</w:t>
      </w:r>
    </w:p>
    <w:p w14:paraId="2B23CEEC" w14:textId="77777777" w:rsidR="001374C1" w:rsidRPr="00B34509" w:rsidRDefault="001374C1" w:rsidP="004D5533">
      <w:pPr>
        <w:pStyle w:val="5"/>
        <w:rPr>
          <w:rFonts w:ascii="Times New Roman" w:hAnsi="Times New Roman"/>
        </w:rPr>
      </w:pPr>
      <w:r w:rsidRPr="00B34509">
        <w:rPr>
          <w:rFonts w:ascii="Times New Roman" w:hAnsi="Times New Roman"/>
        </w:rPr>
        <w:t>4</w:t>
      </w:r>
      <w:r w:rsidR="004D5533" w:rsidRPr="00B34509">
        <w:rPr>
          <w:rFonts w:ascii="Times New Roman" w:hAnsi="Times New Roman"/>
        </w:rPr>
        <w:t>.</w:t>
      </w:r>
      <w:r w:rsidRPr="00B34509">
        <w:rPr>
          <w:rFonts w:ascii="Times New Roman" w:hAnsi="Times New Roman"/>
        </w:rPr>
        <w:t>单股铜芯导线的连接</w:t>
      </w:r>
    </w:p>
    <w:p w14:paraId="2B23CEED" w14:textId="3B7756CF"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）单股导线的直接绞接连接法，适用于直径小于</w:t>
      </w:r>
      <w:r w:rsidRPr="00B34509">
        <w:rPr>
          <w:rFonts w:ascii="Times New Roman" w:hAnsi="Times New Roman" w:cs="Times New Roman"/>
        </w:rPr>
        <w:t>2.6mm</w:t>
      </w:r>
      <w:r w:rsidRPr="00B34509">
        <w:rPr>
          <w:rFonts w:ascii="Times New Roman" w:hAnsi="Times New Roman" w:cs="Times New Roman"/>
        </w:rPr>
        <w:t>的单股导线</w:t>
      </w:r>
      <w:r w:rsidR="0038560D">
        <w:rPr>
          <w:rFonts w:ascii="Times New Roman" w:hAnsi="Times New Roman" w:cs="Times New Roman" w:hint="eastAsia"/>
        </w:rPr>
        <w:t>。</w:t>
      </w:r>
    </w:p>
    <w:p w14:paraId="2B23CEEE" w14:textId="34ACF5E3"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）单股导线的绑接连接法，适用于直径在</w:t>
      </w:r>
      <w:r w:rsidRPr="00B34509">
        <w:rPr>
          <w:rFonts w:ascii="Times New Roman" w:hAnsi="Times New Roman" w:cs="Times New Roman"/>
        </w:rPr>
        <w:t>2.6mm</w:t>
      </w:r>
      <w:r w:rsidRPr="00B34509">
        <w:rPr>
          <w:rFonts w:ascii="Times New Roman" w:hAnsi="Times New Roman" w:cs="Times New Roman"/>
        </w:rPr>
        <w:t>以上的单股导线连接</w:t>
      </w:r>
      <w:r w:rsidR="0038560D">
        <w:rPr>
          <w:rFonts w:ascii="Times New Roman" w:hAnsi="Times New Roman" w:cs="Times New Roman" w:hint="eastAsia"/>
        </w:rPr>
        <w:t>。</w:t>
      </w:r>
    </w:p>
    <w:p w14:paraId="2B23CEEF" w14:textId="34521EBC"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）单股导线的</w:t>
      </w:r>
      <w:r w:rsidRPr="00B34509">
        <w:rPr>
          <w:rFonts w:ascii="Times New Roman" w:hAnsi="Times New Roman" w:cs="Times New Roman"/>
        </w:rPr>
        <w:t>T</w:t>
      </w:r>
      <w:r w:rsidRPr="00B34509">
        <w:rPr>
          <w:rFonts w:ascii="Times New Roman" w:hAnsi="Times New Roman" w:cs="Times New Roman"/>
        </w:rPr>
        <w:t>型连接法，适用于支线是直径</w:t>
      </w:r>
      <w:r w:rsidRPr="00B34509">
        <w:rPr>
          <w:rFonts w:ascii="Times New Roman" w:hAnsi="Times New Roman" w:cs="Times New Roman"/>
        </w:rPr>
        <w:t>1.6</w:t>
      </w:r>
      <w:r w:rsidR="0038560D">
        <w:rPr>
          <w:rFonts w:ascii="Times New Roman" w:hAnsi="Times New Roman" w:cs="Times New Roman" w:hint="eastAsia"/>
        </w:rPr>
        <w:t>mm</w:t>
      </w:r>
      <w:r w:rsidRPr="00B34509">
        <w:rPr>
          <w:rFonts w:ascii="Times New Roman" w:hAnsi="Times New Roman" w:cs="Times New Roman"/>
        </w:rPr>
        <w:t>左右的单股细导线</w:t>
      </w:r>
      <w:r w:rsidR="0038560D">
        <w:rPr>
          <w:rFonts w:ascii="Times New Roman" w:hAnsi="Times New Roman" w:cs="Times New Roman" w:hint="eastAsia"/>
        </w:rPr>
        <w:t>。</w:t>
      </w:r>
    </w:p>
    <w:p w14:paraId="2B23CEF0" w14:textId="38B0846D"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）单股导线的</w:t>
      </w:r>
      <w:r w:rsidRPr="00B34509">
        <w:rPr>
          <w:rFonts w:ascii="Times New Roman" w:hAnsi="Times New Roman" w:cs="Times New Roman"/>
        </w:rPr>
        <w:t>T</w:t>
      </w:r>
      <w:r w:rsidRPr="00B34509">
        <w:rPr>
          <w:rFonts w:ascii="Times New Roman" w:hAnsi="Times New Roman" w:cs="Times New Roman"/>
        </w:rPr>
        <w:t>型绑接连接法，适用于支线直径为</w:t>
      </w:r>
      <w:r w:rsidRPr="00B34509">
        <w:rPr>
          <w:rFonts w:ascii="Times New Roman" w:hAnsi="Times New Roman" w:cs="Times New Roman"/>
        </w:rPr>
        <w:t>5mm</w:t>
      </w:r>
      <w:r w:rsidRPr="00B34509">
        <w:rPr>
          <w:rFonts w:ascii="Times New Roman" w:hAnsi="Times New Roman" w:cs="Times New Roman"/>
        </w:rPr>
        <w:t>左右的粗导线</w:t>
      </w:r>
      <w:r w:rsidR="0038560D">
        <w:rPr>
          <w:rFonts w:ascii="Times New Roman" w:hAnsi="Times New Roman" w:cs="Times New Roman" w:hint="eastAsia"/>
        </w:rPr>
        <w:t>。</w:t>
      </w:r>
    </w:p>
    <w:p w14:paraId="2B23CEF1" w14:textId="6BE42712"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）单股导线与软线的连接</w:t>
      </w:r>
      <w:r w:rsidR="0038560D">
        <w:rPr>
          <w:rFonts w:ascii="Times New Roman" w:hAnsi="Times New Roman" w:cs="Times New Roman" w:hint="eastAsia"/>
        </w:rPr>
        <w:t>。</w:t>
      </w:r>
    </w:p>
    <w:p w14:paraId="2B23CEF2" w14:textId="7C1A951A"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）单股导线的终端接头连接方法</w:t>
      </w:r>
      <w:r w:rsidR="0038560D">
        <w:rPr>
          <w:rFonts w:ascii="Times New Roman" w:hAnsi="Times New Roman" w:cs="Times New Roman" w:hint="eastAsia"/>
        </w:rPr>
        <w:t>。</w:t>
      </w:r>
    </w:p>
    <w:p w14:paraId="2B23CEF3" w14:textId="0838676B"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）单股不等径的导线连接</w:t>
      </w:r>
      <w:r w:rsidR="0038560D">
        <w:rPr>
          <w:rFonts w:ascii="Times New Roman" w:hAnsi="Times New Roman" w:cs="Times New Roman" w:hint="eastAsia"/>
        </w:rPr>
        <w:t>。</w:t>
      </w:r>
    </w:p>
    <w:p w14:paraId="2B23CEF4" w14:textId="77777777" w:rsidR="001374C1" w:rsidRPr="00B34509" w:rsidRDefault="001374C1" w:rsidP="004D5533">
      <w:pPr>
        <w:pStyle w:val="5"/>
        <w:rPr>
          <w:rFonts w:ascii="Times New Roman" w:hAnsi="Times New Roman"/>
        </w:rPr>
      </w:pPr>
      <w:r w:rsidRPr="00B34509">
        <w:rPr>
          <w:rFonts w:ascii="Times New Roman" w:hAnsi="Times New Roman"/>
        </w:rPr>
        <w:t>5</w:t>
      </w:r>
      <w:r w:rsidR="004D5533" w:rsidRPr="00B34509">
        <w:rPr>
          <w:rFonts w:ascii="Times New Roman" w:hAnsi="Times New Roman"/>
        </w:rPr>
        <w:t>.</w:t>
      </w:r>
      <w:r w:rsidRPr="00B34509">
        <w:rPr>
          <w:rFonts w:ascii="Times New Roman" w:hAnsi="Times New Roman"/>
        </w:rPr>
        <w:t>导线绝缘层的恢复</w:t>
      </w:r>
    </w:p>
    <w:p w14:paraId="2B23CEF5"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）绝缘带</w:t>
      </w:r>
      <w:r w:rsidRPr="00B34509">
        <w:rPr>
          <w:rFonts w:ascii="Times New Roman" w:hAnsi="Times New Roman" w:cs="Times New Roman"/>
        </w:rPr>
        <w:t>(</w:t>
      </w:r>
      <w:r w:rsidRPr="00B34509">
        <w:rPr>
          <w:rFonts w:ascii="Times New Roman" w:hAnsi="Times New Roman" w:cs="Times New Roman"/>
        </w:rPr>
        <w:t>黄蜡带或塑料带</w:t>
      </w:r>
      <w:r w:rsidRPr="00B34509">
        <w:rPr>
          <w:rFonts w:ascii="Times New Roman" w:hAnsi="Times New Roman" w:cs="Times New Roman"/>
        </w:rPr>
        <w:t>)</w:t>
      </w:r>
      <w:r w:rsidRPr="00B34509">
        <w:rPr>
          <w:rFonts w:ascii="Times New Roman" w:hAnsi="Times New Roman" w:cs="Times New Roman"/>
        </w:rPr>
        <w:t>应从左侧的完好绝缘层上开始包缠，应包入绝缘层</w:t>
      </w:r>
      <w:r w:rsidRPr="00B34509">
        <w:rPr>
          <w:rFonts w:ascii="Times New Roman" w:hAnsi="Times New Roman" w:cs="Times New Roman"/>
        </w:rPr>
        <w:t>30—40mm</w:t>
      </w:r>
      <w:r w:rsidRPr="00B34509">
        <w:rPr>
          <w:rFonts w:ascii="Times New Roman" w:hAnsi="Times New Roman" w:cs="Times New Roman"/>
        </w:rPr>
        <w:t>，起包时带与导线之间应保持约</w:t>
      </w:r>
      <w:r w:rsidRPr="00B34509">
        <w:rPr>
          <w:rFonts w:ascii="Times New Roman" w:hAnsi="Times New Roman" w:cs="Times New Roman"/>
        </w:rPr>
        <w:t>45°</w:t>
      </w:r>
      <w:r w:rsidRPr="00B34509">
        <w:rPr>
          <w:rFonts w:ascii="Times New Roman" w:hAnsi="Times New Roman" w:cs="Times New Roman"/>
        </w:rPr>
        <w:t>倾斜。</w:t>
      </w:r>
    </w:p>
    <w:p w14:paraId="2B23CEF6"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）进行每圈斜叠缠包，包一圈必须压叠住前一圈的</w:t>
      </w:r>
      <w:r w:rsidRPr="00B34509">
        <w:rPr>
          <w:rFonts w:ascii="Times New Roman" w:hAnsi="Times New Roman" w:cs="Times New Roman"/>
        </w:rPr>
        <w:t>l</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带宽。</w:t>
      </w:r>
    </w:p>
    <w:p w14:paraId="2B23CEF7" w14:textId="77777777" w:rsidR="001374C1" w:rsidRPr="00B34509" w:rsidRDefault="001374C1" w:rsidP="004D5533">
      <w:pPr>
        <w:pStyle w:val="5"/>
        <w:rPr>
          <w:rFonts w:ascii="Times New Roman" w:hAnsi="Times New Roman"/>
        </w:rPr>
      </w:pPr>
      <w:r w:rsidRPr="00B34509">
        <w:rPr>
          <w:rFonts w:ascii="Times New Roman" w:hAnsi="Times New Roman"/>
        </w:rPr>
        <w:t>6</w:t>
      </w:r>
      <w:r w:rsidR="004D5533" w:rsidRPr="00B34509">
        <w:rPr>
          <w:rFonts w:ascii="Times New Roman" w:hAnsi="Times New Roman"/>
        </w:rPr>
        <w:t>.</w:t>
      </w:r>
      <w:r w:rsidRPr="00B34509">
        <w:rPr>
          <w:rFonts w:ascii="Times New Roman" w:hAnsi="Times New Roman"/>
        </w:rPr>
        <w:t>线头与接线桩的连接</w:t>
      </w:r>
    </w:p>
    <w:p w14:paraId="2B23CEF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常见接线桩有</w:t>
      </w:r>
      <w:r w:rsidRPr="00B34509">
        <w:rPr>
          <w:rFonts w:ascii="Times New Roman" w:hAnsi="Times New Roman" w:cs="Times New Roman"/>
        </w:rPr>
        <w:t>3</w:t>
      </w:r>
      <w:r w:rsidRPr="00B34509">
        <w:rPr>
          <w:rFonts w:ascii="Times New Roman" w:hAnsi="Times New Roman" w:cs="Times New Roman"/>
        </w:rPr>
        <w:t>种形式，即平压式、瓦形和针孔式。相应地，单股导线、多股导线与不同接线桩的连接方法也有所不同。</w:t>
      </w:r>
    </w:p>
    <w:p w14:paraId="2B23CEF9" w14:textId="77777777" w:rsidR="001374C1" w:rsidRPr="00B34509" w:rsidRDefault="001374C1" w:rsidP="000456D2">
      <w:pPr>
        <w:ind w:firstLine="420"/>
        <w:rPr>
          <w:rFonts w:ascii="Times New Roman" w:eastAsia="宋体" w:hAnsi="Times New Roman" w:cs="Times New Roman"/>
          <w:kern w:val="0"/>
          <w:sz w:val="24"/>
          <w:szCs w:val="24"/>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）线头与螺钉平压式接线桩的连接</w:t>
      </w:r>
      <w:r w:rsidR="000456D2" w:rsidRPr="00B34509">
        <w:rPr>
          <w:rFonts w:ascii="Times New Roman" w:hAnsi="Times New Roman" w:cs="Times New Roman"/>
        </w:rPr>
        <w:t>，如图</w:t>
      </w:r>
      <w:r w:rsidR="000456D2" w:rsidRPr="00B34509">
        <w:rPr>
          <w:rFonts w:ascii="Times New Roman" w:hAnsi="Times New Roman" w:cs="Times New Roman"/>
        </w:rPr>
        <w:t>2-5-13</w:t>
      </w:r>
      <w:r w:rsidR="000456D2" w:rsidRPr="00B34509">
        <w:rPr>
          <w:rFonts w:ascii="Times New Roman" w:hAnsi="Times New Roman" w:cs="Times New Roman"/>
        </w:rPr>
        <w:t>所示。</w:t>
      </w:r>
    </w:p>
    <w:p w14:paraId="2B23CEFA"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BD" wp14:editId="2B23EFBE">
            <wp:extent cx="4744720" cy="1216025"/>
            <wp:effectExtent l="0" t="0" r="0" b="3175"/>
            <wp:docPr id="15390" name="图片 15390" descr="C:\Users\407_5\AppData\Roaming\Tencent\Users\532440458\QQ\WinTemp\RichOle\(A(E1EUC$(1])4OF]]@KB{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407_5\AppData\Roaming\Tencent\Users\532440458\QQ\WinTemp\RichOle\(A(E1EUC$(1])4OF]]@KB{V.png"/>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4744720" cy="1216025"/>
                    </a:xfrm>
                    <a:prstGeom prst="rect">
                      <a:avLst/>
                    </a:prstGeom>
                    <a:noFill/>
                    <a:ln>
                      <a:noFill/>
                    </a:ln>
                  </pic:spPr>
                </pic:pic>
              </a:graphicData>
            </a:graphic>
          </wp:inline>
        </w:drawing>
      </w:r>
    </w:p>
    <w:p w14:paraId="2B23CEFB" w14:textId="77777777" w:rsidR="001374C1" w:rsidRPr="0038560D" w:rsidRDefault="000456D2" w:rsidP="000456D2">
      <w:pPr>
        <w:ind w:firstLine="400"/>
        <w:jc w:val="center"/>
        <w:rPr>
          <w:rFonts w:ascii="Times New Roman" w:eastAsia="华文细黑" w:hAnsi="Times New Roman" w:cs="Times New Roman"/>
          <w:sz w:val="22"/>
          <w:szCs w:val="21"/>
        </w:rPr>
      </w:pPr>
      <w:r w:rsidRPr="0038560D">
        <w:rPr>
          <w:rFonts w:ascii="Times New Roman" w:hAnsi="Times New Roman" w:cs="Times New Roman"/>
          <w:sz w:val="20"/>
          <w:szCs w:val="21"/>
        </w:rPr>
        <w:t>图</w:t>
      </w:r>
      <w:r w:rsidRPr="0038560D">
        <w:rPr>
          <w:rFonts w:ascii="Times New Roman" w:hAnsi="Times New Roman" w:cs="Times New Roman"/>
          <w:sz w:val="20"/>
          <w:szCs w:val="21"/>
        </w:rPr>
        <w:t xml:space="preserve">2-5-13 </w:t>
      </w:r>
      <w:r w:rsidRPr="0038560D">
        <w:rPr>
          <w:rFonts w:ascii="Times New Roman" w:hAnsi="Times New Roman" w:cs="Times New Roman"/>
          <w:sz w:val="20"/>
          <w:szCs w:val="21"/>
        </w:rPr>
        <w:t>线头与螺钉平压式接线桩</w:t>
      </w:r>
    </w:p>
    <w:p w14:paraId="2B23CEFC"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）线头与瓦形接线桩的连接方法</w:t>
      </w:r>
      <w:r w:rsidR="000456D2" w:rsidRPr="00B34509">
        <w:rPr>
          <w:rFonts w:ascii="Times New Roman" w:hAnsi="Times New Roman" w:cs="Times New Roman"/>
        </w:rPr>
        <w:t>，如图</w:t>
      </w:r>
      <w:r w:rsidR="000456D2" w:rsidRPr="00B34509">
        <w:rPr>
          <w:rFonts w:ascii="Times New Roman" w:hAnsi="Times New Roman" w:cs="Times New Roman"/>
        </w:rPr>
        <w:t>2-5-14</w:t>
      </w:r>
      <w:r w:rsidR="000456D2" w:rsidRPr="00B34509">
        <w:rPr>
          <w:rFonts w:ascii="Times New Roman" w:hAnsi="Times New Roman" w:cs="Times New Roman"/>
        </w:rPr>
        <w:t>所示。</w:t>
      </w:r>
    </w:p>
    <w:p w14:paraId="2B23CEFD"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BF" wp14:editId="2B23EFC0">
            <wp:extent cx="3088005" cy="974725"/>
            <wp:effectExtent l="0" t="0" r="0" b="0"/>
            <wp:docPr id="224" name="图片 224" descr="C:\Users\407_5\AppData\Roaming\Tencent\Users\532440458\QQ\WinTemp\RichOle\VWYNNGBC5)W7`8OCYB@E)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407_5\AppData\Roaming\Tencent\Users\532440458\QQ\WinTemp\RichOle\VWYNNGBC5)W7`8OCYB@E)P3.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3088005" cy="974725"/>
                    </a:xfrm>
                    <a:prstGeom prst="rect">
                      <a:avLst/>
                    </a:prstGeom>
                    <a:noFill/>
                    <a:ln>
                      <a:noFill/>
                    </a:ln>
                  </pic:spPr>
                </pic:pic>
              </a:graphicData>
            </a:graphic>
          </wp:inline>
        </w:drawing>
      </w:r>
    </w:p>
    <w:p w14:paraId="2B23CEFE" w14:textId="77777777" w:rsidR="001374C1" w:rsidRPr="0038560D" w:rsidRDefault="000456D2" w:rsidP="000456D2">
      <w:pPr>
        <w:ind w:firstLineChars="0" w:firstLine="0"/>
        <w:jc w:val="center"/>
        <w:rPr>
          <w:rFonts w:ascii="Times New Roman" w:eastAsia="华文细黑" w:hAnsi="Times New Roman" w:cs="Times New Roman"/>
          <w:sz w:val="22"/>
          <w:szCs w:val="21"/>
        </w:rPr>
      </w:pPr>
      <w:r w:rsidRPr="0038560D">
        <w:rPr>
          <w:rFonts w:ascii="Times New Roman" w:hAnsi="Times New Roman" w:cs="Times New Roman"/>
          <w:sz w:val="20"/>
          <w:szCs w:val="21"/>
        </w:rPr>
        <w:t>图</w:t>
      </w:r>
      <w:r w:rsidRPr="0038560D">
        <w:rPr>
          <w:rFonts w:ascii="Times New Roman" w:hAnsi="Times New Roman" w:cs="Times New Roman"/>
          <w:sz w:val="20"/>
          <w:szCs w:val="21"/>
        </w:rPr>
        <w:t xml:space="preserve">2-5-14 </w:t>
      </w:r>
      <w:r w:rsidRPr="0038560D">
        <w:rPr>
          <w:rFonts w:ascii="Times New Roman" w:hAnsi="Times New Roman" w:cs="Times New Roman"/>
          <w:sz w:val="20"/>
          <w:szCs w:val="21"/>
        </w:rPr>
        <w:t>线头与瓦形接线桩</w:t>
      </w:r>
    </w:p>
    <w:p w14:paraId="2B23CEFF"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）线头与针孔式接线桩连接</w:t>
      </w:r>
    </w:p>
    <w:p w14:paraId="2B23CF00"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在插入针孔时应注意：一是注意插到底；二是不得使绝缘层进入针孔，针孔外的裸线头的长度不得超过</w:t>
      </w:r>
      <w:r w:rsidRPr="00B34509">
        <w:rPr>
          <w:rFonts w:ascii="Times New Roman" w:hAnsi="Times New Roman" w:cs="Times New Roman"/>
        </w:rPr>
        <w:t>3mm</w:t>
      </w:r>
      <w:r w:rsidRPr="00B34509">
        <w:rPr>
          <w:rFonts w:ascii="Times New Roman" w:hAnsi="Times New Roman" w:cs="Times New Roman"/>
        </w:rPr>
        <w:t>；三是凡有两个压紧螺钉的，应先拧紧近孔口的一个，再拧紧近孔底的一个。</w:t>
      </w:r>
    </w:p>
    <w:p w14:paraId="2B23CF01" w14:textId="77777777" w:rsidR="001374C1" w:rsidRPr="00B34509" w:rsidRDefault="001374C1" w:rsidP="004D5533">
      <w:pPr>
        <w:pStyle w:val="5"/>
        <w:rPr>
          <w:rFonts w:ascii="Times New Roman" w:hAnsi="Times New Roman"/>
        </w:rPr>
      </w:pPr>
      <w:r w:rsidRPr="00B34509">
        <w:rPr>
          <w:rFonts w:ascii="Times New Roman" w:hAnsi="Times New Roman"/>
        </w:rPr>
        <w:t>7</w:t>
      </w:r>
      <w:r w:rsidR="004D5533" w:rsidRPr="00B34509">
        <w:rPr>
          <w:rFonts w:ascii="Times New Roman" w:hAnsi="Times New Roman"/>
        </w:rPr>
        <w:t>.</w:t>
      </w:r>
      <w:r w:rsidRPr="00B34509">
        <w:rPr>
          <w:rFonts w:ascii="Times New Roman" w:hAnsi="Times New Roman"/>
        </w:rPr>
        <w:t>照明灯具的安装</w:t>
      </w:r>
    </w:p>
    <w:p w14:paraId="2B23CF02"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）白炽灯</w:t>
      </w:r>
    </w:p>
    <w:p w14:paraId="2B23CF03"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）白炽灯座</w:t>
      </w:r>
      <w:r w:rsidRPr="00B34509">
        <w:rPr>
          <w:rFonts w:ascii="Times New Roman" w:hAnsi="Times New Roman" w:cs="Times New Roman"/>
        </w:rPr>
        <w:t>220V</w:t>
      </w:r>
      <w:r w:rsidRPr="00B34509">
        <w:rPr>
          <w:rFonts w:ascii="Times New Roman" w:hAnsi="Times New Roman" w:cs="Times New Roman"/>
        </w:rPr>
        <w:t>照明灯头离地高度的要求</w:t>
      </w:r>
    </w:p>
    <w:p w14:paraId="2B23CF04"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在潮湿、危险场所及户外应不低于</w:t>
      </w:r>
      <w:r w:rsidRPr="00B34509">
        <w:rPr>
          <w:rFonts w:ascii="Times New Roman" w:hAnsi="Times New Roman" w:cs="Times New Roman"/>
        </w:rPr>
        <w:t>2.5m</w:t>
      </w:r>
      <w:r w:rsidRPr="00B34509">
        <w:rPr>
          <w:rFonts w:ascii="Times New Roman" w:hAnsi="Times New Roman" w:cs="Times New Roman"/>
        </w:rPr>
        <w:t>；</w:t>
      </w:r>
    </w:p>
    <w:p w14:paraId="2B23CF05"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在不属于潮湿、危险场所的生产车间、办公室、商店及住房等一般不低于</w:t>
      </w:r>
      <w:r w:rsidRPr="00B34509">
        <w:rPr>
          <w:rFonts w:ascii="Times New Roman" w:hAnsi="Times New Roman" w:cs="Times New Roman"/>
        </w:rPr>
        <w:t>2m</w:t>
      </w:r>
      <w:r w:rsidRPr="00B34509">
        <w:rPr>
          <w:rFonts w:ascii="Times New Roman" w:hAnsi="Times New Roman" w:cs="Times New Roman"/>
        </w:rPr>
        <w:t>；</w:t>
      </w:r>
    </w:p>
    <w:p w14:paraId="2B23CF06"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如因生产和生活需要，必须将电灯适当放低时，灯头的最低垂直距离不应低于</w:t>
      </w:r>
      <w:r w:rsidRPr="00B34509">
        <w:rPr>
          <w:rFonts w:ascii="Times New Roman" w:hAnsi="Times New Roman" w:cs="Times New Roman"/>
        </w:rPr>
        <w:t>1 m</w:t>
      </w:r>
      <w:r w:rsidRPr="00B34509">
        <w:rPr>
          <w:rFonts w:ascii="Times New Roman" w:hAnsi="Times New Roman" w:cs="Times New Roman"/>
        </w:rPr>
        <w:t>。但应在吊灯线上加绝缘套管至离地</w:t>
      </w:r>
      <w:r w:rsidRPr="00B34509">
        <w:rPr>
          <w:rFonts w:ascii="Times New Roman" w:hAnsi="Times New Roman" w:cs="Times New Roman"/>
        </w:rPr>
        <w:t>2m</w:t>
      </w:r>
      <w:r w:rsidRPr="00B34509">
        <w:rPr>
          <w:rFonts w:ascii="Times New Roman" w:hAnsi="Times New Roman" w:cs="Times New Roman"/>
        </w:rPr>
        <w:t>的高度，并应采用安全灯头。若装用日光灯，则日光灯架上应加装盖板；</w:t>
      </w:r>
    </w:p>
    <w:p w14:paraId="2B23CF07"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lastRenderedPageBreak/>
        <w:t>④</w:t>
      </w:r>
      <w:r w:rsidRPr="00B34509">
        <w:rPr>
          <w:rFonts w:ascii="Times New Roman" w:hAnsi="Times New Roman" w:cs="Times New Roman"/>
        </w:rPr>
        <w:t>灯头高度低于上述规定而又无安全措施的车间、行灯和机床局部照明，应采用</w:t>
      </w:r>
      <w:r w:rsidRPr="00B34509">
        <w:rPr>
          <w:rFonts w:ascii="Times New Roman" w:hAnsi="Times New Roman" w:cs="Times New Roman"/>
        </w:rPr>
        <w:t>36V</w:t>
      </w:r>
      <w:r w:rsidRPr="00B34509">
        <w:rPr>
          <w:rFonts w:ascii="Times New Roman" w:hAnsi="Times New Roman" w:cs="Times New Roman"/>
        </w:rPr>
        <w:t>及以下的电压。</w:t>
      </w:r>
    </w:p>
    <w:p w14:paraId="2B23CF08"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）白炽灯座的接线要求</w:t>
      </w:r>
    </w:p>
    <w:p w14:paraId="2B23CF09"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火</w:t>
      </w:r>
      <w:r w:rsidRPr="00B34509">
        <w:rPr>
          <w:rFonts w:ascii="Times New Roman" w:hAnsi="Times New Roman" w:cs="Times New Roman"/>
        </w:rPr>
        <w:t>(</w:t>
      </w:r>
      <w:r w:rsidRPr="00B34509">
        <w:rPr>
          <w:rFonts w:ascii="Times New Roman" w:hAnsi="Times New Roman" w:cs="Times New Roman"/>
        </w:rPr>
        <w:t>相</w:t>
      </w:r>
      <w:r w:rsidRPr="00B34509">
        <w:rPr>
          <w:rFonts w:ascii="Times New Roman" w:hAnsi="Times New Roman" w:cs="Times New Roman"/>
        </w:rPr>
        <w:t>)</w:t>
      </w:r>
      <w:r w:rsidRPr="00B34509">
        <w:rPr>
          <w:rFonts w:ascii="Times New Roman" w:hAnsi="Times New Roman" w:cs="Times New Roman"/>
        </w:rPr>
        <w:t>线接顶芯极，零线接螺纹极。</w:t>
      </w:r>
    </w:p>
    <w:p w14:paraId="2B23CF0A"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）荧光灯安装</w:t>
      </w:r>
    </w:p>
    <w:p w14:paraId="2B23CF0B" w14:textId="77777777" w:rsidR="001374C1" w:rsidRPr="00B34509" w:rsidRDefault="001374C1" w:rsidP="000456D2">
      <w:pPr>
        <w:spacing w:line="500" w:lineRule="exact"/>
        <w:ind w:firstLine="420"/>
        <w:rPr>
          <w:rFonts w:ascii="Times New Roman" w:eastAsia="华文细黑" w:hAnsi="Times New Roman" w:cs="Times New Roman"/>
          <w:sz w:val="24"/>
        </w:rPr>
      </w:pPr>
      <w:r w:rsidRPr="00B34509">
        <w:rPr>
          <w:rFonts w:ascii="Times New Roman" w:hAnsi="Times New Roman" w:cs="Times New Roman"/>
        </w:rPr>
        <w:t>荧光灯由灯管、启辉器、镇流器、灯架和灯座</w:t>
      </w:r>
      <w:r w:rsidRPr="00B34509">
        <w:rPr>
          <w:rFonts w:ascii="Times New Roman" w:hAnsi="Times New Roman" w:cs="Times New Roman"/>
        </w:rPr>
        <w:t>(</w:t>
      </w:r>
      <w:r w:rsidRPr="00B34509">
        <w:rPr>
          <w:rFonts w:ascii="Times New Roman" w:hAnsi="Times New Roman" w:cs="Times New Roman"/>
        </w:rPr>
        <w:t>灯脚</w:t>
      </w:r>
      <w:r w:rsidRPr="00B34509">
        <w:rPr>
          <w:rFonts w:ascii="Times New Roman" w:hAnsi="Times New Roman" w:cs="Times New Roman"/>
        </w:rPr>
        <w:t>)</w:t>
      </w:r>
      <w:r w:rsidRPr="00B34509">
        <w:rPr>
          <w:rFonts w:ascii="Times New Roman" w:hAnsi="Times New Roman" w:cs="Times New Roman"/>
        </w:rPr>
        <w:t>等元件组成</w:t>
      </w:r>
      <w:r w:rsidR="000456D2" w:rsidRPr="00B34509">
        <w:rPr>
          <w:rFonts w:ascii="Times New Roman" w:hAnsi="Times New Roman" w:cs="Times New Roman"/>
        </w:rPr>
        <w:t>，如图</w:t>
      </w:r>
      <w:r w:rsidR="000456D2" w:rsidRPr="00B34509">
        <w:rPr>
          <w:rFonts w:ascii="Times New Roman" w:hAnsi="Times New Roman" w:cs="Times New Roman"/>
        </w:rPr>
        <w:t>2-5-15</w:t>
      </w:r>
      <w:r w:rsidR="000456D2" w:rsidRPr="00B34509">
        <w:rPr>
          <w:rFonts w:ascii="Times New Roman" w:hAnsi="Times New Roman" w:cs="Times New Roman"/>
        </w:rPr>
        <w:t>所示</w:t>
      </w:r>
      <w:r w:rsidRPr="00B34509">
        <w:rPr>
          <w:rFonts w:ascii="Times New Roman" w:hAnsi="Times New Roman" w:cs="Times New Roman"/>
        </w:rPr>
        <w:t>。</w:t>
      </w:r>
    </w:p>
    <w:p w14:paraId="2B23CF0C"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C1" wp14:editId="76E43847">
            <wp:extent cx="3761105" cy="1311275"/>
            <wp:effectExtent l="0" t="0" r="0" b="3175"/>
            <wp:docPr id="225" name="图片 225" descr="C:\Users\407_5\AppData\Roaming\Tencent\Users\532440458\QQ\WinTemp\RichOle\Y}IY4$OZBI`H6D7ZS$%I(Q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407_5\AppData\Roaming\Tencent\Users\532440458\QQ\WinTemp\RichOle\Y}IY4$OZBI`H6D7ZS$%I(QI.pn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3761105" cy="1311275"/>
                    </a:xfrm>
                    <a:prstGeom prst="rect">
                      <a:avLst/>
                    </a:prstGeom>
                    <a:noFill/>
                    <a:ln>
                      <a:noFill/>
                    </a:ln>
                  </pic:spPr>
                </pic:pic>
              </a:graphicData>
            </a:graphic>
          </wp:inline>
        </w:drawing>
      </w:r>
    </w:p>
    <w:p w14:paraId="2B23CF0D" w14:textId="77777777" w:rsidR="000456D2" w:rsidRPr="0038560D" w:rsidRDefault="000456D2" w:rsidP="000456D2">
      <w:pPr>
        <w:ind w:firstLine="400"/>
        <w:jc w:val="center"/>
        <w:rPr>
          <w:rFonts w:ascii="Times New Roman" w:eastAsia="华文细黑" w:hAnsi="Times New Roman" w:cs="Times New Roman"/>
          <w:sz w:val="22"/>
          <w:szCs w:val="21"/>
        </w:rPr>
      </w:pPr>
      <w:r w:rsidRPr="0038560D">
        <w:rPr>
          <w:rFonts w:ascii="Times New Roman" w:hAnsi="Times New Roman" w:cs="Times New Roman"/>
          <w:sz w:val="20"/>
          <w:szCs w:val="21"/>
        </w:rPr>
        <w:t>图</w:t>
      </w:r>
      <w:r w:rsidRPr="0038560D">
        <w:rPr>
          <w:rFonts w:ascii="Times New Roman" w:hAnsi="Times New Roman" w:cs="Times New Roman"/>
          <w:sz w:val="20"/>
          <w:szCs w:val="21"/>
        </w:rPr>
        <w:t xml:space="preserve">2-5-15 </w:t>
      </w:r>
      <w:r w:rsidRPr="0038560D">
        <w:rPr>
          <w:rFonts w:ascii="Times New Roman" w:hAnsi="Times New Roman" w:cs="Times New Roman"/>
          <w:sz w:val="20"/>
          <w:szCs w:val="21"/>
        </w:rPr>
        <w:t>荧光灯电路图</w:t>
      </w:r>
    </w:p>
    <w:p w14:paraId="2B23CF0E" w14:textId="77777777" w:rsidR="001374C1" w:rsidRPr="00B34509" w:rsidRDefault="001374C1" w:rsidP="004D5533">
      <w:pPr>
        <w:pStyle w:val="5"/>
        <w:rPr>
          <w:rFonts w:ascii="Times New Roman" w:hAnsi="Times New Roman"/>
        </w:rPr>
      </w:pPr>
      <w:r w:rsidRPr="00B34509">
        <w:rPr>
          <w:rFonts w:ascii="Times New Roman" w:hAnsi="Times New Roman"/>
        </w:rPr>
        <w:t>8</w:t>
      </w:r>
      <w:r w:rsidR="004D5533" w:rsidRPr="00B34509">
        <w:rPr>
          <w:rFonts w:ascii="Times New Roman" w:hAnsi="Times New Roman"/>
        </w:rPr>
        <w:t>.</w:t>
      </w:r>
      <w:r w:rsidRPr="00B34509">
        <w:rPr>
          <w:rFonts w:ascii="Times New Roman" w:hAnsi="Times New Roman"/>
        </w:rPr>
        <w:t>开关的安装与要求</w:t>
      </w:r>
    </w:p>
    <w:p w14:paraId="2B23CF0F"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）开关的分类</w:t>
      </w:r>
    </w:p>
    <w:p w14:paraId="2B23CF10"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开关的类型很多，一般分类方式如下：</w:t>
      </w:r>
    </w:p>
    <w:p w14:paraId="6B5603D1" w14:textId="77777777" w:rsidR="005354F4"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按装置方式分：</w:t>
      </w:r>
    </w:p>
    <w:p w14:paraId="0E961117" w14:textId="77777777" w:rsidR="005354F4"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明装式：明线装置用；</w:t>
      </w:r>
    </w:p>
    <w:p w14:paraId="4119BBDF" w14:textId="77777777" w:rsidR="005354F4"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暗装式：暗线装置用；</w:t>
      </w:r>
    </w:p>
    <w:p w14:paraId="7BF7D11D" w14:textId="77777777" w:rsidR="005354F4"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悬吊式：开关处于悬垂状态使用；</w:t>
      </w:r>
    </w:p>
    <w:p w14:paraId="2B23CF11" w14:textId="13493EB8"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附装式：装设于电气器具外壳。</w:t>
      </w:r>
    </w:p>
    <w:p w14:paraId="2B23CF12"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按操作方法分：跷板式、倒扳式、拉线式、按钮式、推移式、旋转式、触摸式。</w:t>
      </w:r>
    </w:p>
    <w:p w14:paraId="2B23CF13" w14:textId="415E8EDF"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按接通方式分：单极、双极</w:t>
      </w:r>
      <w:r w:rsidR="005354F4">
        <w:rPr>
          <w:rFonts w:ascii="Times New Roman" w:hAnsi="Times New Roman" w:cs="Times New Roman" w:hint="eastAsia"/>
        </w:rPr>
        <w:t>。</w:t>
      </w:r>
    </w:p>
    <w:p w14:paraId="2B23CF14"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）开关安装要求。</w:t>
      </w:r>
    </w:p>
    <w:p w14:paraId="2B23CF15"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lastRenderedPageBreak/>
        <w:t>①</w:t>
      </w:r>
      <w:r w:rsidRPr="00B34509">
        <w:rPr>
          <w:rFonts w:ascii="Times New Roman" w:hAnsi="Times New Roman" w:cs="Times New Roman"/>
        </w:rPr>
        <w:t>暗开关的安装方法，先将开关接好导线后用螺丝固定在塑料盒内的螺丝桩上，再装上开关面板。</w:t>
      </w:r>
    </w:p>
    <w:p w14:paraId="2B23CF16"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明开关安装方法是先将塑料明盒固定在墙上，然后安装开关。</w:t>
      </w:r>
    </w:p>
    <w:p w14:paraId="2B23CF17"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开关控制的是相线。</w:t>
      </w:r>
    </w:p>
    <w:p w14:paraId="2B23CF18"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并应装在门旁边，而不应装在门后边，距门框</w:t>
      </w:r>
      <w:r w:rsidRPr="00B34509">
        <w:rPr>
          <w:rFonts w:ascii="Times New Roman" w:hAnsi="Times New Roman" w:cs="Times New Roman"/>
        </w:rPr>
        <w:t>25</w:t>
      </w:r>
      <w:r w:rsidRPr="00B34509">
        <w:rPr>
          <w:rFonts w:ascii="Times New Roman" w:hAnsi="Times New Roman" w:cs="Times New Roman"/>
        </w:rPr>
        <w:t>厘米。</w:t>
      </w:r>
    </w:p>
    <w:p w14:paraId="2B23CF19"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⑤</w:t>
      </w:r>
      <w:r w:rsidRPr="00B34509">
        <w:rPr>
          <w:rFonts w:ascii="Times New Roman" w:hAnsi="Times New Roman" w:cs="Times New Roman"/>
        </w:rPr>
        <w:t>跷板式、板把式开关安装位置应符合距地高度为</w:t>
      </w:r>
      <w:r w:rsidRPr="00B34509">
        <w:rPr>
          <w:rFonts w:ascii="Times New Roman" w:hAnsi="Times New Roman" w:cs="Times New Roman"/>
        </w:rPr>
        <w:t>1.2</w:t>
      </w:r>
      <w:r w:rsidRPr="00B34509">
        <w:rPr>
          <w:rFonts w:ascii="Times New Roman" w:hAnsi="Times New Roman" w:cs="Times New Roman"/>
        </w:rPr>
        <w:t>－</w:t>
      </w:r>
      <w:r w:rsidRPr="00B34509">
        <w:rPr>
          <w:rFonts w:ascii="Times New Roman" w:hAnsi="Times New Roman" w:cs="Times New Roman"/>
        </w:rPr>
        <w:t>1.4</w:t>
      </w:r>
      <w:r w:rsidRPr="00B34509">
        <w:rPr>
          <w:rFonts w:ascii="Times New Roman" w:hAnsi="Times New Roman" w:cs="Times New Roman"/>
        </w:rPr>
        <w:t>米。</w:t>
      </w:r>
    </w:p>
    <w:p w14:paraId="2B23CF1A"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⑥</w:t>
      </w:r>
      <w:r w:rsidRPr="00B34509">
        <w:rPr>
          <w:rFonts w:ascii="Times New Roman" w:hAnsi="Times New Roman" w:cs="Times New Roman"/>
        </w:rPr>
        <w:t>拉线开关距地高度为</w:t>
      </w:r>
      <w:r w:rsidRPr="00B34509">
        <w:rPr>
          <w:rFonts w:ascii="Times New Roman" w:hAnsi="Times New Roman" w:cs="Times New Roman"/>
        </w:rPr>
        <w:t>2.2</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米，若楼层净高低于</w:t>
      </w:r>
      <w:r w:rsidRPr="00B34509">
        <w:rPr>
          <w:rFonts w:ascii="Times New Roman" w:hAnsi="Times New Roman" w:cs="Times New Roman"/>
        </w:rPr>
        <w:t>3</w:t>
      </w:r>
      <w:r w:rsidRPr="00B34509">
        <w:rPr>
          <w:rFonts w:ascii="Times New Roman" w:hAnsi="Times New Roman" w:cs="Times New Roman"/>
        </w:rPr>
        <w:t>米，就距天花板</w:t>
      </w:r>
      <w:r w:rsidRPr="00B34509">
        <w:rPr>
          <w:rFonts w:ascii="Times New Roman" w:hAnsi="Times New Roman" w:cs="Times New Roman"/>
        </w:rPr>
        <w:t>200</w:t>
      </w:r>
      <w:r w:rsidRPr="00B34509">
        <w:rPr>
          <w:rFonts w:ascii="Times New Roman" w:hAnsi="Times New Roman" w:cs="Times New Roman"/>
        </w:rPr>
        <w:t>毫米。</w:t>
      </w:r>
    </w:p>
    <w:p w14:paraId="2B23CF1B"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⑦</w:t>
      </w:r>
      <w:r w:rsidRPr="00B34509">
        <w:rPr>
          <w:rFonts w:ascii="Times New Roman" w:hAnsi="Times New Roman" w:cs="Times New Roman"/>
        </w:rPr>
        <w:t>成排安装的开关高度一致，高低相差不应大于</w:t>
      </w:r>
      <w:r w:rsidRPr="00B34509">
        <w:rPr>
          <w:rFonts w:ascii="Times New Roman" w:hAnsi="Times New Roman" w:cs="Times New Roman"/>
        </w:rPr>
        <w:t>2</w:t>
      </w:r>
      <w:r w:rsidRPr="00B34509">
        <w:rPr>
          <w:rFonts w:ascii="Times New Roman" w:hAnsi="Times New Roman" w:cs="Times New Roman"/>
        </w:rPr>
        <w:t>毫米。拉线开关相邻净空间距不应小于</w:t>
      </w:r>
      <w:r w:rsidRPr="00B34509">
        <w:rPr>
          <w:rFonts w:ascii="Times New Roman" w:hAnsi="Times New Roman" w:cs="Times New Roman"/>
        </w:rPr>
        <w:t>20</w:t>
      </w:r>
      <w:r w:rsidRPr="00B34509">
        <w:rPr>
          <w:rFonts w:ascii="Times New Roman" w:hAnsi="Times New Roman" w:cs="Times New Roman"/>
        </w:rPr>
        <w:t>毫米。</w:t>
      </w:r>
    </w:p>
    <w:p w14:paraId="2B23CF1C"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⑧</w:t>
      </w:r>
      <w:r w:rsidRPr="00B34509">
        <w:rPr>
          <w:rFonts w:ascii="Times New Roman" w:hAnsi="Times New Roman" w:cs="Times New Roman"/>
        </w:rPr>
        <w:t>同一建筑物内开关的通断方向要一致。</w:t>
      </w:r>
    </w:p>
    <w:p w14:paraId="2B23CF1D"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⑨</w:t>
      </w:r>
      <w:r w:rsidRPr="00B34509">
        <w:rPr>
          <w:rFonts w:ascii="Times New Roman" w:hAnsi="Times New Roman" w:cs="Times New Roman"/>
        </w:rPr>
        <w:t>单极开关应控制火线。</w:t>
      </w:r>
    </w:p>
    <w:p w14:paraId="2B23CF1E" w14:textId="77777777" w:rsidR="001374C1" w:rsidRPr="00B34509" w:rsidRDefault="001374C1" w:rsidP="004D5533">
      <w:pPr>
        <w:pStyle w:val="5"/>
        <w:rPr>
          <w:rFonts w:ascii="Times New Roman" w:hAnsi="Times New Roman"/>
        </w:rPr>
      </w:pPr>
      <w:r w:rsidRPr="00B34509">
        <w:rPr>
          <w:rFonts w:ascii="Times New Roman" w:hAnsi="Times New Roman"/>
        </w:rPr>
        <w:t>9</w:t>
      </w:r>
      <w:r w:rsidR="004D5533" w:rsidRPr="00B34509">
        <w:rPr>
          <w:rFonts w:ascii="Times New Roman" w:hAnsi="Times New Roman"/>
        </w:rPr>
        <w:t>.</w:t>
      </w:r>
      <w:r w:rsidRPr="00B34509">
        <w:rPr>
          <w:rFonts w:ascii="Times New Roman" w:hAnsi="Times New Roman"/>
        </w:rPr>
        <w:t>插座的安装与要求</w:t>
      </w:r>
    </w:p>
    <w:p w14:paraId="2B23CF1F"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）插座安装要求。</w:t>
      </w:r>
    </w:p>
    <w:p w14:paraId="2B23CF20"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①</w:t>
      </w:r>
      <w:r w:rsidRPr="00B34509">
        <w:rPr>
          <w:rFonts w:ascii="Times New Roman" w:hAnsi="Times New Roman" w:cs="Times New Roman"/>
        </w:rPr>
        <w:t>明装插座的离地高度不低于</w:t>
      </w:r>
      <w:r w:rsidRPr="00B34509">
        <w:rPr>
          <w:rFonts w:ascii="Times New Roman" w:hAnsi="Times New Roman" w:cs="Times New Roman"/>
        </w:rPr>
        <w:t>1.3m</w:t>
      </w:r>
      <w:r w:rsidRPr="00B34509">
        <w:rPr>
          <w:rFonts w:ascii="Times New Roman" w:hAnsi="Times New Roman" w:cs="Times New Roman"/>
        </w:rPr>
        <w:t>，一般为</w:t>
      </w:r>
      <w:r w:rsidRPr="00B34509">
        <w:rPr>
          <w:rFonts w:ascii="Times New Roman" w:hAnsi="Times New Roman" w:cs="Times New Roman"/>
        </w:rPr>
        <w:t>1.5</w:t>
      </w:r>
      <w:r w:rsidRPr="00B34509">
        <w:rPr>
          <w:rFonts w:ascii="Times New Roman" w:hAnsi="Times New Roman" w:cs="Times New Roman"/>
        </w:rPr>
        <w:t>－</w:t>
      </w:r>
      <w:r w:rsidRPr="00B34509">
        <w:rPr>
          <w:rFonts w:ascii="Times New Roman" w:hAnsi="Times New Roman" w:cs="Times New Roman"/>
        </w:rPr>
        <w:t>1.8</w:t>
      </w:r>
      <w:r w:rsidRPr="00B34509">
        <w:rPr>
          <w:rFonts w:ascii="Times New Roman" w:hAnsi="Times New Roman" w:cs="Times New Roman"/>
        </w:rPr>
        <w:t>ｍ；暗装插座的离地高度不应低于</w:t>
      </w:r>
      <w:r w:rsidRPr="00B34509">
        <w:rPr>
          <w:rFonts w:ascii="Times New Roman" w:hAnsi="Times New Roman" w:cs="Times New Roman"/>
        </w:rPr>
        <w:t>0.15m</w:t>
      </w:r>
      <w:r w:rsidRPr="00B34509">
        <w:rPr>
          <w:rFonts w:ascii="Times New Roman" w:hAnsi="Times New Roman" w:cs="Times New Roman"/>
        </w:rPr>
        <w:t>，一般为</w:t>
      </w:r>
      <w:r w:rsidRPr="00B34509">
        <w:rPr>
          <w:rFonts w:ascii="Times New Roman" w:hAnsi="Times New Roman" w:cs="Times New Roman"/>
        </w:rPr>
        <w:t>0.3</w:t>
      </w:r>
      <w:r w:rsidRPr="00B34509">
        <w:rPr>
          <w:rFonts w:ascii="Times New Roman" w:hAnsi="Times New Roman" w:cs="Times New Roman"/>
        </w:rPr>
        <w:t>ｍ，也可按明装插座的高度安装；居民住宅和儿童活动场所均不得低于</w:t>
      </w:r>
      <w:r w:rsidRPr="00B34509">
        <w:rPr>
          <w:rFonts w:ascii="Times New Roman" w:hAnsi="Times New Roman" w:cs="Times New Roman"/>
        </w:rPr>
        <w:t>1.3m</w:t>
      </w:r>
      <w:r w:rsidRPr="00B34509">
        <w:rPr>
          <w:rFonts w:ascii="Times New Roman" w:hAnsi="Times New Roman" w:cs="Times New Roman"/>
        </w:rPr>
        <w:t>。</w:t>
      </w:r>
    </w:p>
    <w:p w14:paraId="2B23CF21"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同一场所的插座安装高度应相同。</w:t>
      </w:r>
    </w:p>
    <w:p w14:paraId="2B23CF22"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暗插座的安装时先预埋接线盒在墙上，而明插座的安装需先固定木台或塑料明线盒。</w:t>
      </w:r>
    </w:p>
    <w:p w14:paraId="2B23CF24" w14:textId="70DCA6E9" w:rsidR="000456D2" w:rsidRPr="00B34509" w:rsidRDefault="001374C1" w:rsidP="005354F4">
      <w:pPr>
        <w:spacing w:line="500" w:lineRule="exact"/>
        <w:ind w:firstLine="420"/>
        <w:rPr>
          <w:rFonts w:ascii="Times New Roman" w:eastAsia="宋体" w:hAnsi="Times New Roman" w:cs="Times New Roman"/>
          <w:kern w:val="0"/>
          <w:sz w:val="24"/>
          <w:szCs w:val="24"/>
        </w:rPr>
      </w:pPr>
      <w:r w:rsidRPr="00B34509">
        <w:rPr>
          <w:rFonts w:ascii="宋体" w:eastAsia="宋体" w:hAnsi="宋体" w:cs="宋体" w:hint="eastAsia"/>
        </w:rPr>
        <w:t>④</w:t>
      </w:r>
      <w:r w:rsidRPr="00B34509">
        <w:rPr>
          <w:rFonts w:ascii="Times New Roman" w:hAnsi="Times New Roman" w:cs="Times New Roman"/>
        </w:rPr>
        <w:t>插座接线孔排列：左零右火。</w:t>
      </w:r>
    </w:p>
    <w:p w14:paraId="2B23CF25"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）插座的选择</w:t>
      </w:r>
    </w:p>
    <w:p w14:paraId="2B23CF26"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）根据用电设备的电流选择。插座的额定电流由负载电流决定，一般按</w:t>
      </w:r>
      <w:r w:rsidRPr="00B34509">
        <w:rPr>
          <w:rFonts w:ascii="Times New Roman" w:hAnsi="Times New Roman" w:cs="Times New Roman"/>
        </w:rPr>
        <w:t>2</w:t>
      </w:r>
      <w:r w:rsidRPr="00B34509">
        <w:rPr>
          <w:rFonts w:ascii="Times New Roman" w:hAnsi="Times New Roman" w:cs="Times New Roman"/>
        </w:rPr>
        <w:t>倍的负</w:t>
      </w:r>
      <w:r w:rsidRPr="00B34509">
        <w:rPr>
          <w:rFonts w:ascii="Times New Roman" w:hAnsi="Times New Roman" w:cs="Times New Roman"/>
        </w:rPr>
        <w:lastRenderedPageBreak/>
        <w:t>载电流的大小来选择额定电流。</w:t>
      </w:r>
    </w:p>
    <w:p w14:paraId="2B23CF27" w14:textId="3A71B4B8"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）用电设备需要接地（接零）保护</w:t>
      </w:r>
      <w:r w:rsidR="005354F4">
        <w:rPr>
          <w:rFonts w:ascii="Times New Roman" w:hAnsi="Times New Roman" w:cs="Times New Roman" w:hint="eastAsia"/>
        </w:rPr>
        <w:t>，</w:t>
      </w:r>
      <w:r w:rsidRPr="00B34509">
        <w:rPr>
          <w:rFonts w:ascii="Times New Roman" w:hAnsi="Times New Roman" w:cs="Times New Roman"/>
        </w:rPr>
        <w:t>插座选择三孔。</w:t>
      </w:r>
    </w:p>
    <w:p w14:paraId="2B23CF28" w14:textId="77777777" w:rsidR="001374C1" w:rsidRPr="00B34509" w:rsidRDefault="001374C1" w:rsidP="00E44E4A">
      <w:pPr>
        <w:pStyle w:val="4"/>
      </w:pPr>
      <w:r w:rsidRPr="00B34509">
        <w:t>【知识拓展】</w:t>
      </w:r>
    </w:p>
    <w:p w14:paraId="2B23CF29" w14:textId="7EC1F38C" w:rsidR="001374C1" w:rsidRPr="00B34509" w:rsidRDefault="004D5533" w:rsidP="004D5533">
      <w:pPr>
        <w:pStyle w:val="5"/>
        <w:rPr>
          <w:rFonts w:ascii="Times New Roman" w:hAnsi="Times New Roman"/>
        </w:rPr>
      </w:pPr>
      <w:r w:rsidRPr="00B34509">
        <w:rPr>
          <w:rFonts w:ascii="Times New Roman" w:hAnsi="Times New Roman"/>
        </w:rPr>
        <w:t>1.</w:t>
      </w:r>
      <w:r w:rsidR="005354F4">
        <w:rPr>
          <w:rFonts w:ascii="Times New Roman" w:hAnsi="Times New Roman" w:hint="eastAsia"/>
        </w:rPr>
        <w:t>一</w:t>
      </w:r>
      <w:r w:rsidR="001374C1" w:rsidRPr="00B34509">
        <w:rPr>
          <w:rFonts w:ascii="Times New Roman" w:hAnsi="Times New Roman"/>
        </w:rPr>
        <w:t>只开关</w:t>
      </w:r>
      <w:r w:rsidR="001374C1" w:rsidRPr="00B34509">
        <w:rPr>
          <w:rFonts w:ascii="Times New Roman" w:hAnsi="Times New Roman"/>
        </w:rPr>
        <w:t>-</w:t>
      </w:r>
      <w:r w:rsidR="001374C1" w:rsidRPr="00B34509">
        <w:rPr>
          <w:rFonts w:ascii="Times New Roman" w:hAnsi="Times New Roman"/>
        </w:rPr>
        <w:t>盏灯</w:t>
      </w:r>
      <w:r w:rsidR="001374C1" w:rsidRPr="00B34509">
        <w:rPr>
          <w:rFonts w:ascii="Times New Roman" w:hAnsi="Times New Roman"/>
        </w:rPr>
        <w:t>-</w:t>
      </w:r>
      <w:r w:rsidR="001374C1" w:rsidRPr="00B34509">
        <w:rPr>
          <w:rFonts w:ascii="Times New Roman" w:hAnsi="Times New Roman"/>
        </w:rPr>
        <w:t>插座或多个插座电路</w:t>
      </w:r>
    </w:p>
    <w:p w14:paraId="2B23CF2A" w14:textId="1781E6BC"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在日常生活和生产中，一只开关</w:t>
      </w:r>
      <w:r w:rsidRPr="00B34509">
        <w:rPr>
          <w:rFonts w:ascii="Times New Roman" w:hAnsi="Times New Roman" w:cs="Times New Roman"/>
        </w:rPr>
        <w:t xml:space="preserve">- - </w:t>
      </w:r>
      <w:r w:rsidRPr="00B34509">
        <w:rPr>
          <w:rFonts w:ascii="Times New Roman" w:hAnsi="Times New Roman" w:cs="Times New Roman"/>
        </w:rPr>
        <w:t>盏灯</w:t>
      </w:r>
      <w:r w:rsidRPr="00B34509">
        <w:rPr>
          <w:rFonts w:ascii="Times New Roman" w:hAnsi="Times New Roman" w:cs="Times New Roman"/>
        </w:rPr>
        <w:t>- -</w:t>
      </w:r>
      <w:r w:rsidRPr="00B34509">
        <w:rPr>
          <w:rFonts w:ascii="Times New Roman" w:hAnsi="Times New Roman" w:cs="Times New Roman"/>
        </w:rPr>
        <w:t>插座或多个插座的电路是很常见的，如图</w:t>
      </w:r>
      <w:r w:rsidRPr="00B34509">
        <w:rPr>
          <w:rFonts w:ascii="Times New Roman" w:hAnsi="Times New Roman" w:cs="Times New Roman"/>
        </w:rPr>
        <w:t>1-1</w:t>
      </w:r>
      <w:r w:rsidRPr="00B34509">
        <w:rPr>
          <w:rFonts w:ascii="Times New Roman" w:hAnsi="Times New Roman" w:cs="Times New Roman"/>
        </w:rPr>
        <w:t>所示。除了为安全起见而安装</w:t>
      </w:r>
      <w:r w:rsidRPr="00B34509">
        <w:rPr>
          <w:rFonts w:ascii="Times New Roman" w:hAnsi="Times New Roman" w:cs="Times New Roman"/>
        </w:rPr>
        <w:t>-</w:t>
      </w:r>
      <w:r w:rsidRPr="00B34509">
        <w:rPr>
          <w:rFonts w:ascii="Times New Roman" w:hAnsi="Times New Roman" w:cs="Times New Roman"/>
        </w:rPr>
        <w:t>些带开关的插座</w:t>
      </w:r>
      <w:r w:rsidRPr="00B34509">
        <w:rPr>
          <w:rFonts w:ascii="Times New Roman" w:hAnsi="Times New Roman" w:cs="Times New Roman"/>
        </w:rPr>
        <w:t>220V</w:t>
      </w:r>
      <w:r w:rsidRPr="00B34509">
        <w:rPr>
          <w:rFonts w:ascii="Times New Roman" w:hAnsi="Times New Roman" w:cs="Times New Roman"/>
        </w:rPr>
        <w:t>外</w:t>
      </w:r>
      <w:r w:rsidRPr="00B34509">
        <w:rPr>
          <w:rFonts w:ascii="Times New Roman" w:hAnsi="Times New Roman" w:cs="Times New Roman"/>
        </w:rPr>
        <w:t>,</w:t>
      </w:r>
      <w:r w:rsidRPr="00B34509">
        <w:rPr>
          <w:rFonts w:ascii="Times New Roman" w:hAnsi="Times New Roman" w:cs="Times New Roman"/>
        </w:rPr>
        <w:t>一般情况下无论电路中其他用电器的工作情况如何，插座将始终处于带电状态。</w:t>
      </w:r>
    </w:p>
    <w:p w14:paraId="2B23CF2B" w14:textId="77777777" w:rsidR="001374C1" w:rsidRPr="00B34509" w:rsidRDefault="001374C1" w:rsidP="001374C1">
      <w:pPr>
        <w:spacing w:line="500" w:lineRule="exact"/>
        <w:ind w:firstLine="420"/>
        <w:rPr>
          <w:rFonts w:ascii="Times New Roman" w:hAnsi="Times New Roman" w:cs="Times New Roman"/>
        </w:rPr>
      </w:pPr>
      <w:r w:rsidRPr="00B34509">
        <w:rPr>
          <w:rFonts w:ascii="Times New Roman" w:hAnsi="Times New Roman" w:cs="Times New Roman"/>
        </w:rPr>
        <w:t>该电路的特点如下。</w:t>
      </w:r>
    </w:p>
    <w:p w14:paraId="2B23CF2C"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开关能控制电灯的点亮和熄灭。</w:t>
      </w:r>
    </w:p>
    <w:p w14:paraId="2B23CF2D"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插座始终处于带电状态，与灯的点亮和熄灭以及其他用电器是否用电无关。</w:t>
      </w:r>
    </w:p>
    <w:p w14:paraId="2B23CF2E" w14:textId="77777777" w:rsidR="001374C1" w:rsidRPr="00B34509" w:rsidRDefault="001374C1" w:rsidP="001374C1">
      <w:pPr>
        <w:spacing w:line="500" w:lineRule="exact"/>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插座可以安装在照明线路的前面，也可以安装在照明线路的后面</w:t>
      </w:r>
      <w:r w:rsidR="000456D2" w:rsidRPr="00B34509">
        <w:rPr>
          <w:rFonts w:ascii="Times New Roman" w:hAnsi="Times New Roman" w:cs="Times New Roman"/>
        </w:rPr>
        <w:t>，如图</w:t>
      </w:r>
      <w:r w:rsidR="000456D2" w:rsidRPr="00B34509">
        <w:rPr>
          <w:rFonts w:ascii="Times New Roman" w:hAnsi="Times New Roman" w:cs="Times New Roman"/>
        </w:rPr>
        <w:t>2-5-16</w:t>
      </w:r>
      <w:r w:rsidR="000456D2" w:rsidRPr="00B34509">
        <w:rPr>
          <w:rFonts w:ascii="Times New Roman" w:hAnsi="Times New Roman" w:cs="Times New Roman"/>
        </w:rPr>
        <w:t>所示</w:t>
      </w:r>
      <w:r w:rsidRPr="00B34509">
        <w:rPr>
          <w:rFonts w:ascii="Times New Roman" w:hAnsi="Times New Roman" w:cs="Times New Roman"/>
        </w:rPr>
        <w:t>。</w:t>
      </w:r>
    </w:p>
    <w:p w14:paraId="2B23CF2F" w14:textId="77777777" w:rsidR="001374C1"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C5" wp14:editId="2B23EFC6">
            <wp:extent cx="2387009" cy="1117600"/>
            <wp:effectExtent l="0" t="0" r="0" b="6350"/>
            <wp:docPr id="241" name="图片 241" descr="C:\Users\407_5\AppData\Roaming\Tencent\Users\532440458\QQ\WinTemp\RichOle\A`1[AUA[9{ZL}POUCTMC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407_5\AppData\Roaming\Tencent\Users\532440458\QQ\WinTemp\RichOle\A`1[AUA[9{ZL}POUCTMC0[E.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396185" cy="1121896"/>
                    </a:xfrm>
                    <a:prstGeom prst="rect">
                      <a:avLst/>
                    </a:prstGeom>
                    <a:noFill/>
                    <a:ln>
                      <a:noFill/>
                    </a:ln>
                  </pic:spPr>
                </pic:pic>
              </a:graphicData>
            </a:graphic>
          </wp:inline>
        </w:drawing>
      </w:r>
    </w:p>
    <w:p w14:paraId="2B23CF30" w14:textId="77777777" w:rsidR="001374C1" w:rsidRPr="00830332" w:rsidRDefault="001374C1" w:rsidP="001374C1">
      <w:pPr>
        <w:spacing w:line="500" w:lineRule="exact"/>
        <w:ind w:firstLine="400"/>
        <w:jc w:val="center"/>
        <w:rPr>
          <w:rFonts w:ascii="Times New Roman" w:hAnsi="Times New Roman" w:cs="Times New Roman"/>
          <w:sz w:val="20"/>
          <w:szCs w:val="21"/>
        </w:rPr>
      </w:pPr>
      <w:r w:rsidRPr="00830332">
        <w:rPr>
          <w:rFonts w:ascii="Times New Roman" w:hAnsi="Times New Roman" w:cs="Times New Roman"/>
          <w:sz w:val="20"/>
          <w:szCs w:val="21"/>
        </w:rPr>
        <w:t>图</w:t>
      </w:r>
      <w:r w:rsidR="000456D2" w:rsidRPr="00830332">
        <w:rPr>
          <w:rFonts w:ascii="Times New Roman" w:hAnsi="Times New Roman" w:cs="Times New Roman"/>
          <w:sz w:val="20"/>
          <w:szCs w:val="21"/>
        </w:rPr>
        <w:t>2-5-16</w:t>
      </w:r>
      <w:r w:rsidRPr="00830332">
        <w:rPr>
          <w:rFonts w:ascii="Times New Roman" w:hAnsi="Times New Roman" w:cs="Times New Roman"/>
          <w:sz w:val="20"/>
          <w:szCs w:val="21"/>
        </w:rPr>
        <w:t xml:space="preserve">  </w:t>
      </w:r>
      <w:r w:rsidRPr="00830332">
        <w:rPr>
          <w:rFonts w:ascii="Times New Roman" w:hAnsi="Times New Roman" w:cs="Times New Roman"/>
          <w:sz w:val="20"/>
          <w:szCs w:val="21"/>
        </w:rPr>
        <w:t>一只开关一盏灯一插座或多个插座电路</w:t>
      </w:r>
    </w:p>
    <w:p w14:paraId="2B23CF31" w14:textId="77777777" w:rsidR="001374C1" w:rsidRPr="00B34509" w:rsidRDefault="004D5533" w:rsidP="004D5533">
      <w:pPr>
        <w:pStyle w:val="5"/>
        <w:rPr>
          <w:rFonts w:ascii="Times New Roman" w:hAnsi="Times New Roman"/>
        </w:rPr>
      </w:pPr>
      <w:r w:rsidRPr="00B34509">
        <w:rPr>
          <w:rFonts w:ascii="Times New Roman" w:hAnsi="Times New Roman"/>
        </w:rPr>
        <w:t>2.</w:t>
      </w:r>
      <w:r w:rsidR="001374C1" w:rsidRPr="00B34509">
        <w:rPr>
          <w:rFonts w:ascii="Times New Roman" w:hAnsi="Times New Roman"/>
        </w:rPr>
        <w:t>两个或多个开关异地控制一盏照明灯电路</w:t>
      </w:r>
    </w:p>
    <w:p w14:paraId="2B23CF32" w14:textId="77777777" w:rsidR="000456D2" w:rsidRPr="00B34509" w:rsidRDefault="001374C1" w:rsidP="000456D2">
      <w:pPr>
        <w:spacing w:line="500" w:lineRule="exact"/>
        <w:ind w:firstLine="420"/>
        <w:rPr>
          <w:rFonts w:ascii="Times New Roman" w:eastAsia="宋体" w:hAnsi="Times New Roman" w:cs="Times New Roman"/>
          <w:noProof/>
          <w:kern w:val="0"/>
          <w:sz w:val="24"/>
          <w:szCs w:val="24"/>
        </w:rPr>
      </w:pPr>
      <w:r w:rsidRPr="00B34509">
        <w:rPr>
          <w:rFonts w:ascii="Times New Roman" w:hAnsi="Times New Roman" w:cs="Times New Roman"/>
        </w:rPr>
        <w:t>两个或多个开关异地控制一盏照明灯电路适用于楼上、楼下或在室内的不同地方控制同一盏灯，例如楼梯灯、客厅灯、过道灯，如图</w:t>
      </w:r>
      <w:r w:rsidR="000456D2" w:rsidRPr="00B34509">
        <w:rPr>
          <w:rFonts w:ascii="Times New Roman" w:hAnsi="Times New Roman" w:cs="Times New Roman"/>
        </w:rPr>
        <w:t>2-5-17</w:t>
      </w:r>
      <w:r w:rsidR="000456D2" w:rsidRPr="00B34509">
        <w:rPr>
          <w:rFonts w:ascii="Times New Roman" w:hAnsi="Times New Roman" w:cs="Times New Roman"/>
        </w:rPr>
        <w:t>所示。不管灯的状态是点亮或熄灭，都可以</w:t>
      </w:r>
      <w:r w:rsidR="000456D2" w:rsidRPr="00B34509">
        <w:rPr>
          <w:rFonts w:ascii="Times New Roman" w:eastAsia="宋体" w:hAnsi="Times New Roman" w:cs="Times New Roman"/>
          <w:noProof/>
          <w:kern w:val="0"/>
          <w:sz w:val="24"/>
          <w:szCs w:val="24"/>
        </w:rPr>
        <w:t>。</w:t>
      </w:r>
    </w:p>
    <w:p w14:paraId="2B23CF33"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EFC7" wp14:editId="2B23EFC8">
            <wp:extent cx="4252595" cy="2493010"/>
            <wp:effectExtent l="0" t="0" r="0" b="2540"/>
            <wp:docPr id="244" name="图片 244" descr="C:\Users\407_5\AppData\Roaming\Tencent\Users\532440458\QQ\WinTemp\RichOle\5N1TQPZ5C)@`L229K%XXC{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407_5\AppData\Roaming\Tencent\Users\532440458\QQ\WinTemp\RichOle\5N1TQPZ5C)@`L229K%XXC{Q.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252595" cy="2493010"/>
                    </a:xfrm>
                    <a:prstGeom prst="rect">
                      <a:avLst/>
                    </a:prstGeom>
                    <a:noFill/>
                    <a:ln>
                      <a:noFill/>
                    </a:ln>
                  </pic:spPr>
                </pic:pic>
              </a:graphicData>
            </a:graphic>
          </wp:inline>
        </w:drawing>
      </w:r>
    </w:p>
    <w:p w14:paraId="2B23CF34" w14:textId="77777777" w:rsidR="000456D2" w:rsidRPr="00B34509" w:rsidRDefault="000456D2" w:rsidP="000456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EFC9" wp14:editId="2B23EFCA">
            <wp:extent cx="3640347" cy="2588385"/>
            <wp:effectExtent l="0" t="0" r="0" b="2540"/>
            <wp:docPr id="243" name="图片 243" descr="C:\Users\407_5\AppData\Roaming\Tencent\Users\532440458\QQ\WinTemp\RichOle\93X$J8KATVN(NQNQ_[CIA1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407_5\AppData\Roaming\Tencent\Users\532440458\QQ\WinTemp\RichOle\93X$J8KATVN(NQNQ_[CIA1O.pn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647441" cy="2593429"/>
                    </a:xfrm>
                    <a:prstGeom prst="rect">
                      <a:avLst/>
                    </a:prstGeom>
                    <a:noFill/>
                    <a:ln>
                      <a:noFill/>
                    </a:ln>
                  </pic:spPr>
                </pic:pic>
              </a:graphicData>
            </a:graphic>
          </wp:inline>
        </w:drawing>
      </w:r>
    </w:p>
    <w:p w14:paraId="2B23CF35" w14:textId="77777777" w:rsidR="000456D2" w:rsidRPr="00FB0FB4" w:rsidRDefault="000456D2" w:rsidP="000456D2">
      <w:pPr>
        <w:spacing w:line="500" w:lineRule="exact"/>
        <w:ind w:firstLineChars="0" w:firstLine="0"/>
        <w:jc w:val="center"/>
        <w:rPr>
          <w:rFonts w:ascii="Times New Roman" w:hAnsi="Times New Roman" w:cs="Times New Roman"/>
          <w:sz w:val="20"/>
          <w:szCs w:val="21"/>
        </w:rPr>
      </w:pPr>
      <w:r w:rsidRPr="00FB0FB4">
        <w:rPr>
          <w:rFonts w:ascii="Times New Roman" w:hAnsi="Times New Roman" w:cs="Times New Roman"/>
          <w:sz w:val="20"/>
          <w:szCs w:val="21"/>
        </w:rPr>
        <w:t>图</w:t>
      </w:r>
      <w:r w:rsidRPr="00FB0FB4">
        <w:rPr>
          <w:rFonts w:ascii="Times New Roman" w:hAnsi="Times New Roman" w:cs="Times New Roman"/>
          <w:sz w:val="20"/>
          <w:szCs w:val="21"/>
        </w:rPr>
        <w:t xml:space="preserve">2-5-17 </w:t>
      </w:r>
      <w:r w:rsidRPr="00FB0FB4">
        <w:rPr>
          <w:rFonts w:ascii="Times New Roman" w:hAnsi="Times New Roman" w:cs="Times New Roman"/>
          <w:sz w:val="20"/>
          <w:szCs w:val="21"/>
        </w:rPr>
        <w:t>两个或多个开关异地控制一盏照明灯电路图</w:t>
      </w:r>
    </w:p>
    <w:p w14:paraId="7CD572B4" w14:textId="77777777" w:rsidR="00FB0FB4" w:rsidRDefault="00FB0FB4" w:rsidP="00E44E4A">
      <w:pPr>
        <w:pStyle w:val="4"/>
      </w:pPr>
    </w:p>
    <w:p w14:paraId="2B23CF37" w14:textId="53B5B45F" w:rsidR="001374C1" w:rsidRPr="00B34509" w:rsidRDefault="001374C1" w:rsidP="00E44E4A">
      <w:pPr>
        <w:pStyle w:val="4"/>
      </w:pPr>
      <w:r w:rsidRPr="00B34509">
        <w:t>【学习小结】</w:t>
      </w:r>
    </w:p>
    <w:p w14:paraId="2B23CF38"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了解了照明线路器件的安装。</w:t>
      </w:r>
    </w:p>
    <w:p w14:paraId="2B23CF3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掌握了家庭照明线路的设计。</w:t>
      </w:r>
    </w:p>
    <w:p w14:paraId="2B23CF3A" w14:textId="77777777" w:rsidR="004D5533" w:rsidRPr="00B34509" w:rsidRDefault="004D5533" w:rsidP="001374C1">
      <w:pPr>
        <w:ind w:firstLine="420"/>
        <w:rPr>
          <w:rFonts w:ascii="Times New Roman" w:hAnsi="Times New Roman" w:cs="Times New Roman"/>
        </w:rPr>
      </w:pPr>
    </w:p>
    <w:p w14:paraId="2B23CF3B" w14:textId="77777777" w:rsidR="001374C1" w:rsidRPr="00B34509" w:rsidRDefault="001374C1" w:rsidP="00E44E4A">
      <w:pPr>
        <w:pStyle w:val="4"/>
      </w:pPr>
      <w:r w:rsidRPr="00B34509">
        <w:lastRenderedPageBreak/>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1374C1" w:rsidRPr="00B34509" w14:paraId="2B23CF41" w14:textId="77777777" w:rsidTr="000456D2">
        <w:trPr>
          <w:trHeight w:val="935"/>
        </w:trPr>
        <w:tc>
          <w:tcPr>
            <w:tcW w:w="2077" w:type="dxa"/>
            <w:gridSpan w:val="2"/>
            <w:vAlign w:val="center"/>
          </w:tcPr>
          <w:p w14:paraId="2B23CF3C" w14:textId="77777777" w:rsidR="001374C1" w:rsidRPr="00B34509" w:rsidRDefault="001374C1" w:rsidP="000456D2">
            <w:pPr>
              <w:spacing w:line="360" w:lineRule="auto"/>
              <w:ind w:firstLineChars="94" w:firstLine="198"/>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CF3D" w14:textId="77777777" w:rsidR="001374C1" w:rsidRPr="00B34509" w:rsidRDefault="001374C1" w:rsidP="000456D2">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CF3E" w14:textId="77777777" w:rsidR="001374C1" w:rsidRPr="00B34509" w:rsidRDefault="001374C1" w:rsidP="000456D2">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CF3F" w14:textId="77777777" w:rsidR="001374C1" w:rsidRPr="00B34509" w:rsidRDefault="001374C1" w:rsidP="000456D2">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CF40" w14:textId="77777777" w:rsidR="001374C1" w:rsidRPr="00B34509" w:rsidRDefault="001374C1" w:rsidP="000456D2">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1374C1" w:rsidRPr="00B34509" w14:paraId="2B23CF4A" w14:textId="77777777" w:rsidTr="000456D2">
        <w:trPr>
          <w:trHeight w:val="1488"/>
        </w:trPr>
        <w:tc>
          <w:tcPr>
            <w:tcW w:w="1333" w:type="dxa"/>
            <w:vMerge w:val="restart"/>
            <w:vAlign w:val="center"/>
          </w:tcPr>
          <w:p w14:paraId="2B23CF42"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2.5</w:t>
            </w:r>
            <w:r w:rsidRPr="00B34509">
              <w:rPr>
                <w:rFonts w:ascii="Times New Roman" w:eastAsiaTheme="majorEastAsia" w:hAnsi="Times New Roman" w:cs="Times New Roman"/>
                <w:bCs/>
                <w:color w:val="000000" w:themeColor="text1"/>
                <w:kern w:val="0"/>
                <w:szCs w:val="21"/>
              </w:rPr>
              <w:t>任务五：</w:t>
            </w:r>
          </w:p>
          <w:p w14:paraId="2B23CF43" w14:textId="0FDDDEB2"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00FB0FB4">
              <w:rPr>
                <w:rFonts w:ascii="Times New Roman" w:eastAsiaTheme="majorEastAsia" w:hAnsi="Times New Roman" w:cs="Times New Roman"/>
                <w:bCs/>
                <w:color w:val="000000" w:themeColor="text1"/>
                <w:kern w:val="0"/>
                <w:szCs w:val="21"/>
              </w:rPr>
              <w:t>3</w:t>
            </w:r>
            <w:r w:rsidRPr="00B34509">
              <w:rPr>
                <w:rFonts w:ascii="Times New Roman" w:eastAsiaTheme="majorEastAsia" w:hAnsi="Times New Roman" w:cs="Times New Roman"/>
                <w:bCs/>
                <w:color w:val="000000" w:themeColor="text1"/>
                <w:kern w:val="0"/>
                <w:szCs w:val="21"/>
              </w:rPr>
              <w:t>）常用照明线路及相关期间的安装</w:t>
            </w:r>
          </w:p>
        </w:tc>
        <w:tc>
          <w:tcPr>
            <w:tcW w:w="744" w:type="dxa"/>
            <w:vAlign w:val="center"/>
          </w:tcPr>
          <w:p w14:paraId="2B23CF44"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CF45" w14:textId="77777777" w:rsidR="001374C1" w:rsidRPr="00B34509" w:rsidRDefault="001374C1" w:rsidP="000456D2">
            <w:pPr>
              <w:spacing w:line="240" w:lineRule="auto"/>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了解了照明线路器件的安装。</w:t>
            </w:r>
          </w:p>
          <w:p w14:paraId="2B23CF46" w14:textId="77777777" w:rsidR="001374C1" w:rsidRPr="00B34509" w:rsidRDefault="001374C1" w:rsidP="000456D2">
            <w:pPr>
              <w:spacing w:line="240" w:lineRule="auto"/>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掌握了家庭照明线路的设计。</w:t>
            </w:r>
          </w:p>
        </w:tc>
        <w:tc>
          <w:tcPr>
            <w:tcW w:w="766" w:type="dxa"/>
            <w:vAlign w:val="center"/>
          </w:tcPr>
          <w:p w14:paraId="2B23CF47"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CF48"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CF49"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r>
      <w:tr w:rsidR="001374C1" w:rsidRPr="00B34509" w14:paraId="2B23CF52" w14:textId="77777777" w:rsidTr="000456D2">
        <w:trPr>
          <w:trHeight w:val="1433"/>
        </w:trPr>
        <w:tc>
          <w:tcPr>
            <w:tcW w:w="1333" w:type="dxa"/>
            <w:vMerge/>
            <w:vAlign w:val="center"/>
          </w:tcPr>
          <w:p w14:paraId="2B23CF4B"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CF4C"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CF4D" w14:textId="77777777" w:rsidR="001374C1" w:rsidRPr="00B34509" w:rsidRDefault="001374C1" w:rsidP="000456D2">
            <w:pPr>
              <w:spacing w:line="240" w:lineRule="auto"/>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学习了照明线路器件的安装。</w:t>
            </w:r>
          </w:p>
          <w:p w14:paraId="2B23CF4E" w14:textId="77777777" w:rsidR="001374C1" w:rsidRPr="00B34509" w:rsidRDefault="001374C1" w:rsidP="000456D2">
            <w:pPr>
              <w:spacing w:line="240" w:lineRule="auto"/>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懂得设计简单的家庭照明线路</w:t>
            </w:r>
          </w:p>
        </w:tc>
        <w:tc>
          <w:tcPr>
            <w:tcW w:w="766" w:type="dxa"/>
            <w:vAlign w:val="center"/>
          </w:tcPr>
          <w:p w14:paraId="2B23CF4F"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CF50"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CF51"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r>
      <w:tr w:rsidR="001374C1" w:rsidRPr="00B34509" w14:paraId="2B23CF59" w14:textId="77777777" w:rsidTr="000456D2">
        <w:trPr>
          <w:trHeight w:val="775"/>
        </w:trPr>
        <w:tc>
          <w:tcPr>
            <w:tcW w:w="2077" w:type="dxa"/>
            <w:gridSpan w:val="2"/>
            <w:vAlign w:val="center"/>
          </w:tcPr>
          <w:p w14:paraId="2B23CF53" w14:textId="77777777" w:rsidR="001374C1" w:rsidRPr="00B34509" w:rsidRDefault="001374C1" w:rsidP="000456D2">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CF54" w14:textId="77777777" w:rsidR="001374C1" w:rsidRPr="00B34509" w:rsidRDefault="001374C1" w:rsidP="000456D2">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CF55"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CF56"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CF57"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CF58" w14:textId="77777777" w:rsidR="001374C1" w:rsidRPr="00B34509" w:rsidRDefault="001374C1" w:rsidP="000456D2">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CF5A" w14:textId="77777777" w:rsidR="001374C1" w:rsidRPr="00B34509" w:rsidRDefault="001374C1" w:rsidP="001374C1">
      <w:pPr>
        <w:ind w:firstLine="420"/>
        <w:rPr>
          <w:rFonts w:ascii="Times New Roman" w:hAnsi="Times New Roman" w:cs="Times New Roman"/>
        </w:rPr>
      </w:pPr>
    </w:p>
    <w:p w14:paraId="2B23CF5B" w14:textId="77777777" w:rsidR="001374C1" w:rsidRPr="00B34509" w:rsidRDefault="001374C1" w:rsidP="001374C1">
      <w:pPr>
        <w:widowControl/>
        <w:ind w:firstLine="420"/>
        <w:jc w:val="left"/>
        <w:rPr>
          <w:rFonts w:ascii="Times New Roman" w:hAnsi="Times New Roman" w:cs="Times New Roman"/>
        </w:rPr>
      </w:pPr>
      <w:r w:rsidRPr="00B34509">
        <w:rPr>
          <w:rFonts w:ascii="Times New Roman" w:hAnsi="Times New Roman" w:cs="Times New Roman"/>
        </w:rPr>
        <w:br w:type="page"/>
      </w:r>
    </w:p>
    <w:p w14:paraId="2B23CF5C" w14:textId="77777777" w:rsidR="001374C1" w:rsidRPr="00B34509" w:rsidRDefault="001374C1" w:rsidP="00F9592B">
      <w:pPr>
        <w:pStyle w:val="3"/>
        <w:rPr>
          <w:rFonts w:ascii="Times New Roman" w:hAnsi="Times New Roman" w:cs="Times New Roman"/>
        </w:rPr>
      </w:pPr>
      <w:r w:rsidRPr="00B34509">
        <w:rPr>
          <w:rFonts w:ascii="Times New Roman" w:hAnsi="Times New Roman" w:cs="Times New Roman"/>
        </w:rPr>
        <w:lastRenderedPageBreak/>
        <w:t>(4)</w:t>
      </w:r>
      <w:r w:rsidRPr="00B34509">
        <w:rPr>
          <w:rFonts w:ascii="Times New Roman" w:hAnsi="Times New Roman" w:cs="Times New Roman"/>
        </w:rPr>
        <w:t>电气照明线路常见故障诊断与维修</w:t>
      </w:r>
    </w:p>
    <w:p w14:paraId="2B23CF5D" w14:textId="77777777" w:rsidR="001374C1" w:rsidRPr="00B34509" w:rsidRDefault="001374C1" w:rsidP="00E44E4A">
      <w:pPr>
        <w:pStyle w:val="4"/>
      </w:pPr>
      <w:r w:rsidRPr="00B34509">
        <w:t>【学习情境】</w:t>
      </w:r>
    </w:p>
    <w:p w14:paraId="2B23CF5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客户：刚买的房子安装好家庭用电线路需要对线路进行检查是否有故障。</w:t>
      </w:r>
    </w:p>
    <w:p w14:paraId="2B23CF5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电工师傅：您的房子线路检查有什么要求吗？</w:t>
      </w:r>
    </w:p>
    <w:p w14:paraId="2B23CF6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客户：正常照明线路检查即可。</w:t>
      </w:r>
    </w:p>
    <w:p w14:paraId="2B23CF6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电工师傅：请稍等，接下来进行照明线路常见故障诊断与维修。</w:t>
      </w:r>
    </w:p>
    <w:p w14:paraId="2B23CF62" w14:textId="77777777" w:rsidR="001374C1" w:rsidRPr="00B34509" w:rsidRDefault="001374C1" w:rsidP="00E44E4A">
      <w:pPr>
        <w:pStyle w:val="4"/>
      </w:pPr>
      <w:r w:rsidRPr="00B34509">
        <w:t>【知识要求】</w:t>
      </w:r>
    </w:p>
    <w:p w14:paraId="2B23CF63"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照明电路是由引入电源线连通电度表、总开关、导线、分路出线发生故障，发生故障时应逐步依次从每个组成部分开始检查。一般顺序是从电源开始检查，一直到用电设备。</w:t>
      </w:r>
    </w:p>
    <w:p w14:paraId="2B23CF64" w14:textId="77777777" w:rsidR="001374C1" w:rsidRPr="00B34509" w:rsidRDefault="004D5533" w:rsidP="004D5533">
      <w:pPr>
        <w:pStyle w:val="5"/>
        <w:rPr>
          <w:rFonts w:ascii="Times New Roman" w:hAnsi="Times New Roman"/>
        </w:rPr>
      </w:pPr>
      <w:r w:rsidRPr="00B34509">
        <w:rPr>
          <w:rFonts w:ascii="Times New Roman" w:hAnsi="Times New Roman"/>
        </w:rPr>
        <w:t>1.</w:t>
      </w:r>
      <w:r w:rsidR="001374C1" w:rsidRPr="00B34509">
        <w:rPr>
          <w:rFonts w:ascii="Times New Roman" w:hAnsi="Times New Roman"/>
        </w:rPr>
        <w:t>照明电路常见故障</w:t>
      </w:r>
    </w:p>
    <w:p w14:paraId="2B23CF6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照明电路的常见故障主要有断路、短路和漏电三种。</w:t>
      </w:r>
    </w:p>
    <w:p w14:paraId="2B23CF66" w14:textId="77777777" w:rsidR="001374C1" w:rsidRPr="00B34509" w:rsidRDefault="001374C1" w:rsidP="00EA7F4C">
      <w:pPr>
        <w:pStyle w:val="6"/>
        <w:rPr>
          <w:rFonts w:ascii="Times New Roman" w:hAnsi="Times New Roman" w:cs="Times New Roman"/>
        </w:rPr>
      </w:pPr>
      <w:r w:rsidRPr="00B34509">
        <w:rPr>
          <w:rFonts w:ascii="Times New Roman" w:hAnsi="Times New Roman" w:cs="Times New Roman"/>
        </w:rPr>
        <w:t>1</w:t>
      </w:r>
      <w:r w:rsidR="004D5533" w:rsidRPr="00B34509">
        <w:rPr>
          <w:rFonts w:ascii="Times New Roman" w:hAnsi="Times New Roman" w:cs="Times New Roman"/>
        </w:rPr>
        <w:t>.1</w:t>
      </w:r>
      <w:r w:rsidRPr="00B34509">
        <w:rPr>
          <w:rFonts w:ascii="Times New Roman" w:hAnsi="Times New Roman" w:cs="Times New Roman"/>
        </w:rPr>
        <w:t>断路</w:t>
      </w:r>
    </w:p>
    <w:p w14:paraId="2B23CF67"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相线、零线均可能出现断路。断路故障发生后，负载将不能正常工作。三相四线制供电线路负载不平衡时，如零线断线会造成三相电压不平衡，负载大的一相相电压低，负载小的一相相电压增高，如负载是白炽灯，则会出现一相灯光暗淡，而接在另一相上的灯又变得很亮，同时零线断路负载侧将出现对地电压。</w:t>
      </w:r>
    </w:p>
    <w:p w14:paraId="2B23CF68"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产生断路的原因：主要是熔丝熔断、线头松脱、断线、开关没有接通、铝线接头腐蚀等。</w:t>
      </w:r>
    </w:p>
    <w:p w14:paraId="2B23CF6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断路故障的检查：如果一个灯泡不亮而其他灯泡都亮，应首先检查是否灯丝烧断；若灯丝未断，则应检查开关和灯头是否接触不良、有无断线等。为了尽快查出故障点，可用验电器测灯座（灯头）的两极是否有电，若两极都不亮说明相线断路；若两极都亮（带灯泡测试），说明中性线（零线）断路；若一极亮一极不亮，说明灯丝未接通。对于日光灯来说，应对启辉器进行检查。如果几盏电灯都不亮，应首先检查总保险是否熔断或总闸是否接通，也可按上述方法及验电器判断故障。</w:t>
      </w:r>
    </w:p>
    <w:p w14:paraId="3301988A" w14:textId="77777777" w:rsidR="00FB0FB4" w:rsidRDefault="00FB0FB4" w:rsidP="00EA7F4C">
      <w:pPr>
        <w:pStyle w:val="6"/>
        <w:rPr>
          <w:rFonts w:ascii="Times New Roman" w:hAnsi="Times New Roman" w:cs="Times New Roman"/>
        </w:rPr>
      </w:pPr>
    </w:p>
    <w:p w14:paraId="2B23CF6A" w14:textId="4DB4FAAD" w:rsidR="001374C1" w:rsidRPr="00B34509" w:rsidRDefault="004D5533" w:rsidP="00EA7F4C">
      <w:pPr>
        <w:pStyle w:val="6"/>
        <w:rPr>
          <w:rFonts w:ascii="Times New Roman" w:hAnsi="Times New Roman" w:cs="Times New Roman"/>
        </w:rPr>
      </w:pPr>
      <w:r w:rsidRPr="00B34509">
        <w:rPr>
          <w:rFonts w:ascii="Times New Roman" w:hAnsi="Times New Roman" w:cs="Times New Roman"/>
        </w:rPr>
        <w:lastRenderedPageBreak/>
        <w:t>1.2</w:t>
      </w:r>
      <w:r w:rsidR="001374C1" w:rsidRPr="00B34509">
        <w:rPr>
          <w:rFonts w:ascii="Times New Roman" w:hAnsi="Times New Roman" w:cs="Times New Roman"/>
        </w:rPr>
        <w:t>短路</w:t>
      </w:r>
    </w:p>
    <w:p w14:paraId="2B23CF6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短路故障表现为熔断器熔丝爆断；短路点处有明显烧痕、绝缘碳化，严重的会使导线绝缘层烧焦甚至引起火灾。</w:t>
      </w:r>
    </w:p>
    <w:p w14:paraId="2B23CF6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造成短路的原因：（</w:t>
      </w:r>
      <w:r w:rsidRPr="00B34509">
        <w:rPr>
          <w:rFonts w:ascii="Times New Roman" w:hAnsi="Times New Roman" w:cs="Times New Roman"/>
        </w:rPr>
        <w:t>1</w:t>
      </w:r>
      <w:r w:rsidRPr="00B34509">
        <w:rPr>
          <w:rFonts w:ascii="Times New Roman" w:hAnsi="Times New Roman" w:cs="Times New Roman"/>
        </w:rPr>
        <w:t>）用电器具接线不好，以致接头碰在一起。（</w:t>
      </w:r>
      <w:r w:rsidRPr="00B34509">
        <w:rPr>
          <w:rFonts w:ascii="Times New Roman" w:hAnsi="Times New Roman" w:cs="Times New Roman"/>
        </w:rPr>
        <w:t>2</w:t>
      </w:r>
      <w:r w:rsidRPr="00B34509">
        <w:rPr>
          <w:rFonts w:ascii="Times New Roman" w:hAnsi="Times New Roman" w:cs="Times New Roman"/>
        </w:rPr>
        <w:t>）灯座或开关进水，螺口灯头内部松动或灯座顶芯歪斜碰及螺口，造成内部短路。（</w:t>
      </w:r>
      <w:r w:rsidRPr="00B34509">
        <w:rPr>
          <w:rFonts w:ascii="Times New Roman" w:hAnsi="Times New Roman" w:cs="Times New Roman"/>
        </w:rPr>
        <w:t>3</w:t>
      </w:r>
      <w:r w:rsidRPr="00B34509">
        <w:rPr>
          <w:rFonts w:ascii="Times New Roman" w:hAnsi="Times New Roman" w:cs="Times New Roman"/>
        </w:rPr>
        <w:t>）导线绝缘层损坏或老化，并在零线和相线的绝缘处碰线。</w:t>
      </w:r>
    </w:p>
    <w:p w14:paraId="2B23CF6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当发现短路打火或熔丝熔断时应先查出发生短路的原因，找出短路故障点，处理后更换保险丝，恢复送电。</w:t>
      </w:r>
    </w:p>
    <w:p w14:paraId="2B23CF6E"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1.3</w:t>
      </w:r>
      <w:r w:rsidR="001374C1" w:rsidRPr="00B34509">
        <w:rPr>
          <w:rFonts w:ascii="Times New Roman" w:hAnsi="Times New Roman" w:cs="Times New Roman"/>
        </w:rPr>
        <w:t>过载</w:t>
      </w:r>
    </w:p>
    <w:p w14:paraId="2B23CF6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过载</w:t>
      </w:r>
      <w:r w:rsidRPr="00B34509">
        <w:rPr>
          <w:rFonts w:ascii="Times New Roman" w:hAnsi="Times New Roman" w:cs="Times New Roman"/>
        </w:rPr>
        <w:t>:</w:t>
      </w:r>
      <w:r w:rsidRPr="00B34509">
        <w:rPr>
          <w:rFonts w:ascii="Times New Roman" w:hAnsi="Times New Roman" w:cs="Times New Roman"/>
        </w:rPr>
        <w:t>实际电量超过线路导线的额定容量。故障现象为：护熔丝烧断、过载部分的装置温度剧升。若保护装置未能及时起到保护作用，会引起严重电气事故。引起过载故障的主要原因有：导线截面小，计的线路和实际应用的情况不配套或由于盲目过量用电引起。电源电压过低，扇、洗衣机、电冰箱等输出功率无法相应减小的设备就会自行增加电流来弥补电压的不足，而引起过载。</w:t>
      </w:r>
    </w:p>
    <w:p w14:paraId="2B23CF70"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1.4</w:t>
      </w:r>
      <w:r w:rsidR="001374C1" w:rsidRPr="00B34509">
        <w:rPr>
          <w:rFonts w:ascii="Times New Roman" w:hAnsi="Times New Roman" w:cs="Times New Roman"/>
        </w:rPr>
        <w:t>漏电</w:t>
      </w:r>
    </w:p>
    <w:p w14:paraId="2B23CF7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漏电不但造成电力浪费，还可能造成人身触电伤亡事故。</w:t>
      </w:r>
    </w:p>
    <w:p w14:paraId="2B23CF7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产生漏电的原因：主要有相线绝缘损坏而接地、用电设备内部绝缘损坏使外壳带电等。</w:t>
      </w:r>
    </w:p>
    <w:p w14:paraId="2B23CF73"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漏电故障的检查：漏电保护装置一般采用漏电保护器。当漏电电流超过整定电流值时，漏电保护器动作切断电路。若发现漏电保护器动作，则应查出漏电接地点并进行绝缘处理后再通电。照明线路的接地点多发生在穿墙部位和靠近墙壁或天花板等部位。查找接地点时，应注意查找这些部位。</w:t>
      </w:r>
    </w:p>
    <w:p w14:paraId="2B23CF74"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判断是否漏电：在被检查建筑物的总开关上接一只电流表，接通全部电灯开关，取下所有灯泡，进行仔细观察。若电流表指针摇动，则说明漏电。指针偏转的多少，取决于电流表的灵敏度和漏电电流的大小。若偏转多则说明漏电大，确定漏电后可按下一步继续进行检查。</w:t>
      </w:r>
    </w:p>
    <w:p w14:paraId="2B23CF7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）判断漏电类型：是火线与零线间的漏电，还是相线与大地间的漏电，或者是两者兼而有之。以接入电流表检查为例，切断零线，观察电流的变化：电流表指示不变，</w:t>
      </w:r>
      <w:r w:rsidRPr="00B34509">
        <w:rPr>
          <w:rFonts w:ascii="Times New Roman" w:hAnsi="Times New Roman" w:cs="Times New Roman"/>
        </w:rPr>
        <w:lastRenderedPageBreak/>
        <w:t>是相线与大地之间漏电；电流表指示为零，是相线与零线之间的漏电；电流表指示变小但不为零，则表明相线与零线、相线与大地之间均有漏电。</w:t>
      </w:r>
    </w:p>
    <w:p w14:paraId="2B23CF76"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）确定漏电范围：取下分路熔断器或拉下开关刀闸，电流表若不变化，则表明是总线漏电；电流表指示为零，则表明是分路漏电；电流表指示变小但不为零，则表明总线与分路均有漏电。</w:t>
      </w:r>
    </w:p>
    <w:p w14:paraId="2B23CF77"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找出漏电点：按前面介绍的方法确定漏电的分路或线段后，依次拉断该线路灯具的开关，当拉断某一开关时，电流表指针回零或变小，若回零则是这一分支线漏电，若变小则除该分支漏电外还有其他漏电处；若所有灯具开关都拉断后，电流表指针仍不变，则说明是该段干线漏电。</w:t>
      </w:r>
    </w:p>
    <w:p w14:paraId="2B23CF78" w14:textId="77777777" w:rsidR="001374C1" w:rsidRPr="00B34509" w:rsidRDefault="004D5533" w:rsidP="004D5533">
      <w:pPr>
        <w:pStyle w:val="5"/>
        <w:rPr>
          <w:rFonts w:ascii="Times New Roman" w:hAnsi="Times New Roman"/>
        </w:rPr>
      </w:pPr>
      <w:r w:rsidRPr="00B34509">
        <w:rPr>
          <w:rFonts w:ascii="Times New Roman" w:hAnsi="Times New Roman"/>
        </w:rPr>
        <w:t>2.</w:t>
      </w:r>
      <w:r w:rsidR="001374C1" w:rsidRPr="00B34509">
        <w:rPr>
          <w:rFonts w:ascii="Times New Roman" w:hAnsi="Times New Roman"/>
        </w:rPr>
        <w:t>照明电路的故障诊断与排除</w:t>
      </w:r>
    </w:p>
    <w:p w14:paraId="2B23CF79" w14:textId="77777777" w:rsidR="001374C1" w:rsidRPr="00B34509" w:rsidRDefault="004D5533" w:rsidP="00EA7F4C">
      <w:pPr>
        <w:pStyle w:val="6"/>
        <w:rPr>
          <w:rFonts w:ascii="Times New Roman" w:hAnsi="Times New Roman" w:cs="Times New Roman"/>
        </w:rPr>
      </w:pPr>
      <w:bookmarkStart w:id="33" w:name="_Toc292797692"/>
      <w:bookmarkStart w:id="34" w:name="_Toc292797829"/>
      <w:bookmarkStart w:id="35" w:name="_Toc292798457"/>
      <w:bookmarkStart w:id="36" w:name="_Toc292798688"/>
      <w:bookmarkStart w:id="37" w:name="_Toc292802074"/>
      <w:bookmarkStart w:id="38" w:name="_Toc293562406"/>
      <w:r w:rsidRPr="00B34509">
        <w:rPr>
          <w:rFonts w:ascii="Times New Roman" w:hAnsi="Times New Roman" w:cs="Times New Roman"/>
        </w:rPr>
        <w:t>2.1</w:t>
      </w:r>
      <w:r w:rsidR="001374C1" w:rsidRPr="00B34509">
        <w:rPr>
          <w:rFonts w:ascii="Times New Roman" w:hAnsi="Times New Roman" w:cs="Times New Roman"/>
        </w:rPr>
        <w:t>零线断线造成的照明线路故障</w:t>
      </w:r>
      <w:bookmarkEnd w:id="33"/>
      <w:bookmarkEnd w:id="34"/>
      <w:bookmarkEnd w:id="35"/>
      <w:bookmarkEnd w:id="36"/>
      <w:bookmarkEnd w:id="37"/>
      <w:bookmarkEnd w:id="38"/>
    </w:p>
    <w:p w14:paraId="2B23CF7A"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零线断线造成的电压不平衡现象，常会造成在高电压的一相中正在使用的家电损坏，在零线断线负荷一侧的断口处将出现对地电压。为防止零线断线造成的照明线路故障和家电的损坏，零线应选用与相线相同截面积的导线，并应进行可靠的连接。同时也可在进户线处和在线路的末端处实施重复接地。零线万一断线，三相电源可通过重复接地装置与大地形成回路，避免酿成事故。</w:t>
      </w:r>
    </w:p>
    <w:p w14:paraId="2B23CF7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对于零线断线故障的检查处理，要检查零线上是否接有刀开关、熔断器等元器件，如有，应全部拆除并将零线进行直接可靠连接。检查零线的连接点有无断开、松动、接触不良，有无因大风或其他机械原因导致零线断线的情况。</w:t>
      </w:r>
      <w:bookmarkStart w:id="39" w:name="_Toc292797693"/>
      <w:bookmarkStart w:id="40" w:name="_Toc292797830"/>
      <w:bookmarkStart w:id="41" w:name="_Toc292798458"/>
      <w:bookmarkStart w:id="42" w:name="_Toc292798689"/>
      <w:bookmarkStart w:id="43" w:name="_Toc292802075"/>
      <w:bookmarkStart w:id="44" w:name="_Toc293562407"/>
    </w:p>
    <w:p w14:paraId="2B23CF7C" w14:textId="77777777" w:rsidR="001374C1" w:rsidRPr="00B34509" w:rsidRDefault="001374C1" w:rsidP="00EA7F4C">
      <w:pPr>
        <w:pStyle w:val="6"/>
        <w:rPr>
          <w:rFonts w:ascii="Times New Roman" w:hAnsi="Times New Roman" w:cs="Times New Roman"/>
        </w:rPr>
      </w:pPr>
      <w:r w:rsidRPr="00B34509">
        <w:rPr>
          <w:rFonts w:ascii="Times New Roman" w:hAnsi="Times New Roman" w:cs="Times New Roman"/>
        </w:rPr>
        <w:t>2</w:t>
      </w:r>
      <w:r w:rsidR="004D5533" w:rsidRPr="00B34509">
        <w:rPr>
          <w:rFonts w:ascii="Times New Roman" w:hAnsi="Times New Roman" w:cs="Times New Roman"/>
        </w:rPr>
        <w:t>.2</w:t>
      </w:r>
      <w:r w:rsidRPr="00B34509">
        <w:rPr>
          <w:rFonts w:ascii="Times New Roman" w:hAnsi="Times New Roman" w:cs="Times New Roman"/>
        </w:rPr>
        <w:t>照明线路短路故障</w:t>
      </w:r>
      <w:bookmarkEnd w:id="39"/>
      <w:bookmarkEnd w:id="40"/>
      <w:bookmarkEnd w:id="41"/>
      <w:bookmarkEnd w:id="42"/>
      <w:bookmarkEnd w:id="43"/>
      <w:bookmarkEnd w:id="44"/>
      <w:r w:rsidRPr="00B34509">
        <w:rPr>
          <w:rFonts w:ascii="Times New Roman" w:hAnsi="Times New Roman" w:cs="Times New Roman"/>
        </w:rPr>
        <w:t xml:space="preserve"> </w:t>
      </w:r>
    </w:p>
    <w:p w14:paraId="2B23CF7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短路故障明显表现为：熔断器熔体熔断，并在短路处有明显烧痕、绝缘碳化，严重的会使导线绝缘层烧焦，甚至引起火灾。出现短路故障的常见原因如下：</w:t>
      </w:r>
    </w:p>
    <w:p w14:paraId="2B23CF7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）安装不符合要求，多股导线未捻紧、涮锡，压接不紧，有毛刺。</w:t>
      </w:r>
    </w:p>
    <w:p w14:paraId="2B23CF7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）相线、零线压接松动，距离过近，遇到某些外力，使其相碰造成相线对零线短路或相间短路。</w:t>
      </w:r>
    </w:p>
    <w:p w14:paraId="2B23CF8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）恶劣天气，如大风使绝缘支持物损坏，导线相互碰撞、摩擦，使导线绝缘损坏，出现短路；雨天，电气设备防水设施损坏，雨水进入电气设备造成短路。</w:t>
      </w:r>
    </w:p>
    <w:p w14:paraId="2B23CF8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）电气设备所处环境有大量导电尘埃，若防尘设施不当或损坏，导电尘埃落到</w:t>
      </w:r>
      <w:r w:rsidRPr="00B34509">
        <w:rPr>
          <w:rFonts w:ascii="Times New Roman" w:hAnsi="Times New Roman" w:cs="Times New Roman"/>
        </w:rPr>
        <w:lastRenderedPageBreak/>
        <w:t>电气设备中，造成短路故障。</w:t>
      </w:r>
    </w:p>
    <w:p w14:paraId="2B23CF82"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）认为因素，如土建施工时将导线、开关箱、配电盘等临时移动位置，处理不当，施工时误碰架空线或挖土时挖松土中电缆等。</w:t>
      </w:r>
    </w:p>
    <w:p w14:paraId="2B23CF83"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短路故障的查找一般是采用分支路、分段与重点部位检查相结合的方法，利用试灯法进行检查。</w:t>
      </w:r>
      <w:bookmarkStart w:id="45" w:name="_Toc293562408"/>
    </w:p>
    <w:p w14:paraId="2B23CF84"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2.3</w:t>
      </w:r>
      <w:r w:rsidR="001374C1" w:rsidRPr="00B34509">
        <w:rPr>
          <w:rFonts w:ascii="Times New Roman" w:hAnsi="Times New Roman" w:cs="Times New Roman"/>
        </w:rPr>
        <w:t>照明线路发生线路短路的常见原因：</w:t>
      </w:r>
      <w:bookmarkEnd w:id="45"/>
    </w:p>
    <w:p w14:paraId="2B23CF8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）负荷过大使熔断器熔断</w:t>
      </w:r>
    </w:p>
    <w:p w14:paraId="2B23CF86"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）开关触点松动、接触不良</w:t>
      </w:r>
    </w:p>
    <w:p w14:paraId="2B23CF87"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）导线接头处压接不实、接触电阻过大造成局部发热并引起连接处氧化，特别是铜铝导线相接时无过渡接头引起接头处严重腐蚀而短路。</w:t>
      </w:r>
    </w:p>
    <w:p w14:paraId="2B23CF88"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）恶劣天气和人为因素等。</w:t>
      </w:r>
    </w:p>
    <w:p w14:paraId="2B23CF89"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查找短路故障时可用试电笔、万用表等进行测试，分段查找与重点部位检查相结合。对较长线路可采用对分发查找短路点。</w:t>
      </w:r>
      <w:bookmarkStart w:id="46" w:name="_Toc292797694"/>
      <w:bookmarkStart w:id="47" w:name="_Toc292797831"/>
      <w:bookmarkStart w:id="48" w:name="_Toc292798459"/>
      <w:bookmarkStart w:id="49" w:name="_Toc292798690"/>
      <w:bookmarkStart w:id="50" w:name="_Toc292802076"/>
      <w:bookmarkStart w:id="51" w:name="_Toc293562409"/>
    </w:p>
    <w:p w14:paraId="2B23CF8A"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2.4</w:t>
      </w:r>
      <w:r w:rsidR="001374C1" w:rsidRPr="00B34509">
        <w:rPr>
          <w:rFonts w:ascii="Times New Roman" w:hAnsi="Times New Roman" w:cs="Times New Roman"/>
        </w:rPr>
        <w:t>照明线路漏电故障</w:t>
      </w:r>
      <w:bookmarkEnd w:id="46"/>
      <w:bookmarkEnd w:id="47"/>
      <w:bookmarkEnd w:id="48"/>
      <w:bookmarkEnd w:id="49"/>
      <w:bookmarkEnd w:id="50"/>
      <w:bookmarkEnd w:id="51"/>
    </w:p>
    <w:p w14:paraId="2B23CF8B"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照明线路的漏电主要是由于相线与零线间绝缘受潮气侵袭或被污染造成绝缘不良，产生相线与零线间的漏电；相线与零线之间的绝缘受到外力损伤，而形成相线与地之间的漏电；线路长期运行，导线绝缘老化造成线路漏电。检查漏电的方法如下：</w:t>
      </w:r>
    </w:p>
    <w:p w14:paraId="2B23CF8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）用绝缘电阻表测量绝缘电阻值的大小，或在被测线路的总开关上接一只电流表，断开负荷后接通电源，如电流表的指针摆动，说明有漏电，偏转多，说明漏电大。确定漏电后，再进一步检查。</w:t>
      </w:r>
    </w:p>
    <w:p w14:paraId="2B23CF8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切断零线。如电流表指示不变或绝缘电阻不变，说明相线与大地之间漏电；如电流指示回零或绝缘电阻回复正常，说明相线与零线之间漏电；如电流表指示变小但不为零，或绝缘电阻有所升高但仍不符合要求，说明相线与零线、相线与大地间均有漏电。</w:t>
      </w:r>
    </w:p>
    <w:p w14:paraId="2B23CF8E"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取下分路熔断器或拉开分路开关，如电流表指示或绝缘电阻不变，说明总线路漏电；如电流表指针回零或绝缘电阻回复正常，说明分路有漏电；如电流表指示变小但不为零，或绝缘电阻有所升高但仍不符合要求，说明总线路与分线路都有漏电，这样可以确定漏电的范围。</w:t>
      </w:r>
    </w:p>
    <w:p w14:paraId="2B23CF8F"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4</w:t>
      </w:r>
      <w:r w:rsidRPr="00B34509">
        <w:rPr>
          <w:rFonts w:ascii="Times New Roman" w:hAnsi="Times New Roman" w:cs="Times New Roman"/>
        </w:rPr>
        <w:t>）按上述方法确定漏电的分路或线段后，再一次断开该线路灯具的开关，当断开一处开关时，电流表指示回零或绝缘电阻正常，说明这一分支线漏电；如电流表指示变小或绝缘电阻有所升高，说明除这一支线漏电外还有其他漏电处；如所有的灯具开关都断开后，电流表指示不变或绝缘电阻不变，说明该干线漏电。</w:t>
      </w:r>
    </w:p>
    <w:p w14:paraId="2B23CF9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用上述方法依次将故障缩小到一个较短的线段后，便可进一步检查该段线路的接头、接线盒、电线穿墙处等是否有绝缘损坏情况并进行处理。</w:t>
      </w:r>
      <w:bookmarkStart w:id="52" w:name="_Toc292797695"/>
      <w:bookmarkStart w:id="53" w:name="_Toc292797832"/>
      <w:bookmarkStart w:id="54" w:name="_Toc292798460"/>
      <w:bookmarkStart w:id="55" w:name="_Toc292798691"/>
      <w:bookmarkStart w:id="56" w:name="_Toc292802077"/>
      <w:bookmarkStart w:id="57" w:name="_Toc293562410"/>
    </w:p>
    <w:p w14:paraId="2B23CF91"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2.5</w:t>
      </w:r>
      <w:r w:rsidR="001374C1" w:rsidRPr="00B34509">
        <w:rPr>
          <w:rFonts w:ascii="Times New Roman" w:hAnsi="Times New Roman" w:cs="Times New Roman"/>
        </w:rPr>
        <w:t>照明电路绝缘电阻较低导致的故障</w:t>
      </w:r>
      <w:bookmarkEnd w:id="52"/>
      <w:bookmarkEnd w:id="53"/>
      <w:bookmarkEnd w:id="54"/>
      <w:bookmarkEnd w:id="55"/>
      <w:bookmarkEnd w:id="56"/>
      <w:bookmarkEnd w:id="57"/>
    </w:p>
    <w:p w14:paraId="2B23CF92"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电气照明线路使用年限过久，绝缘老化，绝缘子损坏，导线绝缘层受潮或磨损等，都会使绝缘电阻降低。应定期检查线路的绝缘电阻，以便发现问题及时处理。测量方法如下：</w:t>
      </w:r>
    </w:p>
    <w:p w14:paraId="2B23CF93"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）线路绝缘电阻的测量。首先切除用电设备然后切断电源。用绝缘电阻表测量线间绝缘电阻值，应符合有关要求，若不符合要求应进一步检查。</w:t>
      </w:r>
    </w:p>
    <w:p w14:paraId="2B23CF94"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线对地的绝缘电阻测量。切除电源，并将线路上的用电设备断开，把绝缘电阻上的一个接线柱接到被测的一条导线上，绝缘电阻表的另一个接线柱接到自来水管、电气设备的金属外壳或建筑物的金属外壳等于大地有良好接触的金属物体上，然后进行测量。</w:t>
      </w:r>
      <w:bookmarkStart w:id="58" w:name="_Toc292797696"/>
      <w:bookmarkStart w:id="59" w:name="_Toc292797833"/>
      <w:bookmarkStart w:id="60" w:name="_Toc292798461"/>
      <w:bookmarkStart w:id="61" w:name="_Toc292798692"/>
      <w:bookmarkStart w:id="62" w:name="_Toc292802078"/>
      <w:bookmarkStart w:id="63" w:name="_Toc293562411"/>
    </w:p>
    <w:p w14:paraId="2B23CF95"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2.6</w:t>
      </w:r>
      <w:r w:rsidR="001374C1" w:rsidRPr="00B34509">
        <w:rPr>
          <w:rFonts w:ascii="Times New Roman" w:hAnsi="Times New Roman" w:cs="Times New Roman"/>
        </w:rPr>
        <w:t>熔断器熔体熔断导致的故障</w:t>
      </w:r>
      <w:bookmarkEnd w:id="58"/>
      <w:bookmarkEnd w:id="59"/>
      <w:bookmarkEnd w:id="60"/>
      <w:bookmarkEnd w:id="61"/>
      <w:bookmarkEnd w:id="62"/>
      <w:bookmarkEnd w:id="63"/>
    </w:p>
    <w:p w14:paraId="2B23CF96"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）熔体一小段熔断。由于熔体材质较软，安装过程中容易碰伤，同时熔体自身也可能粗细不均匀。较细处的电阻较大，当过负荷首先从这里断开。应更换相同规格的熔体。</w:t>
      </w:r>
    </w:p>
    <w:p w14:paraId="2B23CF97"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）熔体爆溶，使整条熔体均被熔断。一般是由于线路上有短路故障造成的，应找出故障原因，排除后更换熔体。</w:t>
      </w:r>
    </w:p>
    <w:p w14:paraId="2B23CF98"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）熔体压接螺丝松动造成短路，应在更换熔体时紧固压接螺钉。</w:t>
      </w:r>
      <w:bookmarkStart w:id="64" w:name="_Toc292797697"/>
      <w:bookmarkStart w:id="65" w:name="_Toc292797834"/>
      <w:bookmarkStart w:id="66" w:name="_Toc292798462"/>
      <w:bookmarkStart w:id="67" w:name="_Toc292798693"/>
      <w:bookmarkStart w:id="68" w:name="_Toc292802079"/>
      <w:bookmarkStart w:id="69" w:name="_Toc293562412"/>
    </w:p>
    <w:p w14:paraId="2B23CF99" w14:textId="77777777" w:rsidR="001374C1" w:rsidRPr="00B34509" w:rsidRDefault="004D5533" w:rsidP="00EA7F4C">
      <w:pPr>
        <w:pStyle w:val="6"/>
        <w:rPr>
          <w:rFonts w:ascii="Times New Roman" w:hAnsi="Times New Roman" w:cs="Times New Roman"/>
        </w:rPr>
      </w:pPr>
      <w:r w:rsidRPr="00B34509">
        <w:rPr>
          <w:rFonts w:ascii="Times New Roman" w:hAnsi="Times New Roman" w:cs="Times New Roman"/>
        </w:rPr>
        <w:t>2.7</w:t>
      </w:r>
      <w:r w:rsidR="001374C1" w:rsidRPr="00B34509">
        <w:rPr>
          <w:rFonts w:ascii="Times New Roman" w:hAnsi="Times New Roman" w:cs="Times New Roman"/>
        </w:rPr>
        <w:t>熔断器、刀开关过热导致的故障</w:t>
      </w:r>
      <w:bookmarkEnd w:id="64"/>
      <w:bookmarkEnd w:id="65"/>
      <w:bookmarkEnd w:id="66"/>
      <w:bookmarkEnd w:id="67"/>
      <w:bookmarkEnd w:id="68"/>
      <w:bookmarkEnd w:id="69"/>
    </w:p>
    <w:p w14:paraId="2B23CF9A"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）螺钉孔上封的火漆融化，有流淌痕迹。</w:t>
      </w:r>
    </w:p>
    <w:p w14:paraId="2B23CF9B"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）纯铜部分表面生成黑色氧化铜并退化变软，压接螺钉焊死无法松动。</w:t>
      </w:r>
    </w:p>
    <w:p w14:paraId="2B23CF9C" w14:textId="77777777" w:rsidR="001374C1" w:rsidRPr="00B34509" w:rsidRDefault="001374C1" w:rsidP="001374C1">
      <w:pPr>
        <w:ind w:firstLineChars="250" w:firstLine="525"/>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）导线与刀开关、熔断器、接线端压接不实；导线表面氧化，接触不良；铝导线直接压接在铜接线端上，由于电化腐蚀作用，铝导线被腐蚀，接触电阻变大，出现过</w:t>
      </w:r>
      <w:r w:rsidRPr="00B34509">
        <w:rPr>
          <w:rFonts w:ascii="Times New Roman" w:hAnsi="Times New Roman" w:cs="Times New Roman"/>
        </w:rPr>
        <w:lastRenderedPageBreak/>
        <w:t>热，严重时导致短路。</w:t>
      </w:r>
    </w:p>
    <w:p w14:paraId="2B23CF9D" w14:textId="77777777" w:rsidR="001374C1" w:rsidRPr="00B34509" w:rsidRDefault="001374C1" w:rsidP="00E44E4A">
      <w:pPr>
        <w:pStyle w:val="4"/>
      </w:pPr>
      <w:r w:rsidRPr="00B34509">
        <w:t>【知识拓展】</w:t>
      </w:r>
    </w:p>
    <w:p w14:paraId="2B23CF9E" w14:textId="77777777" w:rsidR="001374C1" w:rsidRPr="00B34509" w:rsidRDefault="001374C1" w:rsidP="004D5533">
      <w:pPr>
        <w:ind w:firstLineChars="250" w:firstLine="525"/>
        <w:rPr>
          <w:rFonts w:ascii="Times New Roman" w:hAnsi="Times New Roman" w:cs="Times New Roman"/>
        </w:rPr>
      </w:pPr>
      <w:r w:rsidRPr="00B34509">
        <w:rPr>
          <w:rFonts w:ascii="Times New Roman" w:hAnsi="Times New Roman" w:cs="Times New Roman"/>
        </w:rPr>
        <w:t>电气照明设备</w:t>
      </w:r>
      <w:r w:rsidR="004D5533" w:rsidRPr="00B34509">
        <w:rPr>
          <w:rFonts w:ascii="Times New Roman" w:hAnsi="Times New Roman" w:cs="Times New Roman"/>
        </w:rPr>
        <w:t>在使用过程中通常会出现一些故障，</w:t>
      </w:r>
      <w:r w:rsidRPr="00B34509">
        <w:rPr>
          <w:rFonts w:ascii="Times New Roman" w:hAnsi="Times New Roman" w:cs="Times New Roman"/>
        </w:rPr>
        <w:t>常见故障及排除</w:t>
      </w:r>
      <w:r w:rsidR="004D5533" w:rsidRPr="00B34509">
        <w:rPr>
          <w:rFonts w:ascii="Times New Roman" w:hAnsi="Times New Roman" w:cs="Times New Roman"/>
        </w:rPr>
        <w:t>如下：</w:t>
      </w:r>
    </w:p>
    <w:p w14:paraId="2B23CF9F" w14:textId="77777777" w:rsidR="001374C1" w:rsidRPr="00B34509" w:rsidRDefault="004D5533" w:rsidP="004D5533">
      <w:pPr>
        <w:pStyle w:val="5"/>
        <w:rPr>
          <w:rFonts w:ascii="Times New Roman" w:hAnsi="Times New Roman"/>
        </w:rPr>
      </w:pPr>
      <w:r w:rsidRPr="00B34509">
        <w:rPr>
          <w:rFonts w:ascii="Times New Roman" w:hAnsi="Times New Roman"/>
        </w:rPr>
        <w:t>1.</w:t>
      </w:r>
      <w:r w:rsidR="001374C1" w:rsidRPr="00B34509">
        <w:rPr>
          <w:rFonts w:ascii="Times New Roman" w:hAnsi="Times New Roman"/>
        </w:rPr>
        <w:t>开关的常见故障及排除</w:t>
      </w:r>
    </w:p>
    <w:p w14:paraId="2B23CFA0" w14:textId="0E928B49" w:rsidR="001374C1" w:rsidRPr="00FB0FB4" w:rsidRDefault="000456D2" w:rsidP="001374C1">
      <w:pPr>
        <w:ind w:firstLineChars="250" w:firstLine="500"/>
        <w:jc w:val="center"/>
        <w:rPr>
          <w:rFonts w:ascii="Times New Roman" w:hAnsi="Times New Roman" w:cs="Times New Roman"/>
          <w:sz w:val="20"/>
          <w:szCs w:val="21"/>
        </w:rPr>
      </w:pPr>
      <w:r w:rsidRPr="00FB0FB4">
        <w:rPr>
          <w:rFonts w:ascii="Times New Roman" w:hAnsi="Times New Roman" w:cs="Times New Roman"/>
          <w:sz w:val="20"/>
          <w:szCs w:val="21"/>
        </w:rPr>
        <w:t>表</w:t>
      </w:r>
      <w:r w:rsidRPr="00FB0FB4">
        <w:rPr>
          <w:rFonts w:ascii="Times New Roman" w:hAnsi="Times New Roman" w:cs="Times New Roman"/>
          <w:sz w:val="20"/>
          <w:szCs w:val="21"/>
        </w:rPr>
        <w:t xml:space="preserve">2-5-1 </w:t>
      </w:r>
      <w:r w:rsidR="001374C1" w:rsidRPr="00FB0FB4">
        <w:rPr>
          <w:rFonts w:ascii="Times New Roman" w:hAnsi="Times New Roman" w:cs="Times New Roman"/>
          <w:sz w:val="20"/>
          <w:szCs w:val="21"/>
        </w:rPr>
        <w:t>开关常见故障及排除方法</w:t>
      </w:r>
    </w:p>
    <w:tbl>
      <w:tblPr>
        <w:tblStyle w:val="af8"/>
        <w:tblW w:w="0" w:type="auto"/>
        <w:tblLayout w:type="fixed"/>
        <w:tblLook w:val="0000" w:firstRow="0" w:lastRow="0" w:firstColumn="0" w:lastColumn="0" w:noHBand="0" w:noVBand="0"/>
      </w:tblPr>
      <w:tblGrid>
        <w:gridCol w:w="1212"/>
        <w:gridCol w:w="2856"/>
        <w:gridCol w:w="4140"/>
      </w:tblGrid>
      <w:tr w:rsidR="001374C1" w:rsidRPr="00B34509" w14:paraId="2B23CFA4" w14:textId="77777777" w:rsidTr="001374C1">
        <w:tc>
          <w:tcPr>
            <w:tcW w:w="1212" w:type="dxa"/>
          </w:tcPr>
          <w:p w14:paraId="2B23CFA1"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故障现象</w:t>
            </w:r>
          </w:p>
        </w:tc>
        <w:tc>
          <w:tcPr>
            <w:tcW w:w="2856" w:type="dxa"/>
          </w:tcPr>
          <w:p w14:paraId="2B23CFA2"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产生原因</w:t>
            </w:r>
          </w:p>
        </w:tc>
        <w:tc>
          <w:tcPr>
            <w:tcW w:w="4140" w:type="dxa"/>
          </w:tcPr>
          <w:p w14:paraId="2B23CFA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排除方法</w:t>
            </w:r>
          </w:p>
        </w:tc>
      </w:tr>
      <w:tr w:rsidR="001374C1" w:rsidRPr="00B34509" w14:paraId="2B23CFA8" w14:textId="77777777" w:rsidTr="001374C1">
        <w:tc>
          <w:tcPr>
            <w:tcW w:w="1212" w:type="dxa"/>
            <w:vMerge w:val="restart"/>
          </w:tcPr>
          <w:p w14:paraId="2B23CFA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开关操作后电路不通</w:t>
            </w:r>
          </w:p>
        </w:tc>
        <w:tc>
          <w:tcPr>
            <w:tcW w:w="2856" w:type="dxa"/>
          </w:tcPr>
          <w:p w14:paraId="2B23CFA6"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接线螺丝松脱，导线与开关导体不能接触</w:t>
            </w:r>
          </w:p>
        </w:tc>
        <w:tc>
          <w:tcPr>
            <w:tcW w:w="4140" w:type="dxa"/>
          </w:tcPr>
          <w:p w14:paraId="2B23CFA7"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打开开关，紧固接线螺丝</w:t>
            </w:r>
          </w:p>
        </w:tc>
      </w:tr>
      <w:tr w:rsidR="001374C1" w:rsidRPr="00B34509" w14:paraId="2B23CFAC" w14:textId="77777777" w:rsidTr="001374C1">
        <w:tc>
          <w:tcPr>
            <w:tcW w:w="1212" w:type="dxa"/>
            <w:vMerge/>
          </w:tcPr>
          <w:p w14:paraId="2B23CFA9" w14:textId="77777777" w:rsidR="001374C1" w:rsidRPr="00FB0FB4" w:rsidRDefault="001374C1" w:rsidP="004D5533">
            <w:pPr>
              <w:pStyle w:val="afa"/>
              <w:spacing w:before="156"/>
              <w:rPr>
                <w:rFonts w:ascii="Times New Roman" w:hAnsi="Times New Roman" w:cs="Times New Roman"/>
                <w:sz w:val="20"/>
                <w:szCs w:val="21"/>
              </w:rPr>
            </w:pPr>
          </w:p>
        </w:tc>
        <w:tc>
          <w:tcPr>
            <w:tcW w:w="2856" w:type="dxa"/>
          </w:tcPr>
          <w:p w14:paraId="2B23CFAA"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内部有杂物，使开关触片不能接触</w:t>
            </w:r>
          </w:p>
        </w:tc>
        <w:tc>
          <w:tcPr>
            <w:tcW w:w="4140" w:type="dxa"/>
          </w:tcPr>
          <w:p w14:paraId="2B23CFAB"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打开开关，清除杂物</w:t>
            </w:r>
          </w:p>
        </w:tc>
      </w:tr>
      <w:tr w:rsidR="001374C1" w:rsidRPr="00B34509" w14:paraId="2B23CFB0" w14:textId="77777777" w:rsidTr="001374C1">
        <w:tc>
          <w:tcPr>
            <w:tcW w:w="1212" w:type="dxa"/>
            <w:vMerge/>
          </w:tcPr>
          <w:p w14:paraId="2B23CFAD" w14:textId="77777777" w:rsidR="001374C1" w:rsidRPr="00FB0FB4" w:rsidRDefault="001374C1" w:rsidP="004D5533">
            <w:pPr>
              <w:pStyle w:val="afa"/>
              <w:spacing w:before="156"/>
              <w:rPr>
                <w:rFonts w:ascii="Times New Roman" w:hAnsi="Times New Roman" w:cs="Times New Roman"/>
                <w:sz w:val="20"/>
                <w:szCs w:val="21"/>
              </w:rPr>
            </w:pPr>
          </w:p>
        </w:tc>
        <w:tc>
          <w:tcPr>
            <w:tcW w:w="2856" w:type="dxa"/>
          </w:tcPr>
          <w:p w14:paraId="2B23CFAE"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机械卡死，拨不动</w:t>
            </w:r>
          </w:p>
        </w:tc>
        <w:tc>
          <w:tcPr>
            <w:tcW w:w="4140" w:type="dxa"/>
          </w:tcPr>
          <w:p w14:paraId="2B23CFAF"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给机械部位加润滑油，机械部分损坏严重时，应更换开关</w:t>
            </w:r>
          </w:p>
        </w:tc>
      </w:tr>
      <w:tr w:rsidR="001374C1" w:rsidRPr="00B34509" w14:paraId="2B23CFB4" w14:textId="77777777" w:rsidTr="001374C1">
        <w:tc>
          <w:tcPr>
            <w:tcW w:w="1212" w:type="dxa"/>
            <w:vMerge w:val="restart"/>
          </w:tcPr>
          <w:p w14:paraId="2B23CFB1"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接触不良</w:t>
            </w:r>
          </w:p>
        </w:tc>
        <w:tc>
          <w:tcPr>
            <w:tcW w:w="2856" w:type="dxa"/>
          </w:tcPr>
          <w:p w14:paraId="2B23CFB2"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压线螺丝松脱</w:t>
            </w:r>
          </w:p>
        </w:tc>
        <w:tc>
          <w:tcPr>
            <w:tcW w:w="4140" w:type="dxa"/>
          </w:tcPr>
          <w:p w14:paraId="2B23CFB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打开开关盖，压紧界限螺丝</w:t>
            </w:r>
          </w:p>
        </w:tc>
      </w:tr>
      <w:tr w:rsidR="001374C1" w:rsidRPr="00B34509" w14:paraId="2B23CFB8" w14:textId="77777777" w:rsidTr="001374C1">
        <w:tc>
          <w:tcPr>
            <w:tcW w:w="1212" w:type="dxa"/>
            <w:vMerge/>
          </w:tcPr>
          <w:p w14:paraId="2B23CFB5" w14:textId="77777777" w:rsidR="001374C1" w:rsidRPr="00FB0FB4" w:rsidRDefault="001374C1" w:rsidP="004D5533">
            <w:pPr>
              <w:pStyle w:val="afa"/>
              <w:spacing w:before="156"/>
              <w:rPr>
                <w:rFonts w:ascii="Times New Roman" w:hAnsi="Times New Roman" w:cs="Times New Roman"/>
                <w:sz w:val="20"/>
                <w:szCs w:val="21"/>
              </w:rPr>
            </w:pPr>
          </w:p>
        </w:tc>
        <w:tc>
          <w:tcPr>
            <w:tcW w:w="2856" w:type="dxa"/>
          </w:tcPr>
          <w:p w14:paraId="2B23CFB6"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开关触头上有污物</w:t>
            </w:r>
          </w:p>
        </w:tc>
        <w:tc>
          <w:tcPr>
            <w:tcW w:w="4140" w:type="dxa"/>
          </w:tcPr>
          <w:p w14:paraId="2B23CFB7"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断电后，清除污物</w:t>
            </w:r>
          </w:p>
        </w:tc>
      </w:tr>
      <w:tr w:rsidR="001374C1" w:rsidRPr="00B34509" w14:paraId="2B23CFBC" w14:textId="77777777" w:rsidTr="001374C1">
        <w:tc>
          <w:tcPr>
            <w:tcW w:w="1212" w:type="dxa"/>
            <w:vMerge/>
          </w:tcPr>
          <w:p w14:paraId="2B23CFB9" w14:textId="77777777" w:rsidR="001374C1" w:rsidRPr="00FB0FB4" w:rsidRDefault="001374C1" w:rsidP="004D5533">
            <w:pPr>
              <w:pStyle w:val="afa"/>
              <w:spacing w:before="156"/>
              <w:rPr>
                <w:rFonts w:ascii="Times New Roman" w:hAnsi="Times New Roman" w:cs="Times New Roman"/>
                <w:sz w:val="20"/>
                <w:szCs w:val="21"/>
              </w:rPr>
            </w:pPr>
          </w:p>
        </w:tc>
        <w:tc>
          <w:tcPr>
            <w:tcW w:w="2856" w:type="dxa"/>
          </w:tcPr>
          <w:p w14:paraId="2B23CFBA"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拉线开关触头磨损、打滑或烧毛</w:t>
            </w:r>
          </w:p>
        </w:tc>
        <w:tc>
          <w:tcPr>
            <w:tcW w:w="4140" w:type="dxa"/>
          </w:tcPr>
          <w:p w14:paraId="2B23CFBB"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断电后修理或更换开关</w:t>
            </w:r>
          </w:p>
        </w:tc>
      </w:tr>
      <w:tr w:rsidR="001374C1" w:rsidRPr="00B34509" w14:paraId="2B23CFC0" w14:textId="77777777" w:rsidTr="001374C1">
        <w:tc>
          <w:tcPr>
            <w:tcW w:w="1212" w:type="dxa"/>
            <w:vMerge w:val="restart"/>
          </w:tcPr>
          <w:p w14:paraId="2B23CFBD"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开关烧坏</w:t>
            </w:r>
          </w:p>
        </w:tc>
        <w:tc>
          <w:tcPr>
            <w:tcW w:w="2856" w:type="dxa"/>
          </w:tcPr>
          <w:p w14:paraId="2B23CFBE"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负载短路</w:t>
            </w:r>
          </w:p>
        </w:tc>
        <w:tc>
          <w:tcPr>
            <w:tcW w:w="4140" w:type="dxa"/>
          </w:tcPr>
          <w:p w14:paraId="2B23CFBF"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处理短路点，并恢复供电</w:t>
            </w:r>
          </w:p>
        </w:tc>
      </w:tr>
      <w:tr w:rsidR="001374C1" w:rsidRPr="00B34509" w14:paraId="2B23CFC4" w14:textId="77777777" w:rsidTr="001374C1">
        <w:tc>
          <w:tcPr>
            <w:tcW w:w="1212" w:type="dxa"/>
            <w:vMerge/>
          </w:tcPr>
          <w:p w14:paraId="2B23CFC1" w14:textId="77777777" w:rsidR="001374C1" w:rsidRPr="00FB0FB4" w:rsidRDefault="001374C1" w:rsidP="004D5533">
            <w:pPr>
              <w:pStyle w:val="afa"/>
              <w:spacing w:before="156"/>
              <w:rPr>
                <w:rFonts w:ascii="Times New Roman" w:hAnsi="Times New Roman" w:cs="Times New Roman"/>
                <w:sz w:val="20"/>
                <w:szCs w:val="21"/>
              </w:rPr>
            </w:pPr>
          </w:p>
        </w:tc>
        <w:tc>
          <w:tcPr>
            <w:tcW w:w="2856" w:type="dxa"/>
          </w:tcPr>
          <w:p w14:paraId="2B23CFC2"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长期过载</w:t>
            </w:r>
          </w:p>
        </w:tc>
        <w:tc>
          <w:tcPr>
            <w:tcW w:w="4140" w:type="dxa"/>
          </w:tcPr>
          <w:p w14:paraId="2B23CFC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减轻负载或更换容量大一级的开关</w:t>
            </w:r>
          </w:p>
        </w:tc>
      </w:tr>
      <w:tr w:rsidR="001374C1" w:rsidRPr="00B34509" w14:paraId="2B23CFC8" w14:textId="77777777" w:rsidTr="001374C1">
        <w:tc>
          <w:tcPr>
            <w:tcW w:w="1212" w:type="dxa"/>
            <w:vMerge w:val="restart"/>
          </w:tcPr>
          <w:p w14:paraId="2B23CFC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漏电</w:t>
            </w:r>
          </w:p>
        </w:tc>
        <w:tc>
          <w:tcPr>
            <w:tcW w:w="2856" w:type="dxa"/>
          </w:tcPr>
          <w:p w14:paraId="2B23CFC6"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开关防护盖损坏或开关内部接线头外露</w:t>
            </w:r>
          </w:p>
        </w:tc>
        <w:tc>
          <w:tcPr>
            <w:tcW w:w="4140" w:type="dxa"/>
          </w:tcPr>
          <w:p w14:paraId="2B23CFC7"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重新配全开关盖，并接好开关的电源连接线</w:t>
            </w:r>
          </w:p>
        </w:tc>
      </w:tr>
      <w:tr w:rsidR="001374C1" w:rsidRPr="00B34509" w14:paraId="2B23CFCC" w14:textId="77777777" w:rsidTr="001374C1">
        <w:tc>
          <w:tcPr>
            <w:tcW w:w="1212" w:type="dxa"/>
            <w:vMerge/>
          </w:tcPr>
          <w:p w14:paraId="2B23CFC9" w14:textId="77777777" w:rsidR="001374C1" w:rsidRPr="00FB0FB4" w:rsidRDefault="001374C1" w:rsidP="004D5533">
            <w:pPr>
              <w:pStyle w:val="afa"/>
              <w:spacing w:before="156"/>
              <w:rPr>
                <w:rFonts w:ascii="Times New Roman" w:hAnsi="Times New Roman" w:cs="Times New Roman"/>
                <w:sz w:val="20"/>
                <w:szCs w:val="21"/>
              </w:rPr>
            </w:pPr>
          </w:p>
        </w:tc>
        <w:tc>
          <w:tcPr>
            <w:tcW w:w="2856" w:type="dxa"/>
          </w:tcPr>
          <w:p w14:paraId="2B23CFCA"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受潮或受雨淋</w:t>
            </w:r>
          </w:p>
        </w:tc>
        <w:tc>
          <w:tcPr>
            <w:tcW w:w="4140" w:type="dxa"/>
          </w:tcPr>
          <w:p w14:paraId="2B23CFCB"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断电后进行烘干处理，并加装防雨措施</w:t>
            </w:r>
          </w:p>
        </w:tc>
      </w:tr>
    </w:tbl>
    <w:p w14:paraId="2B23CFCD" w14:textId="77777777" w:rsidR="001374C1" w:rsidRPr="00B34509" w:rsidRDefault="004D5533" w:rsidP="004D5533">
      <w:pPr>
        <w:pStyle w:val="5"/>
        <w:rPr>
          <w:rFonts w:ascii="Times New Roman" w:hAnsi="Times New Roman"/>
        </w:rPr>
      </w:pPr>
      <w:r w:rsidRPr="00B34509">
        <w:rPr>
          <w:rFonts w:ascii="Times New Roman" w:hAnsi="Times New Roman"/>
        </w:rPr>
        <w:t>2.</w:t>
      </w:r>
      <w:r w:rsidR="001374C1" w:rsidRPr="00B34509">
        <w:rPr>
          <w:rFonts w:ascii="Times New Roman" w:hAnsi="Times New Roman"/>
        </w:rPr>
        <w:t>插座的常见故障及排除</w:t>
      </w:r>
    </w:p>
    <w:p w14:paraId="2B23CFCE" w14:textId="5F45A9DE" w:rsidR="001374C1" w:rsidRPr="00FB0FB4" w:rsidRDefault="000456D2" w:rsidP="001374C1">
      <w:pPr>
        <w:ind w:firstLineChars="250" w:firstLine="500"/>
        <w:jc w:val="center"/>
        <w:rPr>
          <w:rFonts w:ascii="Times New Roman" w:hAnsi="Times New Roman" w:cs="Times New Roman"/>
          <w:sz w:val="20"/>
          <w:szCs w:val="21"/>
        </w:rPr>
      </w:pPr>
      <w:r w:rsidRPr="00FB0FB4">
        <w:rPr>
          <w:rFonts w:ascii="Times New Roman" w:hAnsi="Times New Roman" w:cs="Times New Roman"/>
          <w:sz w:val="20"/>
          <w:szCs w:val="21"/>
        </w:rPr>
        <w:t>表</w:t>
      </w:r>
      <w:r w:rsidRPr="00FB0FB4">
        <w:rPr>
          <w:rFonts w:ascii="Times New Roman" w:hAnsi="Times New Roman" w:cs="Times New Roman"/>
          <w:sz w:val="20"/>
          <w:szCs w:val="21"/>
        </w:rPr>
        <w:t>2-5-2</w:t>
      </w:r>
      <w:r w:rsidR="001374C1" w:rsidRPr="00FB0FB4">
        <w:rPr>
          <w:rFonts w:ascii="Times New Roman" w:hAnsi="Times New Roman" w:cs="Times New Roman"/>
          <w:sz w:val="20"/>
          <w:szCs w:val="21"/>
        </w:rPr>
        <w:t>插座常见故障及排除方法</w:t>
      </w:r>
    </w:p>
    <w:tbl>
      <w:tblPr>
        <w:tblStyle w:val="af8"/>
        <w:tblW w:w="0" w:type="auto"/>
        <w:tblLayout w:type="fixed"/>
        <w:tblLook w:val="0000" w:firstRow="0" w:lastRow="0" w:firstColumn="0" w:lastColumn="0" w:noHBand="0" w:noVBand="0"/>
      </w:tblPr>
      <w:tblGrid>
        <w:gridCol w:w="1216"/>
        <w:gridCol w:w="2852"/>
        <w:gridCol w:w="4140"/>
      </w:tblGrid>
      <w:tr w:rsidR="001374C1" w:rsidRPr="00FB0FB4" w14:paraId="2B23CFD2" w14:textId="77777777" w:rsidTr="001374C1">
        <w:tc>
          <w:tcPr>
            <w:tcW w:w="1216" w:type="dxa"/>
          </w:tcPr>
          <w:p w14:paraId="2B23CFCF"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故障现象</w:t>
            </w:r>
          </w:p>
        </w:tc>
        <w:tc>
          <w:tcPr>
            <w:tcW w:w="2852" w:type="dxa"/>
          </w:tcPr>
          <w:p w14:paraId="2B23CFD0"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产生原因</w:t>
            </w:r>
          </w:p>
        </w:tc>
        <w:tc>
          <w:tcPr>
            <w:tcW w:w="4140" w:type="dxa"/>
          </w:tcPr>
          <w:p w14:paraId="2B23CFD1"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排除方法</w:t>
            </w:r>
          </w:p>
        </w:tc>
      </w:tr>
      <w:tr w:rsidR="001374C1" w:rsidRPr="00FB0FB4" w14:paraId="2B23CFD6" w14:textId="77777777" w:rsidTr="001374C1">
        <w:tc>
          <w:tcPr>
            <w:tcW w:w="1216" w:type="dxa"/>
            <w:vMerge w:val="restart"/>
          </w:tcPr>
          <w:p w14:paraId="2B23CFD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插头插上后不同电或接</w:t>
            </w:r>
            <w:r w:rsidRPr="00FB0FB4">
              <w:rPr>
                <w:rFonts w:ascii="Times New Roman" w:hAnsi="Times New Roman" w:cs="Times New Roman"/>
                <w:sz w:val="20"/>
                <w:szCs w:val="21"/>
              </w:rPr>
              <w:lastRenderedPageBreak/>
              <w:t>触不良</w:t>
            </w:r>
          </w:p>
        </w:tc>
        <w:tc>
          <w:tcPr>
            <w:tcW w:w="2852" w:type="dxa"/>
          </w:tcPr>
          <w:p w14:paraId="2B23CFD4"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lastRenderedPageBreak/>
              <w:t>插头压线螺丝松动，连接导线与插头片接触不良</w:t>
            </w:r>
          </w:p>
        </w:tc>
        <w:tc>
          <w:tcPr>
            <w:tcW w:w="4140" w:type="dxa"/>
          </w:tcPr>
          <w:p w14:paraId="2B23CFD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打开插头，重新压接导线与插头的连接螺丝</w:t>
            </w:r>
          </w:p>
        </w:tc>
      </w:tr>
      <w:tr w:rsidR="001374C1" w:rsidRPr="00FB0FB4" w14:paraId="2B23CFDA" w14:textId="77777777" w:rsidTr="001374C1">
        <w:tc>
          <w:tcPr>
            <w:tcW w:w="1216" w:type="dxa"/>
            <w:vMerge/>
          </w:tcPr>
          <w:p w14:paraId="2B23CFD7"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D8"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插头根部电源线在绝缘皮内部折断，造成时通时断</w:t>
            </w:r>
          </w:p>
        </w:tc>
        <w:tc>
          <w:tcPr>
            <w:tcW w:w="4140" w:type="dxa"/>
          </w:tcPr>
          <w:p w14:paraId="2B23CFD9"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剪断插头端部一段导线，重新连接</w:t>
            </w:r>
          </w:p>
        </w:tc>
      </w:tr>
      <w:tr w:rsidR="001374C1" w:rsidRPr="00FB0FB4" w14:paraId="2B23CFDE" w14:textId="77777777" w:rsidTr="001374C1">
        <w:tc>
          <w:tcPr>
            <w:tcW w:w="1216" w:type="dxa"/>
            <w:vMerge/>
          </w:tcPr>
          <w:p w14:paraId="2B23CFDB"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DC"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插座口过松或插座触片位置偏移，使插头接触不上</w:t>
            </w:r>
          </w:p>
        </w:tc>
        <w:tc>
          <w:tcPr>
            <w:tcW w:w="4140" w:type="dxa"/>
          </w:tcPr>
          <w:p w14:paraId="2B23CFDD"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断电后，将插座触片收拢一些，使其与插头接触良好</w:t>
            </w:r>
          </w:p>
        </w:tc>
      </w:tr>
      <w:tr w:rsidR="001374C1" w:rsidRPr="00FB0FB4" w14:paraId="2B23CFE2" w14:textId="77777777" w:rsidTr="001374C1">
        <w:tc>
          <w:tcPr>
            <w:tcW w:w="1216" w:type="dxa"/>
            <w:vMerge/>
          </w:tcPr>
          <w:p w14:paraId="2B23CFDF"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E0"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插座引线与插座压线导线螺丝松开，引起接触不良</w:t>
            </w:r>
          </w:p>
        </w:tc>
        <w:tc>
          <w:tcPr>
            <w:tcW w:w="4140" w:type="dxa"/>
          </w:tcPr>
          <w:p w14:paraId="2B23CFE1"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重新连接插座电源线，并旋紧螺丝</w:t>
            </w:r>
          </w:p>
        </w:tc>
      </w:tr>
      <w:tr w:rsidR="001374C1" w:rsidRPr="00FB0FB4" w14:paraId="2B23CFE6" w14:textId="77777777" w:rsidTr="001374C1">
        <w:tc>
          <w:tcPr>
            <w:tcW w:w="1216" w:type="dxa"/>
            <w:vMerge w:val="restart"/>
          </w:tcPr>
          <w:p w14:paraId="2B23CFE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插座烧坏</w:t>
            </w:r>
          </w:p>
        </w:tc>
        <w:tc>
          <w:tcPr>
            <w:tcW w:w="2852" w:type="dxa"/>
          </w:tcPr>
          <w:p w14:paraId="2B23CFE4"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插座长期过载</w:t>
            </w:r>
          </w:p>
        </w:tc>
        <w:tc>
          <w:tcPr>
            <w:tcW w:w="4140" w:type="dxa"/>
          </w:tcPr>
          <w:p w14:paraId="2B23CFE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减轻负载或更换容量大的插座</w:t>
            </w:r>
          </w:p>
        </w:tc>
      </w:tr>
      <w:tr w:rsidR="001374C1" w:rsidRPr="00FB0FB4" w14:paraId="2B23CFEA" w14:textId="77777777" w:rsidTr="001374C1">
        <w:tc>
          <w:tcPr>
            <w:tcW w:w="1216" w:type="dxa"/>
            <w:vMerge/>
          </w:tcPr>
          <w:p w14:paraId="2B23CFE7"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E8"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插座连接线处接触不良</w:t>
            </w:r>
          </w:p>
        </w:tc>
        <w:tc>
          <w:tcPr>
            <w:tcW w:w="4140" w:type="dxa"/>
          </w:tcPr>
          <w:p w14:paraId="2B23CFE9"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紧固螺丝，使导线与触片连接好并清除生锈物</w:t>
            </w:r>
          </w:p>
        </w:tc>
      </w:tr>
      <w:tr w:rsidR="001374C1" w:rsidRPr="00FB0FB4" w14:paraId="2B23CFEE" w14:textId="77777777" w:rsidTr="001374C1">
        <w:tc>
          <w:tcPr>
            <w:tcW w:w="1216" w:type="dxa"/>
            <w:vMerge/>
          </w:tcPr>
          <w:p w14:paraId="2B23CFEB"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EC"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插座局部漏电引起短路</w:t>
            </w:r>
          </w:p>
        </w:tc>
        <w:tc>
          <w:tcPr>
            <w:tcW w:w="4140" w:type="dxa"/>
          </w:tcPr>
          <w:p w14:paraId="2B23CFED"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更换插座</w:t>
            </w:r>
          </w:p>
        </w:tc>
      </w:tr>
      <w:tr w:rsidR="001374C1" w:rsidRPr="00FB0FB4" w14:paraId="2B23CFF2" w14:textId="77777777" w:rsidTr="001374C1">
        <w:tc>
          <w:tcPr>
            <w:tcW w:w="1216" w:type="dxa"/>
            <w:vMerge w:val="restart"/>
          </w:tcPr>
          <w:p w14:paraId="2B23CFEF"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插座短路</w:t>
            </w:r>
          </w:p>
        </w:tc>
        <w:tc>
          <w:tcPr>
            <w:tcW w:w="2852" w:type="dxa"/>
          </w:tcPr>
          <w:p w14:paraId="2B23CFF0"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导线接头有毛刺，在插座内松脱引起短路</w:t>
            </w:r>
          </w:p>
        </w:tc>
        <w:tc>
          <w:tcPr>
            <w:tcW w:w="4140" w:type="dxa"/>
          </w:tcPr>
          <w:p w14:paraId="2B23CFF1"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重新连接导线与插座，在接线时要注意将接线毛刺清除</w:t>
            </w:r>
          </w:p>
        </w:tc>
      </w:tr>
      <w:tr w:rsidR="001374C1" w:rsidRPr="00FB0FB4" w14:paraId="2B23CFF6" w14:textId="77777777" w:rsidTr="001374C1">
        <w:tc>
          <w:tcPr>
            <w:tcW w:w="1216" w:type="dxa"/>
            <w:vMerge/>
          </w:tcPr>
          <w:p w14:paraId="2B23CFF3"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F4"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插座的两插口相距过近，插头插入后碰连引起短路</w:t>
            </w:r>
          </w:p>
        </w:tc>
        <w:tc>
          <w:tcPr>
            <w:tcW w:w="4140" w:type="dxa"/>
          </w:tcPr>
          <w:p w14:paraId="2B23CFF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断电后，打开插座修理</w:t>
            </w:r>
          </w:p>
        </w:tc>
      </w:tr>
      <w:tr w:rsidR="001374C1" w:rsidRPr="00FB0FB4" w14:paraId="2B23CFFA" w14:textId="77777777" w:rsidTr="001374C1">
        <w:tc>
          <w:tcPr>
            <w:tcW w:w="1216" w:type="dxa"/>
            <w:vMerge/>
          </w:tcPr>
          <w:p w14:paraId="2B23CFF7"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F8"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插头内部接线螺丝脱落引起短路</w:t>
            </w:r>
          </w:p>
        </w:tc>
        <w:tc>
          <w:tcPr>
            <w:tcW w:w="4140" w:type="dxa"/>
          </w:tcPr>
          <w:p w14:paraId="2B23CFF9"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重新把紧固螺丝旋进螺母位置，固定紧</w:t>
            </w:r>
          </w:p>
        </w:tc>
      </w:tr>
      <w:tr w:rsidR="001374C1" w:rsidRPr="00FB0FB4" w14:paraId="2B23CFFE" w14:textId="77777777" w:rsidTr="001374C1">
        <w:tc>
          <w:tcPr>
            <w:tcW w:w="1216" w:type="dxa"/>
            <w:vMerge/>
          </w:tcPr>
          <w:p w14:paraId="2B23CFFB" w14:textId="77777777" w:rsidR="001374C1" w:rsidRPr="00FB0FB4" w:rsidRDefault="001374C1" w:rsidP="004D5533">
            <w:pPr>
              <w:pStyle w:val="afa"/>
              <w:spacing w:before="156"/>
              <w:rPr>
                <w:rFonts w:ascii="Times New Roman" w:hAnsi="Times New Roman" w:cs="Times New Roman"/>
                <w:sz w:val="20"/>
                <w:szCs w:val="21"/>
              </w:rPr>
            </w:pPr>
          </w:p>
        </w:tc>
        <w:tc>
          <w:tcPr>
            <w:tcW w:w="2852" w:type="dxa"/>
          </w:tcPr>
          <w:p w14:paraId="2B23CFFC"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插头负载端短路，插头插入后引起弧光短路</w:t>
            </w:r>
          </w:p>
        </w:tc>
        <w:tc>
          <w:tcPr>
            <w:tcW w:w="4140" w:type="dxa"/>
          </w:tcPr>
          <w:p w14:paraId="2B23CFFD"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消除负载短路故障后，断电更换同型号的插座</w:t>
            </w:r>
          </w:p>
        </w:tc>
      </w:tr>
    </w:tbl>
    <w:p w14:paraId="2B23CFFF" w14:textId="77777777" w:rsidR="001374C1" w:rsidRPr="00B34509" w:rsidRDefault="001374C1" w:rsidP="004D5533">
      <w:pPr>
        <w:pStyle w:val="5"/>
        <w:rPr>
          <w:rFonts w:ascii="Times New Roman" w:hAnsi="Times New Roman"/>
        </w:rPr>
      </w:pPr>
      <w:r w:rsidRPr="00B34509">
        <w:rPr>
          <w:rFonts w:ascii="Times New Roman" w:hAnsi="Times New Roman"/>
        </w:rPr>
        <w:t>3</w:t>
      </w:r>
      <w:r w:rsidRPr="00B34509">
        <w:rPr>
          <w:rFonts w:ascii="Times New Roman" w:hAnsi="Times New Roman"/>
        </w:rPr>
        <w:t>．日光灯的常见故障及排除</w:t>
      </w:r>
    </w:p>
    <w:p w14:paraId="2B23D000" w14:textId="26F616A2" w:rsidR="001374C1" w:rsidRPr="00FB0FB4" w:rsidRDefault="000456D2" w:rsidP="001374C1">
      <w:pPr>
        <w:ind w:firstLineChars="250" w:firstLine="500"/>
        <w:jc w:val="center"/>
        <w:rPr>
          <w:rFonts w:ascii="Times New Roman" w:hAnsi="Times New Roman" w:cs="Times New Roman"/>
          <w:sz w:val="20"/>
          <w:szCs w:val="21"/>
        </w:rPr>
      </w:pPr>
      <w:r w:rsidRPr="00FB0FB4">
        <w:rPr>
          <w:rFonts w:ascii="Times New Roman" w:hAnsi="Times New Roman" w:cs="Times New Roman"/>
          <w:sz w:val="20"/>
          <w:szCs w:val="21"/>
        </w:rPr>
        <w:t>表</w:t>
      </w:r>
      <w:r w:rsidRPr="00FB0FB4">
        <w:rPr>
          <w:rFonts w:ascii="Times New Roman" w:hAnsi="Times New Roman" w:cs="Times New Roman"/>
          <w:sz w:val="20"/>
          <w:szCs w:val="21"/>
        </w:rPr>
        <w:t>2-5-3</w:t>
      </w:r>
      <w:r w:rsidR="001374C1" w:rsidRPr="00FB0FB4">
        <w:rPr>
          <w:rFonts w:ascii="Times New Roman" w:hAnsi="Times New Roman" w:cs="Times New Roman"/>
          <w:sz w:val="20"/>
          <w:szCs w:val="21"/>
        </w:rPr>
        <w:t>日光灯常见故障及排除方法</w:t>
      </w:r>
    </w:p>
    <w:tbl>
      <w:tblPr>
        <w:tblStyle w:val="af8"/>
        <w:tblW w:w="0" w:type="auto"/>
        <w:tblLayout w:type="fixed"/>
        <w:tblLook w:val="0000" w:firstRow="0" w:lastRow="0" w:firstColumn="0" w:lastColumn="0" w:noHBand="0" w:noVBand="0"/>
      </w:tblPr>
      <w:tblGrid>
        <w:gridCol w:w="2161"/>
        <w:gridCol w:w="2767"/>
        <w:gridCol w:w="3373"/>
      </w:tblGrid>
      <w:tr w:rsidR="001374C1" w:rsidRPr="00B34509" w14:paraId="2B23D004" w14:textId="77777777" w:rsidTr="001374C1">
        <w:trPr>
          <w:trHeight w:val="146"/>
        </w:trPr>
        <w:tc>
          <w:tcPr>
            <w:tcW w:w="2161" w:type="dxa"/>
          </w:tcPr>
          <w:p w14:paraId="2B23D001"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故障现象</w:t>
            </w:r>
          </w:p>
        </w:tc>
        <w:tc>
          <w:tcPr>
            <w:tcW w:w="2767" w:type="dxa"/>
          </w:tcPr>
          <w:p w14:paraId="2B23D002"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产生原因</w:t>
            </w:r>
          </w:p>
        </w:tc>
        <w:tc>
          <w:tcPr>
            <w:tcW w:w="3373" w:type="dxa"/>
          </w:tcPr>
          <w:p w14:paraId="2B23D00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排除方法</w:t>
            </w:r>
          </w:p>
        </w:tc>
      </w:tr>
      <w:tr w:rsidR="001374C1" w:rsidRPr="00B34509" w14:paraId="2B23D008" w14:textId="77777777" w:rsidTr="001374C1">
        <w:trPr>
          <w:trHeight w:val="20"/>
        </w:trPr>
        <w:tc>
          <w:tcPr>
            <w:tcW w:w="2161" w:type="dxa"/>
            <w:vMerge w:val="restart"/>
          </w:tcPr>
          <w:p w14:paraId="2B23D00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日光灯不能发光</w:t>
            </w:r>
          </w:p>
        </w:tc>
        <w:tc>
          <w:tcPr>
            <w:tcW w:w="2767" w:type="dxa"/>
          </w:tcPr>
          <w:p w14:paraId="2B23D006"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停电或保险丝烧断导致无电源</w:t>
            </w:r>
          </w:p>
        </w:tc>
        <w:tc>
          <w:tcPr>
            <w:tcW w:w="3373" w:type="dxa"/>
          </w:tcPr>
          <w:p w14:paraId="2B23D007"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找出断电原因，检修好故障后恢复送电</w:t>
            </w:r>
          </w:p>
        </w:tc>
      </w:tr>
      <w:tr w:rsidR="001374C1" w:rsidRPr="00B34509" w14:paraId="2B23D00C" w14:textId="77777777" w:rsidTr="001374C1">
        <w:trPr>
          <w:trHeight w:val="20"/>
        </w:trPr>
        <w:tc>
          <w:tcPr>
            <w:tcW w:w="2161" w:type="dxa"/>
            <w:vMerge/>
          </w:tcPr>
          <w:p w14:paraId="2B23D009" w14:textId="77777777" w:rsidR="001374C1" w:rsidRPr="00FB0FB4" w:rsidRDefault="001374C1" w:rsidP="004D5533">
            <w:pPr>
              <w:pStyle w:val="afa"/>
              <w:spacing w:before="156"/>
              <w:rPr>
                <w:rFonts w:ascii="Times New Roman" w:hAnsi="Times New Roman" w:cs="Times New Roman"/>
                <w:sz w:val="20"/>
                <w:szCs w:val="21"/>
              </w:rPr>
            </w:pPr>
          </w:p>
        </w:tc>
        <w:tc>
          <w:tcPr>
            <w:tcW w:w="2767" w:type="dxa"/>
          </w:tcPr>
          <w:p w14:paraId="2B23D00A"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灯管漏气或灯丝断</w:t>
            </w:r>
          </w:p>
        </w:tc>
        <w:tc>
          <w:tcPr>
            <w:tcW w:w="3373" w:type="dxa"/>
          </w:tcPr>
          <w:p w14:paraId="2B23D00B"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用万用表检查或观察荧光粉是否变色，如确认灯管坏，可换新灯管</w:t>
            </w:r>
          </w:p>
        </w:tc>
      </w:tr>
      <w:tr w:rsidR="001374C1" w:rsidRPr="00B34509" w14:paraId="2B23D010" w14:textId="77777777" w:rsidTr="001374C1">
        <w:trPr>
          <w:trHeight w:val="20"/>
        </w:trPr>
        <w:tc>
          <w:tcPr>
            <w:tcW w:w="2161" w:type="dxa"/>
            <w:vMerge/>
          </w:tcPr>
          <w:p w14:paraId="2B23D00D" w14:textId="77777777" w:rsidR="001374C1" w:rsidRPr="00FB0FB4" w:rsidRDefault="001374C1" w:rsidP="004D5533">
            <w:pPr>
              <w:pStyle w:val="afa"/>
              <w:spacing w:before="156"/>
              <w:rPr>
                <w:rFonts w:ascii="Times New Roman" w:hAnsi="Times New Roman" w:cs="Times New Roman"/>
                <w:sz w:val="20"/>
                <w:szCs w:val="21"/>
              </w:rPr>
            </w:pPr>
          </w:p>
        </w:tc>
        <w:tc>
          <w:tcPr>
            <w:tcW w:w="2767" w:type="dxa"/>
          </w:tcPr>
          <w:p w14:paraId="2B23D00E"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电源电源过低</w:t>
            </w:r>
          </w:p>
        </w:tc>
        <w:tc>
          <w:tcPr>
            <w:tcW w:w="3373" w:type="dxa"/>
          </w:tcPr>
          <w:p w14:paraId="2B23D00F"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不必修理</w:t>
            </w:r>
          </w:p>
        </w:tc>
      </w:tr>
      <w:tr w:rsidR="001374C1" w:rsidRPr="00B34509" w14:paraId="2B23D014" w14:textId="77777777" w:rsidTr="001374C1">
        <w:trPr>
          <w:trHeight w:val="20"/>
        </w:trPr>
        <w:tc>
          <w:tcPr>
            <w:tcW w:w="2161" w:type="dxa"/>
            <w:vMerge/>
          </w:tcPr>
          <w:p w14:paraId="2B23D011" w14:textId="77777777" w:rsidR="001374C1" w:rsidRPr="00FB0FB4" w:rsidRDefault="001374C1" w:rsidP="004D5533">
            <w:pPr>
              <w:pStyle w:val="afa"/>
              <w:spacing w:before="156"/>
              <w:rPr>
                <w:rFonts w:ascii="Times New Roman" w:hAnsi="Times New Roman" w:cs="Times New Roman"/>
                <w:sz w:val="20"/>
                <w:szCs w:val="21"/>
              </w:rPr>
            </w:pPr>
          </w:p>
        </w:tc>
        <w:tc>
          <w:tcPr>
            <w:tcW w:w="2767" w:type="dxa"/>
          </w:tcPr>
          <w:p w14:paraId="2B23D012"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新装日光灯接线错误</w:t>
            </w:r>
          </w:p>
        </w:tc>
        <w:tc>
          <w:tcPr>
            <w:tcW w:w="3373" w:type="dxa"/>
          </w:tcPr>
          <w:p w14:paraId="2B23D013"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检查线路，重新接线</w:t>
            </w:r>
          </w:p>
        </w:tc>
      </w:tr>
      <w:tr w:rsidR="001374C1" w:rsidRPr="00B34509" w14:paraId="2B23D018" w14:textId="77777777" w:rsidTr="001374C1">
        <w:trPr>
          <w:trHeight w:val="20"/>
        </w:trPr>
        <w:tc>
          <w:tcPr>
            <w:tcW w:w="2161" w:type="dxa"/>
            <w:vMerge/>
          </w:tcPr>
          <w:p w14:paraId="2B23D015" w14:textId="77777777" w:rsidR="001374C1" w:rsidRPr="00B34509" w:rsidRDefault="001374C1" w:rsidP="004D5533">
            <w:pPr>
              <w:pStyle w:val="afa"/>
              <w:spacing w:before="156"/>
              <w:rPr>
                <w:rFonts w:ascii="Times New Roman" w:hAnsi="Times New Roman" w:cs="Times New Roman"/>
              </w:rPr>
            </w:pPr>
          </w:p>
        </w:tc>
        <w:tc>
          <w:tcPr>
            <w:tcW w:w="2767" w:type="dxa"/>
          </w:tcPr>
          <w:p w14:paraId="2B23D016"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电子镇流器整流桥开路</w:t>
            </w:r>
          </w:p>
        </w:tc>
        <w:tc>
          <w:tcPr>
            <w:tcW w:w="3373" w:type="dxa"/>
          </w:tcPr>
          <w:p w14:paraId="2B23D017"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更换整流桥</w:t>
            </w:r>
          </w:p>
        </w:tc>
      </w:tr>
      <w:tr w:rsidR="001374C1" w:rsidRPr="00B34509" w14:paraId="2B23D01C" w14:textId="77777777" w:rsidTr="001374C1">
        <w:trPr>
          <w:trHeight w:val="20"/>
        </w:trPr>
        <w:tc>
          <w:tcPr>
            <w:tcW w:w="2161" w:type="dxa"/>
            <w:vMerge w:val="restart"/>
          </w:tcPr>
          <w:p w14:paraId="2B23D01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lastRenderedPageBreak/>
              <w:t>日光灯灯光抖动或两端发红</w:t>
            </w:r>
          </w:p>
        </w:tc>
        <w:tc>
          <w:tcPr>
            <w:tcW w:w="2767" w:type="dxa"/>
          </w:tcPr>
          <w:p w14:paraId="2B23D01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接线错误或灯座灯脚松动</w:t>
            </w:r>
          </w:p>
        </w:tc>
        <w:tc>
          <w:tcPr>
            <w:tcW w:w="3373" w:type="dxa"/>
          </w:tcPr>
          <w:p w14:paraId="2B23D01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检查线路或修理灯座</w:t>
            </w:r>
          </w:p>
        </w:tc>
      </w:tr>
      <w:tr w:rsidR="001374C1" w:rsidRPr="00B34509" w14:paraId="2B23D020" w14:textId="77777777" w:rsidTr="001374C1">
        <w:trPr>
          <w:trHeight w:val="20"/>
        </w:trPr>
        <w:tc>
          <w:tcPr>
            <w:tcW w:w="2161" w:type="dxa"/>
            <w:vMerge/>
          </w:tcPr>
          <w:p w14:paraId="2B23D01D"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1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电子镇流器谐振电容器容量不足或开路</w:t>
            </w:r>
          </w:p>
        </w:tc>
        <w:tc>
          <w:tcPr>
            <w:tcW w:w="3373" w:type="dxa"/>
          </w:tcPr>
          <w:p w14:paraId="2B23D01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更换谐振电容器</w:t>
            </w:r>
          </w:p>
        </w:tc>
      </w:tr>
      <w:tr w:rsidR="001374C1" w:rsidRPr="00B34509" w14:paraId="2B23D024" w14:textId="77777777" w:rsidTr="001374C1">
        <w:trPr>
          <w:trHeight w:val="20"/>
        </w:trPr>
        <w:tc>
          <w:tcPr>
            <w:tcW w:w="2161" w:type="dxa"/>
            <w:vMerge/>
          </w:tcPr>
          <w:p w14:paraId="2B23D021"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2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灯管老化，灯丝上的电子发射将尽，放电作用降低</w:t>
            </w:r>
          </w:p>
        </w:tc>
        <w:tc>
          <w:tcPr>
            <w:tcW w:w="3373" w:type="dxa"/>
          </w:tcPr>
          <w:p w14:paraId="2B23D02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更换灯管</w:t>
            </w:r>
          </w:p>
        </w:tc>
      </w:tr>
      <w:tr w:rsidR="001374C1" w:rsidRPr="00B34509" w14:paraId="2B23D028" w14:textId="77777777" w:rsidTr="001374C1">
        <w:trPr>
          <w:trHeight w:val="20"/>
        </w:trPr>
        <w:tc>
          <w:tcPr>
            <w:tcW w:w="2161" w:type="dxa"/>
            <w:vMerge/>
          </w:tcPr>
          <w:p w14:paraId="2B23D025"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2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电源电压过低或线路电压降过大</w:t>
            </w:r>
          </w:p>
        </w:tc>
        <w:tc>
          <w:tcPr>
            <w:tcW w:w="3373" w:type="dxa"/>
          </w:tcPr>
          <w:p w14:paraId="2B23D02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升高电压或加粗导线</w:t>
            </w:r>
          </w:p>
        </w:tc>
      </w:tr>
      <w:tr w:rsidR="001374C1" w:rsidRPr="00B34509" w14:paraId="2B23D02C" w14:textId="77777777" w:rsidTr="001374C1">
        <w:trPr>
          <w:trHeight w:val="20"/>
        </w:trPr>
        <w:tc>
          <w:tcPr>
            <w:tcW w:w="2161" w:type="dxa"/>
            <w:vMerge/>
          </w:tcPr>
          <w:p w14:paraId="2B23D029"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2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气温过低</w:t>
            </w:r>
          </w:p>
        </w:tc>
        <w:tc>
          <w:tcPr>
            <w:tcW w:w="3373" w:type="dxa"/>
          </w:tcPr>
          <w:p w14:paraId="2B23D02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用热毛巾对灯管加热</w:t>
            </w:r>
          </w:p>
        </w:tc>
      </w:tr>
      <w:tr w:rsidR="001374C1" w:rsidRPr="00B34509" w14:paraId="2B23D030" w14:textId="77777777" w:rsidTr="001374C1">
        <w:trPr>
          <w:trHeight w:val="20"/>
        </w:trPr>
        <w:tc>
          <w:tcPr>
            <w:tcW w:w="2161" w:type="dxa"/>
            <w:vMerge w:val="restart"/>
          </w:tcPr>
          <w:p w14:paraId="2B23D02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灯光闪烁或管内有螺旋滚动光带</w:t>
            </w:r>
          </w:p>
        </w:tc>
        <w:tc>
          <w:tcPr>
            <w:tcW w:w="2767" w:type="dxa"/>
          </w:tcPr>
          <w:p w14:paraId="2B23D02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电子镇流器的大功率晶体管开焊接触不良或整流桥接触不良</w:t>
            </w:r>
          </w:p>
        </w:tc>
        <w:tc>
          <w:tcPr>
            <w:tcW w:w="3373" w:type="dxa"/>
          </w:tcPr>
          <w:p w14:paraId="2B23D02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重新焊接</w:t>
            </w:r>
          </w:p>
        </w:tc>
      </w:tr>
      <w:tr w:rsidR="001374C1" w:rsidRPr="00B34509" w14:paraId="2B23D034" w14:textId="77777777" w:rsidTr="001374C1">
        <w:trPr>
          <w:trHeight w:val="20"/>
        </w:trPr>
        <w:tc>
          <w:tcPr>
            <w:tcW w:w="2161" w:type="dxa"/>
            <w:vMerge/>
          </w:tcPr>
          <w:p w14:paraId="2B23D031"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3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新灯管暂时现象</w:t>
            </w:r>
          </w:p>
        </w:tc>
        <w:tc>
          <w:tcPr>
            <w:tcW w:w="3373" w:type="dxa"/>
          </w:tcPr>
          <w:p w14:paraId="2B23D03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使用一段时间，会自行消失</w:t>
            </w:r>
          </w:p>
        </w:tc>
      </w:tr>
      <w:tr w:rsidR="001374C1" w:rsidRPr="00B34509" w14:paraId="2B23D038" w14:textId="77777777" w:rsidTr="001374C1">
        <w:trPr>
          <w:trHeight w:val="20"/>
        </w:trPr>
        <w:tc>
          <w:tcPr>
            <w:tcW w:w="2161" w:type="dxa"/>
            <w:vMerge/>
          </w:tcPr>
          <w:p w14:paraId="2B23D035"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3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灯管质量差</w:t>
            </w:r>
          </w:p>
        </w:tc>
        <w:tc>
          <w:tcPr>
            <w:tcW w:w="3373" w:type="dxa"/>
          </w:tcPr>
          <w:p w14:paraId="2B23D03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更换灯管</w:t>
            </w:r>
          </w:p>
        </w:tc>
      </w:tr>
      <w:tr w:rsidR="001374C1" w:rsidRPr="00B34509" w14:paraId="2B23D03C" w14:textId="77777777" w:rsidTr="001374C1">
        <w:trPr>
          <w:trHeight w:val="20"/>
        </w:trPr>
        <w:tc>
          <w:tcPr>
            <w:tcW w:w="2161" w:type="dxa"/>
            <w:vMerge w:val="restart"/>
          </w:tcPr>
          <w:p w14:paraId="2B23D03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灯管两端发黑</w:t>
            </w:r>
          </w:p>
        </w:tc>
        <w:tc>
          <w:tcPr>
            <w:tcW w:w="2767" w:type="dxa"/>
          </w:tcPr>
          <w:p w14:paraId="2B23D03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灯管老化</w:t>
            </w:r>
          </w:p>
        </w:tc>
        <w:tc>
          <w:tcPr>
            <w:tcW w:w="3373" w:type="dxa"/>
          </w:tcPr>
          <w:p w14:paraId="2B23D03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更换灯管</w:t>
            </w:r>
          </w:p>
        </w:tc>
      </w:tr>
      <w:tr w:rsidR="001374C1" w:rsidRPr="00B34509" w14:paraId="2B23D040" w14:textId="77777777" w:rsidTr="001374C1">
        <w:trPr>
          <w:trHeight w:val="218"/>
        </w:trPr>
        <w:tc>
          <w:tcPr>
            <w:tcW w:w="2161" w:type="dxa"/>
            <w:vMerge/>
          </w:tcPr>
          <w:p w14:paraId="2B23D03D"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3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电源电压过高</w:t>
            </w:r>
          </w:p>
        </w:tc>
        <w:tc>
          <w:tcPr>
            <w:tcW w:w="3373" w:type="dxa"/>
          </w:tcPr>
          <w:p w14:paraId="2B23D03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调整电源电压至额定电压</w:t>
            </w:r>
          </w:p>
        </w:tc>
      </w:tr>
      <w:tr w:rsidR="001374C1" w:rsidRPr="00B34509" w14:paraId="2B23D044" w14:textId="77777777" w:rsidTr="001374C1">
        <w:trPr>
          <w:trHeight w:val="20"/>
        </w:trPr>
        <w:tc>
          <w:tcPr>
            <w:tcW w:w="2161" w:type="dxa"/>
            <w:vMerge/>
          </w:tcPr>
          <w:p w14:paraId="2B23D041"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4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灯管内水银凝结</w:t>
            </w:r>
          </w:p>
        </w:tc>
        <w:tc>
          <w:tcPr>
            <w:tcW w:w="3373" w:type="dxa"/>
          </w:tcPr>
          <w:p w14:paraId="2B23D04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灯管工作后即能蒸发或将灯管旋转</w:t>
            </w:r>
            <w:r w:rsidRPr="00FB0FB4">
              <w:rPr>
                <w:rFonts w:ascii="Times New Roman" w:hAnsi="Times New Roman" w:cs="Times New Roman"/>
                <w:sz w:val="20"/>
                <w:szCs w:val="20"/>
              </w:rPr>
              <w:t>180°</w:t>
            </w:r>
          </w:p>
        </w:tc>
      </w:tr>
      <w:tr w:rsidR="001374C1" w:rsidRPr="00B34509" w14:paraId="2B23D048" w14:textId="77777777" w:rsidTr="001374C1">
        <w:trPr>
          <w:trHeight w:val="20"/>
        </w:trPr>
        <w:tc>
          <w:tcPr>
            <w:tcW w:w="2161" w:type="dxa"/>
            <w:vMerge w:val="restart"/>
          </w:tcPr>
          <w:p w14:paraId="2B23D04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灯管光度降低或色彩转差</w:t>
            </w:r>
          </w:p>
        </w:tc>
        <w:tc>
          <w:tcPr>
            <w:tcW w:w="2767" w:type="dxa"/>
          </w:tcPr>
          <w:p w14:paraId="2B23D04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灯管老化</w:t>
            </w:r>
          </w:p>
        </w:tc>
        <w:tc>
          <w:tcPr>
            <w:tcW w:w="3373" w:type="dxa"/>
          </w:tcPr>
          <w:p w14:paraId="2B23D04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更换灯管</w:t>
            </w:r>
          </w:p>
        </w:tc>
      </w:tr>
      <w:tr w:rsidR="001374C1" w:rsidRPr="00B34509" w14:paraId="2B23D04C" w14:textId="77777777" w:rsidTr="001374C1">
        <w:trPr>
          <w:trHeight w:val="20"/>
        </w:trPr>
        <w:tc>
          <w:tcPr>
            <w:tcW w:w="2161" w:type="dxa"/>
            <w:vMerge/>
          </w:tcPr>
          <w:p w14:paraId="2B23D049"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4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灯管上积垢太多</w:t>
            </w:r>
          </w:p>
        </w:tc>
        <w:tc>
          <w:tcPr>
            <w:tcW w:w="3373" w:type="dxa"/>
          </w:tcPr>
          <w:p w14:paraId="2B23D04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清除灯管积垢</w:t>
            </w:r>
          </w:p>
        </w:tc>
      </w:tr>
      <w:tr w:rsidR="001374C1" w:rsidRPr="00B34509" w14:paraId="2B23D050" w14:textId="77777777" w:rsidTr="001374C1">
        <w:trPr>
          <w:trHeight w:val="20"/>
        </w:trPr>
        <w:tc>
          <w:tcPr>
            <w:tcW w:w="2161" w:type="dxa"/>
            <w:vMerge/>
          </w:tcPr>
          <w:p w14:paraId="2B23D04D"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4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气温过低或灯管处于冷风直吹位置</w:t>
            </w:r>
          </w:p>
        </w:tc>
        <w:tc>
          <w:tcPr>
            <w:tcW w:w="3373" w:type="dxa"/>
          </w:tcPr>
          <w:p w14:paraId="2B23D04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采取遮风措施</w:t>
            </w:r>
          </w:p>
        </w:tc>
      </w:tr>
      <w:tr w:rsidR="001374C1" w:rsidRPr="00B34509" w14:paraId="2B23D054" w14:textId="77777777" w:rsidTr="001374C1">
        <w:trPr>
          <w:trHeight w:val="20"/>
        </w:trPr>
        <w:tc>
          <w:tcPr>
            <w:tcW w:w="2161" w:type="dxa"/>
            <w:vMerge/>
          </w:tcPr>
          <w:p w14:paraId="2B23D051"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5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电源电压过低或线路电压降得太大</w:t>
            </w:r>
          </w:p>
        </w:tc>
        <w:tc>
          <w:tcPr>
            <w:tcW w:w="3373" w:type="dxa"/>
          </w:tcPr>
          <w:p w14:paraId="2B23D05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调整电压或加粗导线</w:t>
            </w:r>
          </w:p>
        </w:tc>
      </w:tr>
      <w:tr w:rsidR="001374C1" w:rsidRPr="00B34509" w14:paraId="2B23D058" w14:textId="77777777" w:rsidTr="001374C1">
        <w:trPr>
          <w:trHeight w:val="318"/>
        </w:trPr>
        <w:tc>
          <w:tcPr>
            <w:tcW w:w="2161" w:type="dxa"/>
            <w:vMerge w:val="restart"/>
          </w:tcPr>
          <w:p w14:paraId="2B23D05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灯管寿命短或发光后立即熄灭毁</w:t>
            </w:r>
          </w:p>
        </w:tc>
        <w:tc>
          <w:tcPr>
            <w:tcW w:w="2767" w:type="dxa"/>
          </w:tcPr>
          <w:p w14:paraId="2B23D05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开关次数过多</w:t>
            </w:r>
          </w:p>
        </w:tc>
        <w:tc>
          <w:tcPr>
            <w:tcW w:w="3373" w:type="dxa"/>
          </w:tcPr>
          <w:p w14:paraId="2B23D05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减少不必要的开关次数</w:t>
            </w:r>
          </w:p>
        </w:tc>
      </w:tr>
      <w:tr w:rsidR="001374C1" w:rsidRPr="00B34509" w14:paraId="2B23D05C" w14:textId="77777777" w:rsidTr="001374C1">
        <w:trPr>
          <w:trHeight w:val="20"/>
        </w:trPr>
        <w:tc>
          <w:tcPr>
            <w:tcW w:w="2161" w:type="dxa"/>
            <w:vMerge/>
          </w:tcPr>
          <w:p w14:paraId="2B23D059"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5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新装灯管接线错误将灯管烧坏</w:t>
            </w:r>
          </w:p>
        </w:tc>
        <w:tc>
          <w:tcPr>
            <w:tcW w:w="3373" w:type="dxa"/>
          </w:tcPr>
          <w:p w14:paraId="2B23D05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检修线路，改正接线</w:t>
            </w:r>
          </w:p>
        </w:tc>
      </w:tr>
      <w:tr w:rsidR="001374C1" w:rsidRPr="00B34509" w14:paraId="2B23D060" w14:textId="77777777" w:rsidTr="001374C1">
        <w:trPr>
          <w:trHeight w:val="20"/>
        </w:trPr>
        <w:tc>
          <w:tcPr>
            <w:tcW w:w="2161" w:type="dxa"/>
            <w:vMerge/>
          </w:tcPr>
          <w:p w14:paraId="2B23D05D"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5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电源电压过高</w:t>
            </w:r>
          </w:p>
        </w:tc>
        <w:tc>
          <w:tcPr>
            <w:tcW w:w="3373" w:type="dxa"/>
          </w:tcPr>
          <w:p w14:paraId="2B23D05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调整电源电压</w:t>
            </w:r>
          </w:p>
        </w:tc>
      </w:tr>
      <w:tr w:rsidR="001374C1" w:rsidRPr="00B34509" w14:paraId="2B23D064" w14:textId="77777777" w:rsidTr="001374C1">
        <w:trPr>
          <w:trHeight w:val="20"/>
        </w:trPr>
        <w:tc>
          <w:tcPr>
            <w:tcW w:w="2161" w:type="dxa"/>
            <w:vMerge/>
          </w:tcPr>
          <w:p w14:paraId="2B23D061" w14:textId="77777777" w:rsidR="001374C1" w:rsidRPr="00FB0FB4" w:rsidRDefault="001374C1" w:rsidP="004D5533">
            <w:pPr>
              <w:pStyle w:val="afa"/>
              <w:spacing w:before="156"/>
              <w:rPr>
                <w:rFonts w:ascii="Times New Roman" w:hAnsi="Times New Roman" w:cs="Times New Roman"/>
                <w:sz w:val="20"/>
                <w:szCs w:val="20"/>
              </w:rPr>
            </w:pPr>
          </w:p>
        </w:tc>
        <w:tc>
          <w:tcPr>
            <w:tcW w:w="2767" w:type="dxa"/>
          </w:tcPr>
          <w:p w14:paraId="2B23D06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受剧烈振动，使灯丝振断</w:t>
            </w:r>
          </w:p>
        </w:tc>
        <w:tc>
          <w:tcPr>
            <w:tcW w:w="3373" w:type="dxa"/>
          </w:tcPr>
          <w:p w14:paraId="2B23D06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调整安装位置或更换灯管</w:t>
            </w:r>
          </w:p>
        </w:tc>
      </w:tr>
      <w:tr w:rsidR="001374C1" w:rsidRPr="00B34509" w14:paraId="2B23D068" w14:textId="77777777" w:rsidTr="001374C1">
        <w:trPr>
          <w:trHeight w:val="20"/>
        </w:trPr>
        <w:tc>
          <w:tcPr>
            <w:tcW w:w="2161" w:type="dxa"/>
            <w:vMerge w:val="restart"/>
          </w:tcPr>
          <w:p w14:paraId="2B23D065"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断电后灯管仍发微光</w:t>
            </w:r>
          </w:p>
        </w:tc>
        <w:tc>
          <w:tcPr>
            <w:tcW w:w="2767" w:type="dxa"/>
          </w:tcPr>
          <w:p w14:paraId="2B23D066"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荧光粉余辉特性</w:t>
            </w:r>
          </w:p>
        </w:tc>
        <w:tc>
          <w:tcPr>
            <w:tcW w:w="3373" w:type="dxa"/>
          </w:tcPr>
          <w:p w14:paraId="2B23D067"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过一会将自行消失</w:t>
            </w:r>
          </w:p>
        </w:tc>
      </w:tr>
      <w:tr w:rsidR="001374C1" w:rsidRPr="00B34509" w14:paraId="2B23D06C" w14:textId="77777777" w:rsidTr="001374C1">
        <w:trPr>
          <w:trHeight w:val="20"/>
        </w:trPr>
        <w:tc>
          <w:tcPr>
            <w:tcW w:w="2161" w:type="dxa"/>
            <w:vMerge/>
          </w:tcPr>
          <w:p w14:paraId="2B23D069" w14:textId="77777777" w:rsidR="001374C1" w:rsidRPr="00FB0FB4" w:rsidRDefault="001374C1" w:rsidP="004D5533">
            <w:pPr>
              <w:pStyle w:val="afa"/>
              <w:spacing w:before="156"/>
              <w:rPr>
                <w:rFonts w:ascii="Times New Roman" w:hAnsi="Times New Roman" w:cs="Times New Roman"/>
                <w:sz w:val="20"/>
                <w:szCs w:val="21"/>
              </w:rPr>
            </w:pPr>
          </w:p>
        </w:tc>
        <w:tc>
          <w:tcPr>
            <w:tcW w:w="2767" w:type="dxa"/>
          </w:tcPr>
          <w:p w14:paraId="2B23D06A"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开关接到了零线上</w:t>
            </w:r>
          </w:p>
        </w:tc>
        <w:tc>
          <w:tcPr>
            <w:tcW w:w="3373" w:type="dxa"/>
          </w:tcPr>
          <w:p w14:paraId="2B23D06B"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将开关改接至相线上</w:t>
            </w:r>
          </w:p>
        </w:tc>
      </w:tr>
      <w:tr w:rsidR="001374C1" w:rsidRPr="00B34509" w14:paraId="2B23D070" w14:textId="77777777" w:rsidTr="001374C1">
        <w:trPr>
          <w:trHeight w:val="20"/>
        </w:trPr>
        <w:tc>
          <w:tcPr>
            <w:tcW w:w="2161" w:type="dxa"/>
          </w:tcPr>
          <w:p w14:paraId="2B23D06D"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灯管不亮，灯丝发红</w:t>
            </w:r>
          </w:p>
        </w:tc>
        <w:tc>
          <w:tcPr>
            <w:tcW w:w="2767" w:type="dxa"/>
          </w:tcPr>
          <w:p w14:paraId="2B23D06E"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高频振荡电路不正常</w:t>
            </w:r>
          </w:p>
        </w:tc>
        <w:tc>
          <w:tcPr>
            <w:tcW w:w="3373" w:type="dxa"/>
          </w:tcPr>
          <w:p w14:paraId="2B23D06F" w14:textId="77777777" w:rsidR="001374C1" w:rsidRPr="00FB0FB4" w:rsidRDefault="001374C1" w:rsidP="004D5533">
            <w:pPr>
              <w:pStyle w:val="afa"/>
              <w:spacing w:before="156"/>
              <w:rPr>
                <w:rFonts w:ascii="Times New Roman" w:hAnsi="Times New Roman" w:cs="Times New Roman"/>
                <w:sz w:val="20"/>
                <w:szCs w:val="21"/>
              </w:rPr>
            </w:pPr>
            <w:r w:rsidRPr="00FB0FB4">
              <w:rPr>
                <w:rFonts w:ascii="Times New Roman" w:hAnsi="Times New Roman" w:cs="Times New Roman"/>
                <w:sz w:val="20"/>
                <w:szCs w:val="21"/>
              </w:rPr>
              <w:t>检查高频振荡电路，重点检查谐振电容器</w:t>
            </w:r>
          </w:p>
        </w:tc>
      </w:tr>
    </w:tbl>
    <w:p w14:paraId="2B23D071" w14:textId="77777777" w:rsidR="001374C1" w:rsidRPr="00B34509" w:rsidRDefault="004D5533" w:rsidP="004D5533">
      <w:pPr>
        <w:pStyle w:val="5"/>
        <w:rPr>
          <w:rFonts w:ascii="Times New Roman" w:hAnsi="Times New Roman"/>
        </w:rPr>
      </w:pPr>
      <w:r w:rsidRPr="00B34509">
        <w:rPr>
          <w:rFonts w:ascii="Times New Roman" w:hAnsi="Times New Roman"/>
        </w:rPr>
        <w:t>4</w:t>
      </w:r>
      <w:r w:rsidR="001374C1" w:rsidRPr="00B34509">
        <w:rPr>
          <w:rFonts w:ascii="Times New Roman" w:hAnsi="Times New Roman"/>
        </w:rPr>
        <w:t>．白炽灯常见故障及排除方法</w:t>
      </w:r>
    </w:p>
    <w:p w14:paraId="2B23D072" w14:textId="4EA2E2A7" w:rsidR="001374C1" w:rsidRPr="00FB0FB4" w:rsidRDefault="000456D2" w:rsidP="001374C1">
      <w:pPr>
        <w:ind w:firstLineChars="250" w:firstLine="500"/>
        <w:jc w:val="center"/>
        <w:rPr>
          <w:rFonts w:ascii="Times New Roman" w:hAnsi="Times New Roman" w:cs="Times New Roman"/>
          <w:sz w:val="20"/>
          <w:szCs w:val="21"/>
        </w:rPr>
      </w:pPr>
      <w:r w:rsidRPr="00FB0FB4">
        <w:rPr>
          <w:rFonts w:ascii="Times New Roman" w:hAnsi="Times New Roman" w:cs="Times New Roman"/>
          <w:sz w:val="20"/>
          <w:szCs w:val="21"/>
        </w:rPr>
        <w:t>表</w:t>
      </w:r>
      <w:r w:rsidRPr="00FB0FB4">
        <w:rPr>
          <w:rFonts w:ascii="Times New Roman" w:hAnsi="Times New Roman" w:cs="Times New Roman"/>
          <w:sz w:val="20"/>
          <w:szCs w:val="21"/>
        </w:rPr>
        <w:t xml:space="preserve">2-5-4 </w:t>
      </w:r>
      <w:r w:rsidR="001374C1" w:rsidRPr="00FB0FB4">
        <w:rPr>
          <w:rFonts w:ascii="Times New Roman" w:hAnsi="Times New Roman" w:cs="Times New Roman"/>
          <w:sz w:val="20"/>
          <w:szCs w:val="21"/>
        </w:rPr>
        <w:t>白炽灯常见故障及排除方法</w:t>
      </w:r>
    </w:p>
    <w:tbl>
      <w:tblPr>
        <w:tblStyle w:val="af8"/>
        <w:tblW w:w="8404" w:type="dxa"/>
        <w:jc w:val="center"/>
        <w:tblLayout w:type="fixed"/>
        <w:tblLook w:val="0000" w:firstRow="0" w:lastRow="0" w:firstColumn="0" w:lastColumn="0" w:noHBand="0" w:noVBand="0"/>
      </w:tblPr>
      <w:tblGrid>
        <w:gridCol w:w="1269"/>
        <w:gridCol w:w="2990"/>
        <w:gridCol w:w="4145"/>
      </w:tblGrid>
      <w:tr w:rsidR="001374C1" w:rsidRPr="00B34509" w14:paraId="2B23D076" w14:textId="77777777" w:rsidTr="000456D2">
        <w:trPr>
          <w:trHeight w:val="143"/>
          <w:jc w:val="center"/>
        </w:trPr>
        <w:tc>
          <w:tcPr>
            <w:tcW w:w="1269" w:type="dxa"/>
            <w:vAlign w:val="center"/>
          </w:tcPr>
          <w:p w14:paraId="2B23D07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故障现象</w:t>
            </w:r>
          </w:p>
        </w:tc>
        <w:tc>
          <w:tcPr>
            <w:tcW w:w="2990" w:type="dxa"/>
          </w:tcPr>
          <w:p w14:paraId="2B23D07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产生原因</w:t>
            </w:r>
          </w:p>
        </w:tc>
        <w:tc>
          <w:tcPr>
            <w:tcW w:w="4145" w:type="dxa"/>
          </w:tcPr>
          <w:p w14:paraId="2B23D07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排除方法</w:t>
            </w:r>
          </w:p>
        </w:tc>
      </w:tr>
      <w:tr w:rsidR="001374C1" w:rsidRPr="00B34509" w14:paraId="2B23D07A" w14:textId="77777777" w:rsidTr="000456D2">
        <w:trPr>
          <w:trHeight w:val="20"/>
          <w:jc w:val="center"/>
        </w:trPr>
        <w:tc>
          <w:tcPr>
            <w:tcW w:w="1269" w:type="dxa"/>
            <w:vMerge w:val="restart"/>
            <w:vAlign w:val="center"/>
          </w:tcPr>
          <w:p w14:paraId="2B23D07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灯泡不亮</w:t>
            </w:r>
          </w:p>
        </w:tc>
        <w:tc>
          <w:tcPr>
            <w:tcW w:w="2990" w:type="dxa"/>
          </w:tcPr>
          <w:p w14:paraId="2B23D078"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灯泡钨丝烧断</w:t>
            </w:r>
          </w:p>
        </w:tc>
        <w:tc>
          <w:tcPr>
            <w:tcW w:w="4145" w:type="dxa"/>
          </w:tcPr>
          <w:p w14:paraId="2B23D07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更换灯泡</w:t>
            </w:r>
          </w:p>
        </w:tc>
      </w:tr>
      <w:tr w:rsidR="001374C1" w:rsidRPr="00B34509" w14:paraId="2B23D07E" w14:textId="77777777" w:rsidTr="000456D2">
        <w:trPr>
          <w:trHeight w:val="20"/>
          <w:jc w:val="center"/>
        </w:trPr>
        <w:tc>
          <w:tcPr>
            <w:tcW w:w="1269" w:type="dxa"/>
            <w:vMerge/>
            <w:vAlign w:val="center"/>
          </w:tcPr>
          <w:p w14:paraId="2B23D07B"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7C"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灯座或开关触点接触不良</w:t>
            </w:r>
          </w:p>
        </w:tc>
        <w:tc>
          <w:tcPr>
            <w:tcW w:w="4145" w:type="dxa"/>
          </w:tcPr>
          <w:p w14:paraId="2B23D07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把接触不良的触点修复，无法修复时，应更换完好的触点。</w:t>
            </w:r>
          </w:p>
        </w:tc>
      </w:tr>
      <w:tr w:rsidR="001374C1" w:rsidRPr="00B34509" w14:paraId="2B23D082" w14:textId="77777777" w:rsidTr="000456D2">
        <w:trPr>
          <w:trHeight w:val="20"/>
          <w:jc w:val="center"/>
        </w:trPr>
        <w:tc>
          <w:tcPr>
            <w:tcW w:w="1269" w:type="dxa"/>
            <w:vMerge/>
            <w:vAlign w:val="center"/>
          </w:tcPr>
          <w:p w14:paraId="2B23D07F"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80"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停电或电路开路</w:t>
            </w:r>
          </w:p>
        </w:tc>
        <w:tc>
          <w:tcPr>
            <w:tcW w:w="4145" w:type="dxa"/>
          </w:tcPr>
          <w:p w14:paraId="2B23D08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修复线路</w:t>
            </w:r>
          </w:p>
        </w:tc>
      </w:tr>
      <w:tr w:rsidR="001374C1" w:rsidRPr="00B34509" w14:paraId="2B23D086" w14:textId="77777777" w:rsidTr="000456D2">
        <w:trPr>
          <w:trHeight w:val="20"/>
          <w:jc w:val="center"/>
        </w:trPr>
        <w:tc>
          <w:tcPr>
            <w:tcW w:w="1269" w:type="dxa"/>
            <w:vMerge/>
            <w:vAlign w:val="center"/>
          </w:tcPr>
          <w:p w14:paraId="2B23D083"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8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电源熔断器熔丝烧断</w:t>
            </w:r>
          </w:p>
        </w:tc>
        <w:tc>
          <w:tcPr>
            <w:tcW w:w="4145" w:type="dxa"/>
          </w:tcPr>
          <w:p w14:paraId="2B23D08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检查熔丝烧断的原因并更换新熔丝</w:t>
            </w:r>
          </w:p>
        </w:tc>
      </w:tr>
      <w:tr w:rsidR="001374C1" w:rsidRPr="00B34509" w14:paraId="2B23D08A" w14:textId="77777777" w:rsidTr="000456D2">
        <w:trPr>
          <w:trHeight w:val="20"/>
          <w:jc w:val="center"/>
        </w:trPr>
        <w:tc>
          <w:tcPr>
            <w:tcW w:w="1269" w:type="dxa"/>
            <w:vMerge w:val="restart"/>
            <w:vAlign w:val="center"/>
          </w:tcPr>
          <w:p w14:paraId="2B23D08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灯泡强烈发光后瞬时烧毁</w:t>
            </w:r>
          </w:p>
        </w:tc>
        <w:tc>
          <w:tcPr>
            <w:tcW w:w="2990" w:type="dxa"/>
          </w:tcPr>
          <w:p w14:paraId="2B23D088"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灯丝局部短路（俗称搭丝）</w:t>
            </w:r>
          </w:p>
        </w:tc>
        <w:tc>
          <w:tcPr>
            <w:tcW w:w="4145" w:type="dxa"/>
          </w:tcPr>
          <w:p w14:paraId="2B23D08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更换灯泡</w:t>
            </w:r>
          </w:p>
        </w:tc>
      </w:tr>
      <w:tr w:rsidR="001374C1" w:rsidRPr="00B34509" w14:paraId="2B23D08E" w14:textId="77777777" w:rsidTr="000456D2">
        <w:trPr>
          <w:trHeight w:val="20"/>
          <w:jc w:val="center"/>
        </w:trPr>
        <w:tc>
          <w:tcPr>
            <w:tcW w:w="1269" w:type="dxa"/>
            <w:vMerge/>
            <w:vAlign w:val="center"/>
          </w:tcPr>
          <w:p w14:paraId="2B23D08B"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8C"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灯泡额定电压低于电源电压</w:t>
            </w:r>
          </w:p>
        </w:tc>
        <w:tc>
          <w:tcPr>
            <w:tcW w:w="4145" w:type="dxa"/>
          </w:tcPr>
          <w:p w14:paraId="2B23D08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换用额定电压与电源电压一致的灯泡</w:t>
            </w:r>
          </w:p>
        </w:tc>
      </w:tr>
      <w:tr w:rsidR="001374C1" w:rsidRPr="00B34509" w14:paraId="2B23D092" w14:textId="77777777" w:rsidTr="000456D2">
        <w:trPr>
          <w:trHeight w:val="20"/>
          <w:jc w:val="center"/>
        </w:trPr>
        <w:tc>
          <w:tcPr>
            <w:tcW w:w="1269" w:type="dxa"/>
            <w:vMerge w:val="restart"/>
            <w:vAlign w:val="center"/>
          </w:tcPr>
          <w:p w14:paraId="2B23D08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灯光忽亮忽暗，或忽亮忽熄</w:t>
            </w:r>
          </w:p>
        </w:tc>
        <w:tc>
          <w:tcPr>
            <w:tcW w:w="2990" w:type="dxa"/>
          </w:tcPr>
          <w:p w14:paraId="2B23D090"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灯座或开关触点（或接线）松动，或因表面存在氧化层（铝质导线、触点易出现）</w:t>
            </w:r>
          </w:p>
        </w:tc>
        <w:tc>
          <w:tcPr>
            <w:tcW w:w="4145" w:type="dxa"/>
          </w:tcPr>
          <w:p w14:paraId="2B23D09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修复松动的触头或接线，去除氧化层后重新接线，或去除触点的氧化层。</w:t>
            </w:r>
          </w:p>
        </w:tc>
      </w:tr>
      <w:tr w:rsidR="001374C1" w:rsidRPr="00B34509" w14:paraId="2B23D096" w14:textId="77777777" w:rsidTr="000456D2">
        <w:trPr>
          <w:trHeight w:val="20"/>
          <w:jc w:val="center"/>
        </w:trPr>
        <w:tc>
          <w:tcPr>
            <w:tcW w:w="1269" w:type="dxa"/>
            <w:vMerge/>
            <w:vAlign w:val="center"/>
          </w:tcPr>
          <w:p w14:paraId="2B23D093"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9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电源电压波动（通常附近有大容量负载经常启动引起）。</w:t>
            </w:r>
          </w:p>
        </w:tc>
        <w:tc>
          <w:tcPr>
            <w:tcW w:w="4145" w:type="dxa"/>
          </w:tcPr>
          <w:p w14:paraId="2B23D09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更换配电所变压器，增加容量。</w:t>
            </w:r>
          </w:p>
        </w:tc>
      </w:tr>
      <w:tr w:rsidR="001374C1" w:rsidRPr="00B34509" w14:paraId="2B23D09A" w14:textId="77777777" w:rsidTr="000456D2">
        <w:trPr>
          <w:trHeight w:val="20"/>
          <w:jc w:val="center"/>
        </w:trPr>
        <w:tc>
          <w:tcPr>
            <w:tcW w:w="1269" w:type="dxa"/>
            <w:vMerge/>
            <w:vAlign w:val="center"/>
          </w:tcPr>
          <w:p w14:paraId="2B23D097"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98"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熔断器熔丝接头接触不良</w:t>
            </w:r>
          </w:p>
        </w:tc>
        <w:tc>
          <w:tcPr>
            <w:tcW w:w="4145" w:type="dxa"/>
          </w:tcPr>
          <w:p w14:paraId="2B23D09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重新安装，或加固压紧螺钉。</w:t>
            </w:r>
          </w:p>
        </w:tc>
      </w:tr>
      <w:tr w:rsidR="001374C1" w:rsidRPr="00B34509" w14:paraId="2B23D09E" w14:textId="77777777" w:rsidTr="000456D2">
        <w:trPr>
          <w:trHeight w:val="20"/>
          <w:jc w:val="center"/>
        </w:trPr>
        <w:tc>
          <w:tcPr>
            <w:tcW w:w="1269" w:type="dxa"/>
            <w:vMerge/>
            <w:vAlign w:val="center"/>
          </w:tcPr>
          <w:p w14:paraId="2B23D09B"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9C"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导线连接处松散</w:t>
            </w:r>
          </w:p>
        </w:tc>
        <w:tc>
          <w:tcPr>
            <w:tcW w:w="4145" w:type="dxa"/>
          </w:tcPr>
          <w:p w14:paraId="2B23D09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重新连接导线。</w:t>
            </w:r>
          </w:p>
        </w:tc>
      </w:tr>
      <w:tr w:rsidR="001374C1" w:rsidRPr="00B34509" w14:paraId="2B23D0A2" w14:textId="77777777" w:rsidTr="000456D2">
        <w:trPr>
          <w:trHeight w:val="20"/>
          <w:jc w:val="center"/>
        </w:trPr>
        <w:tc>
          <w:tcPr>
            <w:tcW w:w="1269" w:type="dxa"/>
            <w:vMerge w:val="restart"/>
            <w:vAlign w:val="center"/>
          </w:tcPr>
          <w:p w14:paraId="2B23D09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开关合上后熔断器熔丝</w:t>
            </w:r>
            <w:r w:rsidRPr="00FB0FB4">
              <w:rPr>
                <w:rFonts w:ascii="Times New Roman" w:hAnsi="Times New Roman" w:cs="Times New Roman"/>
                <w:sz w:val="20"/>
                <w:szCs w:val="20"/>
              </w:rPr>
              <w:lastRenderedPageBreak/>
              <w:t>烧断</w:t>
            </w:r>
          </w:p>
        </w:tc>
        <w:tc>
          <w:tcPr>
            <w:tcW w:w="2990" w:type="dxa"/>
          </w:tcPr>
          <w:p w14:paraId="2B23D0A0"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lastRenderedPageBreak/>
              <w:t>灯座或挂线盒连接处两线头短路。</w:t>
            </w:r>
          </w:p>
        </w:tc>
        <w:tc>
          <w:tcPr>
            <w:tcW w:w="4145" w:type="dxa"/>
          </w:tcPr>
          <w:p w14:paraId="2B23D0A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重新接线头</w:t>
            </w:r>
          </w:p>
        </w:tc>
      </w:tr>
      <w:tr w:rsidR="001374C1" w:rsidRPr="00B34509" w14:paraId="2B23D0A6" w14:textId="77777777" w:rsidTr="000456D2">
        <w:trPr>
          <w:trHeight w:val="20"/>
          <w:jc w:val="center"/>
        </w:trPr>
        <w:tc>
          <w:tcPr>
            <w:tcW w:w="1269" w:type="dxa"/>
            <w:vMerge/>
            <w:vAlign w:val="center"/>
          </w:tcPr>
          <w:p w14:paraId="2B23D0A3"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A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螺口灯座内中心铜片与螺旋铜圈相碰、短路。</w:t>
            </w:r>
          </w:p>
        </w:tc>
        <w:tc>
          <w:tcPr>
            <w:tcW w:w="4145" w:type="dxa"/>
          </w:tcPr>
          <w:p w14:paraId="2B23D0A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检查灯座并扳准中心铜片</w:t>
            </w:r>
          </w:p>
        </w:tc>
      </w:tr>
      <w:tr w:rsidR="001374C1" w:rsidRPr="00B34509" w14:paraId="2B23D0AA" w14:textId="77777777" w:rsidTr="000456D2">
        <w:trPr>
          <w:trHeight w:val="20"/>
          <w:jc w:val="center"/>
        </w:trPr>
        <w:tc>
          <w:tcPr>
            <w:tcW w:w="1269" w:type="dxa"/>
            <w:vMerge/>
            <w:vAlign w:val="center"/>
          </w:tcPr>
          <w:p w14:paraId="2B23D0A7"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A8"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熔丝太细。</w:t>
            </w:r>
          </w:p>
        </w:tc>
        <w:tc>
          <w:tcPr>
            <w:tcW w:w="4145" w:type="dxa"/>
          </w:tcPr>
          <w:p w14:paraId="2B23D0A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正确选配熔丝规格</w:t>
            </w:r>
          </w:p>
        </w:tc>
      </w:tr>
      <w:tr w:rsidR="001374C1" w:rsidRPr="00B34509" w14:paraId="2B23D0AE" w14:textId="77777777" w:rsidTr="000456D2">
        <w:trPr>
          <w:trHeight w:val="20"/>
          <w:jc w:val="center"/>
        </w:trPr>
        <w:tc>
          <w:tcPr>
            <w:tcW w:w="1269" w:type="dxa"/>
            <w:vMerge/>
            <w:vAlign w:val="center"/>
          </w:tcPr>
          <w:p w14:paraId="2B23D0AB"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AC"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线路短路</w:t>
            </w:r>
          </w:p>
        </w:tc>
        <w:tc>
          <w:tcPr>
            <w:tcW w:w="4145" w:type="dxa"/>
          </w:tcPr>
          <w:p w14:paraId="2B23D0A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修复线路</w:t>
            </w:r>
          </w:p>
        </w:tc>
      </w:tr>
      <w:tr w:rsidR="001374C1" w:rsidRPr="00B34509" w14:paraId="2B23D0B2" w14:textId="77777777" w:rsidTr="000456D2">
        <w:trPr>
          <w:trHeight w:val="20"/>
          <w:jc w:val="center"/>
        </w:trPr>
        <w:tc>
          <w:tcPr>
            <w:tcW w:w="1269" w:type="dxa"/>
            <w:vMerge/>
            <w:vAlign w:val="center"/>
          </w:tcPr>
          <w:p w14:paraId="2B23D0AF"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B0"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用电器发生短路</w:t>
            </w:r>
          </w:p>
        </w:tc>
        <w:tc>
          <w:tcPr>
            <w:tcW w:w="4145" w:type="dxa"/>
          </w:tcPr>
          <w:p w14:paraId="2B23D0B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检查用电器并修复</w:t>
            </w:r>
          </w:p>
        </w:tc>
      </w:tr>
      <w:tr w:rsidR="001374C1" w:rsidRPr="00B34509" w14:paraId="2B23D0B6" w14:textId="77777777" w:rsidTr="000456D2">
        <w:trPr>
          <w:trHeight w:val="20"/>
          <w:jc w:val="center"/>
        </w:trPr>
        <w:tc>
          <w:tcPr>
            <w:tcW w:w="1269" w:type="dxa"/>
            <w:vMerge w:val="restart"/>
            <w:vAlign w:val="center"/>
          </w:tcPr>
          <w:p w14:paraId="2B23D0B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灯光暗淡</w:t>
            </w:r>
          </w:p>
        </w:tc>
        <w:tc>
          <w:tcPr>
            <w:tcW w:w="2990" w:type="dxa"/>
          </w:tcPr>
          <w:p w14:paraId="2B23D0B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灯泡内钨丝挥发后积聚在玻璃壳内表面，透光度降低，同时由于钨丝挥发后变细，电阻增大，电流减小，光通量减小。</w:t>
            </w:r>
          </w:p>
        </w:tc>
        <w:tc>
          <w:tcPr>
            <w:tcW w:w="4145" w:type="dxa"/>
          </w:tcPr>
          <w:p w14:paraId="2B23D0B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正常现象</w:t>
            </w:r>
          </w:p>
        </w:tc>
      </w:tr>
      <w:tr w:rsidR="001374C1" w:rsidRPr="00B34509" w14:paraId="2B23D0BA" w14:textId="77777777" w:rsidTr="001374C1">
        <w:trPr>
          <w:trHeight w:val="20"/>
          <w:jc w:val="center"/>
        </w:trPr>
        <w:tc>
          <w:tcPr>
            <w:tcW w:w="1269" w:type="dxa"/>
            <w:vMerge/>
          </w:tcPr>
          <w:p w14:paraId="2B23D0B7"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B8"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灯座、开关或导线对地严重漏电</w:t>
            </w:r>
          </w:p>
        </w:tc>
        <w:tc>
          <w:tcPr>
            <w:tcW w:w="4145" w:type="dxa"/>
          </w:tcPr>
          <w:p w14:paraId="2B23D0B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更换完好的灯座、开关或导线</w:t>
            </w:r>
          </w:p>
        </w:tc>
      </w:tr>
      <w:tr w:rsidR="001374C1" w:rsidRPr="00B34509" w14:paraId="2B23D0BE" w14:textId="77777777" w:rsidTr="001374C1">
        <w:trPr>
          <w:trHeight w:val="20"/>
          <w:jc w:val="center"/>
        </w:trPr>
        <w:tc>
          <w:tcPr>
            <w:tcW w:w="1269" w:type="dxa"/>
            <w:vMerge/>
          </w:tcPr>
          <w:p w14:paraId="2B23D0BB"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BC"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灯座、开关接触不良，或导线连接处接触电阻增加</w:t>
            </w:r>
          </w:p>
        </w:tc>
        <w:tc>
          <w:tcPr>
            <w:tcW w:w="4145" w:type="dxa"/>
          </w:tcPr>
          <w:p w14:paraId="2B23D0B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修复、接触不良的触点，重新连接接头</w:t>
            </w:r>
          </w:p>
        </w:tc>
      </w:tr>
      <w:tr w:rsidR="001374C1" w:rsidRPr="00B34509" w14:paraId="2B23D0C2" w14:textId="77777777" w:rsidTr="001374C1">
        <w:trPr>
          <w:trHeight w:val="20"/>
          <w:jc w:val="center"/>
        </w:trPr>
        <w:tc>
          <w:tcPr>
            <w:tcW w:w="1269" w:type="dxa"/>
            <w:vMerge/>
          </w:tcPr>
          <w:p w14:paraId="2B23D0BF"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C0"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线路导线太长太细，线路压降太大</w:t>
            </w:r>
          </w:p>
        </w:tc>
        <w:tc>
          <w:tcPr>
            <w:tcW w:w="4145" w:type="dxa"/>
          </w:tcPr>
          <w:p w14:paraId="2B23D0C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缩短线路长度，或更换较大截面的导线</w:t>
            </w:r>
          </w:p>
        </w:tc>
      </w:tr>
      <w:tr w:rsidR="001374C1" w:rsidRPr="00B34509" w14:paraId="2B23D0C6" w14:textId="77777777" w:rsidTr="001374C1">
        <w:trPr>
          <w:trHeight w:val="20"/>
          <w:jc w:val="center"/>
        </w:trPr>
        <w:tc>
          <w:tcPr>
            <w:tcW w:w="1269" w:type="dxa"/>
            <w:vMerge/>
          </w:tcPr>
          <w:p w14:paraId="2B23D0C3" w14:textId="77777777" w:rsidR="001374C1" w:rsidRPr="00FB0FB4" w:rsidRDefault="001374C1" w:rsidP="004D5533">
            <w:pPr>
              <w:pStyle w:val="afa"/>
              <w:spacing w:before="156"/>
              <w:rPr>
                <w:rFonts w:ascii="Times New Roman" w:hAnsi="Times New Roman" w:cs="Times New Roman"/>
                <w:sz w:val="20"/>
                <w:szCs w:val="20"/>
              </w:rPr>
            </w:pPr>
          </w:p>
        </w:tc>
        <w:tc>
          <w:tcPr>
            <w:tcW w:w="2990" w:type="dxa"/>
          </w:tcPr>
          <w:p w14:paraId="2B23D0C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电源电压过低</w:t>
            </w:r>
          </w:p>
        </w:tc>
        <w:tc>
          <w:tcPr>
            <w:tcW w:w="4145" w:type="dxa"/>
          </w:tcPr>
          <w:p w14:paraId="2B23D0C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调整电源电压</w:t>
            </w:r>
          </w:p>
        </w:tc>
      </w:tr>
    </w:tbl>
    <w:p w14:paraId="2B23D0C7" w14:textId="77777777" w:rsidR="001374C1" w:rsidRPr="00B34509" w:rsidRDefault="001374C1" w:rsidP="004D5533">
      <w:pPr>
        <w:pStyle w:val="5"/>
        <w:rPr>
          <w:rFonts w:ascii="Times New Roman" w:hAnsi="Times New Roman"/>
        </w:rPr>
      </w:pPr>
      <w:r w:rsidRPr="00B34509">
        <w:rPr>
          <w:rFonts w:ascii="Times New Roman" w:hAnsi="Times New Roman"/>
        </w:rPr>
        <w:t>5</w:t>
      </w:r>
      <w:r w:rsidRPr="00B34509">
        <w:rPr>
          <w:rFonts w:ascii="Times New Roman" w:hAnsi="Times New Roman"/>
        </w:rPr>
        <w:t>．漏电断路器的常见故障分析</w:t>
      </w:r>
    </w:p>
    <w:p w14:paraId="2B23D0C8" w14:textId="77777777" w:rsidR="001374C1" w:rsidRPr="00B34509" w:rsidRDefault="001374C1" w:rsidP="001374C1">
      <w:pPr>
        <w:ind w:firstLineChars="250" w:firstLine="525"/>
        <w:jc w:val="left"/>
        <w:rPr>
          <w:rFonts w:ascii="Times New Roman" w:hAnsi="Times New Roman" w:cs="Times New Roman"/>
        </w:rPr>
      </w:pPr>
      <w:r w:rsidRPr="00B34509">
        <w:rPr>
          <w:rFonts w:ascii="Times New Roman" w:hAnsi="Times New Roman" w:cs="Times New Roman"/>
        </w:rPr>
        <w:t>漏电保护器的常见故障有拒动作和误动作。拒动作是指线路或设备已发生预期的触电或漏电时漏电保护装置拒绝动作；误动作是指线路或设备未发生触电或漏电时漏电保护装置的动作。</w:t>
      </w:r>
    </w:p>
    <w:p w14:paraId="2B23D0C9" w14:textId="5F210A7D" w:rsidR="001374C1" w:rsidRPr="00B34509" w:rsidRDefault="000456D2" w:rsidP="001374C1">
      <w:pPr>
        <w:ind w:firstLineChars="250" w:firstLine="525"/>
        <w:jc w:val="center"/>
        <w:rPr>
          <w:rFonts w:ascii="Times New Roman" w:hAnsi="Times New Roman" w:cs="Times New Roman"/>
        </w:rPr>
      </w:pPr>
      <w:r w:rsidRPr="00B34509">
        <w:rPr>
          <w:rFonts w:ascii="Times New Roman" w:hAnsi="Times New Roman" w:cs="Times New Roman"/>
        </w:rPr>
        <w:t>表</w:t>
      </w:r>
      <w:r w:rsidRPr="00B34509">
        <w:rPr>
          <w:rFonts w:ascii="Times New Roman" w:hAnsi="Times New Roman" w:cs="Times New Roman"/>
        </w:rPr>
        <w:t>2-5-5</w:t>
      </w:r>
      <w:r w:rsidR="001374C1" w:rsidRPr="00B34509">
        <w:rPr>
          <w:rFonts w:ascii="Times New Roman" w:hAnsi="Times New Roman" w:cs="Times New Roman"/>
        </w:rPr>
        <w:t>漏电保护器常见故障及产生原因</w:t>
      </w:r>
    </w:p>
    <w:tbl>
      <w:tblPr>
        <w:tblStyle w:val="af8"/>
        <w:tblW w:w="8611" w:type="dxa"/>
        <w:jc w:val="center"/>
        <w:tblLayout w:type="fixed"/>
        <w:tblLook w:val="0000" w:firstRow="0" w:lastRow="0" w:firstColumn="0" w:lastColumn="0" w:noHBand="0" w:noVBand="0"/>
      </w:tblPr>
      <w:tblGrid>
        <w:gridCol w:w="1064"/>
        <w:gridCol w:w="7547"/>
      </w:tblGrid>
      <w:tr w:rsidR="001374C1" w:rsidRPr="00FB0FB4" w14:paraId="2B23D0CC" w14:textId="77777777" w:rsidTr="001374C1">
        <w:trPr>
          <w:trHeight w:val="298"/>
          <w:jc w:val="center"/>
        </w:trPr>
        <w:tc>
          <w:tcPr>
            <w:tcW w:w="1064" w:type="dxa"/>
          </w:tcPr>
          <w:p w14:paraId="2B23D0C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故障现象</w:t>
            </w:r>
          </w:p>
        </w:tc>
        <w:tc>
          <w:tcPr>
            <w:tcW w:w="7547" w:type="dxa"/>
          </w:tcPr>
          <w:p w14:paraId="2B23D0C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产生原因</w:t>
            </w:r>
          </w:p>
        </w:tc>
      </w:tr>
      <w:tr w:rsidR="001374C1" w:rsidRPr="00FB0FB4" w14:paraId="2B23D0D0" w14:textId="77777777" w:rsidTr="000456D2">
        <w:trPr>
          <w:trHeight w:val="611"/>
          <w:jc w:val="center"/>
        </w:trPr>
        <w:tc>
          <w:tcPr>
            <w:tcW w:w="1064" w:type="dxa"/>
            <w:vMerge w:val="restart"/>
            <w:vAlign w:val="center"/>
          </w:tcPr>
          <w:p w14:paraId="2B23D0C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拒动作</w:t>
            </w:r>
          </w:p>
        </w:tc>
        <w:tc>
          <w:tcPr>
            <w:tcW w:w="7547" w:type="dxa"/>
          </w:tcPr>
          <w:p w14:paraId="2B23D0C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漏电动作电流选择不当。选用的保护器动作电流过大或整定过</w:t>
            </w:r>
          </w:p>
          <w:p w14:paraId="2B23D0CF"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大，而实际产生的漏电值没有达到规定值，使保护器拒动作。</w:t>
            </w:r>
          </w:p>
        </w:tc>
      </w:tr>
      <w:tr w:rsidR="001374C1" w:rsidRPr="00FB0FB4" w14:paraId="2B23D0D4" w14:textId="77777777" w:rsidTr="000456D2">
        <w:trPr>
          <w:trHeight w:val="143"/>
          <w:jc w:val="center"/>
        </w:trPr>
        <w:tc>
          <w:tcPr>
            <w:tcW w:w="1064" w:type="dxa"/>
            <w:vMerge/>
            <w:vAlign w:val="center"/>
          </w:tcPr>
          <w:p w14:paraId="2B23D0D1"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D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接线错误。在漏电保护器后，如果把保护线（即</w:t>
            </w:r>
            <w:r w:rsidRPr="00FB0FB4">
              <w:rPr>
                <w:rFonts w:ascii="Times New Roman" w:hAnsi="Times New Roman" w:cs="Times New Roman"/>
                <w:sz w:val="20"/>
                <w:szCs w:val="20"/>
              </w:rPr>
              <w:t>PE</w:t>
            </w:r>
            <w:r w:rsidRPr="00FB0FB4">
              <w:rPr>
                <w:rFonts w:ascii="Times New Roman" w:hAnsi="Times New Roman" w:cs="Times New Roman"/>
                <w:sz w:val="20"/>
                <w:szCs w:val="20"/>
              </w:rPr>
              <w:t>线）与中性</w:t>
            </w:r>
          </w:p>
          <w:p w14:paraId="2B23D0D3"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线（</w:t>
            </w:r>
            <w:r w:rsidRPr="00FB0FB4">
              <w:rPr>
                <w:rFonts w:ascii="Times New Roman" w:hAnsi="Times New Roman" w:cs="Times New Roman"/>
                <w:sz w:val="20"/>
                <w:szCs w:val="20"/>
              </w:rPr>
              <w:t>N</w:t>
            </w:r>
            <w:r w:rsidRPr="00FB0FB4">
              <w:rPr>
                <w:rFonts w:ascii="Times New Roman" w:hAnsi="Times New Roman" w:cs="Times New Roman"/>
                <w:sz w:val="20"/>
                <w:szCs w:val="20"/>
              </w:rPr>
              <w:t>线）接在一起，发生漏电时，漏电保护器将拒动作。</w:t>
            </w:r>
          </w:p>
        </w:tc>
      </w:tr>
      <w:tr w:rsidR="001374C1" w:rsidRPr="00FB0FB4" w14:paraId="2B23D0D7" w14:textId="77777777" w:rsidTr="000456D2">
        <w:trPr>
          <w:trHeight w:val="143"/>
          <w:jc w:val="center"/>
        </w:trPr>
        <w:tc>
          <w:tcPr>
            <w:tcW w:w="1064" w:type="dxa"/>
            <w:vMerge/>
            <w:vAlign w:val="center"/>
          </w:tcPr>
          <w:p w14:paraId="2B23D0D5"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D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kern w:val="0"/>
                <w:sz w:val="20"/>
                <w:szCs w:val="20"/>
              </w:rPr>
              <w:t>产品质量</w:t>
            </w:r>
            <w:r w:rsidRPr="00FB0FB4">
              <w:rPr>
                <w:rFonts w:ascii="Times New Roman" w:hAnsi="Times New Roman" w:cs="Times New Roman"/>
                <w:sz w:val="20"/>
                <w:szCs w:val="20"/>
              </w:rPr>
              <w:t>低劣</w:t>
            </w:r>
            <w:r w:rsidRPr="00FB0FB4">
              <w:rPr>
                <w:rFonts w:ascii="Times New Roman" w:hAnsi="Times New Roman" w:cs="Times New Roman"/>
                <w:kern w:val="0"/>
                <w:sz w:val="20"/>
                <w:szCs w:val="20"/>
              </w:rPr>
              <w:t>，零序电流互感器二次电路断路、脱扣元件故障。</w:t>
            </w:r>
          </w:p>
        </w:tc>
      </w:tr>
      <w:tr w:rsidR="001374C1" w:rsidRPr="00FB0FB4" w14:paraId="2B23D0DC" w14:textId="77777777" w:rsidTr="000456D2">
        <w:trPr>
          <w:trHeight w:val="143"/>
          <w:jc w:val="center"/>
        </w:trPr>
        <w:tc>
          <w:tcPr>
            <w:tcW w:w="1064" w:type="dxa"/>
            <w:vMerge/>
            <w:vAlign w:val="center"/>
          </w:tcPr>
          <w:p w14:paraId="2B23D0D8"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D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线路绝缘阻抗降低，线路由于部分电击电流不沿配电网工作接</w:t>
            </w:r>
          </w:p>
          <w:p w14:paraId="2B23D0D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地，或漏电保护器前方的绝缘阻抗、而沿漏电保护器后方的绝</w:t>
            </w:r>
          </w:p>
          <w:p w14:paraId="2B23D0DB"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缘阻抗流经保护器返回电源。</w:t>
            </w:r>
          </w:p>
        </w:tc>
      </w:tr>
      <w:tr w:rsidR="001374C1" w:rsidRPr="00FB0FB4" w14:paraId="2B23D0DF" w14:textId="77777777" w:rsidTr="000456D2">
        <w:trPr>
          <w:trHeight w:val="313"/>
          <w:jc w:val="center"/>
        </w:trPr>
        <w:tc>
          <w:tcPr>
            <w:tcW w:w="1064" w:type="dxa"/>
            <w:vMerge w:val="restart"/>
            <w:vAlign w:val="center"/>
          </w:tcPr>
          <w:p w14:paraId="2B23D0D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误动作</w:t>
            </w:r>
          </w:p>
        </w:tc>
        <w:tc>
          <w:tcPr>
            <w:tcW w:w="7547" w:type="dxa"/>
          </w:tcPr>
          <w:p w14:paraId="2B23D0D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接线错误，误把保护线（</w:t>
            </w:r>
            <w:r w:rsidRPr="00FB0FB4">
              <w:rPr>
                <w:rFonts w:ascii="Times New Roman" w:hAnsi="Times New Roman" w:cs="Times New Roman"/>
                <w:sz w:val="20"/>
                <w:szCs w:val="20"/>
              </w:rPr>
              <w:t>PE</w:t>
            </w:r>
            <w:r w:rsidRPr="00FB0FB4">
              <w:rPr>
                <w:rFonts w:ascii="Times New Roman" w:hAnsi="Times New Roman" w:cs="Times New Roman"/>
                <w:sz w:val="20"/>
                <w:szCs w:val="20"/>
              </w:rPr>
              <w:t>线）与中性线（</w:t>
            </w:r>
            <w:r w:rsidRPr="00FB0FB4">
              <w:rPr>
                <w:rFonts w:ascii="Times New Roman" w:hAnsi="Times New Roman" w:cs="Times New Roman"/>
                <w:sz w:val="20"/>
                <w:szCs w:val="20"/>
              </w:rPr>
              <w:t>N</w:t>
            </w:r>
            <w:r w:rsidRPr="00FB0FB4">
              <w:rPr>
                <w:rFonts w:ascii="Times New Roman" w:hAnsi="Times New Roman" w:cs="Times New Roman"/>
                <w:sz w:val="20"/>
                <w:szCs w:val="20"/>
              </w:rPr>
              <w:t>线）接反。</w:t>
            </w:r>
          </w:p>
        </w:tc>
      </w:tr>
      <w:tr w:rsidR="001374C1" w:rsidRPr="00FB0FB4" w14:paraId="2B23D0E2" w14:textId="77777777" w:rsidTr="001374C1">
        <w:trPr>
          <w:trHeight w:val="143"/>
          <w:jc w:val="center"/>
        </w:trPr>
        <w:tc>
          <w:tcPr>
            <w:tcW w:w="1064" w:type="dxa"/>
            <w:vMerge/>
          </w:tcPr>
          <w:p w14:paraId="2B23D0E0"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E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在照明和动力合用的三相四线制电路中，错误地选用三极漏电保护器，负载的中性线直接接在漏电保护器的电源侧。</w:t>
            </w:r>
          </w:p>
        </w:tc>
      </w:tr>
      <w:tr w:rsidR="001374C1" w:rsidRPr="00FB0FB4" w14:paraId="2B23D0E5" w14:textId="77777777" w:rsidTr="001374C1">
        <w:trPr>
          <w:trHeight w:val="143"/>
          <w:jc w:val="center"/>
        </w:trPr>
        <w:tc>
          <w:tcPr>
            <w:tcW w:w="1064" w:type="dxa"/>
            <w:vMerge/>
          </w:tcPr>
          <w:p w14:paraId="2B23D0E3"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E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漏电保护器后方有中性线与其他回路的中性线连接或接地，或后方有相线与其他回路的同相相线连接，接通负载时会造成漏电保护器误动作。</w:t>
            </w:r>
          </w:p>
        </w:tc>
      </w:tr>
      <w:tr w:rsidR="001374C1" w:rsidRPr="00FB0FB4" w14:paraId="2B23D0E8" w14:textId="77777777" w:rsidTr="001374C1">
        <w:trPr>
          <w:trHeight w:val="143"/>
          <w:jc w:val="center"/>
        </w:trPr>
        <w:tc>
          <w:tcPr>
            <w:tcW w:w="1064" w:type="dxa"/>
            <w:vMerge/>
          </w:tcPr>
          <w:p w14:paraId="2B23D0E6"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E7"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漏电保护器附近有大功率电器，当其开合时产生电磁干扰，或附近装有磁性元件或较大的导磁体，在互感器铁芯中产生附加磁通量而导致误动作。</w:t>
            </w:r>
          </w:p>
        </w:tc>
      </w:tr>
      <w:tr w:rsidR="001374C1" w:rsidRPr="00FB0FB4" w14:paraId="2B23D0EB" w14:textId="77777777" w:rsidTr="001374C1">
        <w:trPr>
          <w:trHeight w:val="143"/>
          <w:jc w:val="center"/>
        </w:trPr>
        <w:tc>
          <w:tcPr>
            <w:tcW w:w="1064" w:type="dxa"/>
            <w:vMerge/>
          </w:tcPr>
          <w:p w14:paraId="2B23D0E9"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E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当同一回路的各相不同步合闸时，先合闸的一相可能产生足够大的泄漏电流。</w:t>
            </w:r>
          </w:p>
        </w:tc>
      </w:tr>
      <w:tr w:rsidR="001374C1" w:rsidRPr="00FB0FB4" w14:paraId="2B23D0EE" w14:textId="77777777" w:rsidTr="001374C1">
        <w:trPr>
          <w:trHeight w:val="143"/>
          <w:jc w:val="center"/>
        </w:trPr>
        <w:tc>
          <w:tcPr>
            <w:tcW w:w="1064" w:type="dxa"/>
            <w:vMerge/>
          </w:tcPr>
          <w:p w14:paraId="2B23D0EC"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ED" w14:textId="77777777" w:rsidR="001374C1" w:rsidRPr="00FB0FB4" w:rsidRDefault="001374C1" w:rsidP="004D5533">
            <w:pPr>
              <w:pStyle w:val="afa"/>
              <w:spacing w:before="156"/>
              <w:rPr>
                <w:rFonts w:ascii="Times New Roman" w:hAnsi="Times New Roman" w:cs="Times New Roman"/>
                <w:kern w:val="0"/>
                <w:sz w:val="20"/>
                <w:szCs w:val="20"/>
              </w:rPr>
            </w:pPr>
            <w:r w:rsidRPr="00FB0FB4">
              <w:rPr>
                <w:rFonts w:ascii="Times New Roman" w:hAnsi="Times New Roman" w:cs="Times New Roman"/>
                <w:kern w:val="0"/>
                <w:sz w:val="20"/>
                <w:szCs w:val="20"/>
              </w:rPr>
              <w:t>漏电保护器质量</w:t>
            </w:r>
            <w:r w:rsidRPr="00FB0FB4">
              <w:rPr>
                <w:rFonts w:ascii="Times New Roman" w:hAnsi="Times New Roman" w:cs="Times New Roman"/>
                <w:sz w:val="20"/>
                <w:szCs w:val="20"/>
              </w:rPr>
              <w:t>低劣，</w:t>
            </w:r>
            <w:r w:rsidRPr="00FB0FB4">
              <w:rPr>
                <w:rFonts w:ascii="Times New Roman" w:hAnsi="Times New Roman" w:cs="Times New Roman"/>
                <w:kern w:val="0"/>
                <w:sz w:val="20"/>
                <w:szCs w:val="20"/>
              </w:rPr>
              <w:t>元件质量不高或装配质量不好</w:t>
            </w:r>
            <w:r w:rsidRPr="00FB0FB4">
              <w:rPr>
                <w:rFonts w:ascii="Times New Roman" w:hAnsi="Times New Roman" w:cs="Times New Roman"/>
                <w:kern w:val="0"/>
                <w:sz w:val="20"/>
                <w:szCs w:val="20"/>
              </w:rPr>
              <w:t>,</w:t>
            </w:r>
            <w:r w:rsidRPr="00FB0FB4">
              <w:rPr>
                <w:rFonts w:ascii="Times New Roman" w:hAnsi="Times New Roman" w:cs="Times New Roman"/>
                <w:kern w:val="0"/>
                <w:sz w:val="20"/>
                <w:szCs w:val="20"/>
              </w:rPr>
              <w:t>降低了漏电保护器的可靠性和稳定性</w:t>
            </w:r>
            <w:r w:rsidRPr="00FB0FB4">
              <w:rPr>
                <w:rFonts w:ascii="Times New Roman" w:hAnsi="Times New Roman" w:cs="Times New Roman"/>
                <w:kern w:val="0"/>
                <w:sz w:val="20"/>
                <w:szCs w:val="20"/>
              </w:rPr>
              <w:t>,</w:t>
            </w:r>
            <w:r w:rsidRPr="00FB0FB4">
              <w:rPr>
                <w:rFonts w:ascii="Times New Roman" w:hAnsi="Times New Roman" w:cs="Times New Roman"/>
                <w:kern w:val="0"/>
                <w:sz w:val="20"/>
                <w:szCs w:val="20"/>
              </w:rPr>
              <w:t>导致误动作</w:t>
            </w:r>
          </w:p>
        </w:tc>
      </w:tr>
      <w:tr w:rsidR="001374C1" w:rsidRPr="00FB0FB4" w14:paraId="2B23D0F1" w14:textId="77777777" w:rsidTr="001374C1">
        <w:trPr>
          <w:trHeight w:val="143"/>
          <w:jc w:val="center"/>
        </w:trPr>
        <w:tc>
          <w:tcPr>
            <w:tcW w:w="1064" w:type="dxa"/>
            <w:vMerge/>
          </w:tcPr>
          <w:p w14:paraId="2B23D0EF" w14:textId="77777777" w:rsidR="001374C1" w:rsidRPr="00FB0FB4" w:rsidRDefault="001374C1" w:rsidP="004D5533">
            <w:pPr>
              <w:pStyle w:val="afa"/>
              <w:spacing w:before="156"/>
              <w:rPr>
                <w:rFonts w:ascii="Times New Roman" w:hAnsi="Times New Roman" w:cs="Times New Roman"/>
                <w:sz w:val="20"/>
                <w:szCs w:val="20"/>
              </w:rPr>
            </w:pPr>
          </w:p>
        </w:tc>
        <w:tc>
          <w:tcPr>
            <w:tcW w:w="7547" w:type="dxa"/>
          </w:tcPr>
          <w:p w14:paraId="2B23D0F0" w14:textId="77777777" w:rsidR="001374C1" w:rsidRPr="00FB0FB4" w:rsidRDefault="001374C1" w:rsidP="004D5533">
            <w:pPr>
              <w:pStyle w:val="afa"/>
              <w:spacing w:before="156"/>
              <w:rPr>
                <w:rFonts w:ascii="Times New Roman" w:hAnsi="Times New Roman" w:cs="Times New Roman"/>
                <w:kern w:val="0"/>
                <w:sz w:val="20"/>
                <w:szCs w:val="20"/>
              </w:rPr>
            </w:pPr>
            <w:r w:rsidRPr="00FB0FB4">
              <w:rPr>
                <w:rFonts w:ascii="Times New Roman" w:hAnsi="Times New Roman" w:cs="Times New Roman"/>
                <w:kern w:val="0"/>
                <w:sz w:val="20"/>
                <w:szCs w:val="20"/>
              </w:rPr>
              <w:t>环境温度、相对湿度、机械振动等超过漏电保护器设计条件。</w:t>
            </w:r>
          </w:p>
        </w:tc>
      </w:tr>
    </w:tbl>
    <w:p w14:paraId="2B23D0F2" w14:textId="77777777" w:rsidR="001374C1" w:rsidRPr="00B34509" w:rsidRDefault="001374C1" w:rsidP="004D5533">
      <w:pPr>
        <w:pStyle w:val="5"/>
        <w:rPr>
          <w:rFonts w:ascii="Times New Roman" w:hAnsi="Times New Roman"/>
        </w:rPr>
      </w:pPr>
      <w:r w:rsidRPr="00B34509">
        <w:rPr>
          <w:rFonts w:ascii="Times New Roman" w:hAnsi="Times New Roman"/>
        </w:rPr>
        <w:t>6</w:t>
      </w:r>
      <w:r w:rsidRPr="00B34509">
        <w:rPr>
          <w:rFonts w:ascii="Times New Roman" w:hAnsi="Times New Roman"/>
        </w:rPr>
        <w:t>．熔断器的常见故障及排除方法</w:t>
      </w:r>
    </w:p>
    <w:p w14:paraId="2B23D0F3" w14:textId="3B8B33E7" w:rsidR="001374C1" w:rsidRPr="00FB0FB4" w:rsidRDefault="000456D2" w:rsidP="001374C1">
      <w:pPr>
        <w:ind w:firstLineChars="250" w:firstLine="500"/>
        <w:jc w:val="center"/>
        <w:rPr>
          <w:rFonts w:ascii="Times New Roman" w:hAnsi="Times New Roman" w:cs="Times New Roman"/>
          <w:sz w:val="20"/>
          <w:szCs w:val="20"/>
        </w:rPr>
      </w:pPr>
      <w:r w:rsidRPr="00FB0FB4">
        <w:rPr>
          <w:rFonts w:ascii="Times New Roman" w:hAnsi="Times New Roman" w:cs="Times New Roman"/>
          <w:sz w:val="20"/>
          <w:szCs w:val="20"/>
        </w:rPr>
        <w:t>表</w:t>
      </w:r>
      <w:r w:rsidRPr="00FB0FB4">
        <w:rPr>
          <w:rFonts w:ascii="Times New Roman" w:hAnsi="Times New Roman" w:cs="Times New Roman"/>
          <w:sz w:val="20"/>
          <w:szCs w:val="20"/>
        </w:rPr>
        <w:t>2-5-6</w:t>
      </w:r>
      <w:r w:rsidR="001374C1" w:rsidRPr="00FB0FB4">
        <w:rPr>
          <w:rFonts w:ascii="Times New Roman" w:hAnsi="Times New Roman" w:cs="Times New Roman"/>
          <w:sz w:val="20"/>
          <w:szCs w:val="20"/>
        </w:rPr>
        <w:t>熔断器常见故障及排除方法</w:t>
      </w:r>
    </w:p>
    <w:tbl>
      <w:tblPr>
        <w:tblStyle w:val="af8"/>
        <w:tblW w:w="8611" w:type="dxa"/>
        <w:tblLayout w:type="fixed"/>
        <w:tblLook w:val="0000" w:firstRow="0" w:lastRow="0" w:firstColumn="0" w:lastColumn="0" w:noHBand="0" w:noVBand="0"/>
      </w:tblPr>
      <w:tblGrid>
        <w:gridCol w:w="1195"/>
        <w:gridCol w:w="3781"/>
        <w:gridCol w:w="3635"/>
      </w:tblGrid>
      <w:tr w:rsidR="001374C1" w:rsidRPr="00FB0FB4" w14:paraId="2B23D0F7" w14:textId="77777777" w:rsidTr="001374C1">
        <w:trPr>
          <w:trHeight w:val="282"/>
        </w:trPr>
        <w:tc>
          <w:tcPr>
            <w:tcW w:w="1195" w:type="dxa"/>
          </w:tcPr>
          <w:p w14:paraId="2B23D0F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故障现象</w:t>
            </w:r>
          </w:p>
        </w:tc>
        <w:tc>
          <w:tcPr>
            <w:tcW w:w="3781" w:type="dxa"/>
          </w:tcPr>
          <w:p w14:paraId="2B23D0F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产生原因</w:t>
            </w:r>
          </w:p>
        </w:tc>
        <w:tc>
          <w:tcPr>
            <w:tcW w:w="3635" w:type="dxa"/>
          </w:tcPr>
          <w:p w14:paraId="2B23D0F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排除方法</w:t>
            </w:r>
          </w:p>
        </w:tc>
      </w:tr>
      <w:tr w:rsidR="001374C1" w:rsidRPr="00FB0FB4" w14:paraId="2B23D0FB" w14:textId="77777777" w:rsidTr="001374C1">
        <w:trPr>
          <w:trHeight w:val="296"/>
        </w:trPr>
        <w:tc>
          <w:tcPr>
            <w:tcW w:w="1195" w:type="dxa"/>
            <w:vMerge w:val="restart"/>
          </w:tcPr>
          <w:p w14:paraId="2B23D0F8"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通电瞬间熔体熔断</w:t>
            </w:r>
          </w:p>
        </w:tc>
        <w:tc>
          <w:tcPr>
            <w:tcW w:w="3781" w:type="dxa"/>
          </w:tcPr>
          <w:p w14:paraId="2B23D0F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熔体安装时受机械损伤严重。</w:t>
            </w:r>
          </w:p>
        </w:tc>
        <w:tc>
          <w:tcPr>
            <w:tcW w:w="3635" w:type="dxa"/>
          </w:tcPr>
          <w:p w14:paraId="2B23D0F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更换熔丝</w:t>
            </w:r>
          </w:p>
        </w:tc>
      </w:tr>
      <w:tr w:rsidR="001374C1" w:rsidRPr="00FB0FB4" w14:paraId="2B23D0FF" w14:textId="77777777" w:rsidTr="001374C1">
        <w:trPr>
          <w:trHeight w:val="135"/>
        </w:trPr>
        <w:tc>
          <w:tcPr>
            <w:tcW w:w="1195" w:type="dxa"/>
            <w:vMerge/>
          </w:tcPr>
          <w:p w14:paraId="2B23D0FC" w14:textId="77777777" w:rsidR="001374C1" w:rsidRPr="00FB0FB4" w:rsidRDefault="001374C1" w:rsidP="004D5533">
            <w:pPr>
              <w:pStyle w:val="afa"/>
              <w:spacing w:before="156"/>
              <w:rPr>
                <w:rFonts w:ascii="Times New Roman" w:hAnsi="Times New Roman" w:cs="Times New Roman"/>
                <w:sz w:val="20"/>
                <w:szCs w:val="20"/>
              </w:rPr>
            </w:pPr>
          </w:p>
        </w:tc>
        <w:tc>
          <w:tcPr>
            <w:tcW w:w="3781" w:type="dxa"/>
          </w:tcPr>
          <w:p w14:paraId="2B23D0FD"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负载侧短路或接地。</w:t>
            </w:r>
          </w:p>
        </w:tc>
        <w:tc>
          <w:tcPr>
            <w:tcW w:w="3635" w:type="dxa"/>
          </w:tcPr>
          <w:p w14:paraId="2B23D0FE"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排除负载故障</w:t>
            </w:r>
          </w:p>
        </w:tc>
      </w:tr>
      <w:tr w:rsidR="001374C1" w:rsidRPr="00FB0FB4" w14:paraId="2B23D103" w14:textId="77777777" w:rsidTr="001374C1">
        <w:trPr>
          <w:trHeight w:val="135"/>
        </w:trPr>
        <w:tc>
          <w:tcPr>
            <w:tcW w:w="1195" w:type="dxa"/>
            <w:vMerge/>
          </w:tcPr>
          <w:p w14:paraId="2B23D100" w14:textId="77777777" w:rsidR="001374C1" w:rsidRPr="00FB0FB4" w:rsidRDefault="001374C1" w:rsidP="004D5533">
            <w:pPr>
              <w:pStyle w:val="afa"/>
              <w:spacing w:before="156"/>
              <w:rPr>
                <w:rFonts w:ascii="Times New Roman" w:hAnsi="Times New Roman" w:cs="Times New Roman"/>
                <w:sz w:val="20"/>
                <w:szCs w:val="20"/>
              </w:rPr>
            </w:pPr>
          </w:p>
        </w:tc>
        <w:tc>
          <w:tcPr>
            <w:tcW w:w="3781" w:type="dxa"/>
          </w:tcPr>
          <w:p w14:paraId="2B23D101"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熔丝电流等级选择太小。</w:t>
            </w:r>
          </w:p>
        </w:tc>
        <w:tc>
          <w:tcPr>
            <w:tcW w:w="3635" w:type="dxa"/>
          </w:tcPr>
          <w:p w14:paraId="2B23D102"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更换熔丝</w:t>
            </w:r>
          </w:p>
        </w:tc>
      </w:tr>
      <w:tr w:rsidR="001374C1" w:rsidRPr="00FB0FB4" w14:paraId="2B23D107" w14:textId="77777777" w:rsidTr="001374C1">
        <w:trPr>
          <w:trHeight w:val="282"/>
        </w:trPr>
        <w:tc>
          <w:tcPr>
            <w:tcW w:w="1195" w:type="dxa"/>
            <w:vMerge w:val="restart"/>
          </w:tcPr>
          <w:p w14:paraId="2B23D104"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熔丝未断但电路不通</w:t>
            </w:r>
          </w:p>
        </w:tc>
        <w:tc>
          <w:tcPr>
            <w:tcW w:w="3781" w:type="dxa"/>
          </w:tcPr>
          <w:p w14:paraId="2B23D105"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熔丝两端或两端导线接触不良。</w:t>
            </w:r>
          </w:p>
        </w:tc>
        <w:tc>
          <w:tcPr>
            <w:tcW w:w="3635" w:type="dxa"/>
          </w:tcPr>
          <w:p w14:paraId="2B23D106"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重新连接</w:t>
            </w:r>
          </w:p>
        </w:tc>
      </w:tr>
      <w:tr w:rsidR="001374C1" w:rsidRPr="00FB0FB4" w14:paraId="2B23D10B" w14:textId="77777777" w:rsidTr="001374C1">
        <w:trPr>
          <w:trHeight w:val="135"/>
        </w:trPr>
        <w:tc>
          <w:tcPr>
            <w:tcW w:w="1195" w:type="dxa"/>
            <w:vMerge/>
          </w:tcPr>
          <w:p w14:paraId="2B23D108" w14:textId="77777777" w:rsidR="001374C1" w:rsidRPr="00FB0FB4" w:rsidRDefault="001374C1" w:rsidP="004D5533">
            <w:pPr>
              <w:pStyle w:val="afa"/>
              <w:spacing w:before="156"/>
              <w:rPr>
                <w:rFonts w:ascii="Times New Roman" w:hAnsi="Times New Roman" w:cs="Times New Roman"/>
                <w:sz w:val="20"/>
                <w:szCs w:val="20"/>
              </w:rPr>
            </w:pPr>
          </w:p>
        </w:tc>
        <w:tc>
          <w:tcPr>
            <w:tcW w:w="3781" w:type="dxa"/>
          </w:tcPr>
          <w:p w14:paraId="2B23D109"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熔断器的端帽未拧紧。</w:t>
            </w:r>
          </w:p>
        </w:tc>
        <w:tc>
          <w:tcPr>
            <w:tcW w:w="3635" w:type="dxa"/>
          </w:tcPr>
          <w:p w14:paraId="2B23D10A" w14:textId="77777777" w:rsidR="001374C1" w:rsidRPr="00FB0FB4" w:rsidRDefault="001374C1" w:rsidP="004D5533">
            <w:pPr>
              <w:pStyle w:val="afa"/>
              <w:spacing w:before="156"/>
              <w:rPr>
                <w:rFonts w:ascii="Times New Roman" w:hAnsi="Times New Roman" w:cs="Times New Roman"/>
                <w:sz w:val="20"/>
                <w:szCs w:val="20"/>
              </w:rPr>
            </w:pPr>
            <w:r w:rsidRPr="00FB0FB4">
              <w:rPr>
                <w:rFonts w:ascii="Times New Roman" w:hAnsi="Times New Roman" w:cs="Times New Roman"/>
                <w:sz w:val="20"/>
                <w:szCs w:val="20"/>
              </w:rPr>
              <w:t>拧紧端帽</w:t>
            </w:r>
          </w:p>
        </w:tc>
      </w:tr>
    </w:tbl>
    <w:p w14:paraId="2B23D10C" w14:textId="77777777" w:rsidR="001374C1" w:rsidRPr="00B34509" w:rsidRDefault="001374C1" w:rsidP="004D5533">
      <w:pPr>
        <w:pStyle w:val="5"/>
        <w:rPr>
          <w:rFonts w:ascii="Times New Roman" w:hAnsi="Times New Roman"/>
        </w:rPr>
      </w:pPr>
      <w:r w:rsidRPr="00B34509">
        <w:rPr>
          <w:rFonts w:ascii="Times New Roman" w:hAnsi="Times New Roman"/>
        </w:rPr>
        <w:t>7</w:t>
      </w:r>
      <w:r w:rsidRPr="00B34509">
        <w:rPr>
          <w:rFonts w:ascii="Times New Roman" w:hAnsi="Times New Roman"/>
        </w:rPr>
        <w:t>．单相电能表的常见故障分析</w:t>
      </w:r>
    </w:p>
    <w:p w14:paraId="37E94D27" w14:textId="77777777" w:rsidR="00FB0FB4" w:rsidRDefault="00FB0FB4" w:rsidP="001374C1">
      <w:pPr>
        <w:ind w:firstLineChars="250" w:firstLine="525"/>
        <w:jc w:val="center"/>
        <w:rPr>
          <w:rFonts w:ascii="Times New Roman" w:hAnsi="Times New Roman" w:cs="Times New Roman"/>
        </w:rPr>
      </w:pPr>
    </w:p>
    <w:p w14:paraId="2B23D10D" w14:textId="0C419E33" w:rsidR="001374C1" w:rsidRPr="00FB0FB4" w:rsidRDefault="000456D2" w:rsidP="001374C1">
      <w:pPr>
        <w:ind w:firstLineChars="250" w:firstLine="500"/>
        <w:jc w:val="center"/>
        <w:rPr>
          <w:rFonts w:ascii="Times New Roman" w:hAnsi="Times New Roman" w:cs="Times New Roman"/>
          <w:sz w:val="20"/>
          <w:szCs w:val="20"/>
        </w:rPr>
      </w:pPr>
      <w:r w:rsidRPr="00FB0FB4">
        <w:rPr>
          <w:rFonts w:ascii="Times New Roman" w:hAnsi="Times New Roman" w:cs="Times New Roman"/>
          <w:sz w:val="20"/>
          <w:szCs w:val="20"/>
        </w:rPr>
        <w:t>表</w:t>
      </w:r>
      <w:r w:rsidRPr="00FB0FB4">
        <w:rPr>
          <w:rFonts w:ascii="Times New Roman" w:hAnsi="Times New Roman" w:cs="Times New Roman"/>
          <w:sz w:val="20"/>
          <w:szCs w:val="20"/>
        </w:rPr>
        <w:t>2-5-7</w:t>
      </w:r>
      <w:r w:rsidR="001374C1" w:rsidRPr="00FB0FB4">
        <w:rPr>
          <w:rFonts w:ascii="Times New Roman" w:hAnsi="Times New Roman" w:cs="Times New Roman"/>
          <w:sz w:val="20"/>
          <w:szCs w:val="20"/>
        </w:rPr>
        <w:t xml:space="preserve"> </w:t>
      </w:r>
      <w:r w:rsidR="001374C1" w:rsidRPr="00FB0FB4">
        <w:rPr>
          <w:rFonts w:ascii="Times New Roman" w:hAnsi="Times New Roman" w:cs="Times New Roman"/>
          <w:sz w:val="20"/>
          <w:szCs w:val="20"/>
        </w:rPr>
        <w:t>单相电能表常见故障及排除方法</w:t>
      </w:r>
    </w:p>
    <w:tbl>
      <w:tblPr>
        <w:tblStyle w:val="af8"/>
        <w:tblW w:w="0" w:type="auto"/>
        <w:tblLayout w:type="fixed"/>
        <w:tblLook w:val="0000" w:firstRow="0" w:lastRow="0" w:firstColumn="0" w:lastColumn="0" w:noHBand="0" w:noVBand="0"/>
      </w:tblPr>
      <w:tblGrid>
        <w:gridCol w:w="1061"/>
        <w:gridCol w:w="3671"/>
        <w:gridCol w:w="3764"/>
      </w:tblGrid>
      <w:tr w:rsidR="001374C1" w:rsidRPr="00FB0FB4" w14:paraId="2B23D111" w14:textId="77777777" w:rsidTr="001374C1">
        <w:trPr>
          <w:trHeight w:val="278"/>
        </w:trPr>
        <w:tc>
          <w:tcPr>
            <w:tcW w:w="1061" w:type="dxa"/>
          </w:tcPr>
          <w:p w14:paraId="2B23D10E" w14:textId="77777777" w:rsidR="001374C1" w:rsidRPr="00FB0FB4" w:rsidRDefault="001374C1" w:rsidP="000456D2">
            <w:pPr>
              <w:ind w:firstLineChars="0" w:firstLine="0"/>
              <w:rPr>
                <w:rFonts w:ascii="Times New Roman" w:hAnsi="Times New Roman" w:cs="Times New Roman"/>
                <w:sz w:val="20"/>
                <w:szCs w:val="20"/>
              </w:rPr>
            </w:pPr>
            <w:r w:rsidRPr="00FB0FB4">
              <w:rPr>
                <w:rFonts w:ascii="Times New Roman" w:hAnsi="Times New Roman" w:cs="Times New Roman"/>
                <w:sz w:val="20"/>
                <w:szCs w:val="20"/>
              </w:rPr>
              <w:lastRenderedPageBreak/>
              <w:t>故障现象</w:t>
            </w:r>
          </w:p>
        </w:tc>
        <w:tc>
          <w:tcPr>
            <w:tcW w:w="3671" w:type="dxa"/>
          </w:tcPr>
          <w:p w14:paraId="2B23D10F" w14:textId="77777777" w:rsidR="001374C1" w:rsidRPr="00FB0FB4" w:rsidRDefault="001374C1" w:rsidP="001374C1">
            <w:pPr>
              <w:ind w:firstLine="400"/>
              <w:jc w:val="center"/>
              <w:rPr>
                <w:rFonts w:ascii="Times New Roman" w:hAnsi="Times New Roman" w:cs="Times New Roman"/>
                <w:sz w:val="20"/>
                <w:szCs w:val="20"/>
              </w:rPr>
            </w:pPr>
            <w:r w:rsidRPr="00FB0FB4">
              <w:rPr>
                <w:rFonts w:ascii="Times New Roman" w:hAnsi="Times New Roman" w:cs="Times New Roman"/>
                <w:sz w:val="20"/>
                <w:szCs w:val="20"/>
              </w:rPr>
              <w:t>产生原因</w:t>
            </w:r>
          </w:p>
        </w:tc>
        <w:tc>
          <w:tcPr>
            <w:tcW w:w="3764" w:type="dxa"/>
          </w:tcPr>
          <w:p w14:paraId="2B23D110" w14:textId="77777777" w:rsidR="001374C1" w:rsidRPr="00FB0FB4" w:rsidRDefault="001374C1" w:rsidP="001374C1">
            <w:pPr>
              <w:ind w:firstLine="400"/>
              <w:jc w:val="center"/>
              <w:rPr>
                <w:rFonts w:ascii="Times New Roman" w:hAnsi="Times New Roman" w:cs="Times New Roman"/>
                <w:sz w:val="20"/>
                <w:szCs w:val="20"/>
              </w:rPr>
            </w:pPr>
            <w:r w:rsidRPr="00FB0FB4">
              <w:rPr>
                <w:rFonts w:ascii="Times New Roman" w:hAnsi="Times New Roman" w:cs="Times New Roman"/>
                <w:sz w:val="20"/>
                <w:szCs w:val="20"/>
              </w:rPr>
              <w:t>排除方法</w:t>
            </w:r>
          </w:p>
        </w:tc>
      </w:tr>
      <w:tr w:rsidR="001374C1" w:rsidRPr="00FB0FB4" w14:paraId="2B23D115" w14:textId="77777777" w:rsidTr="000456D2">
        <w:trPr>
          <w:trHeight w:val="458"/>
        </w:trPr>
        <w:tc>
          <w:tcPr>
            <w:tcW w:w="1061" w:type="dxa"/>
            <w:vMerge w:val="restart"/>
            <w:vAlign w:val="center"/>
          </w:tcPr>
          <w:p w14:paraId="2B23D112" w14:textId="77777777" w:rsidR="001374C1" w:rsidRPr="00FB0FB4" w:rsidRDefault="001374C1" w:rsidP="000456D2">
            <w:pPr>
              <w:ind w:firstLineChars="0" w:firstLine="0"/>
              <w:jc w:val="center"/>
              <w:rPr>
                <w:rFonts w:ascii="Times New Roman" w:hAnsi="Times New Roman" w:cs="Times New Roman"/>
                <w:sz w:val="20"/>
                <w:szCs w:val="20"/>
              </w:rPr>
            </w:pPr>
            <w:r w:rsidRPr="00FB0FB4">
              <w:rPr>
                <w:rFonts w:ascii="Times New Roman" w:hAnsi="Times New Roman" w:cs="Times New Roman"/>
                <w:sz w:val="20"/>
                <w:szCs w:val="20"/>
              </w:rPr>
              <w:t>电能表不转或反转</w:t>
            </w:r>
          </w:p>
        </w:tc>
        <w:tc>
          <w:tcPr>
            <w:tcW w:w="3671" w:type="dxa"/>
          </w:tcPr>
          <w:p w14:paraId="2B23D113" w14:textId="77777777" w:rsidR="001374C1" w:rsidRPr="00FB0FB4" w:rsidRDefault="001374C1" w:rsidP="001374C1">
            <w:pPr>
              <w:ind w:firstLine="400"/>
              <w:rPr>
                <w:rFonts w:ascii="Times New Roman" w:hAnsi="Times New Roman" w:cs="Times New Roman"/>
                <w:sz w:val="20"/>
                <w:szCs w:val="20"/>
              </w:rPr>
            </w:pPr>
            <w:r w:rsidRPr="00FB0FB4">
              <w:rPr>
                <w:rFonts w:ascii="Times New Roman" w:hAnsi="Times New Roman" w:cs="Times New Roman"/>
                <w:sz w:val="20"/>
                <w:szCs w:val="20"/>
              </w:rPr>
              <w:t>电能表的电压线圈端子的小连接片未接通电源</w:t>
            </w:r>
          </w:p>
        </w:tc>
        <w:tc>
          <w:tcPr>
            <w:tcW w:w="3764" w:type="dxa"/>
          </w:tcPr>
          <w:p w14:paraId="2B23D114" w14:textId="77777777" w:rsidR="001374C1" w:rsidRPr="00FB0FB4" w:rsidRDefault="001374C1" w:rsidP="001374C1">
            <w:pPr>
              <w:ind w:firstLine="400"/>
              <w:rPr>
                <w:rFonts w:ascii="Times New Roman" w:hAnsi="Times New Roman" w:cs="Times New Roman"/>
                <w:sz w:val="20"/>
                <w:szCs w:val="20"/>
              </w:rPr>
            </w:pPr>
            <w:r w:rsidRPr="00FB0FB4">
              <w:rPr>
                <w:rFonts w:ascii="Times New Roman" w:hAnsi="Times New Roman" w:cs="Times New Roman"/>
                <w:sz w:val="20"/>
                <w:szCs w:val="20"/>
              </w:rPr>
              <w:t>打开电能表接线盒，查看电压线圈的小钩子是否与进线火线连接，未连接时要重新接好；</w:t>
            </w:r>
          </w:p>
        </w:tc>
      </w:tr>
      <w:tr w:rsidR="001374C1" w:rsidRPr="00FB0FB4" w14:paraId="2B23D119" w14:textId="77777777" w:rsidTr="001374C1">
        <w:trPr>
          <w:trHeight w:val="133"/>
        </w:trPr>
        <w:tc>
          <w:tcPr>
            <w:tcW w:w="1061" w:type="dxa"/>
            <w:vMerge/>
          </w:tcPr>
          <w:p w14:paraId="2B23D116" w14:textId="77777777" w:rsidR="001374C1" w:rsidRPr="00FB0FB4" w:rsidRDefault="001374C1" w:rsidP="001374C1">
            <w:pPr>
              <w:ind w:firstLine="400"/>
              <w:rPr>
                <w:rFonts w:ascii="Times New Roman" w:hAnsi="Times New Roman" w:cs="Times New Roman"/>
                <w:sz w:val="20"/>
                <w:szCs w:val="20"/>
              </w:rPr>
            </w:pPr>
          </w:p>
        </w:tc>
        <w:tc>
          <w:tcPr>
            <w:tcW w:w="3671" w:type="dxa"/>
          </w:tcPr>
          <w:p w14:paraId="2B23D117" w14:textId="77777777" w:rsidR="001374C1" w:rsidRPr="00FB0FB4" w:rsidRDefault="001374C1" w:rsidP="001374C1">
            <w:pPr>
              <w:ind w:firstLine="400"/>
              <w:rPr>
                <w:rFonts w:ascii="Times New Roman" w:hAnsi="Times New Roman" w:cs="Times New Roman"/>
                <w:sz w:val="20"/>
                <w:szCs w:val="20"/>
              </w:rPr>
            </w:pPr>
            <w:r w:rsidRPr="00FB0FB4">
              <w:rPr>
                <w:rFonts w:ascii="Times New Roman" w:hAnsi="Times New Roman" w:cs="Times New Roman"/>
                <w:sz w:val="20"/>
                <w:szCs w:val="20"/>
              </w:rPr>
              <w:t>电能表安装倾斜</w:t>
            </w:r>
          </w:p>
        </w:tc>
        <w:tc>
          <w:tcPr>
            <w:tcW w:w="3764" w:type="dxa"/>
          </w:tcPr>
          <w:p w14:paraId="2B23D118" w14:textId="77777777" w:rsidR="001374C1" w:rsidRPr="00FB0FB4" w:rsidRDefault="001374C1" w:rsidP="001374C1">
            <w:pPr>
              <w:ind w:firstLine="400"/>
              <w:rPr>
                <w:rFonts w:ascii="Times New Roman" w:hAnsi="Times New Roman" w:cs="Times New Roman"/>
                <w:sz w:val="20"/>
                <w:szCs w:val="20"/>
              </w:rPr>
            </w:pPr>
            <w:r w:rsidRPr="00FB0FB4">
              <w:rPr>
                <w:rFonts w:ascii="Times New Roman" w:hAnsi="Times New Roman" w:cs="Times New Roman"/>
                <w:sz w:val="20"/>
                <w:szCs w:val="20"/>
              </w:rPr>
              <w:t>重新校正电能表的安装位置</w:t>
            </w:r>
          </w:p>
        </w:tc>
      </w:tr>
      <w:tr w:rsidR="001374C1" w:rsidRPr="00FB0FB4" w14:paraId="2B23D11D" w14:textId="77777777" w:rsidTr="001374C1">
        <w:trPr>
          <w:trHeight w:val="133"/>
        </w:trPr>
        <w:tc>
          <w:tcPr>
            <w:tcW w:w="1061" w:type="dxa"/>
            <w:vMerge/>
          </w:tcPr>
          <w:p w14:paraId="2B23D11A" w14:textId="77777777" w:rsidR="001374C1" w:rsidRPr="00FB0FB4" w:rsidRDefault="001374C1" w:rsidP="001374C1">
            <w:pPr>
              <w:ind w:firstLine="400"/>
              <w:rPr>
                <w:rFonts w:ascii="Times New Roman" w:hAnsi="Times New Roman" w:cs="Times New Roman"/>
                <w:sz w:val="20"/>
                <w:szCs w:val="20"/>
              </w:rPr>
            </w:pPr>
          </w:p>
        </w:tc>
        <w:tc>
          <w:tcPr>
            <w:tcW w:w="3671" w:type="dxa"/>
          </w:tcPr>
          <w:p w14:paraId="2B23D11B" w14:textId="77777777" w:rsidR="001374C1" w:rsidRPr="00FB0FB4" w:rsidRDefault="001374C1" w:rsidP="001374C1">
            <w:pPr>
              <w:ind w:firstLine="400"/>
              <w:rPr>
                <w:rFonts w:ascii="Times New Roman" w:hAnsi="Times New Roman" w:cs="Times New Roman"/>
                <w:sz w:val="20"/>
                <w:szCs w:val="20"/>
              </w:rPr>
            </w:pPr>
            <w:r w:rsidRPr="00FB0FB4">
              <w:rPr>
                <w:rFonts w:ascii="Times New Roman" w:hAnsi="Times New Roman" w:cs="Times New Roman"/>
                <w:sz w:val="20"/>
                <w:szCs w:val="20"/>
              </w:rPr>
              <w:t>电能表的进出线相互接错引起倒转</w:t>
            </w:r>
          </w:p>
        </w:tc>
        <w:tc>
          <w:tcPr>
            <w:tcW w:w="3764" w:type="dxa"/>
          </w:tcPr>
          <w:p w14:paraId="2B23D11C" w14:textId="77777777" w:rsidR="001374C1" w:rsidRPr="00FB0FB4" w:rsidRDefault="001374C1" w:rsidP="001374C1">
            <w:pPr>
              <w:ind w:firstLine="400"/>
              <w:rPr>
                <w:rFonts w:ascii="Times New Roman" w:hAnsi="Times New Roman" w:cs="Times New Roman"/>
                <w:sz w:val="20"/>
                <w:szCs w:val="20"/>
              </w:rPr>
            </w:pPr>
            <w:r w:rsidRPr="00FB0FB4">
              <w:rPr>
                <w:rFonts w:ascii="Times New Roman" w:hAnsi="Times New Roman" w:cs="Times New Roman"/>
                <w:sz w:val="20"/>
                <w:szCs w:val="20"/>
              </w:rPr>
              <w:t>电能表应按接线盒背面的线路图正确接线。</w:t>
            </w:r>
          </w:p>
        </w:tc>
      </w:tr>
    </w:tbl>
    <w:p w14:paraId="2B23D11E" w14:textId="77777777" w:rsidR="000456D2" w:rsidRPr="00B34509" w:rsidRDefault="000456D2" w:rsidP="000456D2">
      <w:pPr>
        <w:ind w:firstLine="420"/>
        <w:rPr>
          <w:rFonts w:ascii="Times New Roman" w:hAnsi="Times New Roman" w:cs="Times New Roman"/>
        </w:rPr>
      </w:pPr>
    </w:p>
    <w:p w14:paraId="2B23D11F" w14:textId="77777777" w:rsidR="001374C1" w:rsidRPr="00B34509" w:rsidRDefault="001374C1" w:rsidP="00E44E4A">
      <w:pPr>
        <w:pStyle w:val="4"/>
      </w:pPr>
      <w:r w:rsidRPr="00B34509">
        <w:t>【学习小结】</w:t>
      </w:r>
    </w:p>
    <w:p w14:paraId="2B23D120"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了解了电气照明线路的常见故障</w:t>
      </w:r>
    </w:p>
    <w:p w14:paraId="2B23D121"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掌握了电气照明线路的常见故障现象及排除方法</w:t>
      </w:r>
    </w:p>
    <w:p w14:paraId="2B23D122" w14:textId="77777777" w:rsidR="001374C1" w:rsidRPr="00B34509" w:rsidRDefault="001374C1"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1374C1" w:rsidRPr="00B34509" w14:paraId="2B23D128" w14:textId="77777777" w:rsidTr="001374C1">
        <w:trPr>
          <w:trHeight w:val="935"/>
        </w:trPr>
        <w:tc>
          <w:tcPr>
            <w:tcW w:w="2077" w:type="dxa"/>
            <w:gridSpan w:val="2"/>
            <w:vAlign w:val="center"/>
          </w:tcPr>
          <w:p w14:paraId="2B23D123" w14:textId="77777777" w:rsidR="001374C1" w:rsidRPr="00B34509" w:rsidRDefault="001374C1" w:rsidP="001374C1">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124" w14:textId="77777777" w:rsidR="001374C1" w:rsidRPr="00B34509" w:rsidRDefault="001374C1" w:rsidP="001374C1">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125" w14:textId="77777777" w:rsidR="001374C1" w:rsidRPr="00B34509" w:rsidRDefault="001374C1" w:rsidP="000456D2">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126" w14:textId="77777777" w:rsidR="001374C1" w:rsidRPr="00B34509" w:rsidRDefault="001374C1" w:rsidP="000456D2">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127" w14:textId="77777777" w:rsidR="001374C1" w:rsidRPr="00B34509" w:rsidRDefault="001374C1" w:rsidP="000456D2">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1374C1" w:rsidRPr="00B34509" w14:paraId="2B23D131" w14:textId="77777777" w:rsidTr="000456D2">
        <w:trPr>
          <w:trHeight w:val="1488"/>
        </w:trPr>
        <w:tc>
          <w:tcPr>
            <w:tcW w:w="1333" w:type="dxa"/>
            <w:vMerge w:val="restart"/>
            <w:vAlign w:val="center"/>
          </w:tcPr>
          <w:p w14:paraId="2B23D129" w14:textId="2D68C2B2" w:rsidR="001374C1" w:rsidRPr="00B34509" w:rsidRDefault="001374C1" w:rsidP="000456D2">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w:t>
            </w:r>
            <w:r w:rsidR="00FB0FB4">
              <w:rPr>
                <w:rFonts w:ascii="Times New Roman" w:eastAsiaTheme="majorEastAsia" w:hAnsi="Times New Roman" w:cs="Times New Roman"/>
                <w:bCs/>
                <w:color w:val="000000" w:themeColor="text1"/>
                <w:kern w:val="0"/>
                <w:szCs w:val="21"/>
              </w:rPr>
              <w:t>5</w:t>
            </w:r>
            <w:r w:rsidRPr="00B34509">
              <w:rPr>
                <w:rFonts w:ascii="Times New Roman" w:eastAsiaTheme="majorEastAsia" w:hAnsi="Times New Roman" w:cs="Times New Roman"/>
                <w:bCs/>
                <w:color w:val="000000" w:themeColor="text1"/>
                <w:kern w:val="0"/>
                <w:szCs w:val="21"/>
              </w:rPr>
              <w:t>任务二：</w:t>
            </w:r>
          </w:p>
          <w:p w14:paraId="2B23D12A" w14:textId="06B2D478" w:rsidR="001374C1" w:rsidRPr="00B34509" w:rsidRDefault="001374C1" w:rsidP="000456D2">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00FB0FB4">
              <w:rPr>
                <w:rFonts w:ascii="Times New Roman" w:eastAsiaTheme="majorEastAsia" w:hAnsi="Times New Roman" w:cs="Times New Roman"/>
                <w:bCs/>
                <w:color w:val="000000" w:themeColor="text1"/>
                <w:kern w:val="0"/>
                <w:szCs w:val="21"/>
              </w:rPr>
              <w:t>4</w:t>
            </w:r>
            <w:r w:rsidRPr="00B34509">
              <w:rPr>
                <w:rFonts w:ascii="Times New Roman" w:eastAsiaTheme="majorEastAsia" w:hAnsi="Times New Roman" w:cs="Times New Roman"/>
                <w:bCs/>
                <w:color w:val="000000" w:themeColor="text1"/>
                <w:kern w:val="0"/>
                <w:szCs w:val="21"/>
              </w:rPr>
              <w:t>）</w:t>
            </w:r>
            <w:r w:rsidR="00FB0FB4" w:rsidRPr="00FB0FB4">
              <w:rPr>
                <w:rFonts w:ascii="Times New Roman" w:eastAsiaTheme="majorEastAsia" w:hAnsi="Times New Roman" w:cs="Times New Roman" w:hint="eastAsia"/>
                <w:bCs/>
                <w:color w:val="000000" w:themeColor="text1"/>
                <w:kern w:val="0"/>
                <w:szCs w:val="21"/>
              </w:rPr>
              <w:t>电气照明线路常见故障诊断与维修</w:t>
            </w:r>
          </w:p>
        </w:tc>
        <w:tc>
          <w:tcPr>
            <w:tcW w:w="744" w:type="dxa"/>
            <w:vAlign w:val="center"/>
          </w:tcPr>
          <w:p w14:paraId="2B23D12B" w14:textId="77777777" w:rsidR="001374C1" w:rsidRPr="00B34509" w:rsidRDefault="001374C1" w:rsidP="000456D2">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12C"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了解了电气照明线路的常见故障</w:t>
            </w:r>
          </w:p>
          <w:p w14:paraId="2B23D12D"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掌握了电气照明线路的常见故障现象及排除方法</w:t>
            </w:r>
          </w:p>
        </w:tc>
        <w:tc>
          <w:tcPr>
            <w:tcW w:w="766" w:type="dxa"/>
            <w:vAlign w:val="center"/>
          </w:tcPr>
          <w:p w14:paraId="2B23D12E"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12F"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130"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r>
      <w:tr w:rsidR="001374C1" w:rsidRPr="00B34509" w14:paraId="2B23D139" w14:textId="77777777" w:rsidTr="000456D2">
        <w:trPr>
          <w:trHeight w:val="1433"/>
        </w:trPr>
        <w:tc>
          <w:tcPr>
            <w:tcW w:w="1333" w:type="dxa"/>
            <w:vMerge/>
            <w:vAlign w:val="center"/>
          </w:tcPr>
          <w:p w14:paraId="2B23D132"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133" w14:textId="77777777" w:rsidR="001374C1" w:rsidRPr="00B34509" w:rsidRDefault="001374C1" w:rsidP="000456D2">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134"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学习了电气照明线路的常见故障基本知识。</w:t>
            </w:r>
          </w:p>
          <w:p w14:paraId="2B23D135" w14:textId="77777777" w:rsidR="001374C1" w:rsidRPr="00B34509" w:rsidRDefault="001374C1" w:rsidP="001374C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懂得了电气照明线路的常见故障现象及排除方法</w:t>
            </w:r>
          </w:p>
        </w:tc>
        <w:tc>
          <w:tcPr>
            <w:tcW w:w="766" w:type="dxa"/>
            <w:vAlign w:val="center"/>
          </w:tcPr>
          <w:p w14:paraId="2B23D136" w14:textId="77777777" w:rsidR="001374C1" w:rsidRPr="00B34509" w:rsidRDefault="001374C1" w:rsidP="000456D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137"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138"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r>
      <w:tr w:rsidR="001374C1" w:rsidRPr="00B34509" w14:paraId="2B23D140" w14:textId="77777777" w:rsidTr="001374C1">
        <w:trPr>
          <w:trHeight w:val="775"/>
        </w:trPr>
        <w:tc>
          <w:tcPr>
            <w:tcW w:w="2077" w:type="dxa"/>
            <w:gridSpan w:val="2"/>
            <w:vAlign w:val="center"/>
          </w:tcPr>
          <w:p w14:paraId="2B23D13A" w14:textId="77777777" w:rsidR="001374C1" w:rsidRPr="00B34509" w:rsidRDefault="001374C1" w:rsidP="001374C1">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13B" w14:textId="77777777" w:rsidR="001374C1" w:rsidRPr="00B34509" w:rsidRDefault="001374C1" w:rsidP="001374C1">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13C"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13D" w14:textId="77777777" w:rsidR="001374C1" w:rsidRPr="00B34509" w:rsidRDefault="001374C1" w:rsidP="001374C1">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13E"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13F" w14:textId="77777777" w:rsidR="001374C1" w:rsidRPr="00B34509" w:rsidRDefault="001374C1" w:rsidP="001374C1">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D141" w14:textId="77777777" w:rsidR="005669E8" w:rsidRPr="00B34509" w:rsidRDefault="005669E8" w:rsidP="00F9592B">
      <w:pPr>
        <w:pStyle w:val="2"/>
        <w:rPr>
          <w:rFonts w:ascii="Times New Roman" w:hAnsi="Times New Roman" w:cs="Times New Roman"/>
        </w:rPr>
      </w:pPr>
      <w:r w:rsidRPr="00B34509">
        <w:rPr>
          <w:rFonts w:ascii="Times New Roman" w:hAnsi="Times New Roman" w:cs="Times New Roman"/>
        </w:rPr>
        <w:br w:type="page"/>
      </w:r>
      <w:bookmarkStart w:id="70" w:name="_Toc63674362"/>
      <w:r w:rsidRPr="00B34509">
        <w:rPr>
          <w:rFonts w:ascii="Times New Roman" w:hAnsi="Times New Roman" w:cs="Times New Roman"/>
        </w:rPr>
        <w:lastRenderedPageBreak/>
        <w:t>2.6</w:t>
      </w:r>
      <w:r w:rsidRPr="00B34509">
        <w:rPr>
          <w:rFonts w:ascii="Times New Roman" w:hAnsi="Times New Roman" w:cs="Times New Roman"/>
        </w:rPr>
        <w:t>任务六：电子技术基础知识</w:t>
      </w:r>
      <w:bookmarkEnd w:id="70"/>
    </w:p>
    <w:p w14:paraId="2B23D142" w14:textId="77777777" w:rsidR="005669E8" w:rsidRPr="00B34509" w:rsidRDefault="00F9592B" w:rsidP="00F9592B">
      <w:pPr>
        <w:pStyle w:val="3"/>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5669E8" w:rsidRPr="00B34509">
        <w:rPr>
          <w:rFonts w:ascii="Times New Roman" w:hAnsi="Times New Roman" w:cs="Times New Roman"/>
        </w:rPr>
        <w:t>常用电子元器件的图形符号和文字符号。</w:t>
      </w:r>
    </w:p>
    <w:p w14:paraId="2B23D143" w14:textId="77777777" w:rsidR="005669E8" w:rsidRPr="00B34509" w:rsidRDefault="005669E8" w:rsidP="00E44E4A">
      <w:pPr>
        <w:pStyle w:val="4"/>
      </w:pPr>
      <w:r w:rsidRPr="00B34509">
        <w:t>【学习情境】</w:t>
      </w:r>
    </w:p>
    <w:p w14:paraId="2B23D14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学生：常用的电子元器件都有哪些？</w:t>
      </w:r>
    </w:p>
    <w:p w14:paraId="2B23D14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教师：常用的电子元器件有电阻、电容、二极管、三极管、开关等。</w:t>
      </w:r>
    </w:p>
    <w:p w14:paraId="2B23D14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学生：在电路中这些器件应该怎么表示呢？</w:t>
      </w:r>
    </w:p>
    <w:p w14:paraId="2B23D14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教师：在电路中所有的元器件都有自己的图形符号和文字符号。</w:t>
      </w:r>
    </w:p>
    <w:p w14:paraId="2B23D148" w14:textId="77777777" w:rsidR="005669E8" w:rsidRPr="00B34509" w:rsidRDefault="005669E8" w:rsidP="00E44E4A">
      <w:pPr>
        <w:pStyle w:val="4"/>
      </w:pPr>
      <w:r w:rsidRPr="00B34509">
        <w:t>【知识要求】</w:t>
      </w:r>
    </w:p>
    <w:p w14:paraId="2B23D149" w14:textId="457DA22F" w:rsidR="005669E8" w:rsidRPr="00B34509" w:rsidRDefault="004D5533" w:rsidP="004D5533">
      <w:pPr>
        <w:ind w:firstLine="420"/>
        <w:rPr>
          <w:rFonts w:ascii="Times New Roman" w:hAnsi="Times New Roman" w:cs="Times New Roman"/>
        </w:rPr>
      </w:pPr>
      <w:r w:rsidRPr="00B34509">
        <w:rPr>
          <w:rFonts w:ascii="Times New Roman" w:hAnsi="Times New Roman" w:cs="Times New Roman"/>
        </w:rPr>
        <w:t>1.</w:t>
      </w:r>
      <w:r w:rsidR="005669E8" w:rsidRPr="00B34509">
        <w:rPr>
          <w:rFonts w:ascii="Times New Roman" w:hAnsi="Times New Roman" w:cs="Times New Roman"/>
        </w:rPr>
        <w:t>常用电子元器件的图形符号和文字符号，表</w:t>
      </w:r>
      <w:r w:rsidR="005669E8" w:rsidRPr="00B34509">
        <w:rPr>
          <w:rFonts w:ascii="Times New Roman" w:hAnsi="Times New Roman" w:cs="Times New Roman"/>
        </w:rPr>
        <w:t>2-6-1</w:t>
      </w:r>
    </w:p>
    <w:p w14:paraId="2B23D14A" w14:textId="0FEB0078" w:rsidR="005669E8" w:rsidRPr="001C20C7" w:rsidRDefault="005669E8" w:rsidP="001C20C7">
      <w:pPr>
        <w:pStyle w:val="afb"/>
      </w:pPr>
      <w:r w:rsidRPr="001C20C7">
        <w:t>表2-6-1 常见元件图形符号、文字符号一览表</w:t>
      </w:r>
    </w:p>
    <w:tbl>
      <w:tblPr>
        <w:tblStyle w:val="af8"/>
        <w:tblW w:w="7975" w:type="dxa"/>
        <w:jc w:val="center"/>
        <w:tblLook w:val="01E0" w:firstRow="1" w:lastRow="1" w:firstColumn="1" w:lastColumn="1" w:noHBand="0" w:noVBand="0"/>
      </w:tblPr>
      <w:tblGrid>
        <w:gridCol w:w="582"/>
        <w:gridCol w:w="949"/>
        <w:gridCol w:w="1538"/>
        <w:gridCol w:w="886"/>
        <w:gridCol w:w="624"/>
        <w:gridCol w:w="763"/>
        <w:gridCol w:w="1746"/>
        <w:gridCol w:w="887"/>
      </w:tblGrid>
      <w:tr w:rsidR="007B2281" w:rsidRPr="001C20C7" w14:paraId="2B23D153" w14:textId="77777777" w:rsidTr="007B2281">
        <w:trPr>
          <w:trHeight w:val="145"/>
          <w:jc w:val="center"/>
        </w:trPr>
        <w:tc>
          <w:tcPr>
            <w:tcW w:w="586" w:type="dxa"/>
            <w:tcBorders>
              <w:top w:val="single" w:sz="4" w:space="0" w:color="auto"/>
              <w:left w:val="single" w:sz="4" w:space="0" w:color="auto"/>
              <w:bottom w:val="single" w:sz="4" w:space="0" w:color="auto"/>
              <w:right w:val="single" w:sz="4" w:space="0" w:color="auto"/>
            </w:tcBorders>
            <w:vAlign w:val="center"/>
            <w:hideMark/>
          </w:tcPr>
          <w:p w14:paraId="2B23D14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类别</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4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名称</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4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图形符号</w: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4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文字符号</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23D14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类别</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5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名称</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5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图形符号</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5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文字符号</w:t>
            </w:r>
          </w:p>
        </w:tc>
      </w:tr>
      <w:tr w:rsidR="007B2281" w:rsidRPr="001C20C7" w14:paraId="2B23D160" w14:textId="77777777" w:rsidTr="007B2281">
        <w:trPr>
          <w:trHeight w:val="145"/>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15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开</w:t>
            </w:r>
          </w:p>
          <w:p w14:paraId="2B23D15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关</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5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单极控制开关</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5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565" w:dyaOrig="2670" w14:anchorId="2B23EFCB">
                <v:shape id="_x0000_i1029" type="#_x0000_t75" style="width:28.5pt;height:36pt" o:ole="">
                  <v:imagedata r:id="rId413" o:title=""/>
                </v:shape>
                <o:OLEObject Type="Embed" ProgID="PBrush" ShapeID="_x0000_i1029" DrawAspect="Content" ObjectID="_1674287811" r:id="rId41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5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SA</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15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位</w:t>
            </w:r>
          </w:p>
          <w:p w14:paraId="2B23D15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置</w:t>
            </w:r>
          </w:p>
          <w:p w14:paraId="2B23D15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开</w:t>
            </w:r>
          </w:p>
          <w:p w14:paraId="2B23D15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关</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5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5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765" w:dyaOrig="2520" w14:anchorId="2B23EFCC">
                <v:shape id="_x0000_i1030" type="#_x0000_t75" style="width:14.25pt;height:36pt" o:ole="">
                  <v:imagedata r:id="rId415" o:title=""/>
                </v:shape>
                <o:OLEObject Type="Embed" ProgID="PBrush" ShapeID="_x0000_i1030" DrawAspect="Content" ObjectID="_1674287812" r:id="rId416"/>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5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SQ</w:t>
            </w:r>
          </w:p>
        </w:tc>
      </w:tr>
      <w:tr w:rsidR="007B2281" w:rsidRPr="001C20C7" w14:paraId="2B23D169"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61"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6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手动开关一般符号</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6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205" w:dyaOrig="2850" w14:anchorId="2B23EFCD">
                <v:shape id="_x0000_i1031" type="#_x0000_t75" style="width:36pt;height:43.5pt" o:ole="">
                  <v:imagedata r:id="rId417" o:title=""/>
                </v:shape>
                <o:OLEObject Type="Embed" ProgID="PBrush" ShapeID="_x0000_i1031" DrawAspect="Content" ObjectID="_1674287813" r:id="rId41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6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65"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6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6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90" w:dyaOrig="2475" w14:anchorId="2B23EFCE">
                <v:shape id="_x0000_i1032" type="#_x0000_t75" style="width:14.25pt;height:43.5pt" o:ole="">
                  <v:imagedata r:id="rId419" o:title=""/>
                </v:shape>
                <o:OLEObject Type="Embed" ProgID="PBrush" ShapeID="_x0000_i1032" DrawAspect="Content" ObjectID="_1674287814" r:id="rId420"/>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6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SQ</w:t>
            </w:r>
          </w:p>
        </w:tc>
      </w:tr>
      <w:tr w:rsidR="007B2281" w:rsidRPr="001C20C7" w14:paraId="2B23D172"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6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6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三极控制开关</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6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670" w:dyaOrig="2880" w14:anchorId="2B23EFCF">
                <v:shape id="_x0000_i1033" type="#_x0000_t75" style="width:36pt;height:43.5pt" o:ole="">
                  <v:imagedata r:id="rId421" o:title=""/>
                </v:shape>
                <o:OLEObject Type="Embed" ProgID="PBrush" ShapeID="_x0000_i1033" DrawAspect="Content" ObjectID="_1674287815" r:id="rId422"/>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6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QS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6E"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6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复合触头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7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245" w:dyaOrig="2685" w14:anchorId="2B23EFD0">
                <v:shape id="_x0000_i1034" type="#_x0000_t75" style="width:14.25pt;height:36pt" o:ole="">
                  <v:imagedata r:id="rId423" o:title=""/>
                </v:shape>
                <o:OLEObject Type="Embed" ProgID="PBrush" ShapeID="_x0000_i1034" DrawAspect="Content" ObjectID="_1674287816" r:id="rId424"/>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7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SQ</w:t>
            </w:r>
          </w:p>
        </w:tc>
      </w:tr>
      <w:tr w:rsidR="007B2281" w:rsidRPr="001C20C7" w14:paraId="2B23D17C"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73"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7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三极隔离开关</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7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90" w:dyaOrig="2805" w14:anchorId="2B23EFD1">
                <v:shape id="_x0000_i1035" type="#_x0000_t75" style="width:36pt;height:36pt" o:ole="">
                  <v:imagedata r:id="rId425" o:title=""/>
                </v:shape>
                <o:OLEObject Type="Embed" ProgID="PBrush" ShapeID="_x0000_i1035" DrawAspect="Content" ObjectID="_1674287817" r:id="rId426"/>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7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QS</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17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按</w:t>
            </w:r>
          </w:p>
          <w:p w14:paraId="2B23D17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钮</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7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常开按钮</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7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065" w:dyaOrig="2445" w14:anchorId="2B23EFD2">
                <v:shape id="_x0000_i1036" type="#_x0000_t75" style="width:14.25pt;height:36pt" o:ole="">
                  <v:imagedata r:id="rId427" o:title=""/>
                </v:shape>
                <o:OLEObject Type="Embed" ProgID="PBrush" ShapeID="_x0000_i1036" DrawAspect="Content" ObjectID="_1674287818" r:id="rId428"/>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7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SB</w:t>
            </w:r>
          </w:p>
        </w:tc>
      </w:tr>
      <w:tr w:rsidR="007B2281" w:rsidRPr="001C20C7" w14:paraId="2B23D185"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7D"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7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三极负荷开关</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7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30" w:dyaOrig="2850" w14:anchorId="2B23EFD3">
                <v:shape id="_x0000_i1037" type="#_x0000_t75" style="width:36pt;height:43.5pt" o:ole="">
                  <v:imagedata r:id="rId429" o:title=""/>
                </v:shape>
                <o:OLEObject Type="Embed" ProgID="PBrush" ShapeID="_x0000_i1037" DrawAspect="Content" ObjectID="_1674287819" r:id="rId430"/>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8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QS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81"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8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常闭按钮</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8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245" w:dyaOrig="2475" w14:anchorId="2B23EFD4">
                <v:shape id="_x0000_i1038" type="#_x0000_t75" style="width:21.75pt;height:43.5pt" o:ole="">
                  <v:imagedata r:id="rId431" o:title=""/>
                </v:shape>
                <o:OLEObject Type="Embed" ProgID="PBrush" ShapeID="_x0000_i1038" DrawAspect="Content" ObjectID="_1674287820" r:id="rId432"/>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8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SB</w:t>
            </w:r>
          </w:p>
        </w:tc>
      </w:tr>
      <w:tr w:rsidR="007B2281" w:rsidRPr="001C20C7" w14:paraId="2B23D18E"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86"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8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组合旋钮开关</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8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90" w:dyaOrig="2670" w14:anchorId="2B23EFD5">
                <v:shape id="_x0000_i1039" type="#_x0000_t75" style="width:50.25pt;height:43.5pt" o:ole="">
                  <v:imagedata r:id="rId433" o:title=""/>
                </v:shape>
                <o:OLEObject Type="Embed" ProgID="PBrush" ShapeID="_x0000_i1039" DrawAspect="Content" ObjectID="_1674287821" r:id="rId43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8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QS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8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8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复合按钮</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8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740" w:dyaOrig="2490" w14:anchorId="2B23EFD6">
                <v:shape id="_x0000_i1040" type="#_x0000_t75" style="width:28.5pt;height:36pt" o:ole="">
                  <v:imagedata r:id="rId435" o:title=""/>
                </v:shape>
                <o:OLEObject Type="Embed" ProgID="PBrush" ShapeID="_x0000_i1040" DrawAspect="Content" ObjectID="_1674287822" r:id="rId436"/>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8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SB</w:t>
            </w:r>
          </w:p>
        </w:tc>
      </w:tr>
      <w:tr w:rsidR="007B2281" w:rsidRPr="001C20C7" w14:paraId="2B23D197"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8F"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9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低压断路器</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9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45" w:dyaOrig="2550" w14:anchorId="2B23EFD7">
                <v:shape id="_x0000_i1041" type="#_x0000_t75" style="width:50.25pt;height:43.5pt" o:ole="">
                  <v:imagedata r:id="rId437" o:title=""/>
                </v:shape>
                <o:OLEObject Type="Embed" ProgID="PBrush" ShapeID="_x0000_i1041" DrawAspect="Content" ObjectID="_1674287823" r:id="rId43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9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QF</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93"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9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急停按钮</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9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410" w:dyaOrig="2505" w14:anchorId="2B23EFD8">
                <v:shape id="_x0000_i1042" type="#_x0000_t75" style="width:21.75pt;height:36pt" o:ole="">
                  <v:imagedata r:id="rId439" o:title=""/>
                </v:shape>
                <o:OLEObject Type="Embed" ProgID="PBrush" ShapeID="_x0000_i1042" DrawAspect="Content" ObjectID="_1674287824" r:id="rId440"/>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9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SB</w:t>
            </w:r>
          </w:p>
        </w:tc>
      </w:tr>
      <w:tr w:rsidR="007B2281" w:rsidRPr="001C20C7" w14:paraId="2B23D1A0"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98"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9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控制器或操作开关</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9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325" w:dyaOrig="3030" w14:anchorId="2B23EFD9">
                <v:shape id="_x0000_i1043" type="#_x0000_t75" style="width:28.5pt;height:36pt" o:ole="">
                  <v:imagedata r:id="rId441" o:title=""/>
                </v:shape>
                <o:OLEObject Type="Embed" ProgID="PBrush" ShapeID="_x0000_i1043" DrawAspect="Content" ObjectID="_1674287825" r:id="rId442"/>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9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9C"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9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钥匙操作式按钮</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9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365" w:dyaOrig="2250" w14:anchorId="2B23EFDA">
                <v:shape id="_x0000_i1044" type="#_x0000_t75" style="width:21.75pt;height:36pt" o:ole="">
                  <v:imagedata r:id="rId443" o:title=""/>
                </v:shape>
                <o:OLEObject Type="Embed" ProgID="PBrush" ShapeID="_x0000_i1044" DrawAspect="Content" ObjectID="_1674287826" r:id="rId444"/>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9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SB</w:t>
            </w:r>
          </w:p>
        </w:tc>
      </w:tr>
      <w:tr w:rsidR="007B2281" w:rsidRPr="001C20C7" w14:paraId="2B23D1AE" w14:textId="77777777" w:rsidTr="007B2281">
        <w:trPr>
          <w:trHeight w:val="145"/>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1A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接</w:t>
            </w:r>
          </w:p>
          <w:p w14:paraId="2B23D1A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触</w:t>
            </w:r>
          </w:p>
          <w:p w14:paraId="2B23D1A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A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线圈操作器件</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A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740" w:dyaOrig="2385" w14:anchorId="2B23EFDB">
                <v:shape id="_x0000_i1045" type="#_x0000_t75" style="width:28.5pt;height:36pt" o:ole="">
                  <v:imagedata r:id="rId445" o:title=""/>
                </v:shape>
                <o:OLEObject Type="Embed" ProgID="PBrush" ShapeID="_x0000_i1045" DrawAspect="Content" ObjectID="_1674287827" r:id="rId446"/>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A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KM</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1A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热</w:t>
            </w:r>
          </w:p>
          <w:p w14:paraId="2B23D1A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继</w:t>
            </w:r>
          </w:p>
          <w:p w14:paraId="2B23D1A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1A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A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热元件</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A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815" w:dyaOrig="2175" w14:anchorId="2B23EFDC">
                <v:shape id="_x0000_i1046" type="#_x0000_t75" style="width:28.5pt;height:36pt" o:ole="">
                  <v:imagedata r:id="rId447" o:title=""/>
                </v:shape>
                <o:OLEObject Type="Embed" ProgID="PBrush" ShapeID="_x0000_i1046" DrawAspect="Content" ObjectID="_1674287828" r:id="rId448"/>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A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FR</w:t>
            </w:r>
          </w:p>
        </w:tc>
      </w:tr>
      <w:tr w:rsidR="007B2281" w:rsidRPr="001C20C7" w14:paraId="2B23D1B7"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AF"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B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常开主触头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B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100" w:dyaOrig="2490" w14:anchorId="2B23EFDD">
                <v:shape id="_x0000_i1047" type="#_x0000_t75" style="width:36pt;height:43.5pt" o:ole="">
                  <v:imagedata r:id="rId449" o:title=""/>
                </v:shape>
                <o:OLEObject Type="Embed" ProgID="PBrush" ShapeID="_x0000_i1047" DrawAspect="Content" ObjectID="_1674287829" r:id="rId450"/>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B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B3"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B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B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215" w:dyaOrig="2355" w14:anchorId="2B23EFDE">
                <v:shape id="_x0000_i1048" type="#_x0000_t75" style="width:21pt;height:36pt" o:ole="">
                  <v:imagedata r:id="rId451" o:title=""/>
                </v:shape>
                <o:OLEObject Type="Embed" ProgID="PBrush" ShapeID="_x0000_i1048" DrawAspect="Content" ObjectID="_1674287830" r:id="rId452"/>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B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FR</w:t>
            </w:r>
          </w:p>
        </w:tc>
      </w:tr>
      <w:tr w:rsidR="007B2281" w:rsidRPr="001C20C7" w14:paraId="2B23D1C4"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B8"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B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常开辅助触头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B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780" w:dyaOrig="2610" w14:anchorId="2B23EFDF">
                <v:shape id="_x0000_i1049" type="#_x0000_t75" style="width:14.25pt;height:43.5pt" o:ole="">
                  <v:imagedata r:id="rId453" o:title=""/>
                </v:shape>
                <o:OLEObject Type="Embed" ProgID="PBrush" ShapeID="_x0000_i1049" DrawAspect="Content" ObjectID="_1674287831" r:id="rId45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B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KM</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1B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中</w:t>
            </w:r>
          </w:p>
          <w:p w14:paraId="2B23D1B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间</w:t>
            </w:r>
          </w:p>
          <w:p w14:paraId="2B23D1B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继</w:t>
            </w:r>
          </w:p>
          <w:p w14:paraId="2B23D1B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1C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C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线圈</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C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845" w:dyaOrig="1950" w14:anchorId="2B23EFE0">
                <v:shape id="_x0000_i1050" type="#_x0000_t75" style="width:36pt;height:36pt" o:ole="">
                  <v:imagedata r:id="rId455" o:title=""/>
                </v:shape>
                <o:OLEObject Type="Embed" ProgID="PBrush" ShapeID="_x0000_i1050" DrawAspect="Content" ObjectID="_1674287832" r:id="rId456"/>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C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1CD"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C5"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C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常闭辅助触头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C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810" w:dyaOrig="2940" w14:anchorId="2B23EFE1">
                <v:shape id="_x0000_i1051" type="#_x0000_t75" style="width:7.5pt;height:28.5pt" o:ole="">
                  <v:imagedata r:id="rId457" o:title=""/>
                </v:shape>
                <o:OLEObject Type="Embed" ProgID="PBrush" ShapeID="_x0000_i1051" DrawAspect="Content" ObjectID="_1674287833" r:id="rId45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C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C9"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C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C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00" w:dyaOrig="2370" w14:anchorId="2B23EFE2">
                <v:shape id="_x0000_i1052" type="#_x0000_t75" style="width:7.5pt;height:43.5pt" o:ole="">
                  <v:imagedata r:id="rId459" o:title=""/>
                </v:shape>
                <o:OLEObject Type="Embed" ProgID="PBrush" ShapeID="_x0000_i1052" DrawAspect="Content" ObjectID="_1674287834" r:id="rId460"/>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C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1DA" w14:textId="77777777" w:rsidTr="007B2281">
        <w:trPr>
          <w:trHeight w:val="145"/>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1C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时</w:t>
            </w:r>
          </w:p>
          <w:p w14:paraId="2B23D1C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间</w:t>
            </w:r>
          </w:p>
          <w:p w14:paraId="2B23D1D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继</w:t>
            </w:r>
          </w:p>
          <w:p w14:paraId="2B23D1D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1D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D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通电延时（缓吸）线圈</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D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800" w:dyaOrig="2055" w14:anchorId="2B23EFE3">
                <v:shape id="_x0000_i1053" type="#_x0000_t75" style="width:28.5pt;height:36pt" o:ole="">
                  <v:imagedata r:id="rId461" o:title=""/>
                </v:shape>
                <o:OLEObject Type="Embed" ProgID="PBrush" ShapeID="_x0000_i1053" DrawAspect="Content" ObjectID="_1674287835" r:id="rId462"/>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D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D6"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D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D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15" w:dyaOrig="2715" w14:anchorId="2B23EFE4">
                <v:shape id="_x0000_i1054" type="#_x0000_t75" style="width:7.5pt;height:43.5pt" o:ole="">
                  <v:imagedata r:id="rId463" o:title=""/>
                </v:shape>
                <o:OLEObject Type="Embed" ProgID="PBrush" ShapeID="_x0000_i1054" DrawAspect="Content" ObjectID="_1674287836" r:id="rId464"/>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D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1E7"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DB"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D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断电延时（缓放）线圈</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D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830" w:dyaOrig="2460" w14:anchorId="2B23EFE5">
                <v:shape id="_x0000_i1055" type="#_x0000_t75" style="width:36pt;height:43.5pt" o:ole="">
                  <v:imagedata r:id="rId465" o:title=""/>
                </v:shape>
                <o:OLEObject Type="Embed" ProgID="PBrush" ShapeID="_x0000_i1055" DrawAspect="Content" ObjectID="_1674287837" r:id="rId466"/>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D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1D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1E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流</w:t>
            </w:r>
          </w:p>
          <w:p w14:paraId="2B23D1E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继</w:t>
            </w:r>
          </w:p>
          <w:p w14:paraId="2B23D1E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1E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E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过电流线圈</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E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740" w:dyaOrig="1890" w14:anchorId="2B23EFE6">
                <v:shape id="_x0000_i1056" type="#_x0000_t75" style="width:36pt;height:36pt" o:ole="">
                  <v:imagedata r:id="rId467" o:title=""/>
                </v:shape>
                <o:OLEObject Type="Embed" ProgID="PBrush" ShapeID="_x0000_i1056" DrawAspect="Content" ObjectID="_1674287838" r:id="rId468"/>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E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1F0"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E8"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E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瞬时闭合的常开触头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E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45" w:dyaOrig="2340" w14:anchorId="2B23EFE7">
                <v:shape id="_x0000_i1057" type="#_x0000_t75" style="width:14.25pt;height:43.5pt" o:ole="">
                  <v:imagedata r:id="rId469" o:title=""/>
                </v:shape>
                <o:OLEObject Type="Embed" ProgID="PBrush" ShapeID="_x0000_i1057" DrawAspect="Content" ObjectID="_1674287839" r:id="rId470"/>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E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EC"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E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欠电流线圈</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E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770" w:dyaOrig="2280" w14:anchorId="2B23EFE8">
                <v:shape id="_x0000_i1058" type="#_x0000_t75" style="width:28.5pt;height:43.5pt" o:ole="">
                  <v:imagedata r:id="rId471" o:title=""/>
                </v:shape>
                <o:OLEObject Type="Embed" ProgID="PBrush" ShapeID="_x0000_i1058" DrawAspect="Content" ObjectID="_1674287840" r:id="rId472"/>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E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1F9"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F1"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F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瞬时断开的常闭触头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F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720" w:dyaOrig="2430" w14:anchorId="2B23EFE9">
                <v:shape id="_x0000_i1059" type="#_x0000_t75" style="width:15pt;height:43.5pt" o:ole="">
                  <v:imagedata r:id="rId473" o:title=""/>
                </v:shape>
                <o:OLEObject Type="Embed" ProgID="PBrush" ShapeID="_x0000_i1059" DrawAspect="Content" ObjectID="_1674287841" r:id="rId47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F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F5"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F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1F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00" w:dyaOrig="2370" w14:anchorId="2B23EFEA">
                <v:shape id="_x0000_i1060" type="#_x0000_t75" style="width:7.5pt;height:43.5pt" o:ole="">
                  <v:imagedata r:id="rId459" o:title=""/>
                </v:shape>
                <o:OLEObject Type="Embed" ProgID="PBrush" ShapeID="_x0000_i1060" DrawAspect="Content" ObjectID="_1674287842" r:id="rId475"/>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1F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202"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1F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1F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延时闭合的常开触头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1F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75" w:dyaOrig="2550" w14:anchorId="2B23EFEB">
                <v:shape id="_x0000_i1061" type="#_x0000_t75" style="width:50.25pt;height:43.5pt" o:ole="">
                  <v:imagedata r:id="rId476" o:title=""/>
                </v:shape>
                <o:OLEObject Type="Embed" ProgID="PBrush" ShapeID="_x0000_i1061" DrawAspect="Content" ObjectID="_1674287843" r:id="rId477"/>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1F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1FE"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1F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0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15" w:dyaOrig="2715" w14:anchorId="2B23EFEC">
                <v:shape id="_x0000_i1062" type="#_x0000_t75" style="width:7.5pt;height:43.5pt" o:ole="">
                  <v:imagedata r:id="rId463" o:title=""/>
                </v:shape>
                <o:OLEObject Type="Embed" ProgID="PBrush" ShapeID="_x0000_i1062" DrawAspect="Content" ObjectID="_1674287844" r:id="rId478"/>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0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KA</w:t>
            </w:r>
          </w:p>
        </w:tc>
      </w:tr>
      <w:tr w:rsidR="007B2281" w:rsidRPr="001C20C7" w14:paraId="2B23D20F"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03"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0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延时断开的常闭触头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0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60" w:dyaOrig="2610" w14:anchorId="2B23EFED">
                <v:shape id="_x0000_i1063" type="#_x0000_t75" style="width:36pt;height:36pt" o:ole="">
                  <v:imagedata r:id="rId479" o:title=""/>
                </v:shape>
                <o:OLEObject Type="Embed" ProgID="PBrush" ShapeID="_x0000_i1063" DrawAspect="Content" ObjectID="_1674287845" r:id="rId480"/>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0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20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0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压</w:t>
            </w:r>
          </w:p>
          <w:p w14:paraId="2B23D20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继</w:t>
            </w:r>
          </w:p>
          <w:p w14:paraId="2B23D20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0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0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过电压线圈</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0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680" w:dyaOrig="2025" w14:anchorId="2B23EFEE">
                <v:shape id="_x0000_i1064" type="#_x0000_t75" style="width:36pt;height:43.5pt" o:ole="">
                  <v:imagedata r:id="rId481" o:title=""/>
                </v:shape>
                <o:OLEObject Type="Embed" ProgID="PBrush" ShapeID="_x0000_i1064" DrawAspect="Content" ObjectID="_1674287846" r:id="rId482"/>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0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KV</w:t>
            </w:r>
          </w:p>
        </w:tc>
      </w:tr>
      <w:tr w:rsidR="007B2281" w:rsidRPr="001C20C7" w14:paraId="2B23D218"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10"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1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延时闭合的常闭触头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1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30" w:dyaOrig="2805" w14:anchorId="2B23EFEF">
                <v:shape id="_x0000_i1065" type="#_x0000_t75" style="width:36pt;height:36pt" o:ole="">
                  <v:imagedata r:id="rId483" o:title=""/>
                </v:shape>
                <o:OLEObject Type="Embed" ProgID="PBrush" ShapeID="_x0000_i1065" DrawAspect="Content" ObjectID="_1674287847" r:id="rId48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1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14"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1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欠电压线圈</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1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770" w:dyaOrig="2190" w14:anchorId="2B23EFF0">
                <v:shape id="_x0000_i1066" type="#_x0000_t75" style="width:28.5pt;height:36pt" o:ole="">
                  <v:imagedata r:id="rId485" o:title=""/>
                </v:shape>
                <o:OLEObject Type="Embed" ProgID="PBrush" ShapeID="_x0000_i1066" DrawAspect="Content" ObjectID="_1674287848" r:id="rId486"/>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1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KV</w:t>
            </w:r>
          </w:p>
        </w:tc>
      </w:tr>
      <w:tr w:rsidR="007B2281" w:rsidRPr="001C20C7" w14:paraId="2B23D221"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19"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1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延时断开的常开触头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1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15" w:dyaOrig="2745" w14:anchorId="2B23EFF1">
                <v:shape id="_x0000_i1067" type="#_x0000_t75" style="width:43.5pt;height:43.5pt" o:ole="">
                  <v:imagedata r:id="rId487" o:title=""/>
                </v:shape>
                <o:OLEObject Type="Embed" ProgID="PBrush" ShapeID="_x0000_i1067" DrawAspect="Content" ObjectID="_1674287849" r:id="rId48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1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1D"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1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常开触头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1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00" w:dyaOrig="2370" w14:anchorId="2B23EFF2">
                <v:shape id="_x0000_i1068" type="#_x0000_t75" style="width:7.5pt;height:43.5pt" o:ole="">
                  <v:imagedata r:id="rId459" o:title=""/>
                </v:shape>
                <o:OLEObject Type="Embed" ProgID="PBrush" ShapeID="_x0000_i1068" DrawAspect="Content" ObjectID="_1674287850" r:id="rId489"/>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2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KV</w:t>
            </w:r>
          </w:p>
        </w:tc>
      </w:tr>
      <w:tr w:rsidR="007B2281" w:rsidRPr="001C20C7" w14:paraId="2B23D22E" w14:textId="77777777" w:rsidTr="007B2281">
        <w:trPr>
          <w:trHeight w:val="145"/>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22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2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磁</w:t>
            </w:r>
          </w:p>
          <w:p w14:paraId="2B23D22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操</w:t>
            </w:r>
          </w:p>
          <w:p w14:paraId="2B23D22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作</w:t>
            </w:r>
          </w:p>
          <w:p w14:paraId="2B23D22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2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电磁铁的一般符号</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2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3465" w:dyaOrig="1875" w14:anchorId="2B23EFF3">
                <v:shape id="_x0000_i1069" type="#_x0000_t75" style="width:57pt;height:28.5pt" o:ole="">
                  <v:imagedata r:id="rId490" o:title=""/>
                </v:shape>
                <o:OLEObject Type="Embed" ProgID="PBrush" ShapeID="_x0000_i1069" DrawAspect="Content" ObjectID="_1674287851" r:id="rId491"/>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2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YA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2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2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常闭触头</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2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615" w:dyaOrig="2715" w14:anchorId="2B23EFF4">
                <v:shape id="_x0000_i1070" type="#_x0000_t75" style="width:7.5pt;height:43.5pt" o:ole="">
                  <v:imagedata r:id="rId463" o:title=""/>
                </v:shape>
                <o:OLEObject Type="Embed" ProgID="PBrush" ShapeID="_x0000_i1070" DrawAspect="Content" ObjectID="_1674287852" r:id="rId492"/>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2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KV</w:t>
            </w:r>
          </w:p>
        </w:tc>
      </w:tr>
      <w:tr w:rsidR="007B2281" w:rsidRPr="001C20C7" w14:paraId="2B23D239"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2F"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3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电磁吸盘</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3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535" w:dyaOrig="1470" w14:anchorId="2B23EFF5">
                <v:shape id="_x0000_i1071" type="#_x0000_t75" style="width:43.5pt;height:28.5pt" o:ole="">
                  <v:imagedata r:id="rId493" o:title=""/>
                </v:shape>
                <o:OLEObject Type="Embed" ProgID="PBrush" ShapeID="_x0000_i1071" DrawAspect="Content" ObjectID="_1674287853" r:id="rId49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3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YH</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23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3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动</w:t>
            </w:r>
          </w:p>
          <w:p w14:paraId="2B23D23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机</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3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三相笼型异步电动机</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3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845" w:dyaOrig="2250" w14:anchorId="2B23EFF6">
                <v:shape id="_x0000_i1072" type="#_x0000_t75" style="width:28.5pt;height:36pt" o:ole="">
                  <v:imagedata r:id="rId495" o:title=""/>
                </v:shape>
                <o:OLEObject Type="Embed" ProgID="PBrush" ShapeID="_x0000_i1072" DrawAspect="Content" ObjectID="_1674287854" r:id="rId496"/>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3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M</w:t>
            </w:r>
          </w:p>
        </w:tc>
      </w:tr>
      <w:tr w:rsidR="007B2281" w:rsidRPr="001C20C7" w14:paraId="2B23D242"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3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3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电磁离合器</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3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265" w:dyaOrig="2025" w14:anchorId="2B23EFF7">
                <v:shape id="_x0000_i1073" type="#_x0000_t75" style="width:43.5pt;height:43.5pt" o:ole="">
                  <v:imagedata r:id="rId497" o:title=""/>
                </v:shape>
                <o:OLEObject Type="Embed" ProgID="PBrush" ShapeID="_x0000_i1073" DrawAspect="Content" ObjectID="_1674287855" r:id="rId49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3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YC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3E"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3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三相绕线转子异步电动机</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4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190" w:dyaOrig="2910" w14:anchorId="2B23EFF8">
                <v:shape id="_x0000_i1074" type="#_x0000_t75" style="width:36pt;height:43.5pt" o:ole="">
                  <v:imagedata r:id="rId499" o:title=""/>
                </v:shape>
                <o:OLEObject Type="Embed" ProgID="PBrush" ShapeID="_x0000_i1074" DrawAspect="Content" ObjectID="_1674287856" r:id="rId500"/>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4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M</w:t>
            </w:r>
          </w:p>
        </w:tc>
      </w:tr>
      <w:tr w:rsidR="007B2281" w:rsidRPr="001C20C7" w14:paraId="2B23D24B"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43"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4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电磁制动器</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4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730" w:dyaOrig="2385" w14:anchorId="2B23EFF9">
                <v:shape id="_x0000_i1075" type="#_x0000_t75" style="width:43.5pt;height:36pt" o:ole="">
                  <v:imagedata r:id="rId501" o:title=""/>
                </v:shape>
                <o:OLEObject Type="Embed" ProgID="PBrush" ShapeID="_x0000_i1075" DrawAspect="Content" ObjectID="_1674287857" r:id="rId502"/>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4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YB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47"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4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他励直流电动机</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4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940" w:dyaOrig="2685" w14:anchorId="2B23EFFA">
                <v:shape id="_x0000_i1076" type="#_x0000_t75" style="width:36pt;height:36pt" o:ole="">
                  <v:imagedata r:id="rId503" o:title=""/>
                </v:shape>
                <o:OLEObject Type="Embed" ProgID="PBrush" ShapeID="_x0000_i1076" DrawAspect="Content" ObjectID="_1674287858" r:id="rId504"/>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4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M</w:t>
            </w:r>
          </w:p>
        </w:tc>
      </w:tr>
      <w:tr w:rsidR="007B2281" w:rsidRPr="001C20C7" w14:paraId="2B23D254"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4C"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4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电磁阀</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4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685" w:dyaOrig="2040" w14:anchorId="2B23EFFB">
                <v:shape id="_x0000_i1077" type="#_x0000_t75" style="width:50.25pt;height:43.5pt" o:ole="">
                  <v:imagedata r:id="rId505" o:title=""/>
                </v:shape>
                <o:OLEObject Type="Embed" ProgID="PBrush" ShapeID="_x0000_i1077" DrawAspect="Content" ObjectID="_1674287859" r:id="rId506"/>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4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YV</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50"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5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并励直流电动机</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5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3075" w:dyaOrig="2400" w14:anchorId="2B23EFFC">
                <v:shape id="_x0000_i1078" type="#_x0000_t75" style="width:50.25pt;height:43.5pt" o:ole="">
                  <v:imagedata r:id="rId507" o:title=""/>
                </v:shape>
                <o:OLEObject Type="Embed" ProgID="PBrush" ShapeID="_x0000_i1078" DrawAspect="Content" ObjectID="_1674287860" r:id="rId508"/>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5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M</w:t>
            </w:r>
          </w:p>
        </w:tc>
      </w:tr>
      <w:tr w:rsidR="007B2281" w:rsidRPr="001C20C7" w14:paraId="2B23D25D" w14:textId="77777777" w:rsidTr="007B2281">
        <w:trPr>
          <w:trHeight w:val="1252"/>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25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非电量控</w:t>
            </w:r>
            <w:r w:rsidRPr="001C20C7">
              <w:rPr>
                <w:rFonts w:ascii="Times New Roman" w:hAnsi="Times New Roman" w:cs="Times New Roman"/>
                <w:sz w:val="20"/>
                <w:szCs w:val="20"/>
              </w:rPr>
              <w:lastRenderedPageBreak/>
              <w:t>制的继电器</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5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lastRenderedPageBreak/>
              <w:t>速度继电器常开触头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5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620" w:dyaOrig="2235" w14:anchorId="2B23EFFD">
                <v:shape id="_x0000_i1079" type="#_x0000_t75" style="width:28.5pt;height:36pt" o:ole="">
                  <v:imagedata r:id="rId509" o:title=""/>
                </v:shape>
                <o:OLEObject Type="Embed" ProgID="PBrush" ShapeID="_x0000_i1079" DrawAspect="Content" ObjectID="_1674287861" r:id="rId510"/>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5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59"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5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串励直流电动机</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5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610" w:dyaOrig="2340" w14:anchorId="2B23EFFE">
                <v:shape id="_x0000_i1080" type="#_x0000_t75" style="width:43.5pt;height:43.5pt" o:ole="">
                  <v:imagedata r:id="rId511" o:title=""/>
                </v:shape>
                <o:OLEObject Type="Embed" ProgID="PBrush" ShapeID="_x0000_i1080" DrawAspect="Content" ObjectID="_1674287862" r:id="rId512"/>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5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M</w:t>
            </w:r>
          </w:p>
        </w:tc>
      </w:tr>
      <w:tr w:rsidR="007B2281" w:rsidRPr="001C20C7" w14:paraId="2B23D268"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5E"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5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压力继电器常开触头</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6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410" w:dyaOrig="2595" w14:anchorId="2B23EFFF">
                <v:shape id="_x0000_i1081" type="#_x0000_t75" style="width:21.75pt;height:36pt" o:ole="">
                  <v:imagedata r:id="rId513" o:title=""/>
                </v:shape>
                <o:OLEObject Type="Embed" ProgID="PBrush" ShapeID="_x0000_i1081" DrawAspect="Content" ObjectID="_1674287863" r:id="rId514"/>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6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KP</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23D26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熔</w:t>
            </w:r>
          </w:p>
          <w:p w14:paraId="2B23D26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断</w:t>
            </w:r>
          </w:p>
          <w:p w14:paraId="2B23D26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6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熔断器</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6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585" w:dyaOrig="2160" w14:anchorId="2B23F000">
                <v:shape id="_x0000_i1082" type="#_x0000_t75" style="width:14.25pt;height:36pt" o:ole="">
                  <v:imagedata r:id="rId515" o:title=""/>
                </v:shape>
                <o:OLEObject Type="Embed" ProgID="PBrush" ShapeID="_x0000_i1082" DrawAspect="Content" ObjectID="_1674287864" r:id="rId516"/>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6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FU</w:t>
            </w:r>
          </w:p>
        </w:tc>
      </w:tr>
      <w:tr w:rsidR="007B2281" w:rsidRPr="001C20C7" w14:paraId="2B23D275" w14:textId="77777777" w:rsidTr="007B2281">
        <w:trPr>
          <w:trHeight w:val="935"/>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26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lastRenderedPageBreak/>
              <w:t>发</w:t>
            </w:r>
          </w:p>
          <w:p w14:paraId="2B23D26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6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机</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6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发电机</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6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580" w:dyaOrig="1755" w14:anchorId="2B23F001">
                <v:shape id="_x0000_i1083" type="#_x0000_t75" style="width:43.5pt;height:28.5pt" o:ole="">
                  <v:imagedata r:id="rId517" o:title=""/>
                </v:shape>
                <o:OLEObject Type="Embed" ProgID="PBrush" ShapeID="_x0000_i1083" DrawAspect="Content" ObjectID="_1674287865" r:id="rId51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6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G</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26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变</w:t>
            </w:r>
          </w:p>
          <w:p w14:paraId="2B23D27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压</w:t>
            </w:r>
          </w:p>
          <w:p w14:paraId="2B23D27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7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单相变压器</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7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205" w:dyaOrig="2310" w14:anchorId="2B23F002">
                <v:shape id="_x0000_i1084" type="#_x0000_t75" style="width:36pt;height:36pt" o:ole="">
                  <v:imagedata r:id="rId519" o:title=""/>
                </v:shape>
                <o:OLEObject Type="Embed" ProgID="PBrush" ShapeID="_x0000_i1084" DrawAspect="Content" ObjectID="_1674287866" r:id="rId520"/>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7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TC</w:t>
            </w:r>
          </w:p>
        </w:tc>
      </w:tr>
      <w:tr w:rsidR="007B2281" w:rsidRPr="001C20C7" w14:paraId="2B23D27E" w14:textId="77777777" w:rsidTr="007B228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76"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7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直流测速发电机</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7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880" w:dyaOrig="1890" w14:anchorId="2B23F003">
                <v:shape id="_x0000_i1085" type="#_x0000_t75" style="width:57pt;height:36pt" o:ole="">
                  <v:imagedata r:id="rId521" o:title=""/>
                </v:shape>
                <o:OLEObject Type="Embed" ProgID="PBrush" ShapeID="_x0000_i1085" DrawAspect="Content" ObjectID="_1674287867" r:id="rId522"/>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7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TG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7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7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三相变压器</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7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160" w:dyaOrig="3000" w14:anchorId="2B23F004">
                <v:shape id="_x0000_i1086" type="#_x0000_t75" style="width:36pt;height:43.5pt" o:ole="">
                  <v:imagedata r:id="rId523" o:title=""/>
                </v:shape>
                <o:OLEObject Type="Embed" ProgID="PBrush" ShapeID="_x0000_i1086" DrawAspect="Content" ObjectID="_1674287868" r:id="rId524"/>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7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TM</w:t>
            </w:r>
          </w:p>
        </w:tc>
      </w:tr>
      <w:tr w:rsidR="007B2281" w:rsidRPr="001C20C7" w14:paraId="2B23D289" w14:textId="77777777" w:rsidTr="007B2281">
        <w:trPr>
          <w:trHeight w:val="935"/>
          <w:jc w:val="center"/>
        </w:trPr>
        <w:tc>
          <w:tcPr>
            <w:tcW w:w="586" w:type="dxa"/>
            <w:vMerge w:val="restart"/>
            <w:tcBorders>
              <w:top w:val="single" w:sz="4" w:space="0" w:color="auto"/>
              <w:left w:val="single" w:sz="4" w:space="0" w:color="auto"/>
              <w:bottom w:val="single" w:sz="4" w:space="0" w:color="auto"/>
              <w:right w:val="single" w:sz="4" w:space="0" w:color="auto"/>
            </w:tcBorders>
            <w:vAlign w:val="center"/>
            <w:hideMark/>
          </w:tcPr>
          <w:p w14:paraId="2B23D27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灯</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8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信号灯（指示灯）</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8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975" w:dyaOrig="1005" w14:anchorId="2B23F005">
                <v:shape id="_x0000_i1087" type="#_x0000_t75" style="width:21.75pt;height:21.75pt" o:ole="">
                  <v:imagedata r:id="rId525" o:title=""/>
                </v:shape>
                <o:OLEObject Type="Embed" ProgID="PBrush" ShapeID="_x0000_i1087" DrawAspect="Content" ObjectID="_1674287869" r:id="rId526"/>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8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HL</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2B23D28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互</w:t>
            </w:r>
          </w:p>
          <w:p w14:paraId="2B23D28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感</w:t>
            </w:r>
          </w:p>
          <w:p w14:paraId="2B23D28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8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电压互感器</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8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2205" w:dyaOrig="2310" w14:anchorId="2B23F006">
                <v:shape id="_x0000_i1088" type="#_x0000_t75" style="width:28.5pt;height:43.5pt" o:ole="">
                  <v:imagedata r:id="rId519" o:title=""/>
                </v:shape>
                <o:OLEObject Type="Embed" ProgID="PBrush" ShapeID="_x0000_i1088" DrawAspect="Content" ObjectID="_1674287870" r:id="rId527"/>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8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TV</w:t>
            </w:r>
          </w:p>
        </w:tc>
      </w:tr>
      <w:tr w:rsidR="007B2281" w:rsidRPr="001C20C7" w14:paraId="2B23D292" w14:textId="77777777" w:rsidTr="007B2281">
        <w:trPr>
          <w:trHeight w:val="7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3D28A"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8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照明灯</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8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975" w:dyaOrig="1005" w14:anchorId="2B23F007">
                <v:shape id="_x0000_i1089" type="#_x0000_t75" style="width:21.75pt;height:21.75pt" o:ole="">
                  <v:imagedata r:id="rId525" o:title=""/>
                </v:shape>
                <o:OLEObject Type="Embed" ProgID="PBrush" ShapeID="_x0000_i1089" DrawAspect="Content" ObjectID="_1674287871" r:id="rId528"/>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8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EL</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3D28E" w14:textId="77777777" w:rsidR="005669E8" w:rsidRPr="001C20C7" w:rsidRDefault="005669E8" w:rsidP="005669E8">
            <w:pPr>
              <w:widowControl/>
              <w:spacing w:line="240" w:lineRule="auto"/>
              <w:ind w:firstLineChars="0" w:firstLine="0"/>
              <w:jc w:val="left"/>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8F"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电流互感器</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9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005" w:dyaOrig="1890" w14:anchorId="2B23F008">
                <v:shape id="_x0000_i1090" type="#_x0000_t75" style="width:21.75pt;height:36pt" o:ole="">
                  <v:imagedata r:id="rId529" o:title=""/>
                </v:shape>
                <o:OLEObject Type="Embed" ProgID="PBrush" ShapeID="_x0000_i1090" DrawAspect="Content" ObjectID="_1674287872" r:id="rId530"/>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9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TA</w:t>
            </w:r>
          </w:p>
        </w:tc>
      </w:tr>
      <w:tr w:rsidR="007B2281" w:rsidRPr="001C20C7" w14:paraId="2B23D29F" w14:textId="77777777" w:rsidTr="007B2281">
        <w:trPr>
          <w:trHeight w:val="1061"/>
          <w:jc w:val="center"/>
        </w:trPr>
        <w:tc>
          <w:tcPr>
            <w:tcW w:w="586" w:type="dxa"/>
            <w:tcBorders>
              <w:top w:val="single" w:sz="4" w:space="0" w:color="auto"/>
              <w:left w:val="single" w:sz="4" w:space="0" w:color="auto"/>
              <w:bottom w:val="single" w:sz="4" w:space="0" w:color="auto"/>
              <w:right w:val="single" w:sz="4" w:space="0" w:color="auto"/>
            </w:tcBorders>
            <w:vAlign w:val="center"/>
            <w:hideMark/>
          </w:tcPr>
          <w:p w14:paraId="2B23D29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接</w:t>
            </w:r>
          </w:p>
          <w:p w14:paraId="2B23D29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插</w:t>
            </w:r>
          </w:p>
          <w:p w14:paraId="2B23D29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3D29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插头和插座</w:t>
            </w:r>
          </w:p>
        </w:tc>
        <w:tc>
          <w:tcPr>
            <w:tcW w:w="1515" w:type="dxa"/>
            <w:tcBorders>
              <w:top w:val="single" w:sz="4" w:space="0" w:color="auto"/>
              <w:left w:val="single" w:sz="4" w:space="0" w:color="auto"/>
              <w:bottom w:val="single" w:sz="4" w:space="0" w:color="auto"/>
              <w:right w:val="single" w:sz="4" w:space="0" w:color="auto"/>
            </w:tcBorders>
            <w:vAlign w:val="center"/>
            <w:hideMark/>
          </w:tcPr>
          <w:p w14:paraId="2B23D29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3090" w:dyaOrig="2985" w14:anchorId="2B23F009">
                <v:shape id="_x0000_i1091" type="#_x0000_t75" style="width:50.25pt;height:50.25pt" o:ole="">
                  <v:imagedata r:id="rId531" o:title=""/>
                </v:shape>
                <o:OLEObject Type="Embed" ProgID="PBrush" ShapeID="_x0000_i1091" DrawAspect="Content" ObjectID="_1674287873" r:id="rId532"/>
              </w:object>
            </w:r>
          </w:p>
        </w:tc>
        <w:tc>
          <w:tcPr>
            <w:tcW w:w="896" w:type="dxa"/>
            <w:tcBorders>
              <w:top w:val="single" w:sz="4" w:space="0" w:color="auto"/>
              <w:left w:val="single" w:sz="4" w:space="0" w:color="auto"/>
              <w:bottom w:val="single" w:sz="4" w:space="0" w:color="auto"/>
              <w:right w:val="single" w:sz="4" w:space="0" w:color="auto"/>
            </w:tcBorders>
            <w:vAlign w:val="center"/>
            <w:hideMark/>
          </w:tcPr>
          <w:p w14:paraId="2B23D29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X</w:t>
            </w:r>
          </w:p>
          <w:p w14:paraId="2B23D29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插头</w:t>
            </w:r>
            <w:r w:rsidRPr="001C20C7">
              <w:rPr>
                <w:rFonts w:ascii="Times New Roman" w:hAnsi="Times New Roman" w:cs="Times New Roman"/>
                <w:sz w:val="20"/>
                <w:szCs w:val="20"/>
              </w:rPr>
              <w:t>XP</w:t>
            </w:r>
          </w:p>
          <w:p w14:paraId="2B23D29A"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插座</w:t>
            </w:r>
            <w:r w:rsidRPr="001C20C7">
              <w:rPr>
                <w:rFonts w:ascii="Times New Roman" w:hAnsi="Times New Roman" w:cs="Times New Roman"/>
                <w:sz w:val="20"/>
                <w:szCs w:val="20"/>
              </w:rPr>
              <w:t>XS</w:t>
            </w:r>
          </w:p>
        </w:tc>
        <w:tc>
          <w:tcPr>
            <w:tcW w:w="630" w:type="dxa"/>
            <w:tcBorders>
              <w:top w:val="single" w:sz="4" w:space="0" w:color="auto"/>
              <w:left w:val="single" w:sz="4" w:space="0" w:color="auto"/>
              <w:bottom w:val="single" w:sz="4" w:space="0" w:color="auto"/>
              <w:right w:val="single" w:sz="4" w:space="0" w:color="auto"/>
            </w:tcBorders>
            <w:vAlign w:val="center"/>
          </w:tcPr>
          <w:p w14:paraId="2B23D29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p>
        </w:tc>
        <w:tc>
          <w:tcPr>
            <w:tcW w:w="773" w:type="dxa"/>
            <w:tcBorders>
              <w:top w:val="single" w:sz="4" w:space="0" w:color="auto"/>
              <w:left w:val="single" w:sz="4" w:space="0" w:color="auto"/>
              <w:bottom w:val="single" w:sz="4" w:space="0" w:color="auto"/>
              <w:right w:val="single" w:sz="4" w:space="0" w:color="auto"/>
            </w:tcBorders>
            <w:vAlign w:val="center"/>
            <w:hideMark/>
          </w:tcPr>
          <w:p w14:paraId="2B23D29C"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电抗器</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B23D29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object w:dxaOrig="1395" w:dyaOrig="2400" w14:anchorId="2B23F00A">
                <v:shape id="_x0000_i1092" type="#_x0000_t75" style="width:21.75pt;height:43.5pt" o:ole="">
                  <v:imagedata r:id="rId533" o:title=""/>
                </v:shape>
                <o:OLEObject Type="Embed" ProgID="PBrush" ShapeID="_x0000_i1092" DrawAspect="Content" ObjectID="_1674287874" r:id="rId534"/>
              </w:objec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3D29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L</w:t>
            </w:r>
          </w:p>
        </w:tc>
      </w:tr>
      <w:tr w:rsidR="007B2281" w:rsidRPr="001C20C7" w14:paraId="2B23D2AC" w14:textId="77777777" w:rsidTr="007B2281">
        <w:trPr>
          <w:trHeight w:val="1061"/>
          <w:jc w:val="center"/>
        </w:trPr>
        <w:tc>
          <w:tcPr>
            <w:tcW w:w="586" w:type="dxa"/>
            <w:tcBorders>
              <w:top w:val="single" w:sz="4" w:space="0" w:color="auto"/>
              <w:left w:val="single" w:sz="4" w:space="0" w:color="auto"/>
              <w:bottom w:val="single" w:sz="4" w:space="0" w:color="auto"/>
              <w:right w:val="single" w:sz="4" w:space="0" w:color="auto"/>
            </w:tcBorders>
            <w:vAlign w:val="center"/>
          </w:tcPr>
          <w:p w14:paraId="2B23D2A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A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容</w:t>
            </w:r>
          </w:p>
          <w:p w14:paraId="2B23D2A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958" w:type="dxa"/>
            <w:tcBorders>
              <w:top w:val="single" w:sz="4" w:space="0" w:color="auto"/>
              <w:left w:val="single" w:sz="4" w:space="0" w:color="auto"/>
              <w:bottom w:val="single" w:sz="4" w:space="0" w:color="auto"/>
              <w:right w:val="single" w:sz="4" w:space="0" w:color="auto"/>
            </w:tcBorders>
            <w:vAlign w:val="center"/>
          </w:tcPr>
          <w:p w14:paraId="2B23D2A3"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p>
        </w:tc>
        <w:tc>
          <w:tcPr>
            <w:tcW w:w="1515" w:type="dxa"/>
            <w:tcBorders>
              <w:top w:val="single" w:sz="4" w:space="0" w:color="auto"/>
              <w:left w:val="single" w:sz="4" w:space="0" w:color="auto"/>
              <w:bottom w:val="single" w:sz="4" w:space="0" w:color="auto"/>
              <w:right w:val="single" w:sz="4" w:space="0" w:color="auto"/>
            </w:tcBorders>
            <w:vAlign w:val="center"/>
          </w:tcPr>
          <w:p w14:paraId="2B23D2A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noProof/>
                <w:sz w:val="20"/>
                <w:szCs w:val="20"/>
              </w:rPr>
              <w:drawing>
                <wp:inline distT="0" distB="0" distL="0" distR="0" wp14:anchorId="2B23F00B" wp14:editId="2B23F00C">
                  <wp:extent cx="839470" cy="539115"/>
                  <wp:effectExtent l="0" t="0" r="0" b="0"/>
                  <wp:docPr id="2280" name="图片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5" cstate="print">
                            <a:biLevel thresh="75000"/>
                            <a:extLst>
                              <a:ext uri="{28A0092B-C50C-407E-A947-70E740481C1C}">
                                <a14:useLocalDpi xmlns:a14="http://schemas.microsoft.com/office/drawing/2010/main" val="0"/>
                              </a:ext>
                            </a:extLst>
                          </a:blip>
                          <a:srcRect/>
                          <a:stretch>
                            <a:fillRect/>
                          </a:stretch>
                        </pic:blipFill>
                        <pic:spPr bwMode="auto">
                          <a:xfrm>
                            <a:off x="0" y="0"/>
                            <a:ext cx="839470" cy="539115"/>
                          </a:xfrm>
                          <a:prstGeom prst="rect">
                            <a:avLst/>
                          </a:prstGeom>
                          <a:noFill/>
                          <a:ln>
                            <a:noFill/>
                          </a:ln>
                        </pic:spPr>
                      </pic:pic>
                    </a:graphicData>
                  </a:graphic>
                </wp:inline>
              </w:drawing>
            </w:r>
          </w:p>
        </w:tc>
        <w:tc>
          <w:tcPr>
            <w:tcW w:w="896" w:type="dxa"/>
            <w:tcBorders>
              <w:top w:val="single" w:sz="4" w:space="0" w:color="auto"/>
              <w:left w:val="single" w:sz="4" w:space="0" w:color="auto"/>
              <w:bottom w:val="single" w:sz="4" w:space="0" w:color="auto"/>
              <w:right w:val="single" w:sz="4" w:space="0" w:color="auto"/>
            </w:tcBorders>
            <w:vAlign w:val="center"/>
          </w:tcPr>
          <w:p w14:paraId="2B23D2A5"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C</w:t>
            </w:r>
          </w:p>
        </w:tc>
        <w:tc>
          <w:tcPr>
            <w:tcW w:w="630" w:type="dxa"/>
            <w:tcBorders>
              <w:top w:val="single" w:sz="4" w:space="0" w:color="auto"/>
              <w:left w:val="single" w:sz="4" w:space="0" w:color="auto"/>
              <w:bottom w:val="single" w:sz="4" w:space="0" w:color="auto"/>
              <w:right w:val="single" w:sz="4" w:space="0" w:color="auto"/>
            </w:tcBorders>
            <w:vAlign w:val="center"/>
          </w:tcPr>
          <w:p w14:paraId="2B23D2A6"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电</w:t>
            </w:r>
          </w:p>
          <w:p w14:paraId="2B23D2A7"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阻</w:t>
            </w:r>
          </w:p>
          <w:p w14:paraId="2B23D2A8"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器</w:t>
            </w:r>
          </w:p>
        </w:tc>
        <w:tc>
          <w:tcPr>
            <w:tcW w:w="773" w:type="dxa"/>
            <w:tcBorders>
              <w:top w:val="single" w:sz="4" w:space="0" w:color="auto"/>
              <w:left w:val="single" w:sz="4" w:space="0" w:color="auto"/>
              <w:bottom w:val="single" w:sz="4" w:space="0" w:color="auto"/>
              <w:right w:val="single" w:sz="4" w:space="0" w:color="auto"/>
            </w:tcBorders>
            <w:vAlign w:val="center"/>
          </w:tcPr>
          <w:p w14:paraId="2B23D2A9"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p>
        </w:tc>
        <w:tc>
          <w:tcPr>
            <w:tcW w:w="1720" w:type="dxa"/>
            <w:tcBorders>
              <w:top w:val="single" w:sz="4" w:space="0" w:color="auto"/>
              <w:left w:val="single" w:sz="4" w:space="0" w:color="auto"/>
              <w:bottom w:val="single" w:sz="4" w:space="0" w:color="auto"/>
              <w:right w:val="single" w:sz="4" w:space="0" w:color="auto"/>
            </w:tcBorders>
            <w:vAlign w:val="center"/>
          </w:tcPr>
          <w:p w14:paraId="2B23D2AA" w14:textId="77777777" w:rsidR="005669E8" w:rsidRPr="001C20C7" w:rsidRDefault="005669E8" w:rsidP="005669E8">
            <w:pPr>
              <w:widowControl/>
              <w:spacing w:line="240" w:lineRule="auto"/>
              <w:ind w:firstLineChars="0" w:firstLine="0"/>
              <w:jc w:val="left"/>
              <w:rPr>
                <w:rFonts w:ascii="Times New Roman" w:eastAsia="宋体" w:hAnsi="Times New Roman" w:cs="Times New Roman"/>
                <w:kern w:val="0"/>
                <w:sz w:val="20"/>
                <w:szCs w:val="20"/>
              </w:rPr>
            </w:pPr>
            <w:r w:rsidRPr="001C20C7">
              <w:rPr>
                <w:rFonts w:ascii="Times New Roman" w:eastAsia="宋体" w:hAnsi="Times New Roman" w:cs="Times New Roman"/>
                <w:noProof/>
                <w:kern w:val="0"/>
                <w:sz w:val="20"/>
                <w:szCs w:val="20"/>
              </w:rPr>
              <w:drawing>
                <wp:inline distT="0" distB="0" distL="0" distR="0" wp14:anchorId="2B23F00D" wp14:editId="2B23F00E">
                  <wp:extent cx="940362" cy="213516"/>
                  <wp:effectExtent l="0" t="0" r="0" b="0"/>
                  <wp:docPr id="2281" name="图片 2281" descr="C:\Users\407_5\AppData\Roaming\Tencent\Users\532440458\QQ\WinTemp\RichOle\[NHP7)W)YAWYHE}V~H~VAX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407_5\AppData\Roaming\Tencent\Users\532440458\QQ\WinTemp\RichOle\[NHP7)W)YAWYHE}V~H~VAXC.png"/>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941135" cy="213692"/>
                          </a:xfrm>
                          <a:prstGeom prst="rect">
                            <a:avLst/>
                          </a:prstGeom>
                          <a:noFill/>
                          <a:ln>
                            <a:noFill/>
                          </a:ln>
                        </pic:spPr>
                      </pic:pic>
                    </a:graphicData>
                  </a:graphic>
                </wp:inline>
              </w:drawing>
            </w:r>
          </w:p>
        </w:tc>
        <w:tc>
          <w:tcPr>
            <w:tcW w:w="897" w:type="dxa"/>
            <w:tcBorders>
              <w:top w:val="single" w:sz="4" w:space="0" w:color="auto"/>
              <w:left w:val="single" w:sz="4" w:space="0" w:color="auto"/>
              <w:bottom w:val="single" w:sz="4" w:space="0" w:color="auto"/>
              <w:right w:val="single" w:sz="4" w:space="0" w:color="auto"/>
            </w:tcBorders>
            <w:vAlign w:val="center"/>
          </w:tcPr>
          <w:p w14:paraId="2B23D2AB"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R</w:t>
            </w:r>
          </w:p>
        </w:tc>
      </w:tr>
      <w:tr w:rsidR="007B2281" w:rsidRPr="001C20C7" w14:paraId="2B23D2B5" w14:textId="77777777" w:rsidTr="007B2281">
        <w:trPr>
          <w:trHeight w:val="1061"/>
          <w:jc w:val="center"/>
        </w:trPr>
        <w:tc>
          <w:tcPr>
            <w:tcW w:w="586" w:type="dxa"/>
            <w:tcBorders>
              <w:top w:val="single" w:sz="4" w:space="0" w:color="auto"/>
              <w:left w:val="single" w:sz="4" w:space="0" w:color="auto"/>
              <w:bottom w:val="single" w:sz="4" w:space="0" w:color="auto"/>
              <w:right w:val="single" w:sz="4" w:space="0" w:color="auto"/>
            </w:tcBorders>
            <w:vAlign w:val="center"/>
          </w:tcPr>
          <w:p w14:paraId="2B23D2AD"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二极管</w:t>
            </w:r>
          </w:p>
        </w:tc>
        <w:tc>
          <w:tcPr>
            <w:tcW w:w="958" w:type="dxa"/>
            <w:tcBorders>
              <w:top w:val="single" w:sz="4" w:space="0" w:color="auto"/>
              <w:left w:val="single" w:sz="4" w:space="0" w:color="auto"/>
              <w:bottom w:val="single" w:sz="4" w:space="0" w:color="auto"/>
              <w:right w:val="single" w:sz="4" w:space="0" w:color="auto"/>
            </w:tcBorders>
            <w:vAlign w:val="center"/>
          </w:tcPr>
          <w:p w14:paraId="2B23D2AE"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p>
        </w:tc>
        <w:tc>
          <w:tcPr>
            <w:tcW w:w="1515" w:type="dxa"/>
            <w:tcBorders>
              <w:top w:val="single" w:sz="4" w:space="0" w:color="auto"/>
              <w:left w:val="single" w:sz="4" w:space="0" w:color="auto"/>
              <w:bottom w:val="single" w:sz="4" w:space="0" w:color="auto"/>
              <w:right w:val="single" w:sz="4" w:space="0" w:color="auto"/>
            </w:tcBorders>
            <w:vAlign w:val="center"/>
          </w:tcPr>
          <w:p w14:paraId="2B23D2AF" w14:textId="77777777" w:rsidR="005669E8" w:rsidRPr="001C20C7" w:rsidRDefault="005669E8" w:rsidP="005669E8">
            <w:pPr>
              <w:spacing w:line="240" w:lineRule="auto"/>
              <w:ind w:firstLineChars="0" w:firstLine="0"/>
              <w:jc w:val="center"/>
              <w:rPr>
                <w:rFonts w:ascii="Times New Roman" w:hAnsi="Times New Roman" w:cs="Times New Roman"/>
                <w:noProof/>
                <w:sz w:val="20"/>
                <w:szCs w:val="20"/>
              </w:rPr>
            </w:pPr>
            <w:r w:rsidRPr="001C20C7">
              <w:rPr>
                <w:rFonts w:ascii="Times New Roman" w:hAnsi="Times New Roman" w:cs="Times New Roman"/>
                <w:noProof/>
                <w:sz w:val="20"/>
                <w:szCs w:val="20"/>
              </w:rPr>
              <w:drawing>
                <wp:inline distT="0" distB="0" distL="0" distR="0" wp14:anchorId="2B23F00F" wp14:editId="2B23F010">
                  <wp:extent cx="603250" cy="342900"/>
                  <wp:effectExtent l="0" t="0" r="6350" b="0"/>
                  <wp:docPr id="2282"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1" name="Picture 393"/>
                          <pic:cNvPicPr preferRelativeResize="0">
                            <a:picLocks noChangeArrowheads="1"/>
                          </pic:cNvPicPr>
                        </pic:nvPicPr>
                        <pic:blipFill>
                          <a:blip r:embed="rId537">
                            <a:extLst>
                              <a:ext uri="{28A0092B-C50C-407E-A947-70E740481C1C}">
                                <a14:useLocalDpi xmlns:a14="http://schemas.microsoft.com/office/drawing/2010/main" val="0"/>
                              </a:ext>
                            </a:extLst>
                          </a:blip>
                          <a:srcRect l="66367" t="43028" r="28139" b="52805"/>
                          <a:stretch>
                            <a:fillRect/>
                          </a:stretch>
                        </pic:blipFill>
                        <pic:spPr bwMode="auto">
                          <a:xfrm>
                            <a:off x="0" y="0"/>
                            <a:ext cx="60325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lgn="ctr">
                                <a:solidFill>
                                  <a:srgbClr val="000000"/>
                                </a:solidFill>
                                <a:prstDash val="solid"/>
                                <a:miter lim="800000"/>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896" w:type="dxa"/>
            <w:tcBorders>
              <w:top w:val="single" w:sz="4" w:space="0" w:color="auto"/>
              <w:left w:val="single" w:sz="4" w:space="0" w:color="auto"/>
              <w:bottom w:val="single" w:sz="4" w:space="0" w:color="auto"/>
              <w:right w:val="single" w:sz="4" w:space="0" w:color="auto"/>
            </w:tcBorders>
            <w:vAlign w:val="center"/>
          </w:tcPr>
          <w:p w14:paraId="2B23D2B0"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VD</w:t>
            </w:r>
          </w:p>
        </w:tc>
        <w:tc>
          <w:tcPr>
            <w:tcW w:w="630" w:type="dxa"/>
            <w:tcBorders>
              <w:top w:val="single" w:sz="4" w:space="0" w:color="auto"/>
              <w:left w:val="single" w:sz="4" w:space="0" w:color="auto"/>
              <w:bottom w:val="single" w:sz="4" w:space="0" w:color="auto"/>
              <w:right w:val="single" w:sz="4" w:space="0" w:color="auto"/>
            </w:tcBorders>
            <w:vAlign w:val="center"/>
          </w:tcPr>
          <w:p w14:paraId="2B23D2B1"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三极管</w:t>
            </w:r>
          </w:p>
        </w:tc>
        <w:tc>
          <w:tcPr>
            <w:tcW w:w="773" w:type="dxa"/>
            <w:tcBorders>
              <w:top w:val="single" w:sz="4" w:space="0" w:color="auto"/>
              <w:left w:val="single" w:sz="4" w:space="0" w:color="auto"/>
              <w:bottom w:val="single" w:sz="4" w:space="0" w:color="auto"/>
              <w:right w:val="single" w:sz="4" w:space="0" w:color="auto"/>
            </w:tcBorders>
            <w:vAlign w:val="center"/>
          </w:tcPr>
          <w:p w14:paraId="2B23D2B2"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p>
        </w:tc>
        <w:tc>
          <w:tcPr>
            <w:tcW w:w="1720" w:type="dxa"/>
            <w:tcBorders>
              <w:top w:val="single" w:sz="4" w:space="0" w:color="auto"/>
              <w:left w:val="single" w:sz="4" w:space="0" w:color="auto"/>
              <w:bottom w:val="single" w:sz="4" w:space="0" w:color="auto"/>
              <w:right w:val="single" w:sz="4" w:space="0" w:color="auto"/>
            </w:tcBorders>
            <w:vAlign w:val="center"/>
          </w:tcPr>
          <w:p w14:paraId="2B23D2B3" w14:textId="77777777" w:rsidR="005669E8" w:rsidRPr="001C20C7" w:rsidRDefault="005669E8" w:rsidP="005669E8">
            <w:pPr>
              <w:widowControl/>
              <w:spacing w:line="240" w:lineRule="auto"/>
              <w:ind w:firstLineChars="0" w:firstLine="0"/>
              <w:jc w:val="left"/>
              <w:rPr>
                <w:rFonts w:ascii="Times New Roman" w:eastAsia="宋体" w:hAnsi="Times New Roman" w:cs="Times New Roman"/>
                <w:kern w:val="0"/>
                <w:sz w:val="20"/>
                <w:szCs w:val="20"/>
              </w:rPr>
            </w:pPr>
            <w:r w:rsidRPr="001C20C7">
              <w:rPr>
                <w:rFonts w:ascii="Times New Roman" w:eastAsia="宋体" w:hAnsi="Times New Roman" w:cs="Times New Roman"/>
                <w:noProof/>
                <w:kern w:val="0"/>
                <w:sz w:val="20"/>
                <w:szCs w:val="20"/>
              </w:rPr>
              <w:drawing>
                <wp:inline distT="0" distB="0" distL="0" distR="0" wp14:anchorId="2B23F011" wp14:editId="2B23F012">
                  <wp:extent cx="968991" cy="640029"/>
                  <wp:effectExtent l="0" t="0" r="3175" b="8255"/>
                  <wp:docPr id="2283" name="图片 2283" descr="C:\Users\407_5\AppData\Roaming\Tencent\Users\532440458\QQ\WinTemp\RichOle\YW1JA$[NACL@KC9B@HUE6U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407_5\AppData\Roaming\Tencent\Users\532440458\QQ\WinTemp\RichOle\YW1JA$[NACL@KC9B@HUE6UX.png"/>
                          <pic:cNvPicPr>
                            <a:picLocks noChangeAspect="1" noChangeArrowheads="1"/>
                          </pic:cNvPicPr>
                        </pic:nvPicPr>
                        <pic:blipFill>
                          <a:blip r:embed="rId538" cstate="print">
                            <a:biLevel thresh="75000"/>
                            <a:extLst>
                              <a:ext uri="{BEBA8EAE-BF5A-486C-A8C5-ECC9F3942E4B}">
                                <a14:imgProps xmlns:a14="http://schemas.microsoft.com/office/drawing/2010/main">
                                  <a14:imgLayer r:embed="rId539">
                                    <a14:imgEffect>
                                      <a14:colorTemperature colorTemp="8800"/>
                                    </a14:imgEffect>
                                  </a14:imgLayer>
                                </a14:imgProps>
                              </a:ext>
                              <a:ext uri="{28A0092B-C50C-407E-A947-70E740481C1C}">
                                <a14:useLocalDpi xmlns:a14="http://schemas.microsoft.com/office/drawing/2010/main" val="0"/>
                              </a:ext>
                            </a:extLst>
                          </a:blip>
                          <a:srcRect/>
                          <a:stretch>
                            <a:fillRect/>
                          </a:stretch>
                        </pic:blipFill>
                        <pic:spPr bwMode="auto">
                          <a:xfrm>
                            <a:off x="0" y="0"/>
                            <a:ext cx="968820" cy="639916"/>
                          </a:xfrm>
                          <a:prstGeom prst="rect">
                            <a:avLst/>
                          </a:prstGeom>
                          <a:noFill/>
                          <a:ln>
                            <a:noFill/>
                          </a:ln>
                        </pic:spPr>
                      </pic:pic>
                    </a:graphicData>
                  </a:graphic>
                </wp:inline>
              </w:drawing>
            </w:r>
          </w:p>
        </w:tc>
        <w:tc>
          <w:tcPr>
            <w:tcW w:w="897" w:type="dxa"/>
            <w:tcBorders>
              <w:top w:val="single" w:sz="4" w:space="0" w:color="auto"/>
              <w:left w:val="single" w:sz="4" w:space="0" w:color="auto"/>
              <w:bottom w:val="single" w:sz="4" w:space="0" w:color="auto"/>
              <w:right w:val="single" w:sz="4" w:space="0" w:color="auto"/>
            </w:tcBorders>
            <w:vAlign w:val="center"/>
          </w:tcPr>
          <w:p w14:paraId="2B23D2B4" w14:textId="77777777" w:rsidR="005669E8" w:rsidRPr="001C20C7" w:rsidRDefault="005669E8" w:rsidP="005669E8">
            <w:pPr>
              <w:spacing w:line="240" w:lineRule="auto"/>
              <w:ind w:firstLineChars="0" w:firstLine="0"/>
              <w:jc w:val="center"/>
              <w:rPr>
                <w:rFonts w:ascii="Times New Roman" w:hAnsi="Times New Roman" w:cs="Times New Roman"/>
                <w:sz w:val="20"/>
                <w:szCs w:val="20"/>
              </w:rPr>
            </w:pPr>
            <w:r w:rsidRPr="001C20C7">
              <w:rPr>
                <w:rFonts w:ascii="Times New Roman" w:hAnsi="Times New Roman" w:cs="Times New Roman"/>
                <w:sz w:val="20"/>
                <w:szCs w:val="20"/>
              </w:rPr>
              <w:t>VT</w:t>
            </w:r>
          </w:p>
        </w:tc>
      </w:tr>
    </w:tbl>
    <w:p w14:paraId="2B23D2B6" w14:textId="77777777" w:rsidR="005669E8" w:rsidRPr="00B34509" w:rsidRDefault="005669E8" w:rsidP="005669E8">
      <w:pPr>
        <w:ind w:firstLineChars="0" w:firstLine="0"/>
        <w:rPr>
          <w:rFonts w:ascii="Times New Roman" w:hAnsi="Times New Roman" w:cs="Times New Roman"/>
        </w:rPr>
      </w:pPr>
    </w:p>
    <w:p w14:paraId="2B23D2B7" w14:textId="77777777" w:rsidR="00493CF9" w:rsidRPr="00B34509" w:rsidRDefault="00493CF9" w:rsidP="005669E8">
      <w:pPr>
        <w:ind w:firstLineChars="0" w:firstLine="0"/>
        <w:rPr>
          <w:rFonts w:ascii="Times New Roman" w:hAnsi="Times New Roman" w:cs="Times New Roman"/>
        </w:rPr>
      </w:pPr>
    </w:p>
    <w:p w14:paraId="2B23D2B8" w14:textId="77777777" w:rsidR="005669E8" w:rsidRPr="00B34509" w:rsidRDefault="005669E8" w:rsidP="00E44E4A">
      <w:pPr>
        <w:pStyle w:val="4"/>
      </w:pPr>
      <w:r w:rsidRPr="00B34509">
        <w:t>【知识拓展】</w:t>
      </w:r>
    </w:p>
    <w:p w14:paraId="2B23D2B9" w14:textId="77777777" w:rsidR="005669E8" w:rsidRPr="00B34509" w:rsidRDefault="004D5533" w:rsidP="004D5533">
      <w:pPr>
        <w:pStyle w:val="5"/>
        <w:rPr>
          <w:rFonts w:ascii="Times New Roman" w:hAnsi="Times New Roman"/>
        </w:rPr>
      </w:pPr>
      <w:r w:rsidRPr="00B34509">
        <w:rPr>
          <w:rFonts w:ascii="Times New Roman" w:hAnsi="Times New Roman"/>
        </w:rPr>
        <w:t>1.</w:t>
      </w:r>
      <w:r w:rsidR="005669E8" w:rsidRPr="00B34509">
        <w:rPr>
          <w:rFonts w:ascii="Times New Roman" w:hAnsi="Times New Roman"/>
        </w:rPr>
        <w:t>常用电子电子元器件的识别</w:t>
      </w:r>
    </w:p>
    <w:p w14:paraId="2B23D2BA"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lastRenderedPageBreak/>
        <w:t>1.</w:t>
      </w:r>
      <w:r w:rsidR="004D5533" w:rsidRPr="00B34509">
        <w:rPr>
          <w:rFonts w:ascii="Times New Roman" w:hAnsi="Times New Roman" w:cs="Times New Roman"/>
        </w:rPr>
        <w:t>1</w:t>
      </w:r>
      <w:r w:rsidRPr="00B34509">
        <w:rPr>
          <w:rFonts w:ascii="Times New Roman" w:hAnsi="Times New Roman" w:cs="Times New Roman"/>
        </w:rPr>
        <w:t>电阻</w:t>
      </w:r>
    </w:p>
    <w:p w14:paraId="2B23D2BB" w14:textId="20B89BA2"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电阻的构造：利用碳氢化合物在高温真空下热分解的结晶碳，使其在陶瓷骨架上沉积一层碳膜而形成的电阻器。通过控制碳膜厚度和对膜</w:t>
      </w:r>
      <w:r w:rsidR="007E7A4B" w:rsidRPr="00B34509">
        <w:rPr>
          <w:rFonts w:ascii="Times New Roman" w:hAnsi="Times New Roman" w:cs="Times New Roman"/>
        </w:rPr>
        <w:t>刻槽来控制阻值的大小。在电阻的外表面一般涂有绿色或橙色的保护漆，如图</w:t>
      </w:r>
      <w:r w:rsidR="007E7A4B" w:rsidRPr="00B34509">
        <w:rPr>
          <w:rFonts w:ascii="Times New Roman" w:hAnsi="Times New Roman" w:cs="Times New Roman"/>
        </w:rPr>
        <w:t>2-6-1</w:t>
      </w:r>
      <w:r w:rsidR="001C20C7">
        <w:rPr>
          <w:rFonts w:ascii="Times New Roman" w:hAnsi="Times New Roman" w:cs="Times New Roman" w:hint="eastAsia"/>
        </w:rPr>
        <w:t>所示</w:t>
      </w:r>
      <w:r w:rsidR="007E7A4B" w:rsidRPr="00B34509">
        <w:rPr>
          <w:rFonts w:ascii="Times New Roman" w:hAnsi="Times New Roman" w:cs="Times New Roman"/>
        </w:rPr>
        <w:t>。</w:t>
      </w:r>
      <w:r w:rsidRPr="00B34509">
        <w:rPr>
          <w:rFonts w:ascii="Times New Roman" w:hAnsi="Times New Roman" w:cs="Times New Roman"/>
        </w:rPr>
        <w:t xml:space="preserve"> </w:t>
      </w:r>
    </w:p>
    <w:p w14:paraId="2B23D2B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电阻在电路中作用：限流、分流、分压、电能转换为热能。</w:t>
      </w:r>
    </w:p>
    <w:p w14:paraId="2B23D2B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电阻在电路中用</w:t>
      </w:r>
      <w:r w:rsidRPr="00B34509">
        <w:rPr>
          <w:rFonts w:ascii="Times New Roman" w:hAnsi="Times New Roman" w:cs="Times New Roman"/>
        </w:rPr>
        <w:t>R</w:t>
      </w:r>
      <w:r w:rsidRPr="00B34509">
        <w:rPr>
          <w:rFonts w:ascii="Times New Roman" w:hAnsi="Times New Roman" w:cs="Times New Roman"/>
        </w:rPr>
        <w:t>表示，电阻的单位为欧姆</w:t>
      </w:r>
      <w:r w:rsidRPr="00B34509">
        <w:rPr>
          <w:rFonts w:ascii="Times New Roman" w:hAnsi="Times New Roman" w:cs="Times New Roman"/>
        </w:rPr>
        <w:t>Ω</w:t>
      </w:r>
      <w:r w:rsidRPr="00B34509">
        <w:rPr>
          <w:rFonts w:ascii="Times New Roman" w:hAnsi="Times New Roman" w:cs="Times New Roman"/>
        </w:rPr>
        <w:t>。</w:t>
      </w:r>
    </w:p>
    <w:p w14:paraId="2B23D2BE" w14:textId="77777777" w:rsidR="005669E8" w:rsidRPr="00B34509" w:rsidRDefault="005669E8" w:rsidP="005669E8">
      <w:pPr>
        <w:ind w:firstLine="442"/>
        <w:rPr>
          <w:rFonts w:ascii="Times New Roman" w:eastAsia="楷体" w:hAnsi="Times New Roman" w:cs="Times New Roman"/>
          <w:b/>
          <w:sz w:val="22"/>
        </w:rPr>
      </w:pPr>
      <w:r w:rsidRPr="00B34509">
        <w:rPr>
          <w:rFonts w:ascii="Times New Roman" w:eastAsia="楷体" w:hAnsi="Times New Roman" w:cs="Times New Roman"/>
          <w:b/>
          <w:sz w:val="22"/>
        </w:rPr>
        <w:t>固定电阻</w:t>
      </w:r>
    </w:p>
    <w:p w14:paraId="2B23D2BF" w14:textId="77777777" w:rsidR="007E7A4B" w:rsidRPr="00B34509" w:rsidRDefault="004D5533" w:rsidP="005669E8">
      <w:pPr>
        <w:widowControl/>
        <w:spacing w:line="240" w:lineRule="auto"/>
        <w:ind w:firstLine="420"/>
        <w:jc w:val="left"/>
        <w:rPr>
          <w:rFonts w:ascii="Times New Roman" w:eastAsia="宋体" w:hAnsi="Times New Roman" w:cs="Times New Roman"/>
          <w:kern w:val="0"/>
          <w:sz w:val="24"/>
          <w:szCs w:val="24"/>
        </w:rPr>
      </w:pPr>
      <w:r w:rsidRPr="00B34509">
        <w:rPr>
          <w:rFonts w:ascii="Times New Roman" w:hAnsi="Times New Roman" w:cs="Times New Roman"/>
          <w:noProof/>
        </w:rPr>
        <w:drawing>
          <wp:inline distT="0" distB="0" distL="0" distR="0" wp14:anchorId="2B23F013" wp14:editId="2B23F014">
            <wp:extent cx="4597400" cy="939197"/>
            <wp:effectExtent l="0" t="0" r="0" b="0"/>
            <wp:docPr id="68661" name="图片 6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0"/>
                    <a:stretch>
                      <a:fillRect/>
                    </a:stretch>
                  </pic:blipFill>
                  <pic:spPr>
                    <a:xfrm>
                      <a:off x="0" y="0"/>
                      <a:ext cx="4597713" cy="939261"/>
                    </a:xfrm>
                    <a:prstGeom prst="rect">
                      <a:avLst/>
                    </a:prstGeom>
                  </pic:spPr>
                </pic:pic>
              </a:graphicData>
            </a:graphic>
          </wp:inline>
        </w:drawing>
      </w:r>
      <w:r w:rsidR="005669E8" w:rsidRPr="00B34509">
        <w:rPr>
          <w:rFonts w:ascii="Times New Roman" w:eastAsia="楷体" w:hAnsi="Times New Roman" w:cs="Times New Roman"/>
          <w:noProof/>
          <w:sz w:val="22"/>
        </w:rPr>
        <mc:AlternateContent>
          <mc:Choice Requires="wps">
            <w:drawing>
              <wp:anchor distT="0" distB="0" distL="114300" distR="114300" simplePos="0" relativeHeight="251882496" behindDoc="0" locked="0" layoutInCell="1" allowOverlap="1" wp14:anchorId="2B23F015" wp14:editId="2B23F016">
                <wp:simplePos x="0" y="0"/>
                <wp:positionH relativeFrom="column">
                  <wp:posOffset>-109855</wp:posOffset>
                </wp:positionH>
                <wp:positionV relativeFrom="paragraph">
                  <wp:posOffset>467995</wp:posOffset>
                </wp:positionV>
                <wp:extent cx="2376170" cy="1079500"/>
                <wp:effectExtent l="0" t="0" r="0" b="6350"/>
                <wp:wrapNone/>
                <wp:docPr id="2291"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6170" cy="1079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algn="ctr">
                              <a:solidFill>
                                <a:srgbClr val="000000"/>
                              </a:solidFill>
                              <a:prstDash val="solid"/>
                              <a:miter lim="800000"/>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anchor="ctr"/>
                    </wps:wsp>
                  </a:graphicData>
                </a:graphic>
              </wp:anchor>
            </w:drawing>
          </mc:Choice>
          <mc:Fallback>
            <w:pict>
              <v:rect w14:anchorId="76198AFF" id="Rectangle 243" o:spid="_x0000_s1026" style="position:absolute;left:0;text-align:left;margin-left:-8.65pt;margin-top:36.85pt;width:187.1pt;height:85pt;z-index:25188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" filled="f" fillcolor="#4f81bd [3204]" stroked="f">
                <v:shadow color="#eeece1 [3214]"/>
              </v:rect>
            </w:pict>
          </mc:Fallback>
        </mc:AlternateContent>
      </w:r>
      <w:r w:rsidR="005669E8" w:rsidRPr="00B34509">
        <w:rPr>
          <w:rFonts w:ascii="Times New Roman" w:eastAsia="楷体" w:hAnsi="Times New Roman" w:cs="Times New Roman"/>
          <w:noProof/>
          <w:sz w:val="22"/>
        </w:rPr>
        <mc:AlternateContent>
          <mc:Choice Requires="wps">
            <w:drawing>
              <wp:anchor distT="0" distB="0" distL="114300" distR="114300" simplePos="0" relativeHeight="251873280" behindDoc="0" locked="0" layoutInCell="1" allowOverlap="1" wp14:anchorId="2B23F017" wp14:editId="2B23F018">
                <wp:simplePos x="0" y="0"/>
                <wp:positionH relativeFrom="column">
                  <wp:posOffset>-254000</wp:posOffset>
                </wp:positionH>
                <wp:positionV relativeFrom="paragraph">
                  <wp:posOffset>323850</wp:posOffset>
                </wp:positionV>
                <wp:extent cx="2376170" cy="1079500"/>
                <wp:effectExtent l="0" t="0" r="0" b="6350"/>
                <wp:wrapNone/>
                <wp:docPr id="2288"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6170" cy="1079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algn="ctr">
                              <a:solidFill>
                                <a:srgbClr val="000000"/>
                              </a:solidFill>
                              <a:prstDash val="solid"/>
                              <a:miter lim="800000"/>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anchor="ctr"/>
                    </wps:wsp>
                  </a:graphicData>
                </a:graphic>
              </wp:anchor>
            </w:drawing>
          </mc:Choice>
          <mc:Fallback>
            <w:pict>
              <v:rect w14:anchorId="4ECE58B5" id="Rectangle 240" o:spid="_x0000_s1026" style="position:absolute;left:0;text-align:left;margin-left:-20pt;margin-top:25.5pt;width:187.1pt;height:85pt;z-index:251873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" filled="f" fillcolor="#4f81bd [3204]" stroked="f">
                <v:shadow color="#eeece1 [3214]"/>
              </v:rect>
            </w:pict>
          </mc:Fallback>
        </mc:AlternateContent>
      </w:r>
      <w:r w:rsidRPr="00B34509">
        <w:rPr>
          <w:rFonts w:ascii="Times New Roman" w:eastAsia="宋体" w:hAnsi="Times New Roman" w:cs="Times New Roman"/>
          <w:kern w:val="0"/>
          <w:sz w:val="24"/>
          <w:szCs w:val="24"/>
        </w:rPr>
        <w:t xml:space="preserve"> </w:t>
      </w:r>
    </w:p>
    <w:p w14:paraId="2B23D2C0" w14:textId="77777777" w:rsidR="007E7A4B" w:rsidRPr="00B34509" w:rsidRDefault="007E7A4B" w:rsidP="001C20C7">
      <w:pPr>
        <w:pStyle w:val="afb"/>
      </w:pPr>
      <w:r w:rsidRPr="00B34509">
        <w:t>图2-6-1 电阻符号和实物图</w:t>
      </w:r>
    </w:p>
    <w:p w14:paraId="2B23D2C1" w14:textId="77777777" w:rsidR="005669E8" w:rsidRPr="00B34509" w:rsidRDefault="005669E8" w:rsidP="005669E8">
      <w:pPr>
        <w:ind w:firstLine="440"/>
        <w:rPr>
          <w:rFonts w:ascii="Times New Roman" w:eastAsia="楷体" w:hAnsi="Times New Roman" w:cs="Times New Roman"/>
          <w:sz w:val="22"/>
        </w:rPr>
      </w:pPr>
      <w:r w:rsidRPr="00B34509">
        <w:rPr>
          <w:rFonts w:ascii="Times New Roman" w:eastAsia="楷体" w:hAnsi="Times New Roman" w:cs="Times New Roman"/>
          <w:sz w:val="22"/>
        </w:rPr>
        <w:t>色环电阻读数</w:t>
      </w:r>
    </w:p>
    <w:p w14:paraId="2B23D2C2" w14:textId="77777777" w:rsidR="005669E8" w:rsidRPr="00B34509" w:rsidRDefault="005669E8" w:rsidP="005669E8">
      <w:pPr>
        <w:widowControl/>
        <w:spacing w:line="240" w:lineRule="auto"/>
        <w:ind w:firstLineChars="250" w:firstLine="60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19" wp14:editId="2B23F01A">
            <wp:extent cx="4805045" cy="741680"/>
            <wp:effectExtent l="0" t="0" r="0" b="1270"/>
            <wp:docPr id="2287" name="图片 2287" descr="C:\Users\407_5\AppData\Roaming\Tencent\Users\532440458\QQ\WinTemp\RichOle\V0RFZX2R_GW@H0WB86_HQ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407_5\AppData\Roaming\Tencent\Users\532440458\QQ\WinTemp\RichOle\V0RFZX2R_GW@H0WB86_HQRF.png"/>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4805045" cy="741680"/>
                    </a:xfrm>
                    <a:prstGeom prst="rect">
                      <a:avLst/>
                    </a:prstGeom>
                    <a:noFill/>
                    <a:ln>
                      <a:noFill/>
                    </a:ln>
                  </pic:spPr>
                </pic:pic>
              </a:graphicData>
            </a:graphic>
          </wp:inline>
        </w:drawing>
      </w:r>
    </w:p>
    <w:p w14:paraId="2B23D2C3" w14:textId="77777777" w:rsidR="007E7A4B" w:rsidRPr="00B34509" w:rsidRDefault="007E7A4B" w:rsidP="001C20C7">
      <w:pPr>
        <w:pStyle w:val="afb"/>
        <w:rPr>
          <w:sz w:val="24"/>
          <w:szCs w:val="24"/>
        </w:rPr>
      </w:pPr>
      <w:r w:rsidRPr="00B34509">
        <w:t>如图2-6-2 色环电阻的读数</w:t>
      </w:r>
    </w:p>
    <w:p w14:paraId="2B23D2C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色环电阻分三环、四环、五环和六环通常用四环。三环电阻第一色环是十位数，第二色环是个位数，第三色环代表倍率。四环电阻的识别第一、二环分别代表两位有效数的阻值；第三环代表倍率；第四环代表误差。五环电阻为精密电阻，前三环为数值，最后一环还是误差色环，通常也是金、银和棕三种颜色，金的误差为</w:t>
      </w:r>
      <w:r w:rsidRPr="00B34509">
        <w:rPr>
          <w:rFonts w:ascii="Times New Roman" w:hAnsi="Times New Roman" w:cs="Times New Roman"/>
        </w:rPr>
        <w:t>5%</w:t>
      </w:r>
      <w:r w:rsidRPr="00B34509">
        <w:rPr>
          <w:rFonts w:ascii="Times New Roman" w:hAnsi="Times New Roman" w:cs="Times New Roman"/>
        </w:rPr>
        <w:t>，银的误差为</w:t>
      </w:r>
      <w:r w:rsidRPr="00B34509">
        <w:rPr>
          <w:rFonts w:ascii="Times New Roman" w:hAnsi="Times New Roman" w:cs="Times New Roman"/>
        </w:rPr>
        <w:t>10%</w:t>
      </w:r>
      <w:r w:rsidRPr="00B34509">
        <w:rPr>
          <w:rFonts w:ascii="Times New Roman" w:hAnsi="Times New Roman" w:cs="Times New Roman"/>
        </w:rPr>
        <w:t>，棕色的误差为</w:t>
      </w:r>
      <w:r w:rsidRPr="00B34509">
        <w:rPr>
          <w:rFonts w:ascii="Times New Roman" w:hAnsi="Times New Roman" w:cs="Times New Roman"/>
        </w:rPr>
        <w:t>1%</w:t>
      </w:r>
      <w:r w:rsidRPr="00B34509">
        <w:rPr>
          <w:rFonts w:ascii="Times New Roman" w:hAnsi="Times New Roman" w:cs="Times New Roman"/>
        </w:rPr>
        <w:t>，无色的误差为</w:t>
      </w:r>
      <w:r w:rsidRPr="00B34509">
        <w:rPr>
          <w:rFonts w:ascii="Times New Roman" w:hAnsi="Times New Roman" w:cs="Times New Roman"/>
        </w:rPr>
        <w:t>20%</w:t>
      </w:r>
      <w:r w:rsidRPr="00B34509">
        <w:rPr>
          <w:rFonts w:ascii="Times New Roman" w:hAnsi="Times New Roman" w:cs="Times New Roman"/>
        </w:rPr>
        <w:t>，另外偶尔还有以绿色代表误差的，绿色的误差为</w:t>
      </w:r>
      <w:r w:rsidRPr="00B34509">
        <w:rPr>
          <w:rFonts w:ascii="Times New Roman" w:hAnsi="Times New Roman" w:cs="Times New Roman"/>
        </w:rPr>
        <w:t>0.5%</w:t>
      </w:r>
      <w:r w:rsidRPr="00B34509">
        <w:rPr>
          <w:rFonts w:ascii="Times New Roman" w:hAnsi="Times New Roman" w:cs="Times New Roman"/>
        </w:rPr>
        <w:t>。六色环</w:t>
      </w:r>
      <w:r w:rsidR="007E7A4B" w:rsidRPr="00B34509">
        <w:rPr>
          <w:rFonts w:ascii="Times New Roman" w:hAnsi="Times New Roman" w:cs="Times New Roman"/>
        </w:rPr>
        <w:t>电阻前五色环与五色环电阻表示方法一样，第六色环表示该电阻的温度，如图</w:t>
      </w:r>
      <w:r w:rsidR="007E7A4B" w:rsidRPr="00B34509">
        <w:rPr>
          <w:rFonts w:ascii="Times New Roman" w:hAnsi="Times New Roman" w:cs="Times New Roman"/>
        </w:rPr>
        <w:t>2-6-2</w:t>
      </w:r>
      <w:r w:rsidR="007E7A4B" w:rsidRPr="00B34509">
        <w:rPr>
          <w:rFonts w:ascii="Times New Roman" w:hAnsi="Times New Roman" w:cs="Times New Roman"/>
        </w:rPr>
        <w:t>所示。</w:t>
      </w:r>
    </w:p>
    <w:p w14:paraId="2B23D2C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黑，棕，红，橙，黄，绿，蓝，紫，灰，白，</w:t>
      </w:r>
      <w:r w:rsidRPr="00B34509">
        <w:rPr>
          <w:rFonts w:ascii="Times New Roman" w:hAnsi="Times New Roman" w:cs="Times New Roman"/>
        </w:rPr>
        <w:t xml:space="preserve"> </w:t>
      </w:r>
      <w:r w:rsidRPr="00B34509">
        <w:rPr>
          <w:rFonts w:ascii="Times New Roman" w:hAnsi="Times New Roman" w:cs="Times New Roman"/>
        </w:rPr>
        <w:t>金，</w:t>
      </w:r>
      <w:r w:rsidRPr="00B34509">
        <w:rPr>
          <w:rFonts w:ascii="Times New Roman" w:hAnsi="Times New Roman" w:cs="Times New Roman"/>
        </w:rPr>
        <w:t xml:space="preserve"> </w:t>
      </w:r>
      <w:r w:rsidRPr="00B34509">
        <w:rPr>
          <w:rFonts w:ascii="Times New Roman" w:hAnsi="Times New Roman" w:cs="Times New Roman"/>
        </w:rPr>
        <w:t>银</w:t>
      </w:r>
    </w:p>
    <w:p w14:paraId="2B23D2C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 xml:space="preserve"> 1</w:t>
      </w:r>
      <w:r w:rsidRPr="00B34509">
        <w:rPr>
          <w:rFonts w:ascii="Times New Roman" w:hAnsi="Times New Roman" w:cs="Times New Roman"/>
        </w:rPr>
        <w:t>，</w:t>
      </w:r>
      <w:r w:rsidRPr="00B34509">
        <w:rPr>
          <w:rFonts w:ascii="Times New Roman" w:hAnsi="Times New Roman" w:cs="Times New Roman"/>
        </w:rPr>
        <w:t xml:space="preserve"> 2</w:t>
      </w:r>
      <w:r w:rsidRPr="00B34509">
        <w:rPr>
          <w:rFonts w:ascii="Times New Roman" w:hAnsi="Times New Roman" w:cs="Times New Roman"/>
        </w:rPr>
        <w:t>，</w:t>
      </w:r>
      <w:r w:rsidRPr="00B34509">
        <w:rPr>
          <w:rFonts w:ascii="Times New Roman" w:hAnsi="Times New Roman" w:cs="Times New Roman"/>
        </w:rPr>
        <w:t xml:space="preserve"> 3</w:t>
      </w:r>
      <w:r w:rsidRPr="00B34509">
        <w:rPr>
          <w:rFonts w:ascii="Times New Roman" w:hAnsi="Times New Roman" w:cs="Times New Roman"/>
        </w:rPr>
        <w:t>，</w:t>
      </w:r>
      <w:r w:rsidRPr="00B34509">
        <w:rPr>
          <w:rFonts w:ascii="Times New Roman" w:hAnsi="Times New Roman" w:cs="Times New Roman"/>
        </w:rPr>
        <w:t xml:space="preserve"> 4</w:t>
      </w:r>
      <w:r w:rsidRPr="00B34509">
        <w:rPr>
          <w:rFonts w:ascii="Times New Roman" w:hAnsi="Times New Roman" w:cs="Times New Roman"/>
        </w:rPr>
        <w:t>，</w:t>
      </w:r>
      <w:r w:rsidRPr="00B34509">
        <w:rPr>
          <w:rFonts w:ascii="Times New Roman" w:hAnsi="Times New Roman" w:cs="Times New Roman"/>
        </w:rPr>
        <w:t xml:space="preserve"> 5</w:t>
      </w:r>
      <w:r w:rsidRPr="00B34509">
        <w:rPr>
          <w:rFonts w:ascii="Times New Roman" w:hAnsi="Times New Roman" w:cs="Times New Roman"/>
        </w:rPr>
        <w:t>，</w:t>
      </w:r>
      <w:r w:rsidRPr="00B34509">
        <w:rPr>
          <w:rFonts w:ascii="Times New Roman" w:hAnsi="Times New Roman" w:cs="Times New Roman"/>
        </w:rPr>
        <w:t xml:space="preserve"> 6</w:t>
      </w:r>
      <w:r w:rsidRPr="00B34509">
        <w:rPr>
          <w:rFonts w:ascii="Times New Roman" w:hAnsi="Times New Roman" w:cs="Times New Roman"/>
        </w:rPr>
        <w:t>，</w:t>
      </w:r>
      <w:r w:rsidRPr="00B34509">
        <w:rPr>
          <w:rFonts w:ascii="Times New Roman" w:hAnsi="Times New Roman" w:cs="Times New Roman"/>
        </w:rPr>
        <w:t xml:space="preserve"> 7</w:t>
      </w:r>
      <w:r w:rsidRPr="00B34509">
        <w:rPr>
          <w:rFonts w:ascii="Times New Roman" w:hAnsi="Times New Roman" w:cs="Times New Roman"/>
        </w:rPr>
        <w:t>，</w:t>
      </w:r>
      <w:r w:rsidRPr="00B34509">
        <w:rPr>
          <w:rFonts w:ascii="Times New Roman" w:hAnsi="Times New Roman" w:cs="Times New Roman"/>
        </w:rPr>
        <w:t xml:space="preserve"> 8</w:t>
      </w:r>
      <w:r w:rsidRPr="00B34509">
        <w:rPr>
          <w:rFonts w:ascii="Times New Roman" w:hAnsi="Times New Roman" w:cs="Times New Roman"/>
        </w:rPr>
        <w:t>，</w:t>
      </w:r>
      <w:r w:rsidRPr="00B34509">
        <w:rPr>
          <w:rFonts w:ascii="Times New Roman" w:hAnsi="Times New Roman" w:cs="Times New Roman"/>
        </w:rPr>
        <w:t xml:space="preserve"> 9</w:t>
      </w:r>
      <w:r w:rsidRPr="00B34509">
        <w:rPr>
          <w:rFonts w:ascii="Times New Roman" w:hAnsi="Times New Roman" w:cs="Times New Roman"/>
        </w:rPr>
        <w:t>，</w:t>
      </w:r>
      <w:r w:rsidRPr="00B34509">
        <w:rPr>
          <w:rFonts w:ascii="Times New Roman" w:hAnsi="Times New Roman" w:cs="Times New Roman"/>
        </w:rPr>
        <w:t>± 5%</w:t>
      </w:r>
      <w:r w:rsidRPr="00B34509">
        <w:rPr>
          <w:rFonts w:ascii="Times New Roman" w:hAnsi="Times New Roman" w:cs="Times New Roman"/>
        </w:rPr>
        <w:t>，</w:t>
      </w:r>
      <w:r w:rsidRPr="00B34509">
        <w:rPr>
          <w:rFonts w:ascii="Times New Roman" w:hAnsi="Times New Roman" w:cs="Times New Roman"/>
        </w:rPr>
        <w:t>±10%</w:t>
      </w:r>
    </w:p>
    <w:p w14:paraId="2B23D2C7" w14:textId="77777777" w:rsidR="005669E8" w:rsidRPr="001C20C7" w:rsidRDefault="005669E8" w:rsidP="005669E8">
      <w:pPr>
        <w:ind w:firstLine="420"/>
        <w:rPr>
          <w:rFonts w:ascii="Times New Roman" w:hAnsi="Times New Roman" w:cs="Times New Roman"/>
          <w:szCs w:val="21"/>
        </w:rPr>
      </w:pPr>
      <w:r w:rsidRPr="001C20C7">
        <w:rPr>
          <w:rFonts w:ascii="Times New Roman" w:hAnsi="Times New Roman" w:cs="Times New Roman"/>
          <w:szCs w:val="21"/>
        </w:rPr>
        <w:t>拿常用的四色环电阻举例。</w:t>
      </w:r>
    </w:p>
    <w:p w14:paraId="2B23D2C8" w14:textId="77777777" w:rsidR="005669E8" w:rsidRPr="001C20C7" w:rsidRDefault="005669E8" w:rsidP="005669E8">
      <w:pPr>
        <w:ind w:firstLine="420"/>
        <w:rPr>
          <w:rFonts w:ascii="Times New Roman" w:hAnsi="Times New Roman" w:cs="Times New Roman"/>
          <w:szCs w:val="21"/>
        </w:rPr>
      </w:pPr>
      <w:r w:rsidRPr="001C20C7">
        <w:rPr>
          <w:rFonts w:ascii="Times New Roman" w:hAnsi="Times New Roman" w:cs="Times New Roman"/>
          <w:szCs w:val="21"/>
        </w:rPr>
        <w:lastRenderedPageBreak/>
        <w:t>前两个色环正常读数。比如</w:t>
      </w:r>
      <w:r w:rsidRPr="001C20C7">
        <w:rPr>
          <w:rFonts w:ascii="Times New Roman" w:hAnsi="Times New Roman" w:cs="Times New Roman"/>
          <w:szCs w:val="21"/>
        </w:rPr>
        <w:t xml:space="preserve"> </w:t>
      </w:r>
      <w:r w:rsidRPr="001C20C7">
        <w:rPr>
          <w:rFonts w:ascii="Times New Roman" w:hAnsi="Times New Roman" w:cs="Times New Roman"/>
          <w:szCs w:val="21"/>
        </w:rPr>
        <w:t>棕黑金金棕黑就是</w:t>
      </w:r>
      <w:r w:rsidRPr="001C20C7">
        <w:rPr>
          <w:rFonts w:ascii="Times New Roman" w:hAnsi="Times New Roman" w:cs="Times New Roman"/>
          <w:szCs w:val="21"/>
        </w:rPr>
        <w:t xml:space="preserve"> 10</w:t>
      </w:r>
      <w:r w:rsidRPr="001C20C7">
        <w:rPr>
          <w:rFonts w:ascii="Times New Roman" w:hAnsi="Times New Roman" w:cs="Times New Roman"/>
          <w:szCs w:val="21"/>
        </w:rPr>
        <w:t>，倒数第二环，表示</w:t>
      </w:r>
      <w:r w:rsidRPr="001C20C7">
        <w:rPr>
          <w:rFonts w:ascii="Times New Roman" w:hAnsi="Times New Roman" w:cs="Times New Roman"/>
          <w:szCs w:val="21"/>
        </w:rPr>
        <w:t>10</w:t>
      </w:r>
      <w:r w:rsidRPr="001C20C7">
        <w:rPr>
          <w:rFonts w:ascii="Times New Roman" w:hAnsi="Times New Roman" w:cs="Times New Roman"/>
          <w:szCs w:val="21"/>
        </w:rPr>
        <w:t>的幂数。棕黑金金</w:t>
      </w:r>
      <w:r w:rsidRPr="001C20C7">
        <w:rPr>
          <w:rFonts w:ascii="Times New Roman" w:hAnsi="Times New Roman" w:cs="Times New Roman"/>
          <w:szCs w:val="21"/>
        </w:rPr>
        <w:t xml:space="preserve"> </w:t>
      </w:r>
      <w:r w:rsidRPr="001C20C7">
        <w:rPr>
          <w:rFonts w:ascii="Times New Roman" w:hAnsi="Times New Roman" w:cs="Times New Roman"/>
          <w:szCs w:val="21"/>
        </w:rPr>
        <w:t>倒数第二环的金就是</w:t>
      </w:r>
      <w:r w:rsidRPr="001C20C7">
        <w:rPr>
          <w:rFonts w:ascii="Times New Roman" w:hAnsi="Times New Roman" w:cs="Times New Roman"/>
          <w:szCs w:val="21"/>
        </w:rPr>
        <w:t>10</w:t>
      </w:r>
      <w:r w:rsidRPr="001C20C7">
        <w:rPr>
          <w:rFonts w:ascii="Times New Roman" w:hAnsi="Times New Roman" w:cs="Times New Roman"/>
          <w:szCs w:val="21"/>
        </w:rPr>
        <w:t>的</w:t>
      </w:r>
      <w:r w:rsidRPr="001C20C7">
        <w:rPr>
          <w:rFonts w:ascii="Times New Roman" w:hAnsi="Times New Roman" w:cs="Times New Roman"/>
          <w:szCs w:val="21"/>
        </w:rPr>
        <w:t>-1</w:t>
      </w:r>
      <w:r w:rsidRPr="001C20C7">
        <w:rPr>
          <w:rFonts w:ascii="Times New Roman" w:hAnsi="Times New Roman" w:cs="Times New Roman"/>
          <w:szCs w:val="21"/>
        </w:rPr>
        <w:t>次幂就是</w:t>
      </w:r>
      <w:r w:rsidRPr="001C20C7">
        <w:rPr>
          <w:rFonts w:ascii="Times New Roman" w:hAnsi="Times New Roman" w:cs="Times New Roman"/>
          <w:szCs w:val="21"/>
        </w:rPr>
        <w:t>0.1</w:t>
      </w:r>
      <w:r w:rsidRPr="001C20C7">
        <w:rPr>
          <w:rFonts w:ascii="Times New Roman" w:hAnsi="Times New Roman" w:cs="Times New Roman"/>
          <w:szCs w:val="21"/>
        </w:rPr>
        <w:t>，最后一位，表示误差。棕黑金金</w:t>
      </w:r>
      <w:r w:rsidRPr="001C20C7">
        <w:rPr>
          <w:rFonts w:ascii="Times New Roman" w:hAnsi="Times New Roman" w:cs="Times New Roman"/>
          <w:szCs w:val="21"/>
        </w:rPr>
        <w:t xml:space="preserve"> </w:t>
      </w:r>
      <w:r w:rsidRPr="001C20C7">
        <w:rPr>
          <w:rFonts w:ascii="Times New Roman" w:hAnsi="Times New Roman" w:cs="Times New Roman"/>
          <w:szCs w:val="21"/>
        </w:rPr>
        <w:t>最后一环的金就是</w:t>
      </w:r>
      <w:r w:rsidRPr="001C20C7">
        <w:rPr>
          <w:rFonts w:ascii="Times New Roman" w:hAnsi="Times New Roman" w:cs="Times New Roman"/>
          <w:szCs w:val="21"/>
        </w:rPr>
        <w:t>±5%</w:t>
      </w:r>
      <w:r w:rsidRPr="001C20C7">
        <w:rPr>
          <w:rFonts w:ascii="Times New Roman" w:hAnsi="Times New Roman" w:cs="Times New Roman"/>
          <w:szCs w:val="21"/>
        </w:rPr>
        <w:t>，所以棕黑金金就是</w:t>
      </w:r>
      <w:r w:rsidRPr="001C20C7">
        <w:rPr>
          <w:rFonts w:ascii="Times New Roman" w:hAnsi="Times New Roman" w:cs="Times New Roman"/>
          <w:szCs w:val="21"/>
        </w:rPr>
        <w:t xml:space="preserve">10*0.1±5%=1±5% </w:t>
      </w:r>
      <w:r w:rsidRPr="001C20C7">
        <w:rPr>
          <w:rFonts w:ascii="Times New Roman" w:hAnsi="Times New Roman" w:cs="Times New Roman"/>
          <w:szCs w:val="21"/>
        </w:rPr>
        <w:t>也就是</w:t>
      </w:r>
      <w:r w:rsidRPr="001C20C7">
        <w:rPr>
          <w:rFonts w:ascii="Times New Roman" w:hAnsi="Times New Roman" w:cs="Times New Roman"/>
          <w:szCs w:val="21"/>
        </w:rPr>
        <w:t>1</w:t>
      </w:r>
      <w:r w:rsidRPr="001C20C7">
        <w:rPr>
          <w:rFonts w:ascii="Times New Roman" w:hAnsi="Times New Roman" w:cs="Times New Roman"/>
          <w:szCs w:val="21"/>
        </w:rPr>
        <w:t>欧误差</w:t>
      </w:r>
      <w:r w:rsidRPr="001C20C7">
        <w:rPr>
          <w:rFonts w:ascii="Times New Roman" w:hAnsi="Times New Roman" w:cs="Times New Roman"/>
          <w:szCs w:val="21"/>
        </w:rPr>
        <w:t>5%</w:t>
      </w:r>
      <w:r w:rsidRPr="001C20C7">
        <w:rPr>
          <w:rFonts w:ascii="Times New Roman" w:hAnsi="Times New Roman" w:cs="Times New Roman"/>
          <w:szCs w:val="21"/>
        </w:rPr>
        <w:t>的电阻</w:t>
      </w:r>
    </w:p>
    <w:p w14:paraId="2B23D2C9" w14:textId="77777777" w:rsidR="005669E8" w:rsidRPr="001C20C7" w:rsidRDefault="004D5533" w:rsidP="00EA7F4C">
      <w:pPr>
        <w:pStyle w:val="6"/>
        <w:ind w:firstLine="422"/>
        <w:rPr>
          <w:rFonts w:ascii="Times New Roman" w:hAnsi="Times New Roman" w:cs="Times New Roman"/>
          <w:sz w:val="21"/>
          <w:szCs w:val="21"/>
        </w:rPr>
      </w:pPr>
      <w:r w:rsidRPr="001C20C7">
        <w:rPr>
          <w:rFonts w:ascii="Times New Roman" w:hAnsi="Times New Roman" w:cs="Times New Roman"/>
          <w:sz w:val="21"/>
          <w:szCs w:val="21"/>
        </w:rPr>
        <w:t>1.</w:t>
      </w:r>
      <w:r w:rsidR="005669E8" w:rsidRPr="001C20C7">
        <w:rPr>
          <w:rFonts w:ascii="Times New Roman" w:hAnsi="Times New Roman" w:cs="Times New Roman"/>
          <w:sz w:val="21"/>
          <w:szCs w:val="21"/>
        </w:rPr>
        <w:t>2</w:t>
      </w:r>
      <w:r w:rsidRPr="001C20C7">
        <w:rPr>
          <w:rFonts w:ascii="Times New Roman" w:hAnsi="Times New Roman" w:cs="Times New Roman"/>
          <w:sz w:val="21"/>
          <w:szCs w:val="21"/>
        </w:rPr>
        <w:t xml:space="preserve"> </w:t>
      </w:r>
      <w:r w:rsidR="005669E8" w:rsidRPr="001C20C7">
        <w:rPr>
          <w:rFonts w:ascii="Times New Roman" w:hAnsi="Times New Roman" w:cs="Times New Roman"/>
          <w:sz w:val="21"/>
          <w:szCs w:val="21"/>
        </w:rPr>
        <w:t>电容</w:t>
      </w:r>
    </w:p>
    <w:p w14:paraId="2B23D2CA" w14:textId="77777777" w:rsidR="005669E8" w:rsidRPr="001C20C7" w:rsidRDefault="005669E8" w:rsidP="005669E8">
      <w:pPr>
        <w:ind w:firstLine="420"/>
        <w:rPr>
          <w:rFonts w:ascii="Times New Roman" w:hAnsi="Times New Roman" w:cs="Times New Roman"/>
          <w:szCs w:val="21"/>
        </w:rPr>
      </w:pPr>
      <w:r w:rsidRPr="001C20C7">
        <w:rPr>
          <w:rFonts w:ascii="Times New Roman" w:hAnsi="Times New Roman" w:cs="Times New Roman"/>
          <w:szCs w:val="21"/>
        </w:rPr>
        <w:t>电容的内部构造</w:t>
      </w:r>
      <w:r w:rsidRPr="001C20C7">
        <w:rPr>
          <w:rFonts w:ascii="Times New Roman" w:hAnsi="Times New Roman" w:cs="Times New Roman"/>
          <w:szCs w:val="21"/>
        </w:rPr>
        <w:t>:</w:t>
      </w:r>
      <w:r w:rsidRPr="001C20C7">
        <w:rPr>
          <w:rFonts w:ascii="Times New Roman" w:hAnsi="Times New Roman" w:cs="Times New Roman"/>
          <w:szCs w:val="21"/>
        </w:rPr>
        <w:t>电容是由二个导电体和一个绝缘体相互包裹在一起而形成的。电容是可以储存电量的，储存电量的大小用单位</w:t>
      </w:r>
      <w:r w:rsidRPr="001C20C7">
        <w:rPr>
          <w:rFonts w:ascii="宋体" w:eastAsia="宋体" w:hAnsi="宋体" w:cs="Times New Roman"/>
          <w:szCs w:val="21"/>
        </w:rPr>
        <w:t>“法拉</w:t>
      </w:r>
      <w:r w:rsidRPr="001C20C7">
        <w:rPr>
          <w:rFonts w:ascii="Times New Roman" w:eastAsia="宋体" w:hAnsi="Times New Roman" w:cs="Times New Roman"/>
          <w:szCs w:val="21"/>
        </w:rPr>
        <w:t>(F)</w:t>
      </w:r>
      <w:r w:rsidRPr="001C20C7">
        <w:rPr>
          <w:rFonts w:ascii="宋体" w:eastAsia="宋体" w:hAnsi="宋体" w:cs="Times New Roman"/>
          <w:szCs w:val="21"/>
        </w:rPr>
        <w:t xml:space="preserve"> ”</w:t>
      </w:r>
      <w:r w:rsidRPr="001C20C7">
        <w:rPr>
          <w:rFonts w:ascii="Times New Roman" w:hAnsi="Times New Roman" w:cs="Times New Roman"/>
          <w:szCs w:val="21"/>
        </w:rPr>
        <w:t>表示。</w:t>
      </w:r>
      <w:r w:rsidRPr="001C20C7">
        <w:rPr>
          <w:rFonts w:ascii="Times New Roman" w:hAnsi="Times New Roman" w:cs="Times New Roman"/>
          <w:szCs w:val="21"/>
        </w:rPr>
        <w:t>1F=10</w:t>
      </w:r>
      <w:r w:rsidRPr="001C20C7">
        <w:rPr>
          <w:rFonts w:ascii="Times New Roman" w:hAnsi="Times New Roman" w:cs="Times New Roman"/>
          <w:szCs w:val="21"/>
          <w:vertAlign w:val="superscript"/>
        </w:rPr>
        <w:t>3</w:t>
      </w:r>
      <w:r w:rsidRPr="001C20C7">
        <w:rPr>
          <w:rFonts w:ascii="Times New Roman" w:hAnsi="Times New Roman" w:cs="Times New Roman"/>
          <w:szCs w:val="21"/>
        </w:rPr>
        <w:t>mf =10</w:t>
      </w:r>
      <w:r w:rsidRPr="001C20C7">
        <w:rPr>
          <w:rFonts w:ascii="Times New Roman" w:hAnsi="Times New Roman" w:cs="Times New Roman"/>
          <w:szCs w:val="21"/>
          <w:vertAlign w:val="superscript"/>
        </w:rPr>
        <w:t>6</w:t>
      </w:r>
      <w:r w:rsidRPr="001C20C7">
        <w:rPr>
          <w:rFonts w:ascii="Times New Roman" w:hAnsi="Times New Roman" w:cs="Times New Roman"/>
          <w:szCs w:val="21"/>
        </w:rPr>
        <w:t>uf=10</w:t>
      </w:r>
      <w:r w:rsidRPr="001C20C7">
        <w:rPr>
          <w:rFonts w:ascii="Times New Roman" w:hAnsi="Times New Roman" w:cs="Times New Roman"/>
          <w:szCs w:val="21"/>
          <w:vertAlign w:val="superscript"/>
        </w:rPr>
        <w:t>9</w:t>
      </w:r>
      <w:r w:rsidRPr="001C20C7">
        <w:rPr>
          <w:rFonts w:ascii="Times New Roman" w:hAnsi="Times New Roman" w:cs="Times New Roman"/>
          <w:szCs w:val="21"/>
        </w:rPr>
        <w:t>nf=10</w:t>
      </w:r>
      <w:r w:rsidRPr="001C20C7">
        <w:rPr>
          <w:rFonts w:ascii="Times New Roman" w:hAnsi="Times New Roman" w:cs="Times New Roman"/>
          <w:szCs w:val="21"/>
          <w:vertAlign w:val="superscript"/>
        </w:rPr>
        <w:t>12</w:t>
      </w:r>
      <w:r w:rsidRPr="001C20C7">
        <w:rPr>
          <w:rFonts w:ascii="Times New Roman" w:hAnsi="Times New Roman" w:cs="Times New Roman"/>
          <w:szCs w:val="21"/>
        </w:rPr>
        <w:t>pf</w:t>
      </w:r>
      <w:r w:rsidRPr="001C20C7">
        <w:rPr>
          <w:rFonts w:ascii="Times New Roman" w:hAnsi="Times New Roman" w:cs="Times New Roman"/>
          <w:szCs w:val="21"/>
        </w:rPr>
        <w:t>，电容在电路中用符号</w:t>
      </w:r>
      <w:r w:rsidRPr="001C20C7">
        <w:rPr>
          <w:rFonts w:ascii="宋体" w:eastAsia="宋体" w:hAnsi="宋体" w:cs="Times New Roman"/>
          <w:szCs w:val="21"/>
        </w:rPr>
        <w:t>“</w:t>
      </w:r>
      <w:r w:rsidRPr="001C20C7">
        <w:rPr>
          <w:rFonts w:ascii="Times New Roman" w:eastAsia="宋体" w:hAnsi="Times New Roman" w:cs="Times New Roman"/>
          <w:szCs w:val="21"/>
        </w:rPr>
        <w:t>C</w:t>
      </w:r>
      <w:r w:rsidR="007E7A4B" w:rsidRPr="001C20C7">
        <w:rPr>
          <w:rFonts w:ascii="宋体" w:eastAsia="宋体" w:hAnsi="宋体" w:cs="Times New Roman"/>
          <w:szCs w:val="21"/>
        </w:rPr>
        <w:t>”</w:t>
      </w:r>
      <w:r w:rsidR="007E7A4B" w:rsidRPr="001C20C7">
        <w:rPr>
          <w:rFonts w:ascii="Times New Roman" w:hAnsi="Times New Roman" w:cs="Times New Roman"/>
          <w:szCs w:val="21"/>
        </w:rPr>
        <w:t>表示。</w:t>
      </w:r>
    </w:p>
    <w:p w14:paraId="2B23D2CB" w14:textId="77777777" w:rsidR="005669E8" w:rsidRPr="001C20C7" w:rsidRDefault="005669E8" w:rsidP="005669E8">
      <w:pPr>
        <w:ind w:firstLine="420"/>
        <w:rPr>
          <w:rFonts w:ascii="Times New Roman" w:hAnsi="Times New Roman" w:cs="Times New Roman"/>
          <w:szCs w:val="21"/>
        </w:rPr>
      </w:pPr>
      <w:r w:rsidRPr="001C20C7">
        <w:rPr>
          <w:rFonts w:ascii="Times New Roman" w:hAnsi="Times New Roman" w:cs="Times New Roman"/>
          <w:szCs w:val="21"/>
        </w:rPr>
        <w:t>电容的作用</w:t>
      </w:r>
      <w:r w:rsidRPr="001C20C7">
        <w:rPr>
          <w:rFonts w:ascii="Times New Roman" w:hAnsi="Times New Roman" w:cs="Times New Roman"/>
          <w:szCs w:val="21"/>
        </w:rPr>
        <w:t>:</w:t>
      </w:r>
      <w:r w:rsidRPr="001C20C7">
        <w:rPr>
          <w:rFonts w:ascii="Times New Roman" w:hAnsi="Times New Roman" w:cs="Times New Roman"/>
          <w:szCs w:val="21"/>
        </w:rPr>
        <w:t>电容在电子电路中主要是起振荡、滤波、移相、旁路、耦合等作用的主要元件。</w:t>
      </w:r>
    </w:p>
    <w:p w14:paraId="2B23D2CC" w14:textId="77777777" w:rsidR="005669E8" w:rsidRPr="001C20C7" w:rsidRDefault="005669E8" w:rsidP="005669E8">
      <w:pPr>
        <w:ind w:firstLine="420"/>
        <w:rPr>
          <w:rFonts w:ascii="Times New Roman" w:hAnsi="Times New Roman" w:cs="Times New Roman"/>
          <w:szCs w:val="21"/>
        </w:rPr>
      </w:pPr>
      <w:r w:rsidRPr="001C20C7">
        <w:rPr>
          <w:rFonts w:ascii="Times New Roman" w:hAnsi="Times New Roman" w:cs="Times New Roman"/>
          <w:szCs w:val="21"/>
        </w:rPr>
        <w:t>电容在电路中除了能储存电场能量外，在直流电路中，起隔直流的作用。在交流电路中，容抗随电源的频率升高而减小，同时电容上的电压不能突变。</w:t>
      </w:r>
      <w:r w:rsidR="007E7A4B" w:rsidRPr="001C20C7">
        <w:rPr>
          <w:rFonts w:ascii="Times New Roman" w:hAnsi="Times New Roman" w:cs="Times New Roman"/>
          <w:szCs w:val="21"/>
        </w:rPr>
        <w:t>它主要的作用是</w:t>
      </w:r>
      <w:r w:rsidRPr="001C20C7">
        <w:rPr>
          <w:rFonts w:ascii="Times New Roman" w:hAnsi="Times New Roman" w:cs="Times New Roman"/>
          <w:szCs w:val="21"/>
        </w:rPr>
        <w:t>通交流，隔直流，通高频，阻低频</w:t>
      </w:r>
      <w:r w:rsidR="007E7A4B" w:rsidRPr="001C20C7">
        <w:rPr>
          <w:rFonts w:ascii="Times New Roman" w:hAnsi="Times New Roman" w:cs="Times New Roman"/>
          <w:szCs w:val="21"/>
        </w:rPr>
        <w:t>。电容的符号和实物如图</w:t>
      </w:r>
      <w:r w:rsidR="007E7A4B" w:rsidRPr="001C20C7">
        <w:rPr>
          <w:rFonts w:ascii="Times New Roman" w:hAnsi="Times New Roman" w:cs="Times New Roman"/>
          <w:szCs w:val="21"/>
        </w:rPr>
        <w:t>2-6-3</w:t>
      </w:r>
      <w:r w:rsidR="007E7A4B" w:rsidRPr="001C20C7">
        <w:rPr>
          <w:rFonts w:ascii="Times New Roman" w:hAnsi="Times New Roman" w:cs="Times New Roman"/>
          <w:szCs w:val="21"/>
        </w:rPr>
        <w:t>所示。</w:t>
      </w:r>
    </w:p>
    <w:p w14:paraId="2B23D2CD" w14:textId="77777777" w:rsidR="005669E8" w:rsidRPr="00B34509" w:rsidRDefault="007E7A4B" w:rsidP="007E7A4B">
      <w:pPr>
        <w:pStyle w:val="afa"/>
        <w:spacing w:before="156"/>
        <w:rPr>
          <w:rFonts w:ascii="Times New Roman" w:eastAsia="楷体" w:hAnsi="Times New Roman" w:cs="Times New Roman"/>
          <w:sz w:val="22"/>
        </w:rPr>
      </w:pPr>
      <w:r w:rsidRPr="00B34509">
        <w:rPr>
          <w:rFonts w:ascii="Times New Roman" w:hAnsi="Times New Roman" w:cs="Times New Roman"/>
        </w:rPr>
        <w:drawing>
          <wp:inline distT="0" distB="0" distL="0" distR="0" wp14:anchorId="2B23F01B" wp14:editId="2B23F01C">
            <wp:extent cx="5004435" cy="1045845"/>
            <wp:effectExtent l="0" t="0" r="5715" b="1905"/>
            <wp:docPr id="68670" name="图片 68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2"/>
                    <a:stretch>
                      <a:fillRect/>
                    </a:stretch>
                  </pic:blipFill>
                  <pic:spPr>
                    <a:xfrm>
                      <a:off x="0" y="0"/>
                      <a:ext cx="5004435" cy="1045845"/>
                    </a:xfrm>
                    <a:prstGeom prst="rect">
                      <a:avLst/>
                    </a:prstGeom>
                  </pic:spPr>
                </pic:pic>
              </a:graphicData>
            </a:graphic>
          </wp:inline>
        </w:drawing>
      </w:r>
    </w:p>
    <w:p w14:paraId="2B23D2CE" w14:textId="77777777" w:rsidR="007E7A4B" w:rsidRPr="00B34509" w:rsidRDefault="007E7A4B" w:rsidP="001C20C7">
      <w:pPr>
        <w:pStyle w:val="afb"/>
      </w:pPr>
      <w:r w:rsidRPr="00B34509">
        <w:t>图2-6-3 电容符号和实物图</w:t>
      </w:r>
    </w:p>
    <w:p w14:paraId="2B23D2CF"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额定电压</w:t>
      </w:r>
    </w:p>
    <w:p w14:paraId="2B23D2D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额定电压也称电容器的耐压值，是指电容器在规定的温度范围内，能够连续正常工作时所能承受的最高电压。</w:t>
      </w:r>
    </w:p>
    <w:p w14:paraId="2B23D2D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该额定电压值通常标注在电容器上。</w:t>
      </w:r>
    </w:p>
    <w:p w14:paraId="2B23D2D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注意！在实际应用时，电容器的工作电压应低于电容器上标注的额定电压值，否则会造成电容器因过压而击穿损坏。</w:t>
      </w:r>
    </w:p>
    <w:p w14:paraId="2B23D2D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常用固定式电容的直流工作电压系列为：</w:t>
      </w:r>
      <w:r w:rsidRPr="00B34509">
        <w:rPr>
          <w:rFonts w:ascii="Times New Roman" w:hAnsi="Times New Roman" w:cs="Times New Roman"/>
        </w:rPr>
        <w:t>6.3V</w:t>
      </w:r>
      <w:r w:rsidRPr="00B34509">
        <w:rPr>
          <w:rFonts w:ascii="Times New Roman" w:hAnsi="Times New Roman" w:cs="Times New Roman"/>
        </w:rPr>
        <w:t>，</w:t>
      </w:r>
      <w:r w:rsidRPr="00B34509">
        <w:rPr>
          <w:rFonts w:ascii="Times New Roman" w:hAnsi="Times New Roman" w:cs="Times New Roman"/>
        </w:rPr>
        <w:t xml:space="preserve"> 10V</w:t>
      </w:r>
      <w:r w:rsidRPr="00B34509">
        <w:rPr>
          <w:rFonts w:ascii="Times New Roman" w:hAnsi="Times New Roman" w:cs="Times New Roman"/>
        </w:rPr>
        <w:t>，</w:t>
      </w:r>
      <w:r w:rsidRPr="00B34509">
        <w:rPr>
          <w:rFonts w:ascii="Times New Roman" w:hAnsi="Times New Roman" w:cs="Times New Roman"/>
        </w:rPr>
        <w:t xml:space="preserve"> 16V</w:t>
      </w:r>
      <w:r w:rsidRPr="00B34509">
        <w:rPr>
          <w:rFonts w:ascii="Times New Roman" w:hAnsi="Times New Roman" w:cs="Times New Roman"/>
        </w:rPr>
        <w:t>，</w:t>
      </w:r>
      <w:r w:rsidRPr="00B34509">
        <w:rPr>
          <w:rFonts w:ascii="Times New Roman" w:hAnsi="Times New Roman" w:cs="Times New Roman"/>
        </w:rPr>
        <w:t xml:space="preserve">  25V</w:t>
      </w:r>
      <w:r w:rsidRPr="00B34509">
        <w:rPr>
          <w:rFonts w:ascii="Times New Roman" w:hAnsi="Times New Roman" w:cs="Times New Roman"/>
        </w:rPr>
        <w:t>，</w:t>
      </w:r>
      <w:r w:rsidRPr="00B34509">
        <w:rPr>
          <w:rFonts w:ascii="Times New Roman" w:hAnsi="Times New Roman" w:cs="Times New Roman"/>
        </w:rPr>
        <w:t xml:space="preserve">  50V</w:t>
      </w:r>
      <w:r w:rsidRPr="00B34509">
        <w:rPr>
          <w:rFonts w:ascii="Times New Roman" w:hAnsi="Times New Roman" w:cs="Times New Roman"/>
        </w:rPr>
        <w:t>，</w:t>
      </w:r>
      <w:r w:rsidRPr="00B34509">
        <w:rPr>
          <w:rFonts w:ascii="Times New Roman" w:hAnsi="Times New Roman" w:cs="Times New Roman"/>
        </w:rPr>
        <w:t>63V</w:t>
      </w:r>
      <w:r w:rsidRPr="00B34509">
        <w:rPr>
          <w:rFonts w:ascii="Times New Roman" w:hAnsi="Times New Roman" w:cs="Times New Roman"/>
        </w:rPr>
        <w:t>，</w:t>
      </w:r>
      <w:r w:rsidRPr="00B34509">
        <w:rPr>
          <w:rFonts w:ascii="Times New Roman" w:hAnsi="Times New Roman" w:cs="Times New Roman"/>
        </w:rPr>
        <w:t xml:space="preserve"> 100V</w:t>
      </w:r>
      <w:r w:rsidRPr="00B34509">
        <w:rPr>
          <w:rFonts w:ascii="Times New Roman" w:hAnsi="Times New Roman" w:cs="Times New Roman"/>
        </w:rPr>
        <w:t>，</w:t>
      </w:r>
      <w:r w:rsidRPr="00B34509">
        <w:rPr>
          <w:rFonts w:ascii="Times New Roman" w:hAnsi="Times New Roman" w:cs="Times New Roman"/>
        </w:rPr>
        <w:t>160V</w:t>
      </w:r>
      <w:r w:rsidRPr="00B34509">
        <w:rPr>
          <w:rFonts w:ascii="Times New Roman" w:hAnsi="Times New Roman" w:cs="Times New Roman"/>
        </w:rPr>
        <w:t>，</w:t>
      </w:r>
      <w:r w:rsidRPr="00B34509">
        <w:rPr>
          <w:rFonts w:ascii="Times New Roman" w:hAnsi="Times New Roman" w:cs="Times New Roman"/>
        </w:rPr>
        <w:t>250V</w:t>
      </w:r>
      <w:r w:rsidRPr="00B34509">
        <w:rPr>
          <w:rFonts w:ascii="Times New Roman" w:hAnsi="Times New Roman" w:cs="Times New Roman"/>
        </w:rPr>
        <w:t>，</w:t>
      </w:r>
      <w:r w:rsidRPr="00B34509">
        <w:rPr>
          <w:rFonts w:ascii="Times New Roman" w:hAnsi="Times New Roman" w:cs="Times New Roman"/>
        </w:rPr>
        <w:t>400V</w:t>
      </w:r>
      <w:r w:rsidRPr="00B34509">
        <w:rPr>
          <w:rFonts w:ascii="Times New Roman" w:hAnsi="Times New Roman" w:cs="Times New Roman"/>
        </w:rPr>
        <w:t>，</w:t>
      </w:r>
      <w:r w:rsidRPr="00B34509">
        <w:rPr>
          <w:rFonts w:ascii="Times New Roman" w:hAnsi="Times New Roman" w:cs="Times New Roman"/>
        </w:rPr>
        <w:t>500V</w:t>
      </w:r>
      <w:r w:rsidRPr="00B34509">
        <w:rPr>
          <w:rFonts w:ascii="Times New Roman" w:hAnsi="Times New Roman" w:cs="Times New Roman"/>
        </w:rPr>
        <w:t>，</w:t>
      </w:r>
      <w:r w:rsidRPr="00B34509">
        <w:rPr>
          <w:rFonts w:ascii="Times New Roman" w:hAnsi="Times New Roman" w:cs="Times New Roman"/>
        </w:rPr>
        <w:t>630V</w:t>
      </w:r>
      <w:r w:rsidRPr="00B34509">
        <w:rPr>
          <w:rFonts w:ascii="Times New Roman" w:hAnsi="Times New Roman" w:cs="Times New Roman"/>
        </w:rPr>
        <w:t>，</w:t>
      </w:r>
      <w:r w:rsidRPr="00B34509">
        <w:rPr>
          <w:rFonts w:ascii="Times New Roman" w:hAnsi="Times New Roman" w:cs="Times New Roman"/>
        </w:rPr>
        <w:t>1000V</w:t>
      </w:r>
      <w:r w:rsidRPr="00B34509">
        <w:rPr>
          <w:rFonts w:ascii="Times New Roman" w:hAnsi="Times New Roman" w:cs="Times New Roman"/>
        </w:rPr>
        <w:t>。</w:t>
      </w:r>
    </w:p>
    <w:p w14:paraId="2B23D2D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表示耐压的字母符号及意义，表</w:t>
      </w:r>
      <w:r w:rsidRPr="00B34509">
        <w:rPr>
          <w:rFonts w:ascii="Times New Roman" w:hAnsi="Times New Roman" w:cs="Times New Roman"/>
        </w:rPr>
        <w:t>2-6-2</w:t>
      </w:r>
      <w:r w:rsidR="007E7A4B" w:rsidRPr="00B34509">
        <w:rPr>
          <w:rFonts w:ascii="Times New Roman" w:hAnsi="Times New Roman" w:cs="Times New Roman"/>
        </w:rPr>
        <w:t>。</w:t>
      </w:r>
    </w:p>
    <w:p w14:paraId="2B23D2D5" w14:textId="77777777" w:rsidR="007E7A4B" w:rsidRPr="00B34509" w:rsidRDefault="007E7A4B" w:rsidP="001C20C7">
      <w:pPr>
        <w:pStyle w:val="afb"/>
      </w:pPr>
      <w:r w:rsidRPr="00B34509">
        <w:t>表2-6-2 电容耐压字母符号及意义</w:t>
      </w:r>
    </w:p>
    <w:p w14:paraId="2B23D2D6" w14:textId="77777777" w:rsidR="005669E8" w:rsidRPr="00B34509" w:rsidRDefault="005669E8" w:rsidP="004D5533">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1D" wp14:editId="2B23F01E">
            <wp:extent cx="4743450" cy="717774"/>
            <wp:effectExtent l="0" t="0" r="0" b="6350"/>
            <wp:docPr id="2295" name="图片 2295" descr="C:\Users\407_5\AppData\Roaming\Tencent\Users\532440458\QQ\WinTemp\RichOle\Z{9SZC}1WUYOI}~J1RH11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407_5\AppData\Roaming\Tencent\Users\532440458\QQ\WinTemp\RichOle\Z{9SZC}1WUYOI}~J1RH11VV.png"/>
                    <pic:cNvPicPr>
                      <a:picLocks noChangeAspect="1" noChangeArrowheads="1"/>
                    </pic:cNvPicPr>
                  </pic:nvPicPr>
                  <pic:blipFill>
                    <a:blip r:embed="rId543">
                      <a:biLevel thresh="75000"/>
                      <a:extLst>
                        <a:ext uri="{28A0092B-C50C-407E-A947-70E740481C1C}">
                          <a14:useLocalDpi xmlns:a14="http://schemas.microsoft.com/office/drawing/2010/main" val="0"/>
                        </a:ext>
                      </a:extLst>
                    </a:blip>
                    <a:srcRect/>
                    <a:stretch>
                      <a:fillRect/>
                    </a:stretch>
                  </pic:blipFill>
                  <pic:spPr bwMode="auto">
                    <a:xfrm>
                      <a:off x="0" y="0"/>
                      <a:ext cx="4767784" cy="721456"/>
                    </a:xfrm>
                    <a:prstGeom prst="rect">
                      <a:avLst/>
                    </a:prstGeom>
                    <a:noFill/>
                    <a:ln>
                      <a:noFill/>
                    </a:ln>
                  </pic:spPr>
                </pic:pic>
              </a:graphicData>
            </a:graphic>
          </wp:inline>
        </w:drawing>
      </w:r>
    </w:p>
    <w:p w14:paraId="2B23D2D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例：</w:t>
      </w:r>
      <w:r w:rsidRPr="00B34509">
        <w:rPr>
          <w:rFonts w:ascii="Times New Roman" w:hAnsi="Times New Roman" w:cs="Times New Roman"/>
        </w:rPr>
        <w:t xml:space="preserve">2A  </w:t>
      </w:r>
      <w:r w:rsidRPr="00B34509">
        <w:rPr>
          <w:rFonts w:ascii="Times New Roman" w:hAnsi="Times New Roman" w:cs="Times New Roman"/>
        </w:rPr>
        <w:t>表示</w:t>
      </w:r>
      <w:r w:rsidRPr="00B34509">
        <w:rPr>
          <w:rFonts w:ascii="Times New Roman" w:hAnsi="Times New Roman" w:cs="Times New Roman"/>
        </w:rPr>
        <w:t>10</w:t>
      </w:r>
      <w:r w:rsidRPr="00B34509">
        <w:rPr>
          <w:rFonts w:ascii="Times New Roman" w:hAnsi="Times New Roman" w:cs="Times New Roman"/>
        </w:rPr>
        <w:t>的</w:t>
      </w:r>
      <w:r w:rsidRPr="00B34509">
        <w:rPr>
          <w:rFonts w:ascii="Times New Roman" w:hAnsi="Times New Roman" w:cs="Times New Roman"/>
        </w:rPr>
        <w:t>2</w:t>
      </w:r>
      <w:r w:rsidRPr="00B34509">
        <w:rPr>
          <w:rFonts w:ascii="Times New Roman" w:hAnsi="Times New Roman" w:cs="Times New Roman"/>
        </w:rPr>
        <w:t>次方</w:t>
      </w:r>
      <w:r w:rsidRPr="00B34509">
        <w:rPr>
          <w:rFonts w:ascii="Times New Roman" w:hAnsi="Times New Roman" w:cs="Times New Roman"/>
        </w:rPr>
        <w:t xml:space="preserve">100×1=100V </w:t>
      </w:r>
      <w:r w:rsidRPr="00B34509">
        <w:rPr>
          <w:rFonts w:ascii="Times New Roman" w:hAnsi="Times New Roman" w:cs="Times New Roman"/>
        </w:rPr>
        <w:t>，</w:t>
      </w:r>
      <w:r w:rsidRPr="00B34509">
        <w:rPr>
          <w:rFonts w:ascii="Times New Roman" w:hAnsi="Times New Roman" w:cs="Times New Roman"/>
        </w:rPr>
        <w:t>3C</w:t>
      </w:r>
      <w:r w:rsidRPr="00B34509">
        <w:rPr>
          <w:rFonts w:ascii="Times New Roman" w:hAnsi="Times New Roman" w:cs="Times New Roman"/>
        </w:rPr>
        <w:t>表</w:t>
      </w:r>
      <w:r w:rsidRPr="00B34509">
        <w:rPr>
          <w:rFonts w:ascii="Times New Roman" w:hAnsi="Times New Roman" w:cs="Times New Roman"/>
        </w:rPr>
        <w:t>10</w:t>
      </w:r>
      <w:r w:rsidRPr="00B34509">
        <w:rPr>
          <w:rFonts w:ascii="Times New Roman" w:hAnsi="Times New Roman" w:cs="Times New Roman"/>
        </w:rPr>
        <w:t>的</w:t>
      </w:r>
      <w:r w:rsidRPr="00B34509">
        <w:rPr>
          <w:rFonts w:ascii="Times New Roman" w:hAnsi="Times New Roman" w:cs="Times New Roman"/>
        </w:rPr>
        <w:t>3</w:t>
      </w:r>
      <w:r w:rsidRPr="00B34509">
        <w:rPr>
          <w:rFonts w:ascii="Times New Roman" w:hAnsi="Times New Roman" w:cs="Times New Roman"/>
        </w:rPr>
        <w:t>次方</w:t>
      </w:r>
      <w:r w:rsidRPr="00B34509">
        <w:rPr>
          <w:rFonts w:ascii="Times New Roman" w:hAnsi="Times New Roman" w:cs="Times New Roman"/>
        </w:rPr>
        <w:t>1000×1.6=1600V</w:t>
      </w:r>
    </w:p>
    <w:p w14:paraId="2B23D2D8"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电容容量误差</w:t>
      </w:r>
    </w:p>
    <w:p w14:paraId="2B23D2D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按照精度的不同</w:t>
      </w:r>
    </w:p>
    <w:p w14:paraId="2B23D2D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允许误差分为：</w:t>
      </w:r>
      <w:r w:rsidRPr="00B34509">
        <w:rPr>
          <w:rFonts w:ascii="Times New Roman" w:hAnsi="Times New Roman" w:cs="Times New Roman"/>
        </w:rPr>
        <w:t xml:space="preserve"> ±1%</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±5% </w:t>
      </w:r>
      <w:r w:rsidRPr="00B34509">
        <w:rPr>
          <w:rFonts w:ascii="Times New Roman" w:hAnsi="Times New Roman" w:cs="Times New Roman"/>
        </w:rPr>
        <w:t>、</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 xml:space="preserve"> ±15%</w:t>
      </w:r>
      <w:r w:rsidRPr="00B34509">
        <w:rPr>
          <w:rFonts w:ascii="Times New Roman" w:hAnsi="Times New Roman" w:cs="Times New Roman"/>
        </w:rPr>
        <w:t>、</w:t>
      </w:r>
      <w:r w:rsidRPr="00B34509">
        <w:rPr>
          <w:rFonts w:ascii="Times New Roman" w:hAnsi="Times New Roman" w:cs="Times New Roman"/>
        </w:rPr>
        <w:t xml:space="preserve"> ±20%</w:t>
      </w:r>
    </w:p>
    <w:p w14:paraId="2B23D2D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电容容量误差表</w:t>
      </w:r>
      <w:r w:rsidRPr="00B34509">
        <w:rPr>
          <w:rFonts w:ascii="Times New Roman" w:hAnsi="Times New Roman" w:cs="Times New Roman"/>
        </w:rPr>
        <w:t xml:space="preserve"> </w:t>
      </w:r>
    </w:p>
    <w:p w14:paraId="2B23D2D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符</w:t>
      </w:r>
      <w:r w:rsidRPr="00B34509">
        <w:rPr>
          <w:rFonts w:ascii="Times New Roman" w:hAnsi="Times New Roman" w:cs="Times New Roman"/>
        </w:rPr>
        <w:t xml:space="preserve"> </w:t>
      </w:r>
      <w:r w:rsidRPr="00B34509">
        <w:rPr>
          <w:rFonts w:ascii="Times New Roman" w:hAnsi="Times New Roman" w:cs="Times New Roman"/>
        </w:rPr>
        <w:t>号</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F</w:t>
      </w:r>
      <w:r w:rsidRPr="00B34509">
        <w:rPr>
          <w:rFonts w:ascii="Times New Roman" w:hAnsi="Times New Roman" w:cs="Times New Roman"/>
        </w:rPr>
        <w:t>、</w:t>
      </w:r>
      <w:r w:rsidRPr="00B34509">
        <w:rPr>
          <w:rFonts w:ascii="Times New Roman" w:hAnsi="Times New Roman" w:cs="Times New Roman"/>
        </w:rPr>
        <w:t>G</w:t>
      </w:r>
      <w:r w:rsidRPr="00B34509">
        <w:rPr>
          <w:rFonts w:ascii="Times New Roman" w:hAnsi="Times New Roman" w:cs="Times New Roman"/>
        </w:rPr>
        <w:t>、</w:t>
      </w:r>
      <w:r w:rsidRPr="00B34509">
        <w:rPr>
          <w:rFonts w:ascii="Times New Roman" w:hAnsi="Times New Roman" w:cs="Times New Roman"/>
        </w:rPr>
        <w:t>J</w:t>
      </w:r>
      <w:r w:rsidRPr="00B34509">
        <w:rPr>
          <w:rFonts w:ascii="Times New Roman" w:hAnsi="Times New Roman" w:cs="Times New Roman"/>
        </w:rPr>
        <w:t>、</w:t>
      </w:r>
      <w:r w:rsidRPr="00B34509">
        <w:rPr>
          <w:rFonts w:ascii="Times New Roman" w:hAnsi="Times New Roman" w:cs="Times New Roman"/>
        </w:rPr>
        <w:t>K</w:t>
      </w:r>
      <w:r w:rsidRPr="00B34509">
        <w:rPr>
          <w:rFonts w:ascii="Times New Roman" w:hAnsi="Times New Roman" w:cs="Times New Roman"/>
        </w:rPr>
        <w:t>、</w:t>
      </w:r>
      <w:r w:rsidRPr="00B34509">
        <w:rPr>
          <w:rFonts w:ascii="Times New Roman" w:hAnsi="Times New Roman" w:cs="Times New Roman"/>
        </w:rPr>
        <w:t>L</w:t>
      </w:r>
      <w:r w:rsidRPr="00B34509">
        <w:rPr>
          <w:rFonts w:ascii="Times New Roman" w:hAnsi="Times New Roman" w:cs="Times New Roman"/>
        </w:rPr>
        <w:t>、</w:t>
      </w:r>
      <w:r w:rsidRPr="00B34509">
        <w:rPr>
          <w:rFonts w:ascii="Times New Roman" w:hAnsi="Times New Roman" w:cs="Times New Roman"/>
        </w:rPr>
        <w:t xml:space="preserve">M </w:t>
      </w:r>
    </w:p>
    <w:p w14:paraId="2B23D2D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允许误差</w:t>
      </w:r>
      <w:r w:rsidRPr="00B34509">
        <w:rPr>
          <w:rFonts w:ascii="Times New Roman" w:hAnsi="Times New Roman" w:cs="Times New Roman"/>
        </w:rPr>
        <w:t xml:space="preserve"> ±1% ±2% ±5% ±10% ±15% ±20% </w:t>
      </w:r>
    </w:p>
    <w:p w14:paraId="2B23D2D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如：一瓷片电容为</w:t>
      </w:r>
      <w:r w:rsidRPr="00B34509">
        <w:rPr>
          <w:rFonts w:ascii="Times New Roman" w:hAnsi="Times New Roman" w:cs="Times New Roman"/>
        </w:rPr>
        <w:t>104J</w:t>
      </w:r>
      <w:r w:rsidRPr="00B34509">
        <w:rPr>
          <w:rFonts w:ascii="Times New Roman" w:hAnsi="Times New Roman" w:cs="Times New Roman"/>
        </w:rPr>
        <w:t>表示容量为</w:t>
      </w:r>
      <w:r w:rsidRPr="00B34509">
        <w:rPr>
          <w:rFonts w:ascii="Times New Roman" w:hAnsi="Times New Roman" w:cs="Times New Roman"/>
        </w:rPr>
        <w:t>0. 1 uF</w:t>
      </w:r>
      <w:r w:rsidRPr="00B34509">
        <w:rPr>
          <w:rFonts w:ascii="Times New Roman" w:hAnsi="Times New Roman" w:cs="Times New Roman"/>
        </w:rPr>
        <w:t>、误差为</w:t>
      </w:r>
      <w:r w:rsidRPr="00B34509">
        <w:rPr>
          <w:rFonts w:ascii="Times New Roman" w:hAnsi="Times New Roman" w:cs="Times New Roman"/>
        </w:rPr>
        <w:t>±5%</w:t>
      </w:r>
      <w:r w:rsidRPr="00B34509">
        <w:rPr>
          <w:rFonts w:ascii="Times New Roman" w:hAnsi="Times New Roman" w:cs="Times New Roman"/>
        </w:rPr>
        <w:t>。</w:t>
      </w:r>
    </w:p>
    <w:p w14:paraId="2B23D2DF"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电容的表示方法</w:t>
      </w:r>
    </w:p>
    <w:p w14:paraId="2B23D2E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 xml:space="preserve">）直标法　</w:t>
      </w:r>
    </w:p>
    <w:p w14:paraId="2B23D2E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直标法是将电容的标称容量、耐压及允许误差直接标在电容体上。例如：</w:t>
      </w:r>
      <w:r w:rsidRPr="00B34509">
        <w:rPr>
          <w:rFonts w:ascii="Times New Roman" w:hAnsi="Times New Roman" w:cs="Times New Roman"/>
        </w:rPr>
        <w:t>4700μF   25V</w:t>
      </w:r>
      <w:r w:rsidRPr="00B34509">
        <w:rPr>
          <w:rFonts w:ascii="Times New Roman" w:hAnsi="Times New Roman" w:cs="Times New Roman"/>
        </w:rPr>
        <w:t>。若是零点零几，常把整数位的</w:t>
      </w:r>
      <w:r w:rsidRPr="00B34509">
        <w:rPr>
          <w:rFonts w:ascii="Times New Roman" w:hAnsi="Times New Roman" w:cs="Times New Roman"/>
        </w:rPr>
        <w:t>“0”</w:t>
      </w:r>
      <w:r w:rsidRPr="00B34509">
        <w:rPr>
          <w:rFonts w:ascii="Times New Roman" w:hAnsi="Times New Roman" w:cs="Times New Roman"/>
        </w:rPr>
        <w:t>省去，如</w:t>
      </w:r>
      <w:r w:rsidRPr="00B34509">
        <w:rPr>
          <w:rFonts w:ascii="Times New Roman" w:hAnsi="Times New Roman" w:cs="Times New Roman"/>
        </w:rPr>
        <w:t xml:space="preserve">01μF </w:t>
      </w:r>
      <w:r w:rsidRPr="00B34509">
        <w:rPr>
          <w:rFonts w:ascii="Times New Roman" w:hAnsi="Times New Roman" w:cs="Times New Roman"/>
        </w:rPr>
        <w:t>表示</w:t>
      </w:r>
      <w:r w:rsidRPr="00B34509">
        <w:rPr>
          <w:rFonts w:ascii="Times New Roman" w:hAnsi="Times New Roman" w:cs="Times New Roman"/>
        </w:rPr>
        <w:t>0.01</w:t>
      </w:r>
      <w:r w:rsidRPr="00B34509">
        <w:rPr>
          <w:rFonts w:ascii="Times New Roman" w:hAnsi="Times New Roman" w:cs="Times New Roman"/>
        </w:rPr>
        <w:sym w:font="Symbol" w:char="F06D"/>
      </w:r>
      <w:r w:rsidRPr="00B34509">
        <w:rPr>
          <w:rFonts w:ascii="Times New Roman" w:hAnsi="Times New Roman" w:cs="Times New Roman"/>
        </w:rPr>
        <w:t>F</w:t>
      </w:r>
      <w:r w:rsidRPr="00B34509">
        <w:rPr>
          <w:rFonts w:ascii="Times New Roman" w:hAnsi="Times New Roman" w:cs="Times New Roman"/>
        </w:rPr>
        <w:t>。</w:t>
      </w:r>
      <w:r w:rsidRPr="00B34509">
        <w:rPr>
          <w:rFonts w:ascii="Times New Roman" w:hAnsi="Times New Roman" w:cs="Times New Roman"/>
        </w:rPr>
        <w:t xml:space="preserve"> </w:t>
      </w:r>
    </w:p>
    <w:p w14:paraId="2B23D2E2" w14:textId="5C90F485" w:rsidR="005669E8" w:rsidRPr="00B34509" w:rsidRDefault="005669E8" w:rsidP="007B2281">
      <w:pPr>
        <w:ind w:firstLine="420"/>
        <w:rPr>
          <w:rFonts w:ascii="Times New Roman" w:hAnsi="Times New Roman" w:cs="Times New Roman"/>
        </w:rPr>
      </w:pPr>
      <w:r w:rsidRPr="00B34509">
        <w:rPr>
          <w:rFonts w:ascii="Times New Roman" w:hAnsi="Times New Roman" w:cs="Times New Roman"/>
        </w:rPr>
        <w:t>例</w:t>
      </w:r>
      <w:r w:rsidR="001C20C7">
        <w:rPr>
          <w:rFonts w:ascii="Times New Roman" w:hAnsi="Times New Roman" w:cs="Times New Roman" w:hint="eastAsia"/>
        </w:rPr>
        <w:t>：</w:t>
      </w:r>
      <w:r w:rsidRPr="00B34509">
        <w:rPr>
          <w:rFonts w:ascii="Times New Roman" w:hAnsi="Times New Roman" w:cs="Times New Roman"/>
        </w:rPr>
        <w:t>电解电容</w:t>
      </w:r>
      <w:r w:rsidR="001C20C7">
        <w:rPr>
          <w:rFonts w:ascii="Times New Roman" w:hAnsi="Times New Roman" w:cs="Times New Roman" w:hint="eastAsia"/>
        </w:rPr>
        <w:t>的表示方法。</w:t>
      </w:r>
    </w:p>
    <w:p w14:paraId="2B23D2E3" w14:textId="77777777" w:rsidR="004D5533" w:rsidRPr="00B34509" w:rsidRDefault="004D5533" w:rsidP="004D5533">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1F" wp14:editId="1A2A758B">
            <wp:extent cx="4885668" cy="1000125"/>
            <wp:effectExtent l="0" t="0" r="0" b="0"/>
            <wp:docPr id="2296" name="内容占位符 3" descr="DSC00089.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22" name="内容占位符 3" descr="DSC00089.JPG"/>
                    <pic:cNvPicPr>
                      <a:picLocks noGrp="1" noChangeAspect="1"/>
                    </pic:cNvPicPr>
                  </pic:nvPicPr>
                  <pic:blipFill>
                    <a:blip r:embed="rId544" cstate="print">
                      <a:extLst>
                        <a:ext uri="{28A0092B-C50C-407E-A947-70E740481C1C}">
                          <a14:useLocalDpi xmlns:a14="http://schemas.microsoft.com/office/drawing/2010/main" val="0"/>
                        </a:ext>
                      </a:extLst>
                    </a:blip>
                    <a:srcRect l="25706" t="27507" r="15741" b="60712"/>
                    <a:stretch>
                      <a:fillRect/>
                    </a:stretch>
                  </pic:blipFill>
                  <pic:spPr>
                    <a:xfrm>
                      <a:off x="0" y="0"/>
                      <a:ext cx="4894776" cy="1001989"/>
                    </a:xfrm>
                    <a:prstGeom prst="rect">
                      <a:avLst/>
                    </a:prstGeom>
                  </pic:spPr>
                </pic:pic>
              </a:graphicData>
            </a:graphic>
          </wp:inline>
        </w:drawing>
      </w:r>
    </w:p>
    <w:p w14:paraId="2B23D2E4" w14:textId="77777777" w:rsidR="007E7A4B" w:rsidRPr="00B34509" w:rsidRDefault="00493CF9" w:rsidP="001C20C7">
      <w:pPr>
        <w:pStyle w:val="afb"/>
      </w:pPr>
      <w:r w:rsidRPr="00B34509">
        <w:t>图2-6-4 直标法的电解电容</w:t>
      </w:r>
    </w:p>
    <w:p w14:paraId="2B23D2E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表示容量为</w:t>
      </w:r>
      <w:r w:rsidRPr="00B34509">
        <w:rPr>
          <w:rFonts w:ascii="Times New Roman" w:hAnsi="Times New Roman" w:cs="Times New Roman"/>
        </w:rPr>
        <w:t>220 μF</w:t>
      </w:r>
      <w:r w:rsidRPr="00B34509">
        <w:rPr>
          <w:rFonts w:ascii="Times New Roman" w:hAnsi="Times New Roman" w:cs="Times New Roman"/>
        </w:rPr>
        <w:t>，耐压为</w:t>
      </w:r>
      <w:r w:rsidRPr="00B34509">
        <w:rPr>
          <w:rFonts w:ascii="Times New Roman" w:hAnsi="Times New Roman" w:cs="Times New Roman"/>
        </w:rPr>
        <w:t>50V</w:t>
      </w:r>
      <w:r w:rsidRPr="00B34509">
        <w:rPr>
          <w:rFonts w:ascii="Times New Roman" w:hAnsi="Times New Roman" w:cs="Times New Roman"/>
        </w:rPr>
        <w:t>的电解电容器</w:t>
      </w:r>
    </w:p>
    <w:p w14:paraId="2B23D2E6"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 xml:space="preserve">2. </w:t>
      </w:r>
      <w:r w:rsidRPr="00B34509">
        <w:rPr>
          <w:rFonts w:ascii="Times New Roman" w:hAnsi="Times New Roman" w:cs="Times New Roman"/>
          <w:b/>
        </w:rPr>
        <w:t>数字表示法</w:t>
      </w:r>
      <w:r w:rsidRPr="00B34509">
        <w:rPr>
          <w:rFonts w:ascii="Times New Roman" w:hAnsi="Times New Roman" w:cs="Times New Roman"/>
          <w:b/>
        </w:rPr>
        <w:t xml:space="preserve">  </w:t>
      </w:r>
    </w:p>
    <w:p w14:paraId="2B23D2E7" w14:textId="77777777" w:rsidR="004D5533" w:rsidRPr="00B34509" w:rsidRDefault="005669E8" w:rsidP="004D5533">
      <w:pPr>
        <w:ind w:firstLine="420"/>
        <w:rPr>
          <w:rFonts w:ascii="Times New Roman" w:hAnsi="Times New Roman" w:cs="Times New Roman"/>
        </w:rPr>
      </w:pPr>
      <w:r w:rsidRPr="00B34509">
        <w:rPr>
          <w:rFonts w:ascii="Times New Roman" w:hAnsi="Times New Roman" w:cs="Times New Roman"/>
        </w:rPr>
        <w:t>数字表示法是只标数字不标单位的直接表示法。采用此种方法的仅限于单位为</w:t>
      </w:r>
      <w:r w:rsidRPr="00B34509">
        <w:rPr>
          <w:rFonts w:ascii="Times New Roman" w:hAnsi="Times New Roman" w:cs="Times New Roman"/>
        </w:rPr>
        <w:t>pF</w:t>
      </w:r>
      <w:r w:rsidRPr="00B34509">
        <w:rPr>
          <w:rFonts w:ascii="Times New Roman" w:hAnsi="Times New Roman" w:cs="Times New Roman"/>
        </w:rPr>
        <w:lastRenderedPageBreak/>
        <w:t>和</w:t>
      </w:r>
      <w:r w:rsidRPr="00B34509">
        <w:rPr>
          <w:rFonts w:ascii="Times New Roman" w:hAnsi="Times New Roman" w:cs="Times New Roman"/>
        </w:rPr>
        <w:t>uF</w:t>
      </w:r>
      <w:r w:rsidRPr="00B34509">
        <w:rPr>
          <w:rFonts w:ascii="Times New Roman" w:hAnsi="Times New Roman" w:cs="Times New Roman"/>
        </w:rPr>
        <w:t>两种，一般无极性电容默认单位为</w:t>
      </w:r>
      <w:r w:rsidRPr="00B34509">
        <w:rPr>
          <w:rFonts w:ascii="Times New Roman" w:hAnsi="Times New Roman" w:cs="Times New Roman"/>
        </w:rPr>
        <w:t>pF</w:t>
      </w:r>
      <w:r w:rsidRPr="00B34509">
        <w:rPr>
          <w:rFonts w:ascii="Times New Roman" w:hAnsi="Times New Roman" w:cs="Times New Roman"/>
        </w:rPr>
        <w:t>，电解电容默认单位为</w:t>
      </w:r>
      <w:r w:rsidRPr="00B34509">
        <w:rPr>
          <w:rFonts w:ascii="Times New Roman" w:hAnsi="Times New Roman" w:cs="Times New Roman"/>
        </w:rPr>
        <w:t>uF</w:t>
      </w:r>
      <w:r w:rsidR="00493CF9" w:rsidRPr="00B34509">
        <w:rPr>
          <w:rFonts w:ascii="Times New Roman" w:hAnsi="Times New Roman" w:cs="Times New Roman"/>
        </w:rPr>
        <w:t>，如图</w:t>
      </w:r>
      <w:r w:rsidR="00493CF9" w:rsidRPr="00B34509">
        <w:rPr>
          <w:rFonts w:ascii="Times New Roman" w:hAnsi="Times New Roman" w:cs="Times New Roman"/>
        </w:rPr>
        <w:t>2-6-5</w:t>
      </w:r>
      <w:r w:rsidR="00493CF9" w:rsidRPr="00B34509">
        <w:rPr>
          <w:rFonts w:ascii="Times New Roman" w:hAnsi="Times New Roman" w:cs="Times New Roman"/>
        </w:rPr>
        <w:t>所示。</w:t>
      </w:r>
    </w:p>
    <w:p w14:paraId="2B23D2E8" w14:textId="77777777" w:rsidR="005669E8" w:rsidRPr="00B34509" w:rsidRDefault="004D5533" w:rsidP="004D5533">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21" wp14:editId="4A2FEC86">
            <wp:extent cx="4845796" cy="1304925"/>
            <wp:effectExtent l="0" t="0" r="0" b="0"/>
            <wp:docPr id="22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4"/>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4857593" cy="1308102"/>
                    </a:xfrm>
                    <a:prstGeom prst="rect">
                      <a:avLst/>
                    </a:prstGeom>
                    <a:noFill/>
                    <a:ln>
                      <a:noFill/>
                    </a:ln>
                    <a:effectLst/>
                  </pic:spPr>
                </pic:pic>
              </a:graphicData>
            </a:graphic>
          </wp:inline>
        </w:drawing>
      </w:r>
      <w:r w:rsidR="005669E8" w:rsidRPr="00B34509">
        <w:rPr>
          <w:rFonts w:ascii="Times New Roman" w:hAnsi="Times New Roman" w:cs="Times New Roman"/>
        </w:rPr>
        <w:t xml:space="preserve"> </w:t>
      </w:r>
    </w:p>
    <w:p w14:paraId="2B23D2E9" w14:textId="77777777" w:rsidR="00493CF9" w:rsidRDefault="00493CF9" w:rsidP="001C20C7">
      <w:pPr>
        <w:pStyle w:val="afb"/>
      </w:pPr>
      <w:r w:rsidRPr="00B34509">
        <w:t>图2-6-5 数字表示法的电容</w:t>
      </w:r>
    </w:p>
    <w:p w14:paraId="1091D91C" w14:textId="77777777" w:rsidR="00A66AE8" w:rsidRPr="00B34509" w:rsidRDefault="00A66AE8" w:rsidP="001C20C7">
      <w:pPr>
        <w:pStyle w:val="afb"/>
        <w:rPr>
          <w:rFonts w:hint="eastAsia"/>
        </w:rPr>
      </w:pPr>
    </w:p>
    <w:p w14:paraId="2B23D2EA"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3.</w:t>
      </w:r>
      <w:r w:rsidRPr="00B34509">
        <w:rPr>
          <w:rFonts w:ascii="Times New Roman" w:hAnsi="Times New Roman" w:cs="Times New Roman"/>
          <w:b/>
        </w:rPr>
        <w:t>数码表示法</w:t>
      </w:r>
    </w:p>
    <w:p w14:paraId="2B23D2EB" w14:textId="77777777" w:rsidR="004D5533" w:rsidRPr="00B34509" w:rsidRDefault="005669E8" w:rsidP="004D5533">
      <w:pPr>
        <w:ind w:firstLine="420"/>
        <w:rPr>
          <w:rFonts w:ascii="Times New Roman" w:hAnsi="Times New Roman" w:cs="Times New Roman"/>
        </w:rPr>
      </w:pPr>
      <w:r w:rsidRPr="00B34509">
        <w:rPr>
          <w:rFonts w:ascii="Times New Roman" w:hAnsi="Times New Roman" w:cs="Times New Roman"/>
        </w:rPr>
        <w:t>数码表示法一般用三位数字来表示容量的大小，单位为</w:t>
      </w:r>
      <w:r w:rsidRPr="00B34509">
        <w:rPr>
          <w:rFonts w:ascii="Times New Roman" w:hAnsi="Times New Roman" w:cs="Times New Roman"/>
        </w:rPr>
        <w:t>pF</w:t>
      </w:r>
      <w:r w:rsidRPr="00B34509">
        <w:rPr>
          <w:rFonts w:ascii="Times New Roman" w:hAnsi="Times New Roman" w:cs="Times New Roman"/>
        </w:rPr>
        <w:t>。其中前两位为有效数字，后一位表示倍率，即乘以</w:t>
      </w:r>
      <w:r w:rsidRPr="00B34509">
        <w:rPr>
          <w:rFonts w:ascii="Times New Roman" w:hAnsi="Times New Roman" w:cs="Times New Roman"/>
        </w:rPr>
        <w:t>10n</w:t>
      </w:r>
      <w:r w:rsidRPr="00B34509">
        <w:rPr>
          <w:rFonts w:ascii="Times New Roman" w:hAnsi="Times New Roman" w:cs="Times New Roman"/>
        </w:rPr>
        <w:t>，</w:t>
      </w:r>
      <w:r w:rsidR="004D5533" w:rsidRPr="00B34509">
        <w:rPr>
          <w:rFonts w:ascii="Times New Roman" w:hAnsi="Times New Roman" w:cs="Times New Roman"/>
        </w:rPr>
        <w:t>n</w:t>
      </w:r>
      <w:r w:rsidR="004D5533" w:rsidRPr="00B34509">
        <w:rPr>
          <w:rFonts w:ascii="Times New Roman" w:hAnsi="Times New Roman" w:cs="Times New Roman"/>
        </w:rPr>
        <w:t>为第三位数字，若第三位数字</w:t>
      </w:r>
      <w:r w:rsidR="004D5533" w:rsidRPr="00B34509">
        <w:rPr>
          <w:rFonts w:ascii="Times New Roman" w:hAnsi="Times New Roman" w:cs="Times New Roman"/>
        </w:rPr>
        <w:t>9</w:t>
      </w:r>
      <w:r w:rsidR="004D5533" w:rsidRPr="00B34509">
        <w:rPr>
          <w:rFonts w:ascii="Times New Roman" w:hAnsi="Times New Roman" w:cs="Times New Roman"/>
        </w:rPr>
        <w:t>，则乘</w:t>
      </w:r>
      <w:r w:rsidR="004D5533" w:rsidRPr="00B34509">
        <w:rPr>
          <w:rFonts w:ascii="Times New Roman" w:hAnsi="Times New Roman" w:cs="Times New Roman"/>
        </w:rPr>
        <w:t>10</w:t>
      </w:r>
      <w:r w:rsidR="004D5533" w:rsidRPr="00B34509">
        <w:rPr>
          <w:rFonts w:ascii="Times New Roman" w:hAnsi="Times New Roman" w:cs="Times New Roman"/>
          <w:vertAlign w:val="superscript"/>
        </w:rPr>
        <w:t>-1</w:t>
      </w:r>
      <w:r w:rsidR="00493CF9" w:rsidRPr="00B34509">
        <w:rPr>
          <w:rFonts w:ascii="Times New Roman" w:hAnsi="Times New Roman" w:cs="Times New Roman"/>
        </w:rPr>
        <w:t>，如图</w:t>
      </w:r>
      <w:r w:rsidR="00493CF9" w:rsidRPr="00B34509">
        <w:rPr>
          <w:rFonts w:ascii="Times New Roman" w:hAnsi="Times New Roman" w:cs="Times New Roman"/>
        </w:rPr>
        <w:t>2-6-5</w:t>
      </w:r>
      <w:r w:rsidR="00493CF9" w:rsidRPr="00B34509">
        <w:rPr>
          <w:rFonts w:ascii="Times New Roman" w:hAnsi="Times New Roman" w:cs="Times New Roman"/>
        </w:rPr>
        <w:t>所示</w:t>
      </w:r>
    </w:p>
    <w:p w14:paraId="2B23D2EC" w14:textId="77777777" w:rsidR="004D5533" w:rsidRPr="00B34509" w:rsidRDefault="004D5533" w:rsidP="004D5533">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23" wp14:editId="7004A0DD">
            <wp:extent cx="4993105" cy="1333500"/>
            <wp:effectExtent l="0" t="0" r="0" b="0"/>
            <wp:docPr id="68664" name="图片 6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6"/>
                    <a:srcRect l="1713" t="7214" r="3502" b="5553"/>
                    <a:stretch/>
                  </pic:blipFill>
                  <pic:spPr bwMode="auto">
                    <a:xfrm>
                      <a:off x="0" y="0"/>
                      <a:ext cx="4995334" cy="1334095"/>
                    </a:xfrm>
                    <a:prstGeom prst="rect">
                      <a:avLst/>
                    </a:prstGeom>
                    <a:ln>
                      <a:noFill/>
                    </a:ln>
                    <a:extLst>
                      <a:ext uri="{53640926-AAD7-44D8-BBD7-CCE9431645EC}">
                        <a14:shadowObscured xmlns:a14="http://schemas.microsoft.com/office/drawing/2010/main"/>
                      </a:ext>
                    </a:extLst>
                  </pic:spPr>
                </pic:pic>
              </a:graphicData>
            </a:graphic>
          </wp:inline>
        </w:drawing>
      </w:r>
    </w:p>
    <w:p w14:paraId="2B23D2ED" w14:textId="77777777" w:rsidR="00493CF9" w:rsidRDefault="00493CF9" w:rsidP="001C20C7">
      <w:pPr>
        <w:pStyle w:val="afb"/>
      </w:pPr>
      <w:r w:rsidRPr="00B34509">
        <w:t>图2-6-6 数码表示法的电容</w:t>
      </w:r>
    </w:p>
    <w:p w14:paraId="69EC1927" w14:textId="77777777" w:rsidR="00A66AE8" w:rsidRDefault="00A66AE8" w:rsidP="001C20C7">
      <w:pPr>
        <w:pStyle w:val="afb"/>
        <w:rPr>
          <w:rFonts w:hint="eastAsia"/>
        </w:rPr>
      </w:pPr>
    </w:p>
    <w:p w14:paraId="2B23D2EE" w14:textId="77777777" w:rsidR="005669E8" w:rsidRPr="00B34509" w:rsidRDefault="005669E8" w:rsidP="00E44E4A">
      <w:pPr>
        <w:pStyle w:val="4"/>
      </w:pPr>
      <w:r w:rsidRPr="00B34509">
        <w:t>【学习小结】</w:t>
      </w:r>
    </w:p>
    <w:p w14:paraId="2B23D2E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了解常用电子元器件的图形符号和文字符号。</w:t>
      </w:r>
    </w:p>
    <w:p w14:paraId="2B23D2F0" w14:textId="77777777" w:rsidR="005669E8" w:rsidRDefault="005669E8" w:rsidP="005669E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掌握了常用电子元器件的识别方法。</w:t>
      </w:r>
    </w:p>
    <w:p w14:paraId="4642BEFE" w14:textId="09A5FC7B" w:rsidR="00A66AE8" w:rsidRDefault="00A66AE8">
      <w:pPr>
        <w:widowControl/>
        <w:spacing w:line="240" w:lineRule="auto"/>
        <w:ind w:firstLineChars="0" w:firstLine="0"/>
        <w:jc w:val="left"/>
        <w:rPr>
          <w:rFonts w:ascii="Times New Roman" w:hAnsi="Times New Roman" w:cs="Times New Roman"/>
        </w:rPr>
      </w:pPr>
      <w:r>
        <w:rPr>
          <w:rFonts w:ascii="Times New Roman" w:hAnsi="Times New Roman" w:cs="Times New Roman"/>
        </w:rPr>
        <w:br w:type="page"/>
      </w:r>
    </w:p>
    <w:p w14:paraId="2B23D2F6" w14:textId="77777777" w:rsidR="005669E8" w:rsidRPr="00B34509" w:rsidRDefault="005669E8" w:rsidP="00E44E4A">
      <w:pPr>
        <w:pStyle w:val="4"/>
      </w:pPr>
      <w:r w:rsidRPr="00B34509">
        <w:lastRenderedPageBreak/>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669E8" w:rsidRPr="00B34509" w14:paraId="2B23D2FC" w14:textId="77777777" w:rsidTr="00E91445">
        <w:trPr>
          <w:trHeight w:val="935"/>
        </w:trPr>
        <w:tc>
          <w:tcPr>
            <w:tcW w:w="2077" w:type="dxa"/>
            <w:gridSpan w:val="2"/>
            <w:vAlign w:val="center"/>
          </w:tcPr>
          <w:p w14:paraId="2B23D2F7" w14:textId="77777777" w:rsidR="005669E8" w:rsidRPr="00B34509" w:rsidRDefault="005669E8" w:rsidP="005669E8">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2F8" w14:textId="77777777" w:rsidR="005669E8" w:rsidRPr="00B34509" w:rsidRDefault="005669E8" w:rsidP="005669E8">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2F9" w14:textId="77777777" w:rsidR="005669E8" w:rsidRPr="00B34509" w:rsidRDefault="005669E8" w:rsidP="00E91445">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2FA" w14:textId="77777777" w:rsidR="005669E8" w:rsidRPr="00B34509" w:rsidRDefault="005669E8" w:rsidP="00E91445">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2FB" w14:textId="77777777" w:rsidR="005669E8" w:rsidRPr="00B34509" w:rsidRDefault="005669E8" w:rsidP="00E91445">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669E8" w:rsidRPr="00B34509" w14:paraId="2B23D305" w14:textId="77777777" w:rsidTr="00E91445">
        <w:trPr>
          <w:trHeight w:val="1488"/>
        </w:trPr>
        <w:tc>
          <w:tcPr>
            <w:tcW w:w="1333" w:type="dxa"/>
            <w:vMerge w:val="restart"/>
            <w:vAlign w:val="center"/>
          </w:tcPr>
          <w:p w14:paraId="2B23D2FD"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2.6</w:t>
            </w:r>
            <w:r w:rsidRPr="00B34509">
              <w:rPr>
                <w:rFonts w:ascii="Times New Roman" w:eastAsiaTheme="majorEastAsia" w:hAnsi="Times New Roman" w:cs="Times New Roman"/>
                <w:bCs/>
                <w:color w:val="000000" w:themeColor="text1"/>
                <w:kern w:val="0"/>
                <w:szCs w:val="21"/>
              </w:rPr>
              <w:t>任务六：</w:t>
            </w:r>
          </w:p>
          <w:p w14:paraId="2B23D2FE"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1</w:t>
            </w:r>
            <w:r w:rsidRPr="00B34509">
              <w:rPr>
                <w:rFonts w:ascii="Times New Roman" w:eastAsiaTheme="majorEastAsia" w:hAnsi="Times New Roman" w:cs="Times New Roman"/>
                <w:bCs/>
                <w:color w:val="000000" w:themeColor="text1"/>
                <w:kern w:val="0"/>
                <w:szCs w:val="21"/>
              </w:rPr>
              <w:t>）常用电子元器件的图形符号和文字符号</w:t>
            </w:r>
          </w:p>
        </w:tc>
        <w:tc>
          <w:tcPr>
            <w:tcW w:w="744" w:type="dxa"/>
            <w:vAlign w:val="center"/>
          </w:tcPr>
          <w:p w14:paraId="2B23D2FF"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30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了解常用电子元器件的图形符号和文字符号</w:t>
            </w:r>
          </w:p>
          <w:p w14:paraId="2B23D30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掌握了常用电子元器件的识别方法</w:t>
            </w:r>
          </w:p>
        </w:tc>
        <w:tc>
          <w:tcPr>
            <w:tcW w:w="766" w:type="dxa"/>
            <w:vAlign w:val="center"/>
          </w:tcPr>
          <w:p w14:paraId="2B23D302" w14:textId="77777777" w:rsidR="005669E8" w:rsidRPr="00B34509" w:rsidRDefault="005669E8" w:rsidP="00E9144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303"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304"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30D" w14:textId="77777777" w:rsidTr="00E91445">
        <w:trPr>
          <w:trHeight w:val="1433"/>
        </w:trPr>
        <w:tc>
          <w:tcPr>
            <w:tcW w:w="1333" w:type="dxa"/>
            <w:vMerge/>
            <w:vAlign w:val="center"/>
          </w:tcPr>
          <w:p w14:paraId="2B23D306"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307"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308"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学习了常用电子元器件的图形符号和文字符号的基本知识。</w:t>
            </w:r>
          </w:p>
          <w:p w14:paraId="2B23D309"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懂得了电阻、电容等电子元器件的识别方法</w:t>
            </w:r>
          </w:p>
        </w:tc>
        <w:tc>
          <w:tcPr>
            <w:tcW w:w="766" w:type="dxa"/>
            <w:vAlign w:val="center"/>
          </w:tcPr>
          <w:p w14:paraId="2B23D30A" w14:textId="77777777" w:rsidR="005669E8" w:rsidRPr="00B34509" w:rsidRDefault="005669E8" w:rsidP="00E9144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30B"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30C"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314" w14:textId="77777777" w:rsidTr="00E91445">
        <w:trPr>
          <w:trHeight w:val="775"/>
        </w:trPr>
        <w:tc>
          <w:tcPr>
            <w:tcW w:w="2077" w:type="dxa"/>
            <w:gridSpan w:val="2"/>
            <w:vAlign w:val="center"/>
          </w:tcPr>
          <w:p w14:paraId="2B23D30E" w14:textId="77777777" w:rsidR="005669E8" w:rsidRPr="00B34509" w:rsidRDefault="005669E8" w:rsidP="00E91445">
            <w:pPr>
              <w:spacing w:line="360" w:lineRule="auto"/>
              <w:ind w:firstLineChars="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30F" w14:textId="77777777" w:rsidR="005669E8" w:rsidRPr="00B34509" w:rsidRDefault="005669E8" w:rsidP="00E91445">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310"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311" w14:textId="77777777" w:rsidR="005669E8" w:rsidRPr="00B34509" w:rsidRDefault="005669E8" w:rsidP="00E91445">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312"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313" w14:textId="77777777" w:rsidR="005669E8" w:rsidRPr="00B34509" w:rsidRDefault="005669E8" w:rsidP="00E91445">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bl>
    <w:p w14:paraId="2B23D315" w14:textId="77777777" w:rsidR="005669E8" w:rsidRPr="00B34509" w:rsidRDefault="005669E8" w:rsidP="005669E8">
      <w:pPr>
        <w:spacing w:line="240" w:lineRule="auto"/>
        <w:ind w:firstLineChars="0" w:firstLine="0"/>
        <w:rPr>
          <w:rFonts w:ascii="Times New Roman" w:hAnsi="Times New Roman" w:cs="Times New Roman"/>
        </w:rPr>
      </w:pPr>
    </w:p>
    <w:p w14:paraId="2B23D316" w14:textId="77777777" w:rsidR="005669E8" w:rsidRPr="00B34509" w:rsidRDefault="005669E8" w:rsidP="005669E8">
      <w:pPr>
        <w:spacing w:afterLines="100" w:after="312" w:line="360" w:lineRule="auto"/>
        <w:ind w:firstLineChars="0" w:firstLine="0"/>
        <w:jc w:val="center"/>
        <w:outlineLvl w:val="1"/>
        <w:rPr>
          <w:rFonts w:ascii="Times New Roman" w:hAnsi="Times New Roman" w:cs="Times New Roman"/>
          <w:b/>
          <w:sz w:val="28"/>
          <w:szCs w:val="28"/>
        </w:rPr>
      </w:pPr>
      <w:r w:rsidRPr="00B34509">
        <w:rPr>
          <w:rFonts w:ascii="Times New Roman" w:hAnsi="Times New Roman" w:cs="Times New Roman"/>
          <w:b/>
          <w:sz w:val="28"/>
          <w:szCs w:val="28"/>
        </w:rPr>
        <w:br w:type="page"/>
      </w:r>
    </w:p>
    <w:p w14:paraId="2B23D317" w14:textId="77777777" w:rsidR="005669E8" w:rsidRPr="00B34509" w:rsidRDefault="00F9592B" w:rsidP="00F9592B">
      <w:pPr>
        <w:pStyle w:val="3"/>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2</w:t>
      </w:r>
      <w:r w:rsidRPr="00B34509">
        <w:rPr>
          <w:rFonts w:ascii="Times New Roman" w:hAnsi="Times New Roman" w:cs="Times New Roman"/>
        </w:rPr>
        <w:t>）</w:t>
      </w:r>
      <w:r w:rsidR="005669E8" w:rsidRPr="00B34509">
        <w:rPr>
          <w:rFonts w:ascii="Times New Roman" w:hAnsi="Times New Roman" w:cs="Times New Roman"/>
        </w:rPr>
        <w:t>二极管的基本知识</w:t>
      </w:r>
    </w:p>
    <w:p w14:paraId="2B23D318" w14:textId="77777777" w:rsidR="005669E8" w:rsidRPr="00B34509" w:rsidRDefault="005669E8" w:rsidP="00E44E4A">
      <w:pPr>
        <w:pStyle w:val="4"/>
      </w:pPr>
      <w:r w:rsidRPr="00B34509">
        <w:t>【学习情境】</w:t>
      </w:r>
    </w:p>
    <w:p w14:paraId="2B23D319"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学生：什么电路会用到二极管？</w:t>
      </w:r>
    </w:p>
    <w:p w14:paraId="2B23D31A"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教师：整流、开关、稳压等电路都会用二极管。</w:t>
      </w:r>
    </w:p>
    <w:p w14:paraId="2B23D31B" w14:textId="77777777" w:rsidR="005669E8" w:rsidRPr="00B34509" w:rsidRDefault="005669E8" w:rsidP="00E44E4A">
      <w:pPr>
        <w:pStyle w:val="4"/>
      </w:pPr>
      <w:r w:rsidRPr="00B34509">
        <w:t>【知识要求】</w:t>
      </w:r>
    </w:p>
    <w:p w14:paraId="2B23D31C" w14:textId="77777777" w:rsidR="005669E8" w:rsidRPr="00B34509" w:rsidRDefault="004D5533" w:rsidP="00A63BC9">
      <w:pPr>
        <w:pStyle w:val="5"/>
        <w:rPr>
          <w:rFonts w:ascii="Times New Roman" w:hAnsi="Times New Roman"/>
        </w:rPr>
      </w:pPr>
      <w:r w:rsidRPr="00B34509">
        <w:rPr>
          <w:rFonts w:ascii="Times New Roman" w:hAnsi="Times New Roman"/>
        </w:rPr>
        <w:t>1.</w:t>
      </w:r>
      <w:r w:rsidR="005669E8" w:rsidRPr="00B34509">
        <w:rPr>
          <w:rFonts w:ascii="Times New Roman" w:hAnsi="Times New Roman"/>
        </w:rPr>
        <w:t>二极管的基本知识</w:t>
      </w:r>
    </w:p>
    <w:p w14:paraId="2B23D31D"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1</w:t>
      </w:r>
      <w:r w:rsidR="004D5533" w:rsidRPr="00B34509">
        <w:rPr>
          <w:rFonts w:ascii="Times New Roman" w:hAnsi="Times New Roman" w:cs="Times New Roman"/>
        </w:rPr>
        <w:t>.1</w:t>
      </w:r>
      <w:r w:rsidRPr="00B34509">
        <w:rPr>
          <w:rFonts w:ascii="Times New Roman" w:hAnsi="Times New Roman" w:cs="Times New Roman"/>
        </w:rPr>
        <w:t>二极管基本概念</w:t>
      </w:r>
    </w:p>
    <w:p w14:paraId="2B23D31E" w14:textId="77777777" w:rsidR="005669E8" w:rsidRPr="00B34509" w:rsidRDefault="001261E9" w:rsidP="005669E8">
      <w:pPr>
        <w:ind w:firstLine="420"/>
        <w:rPr>
          <w:rFonts w:ascii="Times New Roman" w:hAnsi="Times New Roman" w:cs="Times New Roman"/>
        </w:rPr>
      </w:pPr>
      <w:hyperlink r:id="rId547" w:history="1">
        <w:r w:rsidR="005669E8" w:rsidRPr="00B34509">
          <w:rPr>
            <w:rFonts w:ascii="Times New Roman" w:hAnsi="Times New Roman" w:cs="Times New Roman"/>
          </w:rPr>
          <w:t>二极管</w:t>
        </w:r>
      </w:hyperlink>
      <w:r w:rsidR="005669E8" w:rsidRPr="00B34509">
        <w:rPr>
          <w:rFonts w:ascii="Times New Roman" w:hAnsi="Times New Roman" w:cs="Times New Roman"/>
        </w:rPr>
        <w:t>由管芯、管壳和两个电极构成。管芯就是一个</w:t>
      </w:r>
      <w:r w:rsidR="005669E8" w:rsidRPr="00B34509">
        <w:rPr>
          <w:rFonts w:ascii="Times New Roman" w:hAnsi="Times New Roman" w:cs="Times New Roman"/>
        </w:rPr>
        <w:t>PN</w:t>
      </w:r>
      <w:r w:rsidR="005669E8" w:rsidRPr="00B34509">
        <w:rPr>
          <w:rFonts w:ascii="Times New Roman" w:hAnsi="Times New Roman" w:cs="Times New Roman"/>
        </w:rPr>
        <w:t>结，在</w:t>
      </w:r>
      <w:r w:rsidR="005669E8" w:rsidRPr="00B34509">
        <w:rPr>
          <w:rFonts w:ascii="Times New Roman" w:hAnsi="Times New Roman" w:cs="Times New Roman"/>
        </w:rPr>
        <w:t>PN</w:t>
      </w:r>
      <w:r w:rsidR="005669E8" w:rsidRPr="00B34509">
        <w:rPr>
          <w:rFonts w:ascii="Times New Roman" w:hAnsi="Times New Roman" w:cs="Times New Roman"/>
        </w:rPr>
        <w:t>结的两端各引出一个引线，并用塑料、玻璃或金属材料作为封装外壳，就构成了晶体二极管，如图</w:t>
      </w:r>
      <w:r w:rsidR="005669E8" w:rsidRPr="00B34509">
        <w:rPr>
          <w:rFonts w:ascii="Times New Roman" w:hAnsi="Times New Roman" w:cs="Times New Roman"/>
        </w:rPr>
        <w:t>2-6-</w:t>
      </w:r>
      <w:r w:rsidR="00493CF9" w:rsidRPr="00B34509">
        <w:rPr>
          <w:rFonts w:ascii="Times New Roman" w:hAnsi="Times New Roman" w:cs="Times New Roman"/>
        </w:rPr>
        <w:t>7</w:t>
      </w:r>
      <w:r w:rsidR="005669E8" w:rsidRPr="00B34509">
        <w:rPr>
          <w:rFonts w:ascii="Times New Roman" w:hAnsi="Times New Roman" w:cs="Times New Roman"/>
        </w:rPr>
        <w:t>所示。</w:t>
      </w:r>
      <w:r w:rsidR="005669E8" w:rsidRPr="00B34509">
        <w:rPr>
          <w:rFonts w:ascii="Times New Roman" w:hAnsi="Times New Roman" w:cs="Times New Roman"/>
        </w:rPr>
        <w:t>P</w:t>
      </w:r>
      <w:r w:rsidR="005669E8" w:rsidRPr="00B34509">
        <w:rPr>
          <w:rFonts w:ascii="Times New Roman" w:hAnsi="Times New Roman" w:cs="Times New Roman"/>
        </w:rPr>
        <w:t>区的引出的电极称为正极或阳极，</w:t>
      </w:r>
      <w:r w:rsidR="005669E8" w:rsidRPr="00B34509">
        <w:rPr>
          <w:rFonts w:ascii="Times New Roman" w:hAnsi="Times New Roman" w:cs="Times New Roman"/>
        </w:rPr>
        <w:t>N</w:t>
      </w:r>
      <w:r w:rsidR="005669E8" w:rsidRPr="00B34509">
        <w:rPr>
          <w:rFonts w:ascii="Times New Roman" w:hAnsi="Times New Roman" w:cs="Times New Roman"/>
        </w:rPr>
        <w:t>区的引出的电极称为负极或阴极。</w:t>
      </w:r>
    </w:p>
    <w:p w14:paraId="2B23D31F"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noProof/>
        </w:rPr>
        <w:drawing>
          <wp:inline distT="0" distB="0" distL="0" distR="0" wp14:anchorId="2B23F025" wp14:editId="2B23F026">
            <wp:extent cx="5274310" cy="1344469"/>
            <wp:effectExtent l="0" t="0" r="2540" b="8255"/>
            <wp:docPr id="2300" name="图片 2300" descr="http://www.21ic.com/d/file/201412/195ae55a66e0d2cf87feab5585edbb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21ic.com/d/file/201412/195ae55a66e0d2cf87feab5585edbbf8.png"/>
                    <pic:cNvPicPr>
                      <a:picLocks noChangeAspect="1" noChangeArrowheads="1"/>
                    </pic:cNvPicPr>
                  </pic:nvPicPr>
                  <pic:blipFill>
                    <a:blip r:embed="rId548" cstate="print"/>
                    <a:srcRect/>
                    <a:stretch>
                      <a:fillRect/>
                    </a:stretch>
                  </pic:blipFill>
                  <pic:spPr bwMode="auto">
                    <a:xfrm>
                      <a:off x="0" y="0"/>
                      <a:ext cx="5274310" cy="1344469"/>
                    </a:xfrm>
                    <a:prstGeom prst="rect">
                      <a:avLst/>
                    </a:prstGeom>
                    <a:noFill/>
                    <a:ln w="9525">
                      <a:noFill/>
                      <a:miter lim="800000"/>
                      <a:headEnd/>
                      <a:tailEnd/>
                    </a:ln>
                  </pic:spPr>
                </pic:pic>
              </a:graphicData>
            </a:graphic>
          </wp:inline>
        </w:drawing>
      </w:r>
    </w:p>
    <w:p w14:paraId="2B23D320" w14:textId="77777777" w:rsidR="005669E8" w:rsidRPr="008E025E" w:rsidRDefault="005669E8" w:rsidP="005669E8">
      <w:pPr>
        <w:spacing w:line="240" w:lineRule="auto"/>
        <w:ind w:firstLineChars="0" w:firstLine="0"/>
        <w:jc w:val="center"/>
        <w:rPr>
          <w:rFonts w:ascii="Times New Roman" w:hAnsi="Times New Roman" w:cs="Times New Roman"/>
          <w:sz w:val="20"/>
          <w:szCs w:val="21"/>
        </w:rPr>
      </w:pPr>
      <w:r w:rsidRPr="008E025E">
        <w:rPr>
          <w:rFonts w:ascii="Times New Roman" w:hAnsi="Times New Roman" w:cs="Times New Roman"/>
          <w:sz w:val="20"/>
          <w:szCs w:val="21"/>
        </w:rPr>
        <w:t>图</w:t>
      </w:r>
      <w:r w:rsidRPr="008E025E">
        <w:rPr>
          <w:rFonts w:ascii="Times New Roman" w:hAnsi="Times New Roman" w:cs="Times New Roman"/>
          <w:sz w:val="20"/>
          <w:szCs w:val="21"/>
        </w:rPr>
        <w:t>2-6-</w:t>
      </w:r>
      <w:r w:rsidR="00493CF9" w:rsidRPr="008E025E">
        <w:rPr>
          <w:rFonts w:ascii="Times New Roman" w:hAnsi="Times New Roman" w:cs="Times New Roman"/>
          <w:sz w:val="20"/>
          <w:szCs w:val="21"/>
        </w:rPr>
        <w:t>7</w:t>
      </w:r>
      <w:r w:rsidRPr="008E025E">
        <w:rPr>
          <w:rFonts w:ascii="Times New Roman" w:hAnsi="Times New Roman" w:cs="Times New Roman"/>
          <w:sz w:val="20"/>
          <w:szCs w:val="21"/>
        </w:rPr>
        <w:t xml:space="preserve"> </w:t>
      </w:r>
      <w:r w:rsidRPr="008E025E">
        <w:rPr>
          <w:rFonts w:ascii="Times New Roman" w:hAnsi="Times New Roman" w:cs="Times New Roman"/>
          <w:sz w:val="20"/>
          <w:szCs w:val="21"/>
        </w:rPr>
        <w:t>二极管结构图</w:t>
      </w:r>
    </w:p>
    <w:p w14:paraId="2B23D321" w14:textId="77777777" w:rsidR="005669E8" w:rsidRPr="00B34509" w:rsidRDefault="004D5533" w:rsidP="00EA7F4C">
      <w:pPr>
        <w:pStyle w:val="6"/>
        <w:rPr>
          <w:rFonts w:ascii="Times New Roman" w:hAnsi="Times New Roman" w:cs="Times New Roman"/>
        </w:rPr>
      </w:pPr>
      <w:r w:rsidRPr="00B34509">
        <w:rPr>
          <w:rFonts w:ascii="Times New Roman" w:hAnsi="Times New Roman" w:cs="Times New Roman"/>
        </w:rPr>
        <w:t>1.2</w:t>
      </w:r>
      <w:r w:rsidR="005669E8" w:rsidRPr="00B34509">
        <w:rPr>
          <w:rFonts w:ascii="Times New Roman" w:hAnsi="Times New Roman" w:cs="Times New Roman"/>
        </w:rPr>
        <w:t>二极管定义</w:t>
      </w:r>
    </w:p>
    <w:p w14:paraId="2B23D32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定义：二极管也称为晶体二极管，是由空穴型</w:t>
      </w:r>
      <w:r w:rsidRPr="00B34509">
        <w:rPr>
          <w:rFonts w:ascii="Times New Roman" w:hAnsi="Times New Roman" w:cs="Times New Roman"/>
        </w:rPr>
        <w:t>p</w:t>
      </w:r>
      <w:r w:rsidRPr="00B34509">
        <w:rPr>
          <w:rFonts w:ascii="Times New Roman" w:hAnsi="Times New Roman" w:cs="Times New Roman"/>
        </w:rPr>
        <w:t>型半导体和电子型</w:t>
      </w:r>
      <w:r w:rsidRPr="00B34509">
        <w:rPr>
          <w:rFonts w:ascii="Times New Roman" w:hAnsi="Times New Roman" w:cs="Times New Roman"/>
        </w:rPr>
        <w:t>n</w:t>
      </w:r>
      <w:r w:rsidRPr="00B34509">
        <w:rPr>
          <w:rFonts w:ascii="Times New Roman" w:hAnsi="Times New Roman" w:cs="Times New Roman"/>
        </w:rPr>
        <w:t>型半导体结合而成的</w:t>
      </w:r>
      <w:r w:rsidRPr="00B34509">
        <w:rPr>
          <w:rFonts w:ascii="Times New Roman" w:hAnsi="Times New Roman" w:cs="Times New Roman"/>
        </w:rPr>
        <w:t>PN</w:t>
      </w:r>
      <w:r w:rsidRPr="00B34509">
        <w:rPr>
          <w:rFonts w:ascii="Times New Roman" w:hAnsi="Times New Roman" w:cs="Times New Roman"/>
        </w:rPr>
        <w:t>结。</w:t>
      </w:r>
    </w:p>
    <w:p w14:paraId="2B23D32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特点：单向导电性，正向导通，反向截止。如图</w:t>
      </w:r>
      <w:r w:rsidRPr="00B34509">
        <w:rPr>
          <w:rFonts w:ascii="Times New Roman" w:hAnsi="Times New Roman" w:cs="Times New Roman"/>
        </w:rPr>
        <w:t>2-6-</w:t>
      </w:r>
      <w:r w:rsidR="00493CF9" w:rsidRPr="00B34509">
        <w:rPr>
          <w:rFonts w:ascii="Times New Roman" w:hAnsi="Times New Roman" w:cs="Times New Roman"/>
        </w:rPr>
        <w:t>8</w:t>
      </w:r>
      <w:r w:rsidRPr="00B34509">
        <w:rPr>
          <w:rFonts w:ascii="Times New Roman" w:hAnsi="Times New Roman" w:cs="Times New Roman"/>
        </w:rPr>
        <w:t>所示</w:t>
      </w:r>
    </w:p>
    <w:p w14:paraId="2B23D324"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27" wp14:editId="2B23F028">
            <wp:extent cx="2551814" cy="1173151"/>
            <wp:effectExtent l="0" t="0" r="1270" b="8255"/>
            <wp:docPr id="2301" name="图片 2301" descr="C:\Users\407_5\AppData\Roaming\Tencent\Users\532440458\QQ\WinTemp\RichOle\D1}5H7GAOK`X@N~P1_~06{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407_5\AppData\Roaming\Tencent\Users\532440458\QQ\WinTemp\RichOle\D1}5H7GAOK`X@N~P1_~06{W.png"/>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566493" cy="1179899"/>
                    </a:xfrm>
                    <a:prstGeom prst="rect">
                      <a:avLst/>
                    </a:prstGeom>
                    <a:noFill/>
                    <a:ln>
                      <a:noFill/>
                    </a:ln>
                  </pic:spPr>
                </pic:pic>
              </a:graphicData>
            </a:graphic>
          </wp:inline>
        </w:drawing>
      </w:r>
    </w:p>
    <w:p w14:paraId="2B23D325" w14:textId="77777777" w:rsidR="005669E8" w:rsidRPr="008E025E" w:rsidRDefault="005669E8" w:rsidP="005669E8">
      <w:pPr>
        <w:ind w:firstLineChars="0" w:firstLine="0"/>
        <w:jc w:val="center"/>
        <w:rPr>
          <w:rFonts w:ascii="Times New Roman" w:hAnsi="Times New Roman" w:cs="Times New Roman"/>
          <w:sz w:val="20"/>
          <w:szCs w:val="21"/>
        </w:rPr>
      </w:pPr>
      <w:r w:rsidRPr="008E025E">
        <w:rPr>
          <w:rFonts w:ascii="Times New Roman" w:hAnsi="Times New Roman" w:cs="Times New Roman"/>
          <w:sz w:val="20"/>
          <w:szCs w:val="21"/>
        </w:rPr>
        <w:t>图</w:t>
      </w:r>
      <w:r w:rsidRPr="008E025E">
        <w:rPr>
          <w:rFonts w:ascii="Times New Roman" w:hAnsi="Times New Roman" w:cs="Times New Roman"/>
          <w:sz w:val="20"/>
          <w:szCs w:val="21"/>
        </w:rPr>
        <w:t>2-6-</w:t>
      </w:r>
      <w:r w:rsidR="00493CF9" w:rsidRPr="008E025E">
        <w:rPr>
          <w:rFonts w:ascii="Times New Roman" w:hAnsi="Times New Roman" w:cs="Times New Roman"/>
          <w:sz w:val="20"/>
          <w:szCs w:val="21"/>
        </w:rPr>
        <w:t>8</w:t>
      </w:r>
      <w:r w:rsidRPr="008E025E">
        <w:rPr>
          <w:rFonts w:ascii="Times New Roman" w:hAnsi="Times New Roman" w:cs="Times New Roman"/>
          <w:sz w:val="20"/>
          <w:szCs w:val="21"/>
        </w:rPr>
        <w:t xml:space="preserve"> </w:t>
      </w:r>
      <w:r w:rsidRPr="008E025E">
        <w:rPr>
          <w:rFonts w:ascii="Times New Roman" w:hAnsi="Times New Roman" w:cs="Times New Roman"/>
          <w:sz w:val="20"/>
          <w:szCs w:val="21"/>
        </w:rPr>
        <w:t>二极管单向导电示意图</w:t>
      </w:r>
    </w:p>
    <w:p w14:paraId="2B23D32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在电路中的作用：整流、稳压、开关、检波、变容、触发。</w:t>
      </w:r>
    </w:p>
    <w:p w14:paraId="2B23D32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二极管的分类</w:t>
      </w:r>
    </w:p>
    <w:p w14:paraId="2B23D328"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按材料：硅二极管、锗二极管。</w:t>
      </w:r>
    </w:p>
    <w:p w14:paraId="2B23D32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按用途：整流二极管、开关二极管、稳压二极管、瞬态电压抑制二极管、发光二极管、变容二极管等。</w:t>
      </w:r>
    </w:p>
    <w:p w14:paraId="2B23D32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在电路中符号如图</w:t>
      </w:r>
      <w:r w:rsidRPr="00B34509">
        <w:rPr>
          <w:rFonts w:ascii="Times New Roman" w:hAnsi="Times New Roman" w:cs="Times New Roman"/>
        </w:rPr>
        <w:t>2-6-</w:t>
      </w:r>
      <w:r w:rsidR="00493CF9" w:rsidRPr="00B34509">
        <w:rPr>
          <w:rFonts w:ascii="Times New Roman" w:hAnsi="Times New Roman" w:cs="Times New Roman"/>
        </w:rPr>
        <w:t>9</w:t>
      </w:r>
      <w:r w:rsidRPr="00B34509">
        <w:rPr>
          <w:rFonts w:ascii="Times New Roman" w:hAnsi="Times New Roman" w:cs="Times New Roman"/>
        </w:rPr>
        <w:t>所示</w:t>
      </w:r>
    </w:p>
    <w:p w14:paraId="2B23D32B" w14:textId="77777777" w:rsidR="005669E8" w:rsidRPr="00B34509" w:rsidRDefault="005669E8" w:rsidP="006B005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29" wp14:editId="31D3CA55">
            <wp:extent cx="4857750" cy="541661"/>
            <wp:effectExtent l="0" t="0" r="0" b="0"/>
            <wp:docPr id="2302" name="图片 2302" descr="C:\Users\407_5\AppData\Roaming\Tencent\Users\532440458\QQ\WinTemp\RichOle\GT(`U8Y`%DLG%_%JQ0AM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407_5\AppData\Roaming\Tencent\Users\532440458\QQ\WinTemp\RichOle\GT(`U8Y`%DLG%_%JQ0AMO%U.png"/>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4881678" cy="544329"/>
                    </a:xfrm>
                    <a:prstGeom prst="rect">
                      <a:avLst/>
                    </a:prstGeom>
                    <a:noFill/>
                    <a:ln>
                      <a:noFill/>
                    </a:ln>
                  </pic:spPr>
                </pic:pic>
              </a:graphicData>
            </a:graphic>
          </wp:inline>
        </w:drawing>
      </w:r>
    </w:p>
    <w:p w14:paraId="2B23D32C" w14:textId="77777777" w:rsidR="005669E8" w:rsidRPr="008E025E" w:rsidRDefault="005669E8" w:rsidP="005669E8">
      <w:pPr>
        <w:widowControl/>
        <w:spacing w:line="240" w:lineRule="auto"/>
        <w:ind w:firstLineChars="0" w:firstLine="0"/>
        <w:jc w:val="center"/>
        <w:rPr>
          <w:rFonts w:ascii="Times New Roman" w:eastAsia="宋体" w:hAnsi="Times New Roman" w:cs="Times New Roman"/>
          <w:kern w:val="0"/>
          <w:sz w:val="22"/>
        </w:rPr>
      </w:pPr>
      <w:r w:rsidRPr="008E025E">
        <w:rPr>
          <w:rFonts w:ascii="Times New Roman" w:hAnsi="Times New Roman" w:cs="Times New Roman"/>
          <w:sz w:val="20"/>
          <w:szCs w:val="21"/>
        </w:rPr>
        <w:t>图</w:t>
      </w:r>
      <w:r w:rsidRPr="008E025E">
        <w:rPr>
          <w:rFonts w:ascii="Times New Roman" w:hAnsi="Times New Roman" w:cs="Times New Roman"/>
          <w:sz w:val="20"/>
          <w:szCs w:val="21"/>
        </w:rPr>
        <w:t>2-6-</w:t>
      </w:r>
      <w:r w:rsidR="00493CF9" w:rsidRPr="008E025E">
        <w:rPr>
          <w:rFonts w:ascii="Times New Roman" w:hAnsi="Times New Roman" w:cs="Times New Roman"/>
          <w:sz w:val="20"/>
          <w:szCs w:val="21"/>
        </w:rPr>
        <w:t>9</w:t>
      </w:r>
      <w:r w:rsidRPr="008E025E">
        <w:rPr>
          <w:rFonts w:ascii="Times New Roman" w:hAnsi="Times New Roman" w:cs="Times New Roman"/>
          <w:sz w:val="20"/>
          <w:szCs w:val="21"/>
        </w:rPr>
        <w:t xml:space="preserve"> </w:t>
      </w:r>
      <w:r w:rsidRPr="008E025E">
        <w:rPr>
          <w:rFonts w:ascii="Times New Roman" w:hAnsi="Times New Roman" w:cs="Times New Roman"/>
          <w:sz w:val="20"/>
          <w:szCs w:val="21"/>
        </w:rPr>
        <w:t>各二极管电路符号</w:t>
      </w:r>
    </w:p>
    <w:p w14:paraId="2B23D32E" w14:textId="3D63AB8A" w:rsidR="005669E8" w:rsidRDefault="005669E8" w:rsidP="006B005F">
      <w:pPr>
        <w:ind w:firstLine="420"/>
        <w:rPr>
          <w:rFonts w:ascii="Times New Roman" w:eastAsia="宋体" w:hAnsi="Times New Roman" w:cs="Times New Roman"/>
          <w:kern w:val="0"/>
          <w:sz w:val="24"/>
          <w:szCs w:val="24"/>
        </w:rPr>
      </w:pPr>
      <w:r w:rsidRPr="00B34509">
        <w:rPr>
          <w:rFonts w:ascii="Times New Roman" w:hAnsi="Times New Roman" w:cs="Times New Roman"/>
        </w:rPr>
        <w:t>极性识别：所有二极管的封装都是在负极处标有色标，即色标处为负极，如图</w:t>
      </w:r>
      <w:r w:rsidRPr="00B34509">
        <w:rPr>
          <w:rFonts w:ascii="Times New Roman" w:hAnsi="Times New Roman" w:cs="Times New Roman"/>
        </w:rPr>
        <w:t>2-6-</w:t>
      </w:r>
      <w:r w:rsidR="00493CF9" w:rsidRPr="00B34509">
        <w:rPr>
          <w:rFonts w:ascii="Times New Roman" w:hAnsi="Times New Roman" w:cs="Times New Roman"/>
        </w:rPr>
        <w:t>10</w:t>
      </w:r>
      <w:r w:rsidRPr="00B34509">
        <w:rPr>
          <w:rFonts w:ascii="Times New Roman" w:hAnsi="Times New Roman" w:cs="Times New Roman"/>
        </w:rPr>
        <w:t>所示。</w:t>
      </w:r>
    </w:p>
    <w:p w14:paraId="063A7E07" w14:textId="4ABEC359" w:rsidR="006B005F" w:rsidRPr="00B34509" w:rsidRDefault="006B005F" w:rsidP="005669E8">
      <w:pPr>
        <w:widowControl/>
        <w:spacing w:line="240" w:lineRule="auto"/>
        <w:ind w:firstLineChars="0" w:firstLine="0"/>
        <w:jc w:val="center"/>
        <w:rPr>
          <w:rFonts w:ascii="Times New Roman" w:eastAsia="宋体" w:hAnsi="Times New Roman" w:cs="Times New Roman"/>
          <w:kern w:val="0"/>
          <w:sz w:val="24"/>
          <w:szCs w:val="24"/>
        </w:rPr>
      </w:pPr>
      <w:r>
        <w:rPr>
          <w:noProof/>
        </w:rPr>
        <w:drawing>
          <wp:inline distT="0" distB="0" distL="0" distR="0" wp14:anchorId="1359157C" wp14:editId="7103008E">
            <wp:extent cx="4517231" cy="73342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1"/>
                    <a:stretch>
                      <a:fillRect/>
                    </a:stretch>
                  </pic:blipFill>
                  <pic:spPr>
                    <a:xfrm>
                      <a:off x="0" y="0"/>
                      <a:ext cx="4530685" cy="735609"/>
                    </a:xfrm>
                    <a:prstGeom prst="rect">
                      <a:avLst/>
                    </a:prstGeom>
                  </pic:spPr>
                </pic:pic>
              </a:graphicData>
            </a:graphic>
          </wp:inline>
        </w:drawing>
      </w:r>
    </w:p>
    <w:p w14:paraId="2B23D32F" w14:textId="77777777" w:rsidR="005669E8" w:rsidRPr="008E025E" w:rsidRDefault="005669E8" w:rsidP="005669E8">
      <w:pPr>
        <w:widowControl/>
        <w:spacing w:line="240" w:lineRule="auto"/>
        <w:ind w:firstLineChars="0" w:firstLine="0"/>
        <w:jc w:val="center"/>
        <w:rPr>
          <w:rFonts w:ascii="Times New Roman" w:eastAsia="宋体" w:hAnsi="Times New Roman" w:cs="Times New Roman"/>
          <w:kern w:val="0"/>
          <w:sz w:val="22"/>
        </w:rPr>
      </w:pPr>
      <w:r w:rsidRPr="008E025E">
        <w:rPr>
          <w:rFonts w:ascii="Times New Roman" w:hAnsi="Times New Roman" w:cs="Times New Roman"/>
          <w:sz w:val="20"/>
          <w:szCs w:val="21"/>
        </w:rPr>
        <w:t>图</w:t>
      </w:r>
      <w:r w:rsidRPr="008E025E">
        <w:rPr>
          <w:rFonts w:ascii="Times New Roman" w:hAnsi="Times New Roman" w:cs="Times New Roman"/>
          <w:sz w:val="20"/>
          <w:szCs w:val="21"/>
        </w:rPr>
        <w:t>2-6-</w:t>
      </w:r>
      <w:r w:rsidR="00493CF9" w:rsidRPr="008E025E">
        <w:rPr>
          <w:rFonts w:ascii="Times New Roman" w:hAnsi="Times New Roman" w:cs="Times New Roman"/>
          <w:sz w:val="20"/>
          <w:szCs w:val="21"/>
        </w:rPr>
        <w:t>10</w:t>
      </w:r>
      <w:r w:rsidRPr="008E025E">
        <w:rPr>
          <w:rFonts w:ascii="Times New Roman" w:hAnsi="Times New Roman" w:cs="Times New Roman"/>
          <w:sz w:val="20"/>
          <w:szCs w:val="21"/>
        </w:rPr>
        <w:t xml:space="preserve"> </w:t>
      </w:r>
      <w:r w:rsidRPr="008E025E">
        <w:rPr>
          <w:rFonts w:ascii="Times New Roman" w:hAnsi="Times New Roman" w:cs="Times New Roman"/>
          <w:sz w:val="20"/>
          <w:szCs w:val="21"/>
        </w:rPr>
        <w:t>二极管负极示意图</w:t>
      </w:r>
    </w:p>
    <w:p w14:paraId="2B23D330" w14:textId="02A06543" w:rsidR="005669E8" w:rsidRPr="00B34509" w:rsidRDefault="007B7F08" w:rsidP="00EA7F4C">
      <w:pPr>
        <w:pStyle w:val="6"/>
        <w:rPr>
          <w:rFonts w:ascii="Times New Roman" w:hAnsi="Times New Roman" w:cs="Times New Roman"/>
        </w:rPr>
      </w:pPr>
      <w:r w:rsidRPr="00B34509">
        <w:rPr>
          <w:rFonts w:ascii="Times New Roman" w:hAnsi="Times New Roman" w:cs="Times New Roman"/>
        </w:rPr>
        <w:t>1.</w:t>
      </w:r>
      <w:r w:rsidR="005669E8" w:rsidRPr="00B34509">
        <w:rPr>
          <w:rFonts w:ascii="Times New Roman" w:hAnsi="Times New Roman" w:cs="Times New Roman"/>
        </w:rPr>
        <w:t>3</w:t>
      </w:r>
      <w:r w:rsidR="005669E8" w:rsidRPr="00B34509">
        <w:rPr>
          <w:rFonts w:ascii="Times New Roman" w:hAnsi="Times New Roman" w:cs="Times New Roman"/>
        </w:rPr>
        <w:t>二极管的伏安特性</w:t>
      </w:r>
    </w:p>
    <w:p w14:paraId="2B23D33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二极管的伏安特性是指加在二极管两端电压和流过二极管的电流之间的关系，用于定性描述这两者关系的曲线称为伏安特性曲线。通过晶体管图示仪观察到硅二极管的伏安特性如图</w:t>
      </w:r>
      <w:r w:rsidRPr="00B34509">
        <w:rPr>
          <w:rFonts w:ascii="Times New Roman" w:hAnsi="Times New Roman" w:cs="Times New Roman"/>
        </w:rPr>
        <w:t>2-6-</w:t>
      </w:r>
      <w:r w:rsidR="00493CF9" w:rsidRPr="00B34509">
        <w:rPr>
          <w:rFonts w:ascii="Times New Roman" w:hAnsi="Times New Roman" w:cs="Times New Roman"/>
        </w:rPr>
        <w:t>11</w:t>
      </w:r>
      <w:r w:rsidRPr="00B34509">
        <w:rPr>
          <w:rFonts w:ascii="Times New Roman" w:hAnsi="Times New Roman" w:cs="Times New Roman"/>
        </w:rPr>
        <w:t>所示。</w:t>
      </w:r>
    </w:p>
    <w:p w14:paraId="2B23D332" w14:textId="77777777" w:rsidR="005669E8" w:rsidRPr="00B34509" w:rsidRDefault="005669E8" w:rsidP="003F0FC3">
      <w:pPr>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F03D" wp14:editId="7D7D4E89">
            <wp:extent cx="2622974" cy="1671144"/>
            <wp:effectExtent l="0" t="0" r="6350" b="5715"/>
            <wp:docPr id="65952" name="图片 65952" descr="http://www.21ic.com/d/file/201412/eb001c8a6dc7e711a84c0ec7aadfef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21ic.com/d/file/201412/eb001c8a6dc7e711a84c0ec7aadfefdf.png"/>
                    <pic:cNvPicPr>
                      <a:picLocks noChangeAspect="1" noChangeArrowheads="1"/>
                    </pic:cNvPicPr>
                  </pic:nvPicPr>
                  <pic:blipFill>
                    <a:blip r:embed="rId552" cstate="print">
                      <a:biLevel thresh="75000"/>
                    </a:blip>
                    <a:srcRect/>
                    <a:stretch>
                      <a:fillRect/>
                    </a:stretch>
                  </pic:blipFill>
                  <pic:spPr bwMode="auto">
                    <a:xfrm>
                      <a:off x="0" y="0"/>
                      <a:ext cx="2649647" cy="1688138"/>
                    </a:xfrm>
                    <a:prstGeom prst="rect">
                      <a:avLst/>
                    </a:prstGeom>
                    <a:noFill/>
                    <a:ln w="9525">
                      <a:noFill/>
                      <a:miter lim="800000"/>
                      <a:headEnd/>
                      <a:tailEnd/>
                    </a:ln>
                  </pic:spPr>
                </pic:pic>
              </a:graphicData>
            </a:graphic>
          </wp:inline>
        </w:drawing>
      </w:r>
    </w:p>
    <w:p w14:paraId="2B23D333" w14:textId="77777777" w:rsidR="005669E8" w:rsidRPr="003F0FC3" w:rsidRDefault="005669E8" w:rsidP="005669E8">
      <w:pPr>
        <w:spacing w:line="240" w:lineRule="auto"/>
        <w:ind w:firstLineChars="0" w:firstLine="0"/>
        <w:jc w:val="center"/>
        <w:rPr>
          <w:rFonts w:ascii="Times New Roman" w:hAnsi="Times New Roman" w:cs="Times New Roman"/>
          <w:sz w:val="20"/>
          <w:szCs w:val="21"/>
        </w:rPr>
      </w:pPr>
      <w:r w:rsidRPr="003F0FC3">
        <w:rPr>
          <w:rFonts w:ascii="Times New Roman" w:hAnsi="Times New Roman" w:cs="Times New Roman"/>
          <w:sz w:val="20"/>
          <w:szCs w:val="21"/>
        </w:rPr>
        <w:t>图</w:t>
      </w:r>
      <w:r w:rsidRPr="003F0FC3">
        <w:rPr>
          <w:rFonts w:ascii="Times New Roman" w:hAnsi="Times New Roman" w:cs="Times New Roman"/>
          <w:sz w:val="20"/>
          <w:szCs w:val="21"/>
        </w:rPr>
        <w:t>2-6-</w:t>
      </w:r>
      <w:r w:rsidR="00493CF9" w:rsidRPr="003F0FC3">
        <w:rPr>
          <w:rFonts w:ascii="Times New Roman" w:hAnsi="Times New Roman" w:cs="Times New Roman"/>
          <w:sz w:val="20"/>
          <w:szCs w:val="21"/>
        </w:rPr>
        <w:t>11</w:t>
      </w:r>
      <w:r w:rsidRPr="003F0FC3">
        <w:rPr>
          <w:rFonts w:ascii="Times New Roman" w:hAnsi="Times New Roman" w:cs="Times New Roman"/>
          <w:sz w:val="20"/>
          <w:szCs w:val="21"/>
        </w:rPr>
        <w:t xml:space="preserve"> </w:t>
      </w:r>
      <w:r w:rsidRPr="003F0FC3">
        <w:rPr>
          <w:rFonts w:ascii="Times New Roman" w:hAnsi="Times New Roman" w:cs="Times New Roman"/>
          <w:sz w:val="20"/>
          <w:szCs w:val="21"/>
        </w:rPr>
        <w:t>二极管伏安特性图</w:t>
      </w:r>
    </w:p>
    <w:p w14:paraId="2B23D334" w14:textId="77777777" w:rsidR="005669E8" w:rsidRPr="00B34509" w:rsidRDefault="007B7F08" w:rsidP="00EA7F4C">
      <w:pPr>
        <w:pStyle w:val="6"/>
        <w:rPr>
          <w:rFonts w:ascii="Times New Roman" w:hAnsi="Times New Roman" w:cs="Times New Roman"/>
        </w:rPr>
      </w:pPr>
      <w:r w:rsidRPr="00B34509">
        <w:rPr>
          <w:rFonts w:ascii="Times New Roman" w:hAnsi="Times New Roman" w:cs="Times New Roman"/>
        </w:rPr>
        <w:t>1.4</w:t>
      </w:r>
      <w:r w:rsidR="005669E8" w:rsidRPr="00B34509">
        <w:rPr>
          <w:rFonts w:ascii="Times New Roman" w:hAnsi="Times New Roman" w:cs="Times New Roman"/>
        </w:rPr>
        <w:t>正向特性</w:t>
      </w:r>
    </w:p>
    <w:p w14:paraId="2B23D33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）外加正向电压较小时，二极管呈现的电阻较大，正向电流几乎为零，曲线</w:t>
      </w:r>
      <w:r w:rsidRPr="00B34509">
        <w:rPr>
          <w:rFonts w:ascii="Times New Roman" w:hAnsi="Times New Roman" w:cs="Times New Roman"/>
        </w:rPr>
        <w:t>OA</w:t>
      </w:r>
      <w:r w:rsidRPr="00B34509">
        <w:rPr>
          <w:rFonts w:ascii="Times New Roman" w:hAnsi="Times New Roman" w:cs="Times New Roman"/>
        </w:rPr>
        <w:lastRenderedPageBreak/>
        <w:t>段称为不导通区或死区。一般硅管的死区电压约为</w:t>
      </w:r>
      <w:r w:rsidRPr="00B34509">
        <w:rPr>
          <w:rFonts w:ascii="Times New Roman" w:hAnsi="Times New Roman" w:cs="Times New Roman"/>
        </w:rPr>
        <w:t>0.5</w:t>
      </w:r>
      <w:r w:rsidRPr="00B34509">
        <w:rPr>
          <w:rFonts w:ascii="Times New Roman" w:hAnsi="Times New Roman" w:cs="Times New Roman"/>
        </w:rPr>
        <w:t>伏</w:t>
      </w:r>
      <w:r w:rsidRPr="00B34509">
        <w:rPr>
          <w:rFonts w:ascii="Times New Roman" w:hAnsi="Times New Roman" w:cs="Times New Roman"/>
        </w:rPr>
        <w:t xml:space="preserve">, </w:t>
      </w:r>
      <w:r w:rsidRPr="00B34509">
        <w:rPr>
          <w:rFonts w:ascii="Times New Roman" w:hAnsi="Times New Roman" w:cs="Times New Roman"/>
        </w:rPr>
        <w:t>锗的死区电压约为</w:t>
      </w:r>
      <w:r w:rsidRPr="00B34509">
        <w:rPr>
          <w:rFonts w:ascii="Times New Roman" w:hAnsi="Times New Roman" w:cs="Times New Roman"/>
        </w:rPr>
        <w:t>0.2</w:t>
      </w:r>
      <w:r w:rsidRPr="00B34509">
        <w:rPr>
          <w:rFonts w:ascii="Times New Roman" w:hAnsi="Times New Roman" w:cs="Times New Roman"/>
        </w:rPr>
        <w:t>伏，该电压值又称门坎电压或阈值电压。</w:t>
      </w:r>
    </w:p>
    <w:p w14:paraId="2B23D33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）当外加正向电压超过死区电压时，</w:t>
      </w:r>
      <w:r w:rsidRPr="00B34509">
        <w:rPr>
          <w:rFonts w:ascii="Times New Roman" w:hAnsi="Times New Roman" w:cs="Times New Roman"/>
        </w:rPr>
        <w:t>PN</w:t>
      </w:r>
      <w:r w:rsidRPr="00B34509">
        <w:rPr>
          <w:rFonts w:ascii="Times New Roman" w:hAnsi="Times New Roman" w:cs="Times New Roman"/>
        </w:rPr>
        <w:t>结内电场几乎被抵消，二极管呈现的电阻很小，正向电流开始增加，进入正向导通区，但此时电压与电流不成比例如</w:t>
      </w:r>
      <w:r w:rsidRPr="00B34509">
        <w:rPr>
          <w:rFonts w:ascii="Times New Roman" w:hAnsi="Times New Roman" w:cs="Times New Roman"/>
        </w:rPr>
        <w:t>AB</w:t>
      </w:r>
      <w:r w:rsidRPr="00B34509">
        <w:rPr>
          <w:rFonts w:ascii="Times New Roman" w:hAnsi="Times New Roman" w:cs="Times New Roman"/>
        </w:rPr>
        <w:t>段。随外加电压的增加正向电流迅速增加，如</w:t>
      </w:r>
      <w:r w:rsidRPr="00B34509">
        <w:rPr>
          <w:rFonts w:ascii="Times New Roman" w:hAnsi="Times New Roman" w:cs="Times New Roman"/>
        </w:rPr>
        <w:t>BC</w:t>
      </w:r>
      <w:r w:rsidRPr="00B34509">
        <w:rPr>
          <w:rFonts w:ascii="Times New Roman" w:hAnsi="Times New Roman" w:cs="Times New Roman"/>
        </w:rPr>
        <w:t>段特性曲线陡直，伏安关系近似线性，处于充分导通状态。</w:t>
      </w:r>
    </w:p>
    <w:p w14:paraId="2B23D33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）二极管导通后两端的正向电压称为正向压降</w:t>
      </w:r>
      <w:r w:rsidRPr="00B34509">
        <w:rPr>
          <w:rFonts w:ascii="Times New Roman" w:hAnsi="Times New Roman" w:cs="Times New Roman"/>
        </w:rPr>
        <w:t>(</w:t>
      </w:r>
      <w:r w:rsidRPr="00B34509">
        <w:rPr>
          <w:rFonts w:ascii="Times New Roman" w:hAnsi="Times New Roman" w:cs="Times New Roman"/>
        </w:rPr>
        <w:t>或管压降</w:t>
      </w:r>
      <w:r w:rsidRPr="00B34509">
        <w:rPr>
          <w:rFonts w:ascii="Times New Roman" w:hAnsi="Times New Roman" w:cs="Times New Roman"/>
        </w:rPr>
        <w:t>)</w:t>
      </w:r>
      <w:r w:rsidRPr="00B34509">
        <w:rPr>
          <w:rFonts w:ascii="Times New Roman" w:hAnsi="Times New Roman" w:cs="Times New Roman"/>
        </w:rPr>
        <w:t>，且几乎恒定。硅管的管压降约为</w:t>
      </w:r>
      <w:r w:rsidRPr="00B34509">
        <w:rPr>
          <w:rFonts w:ascii="Times New Roman" w:hAnsi="Times New Roman" w:cs="Times New Roman"/>
        </w:rPr>
        <w:t>0.7V</w:t>
      </w:r>
      <w:r w:rsidRPr="00B34509">
        <w:rPr>
          <w:rFonts w:ascii="Times New Roman" w:hAnsi="Times New Roman" w:cs="Times New Roman"/>
        </w:rPr>
        <w:t>，锗管的管压降约为</w:t>
      </w:r>
      <w:r w:rsidRPr="00B34509">
        <w:rPr>
          <w:rFonts w:ascii="Times New Roman" w:hAnsi="Times New Roman" w:cs="Times New Roman"/>
        </w:rPr>
        <w:t>0.3V</w:t>
      </w:r>
      <w:r w:rsidRPr="00B34509">
        <w:rPr>
          <w:rFonts w:ascii="Times New Roman" w:hAnsi="Times New Roman" w:cs="Times New Roman"/>
        </w:rPr>
        <w:t>。</w:t>
      </w:r>
    </w:p>
    <w:p w14:paraId="2B23D338" w14:textId="77777777" w:rsidR="005669E8" w:rsidRPr="00B34509" w:rsidRDefault="007B7F08" w:rsidP="00EA7F4C">
      <w:pPr>
        <w:pStyle w:val="6"/>
        <w:rPr>
          <w:rFonts w:ascii="Times New Roman" w:hAnsi="Times New Roman" w:cs="Times New Roman"/>
        </w:rPr>
      </w:pPr>
      <w:r w:rsidRPr="00B34509">
        <w:rPr>
          <w:rFonts w:ascii="Times New Roman" w:hAnsi="Times New Roman" w:cs="Times New Roman"/>
        </w:rPr>
        <w:t>1.5</w:t>
      </w:r>
      <w:r w:rsidR="005669E8" w:rsidRPr="00B34509">
        <w:rPr>
          <w:rFonts w:ascii="Times New Roman" w:hAnsi="Times New Roman" w:cs="Times New Roman"/>
        </w:rPr>
        <w:t>反向特性</w:t>
      </w:r>
    </w:p>
    <w:p w14:paraId="2B23D33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）二极管承受反向电压时，加强了</w:t>
      </w:r>
      <w:r w:rsidRPr="00B34509">
        <w:rPr>
          <w:rFonts w:ascii="Times New Roman" w:hAnsi="Times New Roman" w:cs="Times New Roman"/>
        </w:rPr>
        <w:t>PN</w:t>
      </w:r>
      <w:r w:rsidRPr="00B34509">
        <w:rPr>
          <w:rFonts w:ascii="Times New Roman" w:hAnsi="Times New Roman" w:cs="Times New Roman"/>
        </w:rPr>
        <w:t>结的内电场，二极管呈现很大电阻，此时仅有很小的反向电流。如曲线</w:t>
      </w:r>
      <w:r w:rsidRPr="00B34509">
        <w:rPr>
          <w:rFonts w:ascii="Times New Roman" w:hAnsi="Times New Roman" w:cs="Times New Roman"/>
        </w:rPr>
        <w:t>OD</w:t>
      </w:r>
      <w:r w:rsidRPr="00B34509">
        <w:rPr>
          <w:rFonts w:ascii="Times New Roman" w:hAnsi="Times New Roman" w:cs="Times New Roman"/>
        </w:rPr>
        <w:t>段称为反向截止区，此时电流称为反向饱和电流。实际应用中，反向电流越小说明二极管的反向电阻越大，反向截止性能越好。一般硅二极管的反向饱和电流在几十微安以下，锗二极管则达几百微安，大功率二极管稍大些。</w:t>
      </w:r>
    </w:p>
    <w:p w14:paraId="2B23D33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）当反向电压增大到一定数值时</w:t>
      </w:r>
      <w:r w:rsidRPr="00B34509">
        <w:rPr>
          <w:rFonts w:ascii="Times New Roman" w:hAnsi="Times New Roman" w:cs="Times New Roman"/>
        </w:rPr>
        <w:t>(</w:t>
      </w:r>
      <w:r w:rsidRPr="00B34509">
        <w:rPr>
          <w:rFonts w:ascii="Times New Roman" w:hAnsi="Times New Roman" w:cs="Times New Roman"/>
        </w:rPr>
        <w:t>图中</w:t>
      </w:r>
      <w:r w:rsidRPr="00B34509">
        <w:rPr>
          <w:rFonts w:ascii="Times New Roman" w:hAnsi="Times New Roman" w:cs="Times New Roman"/>
        </w:rPr>
        <w:t>D</w:t>
      </w:r>
      <w:r w:rsidRPr="00B34509">
        <w:rPr>
          <w:rFonts w:ascii="Times New Roman" w:hAnsi="Times New Roman" w:cs="Times New Roman"/>
        </w:rPr>
        <w:t>点</w:t>
      </w:r>
      <w:r w:rsidRPr="00B34509">
        <w:rPr>
          <w:rFonts w:ascii="Times New Roman" w:hAnsi="Times New Roman" w:cs="Times New Roman"/>
        </w:rPr>
        <w:t>)</w:t>
      </w:r>
      <w:r w:rsidRPr="00B34509">
        <w:rPr>
          <w:rFonts w:ascii="Times New Roman" w:hAnsi="Times New Roman" w:cs="Times New Roman"/>
        </w:rPr>
        <w:t>，反向电流急剧加大，进入反向击穿区，</w:t>
      </w:r>
      <w:r w:rsidRPr="00B34509">
        <w:rPr>
          <w:rFonts w:ascii="Times New Roman" w:hAnsi="Times New Roman" w:cs="Times New Roman"/>
        </w:rPr>
        <w:t>D</w:t>
      </w:r>
      <w:r w:rsidRPr="00B34509">
        <w:rPr>
          <w:rFonts w:ascii="Times New Roman" w:hAnsi="Times New Roman" w:cs="Times New Roman"/>
        </w:rPr>
        <w:t>点对应的电压称为反向击穿电压。二极管被击穿后电流过大将使管子损坏，因此除稳压管外，二极管的反向电压不能超过击穿电压。</w:t>
      </w:r>
    </w:p>
    <w:p w14:paraId="2B23D33B" w14:textId="77777777" w:rsidR="005669E8" w:rsidRPr="00B34509" w:rsidRDefault="007B7F08" w:rsidP="007B7F08">
      <w:pPr>
        <w:pStyle w:val="5"/>
        <w:rPr>
          <w:rFonts w:ascii="Times New Roman" w:hAnsi="Times New Roman"/>
        </w:rPr>
      </w:pPr>
      <w:r w:rsidRPr="00B34509">
        <w:rPr>
          <w:rFonts w:ascii="Times New Roman" w:hAnsi="Times New Roman"/>
        </w:rPr>
        <w:t>2.</w:t>
      </w:r>
      <w:r w:rsidR="005669E8" w:rsidRPr="00B34509">
        <w:rPr>
          <w:rFonts w:ascii="Times New Roman" w:hAnsi="Times New Roman"/>
        </w:rPr>
        <w:t>二极管的主要特性参数</w:t>
      </w:r>
    </w:p>
    <w:p w14:paraId="2B23D33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最大正向整流电流（</w:t>
      </w:r>
      <w:r w:rsidRPr="00B34509">
        <w:rPr>
          <w:rFonts w:ascii="Times New Roman" w:hAnsi="Times New Roman" w:cs="Times New Roman"/>
        </w:rPr>
        <w:t>IFM)</w:t>
      </w:r>
      <w:r w:rsidRPr="00B34509">
        <w:rPr>
          <w:rFonts w:ascii="Times New Roman" w:hAnsi="Times New Roman" w:cs="Times New Roman"/>
        </w:rPr>
        <w:t>：二极管长期连续工作时所允许通过的最大正向电流，如果电路的实际工作电流超过这个电流，二极管会迅速发热并可能烧毁</w:t>
      </w:r>
      <w:r w:rsidRPr="00B34509">
        <w:rPr>
          <w:rFonts w:ascii="Times New Roman" w:hAnsi="Times New Roman" w:cs="Times New Roman"/>
        </w:rPr>
        <w:t>PN</w:t>
      </w:r>
      <w:r w:rsidRPr="00B34509">
        <w:rPr>
          <w:rFonts w:ascii="Times New Roman" w:hAnsi="Times New Roman" w:cs="Times New Roman"/>
        </w:rPr>
        <w:t>结，使二极管永久损坏。</w:t>
      </w:r>
    </w:p>
    <w:p w14:paraId="2B23D33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最高反向工作电压（</w:t>
      </w:r>
      <w:r w:rsidRPr="00B34509">
        <w:rPr>
          <w:rFonts w:ascii="Times New Roman" w:hAnsi="Times New Roman" w:cs="Times New Roman"/>
        </w:rPr>
        <w:t>VRM)</w:t>
      </w:r>
      <w:r w:rsidRPr="00B34509">
        <w:rPr>
          <w:rFonts w:ascii="Times New Roman" w:hAnsi="Times New Roman" w:cs="Times New Roman"/>
        </w:rPr>
        <w:t>：当加在二极管两端的反向电压高到一定值时，二极管会击穿，失去单向导电能力，这个击穿电压就是最高反向工作电压。</w:t>
      </w:r>
    </w:p>
    <w:p w14:paraId="2B23D33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反向恢复时间（</w:t>
      </w:r>
      <w:r w:rsidRPr="00B34509">
        <w:rPr>
          <w:rFonts w:ascii="Times New Roman" w:hAnsi="Times New Roman" w:cs="Times New Roman"/>
        </w:rPr>
        <w:t>trr)</w:t>
      </w:r>
      <w:r w:rsidRPr="00B34509">
        <w:rPr>
          <w:rFonts w:ascii="Times New Roman" w:hAnsi="Times New Roman" w:cs="Times New Roman"/>
        </w:rPr>
        <w:t>：二极管两端从正向电压变成反向电压时，电流一般不能瞬时截止，要延迟一定的时间，这个时间就是反向恢复时间，它直接影响二极管的开关速度。</w:t>
      </w:r>
    </w:p>
    <w:p w14:paraId="2B23D33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反向饱和电流（</w:t>
      </w:r>
      <w:r w:rsidRPr="00B34509">
        <w:rPr>
          <w:rFonts w:ascii="Times New Roman" w:hAnsi="Times New Roman" w:cs="Times New Roman"/>
        </w:rPr>
        <w:t>IR)</w:t>
      </w:r>
      <w:r w:rsidRPr="00B34509">
        <w:rPr>
          <w:rFonts w:ascii="Times New Roman" w:hAnsi="Times New Roman" w:cs="Times New Roman"/>
        </w:rPr>
        <w:t>：也称为漏电流，在反向偏压一定的情况下，反向饱和电流的大小决定了二极管本身的功耗，反向饱和电流越大，二极管的功耗就越大，本体就会发热。因此反向饱和电流影响二极管的可靠性，其值越小越好。</w:t>
      </w:r>
    </w:p>
    <w:p w14:paraId="2B23D34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正向电压（</w:t>
      </w:r>
      <w:r w:rsidRPr="00B34509">
        <w:rPr>
          <w:rFonts w:ascii="Times New Roman" w:hAnsi="Times New Roman" w:cs="Times New Roman"/>
        </w:rPr>
        <w:t>VFM)</w:t>
      </w:r>
      <w:r w:rsidRPr="00B34509">
        <w:rPr>
          <w:rFonts w:ascii="Times New Roman" w:hAnsi="Times New Roman" w:cs="Times New Roman"/>
        </w:rPr>
        <w:t>：正向电压越大，二极管的功耗就越大，影响二极管的可靠性，</w:t>
      </w:r>
      <w:r w:rsidRPr="00B34509">
        <w:rPr>
          <w:rFonts w:ascii="Times New Roman" w:hAnsi="Times New Roman" w:cs="Times New Roman"/>
        </w:rPr>
        <w:lastRenderedPageBreak/>
        <w:t>其值越小越好。硅二极管为</w:t>
      </w:r>
      <w:r w:rsidRPr="00B34509">
        <w:rPr>
          <w:rFonts w:ascii="Times New Roman" w:hAnsi="Times New Roman" w:cs="Times New Roman"/>
        </w:rPr>
        <w:t>0.7V</w:t>
      </w:r>
      <w:r w:rsidRPr="00B34509">
        <w:rPr>
          <w:rFonts w:ascii="Times New Roman" w:hAnsi="Times New Roman" w:cs="Times New Roman"/>
        </w:rPr>
        <w:t>，锗二极管为</w:t>
      </w:r>
      <w:r w:rsidRPr="00B34509">
        <w:rPr>
          <w:rFonts w:ascii="Times New Roman" w:hAnsi="Times New Roman" w:cs="Times New Roman"/>
        </w:rPr>
        <w:t>0.2V</w:t>
      </w:r>
      <w:r w:rsidRPr="00B34509">
        <w:rPr>
          <w:rFonts w:ascii="Times New Roman" w:hAnsi="Times New Roman" w:cs="Times New Roman"/>
        </w:rPr>
        <w:t>。因为要获得各种性能的</w:t>
      </w:r>
      <w:r w:rsidRPr="00B34509">
        <w:rPr>
          <w:rFonts w:ascii="Times New Roman" w:hAnsi="Times New Roman" w:cs="Times New Roman"/>
        </w:rPr>
        <w:t>PN</w:t>
      </w:r>
      <w:r w:rsidRPr="00B34509">
        <w:rPr>
          <w:rFonts w:ascii="Times New Roman" w:hAnsi="Times New Roman" w:cs="Times New Roman"/>
        </w:rPr>
        <w:t>结，制造商在设计</w:t>
      </w:r>
      <w:r w:rsidRPr="00B34509">
        <w:rPr>
          <w:rFonts w:ascii="Times New Roman" w:hAnsi="Times New Roman" w:cs="Times New Roman"/>
        </w:rPr>
        <w:t>PN</w:t>
      </w:r>
      <w:r w:rsidRPr="00B34509">
        <w:rPr>
          <w:rFonts w:ascii="Times New Roman" w:hAnsi="Times New Roman" w:cs="Times New Roman"/>
        </w:rPr>
        <w:t>结时，都会对</w:t>
      </w:r>
      <w:r w:rsidRPr="00B34509">
        <w:rPr>
          <w:rFonts w:ascii="Times New Roman" w:hAnsi="Times New Roman" w:cs="Times New Roman"/>
        </w:rPr>
        <w:t>PN</w:t>
      </w:r>
      <w:r w:rsidRPr="00B34509">
        <w:rPr>
          <w:rFonts w:ascii="Times New Roman" w:hAnsi="Times New Roman" w:cs="Times New Roman"/>
        </w:rPr>
        <w:t>结的结构和掺杂进行改变，获得各种正向电压的二极管。</w:t>
      </w:r>
    </w:p>
    <w:p w14:paraId="2B23D34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最高工作频率（</w:t>
      </w:r>
      <w:r w:rsidRPr="00B34509">
        <w:rPr>
          <w:rFonts w:ascii="Times New Roman" w:hAnsi="Times New Roman" w:cs="Times New Roman"/>
        </w:rPr>
        <w:t>FM)</w:t>
      </w:r>
      <w:r w:rsidRPr="00B34509">
        <w:rPr>
          <w:rFonts w:ascii="Times New Roman" w:hAnsi="Times New Roman" w:cs="Times New Roman"/>
        </w:rPr>
        <w:t>：二极管具有单向导电性的最高交流信号的频率，如果超过此频率进行工作，二极管的单向导电性将会退化或消失。</w:t>
      </w:r>
      <w:r w:rsidRPr="00B34509">
        <w:rPr>
          <w:rFonts w:ascii="Times New Roman" w:hAnsi="Times New Roman" w:cs="Times New Roman"/>
          <w:noProof/>
        </w:rPr>
        <w:drawing>
          <wp:anchor distT="0" distB="0" distL="114300" distR="114300" simplePos="0" relativeHeight="251836416" behindDoc="0" locked="0" layoutInCell="1" allowOverlap="1" wp14:anchorId="2B23F03F" wp14:editId="2B23F040">
            <wp:simplePos x="0" y="0"/>
            <wp:positionH relativeFrom="column">
              <wp:posOffset>8628759</wp:posOffset>
            </wp:positionH>
            <wp:positionV relativeFrom="paragraph">
              <wp:posOffset>288982</wp:posOffset>
            </wp:positionV>
            <wp:extent cx="815208" cy="785671"/>
            <wp:effectExtent l="0" t="0" r="4445" b="0"/>
            <wp:wrapNone/>
            <wp:docPr id="65953"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9871C56-4EFA-4AD2-A57F-F74A2CB17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8"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9871C56-4EFA-4AD2-A57F-F74A2CB17E55}"/>
                        </a:ext>
                      </a:extLst>
                    </pic:cNvPr>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815208" cy="78567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23D342" w14:textId="77777777" w:rsidR="005669E8" w:rsidRPr="00B34509" w:rsidRDefault="005669E8" w:rsidP="00E44E4A">
      <w:pPr>
        <w:pStyle w:val="4"/>
      </w:pPr>
      <w:r w:rsidRPr="00B34509">
        <w:rPr>
          <w:noProof/>
        </w:rPr>
        <w:drawing>
          <wp:anchor distT="0" distB="0" distL="114300" distR="114300" simplePos="0" relativeHeight="251827200" behindDoc="0" locked="0" layoutInCell="1" allowOverlap="1" wp14:anchorId="2B23F041" wp14:editId="2B23F042">
            <wp:simplePos x="0" y="0"/>
            <wp:positionH relativeFrom="column">
              <wp:posOffset>8000365</wp:posOffset>
            </wp:positionH>
            <wp:positionV relativeFrom="paragraph">
              <wp:posOffset>3077845</wp:posOffset>
            </wp:positionV>
            <wp:extent cx="1289050" cy="876935"/>
            <wp:effectExtent l="0" t="0" r="6350" b="0"/>
            <wp:wrapNone/>
            <wp:docPr id="65954"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35FCBDD-5ECB-4552-9686-69DD2B2A32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35FCBDD-5ECB-4552-9686-69DD2B2A3259}"/>
                        </a:ext>
                      </a:extLst>
                    </pic:cNvPr>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289050" cy="876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noProof/>
        </w:rPr>
        <w:drawing>
          <wp:anchor distT="0" distB="0" distL="114300" distR="114300" simplePos="0" relativeHeight="251808768" behindDoc="0" locked="0" layoutInCell="1" allowOverlap="1" wp14:anchorId="2B23F043" wp14:editId="2B23F044">
            <wp:simplePos x="0" y="0"/>
            <wp:positionH relativeFrom="column">
              <wp:posOffset>7810500</wp:posOffset>
            </wp:positionH>
            <wp:positionV relativeFrom="paragraph">
              <wp:posOffset>481330</wp:posOffset>
            </wp:positionV>
            <wp:extent cx="1517650" cy="808355"/>
            <wp:effectExtent l="0" t="0" r="6350" b="0"/>
            <wp:wrapNone/>
            <wp:docPr id="65955"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332843B-40AE-4215-81E2-184F1DF08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332843B-40AE-4215-81E2-184F1DF080A0}"/>
                        </a:ext>
                      </a:extLst>
                    </pic:cNvPr>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517650" cy="8083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noProof/>
        </w:rPr>
        <w:drawing>
          <wp:anchor distT="0" distB="0" distL="114300" distR="114300" simplePos="0" relativeHeight="251817984" behindDoc="0" locked="0" layoutInCell="1" allowOverlap="1" wp14:anchorId="2B23F045" wp14:editId="2B23F046">
            <wp:simplePos x="0" y="0"/>
            <wp:positionH relativeFrom="column">
              <wp:posOffset>7810526</wp:posOffset>
            </wp:positionH>
            <wp:positionV relativeFrom="paragraph">
              <wp:posOffset>1747063</wp:posOffset>
            </wp:positionV>
            <wp:extent cx="1601173" cy="917575"/>
            <wp:effectExtent l="0" t="0" r="0" b="0"/>
            <wp:wrapNone/>
            <wp:docPr id="65956"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4E36FB6-8DF3-41C1-98D9-B6B549A66D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8"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4E36FB6-8DF3-41C1-98D9-B6B549A66D2F}"/>
                        </a:ext>
                      </a:extLst>
                    </pic:cNvPr>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601173" cy="917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t>【知识拓展】</w:t>
      </w:r>
    </w:p>
    <w:p w14:paraId="2B23D343" w14:textId="77777777" w:rsidR="007B7F08" w:rsidRPr="00B34509" w:rsidRDefault="007B7F08" w:rsidP="007B7F08">
      <w:pPr>
        <w:ind w:firstLine="420"/>
        <w:rPr>
          <w:rFonts w:ascii="Times New Roman" w:hAnsi="Times New Roman" w:cs="Times New Roman"/>
        </w:rPr>
      </w:pPr>
      <w:r w:rsidRPr="00B34509">
        <w:rPr>
          <w:rFonts w:ascii="Times New Roman" w:hAnsi="Times New Roman" w:cs="Times New Roman"/>
        </w:rPr>
        <w:t>二极管应用广泛，常用于整流、开关等。常用二极管功能介绍如下。</w:t>
      </w:r>
    </w:p>
    <w:p w14:paraId="2B23D344" w14:textId="77777777" w:rsidR="005669E8" w:rsidRPr="00B34509" w:rsidRDefault="007B7F08" w:rsidP="007B7F08">
      <w:pPr>
        <w:pStyle w:val="5"/>
        <w:rPr>
          <w:rFonts w:ascii="Times New Roman" w:hAnsi="Times New Roman"/>
        </w:rPr>
      </w:pPr>
      <w:r w:rsidRPr="00B34509">
        <w:rPr>
          <w:rFonts w:ascii="Times New Roman" w:hAnsi="Times New Roman"/>
        </w:rPr>
        <w:t>1.</w:t>
      </w:r>
      <w:r w:rsidR="005669E8" w:rsidRPr="00B34509">
        <w:rPr>
          <w:rFonts w:ascii="Times New Roman" w:hAnsi="Times New Roman"/>
        </w:rPr>
        <w:t>整流二极管</w:t>
      </w:r>
    </w:p>
    <w:p w14:paraId="2B23D34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整流二极管主要用于整流电路中，利用</w:t>
      </w:r>
      <w:r w:rsidRPr="00B34509">
        <w:rPr>
          <w:rFonts w:ascii="Times New Roman" w:hAnsi="Times New Roman" w:cs="Times New Roman"/>
        </w:rPr>
        <w:t>PN</w:t>
      </w:r>
      <w:r w:rsidRPr="00B34509">
        <w:rPr>
          <w:rFonts w:ascii="Times New Roman" w:hAnsi="Times New Roman" w:cs="Times New Roman"/>
        </w:rPr>
        <w:t>结的单向导电性把交流电转变成脉动直流电，如图</w:t>
      </w:r>
      <w:r w:rsidRPr="00B34509">
        <w:rPr>
          <w:rFonts w:ascii="Times New Roman" w:hAnsi="Times New Roman" w:cs="Times New Roman"/>
        </w:rPr>
        <w:t>2-6-</w:t>
      </w:r>
      <w:r w:rsidR="00493CF9" w:rsidRPr="00B34509">
        <w:rPr>
          <w:rFonts w:ascii="Times New Roman" w:hAnsi="Times New Roman" w:cs="Times New Roman"/>
        </w:rPr>
        <w:t>12</w:t>
      </w:r>
      <w:r w:rsidRPr="00B34509">
        <w:rPr>
          <w:rFonts w:ascii="Times New Roman" w:hAnsi="Times New Roman" w:cs="Times New Roman"/>
        </w:rPr>
        <w:t>所示。</w:t>
      </w:r>
    </w:p>
    <w:p w14:paraId="2B23D346" w14:textId="77777777" w:rsidR="005669E8" w:rsidRPr="00B34509" w:rsidRDefault="005669E8" w:rsidP="005669E8">
      <w:pPr>
        <w:widowControl/>
        <w:spacing w:line="240" w:lineRule="auto"/>
        <w:ind w:firstLineChars="0" w:firstLine="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47" wp14:editId="2B23F048">
            <wp:extent cx="4848225" cy="1057275"/>
            <wp:effectExtent l="0" t="0" r="9525" b="9525"/>
            <wp:docPr id="65957" name="图片 65957" descr="C:\Users\407_5\AppData\Roaming\Tencent\Users\532440458\QQ\WinTemp\RichOle\OP}ZH5BBD}@]X44UX@6W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407_5\AppData\Roaming\Tencent\Users\532440458\QQ\WinTemp\RichOle\OP}ZH5BBD}@]X44UX@6WG`A.png"/>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4848225" cy="1057275"/>
                    </a:xfrm>
                    <a:prstGeom prst="rect">
                      <a:avLst/>
                    </a:prstGeom>
                    <a:noFill/>
                    <a:ln>
                      <a:noFill/>
                    </a:ln>
                  </pic:spPr>
                </pic:pic>
              </a:graphicData>
            </a:graphic>
          </wp:inline>
        </w:drawing>
      </w:r>
    </w:p>
    <w:p w14:paraId="2B23D347" w14:textId="77777777" w:rsidR="005669E8" w:rsidRPr="003F0FC3" w:rsidRDefault="005669E8" w:rsidP="005669E8">
      <w:pPr>
        <w:ind w:firstLine="400"/>
        <w:jc w:val="center"/>
        <w:rPr>
          <w:rFonts w:ascii="Times New Roman" w:hAnsi="Times New Roman" w:cs="Times New Roman"/>
          <w:sz w:val="20"/>
          <w:szCs w:val="21"/>
        </w:rPr>
      </w:pPr>
      <w:r w:rsidRPr="003F0FC3">
        <w:rPr>
          <w:rFonts w:ascii="Times New Roman" w:hAnsi="Times New Roman" w:cs="Times New Roman"/>
          <w:sz w:val="20"/>
          <w:szCs w:val="21"/>
        </w:rPr>
        <w:t>图</w:t>
      </w:r>
      <w:r w:rsidRPr="003F0FC3">
        <w:rPr>
          <w:rFonts w:ascii="Times New Roman" w:hAnsi="Times New Roman" w:cs="Times New Roman"/>
          <w:sz w:val="20"/>
          <w:szCs w:val="21"/>
        </w:rPr>
        <w:t>2-6-</w:t>
      </w:r>
      <w:r w:rsidR="00493CF9" w:rsidRPr="003F0FC3">
        <w:rPr>
          <w:rFonts w:ascii="Times New Roman" w:hAnsi="Times New Roman" w:cs="Times New Roman"/>
          <w:sz w:val="20"/>
          <w:szCs w:val="21"/>
        </w:rPr>
        <w:t>12</w:t>
      </w:r>
      <w:r w:rsidRPr="003F0FC3">
        <w:rPr>
          <w:rFonts w:ascii="Times New Roman" w:hAnsi="Times New Roman" w:cs="Times New Roman"/>
          <w:sz w:val="20"/>
          <w:szCs w:val="21"/>
        </w:rPr>
        <w:t xml:space="preserve"> </w:t>
      </w:r>
      <w:r w:rsidRPr="003F0FC3">
        <w:rPr>
          <w:rFonts w:ascii="Times New Roman" w:hAnsi="Times New Roman" w:cs="Times New Roman"/>
          <w:sz w:val="20"/>
          <w:szCs w:val="21"/>
        </w:rPr>
        <w:t>交直流波形转变</w:t>
      </w:r>
    </w:p>
    <w:p w14:paraId="2B23D348"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分类：普通整流二极管、快恢复整流二极管、肖特基整流二极管等。</w:t>
      </w:r>
      <w:r w:rsidRPr="00B34509">
        <w:rPr>
          <w:rFonts w:ascii="Times New Roman" w:hAnsi="Times New Roman" w:cs="Times New Roman"/>
        </w:rPr>
        <w:t xml:space="preserve"> </w:t>
      </w:r>
    </w:p>
    <w:p w14:paraId="2B23D34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一般在要求反向耐压及正向导通电流满足要求的基础上分为如下情况：</w:t>
      </w:r>
    </w:p>
    <w:p w14:paraId="2B23D34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对开关电源初级整流的整流管或接有容性负载或感性负载处的整流管，要求承受浪涌</w:t>
      </w:r>
      <w:r w:rsidRPr="00B34509">
        <w:rPr>
          <w:rFonts w:ascii="Times New Roman" w:hAnsi="Times New Roman" w:cs="Times New Roman"/>
        </w:rPr>
        <w:t xml:space="preserve"> </w:t>
      </w:r>
      <w:r w:rsidRPr="00B34509">
        <w:rPr>
          <w:rFonts w:ascii="Times New Roman" w:hAnsi="Times New Roman" w:cs="Times New Roman"/>
        </w:rPr>
        <w:t>电压和浪涌电流的能力较强</w:t>
      </w:r>
      <w:r w:rsidRPr="00B34509">
        <w:rPr>
          <w:rFonts w:ascii="Times New Roman" w:hAnsi="Times New Roman" w:cs="Times New Roman"/>
        </w:rPr>
        <w:t>.</w:t>
      </w:r>
    </w:p>
    <w:p w14:paraId="2B23D34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对开关电源次级整流的整流管，要求反向恢复时间要快，正向压降要小，整流效率要高，否则会引起低压断电等故障。同时反向恢复时间过长，也会对</w:t>
      </w:r>
      <w:r w:rsidRPr="00B34509">
        <w:rPr>
          <w:rFonts w:ascii="Times New Roman" w:hAnsi="Times New Roman" w:cs="Times New Roman"/>
        </w:rPr>
        <w:t>PWM</w:t>
      </w:r>
      <w:r w:rsidRPr="00B34509">
        <w:rPr>
          <w:rFonts w:ascii="Times New Roman" w:hAnsi="Times New Roman" w:cs="Times New Roman"/>
        </w:rPr>
        <w:t>电路造成不良影响，常见整流二极管如表</w:t>
      </w:r>
      <w:r w:rsidRPr="00B34509">
        <w:rPr>
          <w:rFonts w:ascii="Times New Roman" w:hAnsi="Times New Roman" w:cs="Times New Roman"/>
        </w:rPr>
        <w:t>2-6-3</w:t>
      </w:r>
      <w:r w:rsidRPr="00B34509">
        <w:rPr>
          <w:rFonts w:ascii="Times New Roman" w:hAnsi="Times New Roman" w:cs="Times New Roman"/>
        </w:rPr>
        <w:t>。</w:t>
      </w:r>
    </w:p>
    <w:p w14:paraId="2E7ED2E4" w14:textId="14326D4F" w:rsidR="006B005F" w:rsidRDefault="006B005F">
      <w:pPr>
        <w:widowControl/>
        <w:spacing w:line="240" w:lineRule="auto"/>
        <w:ind w:firstLineChars="0" w:firstLine="0"/>
        <w:jc w:val="left"/>
        <w:rPr>
          <w:rFonts w:ascii="宋体" w:eastAsia="宋体" w:hAnsi="宋体" w:cs="Times New Roman"/>
          <w:noProof/>
          <w:kern w:val="0"/>
          <w:sz w:val="20"/>
          <w:szCs w:val="21"/>
        </w:rPr>
      </w:pPr>
      <w:r>
        <w:br w:type="page"/>
      </w:r>
    </w:p>
    <w:p w14:paraId="2B23D34C" w14:textId="4B3AEC0F" w:rsidR="00493CF9" w:rsidRPr="00B34509" w:rsidRDefault="00493CF9" w:rsidP="001C20C7">
      <w:pPr>
        <w:pStyle w:val="afb"/>
      </w:pPr>
      <w:r w:rsidRPr="00B34509">
        <w:lastRenderedPageBreak/>
        <w:t>表2-6-3 常见的整流二极管</w:t>
      </w:r>
    </w:p>
    <w:p w14:paraId="2B23D34D" w14:textId="77777777" w:rsidR="005669E8" w:rsidRPr="00B34509" w:rsidRDefault="00E91445"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noProof/>
        </w:rPr>
        <w:drawing>
          <wp:anchor distT="0" distB="0" distL="114300" distR="114300" simplePos="0" relativeHeight="251910144" behindDoc="0" locked="0" layoutInCell="1" allowOverlap="1" wp14:anchorId="2B23F049" wp14:editId="2B23F04A">
            <wp:simplePos x="0" y="0"/>
            <wp:positionH relativeFrom="column">
              <wp:posOffset>4067648</wp:posOffset>
            </wp:positionH>
            <wp:positionV relativeFrom="paragraph">
              <wp:posOffset>729615</wp:posOffset>
            </wp:positionV>
            <wp:extent cx="662305" cy="541020"/>
            <wp:effectExtent l="0" t="0" r="4445" b="0"/>
            <wp:wrapNone/>
            <wp:docPr id="65958"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35FCBDD-5ECB-4552-9686-69DD2B2A32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35FCBDD-5ECB-4552-9686-69DD2B2A3259}"/>
                        </a:ext>
                      </a:extLst>
                    </pic:cNvPr>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662305" cy="541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rFonts w:ascii="Times New Roman" w:hAnsi="Times New Roman" w:cs="Times New Roman"/>
          <w:noProof/>
        </w:rPr>
        <w:drawing>
          <wp:anchor distT="0" distB="0" distL="114300" distR="114300" simplePos="0" relativeHeight="251900928" behindDoc="0" locked="0" layoutInCell="1" allowOverlap="1" wp14:anchorId="2B23F04B" wp14:editId="2B23F04C">
            <wp:simplePos x="0" y="0"/>
            <wp:positionH relativeFrom="column">
              <wp:posOffset>4015267</wp:posOffset>
            </wp:positionH>
            <wp:positionV relativeFrom="paragraph">
              <wp:posOffset>1414145</wp:posOffset>
            </wp:positionV>
            <wp:extent cx="845185" cy="581660"/>
            <wp:effectExtent l="0" t="0" r="0" b="8890"/>
            <wp:wrapNone/>
            <wp:docPr id="65959"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4E36FB6-8DF3-41C1-98D9-B6B549A66D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8"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4E36FB6-8DF3-41C1-98D9-B6B549A66D2F}"/>
                        </a:ext>
                      </a:extLst>
                    </pic:cNvPr>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845185"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rFonts w:ascii="Times New Roman" w:hAnsi="Times New Roman" w:cs="Times New Roman"/>
          <w:noProof/>
        </w:rPr>
        <w:drawing>
          <wp:anchor distT="0" distB="0" distL="114300" distR="114300" simplePos="0" relativeHeight="251891712" behindDoc="0" locked="0" layoutInCell="1" allowOverlap="1" wp14:anchorId="2B23F04D" wp14:editId="2B23F04E">
            <wp:simplePos x="0" y="0"/>
            <wp:positionH relativeFrom="column">
              <wp:posOffset>4039397</wp:posOffset>
            </wp:positionH>
            <wp:positionV relativeFrom="paragraph">
              <wp:posOffset>2128520</wp:posOffset>
            </wp:positionV>
            <wp:extent cx="802005" cy="512445"/>
            <wp:effectExtent l="0" t="0" r="0" b="1905"/>
            <wp:wrapNone/>
            <wp:docPr id="65960"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332843B-40AE-4215-81E2-184F1DF08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332843B-40AE-4215-81E2-184F1DF080A0}"/>
                        </a:ext>
                      </a:extLst>
                    </pic:cNvPr>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802005" cy="512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669E8" w:rsidRPr="00B34509">
        <w:rPr>
          <w:rFonts w:ascii="Times New Roman" w:eastAsia="宋体" w:hAnsi="Times New Roman" w:cs="Times New Roman"/>
          <w:noProof/>
          <w:kern w:val="0"/>
          <w:sz w:val="24"/>
          <w:szCs w:val="24"/>
        </w:rPr>
        <w:drawing>
          <wp:inline distT="0" distB="0" distL="0" distR="0" wp14:anchorId="2B23F04F" wp14:editId="2B23F050">
            <wp:extent cx="4848447" cy="2678138"/>
            <wp:effectExtent l="0" t="0" r="0" b="8255"/>
            <wp:docPr id="65961" name="图片 65961" descr="C:\Users\407_5\AppData\Roaming\Tencent\Users\532440458\QQ\WinTemp\RichOle\_D2%C[)P%C3H{(~E(I95B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407_5\AppData\Roaming\Tencent\Users\532440458\QQ\WinTemp\RichOle\_D2%C[)P%C3H{(~E(I95B5F.png"/>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4845527" cy="2676525"/>
                    </a:xfrm>
                    <a:prstGeom prst="rect">
                      <a:avLst/>
                    </a:prstGeom>
                    <a:noFill/>
                    <a:ln>
                      <a:noFill/>
                    </a:ln>
                  </pic:spPr>
                </pic:pic>
              </a:graphicData>
            </a:graphic>
          </wp:inline>
        </w:drawing>
      </w:r>
    </w:p>
    <w:p w14:paraId="2B23D34E" w14:textId="77777777" w:rsidR="005669E8" w:rsidRPr="00B34509" w:rsidRDefault="007B7F08" w:rsidP="007B7F08">
      <w:pPr>
        <w:pStyle w:val="5"/>
        <w:rPr>
          <w:rFonts w:ascii="Times New Roman" w:hAnsi="Times New Roman"/>
        </w:rPr>
      </w:pPr>
      <w:r w:rsidRPr="00B34509">
        <w:rPr>
          <w:rFonts w:ascii="Times New Roman" w:hAnsi="Times New Roman"/>
        </w:rPr>
        <w:t>2.</w:t>
      </w:r>
      <w:r w:rsidR="005669E8" w:rsidRPr="00B34509">
        <w:rPr>
          <w:rFonts w:ascii="Times New Roman" w:hAnsi="Times New Roman"/>
        </w:rPr>
        <w:t>开关二极管</w:t>
      </w:r>
    </w:p>
    <w:p w14:paraId="2B23D34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开关二极管作用：</w:t>
      </w:r>
    </w:p>
    <w:p w14:paraId="2B23D35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利用了二极管的单向导电特性。在</w:t>
      </w:r>
      <w:r w:rsidRPr="00B34509">
        <w:rPr>
          <w:rFonts w:ascii="Times New Roman" w:hAnsi="Times New Roman" w:cs="Times New Roman"/>
        </w:rPr>
        <w:t>PN</w:t>
      </w:r>
      <w:r w:rsidRPr="00B34509">
        <w:rPr>
          <w:rFonts w:ascii="Times New Roman" w:hAnsi="Times New Roman" w:cs="Times New Roman"/>
        </w:rPr>
        <w:t>结加上正向电压后，其导通电阻很小；而加上反向电压后截止，其电阻很大。因此在电路中起到控制电流接通或关断的作用。</w:t>
      </w:r>
    </w:p>
    <w:p w14:paraId="2B23D35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开关二极管开关时间说明：</w:t>
      </w:r>
    </w:p>
    <w:p w14:paraId="2B23D35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开关时间为开通时间和反向恢复时间的总和。其中，开通时间是指开关二极管从截止到导通所需的时间；反向恢复时间是指导通到截止所需的时间。</w:t>
      </w:r>
    </w:p>
    <w:p w14:paraId="2B23D35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开关速度是很快的，而其反向恢复时间又远远大于开通时间，故在规格书中给出的一般是反向恢复时间。</w:t>
      </w:r>
    </w:p>
    <w:p w14:paraId="2B23D35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开关二极管的优点：</w:t>
      </w:r>
    </w:p>
    <w:p w14:paraId="2B23D355" w14:textId="526D4DB1" w:rsidR="005669E8" w:rsidRDefault="005669E8" w:rsidP="005669E8">
      <w:pPr>
        <w:ind w:firstLine="420"/>
        <w:rPr>
          <w:rFonts w:ascii="Times New Roman" w:hAnsi="Times New Roman" w:cs="Times New Roman"/>
        </w:rPr>
      </w:pPr>
      <w:r w:rsidRPr="00B34509">
        <w:rPr>
          <w:rFonts w:ascii="Times New Roman" w:hAnsi="Times New Roman" w:cs="Times New Roman"/>
        </w:rPr>
        <w:t>具有开、关速度快，体积小，可靠性强，使用寿命长等优点。常见开关二极管如表</w:t>
      </w:r>
      <w:r w:rsidRPr="00B34509">
        <w:rPr>
          <w:rFonts w:ascii="Times New Roman" w:hAnsi="Times New Roman" w:cs="Times New Roman"/>
        </w:rPr>
        <w:t>2-6-4</w:t>
      </w:r>
      <w:r w:rsidR="00493CF9" w:rsidRPr="00B34509">
        <w:rPr>
          <w:rFonts w:ascii="Times New Roman" w:hAnsi="Times New Roman" w:cs="Times New Roman"/>
        </w:rPr>
        <w:t>。</w:t>
      </w:r>
    </w:p>
    <w:p w14:paraId="464A6979" w14:textId="2FBD2F8F" w:rsidR="003F0FC3" w:rsidRDefault="003F0FC3" w:rsidP="005669E8">
      <w:pPr>
        <w:ind w:firstLine="420"/>
        <w:rPr>
          <w:rFonts w:ascii="Times New Roman" w:hAnsi="Times New Roman" w:cs="Times New Roman"/>
        </w:rPr>
      </w:pPr>
    </w:p>
    <w:p w14:paraId="07D64A4F" w14:textId="42ED6582" w:rsidR="003F0FC3" w:rsidRDefault="003F0FC3" w:rsidP="005669E8">
      <w:pPr>
        <w:ind w:firstLine="420"/>
        <w:rPr>
          <w:rFonts w:ascii="Times New Roman" w:hAnsi="Times New Roman" w:cs="Times New Roman"/>
        </w:rPr>
      </w:pPr>
    </w:p>
    <w:p w14:paraId="285BF788" w14:textId="002B824B" w:rsidR="006B005F" w:rsidRDefault="006B005F">
      <w:pPr>
        <w:widowControl/>
        <w:spacing w:line="240" w:lineRule="auto"/>
        <w:ind w:firstLineChars="0" w:firstLine="0"/>
        <w:jc w:val="left"/>
        <w:rPr>
          <w:rFonts w:ascii="Times New Roman" w:hAnsi="Times New Roman" w:cs="Times New Roman"/>
        </w:rPr>
      </w:pPr>
      <w:r>
        <w:rPr>
          <w:rFonts w:ascii="Times New Roman" w:hAnsi="Times New Roman" w:cs="Times New Roman"/>
        </w:rPr>
        <w:br w:type="page"/>
      </w:r>
    </w:p>
    <w:p w14:paraId="2B23D356" w14:textId="77777777" w:rsidR="005669E8" w:rsidRPr="003F0FC3" w:rsidRDefault="00493CF9" w:rsidP="00493CF9">
      <w:pPr>
        <w:pStyle w:val="afa"/>
        <w:spacing w:before="156"/>
        <w:rPr>
          <w:rFonts w:ascii="Times New Roman" w:hAnsi="Times New Roman" w:cs="Times New Roman"/>
          <w:sz w:val="20"/>
          <w:szCs w:val="21"/>
        </w:rPr>
      </w:pPr>
      <w:r w:rsidRPr="003F0FC3">
        <w:rPr>
          <w:rFonts w:ascii="Times New Roman" w:hAnsi="Times New Roman" w:cs="Times New Roman"/>
          <w:sz w:val="20"/>
          <w:szCs w:val="21"/>
        </w:rPr>
        <w:lastRenderedPageBreak/>
        <w:t>表</w:t>
      </w:r>
      <w:r w:rsidRPr="003F0FC3">
        <w:rPr>
          <w:rFonts w:ascii="Times New Roman" w:hAnsi="Times New Roman" w:cs="Times New Roman"/>
          <w:sz w:val="20"/>
          <w:szCs w:val="21"/>
        </w:rPr>
        <w:t xml:space="preserve">2-6-4 </w:t>
      </w:r>
      <w:r w:rsidRPr="003F0FC3">
        <w:rPr>
          <w:rFonts w:ascii="Times New Roman" w:hAnsi="Times New Roman" w:cs="Times New Roman"/>
          <w:sz w:val="20"/>
          <w:szCs w:val="21"/>
        </w:rPr>
        <w:t>常见开关二极管</w:t>
      </w:r>
    </w:p>
    <w:p w14:paraId="2B23D357" w14:textId="77777777" w:rsidR="008142EC" w:rsidRPr="00B34509" w:rsidRDefault="008142EC" w:rsidP="008142E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51" wp14:editId="2B23F052">
            <wp:extent cx="4635500" cy="2519680"/>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9"/>
                    <a:srcRect l="762" t="2697" r="6611"/>
                    <a:stretch/>
                  </pic:blipFill>
                  <pic:spPr bwMode="auto">
                    <a:xfrm>
                      <a:off x="0" y="0"/>
                      <a:ext cx="4635500" cy="2519680"/>
                    </a:xfrm>
                    <a:prstGeom prst="rect">
                      <a:avLst/>
                    </a:prstGeom>
                    <a:ln>
                      <a:noFill/>
                    </a:ln>
                    <a:extLst>
                      <a:ext uri="{53640926-AAD7-44D8-BBD7-CCE9431645EC}">
                        <a14:shadowObscured xmlns:a14="http://schemas.microsoft.com/office/drawing/2010/main"/>
                      </a:ext>
                    </a:extLst>
                  </pic:spPr>
                </pic:pic>
              </a:graphicData>
            </a:graphic>
          </wp:inline>
        </w:drawing>
      </w:r>
    </w:p>
    <w:p w14:paraId="2B23D358" w14:textId="77777777" w:rsidR="005669E8" w:rsidRPr="00B34509" w:rsidRDefault="007B7F08" w:rsidP="007B7F08">
      <w:pPr>
        <w:pStyle w:val="5"/>
        <w:rPr>
          <w:rFonts w:ascii="Times New Roman" w:hAnsi="Times New Roman"/>
        </w:rPr>
      </w:pPr>
      <w:r w:rsidRPr="00B34509">
        <w:rPr>
          <w:rFonts w:ascii="Times New Roman" w:hAnsi="Times New Roman"/>
        </w:rPr>
        <w:t>3.</w:t>
      </w:r>
      <w:r w:rsidR="005669E8" w:rsidRPr="00B34509">
        <w:rPr>
          <w:rFonts w:ascii="Times New Roman" w:hAnsi="Times New Roman"/>
        </w:rPr>
        <w:t>稳压二极管</w:t>
      </w:r>
      <w:r w:rsidR="005669E8" w:rsidRPr="00B34509">
        <w:rPr>
          <w:rFonts w:ascii="Times New Roman" w:hAnsi="Times New Roman"/>
        </w:rPr>
        <w:t>(ZENER)</w:t>
      </w:r>
    </w:p>
    <w:p w14:paraId="2B23D35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定义：稳压二极管（又叫齐纳二极管）是一种硅材料制成的面接触型晶体二极管，简称稳压管。</w:t>
      </w:r>
    </w:p>
    <w:p w14:paraId="2B23D35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特性：主要利用其在反向电压临近击穿电压时反向电流急剧增大，发生可逆性击穿的特性，尽管电流在很大范围内变化，但二极管的电压基本稳定在击穿电压附近，如图</w:t>
      </w:r>
      <w:r w:rsidRPr="00B34509">
        <w:rPr>
          <w:rFonts w:ascii="Times New Roman" w:hAnsi="Times New Roman" w:cs="Times New Roman"/>
        </w:rPr>
        <w:t>2-6-</w:t>
      </w:r>
      <w:r w:rsidR="00493CF9" w:rsidRPr="00B34509">
        <w:rPr>
          <w:rFonts w:ascii="Times New Roman" w:hAnsi="Times New Roman" w:cs="Times New Roman"/>
        </w:rPr>
        <w:t>13</w:t>
      </w:r>
      <w:r w:rsidRPr="00B34509">
        <w:rPr>
          <w:rFonts w:ascii="Times New Roman" w:hAnsi="Times New Roman" w:cs="Times New Roman"/>
        </w:rPr>
        <w:t>所示。</w:t>
      </w:r>
    </w:p>
    <w:p w14:paraId="2B23D35B"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53" wp14:editId="2B23F054">
            <wp:extent cx="2647950" cy="1564698"/>
            <wp:effectExtent l="0" t="0" r="0" b="0"/>
            <wp:docPr id="65965" name="图片 65965" descr="C:\Users\407_5\AppData\Roaming\Tencent\Users\532440458\QQ\WinTemp\RichOle\82A$`G4$XS286JXJMO]0F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407_5\AppData\Roaming\Tencent\Users\532440458\QQ\WinTemp\RichOle\82A$`G4$XS286JXJMO]0FG2.png"/>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651392" cy="1566732"/>
                    </a:xfrm>
                    <a:prstGeom prst="rect">
                      <a:avLst/>
                    </a:prstGeom>
                    <a:noFill/>
                    <a:ln>
                      <a:noFill/>
                    </a:ln>
                  </pic:spPr>
                </pic:pic>
              </a:graphicData>
            </a:graphic>
          </wp:inline>
        </w:drawing>
      </w:r>
    </w:p>
    <w:p w14:paraId="2B23D35C" w14:textId="77777777" w:rsidR="005669E8" w:rsidRPr="00B34509" w:rsidRDefault="005669E8" w:rsidP="005669E8">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2-6-</w:t>
      </w:r>
      <w:r w:rsidR="00493CF9" w:rsidRPr="00B34509">
        <w:rPr>
          <w:rFonts w:ascii="Times New Roman" w:hAnsi="Times New Roman" w:cs="Times New Roman"/>
        </w:rPr>
        <w:t>13</w:t>
      </w:r>
      <w:r w:rsidRPr="00B34509">
        <w:rPr>
          <w:rFonts w:ascii="Times New Roman" w:hAnsi="Times New Roman" w:cs="Times New Roman"/>
        </w:rPr>
        <w:t xml:space="preserve"> </w:t>
      </w:r>
      <w:r w:rsidRPr="00B34509">
        <w:rPr>
          <w:rFonts w:ascii="Times New Roman" w:hAnsi="Times New Roman" w:cs="Times New Roman"/>
        </w:rPr>
        <w:t>二极管电的特性图</w:t>
      </w:r>
    </w:p>
    <w:p w14:paraId="2B23D35D"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主要参数</w:t>
      </w:r>
    </w:p>
    <w:p w14:paraId="2B23D35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稳定电压</w:t>
      </w:r>
      <w:r w:rsidRPr="00B34509">
        <w:rPr>
          <w:rFonts w:ascii="Times New Roman" w:hAnsi="Times New Roman" w:cs="Times New Roman"/>
        </w:rPr>
        <w:t xml:space="preserve">VZ: </w:t>
      </w:r>
      <w:r w:rsidRPr="00B34509">
        <w:rPr>
          <w:rFonts w:ascii="Times New Roman" w:hAnsi="Times New Roman" w:cs="Times New Roman"/>
        </w:rPr>
        <w:t>稳压二极管在反向击穿区时的工作电压，这个数值随工作电流和温度的不同略有变化。</w:t>
      </w:r>
    </w:p>
    <w:p w14:paraId="2B23D35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稳定电流</w:t>
      </w:r>
      <w:r w:rsidRPr="00B34509">
        <w:rPr>
          <w:rFonts w:ascii="Times New Roman" w:hAnsi="Times New Roman" w:cs="Times New Roman"/>
        </w:rPr>
        <w:t>Iz</w:t>
      </w:r>
      <w:r w:rsidRPr="00B34509">
        <w:rPr>
          <w:rFonts w:ascii="Times New Roman" w:hAnsi="Times New Roman" w:cs="Times New Roman"/>
        </w:rPr>
        <w:t>：稳压二极管允许长期通过的最大稳压电流，稳压管的实际工作电流要小于此</w:t>
      </w:r>
      <w:r w:rsidRPr="00B34509">
        <w:rPr>
          <w:rFonts w:ascii="Times New Roman" w:hAnsi="Times New Roman" w:cs="Times New Roman"/>
        </w:rPr>
        <w:t>IZ</w:t>
      </w:r>
      <w:r w:rsidRPr="00B34509">
        <w:rPr>
          <w:rFonts w:ascii="Times New Roman" w:hAnsi="Times New Roman" w:cs="Times New Roman"/>
        </w:rPr>
        <w:t>值，否则稳压管会因电流过大而过热损坏。</w:t>
      </w:r>
    </w:p>
    <w:p w14:paraId="2B23D360" w14:textId="77777777" w:rsidR="005669E8" w:rsidRPr="00B34509" w:rsidRDefault="005669E8" w:rsidP="008142EC">
      <w:pPr>
        <w:ind w:firstLine="420"/>
        <w:rPr>
          <w:rFonts w:ascii="Times New Roman" w:hAnsi="Times New Roman" w:cs="Times New Roman"/>
        </w:rPr>
      </w:pPr>
      <w:r w:rsidRPr="00B34509">
        <w:rPr>
          <w:rFonts w:ascii="Times New Roman" w:hAnsi="Times New Roman" w:cs="Times New Roman"/>
        </w:rPr>
        <w:t>动态电阻</w:t>
      </w:r>
      <w:r w:rsidRPr="00B34509">
        <w:rPr>
          <w:rFonts w:ascii="Times New Roman" w:hAnsi="Times New Roman" w:cs="Times New Roman"/>
        </w:rPr>
        <w:t>RZ</w:t>
      </w:r>
      <w:r w:rsidRPr="00B34509">
        <w:rPr>
          <w:rFonts w:ascii="Times New Roman" w:hAnsi="Times New Roman" w:cs="Times New Roman"/>
        </w:rPr>
        <w:t>：稳压管两端电压变化与电流变化的比值。该比值随工作电流的不同而改变，一般工作电流愈大，动态电阻则愈小</w:t>
      </w:r>
      <w:r w:rsidR="008142EC" w:rsidRPr="00B34509">
        <w:rPr>
          <w:rFonts w:ascii="Times New Roman" w:hAnsi="Times New Roman" w:cs="Times New Roman"/>
        </w:rPr>
        <w:t>，</w:t>
      </w:r>
      <w:r w:rsidRPr="00B34509">
        <w:rPr>
          <w:rFonts w:ascii="Times New Roman" w:hAnsi="Times New Roman" w:cs="Times New Roman"/>
        </w:rPr>
        <w:t>RZ= VZ/Iz</w:t>
      </w:r>
      <w:r w:rsidRPr="00B34509">
        <w:rPr>
          <w:rFonts w:ascii="Times New Roman" w:hAnsi="Times New Roman" w:cs="Times New Roman"/>
        </w:rPr>
        <w:t>。常见稳压二极管如表</w:t>
      </w:r>
      <w:r w:rsidRPr="00B34509">
        <w:rPr>
          <w:rFonts w:ascii="Times New Roman" w:hAnsi="Times New Roman" w:cs="Times New Roman"/>
        </w:rPr>
        <w:t>2-6-</w:t>
      </w:r>
      <w:r w:rsidRPr="00B34509">
        <w:rPr>
          <w:rFonts w:ascii="Times New Roman" w:hAnsi="Times New Roman" w:cs="Times New Roman"/>
          <w:noProof/>
        </w:rPr>
        <mc:AlternateContent>
          <mc:Choice Requires="wpg">
            <w:drawing>
              <wp:anchor distT="0" distB="0" distL="114300" distR="114300" simplePos="0" relativeHeight="251919360" behindDoc="0" locked="0" layoutInCell="1" allowOverlap="1" wp14:anchorId="2B23F055" wp14:editId="2B23F056">
                <wp:simplePos x="0" y="0"/>
                <wp:positionH relativeFrom="column">
                  <wp:posOffset>7283450</wp:posOffset>
                </wp:positionH>
                <wp:positionV relativeFrom="paragraph">
                  <wp:posOffset>1118870</wp:posOffset>
                </wp:positionV>
                <wp:extent cx="1636712" cy="3384550"/>
                <wp:effectExtent l="0" t="0" r="1905" b="6350"/>
                <wp:wrapNone/>
                <wp:docPr id="2074" name="组合 3"/>
                <wp:cNvGraphicFramePr/>
                <a:graphic xmlns:a="http://schemas.openxmlformats.org/drawingml/2006/main">
                  <a:graphicData uri="http://schemas.microsoft.com/office/word/2010/wordprocessingGroup">
                    <wpg:wgp>
                      <wpg:cNvGrpSpPr/>
                      <wpg:grpSpPr bwMode="auto">
                        <a:xfrm>
                          <a:off x="0" y="0"/>
                          <a:ext cx="1636712" cy="3384550"/>
                          <a:chOff x="7283450" y="1119187"/>
                          <a:chExt cx="1636279" cy="3384376"/>
                        </a:xfrm>
                      </wpg:grpSpPr>
                      <pic:pic xmlns:pic="http://schemas.openxmlformats.org/drawingml/2006/picture">
                        <pic:nvPicPr>
                          <pic:cNvPr id="2075" name="Picture 2"/>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7283450" y="1119187"/>
                            <a:ext cx="1636279" cy="93610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pic:pic xmlns:pic="http://schemas.openxmlformats.org/drawingml/2006/picture">
                        <pic:nvPicPr>
                          <pic:cNvPr id="2076" name="图片 2076"/>
                          <pic:cNvPicPr>
                            <a:picLocks noChangeAspect="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7312222" y="2294189"/>
                            <a:ext cx="1483396" cy="11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7" name="Picture 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7291518" y="3709153"/>
                            <a:ext cx="1576108" cy="79441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wpg:wgp>
                  </a:graphicData>
                </a:graphic>
              </wp:anchor>
            </w:drawing>
          </mc:Choice>
          <mc:Fallback>
            <w:pict>
              <v:group w14:anchorId="2EC3CA16" id="组合 3" o:spid="_x0000_s1026" style="position:absolute;left:0;text-align:left;margin-left:573.5pt;margin-top:88.1pt;width:128.85pt;height:266.5pt;z-index:251919360" coordorigin="72834,11191" coordsize="16362,3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">
                <v:shape id="Picture 2" o:spid="_x0000_s1027" type="#_x0000_t75" style="position:absolute;left:72834;top:11191;width:16363;height:93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R2r/DAAAA3QAAAA8AAABkcnMvZG93bnJldi54bWxEj0GLwjAUhO/C/ofwFvamqYK6VKO4LoI3&#10;0cqeH82zLTYvJYlt119vBMHjMDPfMMt1b2rRkvOVZQXjUQKCOLe64kLBOdsNv0H4gKyxtkwK/snD&#10;evUxWGKqbcdHak+hEBHCPkUFZQhNKqXPSzLoR7Yhjt7FOoMhSldI7bCLcFPLSZLMpMGK40KJDW1L&#10;yq+nm1Ewv82qqWk73kr3d713Ltv9HH6V+vrsNwsQgfrwDr/ae61gksyn8HwTn4B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BHav8MAAADdAAAADwAAAAAAAAAAAAAAAACf&#10;AgAAZHJzL2Rvd25yZXYueG1sUEsFBgAAAAAEAAQA9wAAAI8DAAAAAA==&#10;" fillcolor="#4f81bd [3204]" strokecolor="black [3213]" strokeweight="1pt">
                  <v:stroke startarrowwidth="narrow" startarrowlength="short" endarrowwidth="narrow" endarrowlength="short"/>
                  <v:imagedata r:id="rId564" o:title=""/>
                </v:shape>
                <v:shape id="图片 2076" o:spid="_x0000_s1028" type="#_x0000_t75" style="position:absolute;left:73122;top:22941;width:14834;height:11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nBWTGAAAA3QAAAA8AAABkcnMvZG93bnJldi54bWxEj81qwzAQhO+FvIPYQm+N3GDc4EQJJRAo&#10;PZTmB5LcFmljmVorY6mx26ePAoEeh5n5hpkvB9eIC3Wh9qzgZZyBINbe1Fwp2O/Wz1MQISIbbDyT&#10;gl8KsFyMHuZYGt/zhi7bWIkE4VCiAhtjW0oZtCWHYexb4uSdfecwJtlV0nTYJ7hr5CTLCumw5rRg&#10;saWVJf29/XEKvnL8wByP+ar/tH/6cCr03qNST4/D2wxEpCH+h+/td6Ngkr0WcHuTnoB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6cFZMYAAADdAAAADwAAAAAAAAAAAAAA&#10;AACfAgAAZHJzL2Rvd25yZXYueG1sUEsFBgAAAAAEAAQA9wAAAJIDAAAAAA==&#10;">
                  <v:imagedata r:id="rId565" o:title=""/>
                  <v:path arrowok="t"/>
                </v:shape>
                <v:shape id="Picture 4" o:spid="_x0000_s1029" type="#_x0000_t75" style="position:absolute;left:72915;top:37091;width:15761;height:7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KdW3FAAAA3QAAAA8AAABkcnMvZG93bnJldi54bWxEj0FrwkAUhO+F/oflFXrTXT0kNrqKFkq9&#10;SdPS8zP7TILZtzG7MdFf3y0Uehxm5htmtRltI67U+dqxhtlUgSAunKm51PD1+TZZgPAB2WDjmDTc&#10;yMNm/fiwwsy4gT/omodSRAj7DDVUIbSZlL6oyKKfupY4eifXWQxRdqU0HQ4Rbhs5VyqRFmuOCxW2&#10;9FpRcc57q+Fdvhzw+1iiwnvS7C7HXrbbXuvnp3G7BBFoDP/hv/beaJirNIXfN/EJyP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inVtxQAAAN0AAAAPAAAAAAAAAAAAAAAA&#10;AJ8CAABkcnMvZG93bnJldi54bWxQSwUGAAAAAAQABAD3AAAAkQMAAAAA&#10;" fillcolor="#4f81bd [3204]" strokecolor="black [3213]" strokeweight="1pt">
                  <v:stroke startarrowwidth="narrow" startarrowlength="short" endarrowwidth="narrow" endarrowlength="short"/>
                  <v:imagedata r:id="rId566" o:title=""/>
                </v:shape>
              </v:group>
            </w:pict>
          </mc:Fallback>
        </mc:AlternateContent>
      </w:r>
      <w:r w:rsidR="00493CF9" w:rsidRPr="00B34509">
        <w:rPr>
          <w:rFonts w:ascii="Times New Roman" w:hAnsi="Times New Roman" w:cs="Times New Roman"/>
        </w:rPr>
        <w:t>5</w:t>
      </w:r>
      <w:r w:rsidR="008142EC" w:rsidRPr="00B34509">
        <w:rPr>
          <w:rFonts w:ascii="Times New Roman" w:hAnsi="Times New Roman" w:cs="Times New Roman"/>
        </w:rPr>
        <w:t>。</w:t>
      </w:r>
    </w:p>
    <w:p w14:paraId="2B23D361" w14:textId="77777777" w:rsidR="008142EC" w:rsidRPr="003F0FC3" w:rsidRDefault="008142EC" w:rsidP="008142EC">
      <w:pPr>
        <w:pStyle w:val="afa"/>
        <w:spacing w:before="156"/>
        <w:ind w:firstLine="420"/>
        <w:rPr>
          <w:rFonts w:ascii="Times New Roman" w:hAnsi="Times New Roman" w:cs="Times New Roman"/>
          <w:sz w:val="20"/>
          <w:szCs w:val="21"/>
        </w:rPr>
      </w:pPr>
      <w:r w:rsidRPr="003F0FC3">
        <w:rPr>
          <w:rFonts w:ascii="Times New Roman" w:hAnsi="Times New Roman" w:cs="Times New Roman"/>
          <w:sz w:val="20"/>
          <w:szCs w:val="21"/>
        </w:rPr>
        <w:t>表</w:t>
      </w:r>
      <w:r w:rsidRPr="003F0FC3">
        <w:rPr>
          <w:rFonts w:ascii="Times New Roman" w:hAnsi="Times New Roman" w:cs="Times New Roman"/>
          <w:sz w:val="20"/>
          <w:szCs w:val="21"/>
        </w:rPr>
        <w:t xml:space="preserve">2-6-5 </w:t>
      </w:r>
      <w:r w:rsidRPr="003F0FC3">
        <w:rPr>
          <w:rFonts w:ascii="Times New Roman" w:hAnsi="Times New Roman" w:cs="Times New Roman"/>
          <w:sz w:val="20"/>
          <w:szCs w:val="21"/>
        </w:rPr>
        <w:t>常见稳压二极管</w:t>
      </w:r>
    </w:p>
    <w:p w14:paraId="2B23D362" w14:textId="77777777" w:rsidR="008142EC" w:rsidRPr="00B34509" w:rsidRDefault="008142EC" w:rsidP="008142E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57" wp14:editId="2B23F058">
            <wp:extent cx="4413250" cy="2380500"/>
            <wp:effectExtent l="0" t="0" r="6350" b="1270"/>
            <wp:docPr id="68671" name="图片 6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4413250" cy="2380500"/>
                    </a:xfrm>
                    <a:prstGeom prst="rect">
                      <a:avLst/>
                    </a:prstGeom>
                  </pic:spPr>
                </pic:pic>
              </a:graphicData>
            </a:graphic>
          </wp:inline>
        </w:drawing>
      </w:r>
    </w:p>
    <w:p w14:paraId="2B23D363" w14:textId="77777777" w:rsidR="005669E8" w:rsidRPr="00B34509" w:rsidRDefault="007B7F08" w:rsidP="007B7F08">
      <w:pPr>
        <w:pStyle w:val="5"/>
        <w:rPr>
          <w:rFonts w:ascii="Times New Roman" w:hAnsi="Times New Roman"/>
        </w:rPr>
      </w:pPr>
      <w:r w:rsidRPr="00B34509">
        <w:rPr>
          <w:rFonts w:ascii="Times New Roman" w:hAnsi="Times New Roman"/>
        </w:rPr>
        <w:t>4.</w:t>
      </w:r>
      <w:r w:rsidR="005669E8" w:rsidRPr="00B34509">
        <w:rPr>
          <w:rFonts w:ascii="Times New Roman" w:hAnsi="Times New Roman"/>
        </w:rPr>
        <w:t>发光二极管（</w:t>
      </w:r>
      <w:r w:rsidR="005669E8" w:rsidRPr="00B34509">
        <w:rPr>
          <w:rFonts w:ascii="Times New Roman" w:hAnsi="Times New Roman"/>
        </w:rPr>
        <w:t>LED)</w:t>
      </w:r>
      <w:r w:rsidR="005669E8" w:rsidRPr="00B34509">
        <w:rPr>
          <w:rFonts w:ascii="Times New Roman" w:hAnsi="Times New Roman"/>
          <w:noProof/>
        </w:rPr>
        <w:t xml:space="preserve"> </w:t>
      </w:r>
    </w:p>
    <w:p w14:paraId="2B23D36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定义：有砷化镓、磷化镓、磷砷化镓、磷铟砷化镓或砷铝化镓等半导体材料制成，具有单向导电和可发光特性的二极管，也称为</w:t>
      </w:r>
      <w:r w:rsidRPr="00B34509">
        <w:rPr>
          <w:rFonts w:ascii="Times New Roman" w:hAnsi="Times New Roman" w:cs="Times New Roman"/>
        </w:rPr>
        <w:t>LED</w:t>
      </w:r>
      <w:r w:rsidRPr="00B34509">
        <w:rPr>
          <w:rFonts w:ascii="Times New Roman" w:hAnsi="Times New Roman" w:cs="Times New Roman"/>
        </w:rPr>
        <w:t>，实物如图</w:t>
      </w:r>
      <w:r w:rsidRPr="00B34509">
        <w:rPr>
          <w:rFonts w:ascii="Times New Roman" w:hAnsi="Times New Roman" w:cs="Times New Roman"/>
        </w:rPr>
        <w:t>2-6-</w:t>
      </w:r>
      <w:r w:rsidR="008142EC" w:rsidRPr="00B34509">
        <w:rPr>
          <w:rFonts w:ascii="Times New Roman" w:hAnsi="Times New Roman" w:cs="Times New Roman"/>
        </w:rPr>
        <w:t>14</w:t>
      </w:r>
      <w:r w:rsidRPr="00B34509">
        <w:rPr>
          <w:rFonts w:ascii="Times New Roman" w:hAnsi="Times New Roman" w:cs="Times New Roman"/>
        </w:rPr>
        <w:t>所示。</w:t>
      </w:r>
    </w:p>
    <w:p w14:paraId="2B23D365" w14:textId="77777777" w:rsidR="005669E8" w:rsidRPr="00B34509" w:rsidRDefault="005669E8" w:rsidP="008142E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59" wp14:editId="56DB40D7">
            <wp:extent cx="2278257" cy="1702676"/>
            <wp:effectExtent l="0" t="0" r="8255" b="0"/>
            <wp:docPr id="65970" name="图片 65970" descr="C:\Users\407_5\AppData\Roaming\Tencent\Users\532440458\QQ\WinTemp\RichOle\X0@HTDJV$XP6RBVLL`52DK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407_5\AppData\Roaming\Tencent\Users\532440458\QQ\WinTemp\RichOle\X0@HTDJV$XP6RBVLL`52DK7.png"/>
                    <pic:cNvPicPr>
                      <a:picLocks noChangeAspect="1" noChangeArrowheads="1"/>
                    </pic:cNvPicPr>
                  </pic:nvPicPr>
                  <pic:blipFill>
                    <a:blip r:embed="rId568">
                      <a:clrChange>
                        <a:clrFrom>
                          <a:srgbClr val="DCE5F0"/>
                        </a:clrFrom>
                        <a:clrTo>
                          <a:srgbClr val="DCE5F0">
                            <a:alpha val="0"/>
                          </a:srgbClr>
                        </a:clrTo>
                      </a:clrChange>
                      <a:extLst>
                        <a:ext uri="{BEBA8EAE-BF5A-486C-A8C5-ECC9F3942E4B}">
                          <a14:imgProps xmlns:a14="http://schemas.microsoft.com/office/drawing/2010/main">
                            <a14:imgLayer r:embed="rId569">
                              <a14:imgEffect>
                                <a14:colorTemperature colorTemp="4700"/>
                              </a14:imgEffect>
                            </a14:imgLayer>
                          </a14:imgProps>
                        </a:ext>
                        <a:ext uri="{28A0092B-C50C-407E-A947-70E740481C1C}">
                          <a14:useLocalDpi xmlns:a14="http://schemas.microsoft.com/office/drawing/2010/main" val="0"/>
                        </a:ext>
                      </a:extLst>
                    </a:blip>
                    <a:srcRect/>
                    <a:stretch>
                      <a:fillRect/>
                    </a:stretch>
                  </pic:blipFill>
                  <pic:spPr bwMode="auto">
                    <a:xfrm>
                      <a:off x="0" y="0"/>
                      <a:ext cx="2302981" cy="1721153"/>
                    </a:xfrm>
                    <a:prstGeom prst="rect">
                      <a:avLst/>
                    </a:prstGeom>
                    <a:noFill/>
                    <a:ln>
                      <a:noFill/>
                    </a:ln>
                  </pic:spPr>
                </pic:pic>
              </a:graphicData>
            </a:graphic>
          </wp:inline>
        </w:drawing>
      </w:r>
    </w:p>
    <w:p w14:paraId="2B23D366" w14:textId="77777777" w:rsidR="005669E8" w:rsidRPr="00B34509" w:rsidRDefault="005669E8" w:rsidP="001C20C7">
      <w:pPr>
        <w:pStyle w:val="afb"/>
        <w:rPr>
          <w:sz w:val="24"/>
          <w:szCs w:val="24"/>
        </w:rPr>
      </w:pPr>
      <w:r w:rsidRPr="00B34509">
        <w:t>图2-6-</w:t>
      </w:r>
      <w:r w:rsidR="008142EC" w:rsidRPr="00B34509">
        <w:t>14</w:t>
      </w:r>
      <w:r w:rsidRPr="00B34509">
        <w:t xml:space="preserve"> 发光二极管</w:t>
      </w:r>
    </w:p>
    <w:p w14:paraId="2B23D36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特性：单向导电性，可发光性。</w:t>
      </w:r>
    </w:p>
    <w:p w14:paraId="2B23D368"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结构组成</w:t>
      </w:r>
      <w:r w:rsidRPr="00B34509">
        <w:rPr>
          <w:rFonts w:ascii="Times New Roman" w:hAnsi="Times New Roman" w:cs="Times New Roman"/>
          <w:b/>
        </w:rPr>
        <w:t>&amp;</w:t>
      </w:r>
      <w:r w:rsidRPr="00B34509">
        <w:rPr>
          <w:rFonts w:ascii="Times New Roman" w:hAnsi="Times New Roman" w:cs="Times New Roman"/>
          <w:b/>
        </w:rPr>
        <w:t>作用：</w:t>
      </w:r>
    </w:p>
    <w:p w14:paraId="2B23D36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主要由支架、银胶、晶片、金线、环氧树脂五种物料所组成，如图</w:t>
      </w:r>
      <w:r w:rsidRPr="00B34509">
        <w:rPr>
          <w:rFonts w:ascii="Times New Roman" w:hAnsi="Times New Roman" w:cs="Times New Roman"/>
        </w:rPr>
        <w:t>2-6-</w:t>
      </w:r>
      <w:r w:rsidR="008142EC" w:rsidRPr="00B34509">
        <w:rPr>
          <w:rFonts w:ascii="Times New Roman" w:hAnsi="Times New Roman" w:cs="Times New Roman"/>
        </w:rPr>
        <w:t>15</w:t>
      </w:r>
      <w:r w:rsidRPr="00B34509">
        <w:rPr>
          <w:rFonts w:ascii="Times New Roman" w:hAnsi="Times New Roman" w:cs="Times New Roman"/>
        </w:rPr>
        <w:t>所示。</w:t>
      </w:r>
    </w:p>
    <w:p w14:paraId="2B23D36A" w14:textId="77777777" w:rsidR="005669E8" w:rsidRPr="00B34509" w:rsidRDefault="005669E8" w:rsidP="008142E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5B" wp14:editId="50342483">
            <wp:extent cx="1218045" cy="1663262"/>
            <wp:effectExtent l="0" t="0" r="1270" b="0"/>
            <wp:docPr id="65971" name="图片 65971" descr="C:\Users\407_5\AppData\Roaming\Tencent\Users\532440458\QQ\WinTemp\RichOle\D5R%PIFXK`C60E3F{E{GHB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407_5\AppData\Roaming\Tencent\Users\532440458\QQ\WinTemp\RichOle\D5R%PIFXK`C60E3F{E{GHBQ.png"/>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224712" cy="1672366"/>
                    </a:xfrm>
                    <a:prstGeom prst="rect">
                      <a:avLst/>
                    </a:prstGeom>
                    <a:noFill/>
                    <a:ln>
                      <a:noFill/>
                    </a:ln>
                  </pic:spPr>
                </pic:pic>
              </a:graphicData>
            </a:graphic>
          </wp:inline>
        </w:drawing>
      </w:r>
    </w:p>
    <w:p w14:paraId="2B23D36B" w14:textId="77777777" w:rsidR="005669E8" w:rsidRPr="00B34509" w:rsidRDefault="005669E8" w:rsidP="001C20C7">
      <w:pPr>
        <w:pStyle w:val="afb"/>
      </w:pPr>
      <w:r w:rsidRPr="00B34509">
        <w:t>图2-6-</w:t>
      </w:r>
      <w:r w:rsidR="008142EC" w:rsidRPr="00B34509">
        <w:t>15</w:t>
      </w:r>
      <w:r w:rsidRPr="00B34509">
        <w:t xml:space="preserve"> 发光二极管结构</w:t>
      </w:r>
    </w:p>
    <w:p w14:paraId="2B23D36C"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作用</w:t>
      </w:r>
    </w:p>
    <w:p w14:paraId="2B23D36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支架：用来导电和支撑。</w:t>
      </w:r>
    </w:p>
    <w:p w14:paraId="2B23D36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银胶：固定晶片和导电。</w:t>
      </w:r>
    </w:p>
    <w:p w14:paraId="2B23D36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晶片：晶片是</w:t>
      </w:r>
      <w:r w:rsidRPr="00B34509">
        <w:rPr>
          <w:rFonts w:ascii="Times New Roman" w:hAnsi="Times New Roman" w:cs="Times New Roman"/>
        </w:rPr>
        <w:t>LED Lamp</w:t>
      </w:r>
      <w:r w:rsidRPr="00B34509">
        <w:rPr>
          <w:rFonts w:ascii="Times New Roman" w:hAnsi="Times New Roman" w:cs="Times New Roman"/>
        </w:rPr>
        <w:t>的主要组成物料，是发光的半导体材料。</w:t>
      </w:r>
    </w:p>
    <w:p w14:paraId="2B23D37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金线：连接晶片和外部引脚的导线。</w:t>
      </w:r>
    </w:p>
    <w:p w14:paraId="2B23D37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树脂：保护内部结构。</w:t>
      </w:r>
    </w:p>
    <w:p w14:paraId="2B23D37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主要参数，除了具有普通二极管的参数外，还具有以下参数特性：</w:t>
      </w:r>
    </w:p>
    <w:p w14:paraId="2B23D37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光通量（</w:t>
      </w:r>
      <w:r w:rsidRPr="00B34509">
        <w:rPr>
          <w:rFonts w:ascii="Times New Roman" w:hAnsi="Times New Roman" w:cs="Times New Roman"/>
        </w:rPr>
        <w:t>F)</w:t>
      </w:r>
      <w:r w:rsidRPr="00B34509">
        <w:rPr>
          <w:rFonts w:ascii="Times New Roman" w:hAnsi="Times New Roman" w:cs="Times New Roman"/>
        </w:rPr>
        <w:t>：</w:t>
      </w:r>
      <w:r w:rsidRPr="00B34509">
        <w:rPr>
          <w:rFonts w:ascii="Times New Roman" w:hAnsi="Times New Roman" w:cs="Times New Roman"/>
        </w:rPr>
        <w:t>LED</w:t>
      </w:r>
      <w:r w:rsidRPr="00B34509">
        <w:rPr>
          <w:rFonts w:ascii="Times New Roman" w:hAnsi="Times New Roman" w:cs="Times New Roman"/>
        </w:rPr>
        <w:t>发出的总的光辐射能量，是</w:t>
      </w:r>
      <w:r w:rsidRPr="00B34509">
        <w:rPr>
          <w:rFonts w:ascii="Times New Roman" w:hAnsi="Times New Roman" w:cs="Times New Roman"/>
        </w:rPr>
        <w:t>LED</w:t>
      </w:r>
      <w:r w:rsidRPr="00B34509">
        <w:rPr>
          <w:rFonts w:ascii="Times New Roman" w:hAnsi="Times New Roman" w:cs="Times New Roman"/>
        </w:rPr>
        <w:t>向各个方向发出的光能量之和，工作电流增加，发出的光通量也增加。单位：流明（</w:t>
      </w:r>
      <w:r w:rsidRPr="00B34509">
        <w:rPr>
          <w:rFonts w:ascii="Times New Roman" w:hAnsi="Times New Roman" w:cs="Times New Roman"/>
        </w:rPr>
        <w:t>lm)</w:t>
      </w:r>
      <w:r w:rsidRPr="00B34509">
        <w:rPr>
          <w:rFonts w:ascii="Times New Roman" w:hAnsi="Times New Roman" w:cs="Times New Roman"/>
        </w:rPr>
        <w:t>。</w:t>
      </w:r>
    </w:p>
    <w:p w14:paraId="2B23D37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单色</w:t>
      </w:r>
      <w:r w:rsidRPr="00B34509">
        <w:rPr>
          <w:rFonts w:ascii="Times New Roman" w:hAnsi="Times New Roman" w:cs="Times New Roman"/>
        </w:rPr>
        <w:t>LED</w:t>
      </w:r>
      <w:r w:rsidRPr="00B34509">
        <w:rPr>
          <w:rFonts w:ascii="Times New Roman" w:hAnsi="Times New Roman" w:cs="Times New Roman"/>
        </w:rPr>
        <w:t>的光通量最大约</w:t>
      </w:r>
      <w:r w:rsidRPr="00B34509">
        <w:rPr>
          <w:rFonts w:ascii="Times New Roman" w:hAnsi="Times New Roman" w:cs="Times New Roman"/>
        </w:rPr>
        <w:t>1.0lm</w:t>
      </w:r>
      <w:r w:rsidRPr="00B34509">
        <w:rPr>
          <w:rFonts w:ascii="Times New Roman" w:hAnsi="Times New Roman" w:cs="Times New Roman"/>
        </w:rPr>
        <w:t>，白光</w:t>
      </w:r>
      <w:r w:rsidRPr="00B34509">
        <w:rPr>
          <w:rFonts w:ascii="Times New Roman" w:hAnsi="Times New Roman" w:cs="Times New Roman"/>
        </w:rPr>
        <w:t>LED</w:t>
      </w:r>
      <w:r w:rsidRPr="00B34509">
        <w:rPr>
          <w:rFonts w:ascii="Times New Roman" w:hAnsi="Times New Roman" w:cs="Times New Roman"/>
        </w:rPr>
        <w:t>光通量约为</w:t>
      </w:r>
      <w:r w:rsidRPr="00B34509">
        <w:rPr>
          <w:rFonts w:ascii="Times New Roman" w:hAnsi="Times New Roman" w:cs="Times New Roman"/>
        </w:rPr>
        <w:t>1.5-1.8lm</w:t>
      </w:r>
      <w:r w:rsidRPr="00B34509">
        <w:rPr>
          <w:rFonts w:ascii="Times New Roman" w:hAnsi="Times New Roman" w:cs="Times New Roman"/>
        </w:rPr>
        <w:t>。</w:t>
      </w:r>
    </w:p>
    <w:p w14:paraId="2B23D37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发光强度（</w:t>
      </w:r>
      <w:r w:rsidRPr="00B34509">
        <w:rPr>
          <w:rFonts w:ascii="Times New Roman" w:hAnsi="Times New Roman" w:cs="Times New Roman"/>
        </w:rPr>
        <w:t>IV)</w:t>
      </w:r>
      <w:r w:rsidRPr="00B34509">
        <w:rPr>
          <w:rFonts w:ascii="Times New Roman" w:hAnsi="Times New Roman" w:cs="Times New Roman"/>
        </w:rPr>
        <w:t>：表示发光二极管亮度大小的参数，其值为通过规定的电流时，在管心垂直方向上单位面积所通过的光通量。单位：坎德拉（</w:t>
      </w:r>
      <w:r w:rsidRPr="00B34509">
        <w:rPr>
          <w:rFonts w:ascii="Times New Roman" w:hAnsi="Times New Roman" w:cs="Times New Roman"/>
        </w:rPr>
        <w:t>mcd)</w:t>
      </w:r>
      <w:r w:rsidRPr="00B34509">
        <w:rPr>
          <w:rFonts w:ascii="Times New Roman" w:hAnsi="Times New Roman" w:cs="Times New Roman"/>
        </w:rPr>
        <w:t>。</w:t>
      </w:r>
    </w:p>
    <w:p w14:paraId="2B23D37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发光波长</w:t>
      </w:r>
      <w:r w:rsidRPr="00B34509">
        <w:rPr>
          <w:rFonts w:ascii="Times New Roman" w:hAnsi="Times New Roman" w:cs="Times New Roman"/>
        </w:rPr>
        <w:t>(λ)</w:t>
      </w:r>
      <w:r w:rsidRPr="00B34509">
        <w:rPr>
          <w:rFonts w:ascii="Times New Roman" w:hAnsi="Times New Roman" w:cs="Times New Roman"/>
        </w:rPr>
        <w:t>：发光二极管在一定工作条件下，发出光的峰值</w:t>
      </w:r>
      <w:r w:rsidRPr="00B34509">
        <w:rPr>
          <w:rFonts w:ascii="Times New Roman" w:hAnsi="Times New Roman" w:cs="Times New Roman"/>
        </w:rPr>
        <w:t>(</w:t>
      </w:r>
      <w:r w:rsidRPr="00B34509">
        <w:rPr>
          <w:rFonts w:ascii="Times New Roman" w:hAnsi="Times New Roman" w:cs="Times New Roman"/>
        </w:rPr>
        <w:t>发光</w:t>
      </w:r>
      <w:r w:rsidRPr="00B34509">
        <w:rPr>
          <w:rFonts w:ascii="Times New Roman" w:hAnsi="Times New Roman" w:cs="Times New Roman"/>
        </w:rPr>
        <w:t>"</w:t>
      </w:r>
      <w:r w:rsidRPr="00B34509">
        <w:rPr>
          <w:rFonts w:ascii="Times New Roman" w:hAnsi="Times New Roman" w:cs="Times New Roman"/>
        </w:rPr>
        <w:t>强度最大的对应的波长，又称为峰值波长</w:t>
      </w:r>
      <w:r w:rsidRPr="00B34509">
        <w:rPr>
          <w:rFonts w:ascii="Times New Roman" w:hAnsi="Times New Roman" w:cs="Times New Roman"/>
        </w:rPr>
        <w:t>(λp)</w:t>
      </w:r>
      <w:r w:rsidRPr="00B34509">
        <w:rPr>
          <w:rFonts w:ascii="Times New Roman" w:hAnsi="Times New Roman" w:cs="Times New Roman"/>
        </w:rPr>
        <w:t>。</w:t>
      </w:r>
    </w:p>
    <w:p w14:paraId="2B23D377" w14:textId="77777777" w:rsidR="005669E8" w:rsidRPr="00B34509" w:rsidRDefault="005669E8" w:rsidP="005669E8">
      <w:pPr>
        <w:ind w:firstLine="422"/>
        <w:rPr>
          <w:rFonts w:ascii="Times New Roman" w:hAnsi="Times New Roman" w:cs="Times New Roman"/>
          <w:b/>
        </w:rPr>
      </w:pPr>
      <w:r w:rsidRPr="00B34509">
        <w:rPr>
          <w:rFonts w:ascii="Times New Roman" w:hAnsi="Times New Roman" w:cs="Times New Roman"/>
          <w:b/>
        </w:rPr>
        <w:t>应用</w:t>
      </w:r>
    </w:p>
    <w:p w14:paraId="2B23D378" w14:textId="77777777" w:rsidR="005669E8" w:rsidRPr="00B34509" w:rsidRDefault="005669E8" w:rsidP="008142EC">
      <w:pPr>
        <w:ind w:firstLine="420"/>
        <w:rPr>
          <w:rFonts w:ascii="Times New Roman" w:hAnsi="Times New Roman" w:cs="Times New Roman"/>
        </w:rPr>
      </w:pPr>
      <w:r w:rsidRPr="00B34509">
        <w:rPr>
          <w:rFonts w:ascii="Times New Roman" w:hAnsi="Times New Roman" w:cs="Times New Roman"/>
        </w:rPr>
        <w:t>指示灯、文字</w:t>
      </w:r>
      <w:r w:rsidRPr="00B34509">
        <w:rPr>
          <w:rFonts w:ascii="Times New Roman" w:hAnsi="Times New Roman" w:cs="Times New Roman"/>
        </w:rPr>
        <w:t>-</w:t>
      </w:r>
      <w:r w:rsidRPr="00B34509">
        <w:rPr>
          <w:rFonts w:ascii="Times New Roman" w:hAnsi="Times New Roman" w:cs="Times New Roman"/>
        </w:rPr>
        <w:t>数字显示、光通信、显示屏、节能灯具。常见</w:t>
      </w:r>
      <w:r w:rsidRPr="00B34509">
        <w:rPr>
          <w:rFonts w:ascii="Times New Roman" w:hAnsi="Times New Roman" w:cs="Times New Roman"/>
        </w:rPr>
        <w:t>TVS</w:t>
      </w:r>
      <w:r w:rsidRPr="00B34509">
        <w:rPr>
          <w:rFonts w:ascii="Times New Roman" w:hAnsi="Times New Roman" w:cs="Times New Roman"/>
        </w:rPr>
        <w:t>二极管如表</w:t>
      </w:r>
      <w:r w:rsidRPr="00B34509">
        <w:rPr>
          <w:rFonts w:ascii="Times New Roman" w:hAnsi="Times New Roman" w:cs="Times New Roman"/>
        </w:rPr>
        <w:t>2-6-</w:t>
      </w:r>
      <w:r w:rsidRPr="00B34509">
        <w:rPr>
          <w:rFonts w:ascii="Times New Roman" w:hAnsi="Times New Roman" w:cs="Times New Roman"/>
          <w:noProof/>
        </w:rPr>
        <mc:AlternateContent>
          <mc:Choice Requires="wpg">
            <w:drawing>
              <wp:anchor distT="0" distB="0" distL="114300" distR="114300" simplePos="0" relativeHeight="251965440" behindDoc="0" locked="0" layoutInCell="1" allowOverlap="1" wp14:anchorId="2B23F05D" wp14:editId="2B23F05E">
                <wp:simplePos x="0" y="0"/>
                <wp:positionH relativeFrom="column">
                  <wp:posOffset>7283450</wp:posOffset>
                </wp:positionH>
                <wp:positionV relativeFrom="paragraph">
                  <wp:posOffset>1118870</wp:posOffset>
                </wp:positionV>
                <wp:extent cx="1636712" cy="3384550"/>
                <wp:effectExtent l="0" t="0" r="1905" b="6350"/>
                <wp:wrapNone/>
                <wp:docPr id="19467" name="组合 3"/>
                <wp:cNvGraphicFramePr/>
                <a:graphic xmlns:a="http://schemas.openxmlformats.org/drawingml/2006/main">
                  <a:graphicData uri="http://schemas.microsoft.com/office/word/2010/wordprocessingGroup">
                    <wpg:wgp>
                      <wpg:cNvGrpSpPr/>
                      <wpg:grpSpPr bwMode="auto">
                        <a:xfrm>
                          <a:off x="0" y="0"/>
                          <a:ext cx="1636712" cy="3384550"/>
                          <a:chOff x="7283450" y="1119187"/>
                          <a:chExt cx="1636279" cy="3384376"/>
                        </a:xfrm>
                      </wpg:grpSpPr>
                      <pic:pic xmlns:pic="http://schemas.openxmlformats.org/drawingml/2006/picture">
                        <pic:nvPicPr>
                          <pic:cNvPr id="19468" name="Picture 2"/>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7283450" y="1119187"/>
                            <a:ext cx="1636279" cy="93610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pic:pic xmlns:pic="http://schemas.openxmlformats.org/drawingml/2006/picture">
                        <pic:nvPicPr>
                          <pic:cNvPr id="19469" name="图片 19469"/>
                          <pic:cNvPicPr>
                            <a:picLocks noChangeAspect="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7312222" y="2294189"/>
                            <a:ext cx="1483396" cy="11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70" name="Picture 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7291518" y="3709153"/>
                            <a:ext cx="1576108" cy="79441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wpg:wgp>
                  </a:graphicData>
                </a:graphic>
              </wp:anchor>
            </w:drawing>
          </mc:Choice>
          <mc:Fallback>
            <w:pict>
              <v:group w14:anchorId="41D73A82" id="组合 3" o:spid="_x0000_s1026" style="position:absolute;left:0;text-align:left;margin-left:573.5pt;margin-top:88.1pt;width:128.85pt;height:266.5pt;z-index:251965440" coordorigin="72834,11191" coordsize="16362,3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">
                <v:shape id="Picture 2" o:spid="_x0000_s1027" type="#_x0000_t75" style="position:absolute;left:72834;top:11191;width:16363;height:93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G9QnGAAAA3gAAAA8AAABkcnMvZG93bnJldi54bWxEj0FvwjAMhe9I/IfISLtByrR1WyGgjQmJ&#10;2wRMO1uN11Y0TpWEttuvnw9Iu9l6z+99Xm9H16qeQmw8G1guMlDEpbcNVwY+z/v5M6iYkC22nsnA&#10;D0XYbqaTNRbWD3yk/pQqJSEcCzRQp9QVWseyJodx4Tti0b59cJhkDZW2AQcJd62+z7JcO2xYGmrs&#10;aFdTeTldnYGna948un7gnQ5fl98hnPdvH+/G3M3G1xWoRGP6N9+uD1bwXx5y4ZV3ZAa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kb1CcYAAADeAAAADwAAAAAAAAAAAAAA&#10;AACfAgAAZHJzL2Rvd25yZXYueG1sUEsFBgAAAAAEAAQA9wAAAJIDAAAAAA==&#10;" fillcolor="#4f81bd [3204]" strokecolor="black [3213]" strokeweight="1pt">
                  <v:stroke startarrowwidth="narrow" startarrowlength="short" endarrowwidth="narrow" endarrowlength="short"/>
                  <v:imagedata r:id="rId564" o:title=""/>
                </v:shape>
                <v:shape id="图片 19469" o:spid="_x0000_s1028" type="#_x0000_t75" style="position:absolute;left:73122;top:22941;width:14834;height:11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qLC3EAAAA3gAAAA8AAABkcnMvZG93bnJldi54bWxET99rwjAQfhf8H8IN9qbpRimzGmUIwtjD&#10;cCqob0dyNmXNpTSZ7fbXm8HAt/v4ft5iNbhGXKkLtWcFT9MMBLH2puZKwWG/mbyACBHZYOOZFPxQ&#10;gNVyPFpgaXzPn3TdxUqkEA4lKrAxtqWUQVtyGKa+JU7cxXcOY4JdJU2HfQp3jXzOskI6rDk1WGxp&#10;bUl/7b6dgm2O75jjKV/3H/ZXH8+FPnhU6vFheJ2DiDTEu/jf/WbS/FlezODvnXSDX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8qLC3EAAAA3gAAAA8AAAAAAAAAAAAAAAAA&#10;nwIAAGRycy9kb3ducmV2LnhtbFBLBQYAAAAABAAEAPcAAACQAwAAAAA=&#10;">
                  <v:imagedata r:id="rId565" o:title=""/>
                  <v:path arrowok="t"/>
                </v:shape>
                <v:shape id="Picture 4" o:spid="_x0000_s1029" type="#_x0000_t75" style="position:absolute;left:72915;top:37091;width:15761;height:7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EUd3FAAAA3gAAAA8AAABkcnMvZG93bnJldi54bWxEj0FvwjAMhe+T+A+RkbiNFDQx6AgIkCa4&#10;ocG0s2m8tqJxSpNC2a+fD0jcbPn5vffNl52r1JWaUHo2MBomoIgzb0vODXwfP1+noEJEtlh5JgN3&#10;CrBc9F7mmFp/4y+6HmKuxIRDigaKGOtU65AV5DAMfU0st1/fOIyyNrm2Dd7E3FV6nCQT7bBkSSiw&#10;pk1B2fnQOgNbPdvjzynHBP8m1fpyanW9ao0Z9LvVB6hIXXyKH987K/Vnb+8CIDgyg17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hFHdxQAAAN4AAAAPAAAAAAAAAAAAAAAA&#10;AJ8CAABkcnMvZG93bnJldi54bWxQSwUGAAAAAAQABAD3AAAAkQMAAAAA&#10;" fillcolor="#4f81bd [3204]" strokecolor="black [3213]" strokeweight="1pt">
                  <v:stroke startarrowwidth="narrow" startarrowlength="short" endarrowwidth="narrow" endarrowlength="short"/>
                  <v:imagedata r:id="rId566" o:title=""/>
                </v:shape>
              </v:group>
            </w:pict>
          </mc:Fallback>
        </mc:AlternateContent>
      </w:r>
      <w:r w:rsidR="008142EC" w:rsidRPr="00B34509">
        <w:rPr>
          <w:rFonts w:ascii="Times New Roman" w:hAnsi="Times New Roman" w:cs="Times New Roman"/>
        </w:rPr>
        <w:t>6</w:t>
      </w:r>
      <w:r w:rsidR="008142EC" w:rsidRPr="00B34509">
        <w:rPr>
          <w:rFonts w:ascii="Times New Roman" w:hAnsi="Times New Roman" w:cs="Times New Roman"/>
        </w:rPr>
        <w:t>。</w:t>
      </w:r>
    </w:p>
    <w:p w14:paraId="2B23D379" w14:textId="77777777" w:rsidR="008142EC" w:rsidRPr="00B34509" w:rsidRDefault="008142EC" w:rsidP="001C20C7">
      <w:pPr>
        <w:pStyle w:val="afb"/>
      </w:pPr>
      <w:r w:rsidRPr="00B34509">
        <w:lastRenderedPageBreak/>
        <w:t>表2-6-6 常见TVS二极管</w:t>
      </w:r>
    </w:p>
    <w:p w14:paraId="2B23D37A" w14:textId="77777777" w:rsidR="008142EC" w:rsidRPr="00B34509" w:rsidRDefault="008142EC"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noProof/>
        </w:rPr>
        <w:drawing>
          <wp:inline distT="0" distB="0" distL="0" distR="0" wp14:anchorId="2B23F05F" wp14:editId="2B23F060">
            <wp:extent cx="5004435" cy="2098040"/>
            <wp:effectExtent l="0" t="0" r="5715"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stretch>
                      <a:fillRect/>
                    </a:stretch>
                  </pic:blipFill>
                  <pic:spPr>
                    <a:xfrm>
                      <a:off x="0" y="0"/>
                      <a:ext cx="5004435" cy="2098040"/>
                    </a:xfrm>
                    <a:prstGeom prst="rect">
                      <a:avLst/>
                    </a:prstGeom>
                  </pic:spPr>
                </pic:pic>
              </a:graphicData>
            </a:graphic>
          </wp:inline>
        </w:drawing>
      </w:r>
    </w:p>
    <w:p w14:paraId="2B23D37B"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noProof/>
        </w:rPr>
        <w:drawing>
          <wp:anchor distT="0" distB="0" distL="114300" distR="114300" simplePos="0" relativeHeight="251928576" behindDoc="0" locked="0" layoutInCell="1" allowOverlap="1" wp14:anchorId="2B23F061" wp14:editId="2B23F062">
            <wp:simplePos x="0" y="0"/>
            <wp:positionH relativeFrom="column">
              <wp:posOffset>7849870</wp:posOffset>
            </wp:positionH>
            <wp:positionV relativeFrom="paragraph">
              <wp:posOffset>1348740</wp:posOffset>
            </wp:positionV>
            <wp:extent cx="1447800" cy="914400"/>
            <wp:effectExtent l="0" t="0" r="0" b="0"/>
            <wp:wrapNone/>
            <wp:docPr id="65976"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C4783B30-9306-441D-ADC3-BFBE393759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C4783B30-9306-441D-ADC3-BFBE39375916}"/>
                        </a:ext>
                      </a:extLst>
                    </pic:cNvPr>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1447800" cy="9144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a:graphicData>
            </a:graphic>
          </wp:anchor>
        </w:drawing>
      </w:r>
      <w:r w:rsidRPr="00B34509">
        <w:rPr>
          <w:rFonts w:ascii="Times New Roman" w:hAnsi="Times New Roman" w:cs="Times New Roman"/>
          <w:noProof/>
        </w:rPr>
        <w:drawing>
          <wp:anchor distT="0" distB="0" distL="114300" distR="114300" simplePos="0" relativeHeight="251937792" behindDoc="0" locked="0" layoutInCell="1" allowOverlap="1" wp14:anchorId="2B23F063" wp14:editId="2B23F064">
            <wp:simplePos x="0" y="0"/>
            <wp:positionH relativeFrom="column">
              <wp:posOffset>7849870</wp:posOffset>
            </wp:positionH>
            <wp:positionV relativeFrom="paragraph">
              <wp:posOffset>3622040</wp:posOffset>
            </wp:positionV>
            <wp:extent cx="1447800" cy="914400"/>
            <wp:effectExtent l="0" t="0" r="0" b="0"/>
            <wp:wrapNone/>
            <wp:docPr id="65977"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8131B1D-BA74-4D39-9439-D885034F2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4"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8131B1D-BA74-4D39-9439-D885034F24DB}"/>
                        </a:ext>
                      </a:extLst>
                    </pic:cNvPr>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1447800" cy="9144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a:graphicData>
            </a:graphic>
          </wp:anchor>
        </w:drawing>
      </w:r>
      <w:r w:rsidRPr="00B34509">
        <w:rPr>
          <w:rFonts w:ascii="Times New Roman" w:hAnsi="Times New Roman" w:cs="Times New Roman"/>
          <w:noProof/>
        </w:rPr>
        <w:drawing>
          <wp:anchor distT="0" distB="0" distL="114300" distR="114300" simplePos="0" relativeHeight="251947008" behindDoc="0" locked="0" layoutInCell="1" allowOverlap="1" wp14:anchorId="2B23F065" wp14:editId="2B23F066">
            <wp:simplePos x="0" y="0"/>
            <wp:positionH relativeFrom="column">
              <wp:posOffset>7902575</wp:posOffset>
            </wp:positionH>
            <wp:positionV relativeFrom="paragraph">
              <wp:posOffset>2523490</wp:posOffset>
            </wp:positionV>
            <wp:extent cx="1343025" cy="876300"/>
            <wp:effectExtent l="0" t="0" r="9525" b="0"/>
            <wp:wrapNone/>
            <wp:docPr id="65978" name="Picture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50EBFE2-F10F-4A57-9B5C-D240746A5A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5" name="Picture 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50EBFE2-F10F-4A57-9B5C-D240746A5A32}"/>
                        </a:ext>
                      </a:extLst>
                    </pic:cNvPr>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1343025" cy="8763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type="none" w="sm" len="sm"/>
                          <a:tailEnd type="none" w="sm" len="sm"/>
                        </a14:hiddenLine>
                      </a:ext>
                    </a:extLst>
                  </pic:spPr>
                </pic:pic>
              </a:graphicData>
            </a:graphic>
          </wp:anchor>
        </w:drawing>
      </w:r>
      <w:r w:rsidRPr="00B34509">
        <w:rPr>
          <w:rFonts w:ascii="Times New Roman" w:hAnsi="Times New Roman" w:cs="Times New Roman"/>
          <w:noProof/>
        </w:rPr>
        <w:drawing>
          <wp:anchor distT="0" distB="0" distL="114300" distR="114300" simplePos="0" relativeHeight="251854848" behindDoc="0" locked="0" layoutInCell="1" allowOverlap="1" wp14:anchorId="2B23F067" wp14:editId="2B23F068">
            <wp:simplePos x="0" y="0"/>
            <wp:positionH relativeFrom="column">
              <wp:posOffset>7189470</wp:posOffset>
            </wp:positionH>
            <wp:positionV relativeFrom="paragraph">
              <wp:posOffset>1534795</wp:posOffset>
            </wp:positionV>
            <wp:extent cx="2139315" cy="793750"/>
            <wp:effectExtent l="0" t="0" r="0" b="6350"/>
            <wp:wrapNone/>
            <wp:docPr id="65979" name="Picture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1E2DADEF-0649-4C44-9CAB-1D3F0E882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8" name="Picture 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1E2DADEF-0649-4C44-9CAB-1D3F0E8821B0}"/>
                        </a:ext>
                      </a:extLst>
                    </pic:cNvPr>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2139315" cy="793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rFonts w:ascii="Times New Roman" w:hAnsi="Times New Roman" w:cs="Times New Roman"/>
          <w:noProof/>
        </w:rPr>
        <w:drawing>
          <wp:anchor distT="0" distB="0" distL="114300" distR="114300" simplePos="0" relativeHeight="251864064" behindDoc="0" locked="0" layoutInCell="1" allowOverlap="1" wp14:anchorId="2B23F069" wp14:editId="2B23F06A">
            <wp:simplePos x="0" y="0"/>
            <wp:positionH relativeFrom="column">
              <wp:posOffset>7585246</wp:posOffset>
            </wp:positionH>
            <wp:positionV relativeFrom="paragraph">
              <wp:posOffset>236258</wp:posOffset>
            </wp:positionV>
            <wp:extent cx="1356547" cy="882808"/>
            <wp:effectExtent l="0" t="0" r="0" b="0"/>
            <wp:wrapNone/>
            <wp:docPr id="65980" name="Picture 2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523636A1-BB5D-45B6-936D-0EE296B556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9" name="Picture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523636A1-BB5D-45B6-936D-0EE296B55610}"/>
                        </a:ext>
                      </a:extLst>
                    </pic:cNvPr>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356547" cy="8828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rFonts w:ascii="Times New Roman" w:hAnsi="Times New Roman" w:cs="Times New Roman"/>
          <w:noProof/>
        </w:rPr>
        <w:drawing>
          <wp:anchor distT="0" distB="0" distL="114300" distR="114300" simplePos="0" relativeHeight="251845632" behindDoc="0" locked="0" layoutInCell="1" allowOverlap="1" wp14:anchorId="2B23F06B" wp14:editId="2B23F06C">
            <wp:simplePos x="0" y="0"/>
            <wp:positionH relativeFrom="column">
              <wp:posOffset>8553194</wp:posOffset>
            </wp:positionH>
            <wp:positionV relativeFrom="paragraph">
              <wp:posOffset>1661852</wp:posOffset>
            </wp:positionV>
            <wp:extent cx="940443" cy="540349"/>
            <wp:effectExtent l="0" t="0" r="0" b="0"/>
            <wp:wrapNone/>
            <wp:docPr id="65981" name="Picture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2E1B761-CE2C-4F62-9B8C-7A4FCB15D4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9" name="Picture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2E1B761-CE2C-4F62-9B8C-7A4FCB15D45A}"/>
                        </a:ext>
                      </a:extLst>
                    </pic:cNvPr>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940443" cy="5403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23D37C" w14:textId="77777777" w:rsidR="005669E8" w:rsidRPr="00B34509" w:rsidRDefault="005669E8" w:rsidP="00E44E4A">
      <w:pPr>
        <w:pStyle w:val="4"/>
      </w:pPr>
      <w:r w:rsidRPr="00B34509">
        <w:t>【学习小结】</w:t>
      </w:r>
    </w:p>
    <w:p w14:paraId="2B23D37D"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学习二极管的基本知识</w:t>
      </w:r>
    </w:p>
    <w:p w14:paraId="2B23D37E"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学习常用二极管的应用</w:t>
      </w:r>
    </w:p>
    <w:p w14:paraId="2B23D37F" w14:textId="77777777" w:rsidR="005669E8" w:rsidRPr="00B34509" w:rsidRDefault="005669E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669E8" w:rsidRPr="00B34509" w14:paraId="2B23D385" w14:textId="77777777" w:rsidTr="007B2281">
        <w:trPr>
          <w:trHeight w:val="935"/>
        </w:trPr>
        <w:tc>
          <w:tcPr>
            <w:tcW w:w="2077" w:type="dxa"/>
            <w:gridSpan w:val="2"/>
            <w:vAlign w:val="center"/>
          </w:tcPr>
          <w:p w14:paraId="2B23D380" w14:textId="77777777" w:rsidR="005669E8" w:rsidRPr="00B34509" w:rsidRDefault="005669E8" w:rsidP="005669E8">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381" w14:textId="77777777" w:rsidR="005669E8" w:rsidRPr="00B34509" w:rsidRDefault="005669E8" w:rsidP="005669E8">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382"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383"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384"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669E8" w:rsidRPr="00B34509" w14:paraId="2B23D38F" w14:textId="77777777" w:rsidTr="007B2281">
        <w:trPr>
          <w:trHeight w:val="1488"/>
        </w:trPr>
        <w:tc>
          <w:tcPr>
            <w:tcW w:w="1333" w:type="dxa"/>
            <w:vMerge w:val="restart"/>
            <w:vAlign w:val="center"/>
          </w:tcPr>
          <w:p w14:paraId="2B23D386"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2.6</w:t>
            </w:r>
            <w:r w:rsidRPr="00B34509">
              <w:rPr>
                <w:rFonts w:ascii="Times New Roman" w:eastAsiaTheme="majorEastAsia" w:hAnsi="Times New Roman" w:cs="Times New Roman"/>
                <w:bCs/>
                <w:color w:val="000000" w:themeColor="text1"/>
                <w:kern w:val="0"/>
                <w:szCs w:val="21"/>
              </w:rPr>
              <w:t>任务六：</w:t>
            </w:r>
          </w:p>
          <w:p w14:paraId="2B23D387"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2</w:t>
            </w:r>
            <w:r w:rsidRPr="00B34509">
              <w:rPr>
                <w:rFonts w:ascii="Times New Roman" w:eastAsiaTheme="majorEastAsia" w:hAnsi="Times New Roman" w:cs="Times New Roman"/>
                <w:bCs/>
                <w:color w:val="000000" w:themeColor="text1"/>
                <w:kern w:val="0"/>
                <w:szCs w:val="21"/>
              </w:rPr>
              <w:t>）二极管的基本知识</w:t>
            </w:r>
          </w:p>
        </w:tc>
        <w:tc>
          <w:tcPr>
            <w:tcW w:w="744" w:type="dxa"/>
            <w:vAlign w:val="center"/>
          </w:tcPr>
          <w:p w14:paraId="2B23D388"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389"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了解二极管结构</w:t>
            </w:r>
          </w:p>
          <w:p w14:paraId="2B23D38A"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认识二极管的单向导电特性</w:t>
            </w:r>
          </w:p>
          <w:p w14:paraId="2B23D38B"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掌握二极管的分类</w:t>
            </w:r>
          </w:p>
        </w:tc>
        <w:tc>
          <w:tcPr>
            <w:tcW w:w="766" w:type="dxa"/>
            <w:vAlign w:val="center"/>
          </w:tcPr>
          <w:p w14:paraId="2B23D38C"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38D"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38E"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397" w14:textId="77777777" w:rsidTr="007B2281">
        <w:trPr>
          <w:trHeight w:val="1433"/>
        </w:trPr>
        <w:tc>
          <w:tcPr>
            <w:tcW w:w="1333" w:type="dxa"/>
            <w:vMerge/>
            <w:vAlign w:val="center"/>
          </w:tcPr>
          <w:p w14:paraId="2B23D390"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391"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392"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能够分析二极管的伏安特性。</w:t>
            </w:r>
          </w:p>
          <w:p w14:paraId="2B23D393"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会使用整流、开关、稳压、发光二极管到实际电路中</w:t>
            </w:r>
          </w:p>
        </w:tc>
        <w:tc>
          <w:tcPr>
            <w:tcW w:w="766" w:type="dxa"/>
            <w:vAlign w:val="center"/>
          </w:tcPr>
          <w:p w14:paraId="2B23D394"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395"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396"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39E" w14:textId="77777777" w:rsidTr="007B2281">
        <w:trPr>
          <w:trHeight w:val="775"/>
        </w:trPr>
        <w:tc>
          <w:tcPr>
            <w:tcW w:w="2077" w:type="dxa"/>
            <w:gridSpan w:val="2"/>
            <w:vAlign w:val="center"/>
          </w:tcPr>
          <w:p w14:paraId="2B23D398" w14:textId="77777777" w:rsidR="005669E8" w:rsidRPr="00B34509" w:rsidRDefault="005669E8" w:rsidP="005669E8">
            <w:pPr>
              <w:spacing w:line="360" w:lineRule="auto"/>
              <w:ind w:firstLineChars="0"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399" w14:textId="77777777" w:rsidR="005669E8" w:rsidRPr="00B34509" w:rsidRDefault="005669E8" w:rsidP="005669E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39A"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39B" w14:textId="77777777" w:rsidR="005669E8" w:rsidRPr="00B34509" w:rsidRDefault="005669E8" w:rsidP="005669E8">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39C"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39D"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bl>
    <w:p w14:paraId="2B23D3A0" w14:textId="77777777" w:rsidR="008142EC" w:rsidRPr="00B34509" w:rsidRDefault="008142EC">
      <w:pPr>
        <w:widowControl/>
        <w:spacing w:line="240" w:lineRule="auto"/>
        <w:ind w:firstLineChars="0" w:firstLine="0"/>
        <w:jc w:val="left"/>
        <w:rPr>
          <w:rFonts w:ascii="Times New Roman" w:hAnsi="Times New Roman" w:cs="Times New Roman"/>
          <w:b/>
          <w:kern w:val="0"/>
          <w:sz w:val="28"/>
          <w:szCs w:val="28"/>
        </w:rPr>
      </w:pPr>
      <w:r w:rsidRPr="00B34509">
        <w:rPr>
          <w:rFonts w:ascii="Times New Roman" w:hAnsi="Times New Roman" w:cs="Times New Roman"/>
        </w:rPr>
        <w:br w:type="page"/>
      </w:r>
    </w:p>
    <w:p w14:paraId="2B23D3A1" w14:textId="77777777" w:rsidR="005669E8" w:rsidRPr="00B34509" w:rsidRDefault="00F9592B" w:rsidP="00F9592B">
      <w:pPr>
        <w:pStyle w:val="3"/>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3</w:t>
      </w:r>
      <w:r w:rsidRPr="00B34509">
        <w:rPr>
          <w:rFonts w:ascii="Times New Roman" w:hAnsi="Times New Roman" w:cs="Times New Roman"/>
        </w:rPr>
        <w:t>）</w:t>
      </w:r>
      <w:r w:rsidR="005669E8" w:rsidRPr="00B34509">
        <w:rPr>
          <w:rFonts w:ascii="Times New Roman" w:hAnsi="Times New Roman" w:cs="Times New Roman"/>
        </w:rPr>
        <w:t>三极管的基本知识。</w:t>
      </w:r>
    </w:p>
    <w:p w14:paraId="2B23D3A2" w14:textId="77777777" w:rsidR="005669E8" w:rsidRPr="00B34509" w:rsidRDefault="005669E8" w:rsidP="00E44E4A">
      <w:pPr>
        <w:pStyle w:val="4"/>
      </w:pPr>
      <w:r w:rsidRPr="00B34509">
        <w:t>【学习情境】</w:t>
      </w:r>
    </w:p>
    <w:p w14:paraId="2B23D3A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学生：什么电路会用到三极管？</w:t>
      </w:r>
    </w:p>
    <w:p w14:paraId="2B23D3A4" w14:textId="4E47EAB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教师：</w:t>
      </w:r>
      <w:r w:rsidR="003F0FC3">
        <w:rPr>
          <w:rFonts w:ascii="Times New Roman" w:hAnsi="Times New Roman" w:cs="Times New Roman" w:hint="eastAsia"/>
        </w:rPr>
        <w:t>常见的有</w:t>
      </w:r>
      <w:r w:rsidRPr="00B34509">
        <w:rPr>
          <w:rFonts w:ascii="Times New Roman" w:hAnsi="Times New Roman" w:cs="Times New Roman"/>
        </w:rPr>
        <w:t>三极管放大电路。</w:t>
      </w:r>
    </w:p>
    <w:p w14:paraId="2B23D3A5" w14:textId="77777777" w:rsidR="005669E8" w:rsidRPr="00B34509" w:rsidRDefault="005669E8" w:rsidP="00E44E4A">
      <w:pPr>
        <w:pStyle w:val="4"/>
      </w:pPr>
      <w:r w:rsidRPr="00B34509">
        <w:t>【知识要求】</w:t>
      </w:r>
    </w:p>
    <w:p w14:paraId="2B23D3A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极管是一种很常用的控制和驱动器件，在数字电路和模拟电路中都有大量的应用，常用的三极管根据材料分有硅管和锗管两种，原理相同，压降略有不同，硅管用的较普遍，而锗管应用较少。特点：有三个电极，故称三极管，如图</w:t>
      </w:r>
      <w:r w:rsidRPr="00B34509">
        <w:rPr>
          <w:rFonts w:ascii="Times New Roman" w:hAnsi="Times New Roman" w:cs="Times New Roman"/>
        </w:rPr>
        <w:t>2-6-</w:t>
      </w:r>
      <w:r w:rsidR="008142EC" w:rsidRPr="00B34509">
        <w:rPr>
          <w:rFonts w:ascii="Times New Roman" w:hAnsi="Times New Roman" w:cs="Times New Roman"/>
        </w:rPr>
        <w:t>16</w:t>
      </w:r>
      <w:r w:rsidRPr="00B34509">
        <w:rPr>
          <w:rFonts w:ascii="Times New Roman" w:hAnsi="Times New Roman" w:cs="Times New Roman"/>
        </w:rPr>
        <w:t>所示。</w:t>
      </w:r>
    </w:p>
    <w:p w14:paraId="2B23D3A7"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noProof/>
        </w:rPr>
        <w:drawing>
          <wp:inline distT="0" distB="0" distL="0" distR="0" wp14:anchorId="2B23F06D" wp14:editId="2B23F06E">
            <wp:extent cx="4945098" cy="3242931"/>
            <wp:effectExtent l="0" t="0" r="8255" b="0"/>
            <wp:docPr id="65982" name="Picture 3" descr="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2-1-1"/>
                    <pic:cNvPicPr>
                      <a:picLocks noChangeAspect="1" noChangeArrowheads="1"/>
                    </pic:cNvPicPr>
                  </pic:nvPicPr>
                  <pic:blipFill>
                    <a:blip r:embed="rId577" cstate="print">
                      <a:extLst>
                        <a:ext uri="{28A0092B-C50C-407E-A947-70E740481C1C}">
                          <a14:useLocalDpi xmlns:a14="http://schemas.microsoft.com/office/drawing/2010/main" val="0"/>
                        </a:ext>
                      </a:extLst>
                    </a:blip>
                    <a:srcRect b="8118"/>
                    <a:stretch>
                      <a:fillRect/>
                    </a:stretch>
                  </pic:blipFill>
                  <pic:spPr bwMode="auto">
                    <a:xfrm>
                      <a:off x="0" y="0"/>
                      <a:ext cx="4949739" cy="3245974"/>
                    </a:xfrm>
                    <a:prstGeom prst="rect">
                      <a:avLst/>
                    </a:prstGeom>
                    <a:noFill/>
                    <a:ln w="25400" cmpd="sng">
                      <a:noFill/>
                      <a:miter lim="800000"/>
                      <a:headEnd/>
                      <a:tailEnd/>
                    </a:ln>
                  </pic:spPr>
                </pic:pic>
              </a:graphicData>
            </a:graphic>
          </wp:inline>
        </w:drawing>
      </w:r>
    </w:p>
    <w:p w14:paraId="2B23D3A8" w14:textId="77777777" w:rsidR="005669E8" w:rsidRPr="003F0FC3" w:rsidRDefault="005669E8" w:rsidP="005669E8">
      <w:pPr>
        <w:spacing w:line="240" w:lineRule="auto"/>
        <w:ind w:firstLineChars="0" w:firstLine="0"/>
        <w:jc w:val="center"/>
        <w:rPr>
          <w:rFonts w:ascii="Times New Roman" w:hAnsi="Times New Roman" w:cs="Times New Roman"/>
          <w:sz w:val="20"/>
          <w:szCs w:val="21"/>
        </w:rPr>
      </w:pPr>
      <w:r w:rsidRPr="003F0FC3">
        <w:rPr>
          <w:rFonts w:ascii="Times New Roman" w:hAnsi="Times New Roman" w:cs="Times New Roman"/>
          <w:sz w:val="20"/>
          <w:szCs w:val="21"/>
        </w:rPr>
        <w:t>图</w:t>
      </w:r>
      <w:r w:rsidRPr="003F0FC3">
        <w:rPr>
          <w:rFonts w:ascii="Times New Roman" w:hAnsi="Times New Roman" w:cs="Times New Roman"/>
          <w:sz w:val="20"/>
          <w:szCs w:val="21"/>
        </w:rPr>
        <w:t>2-6-</w:t>
      </w:r>
      <w:r w:rsidR="008142EC" w:rsidRPr="003F0FC3">
        <w:rPr>
          <w:rFonts w:ascii="Times New Roman" w:hAnsi="Times New Roman" w:cs="Times New Roman"/>
          <w:sz w:val="20"/>
          <w:szCs w:val="21"/>
        </w:rPr>
        <w:t>16</w:t>
      </w:r>
      <w:r w:rsidRPr="003F0FC3">
        <w:rPr>
          <w:rFonts w:ascii="Times New Roman" w:hAnsi="Times New Roman" w:cs="Times New Roman"/>
          <w:sz w:val="20"/>
          <w:szCs w:val="21"/>
        </w:rPr>
        <w:t xml:space="preserve"> </w:t>
      </w:r>
      <w:r w:rsidRPr="003F0FC3">
        <w:rPr>
          <w:rFonts w:ascii="Times New Roman" w:hAnsi="Times New Roman" w:cs="Times New Roman"/>
          <w:sz w:val="20"/>
          <w:szCs w:val="21"/>
        </w:rPr>
        <w:t>三极管的外形</w:t>
      </w:r>
    </w:p>
    <w:p w14:paraId="2B23D3A9" w14:textId="77777777" w:rsidR="005669E8" w:rsidRPr="00B34509" w:rsidRDefault="005669E8" w:rsidP="007B7F08">
      <w:pPr>
        <w:pStyle w:val="5"/>
        <w:rPr>
          <w:rFonts w:ascii="Times New Roman" w:hAnsi="Times New Roman"/>
        </w:rPr>
      </w:pPr>
      <w:r w:rsidRPr="00B34509">
        <w:rPr>
          <w:rFonts w:ascii="Times New Roman" w:hAnsi="Times New Roman"/>
        </w:rPr>
        <w:t>1.</w:t>
      </w:r>
      <w:r w:rsidRPr="00B34509">
        <w:rPr>
          <w:rFonts w:ascii="Times New Roman" w:hAnsi="Times New Roman"/>
        </w:rPr>
        <w:t>三极管的基本结构</w:t>
      </w:r>
    </w:p>
    <w:p w14:paraId="2B23D3A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交流电的三极管结构如图</w:t>
      </w:r>
      <w:r w:rsidRPr="00B34509">
        <w:rPr>
          <w:rFonts w:ascii="Times New Roman" w:hAnsi="Times New Roman" w:cs="Times New Roman"/>
        </w:rPr>
        <w:t>2-6-</w:t>
      </w:r>
      <w:r w:rsidR="008142EC" w:rsidRPr="00B34509">
        <w:rPr>
          <w:rFonts w:ascii="Times New Roman" w:hAnsi="Times New Roman" w:cs="Times New Roman"/>
        </w:rPr>
        <w:t>17</w:t>
      </w:r>
      <w:r w:rsidRPr="00B34509">
        <w:rPr>
          <w:rFonts w:ascii="Times New Roman" w:hAnsi="Times New Roman" w:cs="Times New Roman"/>
        </w:rPr>
        <w:t>所示</w:t>
      </w:r>
    </w:p>
    <w:p w14:paraId="2B23D3AB" w14:textId="77777777" w:rsidR="005669E8" w:rsidRPr="00B34509" w:rsidRDefault="005669E8" w:rsidP="005669E8">
      <w:pPr>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6F" wp14:editId="2B23F070">
            <wp:extent cx="2722113" cy="2124075"/>
            <wp:effectExtent l="0" t="0" r="2540" b="0"/>
            <wp:docPr id="96" name="图片 96" descr="C:\Users\407_5\AppData\Roaming\Tencent\Users\532440458\QQ\WinTemp\RichOle\7ST2X4{_HL%B$@)0D%)9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407_5\AppData\Roaming\Tencent\Users\532440458\QQ\WinTemp\RichOle\7ST2X4{_HL%B$@)0D%)9R%B.png"/>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2734484" cy="2133728"/>
                    </a:xfrm>
                    <a:prstGeom prst="rect">
                      <a:avLst/>
                    </a:prstGeom>
                    <a:noFill/>
                    <a:ln>
                      <a:noFill/>
                    </a:ln>
                  </pic:spPr>
                </pic:pic>
              </a:graphicData>
            </a:graphic>
          </wp:inline>
        </w:drawing>
      </w:r>
    </w:p>
    <w:p w14:paraId="2B23D3AC" w14:textId="77777777" w:rsidR="005669E8" w:rsidRPr="003F0FC3" w:rsidRDefault="005669E8" w:rsidP="005669E8">
      <w:pPr>
        <w:ind w:firstLine="400"/>
        <w:jc w:val="center"/>
        <w:rPr>
          <w:rFonts w:ascii="Times New Roman" w:hAnsi="Times New Roman" w:cs="Times New Roman"/>
          <w:sz w:val="20"/>
          <w:szCs w:val="21"/>
        </w:rPr>
      </w:pPr>
      <w:r w:rsidRPr="003F0FC3">
        <w:rPr>
          <w:rFonts w:ascii="Times New Roman" w:hAnsi="Times New Roman" w:cs="Times New Roman"/>
          <w:sz w:val="20"/>
          <w:szCs w:val="21"/>
        </w:rPr>
        <w:t>图</w:t>
      </w:r>
      <w:r w:rsidRPr="003F0FC3">
        <w:rPr>
          <w:rFonts w:ascii="Times New Roman" w:hAnsi="Times New Roman" w:cs="Times New Roman"/>
          <w:sz w:val="20"/>
          <w:szCs w:val="21"/>
        </w:rPr>
        <w:t>2-6-</w:t>
      </w:r>
      <w:r w:rsidR="0082640B" w:rsidRPr="003F0FC3">
        <w:rPr>
          <w:rFonts w:ascii="Times New Roman" w:hAnsi="Times New Roman" w:cs="Times New Roman"/>
          <w:sz w:val="20"/>
          <w:szCs w:val="21"/>
        </w:rPr>
        <w:t>17</w:t>
      </w:r>
      <w:r w:rsidRPr="003F0FC3">
        <w:rPr>
          <w:rFonts w:ascii="Times New Roman" w:hAnsi="Times New Roman" w:cs="Times New Roman"/>
          <w:sz w:val="20"/>
          <w:szCs w:val="21"/>
        </w:rPr>
        <w:t xml:space="preserve"> </w:t>
      </w:r>
      <w:r w:rsidRPr="003F0FC3">
        <w:rPr>
          <w:rFonts w:ascii="Times New Roman" w:hAnsi="Times New Roman" w:cs="Times New Roman"/>
          <w:sz w:val="20"/>
          <w:szCs w:val="21"/>
        </w:rPr>
        <w:t>交流电三极管结构图</w:t>
      </w:r>
    </w:p>
    <w:p w14:paraId="2B23D3A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脉动直流电的三极管结构如图</w:t>
      </w:r>
      <w:r w:rsidRPr="00B34509">
        <w:rPr>
          <w:rFonts w:ascii="Times New Roman" w:hAnsi="Times New Roman" w:cs="Times New Roman"/>
        </w:rPr>
        <w:t>2-6-1</w:t>
      </w:r>
      <w:r w:rsidR="0082640B" w:rsidRPr="00B34509">
        <w:rPr>
          <w:rFonts w:ascii="Times New Roman" w:hAnsi="Times New Roman" w:cs="Times New Roman"/>
        </w:rPr>
        <w:t>8</w:t>
      </w:r>
      <w:r w:rsidRPr="00B34509">
        <w:rPr>
          <w:rFonts w:ascii="Times New Roman" w:hAnsi="Times New Roman" w:cs="Times New Roman"/>
        </w:rPr>
        <w:t>所示</w:t>
      </w:r>
    </w:p>
    <w:p w14:paraId="2B23D3AE" w14:textId="77777777" w:rsidR="005669E8" w:rsidRPr="00B34509" w:rsidRDefault="005669E8" w:rsidP="005669E8">
      <w:pPr>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71" wp14:editId="2B23F072">
            <wp:extent cx="2847975" cy="2130785"/>
            <wp:effectExtent l="0" t="0" r="0" b="3175"/>
            <wp:docPr id="97" name="图片 97" descr="C:\Users\407_5\AppData\Roaming\Tencent\Users\532440458\QQ\WinTemp\RichOle\F[ZFPXE$LK{H7VY(8N{(3F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407_5\AppData\Roaming\Tencent\Users\532440458\QQ\WinTemp\RichOle\F[ZFPXE$LK{H7VY(8N{(3FH.png"/>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2860425" cy="2140100"/>
                    </a:xfrm>
                    <a:prstGeom prst="rect">
                      <a:avLst/>
                    </a:prstGeom>
                    <a:noFill/>
                    <a:ln>
                      <a:noFill/>
                    </a:ln>
                  </pic:spPr>
                </pic:pic>
              </a:graphicData>
            </a:graphic>
          </wp:inline>
        </w:drawing>
      </w:r>
    </w:p>
    <w:p w14:paraId="2B23D3AF" w14:textId="77777777" w:rsidR="005669E8" w:rsidRPr="00B34509" w:rsidRDefault="005669E8" w:rsidP="005669E8">
      <w:pPr>
        <w:ind w:firstLineChars="800" w:firstLine="1680"/>
        <w:rPr>
          <w:rFonts w:ascii="Times New Roman" w:hAnsi="Times New Roman" w:cs="Times New Roman"/>
        </w:rPr>
      </w:pPr>
      <w:r w:rsidRPr="00B34509">
        <w:rPr>
          <w:rFonts w:ascii="Times New Roman" w:hAnsi="Times New Roman" w:cs="Times New Roman"/>
        </w:rPr>
        <w:t xml:space="preserve">      </w:t>
      </w:r>
      <w:r w:rsidRPr="003F0FC3">
        <w:rPr>
          <w:rFonts w:ascii="Times New Roman" w:hAnsi="Times New Roman" w:cs="Times New Roman"/>
          <w:sz w:val="20"/>
          <w:szCs w:val="21"/>
        </w:rPr>
        <w:t>图</w:t>
      </w:r>
      <w:r w:rsidRPr="003F0FC3">
        <w:rPr>
          <w:rFonts w:ascii="Times New Roman" w:hAnsi="Times New Roman" w:cs="Times New Roman"/>
          <w:sz w:val="20"/>
          <w:szCs w:val="21"/>
        </w:rPr>
        <w:t>2-6-</w:t>
      </w:r>
      <w:r w:rsidR="008142EC" w:rsidRPr="003F0FC3">
        <w:rPr>
          <w:rFonts w:ascii="Times New Roman" w:hAnsi="Times New Roman" w:cs="Times New Roman"/>
          <w:sz w:val="20"/>
          <w:szCs w:val="21"/>
        </w:rPr>
        <w:t>1</w:t>
      </w:r>
      <w:r w:rsidR="0082640B" w:rsidRPr="003F0FC3">
        <w:rPr>
          <w:rFonts w:ascii="Times New Roman" w:hAnsi="Times New Roman" w:cs="Times New Roman"/>
          <w:sz w:val="20"/>
          <w:szCs w:val="21"/>
        </w:rPr>
        <w:t>8</w:t>
      </w:r>
      <w:r w:rsidRPr="003F0FC3">
        <w:rPr>
          <w:rFonts w:ascii="Times New Roman" w:hAnsi="Times New Roman" w:cs="Times New Roman"/>
          <w:sz w:val="20"/>
          <w:szCs w:val="21"/>
        </w:rPr>
        <w:t xml:space="preserve"> </w:t>
      </w:r>
      <w:r w:rsidRPr="003F0FC3">
        <w:rPr>
          <w:rFonts w:ascii="Times New Roman" w:hAnsi="Times New Roman" w:cs="Times New Roman"/>
          <w:sz w:val="20"/>
          <w:szCs w:val="21"/>
        </w:rPr>
        <w:t>脉动直流电三极管结构</w:t>
      </w:r>
    </w:p>
    <w:p w14:paraId="2B23D3B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电路符号中箭头表示发射结加正偏电压时的电流方向。</w:t>
      </w:r>
    </w:p>
    <w:p w14:paraId="2B23D3B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三极管结构特点</w:t>
      </w:r>
    </w:p>
    <w:p w14:paraId="2B23D3B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三个区：发射区、基区、集电区；</w:t>
      </w:r>
    </w:p>
    <w:p w14:paraId="2B23D3B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两个</w:t>
      </w:r>
      <w:r w:rsidRPr="00B34509">
        <w:rPr>
          <w:rFonts w:ascii="Times New Roman" w:hAnsi="Times New Roman" w:cs="Times New Roman"/>
        </w:rPr>
        <w:t xml:space="preserve"> PN </w:t>
      </w:r>
      <w:r w:rsidRPr="00B34509">
        <w:rPr>
          <w:rFonts w:ascii="Times New Roman" w:hAnsi="Times New Roman" w:cs="Times New Roman"/>
        </w:rPr>
        <w:t>结：发射结</w:t>
      </w:r>
      <w:r w:rsidRPr="00B34509">
        <w:rPr>
          <w:rFonts w:ascii="Times New Roman" w:hAnsi="Times New Roman" w:cs="Times New Roman"/>
        </w:rPr>
        <w:t xml:space="preserve">(BE </w:t>
      </w:r>
      <w:r w:rsidRPr="00B34509">
        <w:rPr>
          <w:rFonts w:ascii="Times New Roman" w:hAnsi="Times New Roman" w:cs="Times New Roman"/>
        </w:rPr>
        <w:t>结</w:t>
      </w:r>
      <w:r w:rsidRPr="00B34509">
        <w:rPr>
          <w:rFonts w:ascii="Times New Roman" w:hAnsi="Times New Roman" w:cs="Times New Roman"/>
        </w:rPr>
        <w:t>)</w:t>
      </w:r>
      <w:r w:rsidRPr="00B34509">
        <w:rPr>
          <w:rFonts w:ascii="Times New Roman" w:hAnsi="Times New Roman" w:cs="Times New Roman"/>
        </w:rPr>
        <w:t>、集电结</w:t>
      </w:r>
      <w:r w:rsidRPr="00B34509">
        <w:rPr>
          <w:rFonts w:ascii="Times New Roman" w:hAnsi="Times New Roman" w:cs="Times New Roman"/>
        </w:rPr>
        <w:t xml:space="preserve">(BC </w:t>
      </w:r>
      <w:r w:rsidRPr="00B34509">
        <w:rPr>
          <w:rFonts w:ascii="Times New Roman" w:hAnsi="Times New Roman" w:cs="Times New Roman"/>
        </w:rPr>
        <w:t>结</w:t>
      </w:r>
      <w:r w:rsidRPr="00B34509">
        <w:rPr>
          <w:rFonts w:ascii="Times New Roman" w:hAnsi="Times New Roman" w:cs="Times New Roman"/>
        </w:rPr>
        <w:t>)</w:t>
      </w:r>
      <w:r w:rsidRPr="00B34509">
        <w:rPr>
          <w:rFonts w:ascii="Times New Roman" w:hAnsi="Times New Roman" w:cs="Times New Roman"/>
        </w:rPr>
        <w:t>；</w:t>
      </w:r>
    </w:p>
    <w:p w14:paraId="2B23D3B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三个电极：发射极</w:t>
      </w:r>
      <w:r w:rsidRPr="00B34509">
        <w:rPr>
          <w:rFonts w:ascii="Times New Roman" w:hAnsi="Times New Roman" w:cs="Times New Roman"/>
        </w:rPr>
        <w:t xml:space="preserve"> e(E) </w:t>
      </w:r>
      <w:r w:rsidRPr="00B34509">
        <w:rPr>
          <w:rFonts w:ascii="Times New Roman" w:hAnsi="Times New Roman" w:cs="Times New Roman"/>
        </w:rPr>
        <w:t>、基极</w:t>
      </w:r>
      <w:r w:rsidRPr="00B34509">
        <w:rPr>
          <w:rFonts w:ascii="Times New Roman" w:hAnsi="Times New Roman" w:cs="Times New Roman"/>
        </w:rPr>
        <w:t xml:space="preserve"> b(B) </w:t>
      </w:r>
      <w:r w:rsidRPr="00B34509">
        <w:rPr>
          <w:rFonts w:ascii="Times New Roman" w:hAnsi="Times New Roman" w:cs="Times New Roman"/>
        </w:rPr>
        <w:t>和集电极</w:t>
      </w:r>
      <w:r w:rsidRPr="00B34509">
        <w:rPr>
          <w:rFonts w:ascii="Times New Roman" w:hAnsi="Times New Roman" w:cs="Times New Roman"/>
        </w:rPr>
        <w:t xml:space="preserve"> c(C)</w:t>
      </w:r>
      <w:r w:rsidRPr="00B34509">
        <w:rPr>
          <w:rFonts w:ascii="Times New Roman" w:hAnsi="Times New Roman" w:cs="Times New Roman"/>
        </w:rPr>
        <w:t>；</w:t>
      </w:r>
    </w:p>
    <w:p w14:paraId="2B23D3B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两种类型：</w:t>
      </w:r>
      <w:r w:rsidRPr="00B34509">
        <w:rPr>
          <w:rFonts w:ascii="Times New Roman" w:hAnsi="Times New Roman" w:cs="Times New Roman"/>
        </w:rPr>
        <w:t xml:space="preserve">NPN </w:t>
      </w:r>
      <w:r w:rsidRPr="00B34509">
        <w:rPr>
          <w:rFonts w:ascii="Times New Roman" w:hAnsi="Times New Roman" w:cs="Times New Roman"/>
        </w:rPr>
        <w:t>型管和</w:t>
      </w:r>
      <w:r w:rsidRPr="00B34509">
        <w:rPr>
          <w:rFonts w:ascii="Times New Roman" w:hAnsi="Times New Roman" w:cs="Times New Roman"/>
        </w:rPr>
        <w:t xml:space="preserve"> PNP </w:t>
      </w:r>
      <w:r w:rsidRPr="00B34509">
        <w:rPr>
          <w:rFonts w:ascii="Times New Roman" w:hAnsi="Times New Roman" w:cs="Times New Roman"/>
        </w:rPr>
        <w:t>型管。</w:t>
      </w:r>
    </w:p>
    <w:p w14:paraId="2B23D3B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工艺要求：发射区掺杂浓度较大；基区很薄且掺杂最少；集电区比发射区体积大且掺杂少。</w:t>
      </w:r>
    </w:p>
    <w:p w14:paraId="2B23D3B7" w14:textId="77777777" w:rsidR="005669E8" w:rsidRPr="00B34509" w:rsidRDefault="005669E8" w:rsidP="007B7F08">
      <w:pPr>
        <w:pStyle w:val="5"/>
        <w:rPr>
          <w:rFonts w:ascii="Times New Roman" w:hAnsi="Times New Roman"/>
        </w:rPr>
      </w:pPr>
      <w:r w:rsidRPr="00B34509">
        <w:rPr>
          <w:rFonts w:ascii="Times New Roman" w:hAnsi="Times New Roman"/>
        </w:rPr>
        <w:lastRenderedPageBreak/>
        <w:t>2.</w:t>
      </w:r>
      <w:r w:rsidRPr="00B34509">
        <w:rPr>
          <w:rFonts w:ascii="Times New Roman" w:hAnsi="Times New Roman"/>
        </w:rPr>
        <w:t>三极管的原理</w:t>
      </w:r>
    </w:p>
    <w:p w14:paraId="2B23D3B8"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极管有截止、放大、饱和三种工作状态。放大状态主要应用于模拟电路中，且用法和计算方法也比较复杂，我们暂时用不到。而数字电路主要使用的是三极管的开关特性，只用到了截止与饱和两种状态，所以我们也只来讲解这两种用法。三极管的类型和用法有个总结：箭头朝内</w:t>
      </w:r>
      <w:r w:rsidRPr="00B34509">
        <w:rPr>
          <w:rFonts w:ascii="Times New Roman" w:hAnsi="Times New Roman" w:cs="Times New Roman"/>
        </w:rPr>
        <w:t xml:space="preserve"> PNP</w:t>
      </w:r>
      <w:r w:rsidRPr="00B34509">
        <w:rPr>
          <w:rFonts w:ascii="Times New Roman" w:hAnsi="Times New Roman" w:cs="Times New Roman"/>
        </w:rPr>
        <w:t>，箭头朝外</w:t>
      </w:r>
      <w:r w:rsidRPr="00B34509">
        <w:rPr>
          <w:rFonts w:ascii="Times New Roman" w:hAnsi="Times New Roman" w:cs="Times New Roman"/>
        </w:rPr>
        <w:t>NPN</w:t>
      </w:r>
      <w:r w:rsidRPr="00B34509">
        <w:rPr>
          <w:rFonts w:ascii="Times New Roman" w:hAnsi="Times New Roman" w:cs="Times New Roman"/>
        </w:rPr>
        <w:t>，导通电压顺箭头过，电压导通，电流控制。三极管的用法特点，关键点在于</w:t>
      </w:r>
      <w:r w:rsidRPr="00B34509">
        <w:rPr>
          <w:rFonts w:ascii="Times New Roman" w:hAnsi="Times New Roman" w:cs="Times New Roman"/>
        </w:rPr>
        <w:t xml:space="preserve"> b </w:t>
      </w:r>
      <w:r w:rsidRPr="00B34509">
        <w:rPr>
          <w:rFonts w:ascii="Times New Roman" w:hAnsi="Times New Roman" w:cs="Times New Roman"/>
        </w:rPr>
        <w:t>极（基极）和</w:t>
      </w:r>
      <w:r w:rsidRPr="00B34509">
        <w:rPr>
          <w:rFonts w:ascii="Times New Roman" w:hAnsi="Times New Roman" w:cs="Times New Roman"/>
        </w:rPr>
        <w:t xml:space="preserve"> e </w:t>
      </w:r>
      <w:r w:rsidRPr="00B34509">
        <w:rPr>
          <w:rFonts w:ascii="Times New Roman" w:hAnsi="Times New Roman" w:cs="Times New Roman"/>
        </w:rPr>
        <w:t>级（发射极）之间的电压情况，对于</w:t>
      </w:r>
      <w:r w:rsidRPr="00B34509">
        <w:rPr>
          <w:rFonts w:ascii="Times New Roman" w:hAnsi="Times New Roman" w:cs="Times New Roman"/>
        </w:rPr>
        <w:t xml:space="preserve">PNP </w:t>
      </w:r>
      <w:r w:rsidRPr="00B34509">
        <w:rPr>
          <w:rFonts w:ascii="Times New Roman" w:hAnsi="Times New Roman" w:cs="Times New Roman"/>
        </w:rPr>
        <w:t>而言，</w:t>
      </w:r>
      <w:r w:rsidRPr="00B34509">
        <w:rPr>
          <w:rFonts w:ascii="Times New Roman" w:hAnsi="Times New Roman" w:cs="Times New Roman"/>
        </w:rPr>
        <w:t xml:space="preserve">e </w:t>
      </w:r>
      <w:r w:rsidRPr="00B34509">
        <w:rPr>
          <w:rFonts w:ascii="Times New Roman" w:hAnsi="Times New Roman" w:cs="Times New Roman"/>
        </w:rPr>
        <w:t>极电压只要高于</w:t>
      </w:r>
      <w:r w:rsidRPr="00B34509">
        <w:rPr>
          <w:rFonts w:ascii="Times New Roman" w:hAnsi="Times New Roman" w:cs="Times New Roman"/>
        </w:rPr>
        <w:t xml:space="preserve"> b </w:t>
      </w:r>
      <w:r w:rsidRPr="00B34509">
        <w:rPr>
          <w:rFonts w:ascii="Times New Roman" w:hAnsi="Times New Roman" w:cs="Times New Roman"/>
        </w:rPr>
        <w:t>级</w:t>
      </w:r>
      <w:r w:rsidRPr="00B34509">
        <w:rPr>
          <w:rFonts w:ascii="Times New Roman" w:hAnsi="Times New Roman" w:cs="Times New Roman"/>
        </w:rPr>
        <w:t xml:space="preserve"> 0.7V</w:t>
      </w:r>
      <w:r w:rsidRPr="00B34509">
        <w:rPr>
          <w:rFonts w:ascii="Times New Roman" w:hAnsi="Times New Roman" w:cs="Times New Roman"/>
        </w:rPr>
        <w:t>以上（硅三极管的</w:t>
      </w:r>
      <w:r w:rsidRPr="00B34509">
        <w:rPr>
          <w:rFonts w:ascii="Times New Roman" w:hAnsi="Times New Roman" w:cs="Times New Roman"/>
        </w:rPr>
        <w:t>PN</w:t>
      </w:r>
      <w:r w:rsidRPr="00B34509">
        <w:rPr>
          <w:rFonts w:ascii="Times New Roman" w:hAnsi="Times New Roman" w:cs="Times New Roman"/>
        </w:rPr>
        <w:t>结道导通电压，如果是锗三极管，这个电压大概为</w:t>
      </w:r>
      <w:r w:rsidRPr="00B34509">
        <w:rPr>
          <w:rFonts w:ascii="Times New Roman" w:hAnsi="Times New Roman" w:cs="Times New Roman"/>
        </w:rPr>
        <w:t>0.3V</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这个三极管</w:t>
      </w:r>
      <w:r w:rsidRPr="00B34509">
        <w:rPr>
          <w:rFonts w:ascii="Times New Roman" w:hAnsi="Times New Roman" w:cs="Times New Roman"/>
        </w:rPr>
        <w:t xml:space="preserve"> e </w:t>
      </w:r>
      <w:r w:rsidRPr="00B34509">
        <w:rPr>
          <w:rFonts w:ascii="Times New Roman" w:hAnsi="Times New Roman" w:cs="Times New Roman"/>
        </w:rPr>
        <w:t>级和</w:t>
      </w:r>
      <w:r w:rsidRPr="00B34509">
        <w:rPr>
          <w:rFonts w:ascii="Times New Roman" w:hAnsi="Times New Roman" w:cs="Times New Roman"/>
        </w:rPr>
        <w:t xml:space="preserve"> c </w:t>
      </w:r>
      <w:r w:rsidRPr="00B34509">
        <w:rPr>
          <w:rFonts w:ascii="Times New Roman" w:hAnsi="Times New Roman" w:cs="Times New Roman"/>
        </w:rPr>
        <w:t>级之间就可以顺利导通。也就是说，控制端在</w:t>
      </w:r>
      <w:r w:rsidRPr="00B34509">
        <w:rPr>
          <w:rFonts w:ascii="Times New Roman" w:hAnsi="Times New Roman" w:cs="Times New Roman"/>
        </w:rPr>
        <w:t xml:space="preserve"> b </w:t>
      </w:r>
      <w:r w:rsidRPr="00B34509">
        <w:rPr>
          <w:rFonts w:ascii="Times New Roman" w:hAnsi="Times New Roman" w:cs="Times New Roman"/>
        </w:rPr>
        <w:t>和</w:t>
      </w:r>
      <w:r w:rsidRPr="00B34509">
        <w:rPr>
          <w:rFonts w:ascii="Times New Roman" w:hAnsi="Times New Roman" w:cs="Times New Roman"/>
        </w:rPr>
        <w:t xml:space="preserve"> e </w:t>
      </w:r>
      <w:r w:rsidRPr="00B34509">
        <w:rPr>
          <w:rFonts w:ascii="Times New Roman" w:hAnsi="Times New Roman" w:cs="Times New Roman"/>
        </w:rPr>
        <w:t>之间，被控制端是</w:t>
      </w:r>
      <w:r w:rsidRPr="00B34509">
        <w:rPr>
          <w:rFonts w:ascii="Times New Roman" w:hAnsi="Times New Roman" w:cs="Times New Roman"/>
        </w:rPr>
        <w:t xml:space="preserve"> e </w:t>
      </w:r>
      <w:r w:rsidRPr="00B34509">
        <w:rPr>
          <w:rFonts w:ascii="Times New Roman" w:hAnsi="Times New Roman" w:cs="Times New Roman"/>
        </w:rPr>
        <w:t>和</w:t>
      </w:r>
      <w:r w:rsidRPr="00B34509">
        <w:rPr>
          <w:rFonts w:ascii="Times New Roman" w:hAnsi="Times New Roman" w:cs="Times New Roman"/>
        </w:rPr>
        <w:t xml:space="preserve"> c </w:t>
      </w:r>
      <w:r w:rsidRPr="00B34509">
        <w:rPr>
          <w:rFonts w:ascii="Times New Roman" w:hAnsi="Times New Roman" w:cs="Times New Roman"/>
        </w:rPr>
        <w:t>之间。同理，</w:t>
      </w:r>
      <w:r w:rsidRPr="00B34509">
        <w:rPr>
          <w:rFonts w:ascii="Times New Roman" w:hAnsi="Times New Roman" w:cs="Times New Roman"/>
        </w:rPr>
        <w:t xml:space="preserve">NPN </w:t>
      </w:r>
      <w:r w:rsidRPr="00B34509">
        <w:rPr>
          <w:rFonts w:ascii="Times New Roman" w:hAnsi="Times New Roman" w:cs="Times New Roman"/>
        </w:rPr>
        <w:t>型三极管的导通电压是</w:t>
      </w:r>
      <w:r w:rsidRPr="00B34509">
        <w:rPr>
          <w:rFonts w:ascii="Times New Roman" w:hAnsi="Times New Roman" w:cs="Times New Roman"/>
        </w:rPr>
        <w:t xml:space="preserve"> b </w:t>
      </w:r>
      <w:r w:rsidRPr="00B34509">
        <w:rPr>
          <w:rFonts w:ascii="Times New Roman" w:hAnsi="Times New Roman" w:cs="Times New Roman"/>
        </w:rPr>
        <w:t>极比</w:t>
      </w:r>
      <w:r w:rsidRPr="00B34509">
        <w:rPr>
          <w:rFonts w:ascii="Times New Roman" w:hAnsi="Times New Roman" w:cs="Times New Roman"/>
        </w:rPr>
        <w:t xml:space="preserve"> e </w:t>
      </w:r>
      <w:r w:rsidRPr="00B34509">
        <w:rPr>
          <w:rFonts w:ascii="Times New Roman" w:hAnsi="Times New Roman" w:cs="Times New Roman"/>
        </w:rPr>
        <w:t>极高</w:t>
      </w:r>
      <w:r w:rsidRPr="00B34509">
        <w:rPr>
          <w:rFonts w:ascii="Times New Roman" w:hAnsi="Times New Roman" w:cs="Times New Roman"/>
        </w:rPr>
        <w:t xml:space="preserve"> 0.7V</w:t>
      </w:r>
      <w:r w:rsidRPr="00B34509">
        <w:rPr>
          <w:rFonts w:ascii="Times New Roman" w:hAnsi="Times New Roman" w:cs="Times New Roman"/>
        </w:rPr>
        <w:t>，总之是箭头的始端比末端高</w:t>
      </w:r>
      <w:r w:rsidRPr="00B34509">
        <w:rPr>
          <w:rFonts w:ascii="Times New Roman" w:hAnsi="Times New Roman" w:cs="Times New Roman"/>
        </w:rPr>
        <w:t xml:space="preserve"> 0.7V </w:t>
      </w:r>
      <w:r w:rsidRPr="00B34509">
        <w:rPr>
          <w:rFonts w:ascii="Times New Roman" w:hAnsi="Times New Roman" w:cs="Times New Roman"/>
        </w:rPr>
        <w:t>就可以导通三极管的</w:t>
      </w:r>
      <w:r w:rsidRPr="00B34509">
        <w:rPr>
          <w:rFonts w:ascii="Times New Roman" w:hAnsi="Times New Roman" w:cs="Times New Roman"/>
        </w:rPr>
        <w:t xml:space="preserve"> e </w:t>
      </w:r>
      <w:r w:rsidRPr="00B34509">
        <w:rPr>
          <w:rFonts w:ascii="Times New Roman" w:hAnsi="Times New Roman" w:cs="Times New Roman"/>
        </w:rPr>
        <w:t>极和</w:t>
      </w:r>
      <w:r w:rsidRPr="00B34509">
        <w:rPr>
          <w:rFonts w:ascii="Times New Roman" w:hAnsi="Times New Roman" w:cs="Times New Roman"/>
        </w:rPr>
        <w:t xml:space="preserve"> c </w:t>
      </w:r>
      <w:r w:rsidRPr="00B34509">
        <w:rPr>
          <w:rFonts w:ascii="Times New Roman" w:hAnsi="Times New Roman" w:cs="Times New Roman"/>
        </w:rPr>
        <w:t>极。这就是关于</w:t>
      </w:r>
      <w:r w:rsidRPr="00B34509">
        <w:rPr>
          <w:rFonts w:ascii="Times New Roman" w:hAnsi="Times New Roman" w:cs="Times New Roman"/>
        </w:rPr>
        <w:t>“</w:t>
      </w:r>
      <w:r w:rsidRPr="00B34509">
        <w:rPr>
          <w:rFonts w:ascii="Times New Roman" w:hAnsi="Times New Roman" w:cs="Times New Roman"/>
        </w:rPr>
        <w:t>导通电压顺箭头过，电压导通</w:t>
      </w:r>
      <w:r w:rsidRPr="00B34509">
        <w:rPr>
          <w:rFonts w:ascii="Times New Roman" w:hAnsi="Times New Roman" w:cs="Times New Roman"/>
        </w:rPr>
        <w:t>”</w:t>
      </w:r>
      <w:r w:rsidRPr="00B34509">
        <w:rPr>
          <w:rFonts w:ascii="Times New Roman" w:hAnsi="Times New Roman" w:cs="Times New Roman"/>
        </w:rPr>
        <w:t>的解释。</w:t>
      </w:r>
      <w:r w:rsidRPr="00B34509">
        <w:rPr>
          <w:rFonts w:ascii="Times New Roman" w:hAnsi="Times New Roman" w:cs="Times New Roman"/>
        </w:rPr>
        <w:t xml:space="preserve"> </w:t>
      </w:r>
    </w:p>
    <w:p w14:paraId="2B23D3B9" w14:textId="77777777" w:rsidR="005669E8" w:rsidRPr="00B34509" w:rsidRDefault="005669E8" w:rsidP="00E44E4A">
      <w:pPr>
        <w:pStyle w:val="4"/>
      </w:pPr>
      <w:r w:rsidRPr="00B34509">
        <w:t>【知识拓展】</w:t>
      </w:r>
    </w:p>
    <w:p w14:paraId="2B23D3BA" w14:textId="77777777" w:rsidR="005669E8" w:rsidRPr="00B34509" w:rsidRDefault="007B7F08" w:rsidP="007B7F08">
      <w:pPr>
        <w:pStyle w:val="5"/>
        <w:rPr>
          <w:rFonts w:ascii="Times New Roman" w:hAnsi="Times New Roman"/>
        </w:rPr>
      </w:pPr>
      <w:r w:rsidRPr="00B34509">
        <w:rPr>
          <w:rFonts w:ascii="Times New Roman" w:hAnsi="Times New Roman"/>
        </w:rPr>
        <w:t>1.</w:t>
      </w:r>
      <w:r w:rsidR="005669E8" w:rsidRPr="00B34509">
        <w:rPr>
          <w:rFonts w:ascii="Times New Roman" w:hAnsi="Times New Roman"/>
        </w:rPr>
        <w:t>三极管的运用</w:t>
      </w:r>
    </w:p>
    <w:p w14:paraId="2B23D3BB"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1</w:t>
      </w:r>
      <w:r w:rsidR="007B7F08" w:rsidRPr="00B34509">
        <w:rPr>
          <w:rFonts w:ascii="Times New Roman" w:hAnsi="Times New Roman" w:cs="Times New Roman"/>
        </w:rPr>
        <w:t>.1</w:t>
      </w:r>
      <w:r w:rsidRPr="00B34509">
        <w:rPr>
          <w:rFonts w:ascii="Times New Roman" w:hAnsi="Times New Roman" w:cs="Times New Roman"/>
        </w:rPr>
        <w:t>三极管电流放大实验电路</w:t>
      </w:r>
    </w:p>
    <w:p w14:paraId="2B23D3B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测量电路如图（其中</w:t>
      </w:r>
      <w:r w:rsidRPr="00B34509">
        <w:rPr>
          <w:rFonts w:ascii="Times New Roman" w:hAnsi="Times New Roman" w:cs="Times New Roman"/>
        </w:rPr>
        <w:t>VCC&gt;VBB</w:t>
      </w:r>
      <w:r w:rsidRPr="00B34509">
        <w:rPr>
          <w:rFonts w:ascii="Times New Roman" w:hAnsi="Times New Roman" w:cs="Times New Roman"/>
        </w:rPr>
        <w:t>），如图</w:t>
      </w:r>
      <w:r w:rsidRPr="00B34509">
        <w:rPr>
          <w:rFonts w:ascii="Times New Roman" w:hAnsi="Times New Roman" w:cs="Times New Roman"/>
        </w:rPr>
        <w:t>2-6-1</w:t>
      </w:r>
      <w:r w:rsidR="0082640B" w:rsidRPr="00B34509">
        <w:rPr>
          <w:rFonts w:ascii="Times New Roman" w:hAnsi="Times New Roman" w:cs="Times New Roman"/>
        </w:rPr>
        <w:t>9</w:t>
      </w:r>
      <w:r w:rsidRPr="00B34509">
        <w:rPr>
          <w:rFonts w:ascii="Times New Roman" w:hAnsi="Times New Roman" w:cs="Times New Roman"/>
        </w:rPr>
        <w:t>所示。</w:t>
      </w:r>
    </w:p>
    <w:p w14:paraId="2B23D3BD" w14:textId="77777777" w:rsidR="005669E8" w:rsidRPr="00B34509" w:rsidRDefault="005669E8" w:rsidP="005669E8">
      <w:pPr>
        <w:widowControl/>
        <w:spacing w:line="240" w:lineRule="auto"/>
        <w:ind w:firstLineChars="0" w:firstLine="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73" wp14:editId="2B23F074">
            <wp:extent cx="4829175" cy="2190750"/>
            <wp:effectExtent l="0" t="0" r="9525" b="0"/>
            <wp:docPr id="98" name="图片 98" descr="C:\Users\407_5\AppData\Roaming\Tencent\Users\532440458\QQ\WinTemp\RichOle\2K}3RZMLE0MYX$CM_]@JV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407_5\AppData\Roaming\Tencent\Users\532440458\QQ\WinTemp\RichOle\2K}3RZMLE0MYX$CM_]@JVDD.png"/>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4829175" cy="2190750"/>
                    </a:xfrm>
                    <a:prstGeom prst="rect">
                      <a:avLst/>
                    </a:prstGeom>
                    <a:noFill/>
                    <a:ln>
                      <a:noFill/>
                    </a:ln>
                  </pic:spPr>
                </pic:pic>
              </a:graphicData>
            </a:graphic>
          </wp:inline>
        </w:drawing>
      </w:r>
    </w:p>
    <w:p w14:paraId="2B23D3BE" w14:textId="77777777" w:rsidR="005669E8" w:rsidRPr="00F818F3" w:rsidRDefault="005669E8" w:rsidP="005669E8">
      <w:pPr>
        <w:widowControl/>
        <w:spacing w:line="240" w:lineRule="auto"/>
        <w:ind w:firstLineChars="0" w:firstLine="0"/>
        <w:jc w:val="center"/>
        <w:rPr>
          <w:rFonts w:ascii="Times New Roman" w:eastAsia="宋体" w:hAnsi="Times New Roman" w:cs="Times New Roman"/>
          <w:kern w:val="0"/>
          <w:sz w:val="22"/>
        </w:rPr>
      </w:pPr>
      <w:r w:rsidRPr="00F818F3">
        <w:rPr>
          <w:rFonts w:ascii="Times New Roman" w:hAnsi="Times New Roman" w:cs="Times New Roman"/>
          <w:sz w:val="20"/>
          <w:szCs w:val="21"/>
        </w:rPr>
        <w:t>图</w:t>
      </w:r>
      <w:r w:rsidRPr="00F818F3">
        <w:rPr>
          <w:rFonts w:ascii="Times New Roman" w:hAnsi="Times New Roman" w:cs="Times New Roman"/>
          <w:sz w:val="20"/>
          <w:szCs w:val="21"/>
        </w:rPr>
        <w:t>2-6-1</w:t>
      </w:r>
      <w:r w:rsidR="0082640B" w:rsidRPr="00F818F3">
        <w:rPr>
          <w:rFonts w:ascii="Times New Roman" w:hAnsi="Times New Roman" w:cs="Times New Roman"/>
          <w:sz w:val="20"/>
          <w:szCs w:val="21"/>
        </w:rPr>
        <w:t>9</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三极管放大电路</w:t>
      </w:r>
    </w:p>
    <w:p w14:paraId="2B23D3B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调节电位器</w:t>
      </w:r>
      <w:r w:rsidRPr="00B34509">
        <w:rPr>
          <w:rFonts w:ascii="Times New Roman" w:hAnsi="Times New Roman" w:cs="Times New Roman"/>
        </w:rPr>
        <w:t>RP</w:t>
      </w:r>
      <w:r w:rsidRPr="00B34509">
        <w:rPr>
          <w:rFonts w:ascii="Times New Roman" w:hAnsi="Times New Roman" w:cs="Times New Roman"/>
        </w:rPr>
        <w:t>的阻值，以改变</w:t>
      </w:r>
      <w:r w:rsidRPr="00B34509">
        <w:rPr>
          <w:rFonts w:ascii="Times New Roman" w:hAnsi="Times New Roman" w:cs="Times New Roman"/>
        </w:rPr>
        <w:t>IB</w:t>
      </w:r>
      <w:r w:rsidRPr="00B34509">
        <w:rPr>
          <w:rFonts w:ascii="Times New Roman" w:hAnsi="Times New Roman" w:cs="Times New Roman"/>
        </w:rPr>
        <w:t>。</w:t>
      </w:r>
    </w:p>
    <w:p w14:paraId="2B23D3C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实验数据及电流分配关系</w:t>
      </w:r>
    </w:p>
    <w:p w14:paraId="2B23D3C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测得基极电流</w:t>
      </w:r>
      <w:r w:rsidRPr="00B34509">
        <w:rPr>
          <w:rFonts w:ascii="Times New Roman" w:hAnsi="Times New Roman" w:cs="Times New Roman"/>
        </w:rPr>
        <w:t>IB</w:t>
      </w:r>
      <w:r w:rsidRPr="00B34509">
        <w:rPr>
          <w:rFonts w:ascii="Times New Roman" w:hAnsi="Times New Roman" w:cs="Times New Roman"/>
        </w:rPr>
        <w:t>、集电极电流</w:t>
      </w:r>
      <w:r w:rsidRPr="00B34509">
        <w:rPr>
          <w:rFonts w:ascii="Times New Roman" w:hAnsi="Times New Roman" w:cs="Times New Roman"/>
        </w:rPr>
        <w:t>IC</w:t>
      </w:r>
      <w:r w:rsidRPr="00B34509">
        <w:rPr>
          <w:rFonts w:ascii="Times New Roman" w:hAnsi="Times New Roman" w:cs="Times New Roman"/>
        </w:rPr>
        <w:t>和发射极电流</w:t>
      </w:r>
      <w:r w:rsidRPr="00B34509">
        <w:rPr>
          <w:rFonts w:ascii="Times New Roman" w:hAnsi="Times New Roman" w:cs="Times New Roman"/>
        </w:rPr>
        <w:t>IE</w:t>
      </w:r>
      <w:r w:rsidRPr="00B34509">
        <w:rPr>
          <w:rFonts w:ascii="Times New Roman" w:hAnsi="Times New Roman" w:cs="Times New Roman"/>
        </w:rPr>
        <w:t>的对应数据如表</w:t>
      </w:r>
      <w:r w:rsidRPr="00B34509">
        <w:rPr>
          <w:rFonts w:ascii="Times New Roman" w:hAnsi="Times New Roman" w:cs="Times New Roman"/>
        </w:rPr>
        <w:t>2-6-</w:t>
      </w:r>
      <w:r w:rsidR="0082640B" w:rsidRPr="00B34509">
        <w:rPr>
          <w:rFonts w:ascii="Times New Roman" w:hAnsi="Times New Roman" w:cs="Times New Roman"/>
        </w:rPr>
        <w:t>7</w:t>
      </w:r>
      <w:r w:rsidRPr="00B34509">
        <w:rPr>
          <w:rFonts w:ascii="Times New Roman" w:hAnsi="Times New Roman" w:cs="Times New Roman"/>
        </w:rPr>
        <w:t>所示。</w:t>
      </w:r>
    </w:p>
    <w:p w14:paraId="2B23D3C2" w14:textId="77777777" w:rsidR="008142EC" w:rsidRPr="00B34509" w:rsidRDefault="0082640B" w:rsidP="001C20C7">
      <w:pPr>
        <w:pStyle w:val="afb"/>
      </w:pPr>
      <w:r w:rsidRPr="00B34509">
        <w:t>表2-6-7 三极管三个极电流测试数据表</w:t>
      </w:r>
    </w:p>
    <w:tbl>
      <w:tblPr>
        <w:tblStyle w:val="af8"/>
        <w:tblW w:w="5000" w:type="pct"/>
        <w:tblLook w:val="0600" w:firstRow="0" w:lastRow="0" w:firstColumn="0" w:lastColumn="0" w:noHBand="1" w:noVBand="1"/>
      </w:tblPr>
      <w:tblGrid>
        <w:gridCol w:w="1884"/>
        <w:gridCol w:w="1554"/>
        <w:gridCol w:w="1553"/>
        <w:gridCol w:w="1553"/>
        <w:gridCol w:w="1553"/>
      </w:tblGrid>
      <w:tr w:rsidR="005669E8" w:rsidRPr="00B34509" w14:paraId="2B23D3C8" w14:textId="77777777" w:rsidTr="007B2281">
        <w:trPr>
          <w:trHeight w:val="567"/>
        </w:trPr>
        <w:tc>
          <w:tcPr>
            <w:tcW w:w="1163" w:type="pct"/>
            <w:vAlign w:val="center"/>
            <w:hideMark/>
          </w:tcPr>
          <w:p w14:paraId="2B23D3C3"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I</w:t>
            </w:r>
            <w:r w:rsidRPr="00B34509">
              <w:rPr>
                <w:rFonts w:ascii="Times New Roman" w:hAnsi="Times New Roman" w:cs="Times New Roman"/>
                <w:vertAlign w:val="subscript"/>
              </w:rPr>
              <w:t>B</w:t>
            </w:r>
            <w:r w:rsidRPr="00B34509">
              <w:rPr>
                <w:rFonts w:ascii="Times New Roman" w:hAnsi="Times New Roman" w:cs="Times New Roman"/>
              </w:rPr>
              <w:t>/uA</w:t>
            </w:r>
          </w:p>
        </w:tc>
        <w:tc>
          <w:tcPr>
            <w:tcW w:w="959" w:type="pct"/>
            <w:vAlign w:val="center"/>
            <w:hideMark/>
          </w:tcPr>
          <w:p w14:paraId="2B23D3C4"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10</w:t>
            </w:r>
          </w:p>
        </w:tc>
        <w:tc>
          <w:tcPr>
            <w:tcW w:w="959" w:type="pct"/>
            <w:vAlign w:val="center"/>
            <w:hideMark/>
          </w:tcPr>
          <w:p w14:paraId="2B23D3C5"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20</w:t>
            </w:r>
          </w:p>
        </w:tc>
        <w:tc>
          <w:tcPr>
            <w:tcW w:w="959" w:type="pct"/>
            <w:vAlign w:val="center"/>
            <w:hideMark/>
          </w:tcPr>
          <w:p w14:paraId="2B23D3C6"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30</w:t>
            </w:r>
          </w:p>
        </w:tc>
        <w:tc>
          <w:tcPr>
            <w:tcW w:w="959" w:type="pct"/>
            <w:vAlign w:val="center"/>
            <w:hideMark/>
          </w:tcPr>
          <w:p w14:paraId="2B23D3C7"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40</w:t>
            </w:r>
          </w:p>
        </w:tc>
      </w:tr>
      <w:tr w:rsidR="005669E8" w:rsidRPr="00B34509" w14:paraId="2B23D3CE" w14:textId="77777777" w:rsidTr="007B2281">
        <w:trPr>
          <w:trHeight w:val="567"/>
        </w:trPr>
        <w:tc>
          <w:tcPr>
            <w:tcW w:w="1163" w:type="pct"/>
            <w:vAlign w:val="center"/>
            <w:hideMark/>
          </w:tcPr>
          <w:p w14:paraId="2B23D3C9"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I</w:t>
            </w:r>
            <w:r w:rsidRPr="00B34509">
              <w:rPr>
                <w:rFonts w:ascii="Times New Roman" w:hAnsi="Times New Roman" w:cs="Times New Roman"/>
                <w:vertAlign w:val="subscript"/>
              </w:rPr>
              <w:t>C</w:t>
            </w:r>
            <w:r w:rsidRPr="00B34509">
              <w:rPr>
                <w:rFonts w:ascii="Times New Roman" w:hAnsi="Times New Roman" w:cs="Times New Roman"/>
              </w:rPr>
              <w:t>/mA</w:t>
            </w:r>
          </w:p>
        </w:tc>
        <w:tc>
          <w:tcPr>
            <w:tcW w:w="959" w:type="pct"/>
            <w:vAlign w:val="center"/>
            <w:hideMark/>
          </w:tcPr>
          <w:p w14:paraId="2B23D3CA"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0.78</w:t>
            </w:r>
          </w:p>
        </w:tc>
        <w:tc>
          <w:tcPr>
            <w:tcW w:w="959" w:type="pct"/>
            <w:vAlign w:val="center"/>
            <w:hideMark/>
          </w:tcPr>
          <w:p w14:paraId="2B23D3CB"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1.58</w:t>
            </w:r>
          </w:p>
        </w:tc>
        <w:tc>
          <w:tcPr>
            <w:tcW w:w="959" w:type="pct"/>
            <w:vAlign w:val="center"/>
            <w:hideMark/>
          </w:tcPr>
          <w:p w14:paraId="2B23D3CC"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2.37</w:t>
            </w:r>
          </w:p>
        </w:tc>
        <w:tc>
          <w:tcPr>
            <w:tcW w:w="959" w:type="pct"/>
            <w:vAlign w:val="center"/>
            <w:hideMark/>
          </w:tcPr>
          <w:p w14:paraId="2B23D3CD"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3.16</w:t>
            </w:r>
          </w:p>
        </w:tc>
      </w:tr>
      <w:tr w:rsidR="005669E8" w:rsidRPr="00B34509" w14:paraId="2B23D3D4" w14:textId="77777777" w:rsidTr="007B2281">
        <w:trPr>
          <w:trHeight w:val="567"/>
        </w:trPr>
        <w:tc>
          <w:tcPr>
            <w:tcW w:w="1163" w:type="pct"/>
            <w:vAlign w:val="center"/>
            <w:hideMark/>
          </w:tcPr>
          <w:p w14:paraId="2B23D3CF"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I</w:t>
            </w:r>
            <w:r w:rsidRPr="00B34509">
              <w:rPr>
                <w:rFonts w:ascii="Times New Roman" w:hAnsi="Times New Roman" w:cs="Times New Roman"/>
                <w:vertAlign w:val="subscript"/>
              </w:rPr>
              <w:t>E</w:t>
            </w:r>
            <w:r w:rsidRPr="00B34509">
              <w:rPr>
                <w:rFonts w:ascii="Times New Roman" w:hAnsi="Times New Roman" w:cs="Times New Roman"/>
              </w:rPr>
              <w:t>/mA</w:t>
            </w:r>
          </w:p>
        </w:tc>
        <w:tc>
          <w:tcPr>
            <w:tcW w:w="959" w:type="pct"/>
            <w:vAlign w:val="center"/>
            <w:hideMark/>
          </w:tcPr>
          <w:p w14:paraId="2B23D3D0"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0.80</w:t>
            </w:r>
          </w:p>
        </w:tc>
        <w:tc>
          <w:tcPr>
            <w:tcW w:w="959" w:type="pct"/>
            <w:vAlign w:val="center"/>
            <w:hideMark/>
          </w:tcPr>
          <w:p w14:paraId="2B23D3D1"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1.60</w:t>
            </w:r>
          </w:p>
        </w:tc>
        <w:tc>
          <w:tcPr>
            <w:tcW w:w="959" w:type="pct"/>
            <w:vAlign w:val="center"/>
            <w:hideMark/>
          </w:tcPr>
          <w:p w14:paraId="2B23D3D2"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2.40</w:t>
            </w:r>
          </w:p>
        </w:tc>
        <w:tc>
          <w:tcPr>
            <w:tcW w:w="959" w:type="pct"/>
            <w:vAlign w:val="center"/>
            <w:hideMark/>
          </w:tcPr>
          <w:p w14:paraId="2B23D3D3"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3.20</w:t>
            </w:r>
          </w:p>
        </w:tc>
      </w:tr>
    </w:tbl>
    <w:p w14:paraId="2B23D3D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由表可见，三极管中电流分配关系如下：</w:t>
      </w:r>
    </w:p>
    <w:p w14:paraId="2B23D3D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I</w:t>
      </w:r>
      <w:r w:rsidRPr="00B34509">
        <w:rPr>
          <w:rFonts w:ascii="Times New Roman" w:hAnsi="Times New Roman" w:cs="Times New Roman"/>
          <w:vertAlign w:val="subscript"/>
        </w:rPr>
        <w:t>E</w:t>
      </w:r>
      <w:r w:rsidRPr="00B34509">
        <w:rPr>
          <w:rFonts w:ascii="Times New Roman" w:hAnsi="Times New Roman" w:cs="Times New Roman"/>
        </w:rPr>
        <w:t xml:space="preserve"> = I</w:t>
      </w:r>
      <w:r w:rsidRPr="00B34509">
        <w:rPr>
          <w:rFonts w:ascii="Times New Roman" w:hAnsi="Times New Roman" w:cs="Times New Roman"/>
          <w:vertAlign w:val="subscript"/>
        </w:rPr>
        <w:t>C</w:t>
      </w:r>
      <w:r w:rsidRPr="00B34509">
        <w:rPr>
          <w:rFonts w:ascii="Times New Roman" w:hAnsi="Times New Roman" w:cs="Times New Roman"/>
        </w:rPr>
        <w:t xml:space="preserve"> + I</w:t>
      </w:r>
      <w:r w:rsidRPr="00B34509">
        <w:rPr>
          <w:rFonts w:ascii="Times New Roman" w:hAnsi="Times New Roman" w:cs="Times New Roman"/>
          <w:vertAlign w:val="subscript"/>
        </w:rPr>
        <w:t>B</w:t>
      </w:r>
    </w:p>
    <w:p w14:paraId="2B23D3D7" w14:textId="279DAE17" w:rsidR="005669E8" w:rsidRPr="00B34509" w:rsidRDefault="005669E8" w:rsidP="005669E8">
      <w:pPr>
        <w:ind w:firstLine="420"/>
        <w:rPr>
          <w:rFonts w:ascii="Times New Roman" w:hAnsi="Times New Roman" w:cs="Times New Roman"/>
          <w:vertAlign w:val="subscript"/>
        </w:rPr>
      </w:pPr>
      <w:r w:rsidRPr="00B34509">
        <w:rPr>
          <w:rFonts w:ascii="Times New Roman" w:hAnsi="Times New Roman" w:cs="Times New Roman"/>
        </w:rPr>
        <w:t>因</w:t>
      </w:r>
      <w:r w:rsidRPr="00B34509">
        <w:rPr>
          <w:rFonts w:ascii="Times New Roman" w:hAnsi="Times New Roman" w:cs="Times New Roman"/>
        </w:rPr>
        <w:t xml:space="preserve"> I</w:t>
      </w:r>
      <w:r w:rsidRPr="00B34509">
        <w:rPr>
          <w:rFonts w:ascii="Times New Roman" w:hAnsi="Times New Roman" w:cs="Times New Roman"/>
          <w:vertAlign w:val="subscript"/>
        </w:rPr>
        <w:t>B</w:t>
      </w:r>
      <w:r w:rsidRPr="00B34509">
        <w:rPr>
          <w:rFonts w:ascii="Times New Roman" w:hAnsi="Times New Roman" w:cs="Times New Roman"/>
        </w:rPr>
        <w:t>很小，则</w:t>
      </w:r>
      <w:r w:rsidRPr="00B34509">
        <w:rPr>
          <w:rFonts w:ascii="Times New Roman" w:hAnsi="Times New Roman" w:cs="Times New Roman"/>
        </w:rPr>
        <w:t>I</w:t>
      </w:r>
      <w:r w:rsidRPr="00B34509">
        <w:rPr>
          <w:rFonts w:ascii="Times New Roman" w:hAnsi="Times New Roman" w:cs="Times New Roman"/>
          <w:vertAlign w:val="subscript"/>
        </w:rPr>
        <w:t>C</w:t>
      </w:r>
      <w:r w:rsidRPr="00B34509">
        <w:rPr>
          <w:rFonts w:ascii="Times New Roman" w:hAnsi="Times New Roman" w:cs="Times New Roman"/>
        </w:rPr>
        <w:t xml:space="preserve"> </w:t>
      </w:r>
      <w:r w:rsidRPr="00B34509">
        <w:rPr>
          <w:rFonts w:ascii="Times New Roman" w:hAnsi="Times New Roman" w:cs="Times New Roman"/>
        </w:rPr>
        <w:sym w:font="Symbol" w:char="F0BB"/>
      </w:r>
      <w:r w:rsidRPr="00B34509">
        <w:rPr>
          <w:rFonts w:ascii="Times New Roman" w:hAnsi="Times New Roman" w:cs="Times New Roman"/>
        </w:rPr>
        <w:t xml:space="preserve"> I</w:t>
      </w:r>
      <w:r w:rsidRPr="00B34509">
        <w:rPr>
          <w:rFonts w:ascii="Times New Roman" w:hAnsi="Times New Roman" w:cs="Times New Roman"/>
          <w:vertAlign w:val="subscript"/>
        </w:rPr>
        <w:t>E</w:t>
      </w:r>
    </w:p>
    <w:p w14:paraId="2B23D3D8" w14:textId="77777777" w:rsidR="005669E8" w:rsidRPr="00B34509" w:rsidRDefault="007B7F08" w:rsidP="00EA7F4C">
      <w:pPr>
        <w:pStyle w:val="6"/>
        <w:rPr>
          <w:rFonts w:ascii="Times New Roman" w:hAnsi="Times New Roman" w:cs="Times New Roman"/>
        </w:rPr>
      </w:pPr>
      <w:r w:rsidRPr="00B34509">
        <w:rPr>
          <w:rFonts w:ascii="Times New Roman" w:hAnsi="Times New Roman" w:cs="Times New Roman"/>
        </w:rPr>
        <w:t>1.2</w:t>
      </w:r>
      <w:r w:rsidR="005669E8" w:rsidRPr="00B34509">
        <w:rPr>
          <w:rFonts w:ascii="Times New Roman" w:hAnsi="Times New Roman" w:cs="Times New Roman"/>
        </w:rPr>
        <w:t>三极管的电流放大特性</w:t>
      </w:r>
    </w:p>
    <w:p w14:paraId="2B23D3D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三极管的主要功能是实现电流放大。其实质是三极管能以基极电流</w:t>
      </w:r>
      <w:r w:rsidRPr="00B34509">
        <w:rPr>
          <w:rFonts w:ascii="Times New Roman" w:hAnsi="Times New Roman" w:cs="Times New Roman"/>
        </w:rPr>
        <w:t>IB</w:t>
      </w:r>
      <w:r w:rsidRPr="00B34509">
        <w:rPr>
          <w:rFonts w:ascii="Times New Roman" w:hAnsi="Times New Roman" w:cs="Times New Roman"/>
        </w:rPr>
        <w:t>微小的变化量来控制集电极电流</w:t>
      </w:r>
      <w:r w:rsidRPr="00B34509">
        <w:rPr>
          <w:rFonts w:ascii="Times New Roman" w:hAnsi="Times New Roman" w:cs="Times New Roman"/>
        </w:rPr>
        <w:t>IC</w:t>
      </w:r>
      <w:r w:rsidRPr="00B34509">
        <w:rPr>
          <w:rFonts w:ascii="Times New Roman" w:hAnsi="Times New Roman" w:cs="Times New Roman"/>
        </w:rPr>
        <w:t>较大的变化量。其电流放大特性如图</w:t>
      </w:r>
      <w:r w:rsidRPr="00B34509">
        <w:rPr>
          <w:rFonts w:ascii="Times New Roman" w:hAnsi="Times New Roman" w:cs="Times New Roman"/>
        </w:rPr>
        <w:t>2-6-</w:t>
      </w:r>
      <w:r w:rsidR="0082640B" w:rsidRPr="00B34509">
        <w:rPr>
          <w:rFonts w:ascii="Times New Roman" w:hAnsi="Times New Roman" w:cs="Times New Roman"/>
        </w:rPr>
        <w:t>20</w:t>
      </w:r>
      <w:r w:rsidRPr="00B34509">
        <w:rPr>
          <w:rFonts w:ascii="Times New Roman" w:hAnsi="Times New Roman" w:cs="Times New Roman"/>
        </w:rPr>
        <w:t>所示</w:t>
      </w:r>
    </w:p>
    <w:p w14:paraId="2B23D3DA" w14:textId="77777777" w:rsidR="005669E8" w:rsidRPr="00B34509" w:rsidRDefault="005669E8" w:rsidP="005669E8">
      <w:pPr>
        <w:widowControl/>
        <w:spacing w:line="240" w:lineRule="auto"/>
        <w:ind w:firstLineChars="0" w:firstLine="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75" wp14:editId="2B23F076">
            <wp:extent cx="4924425" cy="2171700"/>
            <wp:effectExtent l="0" t="0" r="9525" b="0"/>
            <wp:docPr id="99" name="图片 99" descr="C:\Users\407_5\AppData\Roaming\Tencent\Users\532440458\QQ\WinTemp\RichOle\BOPRG~SG[AA9`VFMRGM_~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407_5\AppData\Roaming\Tencent\Users\532440458\QQ\WinTemp\RichOle\BOPRG~SG[AA9`VFMRGM_~NB.png"/>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4924425" cy="2171700"/>
                    </a:xfrm>
                    <a:prstGeom prst="rect">
                      <a:avLst/>
                    </a:prstGeom>
                    <a:noFill/>
                    <a:ln>
                      <a:noFill/>
                    </a:ln>
                  </pic:spPr>
                </pic:pic>
              </a:graphicData>
            </a:graphic>
          </wp:inline>
        </w:drawing>
      </w:r>
    </w:p>
    <w:p w14:paraId="2B23D3DB" w14:textId="77777777" w:rsidR="005669E8" w:rsidRPr="00F818F3" w:rsidRDefault="005669E8" w:rsidP="005669E8">
      <w:pPr>
        <w:ind w:firstLine="400"/>
        <w:jc w:val="center"/>
        <w:rPr>
          <w:rFonts w:ascii="Times New Roman" w:eastAsia="楷体" w:hAnsi="Times New Roman" w:cs="Times New Roman"/>
          <w:b/>
          <w:szCs w:val="21"/>
        </w:rPr>
      </w:pPr>
      <w:r w:rsidRPr="00F818F3">
        <w:rPr>
          <w:rFonts w:ascii="Times New Roman" w:hAnsi="Times New Roman" w:cs="Times New Roman"/>
          <w:sz w:val="20"/>
          <w:szCs w:val="21"/>
        </w:rPr>
        <w:t>图</w:t>
      </w:r>
      <w:r w:rsidRPr="00F818F3">
        <w:rPr>
          <w:rFonts w:ascii="Times New Roman" w:hAnsi="Times New Roman" w:cs="Times New Roman"/>
          <w:sz w:val="20"/>
          <w:szCs w:val="21"/>
        </w:rPr>
        <w:t>2-6-</w:t>
      </w:r>
      <w:r w:rsidR="0082640B" w:rsidRPr="00F818F3">
        <w:rPr>
          <w:rFonts w:ascii="Times New Roman" w:hAnsi="Times New Roman" w:cs="Times New Roman"/>
          <w:sz w:val="20"/>
          <w:szCs w:val="21"/>
        </w:rPr>
        <w:t>20</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三极管电流放大特性</w:t>
      </w:r>
    </w:p>
    <w:p w14:paraId="2B23D3D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要使三极管具有放大作用，必须给管子的发射结加正偏电压，集电结加反偏电压，如图</w:t>
      </w:r>
      <w:r w:rsidRPr="00B34509">
        <w:rPr>
          <w:rFonts w:ascii="Times New Roman" w:hAnsi="Times New Roman" w:cs="Times New Roman"/>
        </w:rPr>
        <w:t>2-6-</w:t>
      </w:r>
      <w:r w:rsidR="0082640B" w:rsidRPr="00B34509">
        <w:rPr>
          <w:rFonts w:ascii="Times New Roman" w:hAnsi="Times New Roman" w:cs="Times New Roman"/>
        </w:rPr>
        <w:t>21</w:t>
      </w:r>
      <w:r w:rsidRPr="00B34509">
        <w:rPr>
          <w:rFonts w:ascii="Times New Roman" w:hAnsi="Times New Roman" w:cs="Times New Roman"/>
        </w:rPr>
        <w:t>所示。</w:t>
      </w:r>
    </w:p>
    <w:p w14:paraId="2B23D3DD" w14:textId="77777777" w:rsidR="005669E8" w:rsidRPr="00B34509" w:rsidRDefault="005669E8" w:rsidP="005669E8">
      <w:pPr>
        <w:widowControl/>
        <w:spacing w:line="240" w:lineRule="auto"/>
        <w:ind w:firstLineChars="0" w:firstLine="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77" wp14:editId="2B23F078">
            <wp:extent cx="5218948" cy="3228773"/>
            <wp:effectExtent l="0" t="0" r="1270" b="0"/>
            <wp:docPr id="100" name="图片 100" descr="C:\Users\407_5\AppData\Roaming\Tencent\Users\532440458\QQ\WinTemp\RichOle\95QERKEN28RT1`Z(OUP`K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407_5\AppData\Roaming\Tencent\Users\532440458\QQ\WinTemp\RichOle\95QERKEN28RT1`Z(OUP`KGS.png"/>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5219079" cy="3228854"/>
                    </a:xfrm>
                    <a:prstGeom prst="rect">
                      <a:avLst/>
                    </a:prstGeom>
                    <a:noFill/>
                    <a:ln>
                      <a:noFill/>
                    </a:ln>
                  </pic:spPr>
                </pic:pic>
              </a:graphicData>
            </a:graphic>
          </wp:inline>
        </w:drawing>
      </w:r>
    </w:p>
    <w:p w14:paraId="2B23D3DE" w14:textId="77777777" w:rsidR="005669E8" w:rsidRPr="00F818F3" w:rsidRDefault="005669E8" w:rsidP="005669E8">
      <w:pPr>
        <w:widowControl/>
        <w:spacing w:line="240" w:lineRule="auto"/>
        <w:ind w:firstLineChars="0" w:firstLine="0"/>
        <w:jc w:val="center"/>
        <w:rPr>
          <w:rFonts w:ascii="Times New Roman" w:eastAsia="宋体" w:hAnsi="Times New Roman" w:cs="Times New Roman"/>
          <w:b/>
          <w:kern w:val="0"/>
          <w:sz w:val="22"/>
        </w:rPr>
      </w:pPr>
      <w:r w:rsidRPr="00F818F3">
        <w:rPr>
          <w:rFonts w:ascii="Times New Roman" w:hAnsi="Times New Roman" w:cs="Times New Roman"/>
          <w:sz w:val="20"/>
          <w:szCs w:val="21"/>
        </w:rPr>
        <w:t>图</w:t>
      </w:r>
      <w:r w:rsidRPr="00F818F3">
        <w:rPr>
          <w:rFonts w:ascii="Times New Roman" w:hAnsi="Times New Roman" w:cs="Times New Roman"/>
          <w:sz w:val="20"/>
          <w:szCs w:val="21"/>
        </w:rPr>
        <w:t>2-6-</w:t>
      </w:r>
      <w:r w:rsidR="0082640B" w:rsidRPr="00F818F3">
        <w:rPr>
          <w:rFonts w:ascii="Times New Roman" w:hAnsi="Times New Roman" w:cs="Times New Roman"/>
          <w:sz w:val="20"/>
          <w:szCs w:val="21"/>
        </w:rPr>
        <w:t>21</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三极管加正电压分析</w:t>
      </w:r>
    </w:p>
    <w:p w14:paraId="2B23D3D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三极管电流放大作用实验数据，表</w:t>
      </w:r>
      <w:r w:rsidRPr="00B34509">
        <w:rPr>
          <w:rFonts w:ascii="Times New Roman" w:hAnsi="Times New Roman" w:cs="Times New Roman"/>
        </w:rPr>
        <w:t>2-6-</w:t>
      </w:r>
      <w:r w:rsidR="0082640B" w:rsidRPr="00B34509">
        <w:rPr>
          <w:rFonts w:ascii="Times New Roman" w:hAnsi="Times New Roman" w:cs="Times New Roman"/>
        </w:rPr>
        <w:t>8</w:t>
      </w:r>
      <w:r w:rsidR="0082640B" w:rsidRPr="00B34509">
        <w:rPr>
          <w:rFonts w:ascii="Times New Roman" w:hAnsi="Times New Roman" w:cs="Times New Roman"/>
        </w:rPr>
        <w:t>。</w:t>
      </w:r>
    </w:p>
    <w:p w14:paraId="2B23D3E0" w14:textId="77777777" w:rsidR="0082640B" w:rsidRPr="00B34509" w:rsidRDefault="0082640B" w:rsidP="001C20C7">
      <w:pPr>
        <w:pStyle w:val="afb"/>
      </w:pPr>
      <w:r w:rsidRPr="00B34509">
        <w:t>表2-6-8 三极管电流放大电路数据</w:t>
      </w:r>
    </w:p>
    <w:tbl>
      <w:tblPr>
        <w:tblStyle w:val="af8"/>
        <w:tblW w:w="5000" w:type="pct"/>
        <w:tblLook w:val="0600" w:firstRow="0" w:lastRow="0" w:firstColumn="0" w:lastColumn="0" w:noHBand="1" w:noVBand="1"/>
      </w:tblPr>
      <w:tblGrid>
        <w:gridCol w:w="1620"/>
        <w:gridCol w:w="1620"/>
        <w:gridCol w:w="1619"/>
        <w:gridCol w:w="1619"/>
        <w:gridCol w:w="1619"/>
      </w:tblGrid>
      <w:tr w:rsidR="005669E8" w:rsidRPr="00B34509" w14:paraId="2B23D3E6" w14:textId="77777777" w:rsidTr="007B2281">
        <w:trPr>
          <w:trHeight w:val="567"/>
        </w:trPr>
        <w:tc>
          <w:tcPr>
            <w:tcW w:w="1000" w:type="pct"/>
            <w:vAlign w:val="center"/>
            <w:hideMark/>
          </w:tcPr>
          <w:p w14:paraId="2B23D3E1"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IB/uA</w:t>
            </w:r>
          </w:p>
        </w:tc>
        <w:tc>
          <w:tcPr>
            <w:tcW w:w="1000" w:type="pct"/>
            <w:vAlign w:val="center"/>
            <w:hideMark/>
          </w:tcPr>
          <w:p w14:paraId="2B23D3E2"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10</w:t>
            </w:r>
          </w:p>
        </w:tc>
        <w:tc>
          <w:tcPr>
            <w:tcW w:w="1000" w:type="pct"/>
            <w:vAlign w:val="center"/>
            <w:hideMark/>
          </w:tcPr>
          <w:p w14:paraId="2B23D3E3"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20</w:t>
            </w:r>
          </w:p>
        </w:tc>
        <w:tc>
          <w:tcPr>
            <w:tcW w:w="1000" w:type="pct"/>
            <w:vAlign w:val="center"/>
            <w:hideMark/>
          </w:tcPr>
          <w:p w14:paraId="2B23D3E4"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30</w:t>
            </w:r>
          </w:p>
        </w:tc>
        <w:tc>
          <w:tcPr>
            <w:tcW w:w="1000" w:type="pct"/>
            <w:vAlign w:val="center"/>
            <w:hideMark/>
          </w:tcPr>
          <w:p w14:paraId="2B23D3E5"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kern w:val="0"/>
                <w:sz w:val="24"/>
                <w:szCs w:val="24"/>
              </w:rPr>
              <w:t>40</w:t>
            </w:r>
          </w:p>
        </w:tc>
      </w:tr>
      <w:tr w:rsidR="005669E8" w:rsidRPr="00B34509" w14:paraId="2B23D3EC" w14:textId="77777777" w:rsidTr="007B2281">
        <w:trPr>
          <w:trHeight w:val="567"/>
        </w:trPr>
        <w:tc>
          <w:tcPr>
            <w:tcW w:w="1000" w:type="pct"/>
            <w:vAlign w:val="center"/>
            <w:hideMark/>
          </w:tcPr>
          <w:p w14:paraId="2B23D3E7"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IC/mA</w:t>
            </w:r>
          </w:p>
        </w:tc>
        <w:tc>
          <w:tcPr>
            <w:tcW w:w="1000" w:type="pct"/>
            <w:vAlign w:val="center"/>
            <w:hideMark/>
          </w:tcPr>
          <w:p w14:paraId="2B23D3E8"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0.78</w:t>
            </w:r>
          </w:p>
        </w:tc>
        <w:tc>
          <w:tcPr>
            <w:tcW w:w="1000" w:type="pct"/>
            <w:vAlign w:val="center"/>
            <w:hideMark/>
          </w:tcPr>
          <w:p w14:paraId="2B23D3E9"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1.58</w:t>
            </w:r>
          </w:p>
        </w:tc>
        <w:tc>
          <w:tcPr>
            <w:tcW w:w="1000" w:type="pct"/>
            <w:vAlign w:val="center"/>
            <w:hideMark/>
          </w:tcPr>
          <w:p w14:paraId="2B23D3EA"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2.37</w:t>
            </w:r>
          </w:p>
        </w:tc>
        <w:tc>
          <w:tcPr>
            <w:tcW w:w="1000" w:type="pct"/>
            <w:vAlign w:val="center"/>
            <w:hideMark/>
          </w:tcPr>
          <w:p w14:paraId="2B23D3EB"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kern w:val="0"/>
                <w:sz w:val="24"/>
                <w:szCs w:val="24"/>
              </w:rPr>
              <w:t>3.16</w:t>
            </w:r>
          </w:p>
        </w:tc>
      </w:tr>
      <w:tr w:rsidR="005669E8" w:rsidRPr="00B34509" w14:paraId="2B23D3F2" w14:textId="77777777" w:rsidTr="007B2281">
        <w:trPr>
          <w:trHeight w:val="567"/>
        </w:trPr>
        <w:tc>
          <w:tcPr>
            <w:tcW w:w="1000" w:type="pct"/>
            <w:vAlign w:val="center"/>
            <w:hideMark/>
          </w:tcPr>
          <w:p w14:paraId="2B23D3ED"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IE/mA</w:t>
            </w:r>
          </w:p>
        </w:tc>
        <w:tc>
          <w:tcPr>
            <w:tcW w:w="1000" w:type="pct"/>
            <w:vAlign w:val="center"/>
            <w:hideMark/>
          </w:tcPr>
          <w:p w14:paraId="2B23D3EE"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0.80</w:t>
            </w:r>
          </w:p>
        </w:tc>
        <w:tc>
          <w:tcPr>
            <w:tcW w:w="1000" w:type="pct"/>
            <w:vAlign w:val="center"/>
            <w:hideMark/>
          </w:tcPr>
          <w:p w14:paraId="2B23D3EF"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1.60</w:t>
            </w:r>
          </w:p>
        </w:tc>
        <w:tc>
          <w:tcPr>
            <w:tcW w:w="1000" w:type="pct"/>
            <w:vAlign w:val="center"/>
            <w:hideMark/>
          </w:tcPr>
          <w:p w14:paraId="2B23D3F0"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hAnsi="Times New Roman" w:cs="Times New Roman"/>
              </w:rPr>
              <w:t>2.40</w:t>
            </w:r>
          </w:p>
        </w:tc>
        <w:tc>
          <w:tcPr>
            <w:tcW w:w="1000" w:type="pct"/>
            <w:vAlign w:val="center"/>
            <w:hideMark/>
          </w:tcPr>
          <w:p w14:paraId="2B23D3F1"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kern w:val="0"/>
                <w:sz w:val="24"/>
                <w:szCs w:val="24"/>
              </w:rPr>
              <w:t>3.20</w:t>
            </w:r>
          </w:p>
        </w:tc>
      </w:tr>
    </w:tbl>
    <w:p w14:paraId="2B23D3F3" w14:textId="659F7654" w:rsidR="005669E8" w:rsidRPr="00B34509" w:rsidRDefault="005669E8" w:rsidP="00F818F3">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．直流电流放大系数</w:t>
      </w:r>
      <w:r w:rsidRPr="00B34509">
        <w:rPr>
          <w:rFonts w:ascii="Times New Roman" w:hAnsi="Times New Roman" w:cs="Times New Roman"/>
        </w:rPr>
        <w:t xml:space="preserve"> </w:t>
      </w:r>
      <m:oMath>
        <m:acc>
          <m:accPr>
            <m:chr m:val="̄"/>
            <m:ctrlPr>
              <w:rPr>
                <w:rFonts w:ascii="Cambria Math" w:hAnsi="Times New Roman" w:cs="Times New Roman"/>
                <w:i/>
              </w:rPr>
            </m:ctrlPr>
          </m:accPr>
          <m:e>
            <m:r>
              <w:rPr>
                <w:rFonts w:ascii="Cambria Math" w:hAnsi="Times New Roman" w:cs="Times New Roman"/>
              </w:rPr>
              <m:t>β</m:t>
            </m:r>
          </m:e>
        </m:acc>
      </m:oMath>
      <w:r w:rsidRPr="00B34509">
        <w:rPr>
          <w:rFonts w:ascii="Times New Roman" w:hAnsi="Times New Roman" w:cs="Times New Roman"/>
        </w:rPr>
        <w:t xml:space="preserve"> —— </w:t>
      </w:r>
      <w:r w:rsidRPr="00B34509">
        <w:rPr>
          <w:rFonts w:ascii="Times New Roman" w:hAnsi="Times New Roman" w:cs="Times New Roman"/>
        </w:rPr>
        <w:t>表示三极管放大直流电流的能力</w:t>
      </w:r>
    </w:p>
    <w:p w14:paraId="2B23D3F4" w14:textId="77777777" w:rsidR="005669E8" w:rsidRPr="00B34509" w:rsidRDefault="005669E8" w:rsidP="005669E8">
      <w:pPr>
        <w:widowControl/>
        <w:spacing w:line="240" w:lineRule="auto"/>
        <w:ind w:firstLineChars="1250" w:firstLine="2625"/>
        <w:jc w:val="left"/>
        <w:rPr>
          <w:rFonts w:ascii="Times New Roman" w:eastAsia="宋体" w:hAnsi="Times New Roman" w:cs="Times New Roman"/>
          <w:kern w:val="0"/>
          <w:sz w:val="24"/>
          <w:szCs w:val="24"/>
        </w:rPr>
      </w:pPr>
      <w:r w:rsidRPr="00B34509">
        <w:rPr>
          <w:rFonts w:ascii="Times New Roman" w:hAnsi="Times New Roman" w:cs="Times New Roman"/>
          <w:position w:val="-30"/>
        </w:rPr>
        <w:object w:dxaOrig="900" w:dyaOrig="700" w14:anchorId="2B23F07A">
          <v:shape id="_x0000_i1093" type="#_x0000_t75" style="width:43.5pt;height:36pt" o:ole="">
            <v:imagedata r:id="rId583" o:title=""/>
          </v:shape>
          <o:OLEObject Type="Embed" ProgID="Equation.3" ShapeID="_x0000_i1093" DrawAspect="Content" ObjectID="_1674287875" r:id="rId584"/>
        </w:object>
      </w:r>
      <w:r w:rsidRPr="00B34509">
        <w:rPr>
          <w:rFonts w:ascii="Times New Roman" w:hAnsi="Times New Roman" w:cs="Times New Roman"/>
        </w:rPr>
        <w:t xml:space="preserve"> </w:t>
      </w:r>
    </w:p>
    <w:p w14:paraId="2B23D3F5" w14:textId="77777777" w:rsidR="005669E8" w:rsidRPr="00B34509" w:rsidRDefault="005669E8" w:rsidP="005669E8">
      <w:pPr>
        <w:ind w:firstLine="420"/>
        <w:rPr>
          <w:rFonts w:ascii="Times New Roman" w:eastAsia="楷体" w:hAnsi="Times New Roman" w:cs="Times New Roman"/>
          <w:b/>
          <w:bCs/>
          <w:sz w:val="22"/>
        </w:rPr>
      </w:pPr>
      <w:r w:rsidRPr="00B34509">
        <w:rPr>
          <w:rFonts w:ascii="Times New Roman" w:hAnsi="Times New Roman" w:cs="Times New Roman"/>
        </w:rPr>
        <w:t>2</w:t>
      </w:r>
      <w:r w:rsidRPr="00B34509">
        <w:rPr>
          <w:rFonts w:ascii="Times New Roman" w:hAnsi="Times New Roman" w:cs="Times New Roman"/>
        </w:rPr>
        <w:t>．交流电流放大系数</w:t>
      </w:r>
      <w:r w:rsidRPr="00B34509">
        <w:rPr>
          <w:rFonts w:ascii="Times New Roman" w:hAnsi="Times New Roman" w:cs="Times New Roman"/>
        </w:rPr>
        <w:t xml:space="preserve"> </w:t>
      </w:r>
      <w:r w:rsidRPr="00B34509">
        <w:rPr>
          <w:rFonts w:ascii="Times New Roman" w:hAnsi="Times New Roman" w:cs="Times New Roman"/>
        </w:rPr>
        <w:sym w:font="Symbol" w:char="F062"/>
      </w:r>
      <w:r w:rsidRPr="00B34509">
        <w:rPr>
          <w:rFonts w:ascii="Times New Roman" w:hAnsi="Times New Roman" w:cs="Times New Roman"/>
        </w:rPr>
        <w:t xml:space="preserve"> ——</w:t>
      </w:r>
      <w:r w:rsidRPr="00B34509">
        <w:rPr>
          <w:rFonts w:ascii="Times New Roman" w:hAnsi="Times New Roman" w:cs="Times New Roman"/>
        </w:rPr>
        <w:t>表示三极管放大交流电流的能力</w:t>
      </w:r>
      <w:r w:rsidRPr="00B34509">
        <w:rPr>
          <w:rFonts w:ascii="Times New Roman" w:hAnsi="Times New Roman" w:cs="Times New Roman"/>
          <w:position w:val="-8"/>
        </w:rPr>
        <w:object w:dxaOrig="200" w:dyaOrig="340" w14:anchorId="2B23F07B">
          <v:shape id="_x0000_i1094" type="#_x0000_t75" style="width:14.25pt;height:28.5pt" o:ole="">
            <v:imagedata r:id="rId585" o:title=""/>
          </v:shape>
          <o:OLEObject Type="Embed" ProgID="Equation.3" ShapeID="_x0000_i1094" DrawAspect="Content" ObjectID="_1674287876" r:id="rId586"/>
        </w:object>
      </w:r>
      <w:r w:rsidRPr="00B34509">
        <w:rPr>
          <w:rFonts w:ascii="Times New Roman" w:eastAsia="楷体" w:hAnsi="Times New Roman" w:cs="Times New Roman"/>
          <w:b/>
          <w:bCs/>
          <w:sz w:val="22"/>
        </w:rPr>
        <w:t xml:space="preserve">                                                                                      </w:t>
      </w:r>
    </w:p>
    <w:p w14:paraId="2B23D3F6" w14:textId="77777777" w:rsidR="005613C5" w:rsidRPr="00B34509" w:rsidRDefault="005669E8" w:rsidP="005613C5">
      <w:pPr>
        <w:spacing w:line="240" w:lineRule="auto"/>
        <w:ind w:firstLine="420"/>
        <w:jc w:val="center"/>
        <w:rPr>
          <w:rFonts w:ascii="Times New Roman" w:hAnsi="Times New Roman" w:cs="Times New Roman"/>
        </w:rPr>
      </w:pPr>
      <w:r w:rsidRPr="00B34509">
        <w:rPr>
          <w:rFonts w:ascii="Times New Roman" w:hAnsi="Times New Roman" w:cs="Times New Roman"/>
        </w:rPr>
        <w:object w:dxaOrig="1060" w:dyaOrig="700" w14:anchorId="2B23F07C">
          <v:shape id="_x0000_i1095" type="#_x0000_t75" style="width:50.25pt;height:36pt" o:ole="">
            <v:imagedata r:id="rId587" o:title=""/>
          </v:shape>
          <o:OLEObject Type="Embed" ProgID="Equation.3" ShapeID="_x0000_i1095" DrawAspect="Content" ObjectID="_1674287877" r:id="rId588"/>
        </w:object>
      </w:r>
    </w:p>
    <w:p w14:paraId="2B23D3F7" w14:textId="77777777" w:rsidR="005613C5" w:rsidRPr="00B34509" w:rsidRDefault="005613C5">
      <w:pPr>
        <w:widowControl/>
        <w:spacing w:line="240" w:lineRule="auto"/>
        <w:ind w:firstLineChars="0" w:firstLine="0"/>
        <w:jc w:val="left"/>
        <w:rPr>
          <w:rFonts w:ascii="Times New Roman" w:hAnsi="Times New Roman" w:cs="Times New Roman"/>
        </w:rPr>
      </w:pPr>
    </w:p>
    <w:p w14:paraId="2B23D3F8" w14:textId="77777777" w:rsidR="005669E8" w:rsidRPr="00B34509" w:rsidRDefault="005669E8" w:rsidP="005613C5">
      <w:pPr>
        <w:spacing w:line="240" w:lineRule="auto"/>
        <w:ind w:firstLine="420"/>
        <w:jc w:val="center"/>
        <w:rPr>
          <w:rFonts w:ascii="Times New Roman" w:hAnsi="Times New Roman" w:cs="Times New Roman"/>
        </w:rPr>
      </w:pPr>
    </w:p>
    <w:p w14:paraId="2B23D3F9" w14:textId="77777777" w:rsidR="005669E8" w:rsidRPr="00B34509" w:rsidRDefault="005669E8" w:rsidP="00E44E4A">
      <w:pPr>
        <w:pStyle w:val="4"/>
      </w:pPr>
      <w:r w:rsidRPr="00B34509">
        <w:t>【学习小结】</w:t>
      </w:r>
    </w:p>
    <w:p w14:paraId="2B23D3FA"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学习三极管的基本知识</w:t>
      </w:r>
    </w:p>
    <w:p w14:paraId="2B23D3FB"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学习三极管放大电路的应用</w:t>
      </w:r>
    </w:p>
    <w:p w14:paraId="2B23D3FC" w14:textId="77777777" w:rsidR="005669E8" w:rsidRPr="00B34509" w:rsidRDefault="005669E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669E8" w:rsidRPr="00B34509" w14:paraId="2B23D402" w14:textId="77777777" w:rsidTr="007B2281">
        <w:trPr>
          <w:trHeight w:val="935"/>
        </w:trPr>
        <w:tc>
          <w:tcPr>
            <w:tcW w:w="2077" w:type="dxa"/>
            <w:gridSpan w:val="2"/>
            <w:vAlign w:val="center"/>
          </w:tcPr>
          <w:p w14:paraId="2B23D3FD" w14:textId="77777777" w:rsidR="005669E8" w:rsidRPr="00B34509" w:rsidRDefault="005669E8" w:rsidP="005669E8">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3FE" w14:textId="77777777" w:rsidR="005669E8" w:rsidRPr="00B34509" w:rsidRDefault="005669E8" w:rsidP="005669E8">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3FF"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400"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401"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669E8" w:rsidRPr="00B34509" w14:paraId="2B23D40B" w14:textId="77777777" w:rsidTr="007B2281">
        <w:trPr>
          <w:trHeight w:val="1488"/>
        </w:trPr>
        <w:tc>
          <w:tcPr>
            <w:tcW w:w="1333" w:type="dxa"/>
            <w:vMerge w:val="restart"/>
            <w:vAlign w:val="center"/>
          </w:tcPr>
          <w:p w14:paraId="2B23D403"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2.6</w:t>
            </w:r>
            <w:r w:rsidRPr="00B34509">
              <w:rPr>
                <w:rFonts w:ascii="Times New Roman" w:eastAsiaTheme="majorEastAsia" w:hAnsi="Times New Roman" w:cs="Times New Roman"/>
                <w:bCs/>
                <w:color w:val="000000" w:themeColor="text1"/>
                <w:kern w:val="0"/>
                <w:szCs w:val="21"/>
              </w:rPr>
              <w:t>任务六：</w:t>
            </w:r>
          </w:p>
          <w:p w14:paraId="2B23D404"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3</w:t>
            </w:r>
            <w:r w:rsidRPr="00B34509">
              <w:rPr>
                <w:rFonts w:ascii="Times New Roman" w:eastAsiaTheme="majorEastAsia" w:hAnsi="Times New Roman" w:cs="Times New Roman"/>
                <w:bCs/>
                <w:color w:val="000000" w:themeColor="text1"/>
                <w:kern w:val="0"/>
                <w:szCs w:val="21"/>
              </w:rPr>
              <w:t>）三极管的基本知识</w:t>
            </w:r>
          </w:p>
        </w:tc>
        <w:tc>
          <w:tcPr>
            <w:tcW w:w="744" w:type="dxa"/>
            <w:vAlign w:val="center"/>
          </w:tcPr>
          <w:p w14:paraId="2B23D405"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406"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了解三极管的结构</w:t>
            </w:r>
          </w:p>
          <w:p w14:paraId="2B23D407"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掌握三极管工作原理</w:t>
            </w:r>
          </w:p>
        </w:tc>
        <w:tc>
          <w:tcPr>
            <w:tcW w:w="766" w:type="dxa"/>
            <w:vAlign w:val="center"/>
          </w:tcPr>
          <w:p w14:paraId="2B23D408"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409"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40A"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413" w14:textId="77777777" w:rsidTr="007B2281">
        <w:trPr>
          <w:trHeight w:val="1433"/>
        </w:trPr>
        <w:tc>
          <w:tcPr>
            <w:tcW w:w="1333" w:type="dxa"/>
            <w:vMerge/>
            <w:vAlign w:val="center"/>
          </w:tcPr>
          <w:p w14:paraId="2B23D40C"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40D"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40E"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能够分析三级的放大特性</w:t>
            </w:r>
          </w:p>
          <w:p w14:paraId="2B23D40F"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会使用三极管设计简单的电流放大电路</w:t>
            </w:r>
          </w:p>
        </w:tc>
        <w:tc>
          <w:tcPr>
            <w:tcW w:w="766" w:type="dxa"/>
            <w:vAlign w:val="center"/>
          </w:tcPr>
          <w:p w14:paraId="2B23D410"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411"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412"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41A" w14:textId="77777777" w:rsidTr="007B2281">
        <w:trPr>
          <w:trHeight w:val="775"/>
        </w:trPr>
        <w:tc>
          <w:tcPr>
            <w:tcW w:w="2077" w:type="dxa"/>
            <w:gridSpan w:val="2"/>
            <w:vAlign w:val="center"/>
          </w:tcPr>
          <w:p w14:paraId="2B23D414" w14:textId="77777777" w:rsidR="005669E8" w:rsidRPr="00B34509" w:rsidRDefault="005669E8" w:rsidP="005669E8">
            <w:pPr>
              <w:spacing w:line="360" w:lineRule="auto"/>
              <w:ind w:firstLineChars="0"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415" w14:textId="77777777" w:rsidR="005669E8" w:rsidRPr="00B34509" w:rsidRDefault="005669E8" w:rsidP="005669E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416"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417" w14:textId="77777777" w:rsidR="005669E8" w:rsidRPr="00B34509" w:rsidRDefault="005669E8" w:rsidP="005669E8">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418"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419"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bl>
    <w:p w14:paraId="2B23D41B" w14:textId="77777777" w:rsidR="005669E8" w:rsidRPr="00B34509" w:rsidRDefault="005669E8" w:rsidP="005669E8">
      <w:pPr>
        <w:spacing w:line="240" w:lineRule="auto"/>
        <w:ind w:firstLineChars="0" w:firstLine="0"/>
        <w:rPr>
          <w:rFonts w:ascii="Times New Roman" w:hAnsi="Times New Roman" w:cs="Times New Roman"/>
        </w:rPr>
      </w:pPr>
    </w:p>
    <w:p w14:paraId="2B23D41C" w14:textId="77777777" w:rsidR="005669E8" w:rsidRPr="00B34509" w:rsidRDefault="005669E8" w:rsidP="005669E8">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br w:type="page"/>
      </w:r>
    </w:p>
    <w:p w14:paraId="2B23D41D" w14:textId="77777777" w:rsidR="005669E8" w:rsidRPr="00B34509" w:rsidRDefault="005669E8" w:rsidP="00F9592B">
      <w:pPr>
        <w:pStyle w:val="3"/>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4</w:t>
      </w:r>
      <w:r w:rsidRPr="00B34509">
        <w:rPr>
          <w:rFonts w:ascii="Times New Roman" w:hAnsi="Times New Roman" w:cs="Times New Roman"/>
        </w:rPr>
        <w:t>）整流、滤波、稳压电路基本应用</w:t>
      </w:r>
    </w:p>
    <w:p w14:paraId="2B23D41E" w14:textId="77777777" w:rsidR="005669E8" w:rsidRPr="00B34509" w:rsidRDefault="005669E8" w:rsidP="00E44E4A">
      <w:pPr>
        <w:pStyle w:val="4"/>
      </w:pPr>
      <w:r w:rsidRPr="00B34509">
        <w:t>【学习情境】</w:t>
      </w:r>
    </w:p>
    <w:p w14:paraId="2B23D41F"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学生：想要将交流电变成直流电应该用什么电路转换呢？</w:t>
      </w:r>
    </w:p>
    <w:p w14:paraId="2B23D420"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老师：整流电路。</w:t>
      </w:r>
    </w:p>
    <w:p w14:paraId="2B23D421"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学生：想要将电路的中杂波去除掉应该用什么电路呢？</w:t>
      </w:r>
    </w:p>
    <w:p w14:paraId="2B23D422"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老师：滤波电路。</w:t>
      </w:r>
    </w:p>
    <w:p w14:paraId="2B23D423"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学生：电路中得到的电压不稳定，要将电压稳定下来应该用什么电路呢？</w:t>
      </w:r>
    </w:p>
    <w:p w14:paraId="2B23D424"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老师：稳压电路。</w:t>
      </w:r>
    </w:p>
    <w:p w14:paraId="2B23D425" w14:textId="77777777" w:rsidR="005669E8" w:rsidRPr="00B34509" w:rsidRDefault="005669E8" w:rsidP="00E44E4A">
      <w:pPr>
        <w:pStyle w:val="4"/>
      </w:pPr>
      <w:r w:rsidRPr="00B34509">
        <w:t>【知识要求】</w:t>
      </w:r>
    </w:p>
    <w:p w14:paraId="2B23D426" w14:textId="77777777" w:rsidR="005669E8" w:rsidRPr="00B34509" w:rsidRDefault="005669E8" w:rsidP="007B7F08">
      <w:pPr>
        <w:pStyle w:val="5"/>
        <w:rPr>
          <w:rStyle w:val="5Char"/>
          <w:rFonts w:ascii="Times New Roman" w:hAnsi="Times New Roman"/>
        </w:rPr>
      </w:pPr>
      <w:r w:rsidRPr="00B34509">
        <w:rPr>
          <w:rFonts w:ascii="Times New Roman" w:hAnsi="Times New Roman"/>
        </w:rPr>
        <w:t>1</w:t>
      </w:r>
      <w:r w:rsidR="007B7F08" w:rsidRPr="00B34509">
        <w:rPr>
          <w:rFonts w:ascii="Times New Roman" w:hAnsi="Times New Roman"/>
        </w:rPr>
        <w:t>.</w:t>
      </w:r>
      <w:r w:rsidRPr="00B34509">
        <w:rPr>
          <w:rFonts w:ascii="Times New Roman" w:hAnsi="Times New Roman"/>
        </w:rPr>
        <w:t>整流电路应用</w:t>
      </w:r>
    </w:p>
    <w:p w14:paraId="2B23D42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整流电路是把交流电能转换为直流电能的电路。大多数整流电路由变压器、整流</w:t>
      </w:r>
      <w:hyperlink r:id="rId589" w:tgtFrame="_blank" w:history="1">
        <w:r w:rsidRPr="00B34509">
          <w:rPr>
            <w:rFonts w:ascii="Times New Roman" w:hAnsi="Times New Roman" w:cs="Times New Roman"/>
          </w:rPr>
          <w:t>主电路</w:t>
        </w:r>
      </w:hyperlink>
      <w:r w:rsidRPr="00B34509">
        <w:rPr>
          <w:rFonts w:ascii="Times New Roman" w:hAnsi="Times New Roman" w:cs="Times New Roman"/>
        </w:rPr>
        <w:t>和滤波器等组成。</w:t>
      </w:r>
    </w:p>
    <w:p w14:paraId="2B23D428"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整流电路的作用是将交流降压电路输出的电压较低的交流电转换成单向脉动性直流电，这就是交流电的整流过程，整流电路主要由整流</w:t>
      </w:r>
      <w:hyperlink r:id="rId590" w:tgtFrame="_blank" w:history="1">
        <w:r w:rsidRPr="00B34509">
          <w:rPr>
            <w:rFonts w:ascii="Times New Roman" w:hAnsi="Times New Roman" w:cs="Times New Roman"/>
          </w:rPr>
          <w:t>二极管</w:t>
        </w:r>
      </w:hyperlink>
      <w:r w:rsidRPr="00B34509">
        <w:rPr>
          <w:rFonts w:ascii="Times New Roman" w:hAnsi="Times New Roman" w:cs="Times New Roman"/>
        </w:rPr>
        <w:t>组成。经过整流电路之后的电压已经不是</w:t>
      </w:r>
      <w:hyperlink r:id="rId591" w:tgtFrame="_blank" w:history="1">
        <w:r w:rsidRPr="00B34509">
          <w:rPr>
            <w:rFonts w:ascii="Times New Roman" w:hAnsi="Times New Roman" w:cs="Times New Roman"/>
          </w:rPr>
          <w:t>交流电压</w:t>
        </w:r>
      </w:hyperlink>
      <w:r w:rsidRPr="00B34509">
        <w:rPr>
          <w:rFonts w:ascii="Times New Roman" w:hAnsi="Times New Roman" w:cs="Times New Roman"/>
        </w:rPr>
        <w:t>，而是一种含有</w:t>
      </w:r>
      <w:hyperlink r:id="rId592" w:tgtFrame="_blank" w:history="1">
        <w:r w:rsidRPr="00B34509">
          <w:rPr>
            <w:rFonts w:ascii="Times New Roman" w:hAnsi="Times New Roman" w:cs="Times New Roman"/>
          </w:rPr>
          <w:t>直流电压</w:t>
        </w:r>
      </w:hyperlink>
      <w:r w:rsidRPr="00B34509">
        <w:rPr>
          <w:rFonts w:ascii="Times New Roman" w:hAnsi="Times New Roman" w:cs="Times New Roman"/>
        </w:rPr>
        <w:t>和交流电压的混合电压。习惯上称单向脉动性直流电压。</w:t>
      </w:r>
    </w:p>
    <w:p w14:paraId="2B23D42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电源电路中的整流电路主要有</w:t>
      </w:r>
      <w:hyperlink r:id="rId593" w:tgtFrame="_blank" w:history="1">
        <w:r w:rsidRPr="00B34509">
          <w:rPr>
            <w:rFonts w:ascii="Times New Roman" w:hAnsi="Times New Roman" w:cs="Times New Roman"/>
          </w:rPr>
          <w:t>半波整流电路</w:t>
        </w:r>
      </w:hyperlink>
      <w:r w:rsidRPr="00B34509">
        <w:rPr>
          <w:rFonts w:ascii="Times New Roman" w:hAnsi="Times New Roman" w:cs="Times New Roman"/>
        </w:rPr>
        <w:t>、</w:t>
      </w:r>
      <w:hyperlink r:id="rId594" w:tgtFrame="_blank" w:history="1">
        <w:r w:rsidRPr="00B34509">
          <w:rPr>
            <w:rFonts w:ascii="Times New Roman" w:hAnsi="Times New Roman" w:cs="Times New Roman"/>
          </w:rPr>
          <w:t>全波整流电路</w:t>
        </w:r>
      </w:hyperlink>
      <w:r w:rsidRPr="00B34509">
        <w:rPr>
          <w:rFonts w:ascii="Times New Roman" w:hAnsi="Times New Roman" w:cs="Times New Roman"/>
        </w:rPr>
        <w:t>和</w:t>
      </w:r>
      <w:hyperlink r:id="rId595" w:tgtFrame="_blank" w:history="1">
        <w:r w:rsidRPr="00B34509">
          <w:rPr>
            <w:rFonts w:ascii="Times New Roman" w:hAnsi="Times New Roman" w:cs="Times New Roman"/>
          </w:rPr>
          <w:t>桥式整流</w:t>
        </w:r>
      </w:hyperlink>
      <w:r w:rsidRPr="00B34509">
        <w:rPr>
          <w:rFonts w:ascii="Times New Roman" w:hAnsi="Times New Roman" w:cs="Times New Roman"/>
        </w:rPr>
        <w:t>三种。</w:t>
      </w:r>
    </w:p>
    <w:p w14:paraId="2B23D42A"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1.1</w:t>
      </w:r>
      <w:hyperlink r:id="rId596" w:tgtFrame="_blank" w:history="1">
        <w:r w:rsidRPr="00B34509">
          <w:rPr>
            <w:rFonts w:ascii="Times New Roman" w:hAnsi="Times New Roman" w:cs="Times New Roman"/>
          </w:rPr>
          <w:t>半波整流电路</w:t>
        </w:r>
      </w:hyperlink>
    </w:p>
    <w:p w14:paraId="2B23D42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半波整流电路是一种利用</w:t>
      </w:r>
      <w:hyperlink r:id="rId597" w:tgtFrame="_blank" w:history="1">
        <w:r w:rsidRPr="00B34509">
          <w:rPr>
            <w:rFonts w:ascii="Times New Roman" w:hAnsi="Times New Roman" w:cs="Times New Roman"/>
          </w:rPr>
          <w:t>二极管</w:t>
        </w:r>
      </w:hyperlink>
      <w:r w:rsidRPr="00B34509">
        <w:rPr>
          <w:rFonts w:ascii="Times New Roman" w:hAnsi="Times New Roman" w:cs="Times New Roman"/>
        </w:rPr>
        <w:t>的单向导通特性来进行整流的常见电路，除去半周、剩下半周的整流方法，叫半波整流，电路如图</w:t>
      </w:r>
      <w:r w:rsidRPr="00B34509">
        <w:rPr>
          <w:rFonts w:ascii="Times New Roman" w:hAnsi="Times New Roman" w:cs="Times New Roman"/>
        </w:rPr>
        <w:t>2-6-</w:t>
      </w:r>
      <w:r w:rsidR="0082640B" w:rsidRPr="00B34509">
        <w:rPr>
          <w:rFonts w:ascii="Times New Roman" w:hAnsi="Times New Roman" w:cs="Times New Roman"/>
        </w:rPr>
        <w:t>22</w:t>
      </w:r>
      <w:r w:rsidRPr="00B34509">
        <w:rPr>
          <w:rFonts w:ascii="Times New Roman" w:hAnsi="Times New Roman" w:cs="Times New Roman"/>
        </w:rPr>
        <w:t>所示。</w:t>
      </w:r>
    </w:p>
    <w:p w14:paraId="2B23D42C" w14:textId="77777777" w:rsidR="005669E8" w:rsidRPr="00B34509" w:rsidRDefault="005669E8" w:rsidP="005669E8">
      <w:pPr>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7D" wp14:editId="2B23F07E">
            <wp:extent cx="2130425" cy="1302385"/>
            <wp:effectExtent l="0" t="0" r="3175" b="0"/>
            <wp:docPr id="101" name="图片 101" descr="C:\Users\407_5\AppData\Roaming\Tencent\Users\532440458\QQ\WinTemp\RichOle\1)$]2G6$8~%JBNPX1CH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407_5\AppData\Roaming\Tencent\Users\532440458\QQ\WinTemp\RichOle\1)$]2G6$8~%JBNPX1CH2(]8.png"/>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130425" cy="1302385"/>
                    </a:xfrm>
                    <a:prstGeom prst="rect">
                      <a:avLst/>
                    </a:prstGeom>
                    <a:noFill/>
                    <a:ln>
                      <a:noFill/>
                    </a:ln>
                  </pic:spPr>
                </pic:pic>
              </a:graphicData>
            </a:graphic>
          </wp:inline>
        </w:drawing>
      </w:r>
    </w:p>
    <w:p w14:paraId="2B23D42D" w14:textId="77777777" w:rsidR="005669E8" w:rsidRPr="00F818F3" w:rsidRDefault="005669E8" w:rsidP="005669E8">
      <w:pPr>
        <w:widowControl/>
        <w:spacing w:line="240" w:lineRule="auto"/>
        <w:ind w:firstLineChars="0" w:firstLine="0"/>
        <w:jc w:val="center"/>
        <w:rPr>
          <w:rFonts w:ascii="Times New Roman" w:hAnsi="Times New Roman" w:cs="Times New Roman"/>
          <w:sz w:val="20"/>
          <w:szCs w:val="21"/>
        </w:rPr>
      </w:pPr>
      <w:r w:rsidRPr="00F818F3">
        <w:rPr>
          <w:rFonts w:ascii="Times New Roman" w:hAnsi="Times New Roman" w:cs="Times New Roman"/>
          <w:sz w:val="20"/>
          <w:szCs w:val="21"/>
        </w:rPr>
        <w:t>图</w:t>
      </w:r>
      <w:r w:rsidRPr="00F818F3">
        <w:rPr>
          <w:rFonts w:ascii="Times New Roman" w:hAnsi="Times New Roman" w:cs="Times New Roman"/>
          <w:sz w:val="20"/>
          <w:szCs w:val="21"/>
        </w:rPr>
        <w:t>2-6-</w:t>
      </w:r>
      <w:r w:rsidR="0082640B" w:rsidRPr="00F818F3">
        <w:rPr>
          <w:rFonts w:ascii="Times New Roman" w:hAnsi="Times New Roman" w:cs="Times New Roman"/>
          <w:sz w:val="20"/>
          <w:szCs w:val="21"/>
        </w:rPr>
        <w:t>22</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半波整流电路</w:t>
      </w:r>
    </w:p>
    <w:p w14:paraId="2B23D42E" w14:textId="77777777" w:rsidR="005669E8" w:rsidRPr="00B34509" w:rsidRDefault="005669E8" w:rsidP="005669E8">
      <w:pPr>
        <w:widowControl/>
        <w:spacing w:line="240" w:lineRule="auto"/>
        <w:ind w:firstLine="420"/>
        <w:jc w:val="left"/>
        <w:rPr>
          <w:rFonts w:ascii="Times New Roman" w:hAnsi="Times New Roman" w:cs="Times New Roman"/>
        </w:rPr>
      </w:pPr>
      <w:r w:rsidRPr="00B34509">
        <w:rPr>
          <w:rFonts w:ascii="Times New Roman" w:hAnsi="Times New Roman" w:cs="Times New Roman"/>
        </w:rPr>
        <w:t>作用是将交流电转换为</w:t>
      </w:r>
      <w:hyperlink r:id="rId599" w:tgtFrame="_blank" w:history="1">
        <w:r w:rsidRPr="00B34509">
          <w:rPr>
            <w:rFonts w:ascii="Times New Roman" w:hAnsi="Times New Roman" w:cs="Times New Roman"/>
          </w:rPr>
          <w:t>直流电</w:t>
        </w:r>
      </w:hyperlink>
      <w:r w:rsidRPr="00B34509">
        <w:rPr>
          <w:rFonts w:ascii="Times New Roman" w:hAnsi="Times New Roman" w:cs="Times New Roman"/>
        </w:rPr>
        <w:t>，也就是整流。</w:t>
      </w:r>
    </w:p>
    <w:p w14:paraId="2B23D42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半波整流：变压器的次级绕组与负载相接，中间串联一个</w:t>
      </w:r>
      <w:hyperlink r:id="rId600" w:tgtFrame="_blank" w:history="1">
        <w:r w:rsidRPr="00B34509">
          <w:rPr>
            <w:rFonts w:ascii="Times New Roman" w:hAnsi="Times New Roman" w:cs="Times New Roman"/>
          </w:rPr>
          <w:t>整流二极管</w:t>
        </w:r>
      </w:hyperlink>
      <w:r w:rsidRPr="00B34509">
        <w:rPr>
          <w:rFonts w:ascii="Times New Roman" w:hAnsi="Times New Roman" w:cs="Times New Roman"/>
        </w:rPr>
        <w:t>，就是半波整</w:t>
      </w:r>
      <w:r w:rsidRPr="00B34509">
        <w:rPr>
          <w:rFonts w:ascii="Times New Roman" w:hAnsi="Times New Roman" w:cs="Times New Roman"/>
        </w:rPr>
        <w:lastRenderedPageBreak/>
        <w:t>流。利用二极管的单向导电性，只有半个周期内有电流流过负载，另半个周期被二极管所阻，没有电流。这种电路，变压器中有直流分量流过，降低了变压器的效率；整流电流的脉动成分太大，对滤波电路的要求高。只适用于小电流整流电路。</w:t>
      </w:r>
    </w:p>
    <w:p w14:paraId="2B23D43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设变压器二次绕组的</w:t>
      </w:r>
      <w:hyperlink r:id="rId601" w:tgtFrame="_blank" w:history="1">
        <w:r w:rsidRPr="00B34509">
          <w:rPr>
            <w:rFonts w:ascii="Times New Roman" w:hAnsi="Times New Roman" w:cs="Times New Roman"/>
          </w:rPr>
          <w:t>交流电压</w:t>
        </w:r>
      </w:hyperlink>
      <m:oMath>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2</m:t>
            </m:r>
          </m:sub>
        </m:sSub>
        <m:r>
          <w:rPr>
            <w:rFonts w:ascii="Cambria Math" w:hAnsi="Cambria Math" w:cs="Times New Roman"/>
          </w:rPr>
          <m:t>=</m:t>
        </m:r>
        <m:rad>
          <m:radPr>
            <m:degHide m:val="1"/>
            <m:ctrlPr>
              <w:rPr>
                <w:rFonts w:ascii="Cambria Math" w:hAnsi="Cambria Math" w:cs="Times New Roman"/>
              </w:rPr>
            </m:ctrlPr>
          </m:radPr>
          <m:deg/>
          <m:e>
            <m:r>
              <w:rPr>
                <w:rFonts w:ascii="Cambria Math" w:hAnsi="Cambria Math" w:cs="Times New Roman"/>
              </w:rPr>
              <m:t>2</m:t>
            </m:r>
          </m:e>
        </m:rad>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2</m:t>
            </m:r>
          </m:sub>
        </m:sSub>
        <m:func>
          <m:funcPr>
            <m:ctrlPr>
              <w:rPr>
                <w:rFonts w:ascii="Cambria Math" w:hAnsi="Cambria Math" w:cs="Times New Roman"/>
                <w:i/>
              </w:rPr>
            </m:ctrlPr>
          </m:funcPr>
          <m:fName>
            <m:r>
              <m:rPr>
                <m:sty m:val="p"/>
              </m:rPr>
              <w:rPr>
                <w:rFonts w:ascii="Cambria Math" w:hAnsi="Cambria Math" w:cs="Times New Roman"/>
              </w:rPr>
              <m:t>sin</m:t>
            </m:r>
          </m:fName>
          <m:e>
            <m:r>
              <m:rPr>
                <m:sty m:val="p"/>
              </m:rPr>
              <w:rPr>
                <w:rFonts w:ascii="Cambria Math" w:hAnsi="Cambria Math" w:cs="Times New Roman"/>
              </w:rPr>
              <m:t>wt</m:t>
            </m:r>
          </m:e>
        </m:func>
      </m:oMath>
      <w:r w:rsidRPr="00B34509">
        <w:rPr>
          <w:rFonts w:ascii="Times New Roman" w:hAnsi="Times New Roman" w:cs="Times New Roman"/>
        </w:rPr>
        <w:t>，式中，</w:t>
      </w:r>
      <w:r w:rsidRPr="00B34509">
        <w:rPr>
          <w:rFonts w:ascii="Times New Roman" w:hAnsi="Times New Roman" w:cs="Times New Roman"/>
        </w:rPr>
        <w:t>U</w:t>
      </w:r>
      <w:r w:rsidRPr="00F818F3">
        <w:rPr>
          <w:rFonts w:ascii="Times New Roman" w:hAnsi="Times New Roman" w:cs="Times New Roman"/>
          <w:vertAlign w:val="subscript"/>
        </w:rPr>
        <w:t>2</w:t>
      </w:r>
      <w:r w:rsidRPr="00B34509">
        <w:rPr>
          <w:rFonts w:ascii="Times New Roman" w:hAnsi="Times New Roman" w:cs="Times New Roman"/>
        </w:rPr>
        <w:t>为二次电压有效值。</w:t>
      </w:r>
      <w:r w:rsidRPr="00B34509">
        <w:rPr>
          <w:rFonts w:ascii="Times New Roman" w:hAnsi="Times New Roman" w:cs="Times New Roman"/>
        </w:rPr>
        <w:t>u2</w:t>
      </w:r>
      <w:r w:rsidRPr="00B34509">
        <w:rPr>
          <w:rFonts w:ascii="Times New Roman" w:hAnsi="Times New Roman" w:cs="Times New Roman"/>
        </w:rPr>
        <w:t>的波形如图</w:t>
      </w:r>
      <w:r w:rsidRPr="00B34509">
        <w:rPr>
          <w:rFonts w:ascii="Times New Roman" w:hAnsi="Times New Roman" w:cs="Times New Roman"/>
        </w:rPr>
        <w:t>2-6-</w:t>
      </w:r>
      <w:r w:rsidR="0082640B" w:rsidRPr="00B34509">
        <w:rPr>
          <w:rFonts w:ascii="Times New Roman" w:hAnsi="Times New Roman" w:cs="Times New Roman"/>
        </w:rPr>
        <w:t>23</w:t>
      </w:r>
      <w:r w:rsidRPr="00B34509">
        <w:rPr>
          <w:rFonts w:ascii="Times New Roman" w:hAnsi="Times New Roman" w:cs="Times New Roman"/>
        </w:rPr>
        <w:t>所示：</w:t>
      </w:r>
    </w:p>
    <w:p w14:paraId="2B23D431" w14:textId="77777777" w:rsidR="005669E8" w:rsidRPr="00B34509" w:rsidRDefault="005669E8" w:rsidP="005669E8">
      <w:pPr>
        <w:spacing w:line="240" w:lineRule="auto"/>
        <w:ind w:firstLineChars="0" w:firstLine="0"/>
        <w:jc w:val="center"/>
        <w:rPr>
          <w:rFonts w:ascii="Times New Roman" w:hAnsi="Times New Roman" w:cs="Times New Roman"/>
        </w:rPr>
      </w:pPr>
      <w:r w:rsidRPr="00B34509">
        <w:rPr>
          <w:rFonts w:ascii="Times New Roman" w:eastAsia="宋体" w:hAnsi="Times New Roman" w:cs="Times New Roman"/>
          <w:noProof/>
          <w:kern w:val="0"/>
          <w:sz w:val="24"/>
          <w:szCs w:val="24"/>
        </w:rPr>
        <w:drawing>
          <wp:inline distT="0" distB="0" distL="0" distR="0" wp14:anchorId="2B23F07F" wp14:editId="2B23F080">
            <wp:extent cx="1830987" cy="1181819"/>
            <wp:effectExtent l="0" t="0" r="0" b="0"/>
            <wp:docPr id="102" name="图片 102" descr="C:\Users\407_5\AppData\Roaming\Tencent\Users\532440458\QQ\WinTemp\RichOle\DQ4~_ELT}O`)R0S{OJ](7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407_5\AppData\Roaming\Tencent\Users\532440458\QQ\WinTemp\RichOle\DQ4~_ELT}O`)R0S{OJ](7P2.png"/>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1831191" cy="1181951"/>
                    </a:xfrm>
                    <a:prstGeom prst="rect">
                      <a:avLst/>
                    </a:prstGeom>
                    <a:noFill/>
                    <a:ln>
                      <a:noFill/>
                    </a:ln>
                  </pic:spPr>
                </pic:pic>
              </a:graphicData>
            </a:graphic>
          </wp:inline>
        </w:drawing>
      </w:r>
    </w:p>
    <w:p w14:paraId="2B23D432" w14:textId="77777777" w:rsidR="005669E8" w:rsidRPr="00F818F3" w:rsidRDefault="005669E8" w:rsidP="005669E8">
      <w:pPr>
        <w:spacing w:line="240" w:lineRule="auto"/>
        <w:ind w:firstLineChars="0" w:firstLine="0"/>
        <w:jc w:val="center"/>
        <w:rPr>
          <w:rFonts w:ascii="Times New Roman" w:hAnsi="Times New Roman" w:cs="Times New Roman"/>
          <w:sz w:val="20"/>
          <w:szCs w:val="21"/>
        </w:rPr>
      </w:pPr>
      <w:r w:rsidRPr="00F818F3">
        <w:rPr>
          <w:rFonts w:ascii="Times New Roman" w:hAnsi="Times New Roman" w:cs="Times New Roman"/>
          <w:sz w:val="20"/>
          <w:szCs w:val="21"/>
        </w:rPr>
        <w:t>图</w:t>
      </w:r>
      <w:r w:rsidRPr="00F818F3">
        <w:rPr>
          <w:rFonts w:ascii="Times New Roman" w:hAnsi="Times New Roman" w:cs="Times New Roman"/>
          <w:sz w:val="20"/>
          <w:szCs w:val="21"/>
        </w:rPr>
        <w:t>2-6-</w:t>
      </w:r>
      <w:r w:rsidR="0082640B" w:rsidRPr="00F818F3">
        <w:rPr>
          <w:rFonts w:ascii="Times New Roman" w:hAnsi="Times New Roman" w:cs="Times New Roman"/>
          <w:sz w:val="20"/>
          <w:szCs w:val="21"/>
        </w:rPr>
        <w:t>23</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半波整流电路波形</w:t>
      </w:r>
    </w:p>
    <w:p w14:paraId="2B23D43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正半周</w:t>
      </w:r>
      <w:r w:rsidRPr="00B34509">
        <w:rPr>
          <w:rFonts w:ascii="Times New Roman" w:hAnsi="Times New Roman" w:cs="Times New Roman"/>
        </w:rPr>
        <w:t>u2</w:t>
      </w:r>
      <w:r w:rsidRPr="00B34509">
        <w:rPr>
          <w:rFonts w:ascii="Times New Roman" w:hAnsi="Times New Roman" w:cs="Times New Roman"/>
        </w:rPr>
        <w:t>瞬时极性</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VD</w:t>
      </w:r>
      <w:r w:rsidRPr="00B34509">
        <w:rPr>
          <w:rFonts w:ascii="Times New Roman" w:hAnsi="Times New Roman" w:cs="Times New Roman"/>
        </w:rPr>
        <w:t>正偏导通，二极管和负载上有电流流过。若向压降</w:t>
      </w:r>
      <w:r w:rsidRPr="00B34509">
        <w:rPr>
          <w:rFonts w:ascii="Times New Roman" w:hAnsi="Times New Roman" w:cs="Times New Roman"/>
        </w:rPr>
        <w:t>UF</w:t>
      </w:r>
      <w:r w:rsidRPr="00B34509">
        <w:rPr>
          <w:rFonts w:ascii="Times New Roman" w:hAnsi="Times New Roman" w:cs="Times New Roman"/>
        </w:rPr>
        <w:t>忽略不计，则</w:t>
      </w:r>
      <w:r w:rsidRPr="00B34509">
        <w:rPr>
          <w:rFonts w:ascii="Times New Roman" w:hAnsi="Times New Roman" w:cs="Times New Roman"/>
        </w:rPr>
        <w:t>uo=u2</w:t>
      </w:r>
      <w:r w:rsidRPr="00B34509">
        <w:rPr>
          <w:rFonts w:ascii="Times New Roman" w:hAnsi="Times New Roman" w:cs="Times New Roman"/>
        </w:rPr>
        <w:t>。</w:t>
      </w:r>
    </w:p>
    <w:p w14:paraId="2B23D43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负半周</w:t>
      </w:r>
      <w:r w:rsidRPr="00B34509">
        <w:rPr>
          <w:rFonts w:ascii="Times New Roman" w:hAnsi="Times New Roman" w:cs="Times New Roman"/>
        </w:rPr>
        <w:t>u2</w:t>
      </w:r>
      <w:r w:rsidRPr="00B34509">
        <w:rPr>
          <w:rFonts w:ascii="Times New Roman" w:hAnsi="Times New Roman" w:cs="Times New Roman"/>
        </w:rPr>
        <w:t>瞬时极性</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VD</w:t>
      </w:r>
      <w:r w:rsidRPr="00B34509">
        <w:rPr>
          <w:rFonts w:ascii="Times New Roman" w:hAnsi="Times New Roman" w:cs="Times New Roman"/>
        </w:rPr>
        <w:t>反偏截止，</w:t>
      </w:r>
      <w:r w:rsidRPr="00B34509">
        <w:rPr>
          <w:rFonts w:ascii="Times New Roman" w:hAnsi="Times New Roman" w:cs="Times New Roman"/>
        </w:rPr>
        <w:t>IF≈0</w:t>
      </w:r>
      <w:r w:rsidRPr="00B34509">
        <w:rPr>
          <w:rFonts w:ascii="Times New Roman" w:hAnsi="Times New Roman" w:cs="Times New Roman"/>
        </w:rPr>
        <w:t>，</w:t>
      </w:r>
      <w:r w:rsidRPr="00B34509">
        <w:rPr>
          <w:rFonts w:ascii="Times New Roman" w:hAnsi="Times New Roman" w:cs="Times New Roman"/>
        </w:rPr>
        <w:t>u</w:t>
      </w:r>
      <w:r w:rsidRPr="00F818F3">
        <w:rPr>
          <w:rFonts w:ascii="Times New Roman" w:hAnsi="Times New Roman" w:cs="Times New Roman"/>
          <w:vertAlign w:val="subscript"/>
        </w:rPr>
        <w:t>D</w:t>
      </w:r>
      <w:r w:rsidRPr="00B34509">
        <w:rPr>
          <w:rFonts w:ascii="Times New Roman" w:hAnsi="Times New Roman" w:cs="Times New Roman"/>
        </w:rPr>
        <w:t>=u</w:t>
      </w:r>
      <w:r w:rsidRPr="00F818F3">
        <w:rPr>
          <w:rFonts w:ascii="Times New Roman" w:hAnsi="Times New Roman" w:cs="Times New Roman"/>
          <w:vertAlign w:val="subscript"/>
        </w:rPr>
        <w:t>2</w:t>
      </w:r>
      <w:r w:rsidRPr="00B34509">
        <w:rPr>
          <w:rFonts w:ascii="Times New Roman" w:hAnsi="Times New Roman" w:cs="Times New Roman"/>
        </w:rPr>
        <w:t>。</w:t>
      </w:r>
    </w:p>
    <w:p w14:paraId="2B23D435"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全波整流电路</w:t>
      </w:r>
    </w:p>
    <w:p w14:paraId="2B23D436" w14:textId="5BEDC16D"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全波整流电路是指能够把交流转换成单一方向电流的电路，最少由两个</w:t>
      </w:r>
      <w:hyperlink r:id="rId603" w:tgtFrame="_blank" w:history="1">
        <w:r w:rsidRPr="00B34509">
          <w:rPr>
            <w:rFonts w:ascii="Times New Roman" w:hAnsi="Times New Roman" w:cs="Times New Roman"/>
          </w:rPr>
          <w:t>整流器</w:t>
        </w:r>
      </w:hyperlink>
      <w:r w:rsidRPr="00B34509">
        <w:rPr>
          <w:rFonts w:ascii="Times New Roman" w:hAnsi="Times New Roman" w:cs="Times New Roman"/>
        </w:rPr>
        <w:t>合并而成，一个负责正方向，一个负责反方向，最典型的全波整流电路是由四个二极管组成的整流桥，一般用于电源的整流，如图</w:t>
      </w:r>
      <w:r w:rsidRPr="00B34509">
        <w:rPr>
          <w:rFonts w:ascii="Times New Roman" w:hAnsi="Times New Roman" w:cs="Times New Roman"/>
        </w:rPr>
        <w:t>2-6</w:t>
      </w:r>
      <w:r w:rsidR="00F818F3">
        <w:rPr>
          <w:rFonts w:ascii="Times New Roman" w:hAnsi="Times New Roman" w:cs="Times New Roman" w:hint="eastAsia"/>
        </w:rPr>
        <w:t>-</w:t>
      </w:r>
      <w:r w:rsidR="00F818F3">
        <w:rPr>
          <w:rFonts w:ascii="Times New Roman" w:hAnsi="Times New Roman" w:cs="Times New Roman"/>
        </w:rPr>
        <w:t>24</w:t>
      </w:r>
      <w:r w:rsidRPr="00B34509">
        <w:rPr>
          <w:rFonts w:ascii="Times New Roman" w:hAnsi="Times New Roman" w:cs="Times New Roman"/>
        </w:rPr>
        <w:t>所示。也可由</w:t>
      </w:r>
      <w:r w:rsidRPr="00B34509">
        <w:rPr>
          <w:rFonts w:ascii="Times New Roman" w:hAnsi="Times New Roman" w:cs="Times New Roman"/>
        </w:rPr>
        <w:t>MOS</w:t>
      </w:r>
      <w:r w:rsidRPr="00B34509">
        <w:rPr>
          <w:rFonts w:ascii="Times New Roman" w:hAnsi="Times New Roman" w:cs="Times New Roman"/>
        </w:rPr>
        <w:t>管搭建。</w:t>
      </w:r>
    </w:p>
    <w:p w14:paraId="2B23D437" w14:textId="77777777" w:rsidR="005669E8" w:rsidRPr="00B34509" w:rsidRDefault="005669E8" w:rsidP="005669E8">
      <w:pPr>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mc:AlternateContent>
          <mc:Choice Requires="wps">
            <w:drawing>
              <wp:anchor distT="0" distB="0" distL="114300" distR="114300" simplePos="0" relativeHeight="251956224" behindDoc="0" locked="0" layoutInCell="1" allowOverlap="1" wp14:anchorId="2B23F081" wp14:editId="2B23F082">
                <wp:simplePos x="0" y="0"/>
                <wp:positionH relativeFrom="column">
                  <wp:posOffset>288985</wp:posOffset>
                </wp:positionH>
                <wp:positionV relativeFrom="paragraph">
                  <wp:posOffset>982453</wp:posOffset>
                </wp:positionV>
                <wp:extent cx="284672" cy="457200"/>
                <wp:effectExtent l="0" t="0" r="0" b="0"/>
                <wp:wrapNone/>
                <wp:docPr id="2279" name="矩形 2279"/>
                <wp:cNvGraphicFramePr/>
                <a:graphic xmlns:a="http://schemas.openxmlformats.org/drawingml/2006/main">
                  <a:graphicData uri="http://schemas.microsoft.com/office/word/2010/wordprocessingShape">
                    <wps:wsp>
                      <wps:cNvSpPr/>
                      <wps:spPr>
                        <a:xfrm>
                          <a:off x="0" y="0"/>
                          <a:ext cx="284672" cy="457200"/>
                        </a:xfrm>
                        <a:prstGeom prst="rect">
                          <a:avLst/>
                        </a:prstGeom>
                        <a:no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C37DC1" id="矩形 2279" o:spid="_x0000_s1026" style="position:absolute;left:0;text-align:left;margin-left:22.75pt;margin-top:77.35pt;width:22.4pt;height:36pt;z-index:251956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" filled="f" stroked="f" strokeweight="2pt"/>
            </w:pict>
          </mc:Fallback>
        </mc:AlternateContent>
      </w:r>
      <w:r w:rsidRPr="00B34509">
        <w:rPr>
          <w:rFonts w:ascii="Times New Roman" w:eastAsia="宋体" w:hAnsi="Times New Roman" w:cs="Times New Roman"/>
          <w:noProof/>
          <w:kern w:val="0"/>
          <w:sz w:val="24"/>
          <w:szCs w:val="24"/>
        </w:rPr>
        <w:drawing>
          <wp:inline distT="0" distB="0" distL="0" distR="0" wp14:anchorId="2B23F083" wp14:editId="2B23F084">
            <wp:extent cx="4136065" cy="2011772"/>
            <wp:effectExtent l="0" t="0" r="0" b="7620"/>
            <wp:docPr id="103" name="图片 103" descr="C:\Users\407_5\AppData\Roaming\Tencent\Users\532440458\QQ\WinTemp\RichOle\SH$WJWCFRC{[Y~A}4}VJ{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407_5\AppData\Roaming\Tencent\Users\532440458\QQ\WinTemp\RichOle\SH$WJWCFRC{[Y~A}4}VJ{52.png"/>
                    <pic:cNvPicPr>
                      <a:picLocks noChangeAspect="1" noChangeArrowheads="1"/>
                    </pic:cNvPicPr>
                  </pic:nvPicPr>
                  <pic:blipFill>
                    <a:blip r:embed="rId604">
                      <a:biLevel thresh="75000"/>
                      <a:extLst>
                        <a:ext uri="{28A0092B-C50C-407E-A947-70E740481C1C}">
                          <a14:useLocalDpi xmlns:a14="http://schemas.microsoft.com/office/drawing/2010/main" val="0"/>
                        </a:ext>
                      </a:extLst>
                    </a:blip>
                    <a:srcRect/>
                    <a:stretch>
                      <a:fillRect/>
                    </a:stretch>
                  </pic:blipFill>
                  <pic:spPr bwMode="auto">
                    <a:xfrm>
                      <a:off x="0" y="0"/>
                      <a:ext cx="4148272" cy="2017709"/>
                    </a:xfrm>
                    <a:prstGeom prst="rect">
                      <a:avLst/>
                    </a:prstGeom>
                    <a:noFill/>
                    <a:ln>
                      <a:noFill/>
                    </a:ln>
                  </pic:spPr>
                </pic:pic>
              </a:graphicData>
            </a:graphic>
          </wp:inline>
        </w:drawing>
      </w:r>
    </w:p>
    <w:p w14:paraId="2B23D438" w14:textId="55C8593C" w:rsidR="005669E8" w:rsidRPr="00F818F3" w:rsidRDefault="005669E8" w:rsidP="005669E8">
      <w:pPr>
        <w:widowControl/>
        <w:spacing w:line="240" w:lineRule="auto"/>
        <w:ind w:firstLineChars="0" w:firstLine="0"/>
        <w:jc w:val="center"/>
        <w:rPr>
          <w:rFonts w:ascii="Times New Roman" w:hAnsi="Times New Roman" w:cs="Times New Roman"/>
          <w:sz w:val="20"/>
          <w:szCs w:val="21"/>
        </w:rPr>
      </w:pPr>
      <w:r w:rsidRPr="00F818F3">
        <w:rPr>
          <w:rFonts w:ascii="Times New Roman" w:hAnsi="Times New Roman" w:cs="Times New Roman"/>
          <w:sz w:val="20"/>
          <w:szCs w:val="21"/>
        </w:rPr>
        <w:t>图</w:t>
      </w:r>
      <w:r w:rsidRPr="00F818F3">
        <w:rPr>
          <w:rFonts w:ascii="Times New Roman" w:hAnsi="Times New Roman" w:cs="Times New Roman"/>
          <w:sz w:val="20"/>
          <w:szCs w:val="21"/>
        </w:rPr>
        <w:t>2-6-</w:t>
      </w:r>
      <w:r w:rsidR="00F818F3" w:rsidRPr="00F818F3">
        <w:rPr>
          <w:rFonts w:ascii="Times New Roman" w:hAnsi="Times New Roman" w:cs="Times New Roman"/>
          <w:sz w:val="20"/>
          <w:szCs w:val="21"/>
        </w:rPr>
        <w:t>24</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全波整流电路</w:t>
      </w:r>
    </w:p>
    <w:p w14:paraId="2B23D43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作用：整流电路是利用二极管或晶闸管的单向导电性将交流电变换成直流电的电路。</w:t>
      </w:r>
    </w:p>
    <w:p w14:paraId="2B23D43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电源变压器</w:t>
      </w:r>
      <w:r w:rsidRPr="00B34509">
        <w:rPr>
          <w:rFonts w:ascii="Times New Roman" w:hAnsi="Times New Roman" w:cs="Times New Roman"/>
        </w:rPr>
        <w:t>Tr</w:t>
      </w:r>
      <w:r w:rsidRPr="00B34509">
        <w:rPr>
          <w:rFonts w:ascii="Times New Roman" w:hAnsi="Times New Roman" w:cs="Times New Roman"/>
        </w:rPr>
        <w:t>起降压、隔离市电电源的作用。</w:t>
      </w:r>
    </w:p>
    <w:p w14:paraId="2B23D43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二极管</w:t>
      </w:r>
      <w:r w:rsidRPr="00B34509">
        <w:rPr>
          <w:rFonts w:ascii="Times New Roman" w:hAnsi="Times New Roman" w:cs="Times New Roman"/>
        </w:rPr>
        <w:t>VD1~ VD4</w:t>
      </w:r>
      <w:r w:rsidRPr="00B34509">
        <w:rPr>
          <w:rFonts w:ascii="Times New Roman" w:hAnsi="Times New Roman" w:cs="Times New Roman"/>
        </w:rPr>
        <w:t>起整流作用，所以称为整流元件。</w:t>
      </w:r>
    </w:p>
    <w:p w14:paraId="2B23D43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整流电路的负载电阻为</w:t>
      </w:r>
      <w:r w:rsidRPr="00B34509">
        <w:rPr>
          <w:rFonts w:ascii="Times New Roman" w:hAnsi="Times New Roman" w:cs="Times New Roman"/>
        </w:rPr>
        <w:t>RL</w:t>
      </w:r>
      <w:r w:rsidRPr="00B34509">
        <w:rPr>
          <w:rFonts w:ascii="Times New Roman" w:hAnsi="Times New Roman" w:cs="Times New Roman"/>
        </w:rPr>
        <w:t>。</w:t>
      </w:r>
      <w:r w:rsidRPr="00B34509">
        <w:rPr>
          <w:rFonts w:ascii="Times New Roman" w:hAnsi="Times New Roman" w:cs="Times New Roman"/>
        </w:rPr>
        <w:t xml:space="preserve"> </w:t>
      </w:r>
    </w:p>
    <w:p w14:paraId="2B23D43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输入电压为正半周时，</w:t>
      </w:r>
      <w:r w:rsidRPr="00B34509">
        <w:rPr>
          <w:rFonts w:ascii="Times New Roman" w:hAnsi="Times New Roman" w:cs="Times New Roman"/>
        </w:rPr>
        <w:t>A</w:t>
      </w:r>
      <w:r w:rsidRPr="00B34509">
        <w:rPr>
          <w:rFonts w:ascii="Times New Roman" w:hAnsi="Times New Roman" w:cs="Times New Roman"/>
        </w:rPr>
        <w:t>点电位最高，</w:t>
      </w:r>
      <w:r w:rsidRPr="00B34509">
        <w:rPr>
          <w:rFonts w:ascii="Times New Roman" w:hAnsi="Times New Roman" w:cs="Times New Roman"/>
        </w:rPr>
        <w:t>B</w:t>
      </w:r>
      <w:r w:rsidRPr="00B34509">
        <w:rPr>
          <w:rFonts w:ascii="Times New Roman" w:hAnsi="Times New Roman" w:cs="Times New Roman"/>
        </w:rPr>
        <w:t>点电位最低。</w:t>
      </w:r>
      <w:r w:rsidRPr="00B34509">
        <w:rPr>
          <w:rFonts w:ascii="Times New Roman" w:hAnsi="Times New Roman" w:cs="Times New Roman"/>
        </w:rPr>
        <w:t>VD1</w:t>
      </w:r>
      <w:r w:rsidRPr="00B34509">
        <w:rPr>
          <w:rFonts w:ascii="Times New Roman" w:hAnsi="Times New Roman" w:cs="Times New Roman"/>
        </w:rPr>
        <w:t>和</w:t>
      </w:r>
      <w:r w:rsidRPr="00B34509">
        <w:rPr>
          <w:rFonts w:ascii="Times New Roman" w:hAnsi="Times New Roman" w:cs="Times New Roman"/>
        </w:rPr>
        <w:t>VD3</w:t>
      </w:r>
      <w:r w:rsidRPr="00B34509">
        <w:rPr>
          <w:rFonts w:ascii="Times New Roman" w:hAnsi="Times New Roman" w:cs="Times New Roman"/>
        </w:rPr>
        <w:t>正向偏置导通，</w:t>
      </w:r>
      <w:r w:rsidRPr="00B34509">
        <w:rPr>
          <w:rFonts w:ascii="Times New Roman" w:hAnsi="Times New Roman" w:cs="Times New Roman"/>
        </w:rPr>
        <w:t xml:space="preserve">VD2 </w:t>
      </w:r>
      <w:r w:rsidRPr="00B34509">
        <w:rPr>
          <w:rFonts w:ascii="Times New Roman" w:hAnsi="Times New Roman" w:cs="Times New Roman"/>
        </w:rPr>
        <w:t>和</w:t>
      </w:r>
      <w:r w:rsidRPr="00B34509">
        <w:rPr>
          <w:rFonts w:ascii="Times New Roman" w:hAnsi="Times New Roman" w:cs="Times New Roman"/>
        </w:rPr>
        <w:t>VD4</w:t>
      </w:r>
      <w:r w:rsidRPr="00B34509">
        <w:rPr>
          <w:rFonts w:ascii="Times New Roman" w:hAnsi="Times New Roman" w:cs="Times New Roman"/>
        </w:rPr>
        <w:t>反向偏置截止。电流通路为：</w:t>
      </w:r>
      <w:r w:rsidRPr="00B34509">
        <w:rPr>
          <w:rFonts w:ascii="Times New Roman" w:hAnsi="Times New Roman" w:cs="Times New Roman"/>
        </w:rPr>
        <w:t>A→VD1→RL→VD3→B</w:t>
      </w:r>
      <w:r w:rsidRPr="00B34509">
        <w:rPr>
          <w:rFonts w:ascii="Times New Roman" w:hAnsi="Times New Roman" w:cs="Times New Roman"/>
        </w:rPr>
        <w:t>。</w:t>
      </w:r>
    </w:p>
    <w:p w14:paraId="2B23D43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输入电压为负半周时，</w:t>
      </w:r>
      <w:r w:rsidRPr="00B34509">
        <w:rPr>
          <w:rFonts w:ascii="Times New Roman" w:hAnsi="Times New Roman" w:cs="Times New Roman"/>
        </w:rPr>
        <w:t>B</w:t>
      </w:r>
      <w:r w:rsidRPr="00B34509">
        <w:rPr>
          <w:rFonts w:ascii="Times New Roman" w:hAnsi="Times New Roman" w:cs="Times New Roman"/>
        </w:rPr>
        <w:t>点电位最高，</w:t>
      </w:r>
      <w:r w:rsidRPr="00B34509">
        <w:rPr>
          <w:rFonts w:ascii="Times New Roman" w:hAnsi="Times New Roman" w:cs="Times New Roman"/>
        </w:rPr>
        <w:t>A</w:t>
      </w:r>
      <w:r w:rsidRPr="00B34509">
        <w:rPr>
          <w:rFonts w:ascii="Times New Roman" w:hAnsi="Times New Roman" w:cs="Times New Roman"/>
        </w:rPr>
        <w:t>点电位最低。</w:t>
      </w:r>
      <w:r w:rsidRPr="00B34509">
        <w:rPr>
          <w:rFonts w:ascii="Times New Roman" w:hAnsi="Times New Roman" w:cs="Times New Roman"/>
        </w:rPr>
        <w:t>VD2</w:t>
      </w:r>
      <w:r w:rsidRPr="00B34509">
        <w:rPr>
          <w:rFonts w:ascii="Times New Roman" w:hAnsi="Times New Roman" w:cs="Times New Roman"/>
        </w:rPr>
        <w:t>和</w:t>
      </w:r>
      <w:r w:rsidRPr="00B34509">
        <w:rPr>
          <w:rFonts w:ascii="Times New Roman" w:hAnsi="Times New Roman" w:cs="Times New Roman"/>
        </w:rPr>
        <w:t>VD4</w:t>
      </w:r>
      <w:r w:rsidRPr="00B34509">
        <w:rPr>
          <w:rFonts w:ascii="Times New Roman" w:hAnsi="Times New Roman" w:cs="Times New Roman"/>
        </w:rPr>
        <w:t>正向偏置导通，</w:t>
      </w:r>
      <w:r w:rsidRPr="00B34509">
        <w:rPr>
          <w:rFonts w:ascii="Times New Roman" w:hAnsi="Times New Roman" w:cs="Times New Roman"/>
        </w:rPr>
        <w:t>VD1</w:t>
      </w:r>
      <w:r w:rsidRPr="00B34509">
        <w:rPr>
          <w:rFonts w:ascii="Times New Roman" w:hAnsi="Times New Roman" w:cs="Times New Roman"/>
        </w:rPr>
        <w:t>和</w:t>
      </w:r>
      <w:r w:rsidRPr="00B34509">
        <w:rPr>
          <w:rFonts w:ascii="Times New Roman" w:hAnsi="Times New Roman" w:cs="Times New Roman"/>
        </w:rPr>
        <w:t>VD3</w:t>
      </w:r>
      <w:r w:rsidRPr="00B34509">
        <w:rPr>
          <w:rFonts w:ascii="Times New Roman" w:hAnsi="Times New Roman" w:cs="Times New Roman"/>
        </w:rPr>
        <w:t>反向偏置截止。电流通路为：</w:t>
      </w:r>
      <w:r w:rsidRPr="00B34509">
        <w:rPr>
          <w:rFonts w:ascii="Times New Roman" w:hAnsi="Times New Roman" w:cs="Times New Roman"/>
        </w:rPr>
        <w:t>B→VD2→RL→VD4→A</w:t>
      </w:r>
      <w:r w:rsidRPr="00B34509">
        <w:rPr>
          <w:rFonts w:ascii="Times New Roman" w:hAnsi="Times New Roman" w:cs="Times New Roman"/>
        </w:rPr>
        <w:t>。</w:t>
      </w:r>
    </w:p>
    <w:p w14:paraId="2B23D43F" w14:textId="1440429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无论输入电压是正半周还是负半周，通过负载</w:t>
      </w:r>
      <w:r w:rsidRPr="00B34509">
        <w:rPr>
          <w:rFonts w:ascii="Times New Roman" w:hAnsi="Times New Roman" w:cs="Times New Roman"/>
        </w:rPr>
        <w:t>RL</w:t>
      </w:r>
      <w:r w:rsidRPr="00B34509">
        <w:rPr>
          <w:rFonts w:ascii="Times New Roman" w:hAnsi="Times New Roman" w:cs="Times New Roman"/>
        </w:rPr>
        <w:t>的电流方向始终是从上向下的，波形如图</w:t>
      </w:r>
      <w:r w:rsidRPr="00B34509">
        <w:rPr>
          <w:rFonts w:ascii="Times New Roman" w:hAnsi="Times New Roman" w:cs="Times New Roman"/>
        </w:rPr>
        <w:t>2-6-</w:t>
      </w:r>
      <w:r w:rsidR="0082640B" w:rsidRPr="00B34509">
        <w:rPr>
          <w:rFonts w:ascii="Times New Roman" w:hAnsi="Times New Roman" w:cs="Times New Roman"/>
        </w:rPr>
        <w:t>2</w:t>
      </w:r>
      <w:r w:rsidR="00F818F3">
        <w:rPr>
          <w:rFonts w:ascii="Times New Roman" w:hAnsi="Times New Roman" w:cs="Times New Roman"/>
        </w:rPr>
        <w:t>5</w:t>
      </w:r>
      <w:r w:rsidRPr="00B34509">
        <w:rPr>
          <w:rFonts w:ascii="Times New Roman" w:hAnsi="Times New Roman" w:cs="Times New Roman"/>
        </w:rPr>
        <w:t>所示。</w:t>
      </w:r>
    </w:p>
    <w:p w14:paraId="2B23D440"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85" wp14:editId="2B23F086">
            <wp:extent cx="2959100" cy="2545080"/>
            <wp:effectExtent l="0" t="0" r="0" b="7620"/>
            <wp:docPr id="104" name="图片 104" descr="C:\Users\407_5\AppData\Roaming\Tencent\Users\532440458\QQ\WinTemp\RichOle\K1(MMQXQH5SP{I{E}WWCV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407_5\AppData\Roaming\Tencent\Users\532440458\QQ\WinTemp\RichOle\K1(MMQXQH5SP{I{E}WWCVFC.png"/>
                    <pic:cNvPicPr>
                      <a:picLocks noChangeAspect="1" noChangeArrowheads="1"/>
                    </pic:cNvPicPr>
                  </pic:nvPicPr>
                  <pic:blipFill>
                    <a:blip r:embed="rId605">
                      <a:biLevel thresh="75000"/>
                      <a:extLst>
                        <a:ext uri="{28A0092B-C50C-407E-A947-70E740481C1C}">
                          <a14:useLocalDpi xmlns:a14="http://schemas.microsoft.com/office/drawing/2010/main" val="0"/>
                        </a:ext>
                      </a:extLst>
                    </a:blip>
                    <a:srcRect/>
                    <a:stretch>
                      <a:fillRect/>
                    </a:stretch>
                  </pic:blipFill>
                  <pic:spPr bwMode="auto">
                    <a:xfrm>
                      <a:off x="0" y="0"/>
                      <a:ext cx="2959100" cy="2545080"/>
                    </a:xfrm>
                    <a:prstGeom prst="rect">
                      <a:avLst/>
                    </a:prstGeom>
                    <a:noFill/>
                    <a:ln>
                      <a:noFill/>
                    </a:ln>
                  </pic:spPr>
                </pic:pic>
              </a:graphicData>
            </a:graphic>
          </wp:inline>
        </w:drawing>
      </w:r>
    </w:p>
    <w:p w14:paraId="2B23D441" w14:textId="43F5C84C" w:rsidR="005669E8" w:rsidRPr="00F818F3" w:rsidRDefault="005669E8" w:rsidP="005669E8">
      <w:pPr>
        <w:spacing w:line="240" w:lineRule="auto"/>
        <w:ind w:firstLineChars="0" w:firstLine="0"/>
        <w:jc w:val="center"/>
        <w:rPr>
          <w:rFonts w:ascii="Times New Roman" w:hAnsi="Times New Roman" w:cs="Times New Roman"/>
          <w:sz w:val="20"/>
          <w:szCs w:val="21"/>
        </w:rPr>
      </w:pPr>
      <w:r w:rsidRPr="00F818F3">
        <w:rPr>
          <w:rFonts w:ascii="Times New Roman" w:hAnsi="Times New Roman" w:cs="Times New Roman"/>
          <w:sz w:val="20"/>
          <w:szCs w:val="21"/>
        </w:rPr>
        <w:t>图</w:t>
      </w:r>
      <w:r w:rsidRPr="00F818F3">
        <w:rPr>
          <w:rFonts w:ascii="Times New Roman" w:hAnsi="Times New Roman" w:cs="Times New Roman"/>
          <w:sz w:val="20"/>
          <w:szCs w:val="21"/>
        </w:rPr>
        <w:t>2-6-</w:t>
      </w:r>
      <w:r w:rsidR="0082640B" w:rsidRPr="00F818F3">
        <w:rPr>
          <w:rFonts w:ascii="Times New Roman" w:hAnsi="Times New Roman" w:cs="Times New Roman"/>
          <w:sz w:val="20"/>
          <w:szCs w:val="21"/>
        </w:rPr>
        <w:t>2</w:t>
      </w:r>
      <w:r w:rsidR="00F818F3" w:rsidRPr="00F818F3">
        <w:rPr>
          <w:rFonts w:ascii="Times New Roman" w:hAnsi="Times New Roman" w:cs="Times New Roman"/>
          <w:sz w:val="20"/>
          <w:szCs w:val="21"/>
        </w:rPr>
        <w:t>5</w:t>
      </w:r>
      <w:r w:rsidRPr="00F818F3">
        <w:rPr>
          <w:rFonts w:ascii="Times New Roman" w:hAnsi="Times New Roman" w:cs="Times New Roman"/>
          <w:sz w:val="20"/>
          <w:szCs w:val="21"/>
        </w:rPr>
        <w:t xml:space="preserve"> </w:t>
      </w:r>
      <w:r w:rsidRPr="00F818F3">
        <w:rPr>
          <w:rFonts w:ascii="Times New Roman" w:hAnsi="Times New Roman" w:cs="Times New Roman"/>
          <w:sz w:val="20"/>
          <w:szCs w:val="21"/>
        </w:rPr>
        <w:t>全波整流电路波形</w:t>
      </w:r>
    </w:p>
    <w:p w14:paraId="2B23D442" w14:textId="77777777" w:rsidR="005669E8" w:rsidRPr="00B34509" w:rsidRDefault="005669E8" w:rsidP="007B7F08">
      <w:pPr>
        <w:pStyle w:val="5"/>
        <w:rPr>
          <w:rFonts w:ascii="Times New Roman" w:hAnsi="Times New Roman"/>
        </w:rPr>
      </w:pPr>
      <w:r w:rsidRPr="00B34509">
        <w:rPr>
          <w:rFonts w:ascii="Times New Roman" w:hAnsi="Times New Roman"/>
        </w:rPr>
        <w:t>2</w:t>
      </w:r>
      <w:r w:rsidR="007B7F08" w:rsidRPr="00B34509">
        <w:rPr>
          <w:rFonts w:ascii="Times New Roman" w:hAnsi="Times New Roman"/>
        </w:rPr>
        <w:t>.</w:t>
      </w:r>
      <w:r w:rsidRPr="00B34509">
        <w:rPr>
          <w:rFonts w:ascii="Times New Roman" w:hAnsi="Times New Roman"/>
        </w:rPr>
        <w:t>滤波电路应用</w:t>
      </w:r>
    </w:p>
    <w:p w14:paraId="2B23D44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滤波电路常用于滤去</w:t>
      </w:r>
      <w:hyperlink r:id="rId606" w:tgtFrame="_blank" w:history="1">
        <w:r w:rsidRPr="00B34509">
          <w:rPr>
            <w:rFonts w:ascii="Times New Roman" w:hAnsi="Times New Roman" w:cs="Times New Roman"/>
          </w:rPr>
          <w:t>整流</w:t>
        </w:r>
      </w:hyperlink>
      <w:hyperlink r:id="rId607" w:tgtFrame="_blank" w:history="1">
        <w:r w:rsidRPr="00B34509">
          <w:rPr>
            <w:rFonts w:ascii="Times New Roman" w:hAnsi="Times New Roman" w:cs="Times New Roman"/>
          </w:rPr>
          <w:t>输出电压</w:t>
        </w:r>
      </w:hyperlink>
      <w:r w:rsidRPr="00B34509">
        <w:rPr>
          <w:rFonts w:ascii="Times New Roman" w:hAnsi="Times New Roman" w:cs="Times New Roman"/>
        </w:rPr>
        <w:t>中的</w:t>
      </w:r>
      <w:hyperlink r:id="rId608" w:tgtFrame="_blank" w:history="1">
        <w:r w:rsidRPr="00B34509">
          <w:rPr>
            <w:rFonts w:ascii="Times New Roman" w:hAnsi="Times New Roman" w:cs="Times New Roman"/>
          </w:rPr>
          <w:t>纹波</w:t>
        </w:r>
      </w:hyperlink>
      <w:r w:rsidRPr="00B34509">
        <w:rPr>
          <w:rFonts w:ascii="Times New Roman" w:hAnsi="Times New Roman" w:cs="Times New Roman"/>
        </w:rPr>
        <w:t>，一般由</w:t>
      </w:r>
      <w:hyperlink r:id="rId609" w:tgtFrame="_blank" w:history="1">
        <w:r w:rsidRPr="00B34509">
          <w:rPr>
            <w:rFonts w:ascii="Times New Roman" w:hAnsi="Times New Roman" w:cs="Times New Roman"/>
          </w:rPr>
          <w:t>电抗</w:t>
        </w:r>
      </w:hyperlink>
      <w:r w:rsidRPr="00B34509">
        <w:rPr>
          <w:rFonts w:ascii="Times New Roman" w:hAnsi="Times New Roman" w:cs="Times New Roman"/>
        </w:rPr>
        <w:t>元件组成，如在</w:t>
      </w:r>
      <w:hyperlink r:id="rId610" w:tgtFrame="_blank" w:history="1">
        <w:r w:rsidRPr="00B34509">
          <w:rPr>
            <w:rFonts w:ascii="Times New Roman" w:hAnsi="Times New Roman" w:cs="Times New Roman"/>
          </w:rPr>
          <w:t>负载电阻</w:t>
        </w:r>
      </w:hyperlink>
      <w:r w:rsidRPr="00B34509">
        <w:rPr>
          <w:rFonts w:ascii="Times New Roman" w:hAnsi="Times New Roman" w:cs="Times New Roman"/>
        </w:rPr>
        <w:t>两端</w:t>
      </w:r>
      <w:hyperlink r:id="rId611" w:tgtFrame="_blank" w:history="1">
        <w:r w:rsidRPr="00B34509">
          <w:rPr>
            <w:rFonts w:ascii="Times New Roman" w:hAnsi="Times New Roman" w:cs="Times New Roman"/>
          </w:rPr>
          <w:t>并联</w:t>
        </w:r>
      </w:hyperlink>
      <w:hyperlink r:id="rId612" w:tgtFrame="_blank" w:history="1">
        <w:r w:rsidRPr="00B34509">
          <w:rPr>
            <w:rFonts w:ascii="Times New Roman" w:hAnsi="Times New Roman" w:cs="Times New Roman"/>
          </w:rPr>
          <w:t>电容器</w:t>
        </w:r>
      </w:hyperlink>
      <w:r w:rsidRPr="00B34509">
        <w:rPr>
          <w:rFonts w:ascii="Times New Roman" w:hAnsi="Times New Roman" w:cs="Times New Roman"/>
        </w:rPr>
        <w:t>C</w:t>
      </w:r>
      <w:r w:rsidRPr="00B34509">
        <w:rPr>
          <w:rFonts w:ascii="Times New Roman" w:hAnsi="Times New Roman" w:cs="Times New Roman"/>
        </w:rPr>
        <w:t>，或与负载</w:t>
      </w:r>
      <w:hyperlink r:id="rId613" w:tgtFrame="_blank" w:history="1">
        <w:r w:rsidRPr="00B34509">
          <w:rPr>
            <w:rFonts w:ascii="Times New Roman" w:hAnsi="Times New Roman" w:cs="Times New Roman"/>
          </w:rPr>
          <w:t>串联</w:t>
        </w:r>
      </w:hyperlink>
      <w:hyperlink r:id="rId614" w:tgtFrame="_blank" w:history="1">
        <w:r w:rsidRPr="00B34509">
          <w:rPr>
            <w:rFonts w:ascii="Times New Roman" w:hAnsi="Times New Roman" w:cs="Times New Roman"/>
          </w:rPr>
          <w:t>电感器</w:t>
        </w:r>
      </w:hyperlink>
      <w:r w:rsidRPr="00B34509">
        <w:rPr>
          <w:rFonts w:ascii="Times New Roman" w:hAnsi="Times New Roman" w:cs="Times New Roman"/>
        </w:rPr>
        <w:t>L</w:t>
      </w:r>
      <w:r w:rsidRPr="00B34509">
        <w:rPr>
          <w:rFonts w:ascii="Times New Roman" w:hAnsi="Times New Roman" w:cs="Times New Roman"/>
        </w:rPr>
        <w:t>，以及由</w:t>
      </w:r>
      <w:hyperlink r:id="rId615" w:tgtFrame="_blank" w:history="1">
        <w:r w:rsidRPr="00B34509">
          <w:rPr>
            <w:rFonts w:ascii="Times New Roman" w:hAnsi="Times New Roman" w:cs="Times New Roman"/>
          </w:rPr>
          <w:t>电容</w:t>
        </w:r>
      </w:hyperlink>
      <w:r w:rsidRPr="00B34509">
        <w:rPr>
          <w:rFonts w:ascii="Times New Roman" w:hAnsi="Times New Roman" w:cs="Times New Roman"/>
        </w:rPr>
        <w:t>，</w:t>
      </w:r>
      <w:hyperlink r:id="rId616" w:tgtFrame="_blank" w:history="1">
        <w:r w:rsidRPr="00B34509">
          <w:rPr>
            <w:rFonts w:ascii="Times New Roman" w:hAnsi="Times New Roman" w:cs="Times New Roman"/>
          </w:rPr>
          <w:t>电感</w:t>
        </w:r>
      </w:hyperlink>
      <w:r w:rsidRPr="00B34509">
        <w:rPr>
          <w:rFonts w:ascii="Times New Roman" w:hAnsi="Times New Roman" w:cs="Times New Roman"/>
        </w:rPr>
        <w:t>组成而成的各种</w:t>
      </w:r>
      <w:hyperlink r:id="rId617" w:tgtFrame="_blank" w:history="1">
        <w:r w:rsidRPr="00B34509">
          <w:rPr>
            <w:rFonts w:ascii="Times New Roman" w:hAnsi="Times New Roman" w:cs="Times New Roman"/>
          </w:rPr>
          <w:t>复式</w:t>
        </w:r>
      </w:hyperlink>
      <w:r w:rsidRPr="00B34509">
        <w:rPr>
          <w:rFonts w:ascii="Times New Roman" w:hAnsi="Times New Roman" w:cs="Times New Roman"/>
        </w:rPr>
        <w:t>滤波电路。</w:t>
      </w:r>
    </w:p>
    <w:p w14:paraId="2B23D44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滤波电路作用是尽可能减小脉动的直流电压中的交流成分，保留其直流成分，使输出电压纹波系数降低，波形变得比较平滑。</w:t>
      </w:r>
    </w:p>
    <w:p w14:paraId="2B23D445" w14:textId="77777777" w:rsidR="007B7F08" w:rsidRPr="00B34509" w:rsidRDefault="007B7F08" w:rsidP="005669E8">
      <w:pPr>
        <w:ind w:firstLine="420"/>
        <w:rPr>
          <w:rFonts w:ascii="Times New Roman" w:hAnsi="Times New Roman" w:cs="Times New Roman"/>
        </w:rPr>
      </w:pPr>
    </w:p>
    <w:p w14:paraId="2B23D446"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电容滤波电路</w:t>
      </w:r>
    </w:p>
    <w:p w14:paraId="2B23D447" w14:textId="4D07885B"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整流电路输出电压向负载供电的同时，也给电容充电。利用电容器的充、放电特性，使输出电压平滑，如图</w:t>
      </w:r>
      <w:r w:rsidRPr="00B34509">
        <w:rPr>
          <w:rFonts w:ascii="Times New Roman" w:hAnsi="Times New Roman" w:cs="Times New Roman"/>
        </w:rPr>
        <w:t>2-6-</w:t>
      </w:r>
      <w:r w:rsidR="0082640B" w:rsidRPr="00B34509">
        <w:rPr>
          <w:rFonts w:ascii="Times New Roman" w:hAnsi="Times New Roman" w:cs="Times New Roman"/>
        </w:rPr>
        <w:t>2</w:t>
      </w:r>
      <w:r w:rsidR="00F818F3">
        <w:rPr>
          <w:rFonts w:ascii="Times New Roman" w:hAnsi="Times New Roman" w:cs="Times New Roman"/>
        </w:rPr>
        <w:t>6</w:t>
      </w:r>
      <w:r w:rsidRPr="00B34509">
        <w:rPr>
          <w:rFonts w:ascii="Times New Roman" w:hAnsi="Times New Roman" w:cs="Times New Roman"/>
        </w:rPr>
        <w:t>所示。</w:t>
      </w:r>
    </w:p>
    <w:p w14:paraId="2B23D448" w14:textId="77777777" w:rsidR="005669E8" w:rsidRPr="00B34509" w:rsidRDefault="00A63BC9" w:rsidP="005669E8">
      <w:pPr>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noProof/>
        </w:rPr>
        <w:drawing>
          <wp:inline distT="0" distB="0" distL="0" distR="0" wp14:anchorId="2B23F087" wp14:editId="2B23F088">
            <wp:extent cx="3600450" cy="1148069"/>
            <wp:effectExtent l="0" t="0" r="0" b="0"/>
            <wp:docPr id="48132" name="图片 4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8"/>
                    <a:stretch>
                      <a:fillRect/>
                    </a:stretch>
                  </pic:blipFill>
                  <pic:spPr>
                    <a:xfrm>
                      <a:off x="0" y="0"/>
                      <a:ext cx="3607890" cy="1150441"/>
                    </a:xfrm>
                    <a:prstGeom prst="rect">
                      <a:avLst/>
                    </a:prstGeom>
                  </pic:spPr>
                </pic:pic>
              </a:graphicData>
            </a:graphic>
          </wp:inline>
        </w:drawing>
      </w:r>
    </w:p>
    <w:p w14:paraId="2B23D449" w14:textId="67CF85D9" w:rsidR="005669E8" w:rsidRPr="00B34509" w:rsidRDefault="005669E8" w:rsidP="005669E8">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2-6-</w:t>
      </w:r>
      <w:r w:rsidR="0082640B" w:rsidRPr="00B34509">
        <w:rPr>
          <w:rFonts w:ascii="Times New Roman" w:hAnsi="Times New Roman" w:cs="Times New Roman"/>
        </w:rPr>
        <w:t>2</w:t>
      </w:r>
      <w:r w:rsidR="00F818F3">
        <w:rPr>
          <w:rFonts w:ascii="Times New Roman" w:hAnsi="Times New Roman" w:cs="Times New Roman"/>
        </w:rPr>
        <w:t>6</w:t>
      </w:r>
      <w:r w:rsidRPr="00B34509">
        <w:rPr>
          <w:rFonts w:ascii="Times New Roman" w:hAnsi="Times New Roman" w:cs="Times New Roman"/>
        </w:rPr>
        <w:t xml:space="preserve"> </w:t>
      </w:r>
      <w:r w:rsidRPr="00B34509">
        <w:rPr>
          <w:rFonts w:ascii="Times New Roman" w:hAnsi="Times New Roman" w:cs="Times New Roman"/>
        </w:rPr>
        <w:t>电容滤波电路</w:t>
      </w:r>
    </w:p>
    <w:p w14:paraId="2B23D44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工作原理：整流输出的电压在向负载供电的同时，也给电容器充电。当充电电压达到最大值</w:t>
      </w:r>
      <m:oMath>
        <m:rad>
          <m:radPr>
            <m:degHide m:val="1"/>
            <m:ctrlPr>
              <w:rPr>
                <w:rFonts w:ascii="Cambria Math" w:hAnsi="Cambria Math" w:cs="Times New Roman"/>
              </w:rPr>
            </m:ctrlPr>
          </m:radPr>
          <m:deg/>
          <m:e>
            <m:r>
              <w:rPr>
                <w:rFonts w:ascii="Cambria Math" w:hAnsi="Cambria Math" w:cs="Times New Roman"/>
              </w:rPr>
              <m:t>2</m:t>
            </m:r>
          </m:e>
        </m:rad>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2</m:t>
            </m:r>
          </m:sub>
        </m:sSub>
      </m:oMath>
      <w:r w:rsidRPr="00B34509">
        <w:rPr>
          <w:rFonts w:ascii="Times New Roman" w:hAnsi="Times New Roman" w:cs="Times New Roman"/>
        </w:rPr>
        <w:t>后开始下降，电容器开始向负载电阻放电。如果滤波电容足够大，而负载的电阻值又不太小的情况下，不但使输出电压的波形变得平滑，而且输出电压</w:t>
      </w:r>
      <w:r w:rsidRPr="00B34509">
        <w:rPr>
          <w:rFonts w:ascii="Times New Roman" w:hAnsi="Times New Roman" w:cs="Times New Roman"/>
        </w:rPr>
        <w:t>Uo</w:t>
      </w:r>
      <w:r w:rsidRPr="00B34509">
        <w:rPr>
          <w:rFonts w:ascii="Times New Roman" w:hAnsi="Times New Roman" w:cs="Times New Roman"/>
        </w:rPr>
        <w:t>的平均值增大。</w:t>
      </w:r>
    </w:p>
    <w:p w14:paraId="2B23D44B" w14:textId="77777777" w:rsidR="005669E8" w:rsidRPr="00B34509" w:rsidRDefault="005669E8" w:rsidP="00F818F3">
      <w:pPr>
        <w:ind w:firstLine="420"/>
        <w:jc w:val="left"/>
        <w:rPr>
          <w:rFonts w:ascii="Times New Roman" w:hAnsi="Times New Roman" w:cs="Times New Roman"/>
        </w:rPr>
      </w:pPr>
      <w:r w:rsidRPr="00B34509">
        <w:rPr>
          <w:rFonts w:ascii="Times New Roman" w:hAnsi="Times New Roman" w:cs="Times New Roman"/>
        </w:rPr>
        <w:t>只要选择合适的电容器容量</w:t>
      </w:r>
      <w:r w:rsidRPr="00B34509">
        <w:rPr>
          <w:rFonts w:ascii="Times New Roman" w:hAnsi="Times New Roman" w:cs="Times New Roman"/>
        </w:rPr>
        <w:t>C</w:t>
      </w:r>
      <w:r w:rsidRPr="00B34509">
        <w:rPr>
          <w:rFonts w:ascii="Times New Roman" w:hAnsi="Times New Roman" w:cs="Times New Roman"/>
        </w:rPr>
        <w:t>和负载电阻</w:t>
      </w:r>
      <w:r w:rsidRPr="00B34509">
        <w:rPr>
          <w:rFonts w:ascii="Times New Roman" w:hAnsi="Times New Roman" w:cs="Times New Roman"/>
        </w:rPr>
        <w:t>RL</w:t>
      </w:r>
      <w:r w:rsidRPr="00B34509">
        <w:rPr>
          <w:rFonts w:ascii="Times New Roman" w:hAnsi="Times New Roman" w:cs="Times New Roman"/>
        </w:rPr>
        <w:t>的阻值就可得到良好的滤波效果。图</w:t>
      </w:r>
      <w:r w:rsidRPr="00B34509">
        <w:rPr>
          <w:rFonts w:ascii="Times New Roman" w:hAnsi="Times New Roman" w:cs="Times New Roman"/>
        </w:rPr>
        <w:t>2-6-18</w:t>
      </w:r>
      <w:r w:rsidRPr="00B34509">
        <w:rPr>
          <w:rFonts w:ascii="Times New Roman" w:hAnsi="Times New Roman" w:cs="Times New Roman"/>
        </w:rPr>
        <w:t>电容滤波电路中曲线</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是对应不同容量滤波电容的曲线。在曲线</w:t>
      </w:r>
      <w:r w:rsidRPr="00B34509">
        <w:rPr>
          <w:rFonts w:ascii="Times New Roman" w:hAnsi="Times New Roman" w:cs="Times New Roman"/>
        </w:rPr>
        <w:t>2</w:t>
      </w:r>
      <w:r w:rsidRPr="00B34509">
        <w:rPr>
          <w:rFonts w:ascii="Times New Roman" w:hAnsi="Times New Roman" w:cs="Times New Roman"/>
        </w:rPr>
        <w:t>时，负载两端电压的平均值估算</w:t>
      </w:r>
    </w:p>
    <w:p w14:paraId="2B23D44C" w14:textId="77777777" w:rsidR="005669E8" w:rsidRPr="00B34509" w:rsidRDefault="005669E8" w:rsidP="005669E8">
      <w:pPr>
        <w:ind w:firstLine="480"/>
        <w:jc w:val="center"/>
        <w:rPr>
          <w:rFonts w:ascii="Times New Roman" w:hAnsi="Times New Roman" w:cs="Times New Roman"/>
          <w:sz w:val="24"/>
        </w:rPr>
      </w:pPr>
      <w:r w:rsidRPr="00B34509">
        <w:rPr>
          <w:rFonts w:ascii="Times New Roman" w:hAnsi="Times New Roman" w:cs="Times New Roman"/>
          <w:sz w:val="24"/>
        </w:rPr>
        <w:t>U</w:t>
      </w:r>
      <w:r w:rsidRPr="00B34509">
        <w:rPr>
          <w:rFonts w:ascii="Times New Roman" w:hAnsi="Times New Roman" w:cs="Times New Roman"/>
          <w:sz w:val="24"/>
          <w:vertAlign w:val="subscript"/>
        </w:rPr>
        <w:t>o</w:t>
      </w:r>
      <w:r w:rsidRPr="00B34509">
        <w:rPr>
          <w:rFonts w:ascii="Times New Roman" w:hAnsi="Times New Roman" w:cs="Times New Roman"/>
          <w:sz w:val="24"/>
        </w:rPr>
        <w:t>= 1.2U</w:t>
      </w:r>
      <w:r w:rsidRPr="00B34509">
        <w:rPr>
          <w:rFonts w:ascii="Times New Roman" w:hAnsi="Times New Roman" w:cs="Times New Roman"/>
          <w:sz w:val="24"/>
          <w:vertAlign w:val="subscript"/>
        </w:rPr>
        <w:t>2</w:t>
      </w:r>
    </w:p>
    <w:p w14:paraId="2B23D44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电容滤波电路负载变化不宜过大、无法向负载提供较大的电流</w:t>
      </w:r>
    </w:p>
    <w:p w14:paraId="2B23D44E"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电感滤波电路</w:t>
      </w:r>
    </w:p>
    <w:p w14:paraId="2B23D44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电感对整流电路输出电压中的交流成分呈现较大的阻抗，对直流成分感抗为零，因此，交流成分基本都降落在电感线圈上，而直流成分则降压在负载电阻上，从而负载上得到平滑的直流电，如图</w:t>
      </w:r>
      <w:r w:rsidRPr="00B34509">
        <w:rPr>
          <w:rFonts w:ascii="Times New Roman" w:hAnsi="Times New Roman" w:cs="Times New Roman"/>
        </w:rPr>
        <w:t>2-6-</w:t>
      </w:r>
      <w:r w:rsidR="0082640B" w:rsidRPr="00B34509">
        <w:rPr>
          <w:rFonts w:ascii="Times New Roman" w:hAnsi="Times New Roman" w:cs="Times New Roman"/>
        </w:rPr>
        <w:t>27</w:t>
      </w:r>
      <w:r w:rsidRPr="00B34509">
        <w:rPr>
          <w:rFonts w:ascii="Times New Roman" w:hAnsi="Times New Roman" w:cs="Times New Roman"/>
        </w:rPr>
        <w:t>所示。</w:t>
      </w:r>
    </w:p>
    <w:p w14:paraId="2B23D450"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89" wp14:editId="2B23F08A">
            <wp:extent cx="1562100" cy="1024573"/>
            <wp:effectExtent l="0" t="0" r="0" b="4445"/>
            <wp:docPr id="107" name="图片 107" descr="C:\Users\407_5\AppData\Roaming\Tencent\Users\532440458\QQ\WinTemp\RichOle\Y3AP]{`M21RNX5Y[G~IP6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407_5\AppData\Roaming\Tencent\Users\532440458\QQ\WinTemp\RichOle\Y3AP]{`M21RNX5Y[G~IP6LI.png"/>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579802" cy="1036184"/>
                    </a:xfrm>
                    <a:prstGeom prst="rect">
                      <a:avLst/>
                    </a:prstGeom>
                    <a:noFill/>
                    <a:ln>
                      <a:noFill/>
                    </a:ln>
                  </pic:spPr>
                </pic:pic>
              </a:graphicData>
            </a:graphic>
          </wp:inline>
        </w:drawing>
      </w:r>
    </w:p>
    <w:p w14:paraId="2B23D451" w14:textId="77777777" w:rsidR="005669E8" w:rsidRPr="00AF4D6B" w:rsidRDefault="005669E8" w:rsidP="005669E8">
      <w:pPr>
        <w:ind w:firstLineChars="0" w:firstLine="0"/>
        <w:jc w:val="center"/>
        <w:rPr>
          <w:rFonts w:ascii="Times New Roman" w:hAnsi="Times New Roman" w:cs="Times New Roman"/>
          <w:sz w:val="20"/>
          <w:szCs w:val="21"/>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27</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电感滤波电路</w:t>
      </w:r>
    </w:p>
    <w:p w14:paraId="2B23D45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负载两端电压的平均值与桥式整流电路同，为</w:t>
      </w:r>
      <w:r w:rsidRPr="00B34509">
        <w:rPr>
          <w:rFonts w:ascii="Times New Roman" w:hAnsi="Times New Roman" w:cs="Times New Roman"/>
        </w:rPr>
        <w:t>Uo = 0.9U2</w:t>
      </w:r>
    </w:p>
    <w:p w14:paraId="2B23D45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电感元件体积大，结构复杂，自身电阻也会引起直流电压和功率损失。它适同于负载电流要求较大且负载变化大的场合。</w:t>
      </w:r>
    </w:p>
    <w:p w14:paraId="2B23D454" w14:textId="77777777" w:rsidR="005669E8" w:rsidRPr="00B34509" w:rsidRDefault="005669E8" w:rsidP="007B7F08">
      <w:pPr>
        <w:pStyle w:val="5"/>
        <w:rPr>
          <w:rFonts w:ascii="Times New Roman" w:hAnsi="Times New Roman"/>
        </w:rPr>
      </w:pPr>
      <w:r w:rsidRPr="00B34509">
        <w:rPr>
          <w:rFonts w:ascii="Times New Roman" w:hAnsi="Times New Roman"/>
        </w:rPr>
        <w:t>3</w:t>
      </w:r>
      <w:r w:rsidR="007B7F08" w:rsidRPr="00B34509">
        <w:rPr>
          <w:rFonts w:ascii="Times New Roman" w:hAnsi="Times New Roman"/>
        </w:rPr>
        <w:t>.</w:t>
      </w:r>
      <w:r w:rsidRPr="00B34509">
        <w:rPr>
          <w:rFonts w:ascii="Times New Roman" w:hAnsi="Times New Roman"/>
        </w:rPr>
        <w:t>稳压电路应用</w:t>
      </w:r>
    </w:p>
    <w:p w14:paraId="2B23D45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稳压电路是指：在输入电网电压波动或负载发生改变时仍能保持</w:t>
      </w:r>
      <w:hyperlink r:id="rId620" w:tgtFrame="_blank" w:history="1">
        <w:r w:rsidRPr="00B34509">
          <w:rPr>
            <w:rFonts w:ascii="Times New Roman" w:hAnsi="Times New Roman" w:cs="Times New Roman"/>
          </w:rPr>
          <w:t>输出电压</w:t>
        </w:r>
      </w:hyperlink>
      <w:r w:rsidRPr="00B34509">
        <w:rPr>
          <w:rFonts w:ascii="Times New Roman" w:hAnsi="Times New Roman" w:cs="Times New Roman"/>
        </w:rPr>
        <w:t>基本不变的电源电路。</w:t>
      </w:r>
    </w:p>
    <w:p w14:paraId="2B23D45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稳压电路有两种类型，如图</w:t>
      </w:r>
      <w:r w:rsidRPr="00B34509">
        <w:rPr>
          <w:rFonts w:ascii="Times New Roman" w:hAnsi="Times New Roman" w:cs="Times New Roman"/>
        </w:rPr>
        <w:t>2-6-2</w:t>
      </w:r>
      <w:r w:rsidR="0082640B" w:rsidRPr="00B34509">
        <w:rPr>
          <w:rFonts w:ascii="Times New Roman" w:hAnsi="Times New Roman" w:cs="Times New Roman"/>
        </w:rPr>
        <w:t>8</w:t>
      </w:r>
      <w:r w:rsidRPr="00B34509">
        <w:rPr>
          <w:rFonts w:ascii="Times New Roman" w:hAnsi="Times New Roman" w:cs="Times New Roman"/>
        </w:rPr>
        <w:t>所示：</w:t>
      </w:r>
    </w:p>
    <w:p w14:paraId="2B23D457" w14:textId="77777777" w:rsidR="005669E8" w:rsidRPr="00B34509" w:rsidRDefault="005669E8" w:rsidP="007B7F08">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8B" wp14:editId="2B23F08C">
            <wp:extent cx="3424687" cy="1540678"/>
            <wp:effectExtent l="0" t="0" r="4445" b="2540"/>
            <wp:docPr id="108" name="图片 108" descr="C:\Users\407_5\AppData\Roaming\Tencent\Users\532440458\QQ\WinTemp\RichOle\$6[`W}@VA5DI]R`Q%HYF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407_5\AppData\Roaming\Tencent\Users\532440458\QQ\WinTemp\RichOle\$6[`W}@VA5DI]R`Q%HYFB{B.png"/>
                    <pic:cNvPicPr>
                      <a:picLocks noChangeAspect="1" noChangeArrowheads="1"/>
                    </pic:cNvPicPr>
                  </pic:nvPicPr>
                  <pic:blipFill>
                    <a:blip r:embed="rId621">
                      <a:biLevel thresh="75000"/>
                      <a:extLst>
                        <a:ext uri="{28A0092B-C50C-407E-A947-70E740481C1C}">
                          <a14:useLocalDpi xmlns:a14="http://schemas.microsoft.com/office/drawing/2010/main" val="0"/>
                        </a:ext>
                      </a:extLst>
                    </a:blip>
                    <a:srcRect/>
                    <a:stretch>
                      <a:fillRect/>
                    </a:stretch>
                  </pic:blipFill>
                  <pic:spPr bwMode="auto">
                    <a:xfrm>
                      <a:off x="0" y="0"/>
                      <a:ext cx="3431522" cy="1543753"/>
                    </a:xfrm>
                    <a:prstGeom prst="rect">
                      <a:avLst/>
                    </a:prstGeom>
                    <a:noFill/>
                    <a:ln>
                      <a:noFill/>
                    </a:ln>
                  </pic:spPr>
                </pic:pic>
              </a:graphicData>
            </a:graphic>
          </wp:inline>
        </w:drawing>
      </w:r>
    </w:p>
    <w:p w14:paraId="2B23D458" w14:textId="77777777" w:rsidR="005669E8" w:rsidRPr="00AF4D6B" w:rsidRDefault="005669E8" w:rsidP="005669E8">
      <w:pPr>
        <w:ind w:firstLineChars="0" w:firstLine="0"/>
        <w:jc w:val="center"/>
        <w:rPr>
          <w:rFonts w:ascii="Times New Roman" w:hAnsi="Times New Roman" w:cs="Times New Roman"/>
          <w:sz w:val="20"/>
          <w:szCs w:val="21"/>
        </w:rPr>
      </w:pPr>
      <w:r w:rsidRPr="00AF4D6B">
        <w:rPr>
          <w:rFonts w:ascii="Times New Roman" w:hAnsi="Times New Roman" w:cs="Times New Roman"/>
          <w:sz w:val="20"/>
          <w:szCs w:val="21"/>
        </w:rPr>
        <w:t>图</w:t>
      </w:r>
      <w:r w:rsidR="0082640B" w:rsidRPr="00AF4D6B">
        <w:rPr>
          <w:rFonts w:ascii="Times New Roman" w:hAnsi="Times New Roman" w:cs="Times New Roman"/>
          <w:sz w:val="20"/>
          <w:szCs w:val="21"/>
        </w:rPr>
        <w:t>2-6-28</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并联、串联稳压电路</w:t>
      </w:r>
    </w:p>
    <w:p w14:paraId="2B23D459"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3.1</w:t>
      </w:r>
      <w:r w:rsidRPr="00B34509">
        <w:rPr>
          <w:rFonts w:ascii="Times New Roman" w:hAnsi="Times New Roman" w:cs="Times New Roman"/>
        </w:rPr>
        <w:t>稳压二极管</w:t>
      </w:r>
    </w:p>
    <w:p w14:paraId="2B23D45A" w14:textId="77777777" w:rsidR="005669E8" w:rsidRPr="00B34509" w:rsidRDefault="0082640B" w:rsidP="005669E8">
      <w:pPr>
        <w:ind w:firstLine="420"/>
        <w:rPr>
          <w:rFonts w:ascii="Times New Roman" w:hAnsi="Times New Roman" w:cs="Times New Roman"/>
        </w:rPr>
      </w:pPr>
      <w:r w:rsidRPr="00B34509">
        <w:rPr>
          <w:rFonts w:ascii="Times New Roman" w:hAnsi="Times New Roman" w:cs="Times New Roman"/>
        </w:rPr>
        <w:t>稳压二极管是一种能稳定电压的特殊二极管，如图</w:t>
      </w:r>
      <w:r w:rsidRPr="00B34509">
        <w:rPr>
          <w:rFonts w:ascii="Times New Roman" w:hAnsi="Times New Roman" w:cs="Times New Roman"/>
        </w:rPr>
        <w:t>2-6-29</w:t>
      </w:r>
    </w:p>
    <w:p w14:paraId="2B23D45B" w14:textId="77777777" w:rsidR="007B7F08" w:rsidRPr="00B34509" w:rsidRDefault="007B7F08" w:rsidP="007B7F08">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8D" wp14:editId="2B23F08E">
            <wp:extent cx="4286619" cy="1447800"/>
            <wp:effectExtent l="0" t="0" r="0" b="0"/>
            <wp:docPr id="68665" name="图片 6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2"/>
                    <a:stretch>
                      <a:fillRect/>
                    </a:stretch>
                  </pic:blipFill>
                  <pic:spPr>
                    <a:xfrm>
                      <a:off x="0" y="0"/>
                      <a:ext cx="4299371" cy="1452107"/>
                    </a:xfrm>
                    <a:prstGeom prst="rect">
                      <a:avLst/>
                    </a:prstGeom>
                  </pic:spPr>
                </pic:pic>
              </a:graphicData>
            </a:graphic>
          </wp:inline>
        </w:drawing>
      </w:r>
    </w:p>
    <w:p w14:paraId="2B23D45C" w14:textId="77777777" w:rsidR="0082640B" w:rsidRPr="00AF4D6B" w:rsidRDefault="0082640B" w:rsidP="0082640B">
      <w:pPr>
        <w:ind w:firstLineChars="0" w:firstLine="0"/>
        <w:jc w:val="center"/>
        <w:rPr>
          <w:rFonts w:ascii="Times New Roman" w:hAnsi="Times New Roman" w:cs="Times New Roman"/>
          <w:sz w:val="20"/>
          <w:szCs w:val="21"/>
        </w:rPr>
      </w:pPr>
      <w:r w:rsidRPr="00AF4D6B">
        <w:rPr>
          <w:rFonts w:ascii="Times New Roman" w:hAnsi="Times New Roman" w:cs="Times New Roman"/>
          <w:sz w:val="20"/>
          <w:szCs w:val="21"/>
        </w:rPr>
        <w:t>图</w:t>
      </w:r>
      <w:r w:rsidRPr="00AF4D6B">
        <w:rPr>
          <w:rFonts w:ascii="Times New Roman" w:hAnsi="Times New Roman" w:cs="Times New Roman"/>
          <w:sz w:val="20"/>
          <w:szCs w:val="21"/>
        </w:rPr>
        <w:t xml:space="preserve">2-6-29 </w:t>
      </w:r>
      <w:r w:rsidRPr="00AF4D6B">
        <w:rPr>
          <w:rFonts w:ascii="Times New Roman" w:hAnsi="Times New Roman" w:cs="Times New Roman"/>
          <w:sz w:val="20"/>
          <w:szCs w:val="21"/>
        </w:rPr>
        <w:t>稳压二极管</w:t>
      </w:r>
    </w:p>
    <w:p w14:paraId="2B23D45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稳压管稳压时工作在反向击穿区。</w:t>
      </w:r>
    </w:p>
    <w:p w14:paraId="2B23D45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在反向击穿区，特性曲线很陡峭。</w:t>
      </w:r>
    </w:p>
    <w:p w14:paraId="2B23D45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稳压管的工作范围是在</w:t>
      </w:r>
      <w:r w:rsidRPr="00B34509">
        <w:rPr>
          <w:rFonts w:ascii="Times New Roman" w:hAnsi="Times New Roman" w:cs="Times New Roman"/>
        </w:rPr>
        <w:t xml:space="preserve"> I</w:t>
      </w:r>
      <w:r w:rsidRPr="00B34509">
        <w:rPr>
          <w:rFonts w:ascii="Times New Roman" w:hAnsi="Times New Roman" w:cs="Times New Roman"/>
          <w:vertAlign w:val="subscript"/>
        </w:rPr>
        <w:t>Zmin</w:t>
      </w:r>
      <w:r w:rsidRPr="00B34509">
        <w:rPr>
          <w:rFonts w:ascii="Times New Roman" w:hAnsi="Times New Roman" w:cs="Times New Roman"/>
        </w:rPr>
        <w:t xml:space="preserve"> </w:t>
      </w:r>
      <w:r w:rsidRPr="00B34509">
        <w:rPr>
          <w:rFonts w:ascii="Times New Roman" w:hAnsi="Times New Roman" w:cs="Times New Roman"/>
        </w:rPr>
        <w:sym w:font="Symbol" w:char="F07E"/>
      </w:r>
      <w:r w:rsidRPr="00B34509">
        <w:rPr>
          <w:rFonts w:ascii="Times New Roman" w:hAnsi="Times New Roman" w:cs="Times New Roman"/>
        </w:rPr>
        <w:t xml:space="preserve"> I</w:t>
      </w:r>
      <w:r w:rsidRPr="00B34509">
        <w:rPr>
          <w:rFonts w:ascii="Times New Roman" w:hAnsi="Times New Roman" w:cs="Times New Roman"/>
          <w:vertAlign w:val="subscript"/>
        </w:rPr>
        <w:t>Zmax</w:t>
      </w:r>
      <w:r w:rsidRPr="00B34509">
        <w:rPr>
          <w:rFonts w:ascii="Times New Roman" w:hAnsi="Times New Roman" w:cs="Times New Roman"/>
        </w:rPr>
        <w:t xml:space="preserve"> </w:t>
      </w:r>
      <w:r w:rsidRPr="00B34509">
        <w:rPr>
          <w:rFonts w:ascii="Times New Roman" w:hAnsi="Times New Roman" w:cs="Times New Roman"/>
        </w:rPr>
        <w:t>之间。</w:t>
      </w:r>
      <w:r w:rsidRPr="00B34509">
        <w:rPr>
          <w:rFonts w:ascii="Times New Roman" w:hAnsi="Times New Roman" w:cs="Times New Roman"/>
        </w:rPr>
        <w:t>U</w:t>
      </w:r>
      <w:r w:rsidRPr="00B34509">
        <w:rPr>
          <w:rFonts w:ascii="Times New Roman" w:hAnsi="Times New Roman" w:cs="Times New Roman"/>
          <w:vertAlign w:val="subscript"/>
        </w:rPr>
        <w:t>Z</w:t>
      </w:r>
      <w:r w:rsidRPr="00B34509">
        <w:rPr>
          <w:rFonts w:ascii="Times New Roman" w:hAnsi="Times New Roman" w:cs="Times New Roman"/>
        </w:rPr>
        <w:t xml:space="preserve"> </w:t>
      </w:r>
      <w:r w:rsidRPr="00B34509">
        <w:rPr>
          <w:rFonts w:ascii="Times New Roman" w:hAnsi="Times New Roman" w:cs="Times New Roman"/>
        </w:rPr>
        <w:t>称为稳定电压。</w:t>
      </w:r>
    </w:p>
    <w:p w14:paraId="2B23D460"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3.2</w:t>
      </w:r>
      <w:r w:rsidRPr="00B34509">
        <w:rPr>
          <w:rFonts w:ascii="Times New Roman" w:hAnsi="Times New Roman" w:cs="Times New Roman"/>
        </w:rPr>
        <w:t>并联型稳压电路</w:t>
      </w:r>
    </w:p>
    <w:p w14:paraId="2B23D46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如图</w:t>
      </w:r>
      <w:r w:rsidRPr="00B34509">
        <w:rPr>
          <w:rFonts w:ascii="Times New Roman" w:hAnsi="Times New Roman" w:cs="Times New Roman"/>
        </w:rPr>
        <w:t>2-6-</w:t>
      </w:r>
      <w:r w:rsidR="0082640B" w:rsidRPr="00B34509">
        <w:rPr>
          <w:rFonts w:ascii="Times New Roman" w:hAnsi="Times New Roman" w:cs="Times New Roman"/>
        </w:rPr>
        <w:t>30</w:t>
      </w:r>
      <w:r w:rsidRPr="00B34509">
        <w:rPr>
          <w:rFonts w:ascii="Times New Roman" w:hAnsi="Times New Roman" w:cs="Times New Roman"/>
        </w:rPr>
        <w:t>所示</w:t>
      </w:r>
    </w:p>
    <w:p w14:paraId="2B23D462"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8F" wp14:editId="2B23F090">
            <wp:extent cx="1903863" cy="1367418"/>
            <wp:effectExtent l="0" t="0" r="1270" b="4445"/>
            <wp:docPr id="111" name="图片 111" descr="C:\Users\407_5\AppData\Roaming\Tencent\Users\532440458\QQ\WinTemp\RichOle\~_(4M[M@SJ31K5LXB_86`@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407_5\AppData\Roaming\Tencent\Users\532440458\QQ\WinTemp\RichOle\~_(4M[M@SJ31K5LXB_86`@K.png"/>
                    <pic:cNvPicPr>
                      <a:picLocks noChangeAspect="1" noChangeArrowheads="1"/>
                    </pic:cNvPicPr>
                  </pic:nvPicPr>
                  <pic:blipFill>
                    <a:blip r:embed="rId623">
                      <a:biLevel thresh="75000"/>
                      <a:extLst>
                        <a:ext uri="{28A0092B-C50C-407E-A947-70E740481C1C}">
                          <a14:useLocalDpi xmlns:a14="http://schemas.microsoft.com/office/drawing/2010/main" val="0"/>
                        </a:ext>
                      </a:extLst>
                    </a:blip>
                    <a:srcRect/>
                    <a:stretch>
                      <a:fillRect/>
                    </a:stretch>
                  </pic:blipFill>
                  <pic:spPr bwMode="auto">
                    <a:xfrm>
                      <a:off x="0" y="0"/>
                      <a:ext cx="1903850" cy="1367408"/>
                    </a:xfrm>
                    <a:prstGeom prst="rect">
                      <a:avLst/>
                    </a:prstGeom>
                    <a:noFill/>
                    <a:ln>
                      <a:noFill/>
                    </a:ln>
                  </pic:spPr>
                </pic:pic>
              </a:graphicData>
            </a:graphic>
          </wp:inline>
        </w:drawing>
      </w:r>
    </w:p>
    <w:p w14:paraId="2B23D463"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30</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并联型稳压电路</w:t>
      </w:r>
    </w:p>
    <w:p w14:paraId="2B23D46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R</w:t>
      </w:r>
      <w:r w:rsidRPr="00B34509">
        <w:rPr>
          <w:rFonts w:ascii="Times New Roman" w:hAnsi="Times New Roman" w:cs="Times New Roman"/>
        </w:rPr>
        <w:t>：限流电阻；</w:t>
      </w:r>
      <w:r w:rsidRPr="00B34509">
        <w:rPr>
          <w:rFonts w:ascii="Times New Roman" w:hAnsi="Times New Roman" w:cs="Times New Roman"/>
        </w:rPr>
        <w:t xml:space="preserve">    RL</w:t>
      </w:r>
      <w:r w:rsidRPr="00B34509">
        <w:rPr>
          <w:rFonts w:ascii="Times New Roman" w:hAnsi="Times New Roman" w:cs="Times New Roman"/>
        </w:rPr>
        <w:t>：负载电阻；</w:t>
      </w:r>
    </w:p>
    <w:p w14:paraId="2B23D46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UO</w:t>
      </w:r>
      <w:r w:rsidRPr="00B34509">
        <w:rPr>
          <w:rFonts w:ascii="Times New Roman" w:hAnsi="Times New Roman" w:cs="Times New Roman"/>
        </w:rPr>
        <w:t>：输出电压；</w:t>
      </w:r>
      <w:r w:rsidRPr="00B34509">
        <w:rPr>
          <w:rFonts w:ascii="Times New Roman" w:hAnsi="Times New Roman" w:cs="Times New Roman"/>
        </w:rPr>
        <w:t xml:space="preserve">  IO</w:t>
      </w:r>
      <w:r w:rsidRPr="00B34509">
        <w:rPr>
          <w:rFonts w:ascii="Times New Roman" w:hAnsi="Times New Roman" w:cs="Times New Roman"/>
        </w:rPr>
        <w:t>：负载电流；</w:t>
      </w:r>
    </w:p>
    <w:p w14:paraId="2B23D46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VZ</w:t>
      </w:r>
      <w:r w:rsidRPr="00B34509">
        <w:rPr>
          <w:rFonts w:ascii="Times New Roman" w:hAnsi="Times New Roman" w:cs="Times New Roman"/>
        </w:rPr>
        <w:t>：调整元件；</w:t>
      </w:r>
      <w:r w:rsidRPr="00B34509">
        <w:rPr>
          <w:rFonts w:ascii="Times New Roman" w:hAnsi="Times New Roman" w:cs="Times New Roman"/>
        </w:rPr>
        <w:t xml:space="preserve">   UI</w:t>
      </w:r>
      <w:r w:rsidRPr="00B34509">
        <w:rPr>
          <w:rFonts w:ascii="Times New Roman" w:hAnsi="Times New Roman" w:cs="Times New Roman"/>
        </w:rPr>
        <w:t>：输入电压；</w:t>
      </w:r>
    </w:p>
    <w:p w14:paraId="2B23D46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由于</w:t>
      </w:r>
      <w:r w:rsidRPr="00B34509">
        <w:rPr>
          <w:rFonts w:ascii="Times New Roman" w:hAnsi="Times New Roman" w:cs="Times New Roman"/>
        </w:rPr>
        <w:t xml:space="preserve"> VZ </w:t>
      </w:r>
      <w:r w:rsidRPr="00B34509">
        <w:rPr>
          <w:rFonts w:ascii="Times New Roman" w:hAnsi="Times New Roman" w:cs="Times New Roman"/>
        </w:rPr>
        <w:t>与</w:t>
      </w:r>
      <w:r w:rsidRPr="00B34509">
        <w:rPr>
          <w:rFonts w:ascii="Times New Roman" w:hAnsi="Times New Roman" w:cs="Times New Roman"/>
        </w:rPr>
        <w:t>RL</w:t>
      </w:r>
      <w:r w:rsidRPr="00B34509">
        <w:rPr>
          <w:rFonts w:ascii="Times New Roman" w:hAnsi="Times New Roman" w:cs="Times New Roman"/>
        </w:rPr>
        <w:t>并联，所以称并联型。</w:t>
      </w:r>
    </w:p>
    <w:p w14:paraId="2B23D468"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 xml:space="preserve">UO = UI  – RI = UI  – R(IO + IZ) </w:t>
      </w:r>
    </w:p>
    <w:p w14:paraId="2B23D46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当电源电压波动或负载变化引起输出电压变化时，并联型稳压电路的稳压过程为：</w:t>
      </w:r>
    </w:p>
    <w:p w14:paraId="2B23D46A"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1" wp14:editId="2B23F092">
            <wp:extent cx="2292824" cy="515745"/>
            <wp:effectExtent l="0" t="0" r="0" b="0"/>
            <wp:docPr id="112" name="图片 112" descr="C:\Users\407_5\AppData\Roaming\Tencent\Users\532440458\QQ\WinTemp\RichOle\Z%}((VTN%DCS_4D1ADI2@T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407_5\AppData\Roaming\Tencent\Users\532440458\QQ\WinTemp\RichOle\Z%}((VTN%DCS_4D1ADI2@TV.png"/>
                    <pic:cNvPicPr>
                      <a:picLocks noChangeAspect="1" noChangeArrowheads="1"/>
                    </pic:cNvPicPr>
                  </pic:nvPicPr>
                  <pic:blipFill>
                    <a:blip r:embed="rId624">
                      <a:biLevel thresh="75000"/>
                      <a:extLst>
                        <a:ext uri="{28A0092B-C50C-407E-A947-70E740481C1C}">
                          <a14:useLocalDpi xmlns:a14="http://schemas.microsoft.com/office/drawing/2010/main" val="0"/>
                        </a:ext>
                      </a:extLst>
                    </a:blip>
                    <a:srcRect/>
                    <a:stretch>
                      <a:fillRect/>
                    </a:stretch>
                  </pic:blipFill>
                  <pic:spPr bwMode="auto">
                    <a:xfrm>
                      <a:off x="0" y="0"/>
                      <a:ext cx="2292657" cy="515707"/>
                    </a:xfrm>
                    <a:prstGeom prst="rect">
                      <a:avLst/>
                    </a:prstGeom>
                    <a:noFill/>
                    <a:ln>
                      <a:noFill/>
                    </a:ln>
                  </pic:spPr>
                </pic:pic>
              </a:graphicData>
            </a:graphic>
          </wp:inline>
        </w:drawing>
      </w:r>
    </w:p>
    <w:p w14:paraId="2B23D46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同理可分析</w:t>
      </w:r>
      <w:r w:rsidRPr="00B34509">
        <w:rPr>
          <w:rFonts w:ascii="Times New Roman" w:hAnsi="Times New Roman" w:cs="Times New Roman"/>
        </w:rPr>
        <w:t xml:space="preserve"> UO</w:t>
      </w:r>
      <w:r w:rsidRPr="00B34509">
        <w:rPr>
          <w:rFonts w:ascii="Times New Roman" w:hAnsi="Times New Roman" w:cs="Times New Roman"/>
        </w:rPr>
        <w:t>下降时的稳压过程。</w:t>
      </w:r>
    </w:p>
    <w:p w14:paraId="2B23D46C"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3.3</w:t>
      </w:r>
      <w:r w:rsidRPr="00B34509">
        <w:rPr>
          <w:rFonts w:ascii="Times New Roman" w:hAnsi="Times New Roman" w:cs="Times New Roman"/>
        </w:rPr>
        <w:t>串联型稳压电路</w:t>
      </w:r>
    </w:p>
    <w:p w14:paraId="2B23D46D" w14:textId="77777777" w:rsidR="005669E8" w:rsidRPr="00B34509" w:rsidRDefault="005669E8" w:rsidP="005669E8">
      <w:pPr>
        <w:widowControl/>
        <w:spacing w:line="240" w:lineRule="auto"/>
        <w:ind w:firstLine="420"/>
        <w:rPr>
          <w:rFonts w:ascii="Times New Roman" w:eastAsia="宋体" w:hAnsi="Times New Roman" w:cs="Times New Roman"/>
          <w:kern w:val="0"/>
          <w:sz w:val="24"/>
          <w:szCs w:val="24"/>
        </w:rPr>
      </w:pPr>
      <w:r w:rsidRPr="00B34509">
        <w:rPr>
          <w:rFonts w:ascii="Times New Roman" w:hAnsi="Times New Roman" w:cs="Times New Roman"/>
        </w:rPr>
        <w:t>调整元件</w:t>
      </w:r>
      <w:r w:rsidRPr="00B34509">
        <w:rPr>
          <w:rFonts w:ascii="Times New Roman" w:hAnsi="Times New Roman" w:cs="Times New Roman"/>
        </w:rPr>
        <w:t xml:space="preserve"> VT </w:t>
      </w:r>
      <w:r w:rsidRPr="00B34509">
        <w:rPr>
          <w:rFonts w:ascii="Times New Roman" w:hAnsi="Times New Roman" w:cs="Times New Roman"/>
        </w:rPr>
        <w:t>与负载</w:t>
      </w:r>
      <w:r w:rsidRPr="00B34509">
        <w:rPr>
          <w:rFonts w:ascii="Times New Roman" w:hAnsi="Times New Roman" w:cs="Times New Roman"/>
        </w:rPr>
        <w:t xml:space="preserve"> RL </w:t>
      </w:r>
      <w:r w:rsidRPr="00B34509">
        <w:rPr>
          <w:rFonts w:ascii="Times New Roman" w:hAnsi="Times New Roman" w:cs="Times New Roman"/>
        </w:rPr>
        <w:t>串联，如图</w:t>
      </w:r>
      <w:r w:rsidRPr="00B34509">
        <w:rPr>
          <w:rFonts w:ascii="Times New Roman" w:hAnsi="Times New Roman" w:cs="Times New Roman"/>
        </w:rPr>
        <w:t>2-6-</w:t>
      </w:r>
      <w:r w:rsidR="0082640B" w:rsidRPr="00B34509">
        <w:rPr>
          <w:rFonts w:ascii="Times New Roman" w:hAnsi="Times New Roman" w:cs="Times New Roman"/>
        </w:rPr>
        <w:t>31</w:t>
      </w:r>
      <w:r w:rsidRPr="00B34509">
        <w:rPr>
          <w:rFonts w:ascii="Times New Roman" w:hAnsi="Times New Roman" w:cs="Times New Roman"/>
        </w:rPr>
        <w:t>所示。</w:t>
      </w:r>
    </w:p>
    <w:p w14:paraId="2B23D46E"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3" wp14:editId="2B23F094">
            <wp:extent cx="3507740" cy="1528445"/>
            <wp:effectExtent l="0" t="0" r="0" b="0"/>
            <wp:docPr id="113" name="图片 113" descr="C:\Users\407_5\AppData\Roaming\Tencent\Users\532440458\QQ\WinTemp\RichOle\DI6}9`OQ)97]}JN%Q6Z~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407_5\AppData\Roaming\Tencent\Users\532440458\QQ\WinTemp\RichOle\DI6}9`OQ)97]}JN%Q6Z~E39.png"/>
                    <pic:cNvPicPr>
                      <a:picLocks noChangeAspect="1" noChangeArrowheads="1"/>
                    </pic:cNvPicPr>
                  </pic:nvPicPr>
                  <pic:blipFill>
                    <a:blip r:embed="rId625">
                      <a:biLevel thresh="75000"/>
                      <a:extLst>
                        <a:ext uri="{28A0092B-C50C-407E-A947-70E740481C1C}">
                          <a14:useLocalDpi xmlns:a14="http://schemas.microsoft.com/office/drawing/2010/main" val="0"/>
                        </a:ext>
                      </a:extLst>
                    </a:blip>
                    <a:srcRect/>
                    <a:stretch>
                      <a:fillRect/>
                    </a:stretch>
                  </pic:blipFill>
                  <pic:spPr bwMode="auto">
                    <a:xfrm>
                      <a:off x="0" y="0"/>
                      <a:ext cx="3507740" cy="1528445"/>
                    </a:xfrm>
                    <a:prstGeom prst="rect">
                      <a:avLst/>
                    </a:prstGeom>
                    <a:noFill/>
                    <a:ln>
                      <a:noFill/>
                    </a:ln>
                  </pic:spPr>
                </pic:pic>
              </a:graphicData>
            </a:graphic>
          </wp:inline>
        </w:drawing>
      </w:r>
    </w:p>
    <w:p w14:paraId="2B23D46F"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31</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串联型稳压电路</w:t>
      </w:r>
    </w:p>
    <w:p w14:paraId="2B23D47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元件作用：</w:t>
      </w:r>
    </w:p>
    <w:p w14:paraId="2B23D471"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VZ</w:t>
      </w:r>
      <w:r w:rsidRPr="00B34509">
        <w:rPr>
          <w:rFonts w:ascii="Times New Roman" w:hAnsi="Times New Roman" w:cs="Times New Roman"/>
        </w:rPr>
        <w:t>：为调整管提供稳定的基极电位。</w:t>
      </w:r>
    </w:p>
    <w:p w14:paraId="2B23D47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lastRenderedPageBreak/>
        <w:t>R</w:t>
      </w:r>
      <w:r w:rsidRPr="00B34509">
        <w:rPr>
          <w:rFonts w:ascii="Times New Roman" w:hAnsi="Times New Roman" w:cs="Times New Roman"/>
        </w:rPr>
        <w:t>：稳压管的限流电阻，并为</w:t>
      </w:r>
      <w:r w:rsidRPr="00B34509">
        <w:rPr>
          <w:rFonts w:ascii="Times New Roman" w:hAnsi="Times New Roman" w:cs="Times New Roman"/>
        </w:rPr>
        <w:t xml:space="preserve"> VT </w:t>
      </w:r>
      <w:r w:rsidRPr="00B34509">
        <w:rPr>
          <w:rFonts w:ascii="Times New Roman" w:hAnsi="Times New Roman" w:cs="Times New Roman"/>
        </w:rPr>
        <w:t>的基极电流提供通路。</w:t>
      </w:r>
    </w:p>
    <w:p w14:paraId="2B23D473"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VT</w:t>
      </w:r>
      <w:r w:rsidRPr="00B34509">
        <w:rPr>
          <w:rFonts w:ascii="Times New Roman" w:hAnsi="Times New Roman" w:cs="Times New Roman"/>
        </w:rPr>
        <w:t>：调整元件，工作在放大区。</w:t>
      </w:r>
    </w:p>
    <w:p w14:paraId="2B23D47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稳压过程：当电源电压或负载变化引起输出电压下降时，输出电压</w:t>
      </w:r>
      <w:r w:rsidRPr="00B34509">
        <w:rPr>
          <w:rFonts w:ascii="Times New Roman" w:hAnsi="Times New Roman" w:cs="Times New Roman"/>
        </w:rPr>
        <w:t xml:space="preserve"> UO </w:t>
      </w:r>
      <w:r w:rsidRPr="00B34509">
        <w:rPr>
          <w:rFonts w:ascii="Times New Roman" w:hAnsi="Times New Roman" w:cs="Times New Roman"/>
        </w:rPr>
        <w:t>基本保持不变。</w:t>
      </w:r>
    </w:p>
    <w:p w14:paraId="2B23D475"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5" wp14:editId="2B23F096">
            <wp:extent cx="3261138" cy="745258"/>
            <wp:effectExtent l="0" t="0" r="0" b="0"/>
            <wp:docPr id="114" name="图片 114" descr="C:\Users\407_5\AppData\Roaming\Tencent\Users\532440458\QQ\WinTemp\RichOle\CRQKVJR91@8CM9U{8%XSF(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407_5\AppData\Roaming\Tencent\Users\532440458\QQ\WinTemp\RichOle\CRQKVJR91@8CM9U{8%XSF(N.png"/>
                    <pic:cNvPicPr>
                      <a:picLocks noChangeAspect="1" noChangeArrowheads="1"/>
                    </pic:cNvPicPr>
                  </pic:nvPicPr>
                  <pic:blipFill>
                    <a:blip r:embed="rId626">
                      <a:biLevel thresh="75000"/>
                      <a:extLst>
                        <a:ext uri="{28A0092B-C50C-407E-A947-70E740481C1C}">
                          <a14:useLocalDpi xmlns:a14="http://schemas.microsoft.com/office/drawing/2010/main" val="0"/>
                        </a:ext>
                      </a:extLst>
                    </a:blip>
                    <a:srcRect/>
                    <a:stretch>
                      <a:fillRect/>
                    </a:stretch>
                  </pic:blipFill>
                  <pic:spPr bwMode="auto">
                    <a:xfrm>
                      <a:off x="0" y="0"/>
                      <a:ext cx="3261420" cy="745322"/>
                    </a:xfrm>
                    <a:prstGeom prst="rect">
                      <a:avLst/>
                    </a:prstGeom>
                    <a:noFill/>
                    <a:ln>
                      <a:noFill/>
                    </a:ln>
                  </pic:spPr>
                </pic:pic>
              </a:graphicData>
            </a:graphic>
          </wp:inline>
        </w:drawing>
      </w:r>
    </w:p>
    <w:p w14:paraId="2B23D47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反之，若</w:t>
      </w:r>
      <w:r w:rsidRPr="00B34509">
        <w:rPr>
          <w:rFonts w:ascii="Times New Roman" w:hAnsi="Times New Roman" w:cs="Times New Roman"/>
        </w:rPr>
        <w:t xml:space="preserve"> UO </w:t>
      </w:r>
      <w:r w:rsidRPr="00B34509">
        <w:rPr>
          <w:rFonts w:ascii="Times New Roman" w:hAnsi="Times New Roman" w:cs="Times New Roman"/>
        </w:rPr>
        <w:t>增大，经电路的调节作用，会使</w:t>
      </w:r>
      <w:r w:rsidRPr="00B34509">
        <w:rPr>
          <w:rFonts w:ascii="Times New Roman" w:hAnsi="Times New Roman" w:cs="Times New Roman"/>
        </w:rPr>
        <w:t xml:space="preserve"> UO</w:t>
      </w:r>
      <w:r w:rsidRPr="00B34509">
        <w:rPr>
          <w:rFonts w:ascii="Times New Roman" w:hAnsi="Times New Roman" w:cs="Times New Roman"/>
        </w:rPr>
        <w:t>自动减小，使输出电压近似不变。</w:t>
      </w:r>
    </w:p>
    <w:p w14:paraId="2B23D477" w14:textId="77777777" w:rsidR="005669E8" w:rsidRPr="00B34509" w:rsidRDefault="005669E8" w:rsidP="00E44E4A">
      <w:pPr>
        <w:pStyle w:val="4"/>
      </w:pPr>
      <w:r w:rsidRPr="00B34509">
        <w:t>【知识拓展】</w:t>
      </w:r>
    </w:p>
    <w:p w14:paraId="2B23D478" w14:textId="77777777" w:rsidR="005669E8" w:rsidRPr="00B34509" w:rsidRDefault="005669E8" w:rsidP="007B7F08">
      <w:pPr>
        <w:pStyle w:val="5"/>
        <w:rPr>
          <w:rFonts w:ascii="Times New Roman" w:hAnsi="Times New Roman"/>
        </w:rPr>
      </w:pPr>
      <w:r w:rsidRPr="00B34509">
        <w:rPr>
          <w:rFonts w:ascii="Times New Roman" w:hAnsi="Times New Roman"/>
        </w:rPr>
        <w:t>1</w:t>
      </w:r>
      <w:r w:rsidR="007B7F08" w:rsidRPr="00B34509">
        <w:rPr>
          <w:rFonts w:ascii="Times New Roman" w:hAnsi="Times New Roman"/>
        </w:rPr>
        <w:t>.</w:t>
      </w:r>
      <w:r w:rsidRPr="00B34509">
        <w:rPr>
          <w:rFonts w:ascii="Times New Roman" w:hAnsi="Times New Roman"/>
        </w:rPr>
        <w:t>桥式整流电路</w:t>
      </w:r>
    </w:p>
    <w:p w14:paraId="2B23D47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桥式整流电路的工作原理</w:t>
      </w:r>
    </w:p>
    <w:p w14:paraId="2B23D47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）输入电压为正半周时，</w:t>
      </w:r>
      <w:r w:rsidRPr="00B34509">
        <w:rPr>
          <w:rFonts w:ascii="Times New Roman" w:hAnsi="Times New Roman" w:cs="Times New Roman"/>
        </w:rPr>
        <w:t>A</w:t>
      </w:r>
      <w:r w:rsidRPr="00B34509">
        <w:rPr>
          <w:rFonts w:ascii="Times New Roman" w:hAnsi="Times New Roman" w:cs="Times New Roman"/>
        </w:rPr>
        <w:t>点电位最高，</w:t>
      </w:r>
      <w:r w:rsidRPr="00B34509">
        <w:rPr>
          <w:rFonts w:ascii="Times New Roman" w:hAnsi="Times New Roman" w:cs="Times New Roman"/>
        </w:rPr>
        <w:t>B</w:t>
      </w:r>
      <w:r w:rsidRPr="00B34509">
        <w:rPr>
          <w:rFonts w:ascii="Times New Roman" w:hAnsi="Times New Roman" w:cs="Times New Roman"/>
        </w:rPr>
        <w:t>点电位最低。</w:t>
      </w:r>
      <w:r w:rsidRPr="00B34509">
        <w:rPr>
          <w:rFonts w:ascii="Times New Roman" w:hAnsi="Times New Roman" w:cs="Times New Roman"/>
        </w:rPr>
        <w:t>VD1</w:t>
      </w:r>
      <w:r w:rsidRPr="00B34509">
        <w:rPr>
          <w:rFonts w:ascii="Times New Roman" w:hAnsi="Times New Roman" w:cs="Times New Roman"/>
        </w:rPr>
        <w:t>和</w:t>
      </w:r>
      <w:r w:rsidRPr="00B34509">
        <w:rPr>
          <w:rFonts w:ascii="Times New Roman" w:hAnsi="Times New Roman" w:cs="Times New Roman"/>
        </w:rPr>
        <w:t>VD3</w:t>
      </w:r>
      <w:r w:rsidRPr="00B34509">
        <w:rPr>
          <w:rFonts w:ascii="Times New Roman" w:hAnsi="Times New Roman" w:cs="Times New Roman"/>
        </w:rPr>
        <w:t>正向偏置导通，</w:t>
      </w:r>
      <w:r w:rsidRPr="00B34509">
        <w:rPr>
          <w:rFonts w:ascii="Times New Roman" w:hAnsi="Times New Roman" w:cs="Times New Roman"/>
        </w:rPr>
        <w:t xml:space="preserve">VD2 </w:t>
      </w:r>
      <w:r w:rsidRPr="00B34509">
        <w:rPr>
          <w:rFonts w:ascii="Times New Roman" w:hAnsi="Times New Roman" w:cs="Times New Roman"/>
        </w:rPr>
        <w:t>和</w:t>
      </w:r>
      <w:r w:rsidRPr="00B34509">
        <w:rPr>
          <w:rFonts w:ascii="Times New Roman" w:hAnsi="Times New Roman" w:cs="Times New Roman"/>
        </w:rPr>
        <w:t>VD4</w:t>
      </w:r>
      <w:r w:rsidRPr="00B34509">
        <w:rPr>
          <w:rFonts w:ascii="Times New Roman" w:hAnsi="Times New Roman" w:cs="Times New Roman"/>
        </w:rPr>
        <w:t>反向偏置截止。电流通路为：</w:t>
      </w:r>
      <w:r w:rsidRPr="00B34509">
        <w:rPr>
          <w:rFonts w:ascii="Times New Roman" w:hAnsi="Times New Roman" w:cs="Times New Roman"/>
        </w:rPr>
        <w:t>A→VD1→RL→VD3→B</w:t>
      </w:r>
      <w:r w:rsidRPr="00B34509">
        <w:rPr>
          <w:rFonts w:ascii="Times New Roman" w:hAnsi="Times New Roman" w:cs="Times New Roman"/>
        </w:rPr>
        <w:t>。</w:t>
      </w:r>
    </w:p>
    <w:p w14:paraId="2B23D47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）输入电压为负半周时，</w:t>
      </w:r>
      <w:r w:rsidRPr="00B34509">
        <w:rPr>
          <w:rFonts w:ascii="Times New Roman" w:hAnsi="Times New Roman" w:cs="Times New Roman"/>
        </w:rPr>
        <w:t>B</w:t>
      </w:r>
      <w:r w:rsidRPr="00B34509">
        <w:rPr>
          <w:rFonts w:ascii="Times New Roman" w:hAnsi="Times New Roman" w:cs="Times New Roman"/>
        </w:rPr>
        <w:t>点电位最高，</w:t>
      </w:r>
      <w:r w:rsidRPr="00B34509">
        <w:rPr>
          <w:rFonts w:ascii="Times New Roman" w:hAnsi="Times New Roman" w:cs="Times New Roman"/>
        </w:rPr>
        <w:t>A</w:t>
      </w:r>
      <w:r w:rsidRPr="00B34509">
        <w:rPr>
          <w:rFonts w:ascii="Times New Roman" w:hAnsi="Times New Roman" w:cs="Times New Roman"/>
        </w:rPr>
        <w:t>点电位最低。</w:t>
      </w:r>
      <w:r w:rsidRPr="00B34509">
        <w:rPr>
          <w:rFonts w:ascii="Times New Roman" w:hAnsi="Times New Roman" w:cs="Times New Roman"/>
        </w:rPr>
        <w:t>VD2</w:t>
      </w:r>
      <w:r w:rsidRPr="00B34509">
        <w:rPr>
          <w:rFonts w:ascii="Times New Roman" w:hAnsi="Times New Roman" w:cs="Times New Roman"/>
        </w:rPr>
        <w:t>和</w:t>
      </w:r>
      <w:r w:rsidRPr="00B34509">
        <w:rPr>
          <w:rFonts w:ascii="Times New Roman" w:hAnsi="Times New Roman" w:cs="Times New Roman"/>
        </w:rPr>
        <w:t>VD4</w:t>
      </w:r>
      <w:r w:rsidRPr="00B34509">
        <w:rPr>
          <w:rFonts w:ascii="Times New Roman" w:hAnsi="Times New Roman" w:cs="Times New Roman"/>
        </w:rPr>
        <w:t>正向偏置导通，</w:t>
      </w:r>
      <w:r w:rsidRPr="00B34509">
        <w:rPr>
          <w:rFonts w:ascii="Times New Roman" w:hAnsi="Times New Roman" w:cs="Times New Roman"/>
        </w:rPr>
        <w:t>VD1</w:t>
      </w:r>
      <w:r w:rsidRPr="00B34509">
        <w:rPr>
          <w:rFonts w:ascii="Times New Roman" w:hAnsi="Times New Roman" w:cs="Times New Roman"/>
        </w:rPr>
        <w:t>和</w:t>
      </w:r>
      <w:r w:rsidRPr="00B34509">
        <w:rPr>
          <w:rFonts w:ascii="Times New Roman" w:hAnsi="Times New Roman" w:cs="Times New Roman"/>
        </w:rPr>
        <w:t>VD3</w:t>
      </w:r>
      <w:r w:rsidRPr="00B34509">
        <w:rPr>
          <w:rFonts w:ascii="Times New Roman" w:hAnsi="Times New Roman" w:cs="Times New Roman"/>
        </w:rPr>
        <w:t>反向偏置截止。电流通路为：</w:t>
      </w:r>
      <w:r w:rsidRPr="00B34509">
        <w:rPr>
          <w:rFonts w:ascii="Times New Roman" w:hAnsi="Times New Roman" w:cs="Times New Roman"/>
        </w:rPr>
        <w:t>B→VD2→RL→VD4→A</w:t>
      </w:r>
      <w:r w:rsidRPr="00B34509">
        <w:rPr>
          <w:rFonts w:ascii="Times New Roman" w:hAnsi="Times New Roman" w:cs="Times New Roman"/>
        </w:rPr>
        <w:t>。</w:t>
      </w:r>
    </w:p>
    <w:p w14:paraId="2B23D47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）无论输入电压是正半周还是负半周，通过负载</w:t>
      </w:r>
      <w:r w:rsidRPr="00B34509">
        <w:rPr>
          <w:rFonts w:ascii="Times New Roman" w:hAnsi="Times New Roman" w:cs="Times New Roman"/>
        </w:rPr>
        <w:t>RL</w:t>
      </w:r>
      <w:r w:rsidRPr="00B34509">
        <w:rPr>
          <w:rFonts w:ascii="Times New Roman" w:hAnsi="Times New Roman" w:cs="Times New Roman"/>
        </w:rPr>
        <w:t>的电流方向始终是从上向下的，波形如图</w:t>
      </w:r>
      <w:r w:rsidRPr="00B34509">
        <w:rPr>
          <w:rFonts w:ascii="Times New Roman" w:hAnsi="Times New Roman" w:cs="Times New Roman"/>
        </w:rPr>
        <w:t>12.1</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）所示。</w:t>
      </w:r>
    </w:p>
    <w:p w14:paraId="2B23D47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数学表达式</w:t>
      </w:r>
    </w:p>
    <w:p w14:paraId="2B23D47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）负载上得到的电压</w:t>
      </w:r>
      <w:r w:rsidRPr="00B34509">
        <w:rPr>
          <w:rFonts w:ascii="Times New Roman" w:hAnsi="Times New Roman" w:cs="Times New Roman"/>
        </w:rPr>
        <w:t xml:space="preserve"> Uo </w:t>
      </w:r>
      <w:r w:rsidRPr="00B34509">
        <w:rPr>
          <w:rFonts w:ascii="Times New Roman" w:hAnsi="Times New Roman" w:cs="Times New Roman"/>
        </w:rPr>
        <w:t>是输出电压波形在一个周期中的平均值</w:t>
      </w:r>
      <w:r w:rsidRPr="00B34509">
        <w:rPr>
          <w:rFonts w:ascii="Times New Roman" w:hAnsi="Times New Roman" w:cs="Times New Roman"/>
        </w:rPr>
        <w:t>:</w:t>
      </w:r>
    </w:p>
    <w:p w14:paraId="2B23D47F" w14:textId="77777777" w:rsidR="005669E8" w:rsidRPr="00B34509" w:rsidRDefault="005669E8" w:rsidP="005669E8">
      <w:pPr>
        <w:spacing w:line="360" w:lineRule="auto"/>
        <w:ind w:firstLine="420"/>
        <w:rPr>
          <w:rFonts w:ascii="Times New Roman" w:hAnsi="Times New Roman" w:cs="Times New Roman"/>
        </w:rPr>
      </w:pPr>
      <m:oMathPara>
        <m:oMath>
          <m:r>
            <m:rPr>
              <m:sty m:val="p"/>
            </m:rPr>
            <w:rPr>
              <w:rFonts w:ascii="Cambria Math" w:hAnsi="Cambria Math" w:cs="Times New Roman"/>
            </w:rPr>
            <m:t>Uo=</m:t>
          </m:r>
          <m:f>
            <m:fPr>
              <m:ctrlPr>
                <w:rPr>
                  <w:rFonts w:ascii="Cambria Math" w:hAnsi="Cambria Math" w:cs="Times New Roman"/>
                </w:rPr>
              </m:ctrlPr>
            </m:fPr>
            <m:num>
              <m:r>
                <w:rPr>
                  <w:rFonts w:ascii="Cambria Math" w:hAnsi="Cambria Math" w:cs="Times New Roman"/>
                </w:rPr>
                <m:t>2</m:t>
              </m:r>
              <m:rad>
                <m:radPr>
                  <m:degHide m:val="1"/>
                  <m:ctrlPr>
                    <w:rPr>
                      <w:rFonts w:ascii="Cambria Math" w:hAnsi="Cambria Math" w:cs="Times New Roman"/>
                      <w:i/>
                    </w:rPr>
                  </m:ctrlPr>
                </m:radPr>
                <m:deg/>
                <m:e>
                  <m:r>
                    <w:rPr>
                      <w:rFonts w:ascii="Cambria Math" w:hAnsi="Cambria Math" w:cs="Times New Roman"/>
                    </w:rPr>
                    <m:t>2</m:t>
                  </m:r>
                </m:e>
              </m:rad>
            </m:num>
            <m:den>
              <m:r>
                <w:rPr>
                  <w:rFonts w:ascii="Cambria Math" w:hAnsi="Cambria Math" w:cs="Times New Roman"/>
                </w:rPr>
                <m:t>π</m:t>
              </m:r>
            </m:den>
          </m:f>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2</m:t>
              </m:r>
            </m:sub>
          </m:sSub>
          <m:r>
            <w:rPr>
              <w:rFonts w:ascii="Cambria Math" w:hAnsi="Cambria Math" w:cs="Times New Roman"/>
            </w:rPr>
            <m:t>=</m:t>
          </m:r>
          <m:r>
            <m:rPr>
              <m:sty m:val="p"/>
            </m:rPr>
            <w:rPr>
              <w:rFonts w:ascii="Cambria Math" w:hAnsi="Cambria Math" w:cs="Times New Roman"/>
            </w:rPr>
            <m:t>0.9</m:t>
          </m:r>
          <m:sSub>
            <m:sSubPr>
              <m:ctrlPr>
                <w:rPr>
                  <w:rFonts w:ascii="Cambria Math" w:hAnsi="Cambria Math" w:cs="Times New Roman"/>
                </w:rPr>
              </m:ctrlPr>
            </m:sSubPr>
            <m:e>
              <m:r>
                <m:rPr>
                  <m:sty m:val="p"/>
                </m:rPr>
                <w:rPr>
                  <w:rFonts w:ascii="Cambria Math" w:hAnsi="Cambria Math" w:cs="Times New Roman"/>
                </w:rPr>
                <m:t>U</m:t>
              </m:r>
            </m:e>
            <m:sub>
              <m:r>
                <w:rPr>
                  <w:rFonts w:ascii="Cambria Math" w:hAnsi="Cambria Math" w:cs="Times New Roman"/>
                </w:rPr>
                <m:t>2</m:t>
              </m:r>
            </m:sub>
          </m:sSub>
        </m:oMath>
      </m:oMathPara>
    </w:p>
    <w:p w14:paraId="2B23D48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）流过负载的电流：</w:t>
      </w:r>
    </w:p>
    <w:p w14:paraId="2B23D481" w14:textId="77777777" w:rsidR="005669E8" w:rsidRPr="00B34509" w:rsidRDefault="001261E9" w:rsidP="005669E8">
      <w:pPr>
        <w:spacing w:line="360" w:lineRule="auto"/>
        <w:ind w:firstLine="420"/>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I</m:t>
              </m:r>
            </m:e>
            <m:sub>
              <m:r>
                <w:rPr>
                  <w:rFonts w:ascii="Cambria Math" w:hAnsi="Cambria Math" w:cs="Times New Roman"/>
                </w:rPr>
                <m:t>O</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L</m:t>
                  </m:r>
                </m:sub>
              </m:sSub>
            </m:den>
          </m:f>
        </m:oMath>
      </m:oMathPara>
    </w:p>
    <w:p w14:paraId="2B23D482"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）流过每个二极管的平均电流：</w:t>
      </w:r>
    </w:p>
    <w:p w14:paraId="2B23D483" w14:textId="77777777" w:rsidR="005669E8" w:rsidRPr="00B34509" w:rsidRDefault="001261E9" w:rsidP="005669E8">
      <w:pPr>
        <w:spacing w:line="360" w:lineRule="auto"/>
        <w:ind w:firstLine="420"/>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I</m:t>
              </m:r>
            </m:e>
            <m:sub>
              <m:r>
                <w:rPr>
                  <w:rFonts w:ascii="Cambria Math" w:hAnsi="Cambria Math" w:cs="Times New Roman"/>
                </w:rPr>
                <m:t>D</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O</m:t>
              </m:r>
            </m:sub>
          </m:sSub>
        </m:oMath>
      </m:oMathPara>
    </w:p>
    <w:p w14:paraId="2B23D484"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）每个二极管承受的反向电压最大值：</w:t>
      </w:r>
    </w:p>
    <w:p w14:paraId="2B23D485" w14:textId="77777777" w:rsidR="005669E8" w:rsidRPr="00B34509" w:rsidRDefault="001261E9" w:rsidP="005669E8">
      <w:pPr>
        <w:spacing w:line="360" w:lineRule="auto"/>
        <w:ind w:firstLineChars="800" w:firstLine="1680"/>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U</m:t>
              </m:r>
            </m:e>
            <m:sub>
              <m:r>
                <w:rPr>
                  <w:rFonts w:ascii="Cambria Math" w:hAnsi="Cambria Math" w:cs="Times New Roman"/>
                </w:rPr>
                <m:t>RM</m:t>
              </m:r>
            </m:sub>
          </m:sSub>
          <m:r>
            <w:rPr>
              <w:rFonts w:ascii="Cambria Math" w:hAnsi="Cambria Math" w:cs="Times New Roman"/>
            </w:rPr>
            <m:t>=</m:t>
          </m:r>
          <m:rad>
            <m:radPr>
              <m:degHide m:val="1"/>
              <m:ctrlPr>
                <w:rPr>
                  <w:rFonts w:ascii="Cambria Math" w:hAnsi="Cambria Math" w:cs="Times New Roman"/>
                  <w:i/>
                </w:rPr>
              </m:ctrlPr>
            </m:radPr>
            <m:deg/>
            <m:e>
              <m:r>
                <w:rPr>
                  <w:rFonts w:ascii="Cambria Math" w:hAnsi="Cambria Math" w:cs="Times New Roman"/>
                </w:rPr>
                <m:t>2</m:t>
              </m:r>
            </m:e>
          </m:rad>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2</m:t>
              </m:r>
            </m:sub>
          </m:sSub>
        </m:oMath>
      </m:oMathPara>
    </w:p>
    <w:p w14:paraId="2B23D486" w14:textId="77777777" w:rsidR="005669E8" w:rsidRPr="00B34509" w:rsidRDefault="005669E8" w:rsidP="007B7F08">
      <w:pPr>
        <w:pStyle w:val="5"/>
        <w:rPr>
          <w:rFonts w:ascii="Times New Roman" w:hAnsi="Times New Roman"/>
        </w:rPr>
      </w:pPr>
      <w:r w:rsidRPr="00B34509">
        <w:rPr>
          <w:rFonts w:ascii="Times New Roman" w:hAnsi="Times New Roman"/>
        </w:rPr>
        <w:t>2</w:t>
      </w:r>
      <w:r w:rsidR="007B7F08" w:rsidRPr="00B34509">
        <w:rPr>
          <w:rFonts w:ascii="Times New Roman" w:hAnsi="Times New Roman"/>
        </w:rPr>
        <w:t>.</w:t>
      </w:r>
      <w:r w:rsidRPr="00B34509">
        <w:rPr>
          <w:rFonts w:ascii="Times New Roman" w:hAnsi="Times New Roman"/>
        </w:rPr>
        <w:t>多级滤波电路</w:t>
      </w:r>
    </w:p>
    <w:p w14:paraId="2B23D48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为得到更好的滤波效果，将电感滤波和电容滤波混合使用，构成多级滤波电路，如图</w:t>
      </w:r>
      <w:r w:rsidRPr="00B34509">
        <w:rPr>
          <w:rFonts w:ascii="Times New Roman" w:hAnsi="Times New Roman" w:cs="Times New Roman"/>
        </w:rPr>
        <w:t>2-6-</w:t>
      </w:r>
      <w:r w:rsidR="0082640B" w:rsidRPr="00B34509">
        <w:rPr>
          <w:rFonts w:ascii="Times New Roman" w:hAnsi="Times New Roman" w:cs="Times New Roman"/>
        </w:rPr>
        <w:t>32</w:t>
      </w:r>
      <w:r w:rsidRPr="00B34509">
        <w:rPr>
          <w:rFonts w:ascii="Times New Roman" w:hAnsi="Times New Roman" w:cs="Times New Roman"/>
        </w:rPr>
        <w:t>所示。</w:t>
      </w:r>
    </w:p>
    <w:p w14:paraId="2B23D488"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7" wp14:editId="2B23F098">
            <wp:extent cx="4391025" cy="1949450"/>
            <wp:effectExtent l="0" t="0" r="9525" b="0"/>
            <wp:docPr id="115" name="图片 115" descr="C:\Users\407_5\AppData\Roaming\Tencent\Users\532440458\QQ\WinTemp\RichOle\0ECNLPT)(_A87ULFUD1FJ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407_5\AppData\Roaming\Tencent\Users\532440458\QQ\WinTemp\RichOle\0ECNLPT)(_A87ULFUD1FJBW.png"/>
                    <pic:cNvPicPr>
                      <a:picLocks noChangeAspect="1" noChangeArrowheads="1"/>
                    </pic:cNvPicPr>
                  </pic:nvPicPr>
                  <pic:blipFill>
                    <a:blip r:embed="rId627">
                      <a:biLevel thresh="75000"/>
                      <a:extLst>
                        <a:ext uri="{28A0092B-C50C-407E-A947-70E740481C1C}">
                          <a14:useLocalDpi xmlns:a14="http://schemas.microsoft.com/office/drawing/2010/main" val="0"/>
                        </a:ext>
                      </a:extLst>
                    </a:blip>
                    <a:srcRect/>
                    <a:stretch>
                      <a:fillRect/>
                    </a:stretch>
                  </pic:blipFill>
                  <pic:spPr bwMode="auto">
                    <a:xfrm>
                      <a:off x="0" y="0"/>
                      <a:ext cx="4391025" cy="1949450"/>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p>
    <w:p w14:paraId="2B23D489" w14:textId="0AF60CCB" w:rsidR="005669E8" w:rsidRPr="00AF4D6B" w:rsidRDefault="005669E8" w:rsidP="005669E8">
      <w:pPr>
        <w:ind w:firstLine="400"/>
        <w:jc w:val="center"/>
        <w:rPr>
          <w:rFonts w:ascii="Times New Roman" w:hAnsi="Times New Roman" w:cs="Times New Roman"/>
          <w:sz w:val="20"/>
          <w:szCs w:val="21"/>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 xml:space="preserve">32 </w:t>
      </w:r>
      <w:r w:rsidR="00AF4D6B" w:rsidRPr="00AF4D6B">
        <w:rPr>
          <w:rFonts w:ascii="Times New Roman" w:hAnsi="Times New Roman" w:cs="Times New Roman"/>
          <w:sz w:val="20"/>
          <w:szCs w:val="21"/>
        </w:rPr>
        <w:t xml:space="preserve"> </w:t>
      </w:r>
      <w:r w:rsidRPr="00AF4D6B">
        <w:rPr>
          <w:rFonts w:ascii="Times New Roman" w:hAnsi="Times New Roman" w:cs="Times New Roman"/>
          <w:sz w:val="20"/>
          <w:szCs w:val="21"/>
        </w:rPr>
        <w:sym w:font="Symbol" w:char="F070"/>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型滤波电路</w:t>
      </w:r>
    </w:p>
    <w:p w14:paraId="2B23D48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 xml:space="preserve">(a) </w:t>
      </w:r>
      <w:r w:rsidRPr="00B34509">
        <w:rPr>
          <w:rFonts w:ascii="Times New Roman" w:hAnsi="Times New Roman" w:cs="Times New Roman"/>
        </w:rPr>
        <w:t>为电容、电感构成的</w:t>
      </w:r>
      <w:r w:rsidRPr="00B34509">
        <w:rPr>
          <w:rFonts w:ascii="Times New Roman" w:hAnsi="Times New Roman" w:cs="Times New Roman"/>
        </w:rPr>
        <w:t xml:space="preserve"> </w:t>
      </w:r>
      <w:r w:rsidRPr="00B34509">
        <w:rPr>
          <w:rFonts w:ascii="Times New Roman" w:hAnsi="Times New Roman" w:cs="Times New Roman"/>
        </w:rPr>
        <w:sym w:font="Symbol" w:char="F070"/>
      </w:r>
      <w:r w:rsidRPr="00B34509">
        <w:rPr>
          <w:rFonts w:ascii="Times New Roman" w:hAnsi="Times New Roman" w:cs="Times New Roman"/>
        </w:rPr>
        <w:t xml:space="preserve"> </w:t>
      </w:r>
      <w:r w:rsidRPr="00B34509">
        <w:rPr>
          <w:rFonts w:ascii="Times New Roman" w:hAnsi="Times New Roman" w:cs="Times New Roman"/>
        </w:rPr>
        <w:t>型滤波电路，</w:t>
      </w:r>
      <w:r w:rsidRPr="00B34509">
        <w:rPr>
          <w:rFonts w:ascii="Times New Roman" w:hAnsi="Times New Roman" w:cs="Times New Roman"/>
        </w:rPr>
        <w:t xml:space="preserve">(b) </w:t>
      </w:r>
      <w:r w:rsidRPr="00B34509">
        <w:rPr>
          <w:rFonts w:ascii="Times New Roman" w:hAnsi="Times New Roman" w:cs="Times New Roman"/>
        </w:rPr>
        <w:t>为电阻、</w:t>
      </w:r>
      <w:r w:rsidRPr="00B34509">
        <w:rPr>
          <w:rFonts w:ascii="Times New Roman" w:hAnsi="Times New Roman" w:cs="Times New Roman"/>
        </w:rPr>
        <w:t xml:space="preserve"> </w:t>
      </w:r>
      <w:r w:rsidRPr="00B34509">
        <w:rPr>
          <w:rFonts w:ascii="Times New Roman" w:hAnsi="Times New Roman" w:cs="Times New Roman"/>
        </w:rPr>
        <w:t>电容组成的</w:t>
      </w:r>
      <w:r w:rsidRPr="00B34509">
        <w:rPr>
          <w:rFonts w:ascii="Times New Roman" w:hAnsi="Times New Roman" w:cs="Times New Roman"/>
        </w:rPr>
        <w:t xml:space="preserve"> </w:t>
      </w:r>
      <w:r w:rsidRPr="00B34509">
        <w:rPr>
          <w:rFonts w:ascii="Times New Roman" w:hAnsi="Times New Roman" w:cs="Times New Roman"/>
        </w:rPr>
        <w:sym w:font="Symbol" w:char="F070"/>
      </w:r>
      <w:r w:rsidRPr="00B34509">
        <w:rPr>
          <w:rFonts w:ascii="Times New Roman" w:hAnsi="Times New Roman" w:cs="Times New Roman"/>
        </w:rPr>
        <w:t xml:space="preserve"> </w:t>
      </w:r>
      <w:r w:rsidRPr="00B34509">
        <w:rPr>
          <w:rFonts w:ascii="Times New Roman" w:hAnsi="Times New Roman" w:cs="Times New Roman"/>
        </w:rPr>
        <w:t>型滤波电路。</w:t>
      </w:r>
    </w:p>
    <w:p w14:paraId="2B23D48B"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当负载电阻</w:t>
      </w:r>
      <w:r w:rsidRPr="00B34509">
        <w:rPr>
          <w:rFonts w:ascii="Times New Roman" w:hAnsi="Times New Roman" w:cs="Times New Roman"/>
        </w:rPr>
        <w:t xml:space="preserve"> RL </w:t>
      </w:r>
      <w:r w:rsidRPr="00B34509">
        <w:rPr>
          <w:rFonts w:ascii="Times New Roman" w:hAnsi="Times New Roman" w:cs="Times New Roman"/>
        </w:rPr>
        <w:t>较大时，用电阻</w:t>
      </w:r>
      <w:r w:rsidRPr="00B34509">
        <w:rPr>
          <w:rFonts w:ascii="Times New Roman" w:hAnsi="Times New Roman" w:cs="Times New Roman"/>
        </w:rPr>
        <w:t xml:space="preserve"> R </w:t>
      </w:r>
      <w:r w:rsidRPr="00B34509">
        <w:rPr>
          <w:rFonts w:ascii="Times New Roman" w:hAnsi="Times New Roman" w:cs="Times New Roman"/>
        </w:rPr>
        <w:t>代替体积大的电感</w:t>
      </w:r>
      <w:r w:rsidRPr="00B34509">
        <w:rPr>
          <w:rFonts w:ascii="Times New Roman" w:hAnsi="Times New Roman" w:cs="Times New Roman"/>
        </w:rPr>
        <w:t xml:space="preserve"> L</w:t>
      </w:r>
      <w:r w:rsidRPr="00B34509">
        <w:rPr>
          <w:rFonts w:ascii="Times New Roman" w:hAnsi="Times New Roman" w:cs="Times New Roman"/>
        </w:rPr>
        <w:t>，也可得到较好的滤波效果。</w:t>
      </w:r>
    </w:p>
    <w:p w14:paraId="2B23D48C" w14:textId="77777777" w:rsidR="005669E8" w:rsidRPr="00B34509" w:rsidRDefault="005669E8" w:rsidP="007B7F08">
      <w:pPr>
        <w:pStyle w:val="5"/>
        <w:rPr>
          <w:rFonts w:ascii="Times New Roman" w:hAnsi="Times New Roman"/>
        </w:rPr>
      </w:pPr>
      <w:r w:rsidRPr="00B34509">
        <w:rPr>
          <w:rFonts w:ascii="Times New Roman" w:hAnsi="Times New Roman"/>
        </w:rPr>
        <w:t>3</w:t>
      </w:r>
      <w:r w:rsidR="007B7F08" w:rsidRPr="00B34509">
        <w:rPr>
          <w:rFonts w:ascii="Times New Roman" w:hAnsi="Times New Roman"/>
        </w:rPr>
        <w:t>.</w:t>
      </w:r>
      <w:r w:rsidRPr="00B34509">
        <w:rPr>
          <w:rFonts w:ascii="Times New Roman" w:hAnsi="Times New Roman"/>
        </w:rPr>
        <w:t>集成稳压器</w:t>
      </w:r>
    </w:p>
    <w:p w14:paraId="2B23D48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集成稳压器是用半导体集成技术将串联型稳压电路的元件集成在一个芯片上。</w:t>
      </w:r>
    </w:p>
    <w:p w14:paraId="2B23D48E"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优点是性能稳定可靠，使用方便、价格低廉。</w:t>
      </w:r>
    </w:p>
    <w:p w14:paraId="2B23D48F"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常用的有三端式集成稳压器，外形如图</w:t>
      </w:r>
      <w:r w:rsidRPr="00B34509">
        <w:rPr>
          <w:rFonts w:ascii="Times New Roman" w:hAnsi="Times New Roman" w:cs="Times New Roman"/>
        </w:rPr>
        <w:t>2-6-</w:t>
      </w:r>
      <w:r w:rsidR="0082640B" w:rsidRPr="00B34509">
        <w:rPr>
          <w:rFonts w:ascii="Times New Roman" w:hAnsi="Times New Roman" w:cs="Times New Roman"/>
        </w:rPr>
        <w:t>33</w:t>
      </w:r>
      <w:r w:rsidRPr="00B34509">
        <w:rPr>
          <w:rFonts w:ascii="Times New Roman" w:hAnsi="Times New Roman" w:cs="Times New Roman"/>
        </w:rPr>
        <w:t>所示：</w:t>
      </w:r>
    </w:p>
    <w:p w14:paraId="2B23D490"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9" wp14:editId="2B23F09A">
            <wp:extent cx="3579314" cy="1682151"/>
            <wp:effectExtent l="0" t="0" r="2540" b="0"/>
            <wp:docPr id="116" name="图片 116" descr="C:\Users\407_5\AppData\Roaming\Tencent\Users\532440458\QQ\WinTemp\RichOle\8YT0E[EP3FPK3JCZLCV[5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407_5\AppData\Roaming\Tencent\Users\532440458\QQ\WinTemp\RichOle\8YT0E[EP3FPK3JCZLCV[5UV.png"/>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591963" cy="1688096"/>
                    </a:xfrm>
                    <a:prstGeom prst="rect">
                      <a:avLst/>
                    </a:prstGeom>
                    <a:noFill/>
                    <a:ln>
                      <a:noFill/>
                    </a:ln>
                  </pic:spPr>
                </pic:pic>
              </a:graphicData>
            </a:graphic>
          </wp:inline>
        </w:drawing>
      </w:r>
    </w:p>
    <w:p w14:paraId="2B23D491"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33</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三端稳压器</w:t>
      </w:r>
    </w:p>
    <w:p w14:paraId="2B23D492" w14:textId="77777777" w:rsidR="005669E8" w:rsidRPr="00B34509" w:rsidRDefault="005669E8" w:rsidP="005669E8">
      <w:pPr>
        <w:spacing w:line="240" w:lineRule="auto"/>
        <w:ind w:firstLineChars="196" w:firstLine="413"/>
        <w:rPr>
          <w:rFonts w:ascii="Times New Roman" w:hAnsi="Times New Roman" w:cs="Times New Roman"/>
          <w:b/>
          <w:bCs/>
        </w:rPr>
      </w:pPr>
      <w:r w:rsidRPr="00B34509">
        <w:rPr>
          <w:rFonts w:ascii="Times New Roman" w:hAnsi="Times New Roman" w:cs="Times New Roman"/>
          <w:b/>
          <w:bCs/>
        </w:rPr>
        <w:t>符号：</w:t>
      </w:r>
    </w:p>
    <w:p w14:paraId="2B23D493" w14:textId="77777777" w:rsidR="005669E8" w:rsidRPr="00B34509" w:rsidRDefault="005669E8" w:rsidP="0082640B">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9B" wp14:editId="2B23F09C">
            <wp:extent cx="1052422" cy="700355"/>
            <wp:effectExtent l="0" t="0" r="0" b="5080"/>
            <wp:docPr id="117" name="图片 117" descr="C:\Users\407_5\AppData\Roaming\Tencent\Users\532440458\QQ\WinTemp\RichOle\OT]TAX]BJUP(98LXO9N4F6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407_5\AppData\Roaming\Tencent\Users\532440458\QQ\WinTemp\RichOle\OT]TAX]BJUP(98LXO9N4F6S.png"/>
                    <pic:cNvPicPr>
                      <a:picLocks noChangeAspect="1" noChangeArrowheads="1"/>
                    </pic:cNvPicPr>
                  </pic:nvPicPr>
                  <pic:blipFill>
                    <a:blip r:embed="rId629" cstate="print">
                      <a:biLevel thresh="75000"/>
                      <a:extLst>
                        <a:ext uri="{28A0092B-C50C-407E-A947-70E740481C1C}">
                          <a14:useLocalDpi xmlns:a14="http://schemas.microsoft.com/office/drawing/2010/main" val="0"/>
                        </a:ext>
                      </a:extLst>
                    </a:blip>
                    <a:srcRect/>
                    <a:stretch>
                      <a:fillRect/>
                    </a:stretch>
                  </pic:blipFill>
                  <pic:spPr bwMode="auto">
                    <a:xfrm>
                      <a:off x="0" y="0"/>
                      <a:ext cx="1064395" cy="708323"/>
                    </a:xfrm>
                    <a:prstGeom prst="rect">
                      <a:avLst/>
                    </a:prstGeom>
                    <a:noFill/>
                    <a:ln>
                      <a:noFill/>
                    </a:ln>
                  </pic:spPr>
                </pic:pic>
              </a:graphicData>
            </a:graphic>
          </wp:inline>
        </w:drawing>
      </w:r>
    </w:p>
    <w:p w14:paraId="2B23D494" w14:textId="77777777" w:rsidR="0082640B" w:rsidRPr="00AF4D6B" w:rsidRDefault="0082640B" w:rsidP="0082640B">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 xml:space="preserve">2-6-34 </w:t>
      </w:r>
      <w:r w:rsidRPr="00AF4D6B">
        <w:rPr>
          <w:rFonts w:ascii="Times New Roman" w:hAnsi="Times New Roman" w:cs="Times New Roman"/>
          <w:sz w:val="20"/>
          <w:szCs w:val="21"/>
        </w:rPr>
        <w:t>三端稳压器符号</w:t>
      </w:r>
    </w:p>
    <w:p w14:paraId="2B23D49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 xml:space="preserve">CW7800 </w:t>
      </w:r>
      <w:r w:rsidRPr="00B34509">
        <w:rPr>
          <w:rFonts w:ascii="Times New Roman" w:hAnsi="Times New Roman" w:cs="Times New Roman"/>
        </w:rPr>
        <w:t>外部引线：管脚</w:t>
      </w:r>
      <w:r w:rsidRPr="00B34509">
        <w:rPr>
          <w:rFonts w:ascii="Times New Roman" w:hAnsi="Times New Roman" w:cs="Times New Roman"/>
        </w:rPr>
        <w:t xml:space="preserve"> 1 </w:t>
      </w:r>
      <w:r w:rsidRPr="00B34509">
        <w:rPr>
          <w:rFonts w:ascii="Times New Roman" w:hAnsi="Times New Roman" w:cs="Times New Roman"/>
        </w:rPr>
        <w:t>为输入端，</w:t>
      </w:r>
      <w:r w:rsidRPr="00B34509">
        <w:rPr>
          <w:rFonts w:ascii="Times New Roman" w:hAnsi="Times New Roman" w:cs="Times New Roman"/>
        </w:rPr>
        <w:t xml:space="preserve">2 </w:t>
      </w:r>
      <w:r w:rsidRPr="00B34509">
        <w:rPr>
          <w:rFonts w:ascii="Times New Roman" w:hAnsi="Times New Roman" w:cs="Times New Roman"/>
        </w:rPr>
        <w:t>为输出端，</w:t>
      </w:r>
      <w:r w:rsidRPr="00B34509">
        <w:rPr>
          <w:rFonts w:ascii="Times New Roman" w:hAnsi="Times New Roman" w:cs="Times New Roman"/>
        </w:rPr>
        <w:t xml:space="preserve">3 </w:t>
      </w:r>
      <w:r w:rsidRPr="00B34509">
        <w:rPr>
          <w:rFonts w:ascii="Times New Roman" w:hAnsi="Times New Roman" w:cs="Times New Roman"/>
        </w:rPr>
        <w:t>为公共端。</w:t>
      </w:r>
    </w:p>
    <w:p w14:paraId="2B23D49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集成稳压器有两个系列：</w:t>
      </w:r>
      <w:r w:rsidRPr="00B34509">
        <w:rPr>
          <w:rFonts w:ascii="Times New Roman" w:hAnsi="Times New Roman" w:cs="Times New Roman"/>
        </w:rPr>
        <w:t xml:space="preserve">CW7800 </w:t>
      </w:r>
      <w:r w:rsidRPr="00B34509">
        <w:rPr>
          <w:rFonts w:ascii="Times New Roman" w:hAnsi="Times New Roman" w:cs="Times New Roman"/>
        </w:rPr>
        <w:t>系列、</w:t>
      </w:r>
      <w:r w:rsidRPr="00B34509">
        <w:rPr>
          <w:rFonts w:ascii="Times New Roman" w:hAnsi="Times New Roman" w:cs="Times New Roman"/>
        </w:rPr>
        <w:t xml:space="preserve">CW7900 </w:t>
      </w:r>
      <w:r w:rsidRPr="00B34509">
        <w:rPr>
          <w:rFonts w:ascii="Times New Roman" w:hAnsi="Times New Roman" w:cs="Times New Roman"/>
        </w:rPr>
        <w:t>系列</w:t>
      </w:r>
    </w:p>
    <w:p w14:paraId="2B23D497"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 xml:space="preserve">(1)CW7800 </w:t>
      </w:r>
      <w:r w:rsidRPr="00B34509">
        <w:rPr>
          <w:rFonts w:ascii="Times New Roman" w:hAnsi="Times New Roman" w:cs="Times New Roman"/>
        </w:rPr>
        <w:t>系列为正电压输出集成稳压器，</w:t>
      </w:r>
      <w:r w:rsidRPr="00B34509">
        <w:rPr>
          <w:rFonts w:ascii="Times New Roman" w:hAnsi="Times New Roman" w:cs="Times New Roman"/>
        </w:rPr>
        <w:t xml:space="preserve">CW7900 </w:t>
      </w:r>
      <w:r w:rsidRPr="00B34509">
        <w:rPr>
          <w:rFonts w:ascii="Times New Roman" w:hAnsi="Times New Roman" w:cs="Times New Roman"/>
        </w:rPr>
        <w:t>系列为负电压输出集成稳压器。</w:t>
      </w:r>
    </w:p>
    <w:p w14:paraId="2B23D498"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两种系列的上部引线排列亦不相同，使用时要特别注意。</w:t>
      </w:r>
    </w:p>
    <w:p w14:paraId="2B23D49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具体器件符号的</w:t>
      </w:r>
      <w:r w:rsidRPr="00B34509">
        <w:rPr>
          <w:rFonts w:ascii="Times New Roman" w:hAnsi="Times New Roman" w:cs="Times New Roman"/>
        </w:rPr>
        <w:t>“00”</w:t>
      </w:r>
      <w:r w:rsidRPr="00B34509">
        <w:rPr>
          <w:rFonts w:ascii="Times New Roman" w:hAnsi="Times New Roman" w:cs="Times New Roman"/>
        </w:rPr>
        <w:t>是用数字代替表示输出</w:t>
      </w:r>
    </w:p>
    <w:p w14:paraId="2B23D49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电压值。如：</w:t>
      </w:r>
    </w:p>
    <w:p w14:paraId="2B23D49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CW7805</w:t>
      </w:r>
      <w:r w:rsidRPr="00B34509">
        <w:rPr>
          <w:rFonts w:ascii="Times New Roman" w:hAnsi="Times New Roman" w:cs="Times New Roman"/>
        </w:rPr>
        <w:t>：输出稳定电压</w:t>
      </w:r>
      <w:r w:rsidRPr="00B34509">
        <w:rPr>
          <w:rFonts w:ascii="Times New Roman" w:hAnsi="Times New Roman" w:cs="Times New Roman"/>
        </w:rPr>
        <w:t>+5 V</w:t>
      </w:r>
      <w:r w:rsidRPr="00B34509">
        <w:rPr>
          <w:rFonts w:ascii="Times New Roman" w:hAnsi="Times New Roman" w:cs="Times New Roman"/>
        </w:rPr>
        <w:t>；</w:t>
      </w:r>
    </w:p>
    <w:p w14:paraId="2B23D49C"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CW9805</w:t>
      </w:r>
      <w:r w:rsidRPr="00B34509">
        <w:rPr>
          <w:rFonts w:ascii="Times New Roman" w:hAnsi="Times New Roman" w:cs="Times New Roman"/>
        </w:rPr>
        <w:t>：输出稳定电压</w:t>
      </w:r>
      <w:r w:rsidRPr="00B34509">
        <w:rPr>
          <w:rFonts w:ascii="Times New Roman" w:hAnsi="Times New Roman" w:cs="Times New Roman"/>
        </w:rPr>
        <w:t>-5 V</w:t>
      </w:r>
      <w:r w:rsidRPr="00B34509">
        <w:rPr>
          <w:rFonts w:ascii="Times New Roman" w:hAnsi="Times New Roman" w:cs="Times New Roman"/>
        </w:rPr>
        <w:t>。</w:t>
      </w:r>
    </w:p>
    <w:p w14:paraId="2B23D49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集成稳压管的连接电路如图</w:t>
      </w:r>
      <w:r w:rsidRPr="00B34509">
        <w:rPr>
          <w:rFonts w:ascii="Times New Roman" w:hAnsi="Times New Roman" w:cs="Times New Roman"/>
        </w:rPr>
        <w:t>2-6-</w:t>
      </w:r>
      <w:r w:rsidR="0082640B" w:rsidRPr="00B34509">
        <w:rPr>
          <w:rFonts w:ascii="Times New Roman" w:hAnsi="Times New Roman" w:cs="Times New Roman"/>
        </w:rPr>
        <w:t>35</w:t>
      </w:r>
      <w:r w:rsidRPr="00B34509">
        <w:rPr>
          <w:rFonts w:ascii="Times New Roman" w:hAnsi="Times New Roman" w:cs="Times New Roman"/>
        </w:rPr>
        <w:t>所示：</w:t>
      </w:r>
    </w:p>
    <w:p w14:paraId="2B23D49E"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D" wp14:editId="2B23F09E">
            <wp:extent cx="2924355" cy="1665506"/>
            <wp:effectExtent l="0" t="0" r="0" b="0"/>
            <wp:docPr id="118" name="图片 118" descr="C:\Users\407_5\AppData\Roaming\Tencent\Users\532440458\QQ\WinTemp\RichOle\YW8PM%O`0T9@A4K0}2$63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407_5\AppData\Roaming\Tencent\Users\532440458\QQ\WinTemp\RichOle\YW8PM%O`0T9@A4K0}2$63CS.png"/>
                    <pic:cNvPicPr>
                      <a:picLocks noChangeAspect="1" noChangeArrowheads="1"/>
                    </pic:cNvPicPr>
                  </pic:nvPicPr>
                  <pic:blipFill>
                    <a:blip r:embed="rId630">
                      <a:biLevel thresh="75000"/>
                      <a:extLst>
                        <a:ext uri="{28A0092B-C50C-407E-A947-70E740481C1C}">
                          <a14:useLocalDpi xmlns:a14="http://schemas.microsoft.com/office/drawing/2010/main" val="0"/>
                        </a:ext>
                      </a:extLst>
                    </a:blip>
                    <a:srcRect/>
                    <a:stretch>
                      <a:fillRect/>
                    </a:stretch>
                  </pic:blipFill>
                  <pic:spPr bwMode="auto">
                    <a:xfrm>
                      <a:off x="0" y="0"/>
                      <a:ext cx="2930168" cy="1668817"/>
                    </a:xfrm>
                    <a:prstGeom prst="rect">
                      <a:avLst/>
                    </a:prstGeom>
                    <a:noFill/>
                    <a:ln>
                      <a:noFill/>
                    </a:ln>
                  </pic:spPr>
                </pic:pic>
              </a:graphicData>
            </a:graphic>
          </wp:inline>
        </w:drawing>
      </w:r>
    </w:p>
    <w:p w14:paraId="2B23D49F"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35</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集成稳压电路</w:t>
      </w:r>
    </w:p>
    <w:p w14:paraId="2B23D4A0"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外接</w:t>
      </w:r>
      <w:r w:rsidRPr="00B34509">
        <w:rPr>
          <w:rFonts w:ascii="Times New Roman" w:hAnsi="Times New Roman" w:cs="Times New Roman"/>
        </w:rPr>
        <w:t xml:space="preserve"> C1</w:t>
      </w:r>
      <w:r w:rsidRPr="00B34509">
        <w:rPr>
          <w:rFonts w:ascii="Times New Roman" w:hAnsi="Times New Roman" w:cs="Times New Roman"/>
        </w:rPr>
        <w:t>，</w:t>
      </w:r>
      <w:r w:rsidRPr="00B34509">
        <w:rPr>
          <w:rFonts w:ascii="Times New Roman" w:hAnsi="Times New Roman" w:cs="Times New Roman"/>
        </w:rPr>
        <w:t xml:space="preserve">C0  </w:t>
      </w:r>
      <w:r w:rsidRPr="00B34509">
        <w:rPr>
          <w:rFonts w:ascii="Times New Roman" w:hAnsi="Times New Roman" w:cs="Times New Roman"/>
        </w:rPr>
        <w:t>来完善电路性能。</w:t>
      </w:r>
    </w:p>
    <w:p w14:paraId="2B23D4A1" w14:textId="77777777" w:rsidR="005669E8" w:rsidRPr="00B34509" w:rsidRDefault="005669E8" w:rsidP="00E44E4A">
      <w:pPr>
        <w:pStyle w:val="4"/>
      </w:pPr>
      <w:r w:rsidRPr="00B34509">
        <w:t>【学习小结】</w:t>
      </w:r>
    </w:p>
    <w:p w14:paraId="2B23D4A2"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学习整流电路的基本知识。</w:t>
      </w:r>
    </w:p>
    <w:p w14:paraId="2B23D4A3"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学习滤波电路的基本知识。</w:t>
      </w:r>
    </w:p>
    <w:p w14:paraId="2B23D4A4"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学习稳压电路的基本知识。</w:t>
      </w:r>
    </w:p>
    <w:p w14:paraId="2B23D4A7" w14:textId="77777777" w:rsidR="007B7F08" w:rsidRPr="00B34509" w:rsidRDefault="007B7F08" w:rsidP="005669E8">
      <w:pPr>
        <w:spacing w:line="240" w:lineRule="auto"/>
        <w:ind w:firstLineChars="0" w:firstLine="0"/>
        <w:rPr>
          <w:rFonts w:ascii="Times New Roman" w:hAnsi="Times New Roman" w:cs="Times New Roman"/>
        </w:rPr>
      </w:pPr>
    </w:p>
    <w:p w14:paraId="2B23D4A8" w14:textId="77777777" w:rsidR="005669E8" w:rsidRPr="00B34509" w:rsidRDefault="005669E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669E8" w:rsidRPr="00B34509" w14:paraId="2B23D4AE" w14:textId="77777777" w:rsidTr="007B2281">
        <w:trPr>
          <w:trHeight w:val="935"/>
        </w:trPr>
        <w:tc>
          <w:tcPr>
            <w:tcW w:w="2077" w:type="dxa"/>
            <w:gridSpan w:val="2"/>
            <w:vAlign w:val="center"/>
          </w:tcPr>
          <w:p w14:paraId="2B23D4A9" w14:textId="77777777" w:rsidR="005669E8" w:rsidRPr="00B34509" w:rsidRDefault="005669E8" w:rsidP="005669E8">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lastRenderedPageBreak/>
              <w:t>评价主体</w:t>
            </w:r>
          </w:p>
        </w:tc>
        <w:tc>
          <w:tcPr>
            <w:tcW w:w="3262" w:type="dxa"/>
            <w:vAlign w:val="center"/>
          </w:tcPr>
          <w:p w14:paraId="2B23D4AA" w14:textId="77777777" w:rsidR="005669E8" w:rsidRPr="00B34509" w:rsidRDefault="005669E8" w:rsidP="005669E8">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4AB"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4AC"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4AD"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669E8" w:rsidRPr="00B34509" w14:paraId="2B23D4B8" w14:textId="77777777" w:rsidTr="007B2281">
        <w:trPr>
          <w:trHeight w:val="1488"/>
        </w:trPr>
        <w:tc>
          <w:tcPr>
            <w:tcW w:w="1333" w:type="dxa"/>
            <w:vMerge w:val="restart"/>
            <w:vAlign w:val="center"/>
          </w:tcPr>
          <w:p w14:paraId="2B23D4AF"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2.6</w:t>
            </w:r>
            <w:r w:rsidRPr="00B34509">
              <w:rPr>
                <w:rFonts w:ascii="Times New Roman" w:eastAsiaTheme="majorEastAsia" w:hAnsi="Times New Roman" w:cs="Times New Roman"/>
                <w:bCs/>
                <w:color w:val="000000" w:themeColor="text1"/>
                <w:kern w:val="0"/>
                <w:szCs w:val="21"/>
              </w:rPr>
              <w:t>任务六：</w:t>
            </w:r>
          </w:p>
          <w:p w14:paraId="2B23D4B0"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4</w:t>
            </w:r>
            <w:r w:rsidRPr="00B34509">
              <w:rPr>
                <w:rFonts w:ascii="Times New Roman" w:eastAsiaTheme="majorEastAsia" w:hAnsi="Times New Roman" w:cs="Times New Roman"/>
                <w:bCs/>
                <w:color w:val="000000" w:themeColor="text1"/>
                <w:kern w:val="0"/>
                <w:szCs w:val="21"/>
              </w:rPr>
              <w:t>）整流、滤波、稳压电路基本应用。</w:t>
            </w:r>
          </w:p>
        </w:tc>
        <w:tc>
          <w:tcPr>
            <w:tcW w:w="744" w:type="dxa"/>
            <w:vAlign w:val="center"/>
          </w:tcPr>
          <w:p w14:paraId="2B23D4B1"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4B2"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了解整流电路图。</w:t>
            </w:r>
          </w:p>
          <w:p w14:paraId="2B23D4B3"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了解滤波电路图。</w:t>
            </w:r>
          </w:p>
          <w:p w14:paraId="2B23D4B4"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了解稳压电路图。</w:t>
            </w:r>
          </w:p>
        </w:tc>
        <w:tc>
          <w:tcPr>
            <w:tcW w:w="766" w:type="dxa"/>
            <w:vAlign w:val="center"/>
          </w:tcPr>
          <w:p w14:paraId="2B23D4B5"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4B6"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4B7"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4C0" w14:textId="77777777" w:rsidTr="007B2281">
        <w:trPr>
          <w:trHeight w:val="1433"/>
        </w:trPr>
        <w:tc>
          <w:tcPr>
            <w:tcW w:w="1333" w:type="dxa"/>
            <w:vMerge/>
            <w:vAlign w:val="center"/>
          </w:tcPr>
          <w:p w14:paraId="2B23D4B9"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4BA"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4BB"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学会设计整流、滤波、稳压三种电路图。</w:t>
            </w:r>
          </w:p>
          <w:p w14:paraId="2B23D4BC"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能够分析整流、滤波、稳压三种电路的工作原理。</w:t>
            </w:r>
          </w:p>
        </w:tc>
        <w:tc>
          <w:tcPr>
            <w:tcW w:w="766" w:type="dxa"/>
            <w:vAlign w:val="center"/>
          </w:tcPr>
          <w:p w14:paraId="2B23D4BD"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4BE"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4BF"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4C7" w14:textId="77777777" w:rsidTr="007B2281">
        <w:trPr>
          <w:trHeight w:val="775"/>
        </w:trPr>
        <w:tc>
          <w:tcPr>
            <w:tcW w:w="2077" w:type="dxa"/>
            <w:gridSpan w:val="2"/>
            <w:vAlign w:val="center"/>
          </w:tcPr>
          <w:p w14:paraId="2B23D4C1" w14:textId="77777777" w:rsidR="005669E8" w:rsidRPr="00B34509" w:rsidRDefault="005669E8" w:rsidP="005669E8">
            <w:pPr>
              <w:spacing w:line="360" w:lineRule="auto"/>
              <w:ind w:firstLineChars="0"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4C2" w14:textId="77777777" w:rsidR="005669E8" w:rsidRPr="00B34509" w:rsidRDefault="005669E8" w:rsidP="005669E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4C3"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4C4" w14:textId="77777777" w:rsidR="005669E8" w:rsidRPr="00B34509" w:rsidRDefault="005669E8" w:rsidP="005669E8">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4C5"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4C6"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bl>
    <w:p w14:paraId="2B23D4C8" w14:textId="77777777" w:rsidR="005669E8" w:rsidRPr="00B34509" w:rsidRDefault="005669E8" w:rsidP="005669E8">
      <w:pPr>
        <w:spacing w:line="240" w:lineRule="auto"/>
        <w:ind w:firstLineChars="0" w:firstLine="0"/>
        <w:rPr>
          <w:rFonts w:ascii="Times New Roman" w:hAnsi="Times New Roman" w:cs="Times New Roman"/>
        </w:rPr>
      </w:pPr>
    </w:p>
    <w:p w14:paraId="2B23D4C9" w14:textId="77777777" w:rsidR="005669E8" w:rsidRPr="00B34509" w:rsidRDefault="005669E8" w:rsidP="005669E8">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br w:type="page"/>
      </w:r>
    </w:p>
    <w:p w14:paraId="2B23D4CA" w14:textId="77777777" w:rsidR="005669E8" w:rsidRPr="00B34509" w:rsidRDefault="005669E8" w:rsidP="00F9592B">
      <w:pPr>
        <w:pStyle w:val="3"/>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5</w:t>
      </w:r>
      <w:r w:rsidRPr="00B34509">
        <w:rPr>
          <w:rFonts w:ascii="Times New Roman" w:hAnsi="Times New Roman" w:cs="Times New Roman"/>
        </w:rPr>
        <w:t>）调光电路应用</w:t>
      </w:r>
    </w:p>
    <w:p w14:paraId="2B23D4CB" w14:textId="77777777" w:rsidR="005669E8" w:rsidRPr="00B34509" w:rsidRDefault="005669E8" w:rsidP="00E44E4A">
      <w:pPr>
        <w:pStyle w:val="4"/>
      </w:pPr>
      <w:r w:rsidRPr="00B34509">
        <w:t>【学习情境】</w:t>
      </w:r>
    </w:p>
    <w:p w14:paraId="2B23D4CC" w14:textId="77777777" w:rsidR="005669E8" w:rsidRPr="00B34509" w:rsidRDefault="005669E8" w:rsidP="007B7F08">
      <w:pPr>
        <w:ind w:firstLine="420"/>
        <w:rPr>
          <w:rFonts w:ascii="Times New Roman" w:hAnsi="Times New Roman" w:cs="Times New Roman"/>
        </w:rPr>
      </w:pPr>
      <w:r w:rsidRPr="00B34509">
        <w:rPr>
          <w:rFonts w:ascii="Times New Roman" w:hAnsi="Times New Roman" w:cs="Times New Roman"/>
        </w:rPr>
        <w:t>学生：有些台灯的亮度是触摸一下开关就可以调节亮度的，是运用的哪些电路呢？</w:t>
      </w:r>
    </w:p>
    <w:p w14:paraId="2B23D4CD" w14:textId="77777777" w:rsidR="005669E8" w:rsidRPr="00B34509" w:rsidRDefault="005669E8" w:rsidP="007B7F08">
      <w:pPr>
        <w:ind w:firstLine="420"/>
        <w:rPr>
          <w:rFonts w:ascii="Times New Roman" w:hAnsi="Times New Roman" w:cs="Times New Roman"/>
        </w:rPr>
      </w:pPr>
      <w:r w:rsidRPr="00B34509">
        <w:rPr>
          <w:rFonts w:ascii="Times New Roman" w:hAnsi="Times New Roman" w:cs="Times New Roman"/>
        </w:rPr>
        <w:t>教师：主要是运用了调光电路。</w:t>
      </w:r>
    </w:p>
    <w:p w14:paraId="2B23D4CE" w14:textId="77777777" w:rsidR="005669E8" w:rsidRPr="00B34509" w:rsidRDefault="005669E8" w:rsidP="00E44E4A">
      <w:pPr>
        <w:pStyle w:val="4"/>
      </w:pPr>
      <w:r w:rsidRPr="00B34509">
        <w:t>【知识要求】</w:t>
      </w:r>
    </w:p>
    <w:p w14:paraId="2B23D4CF" w14:textId="77777777" w:rsidR="005669E8" w:rsidRPr="00B34509" w:rsidRDefault="00E44E4A" w:rsidP="007B7F08">
      <w:pPr>
        <w:pStyle w:val="5"/>
        <w:rPr>
          <w:rFonts w:ascii="Times New Roman" w:hAnsi="Times New Roman"/>
        </w:rPr>
      </w:pPr>
      <w:r w:rsidRPr="00B34509">
        <w:rPr>
          <w:rFonts w:ascii="Times New Roman" w:hAnsi="Times New Roman"/>
        </w:rPr>
        <w:t>1.</w:t>
      </w:r>
      <w:r w:rsidR="005669E8" w:rsidRPr="00B34509">
        <w:rPr>
          <w:rFonts w:ascii="Times New Roman" w:hAnsi="Times New Roman"/>
        </w:rPr>
        <w:t>调光电路应用</w:t>
      </w:r>
    </w:p>
    <w:p w14:paraId="2B23D4D0" w14:textId="77777777" w:rsidR="005669E8" w:rsidRPr="00B34509" w:rsidRDefault="005669E8" w:rsidP="00EA7F4C">
      <w:pPr>
        <w:pStyle w:val="6"/>
        <w:rPr>
          <w:rFonts w:ascii="Times New Roman" w:hAnsi="Times New Roman" w:cs="Times New Roman"/>
        </w:rPr>
      </w:pPr>
      <w:r w:rsidRPr="00B34509">
        <w:rPr>
          <w:rFonts w:ascii="Times New Roman" w:hAnsi="Times New Roman" w:cs="Times New Roman"/>
        </w:rPr>
        <w:t>1.</w:t>
      </w:r>
      <w:r w:rsidR="00E44E4A" w:rsidRPr="00B34509">
        <w:rPr>
          <w:rFonts w:ascii="Times New Roman" w:hAnsi="Times New Roman" w:cs="Times New Roman"/>
        </w:rPr>
        <w:t>1</w:t>
      </w:r>
      <w:r w:rsidRPr="00B34509">
        <w:rPr>
          <w:rFonts w:ascii="Times New Roman" w:hAnsi="Times New Roman" w:cs="Times New Roman"/>
        </w:rPr>
        <w:t>最简单二栋调光灯线路</w:t>
      </w:r>
    </w:p>
    <w:p w14:paraId="2B23D4D1" w14:textId="24D8F261"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该电路通过调节晶闸管的导通角进行调压。将线路中的电位器</w:t>
      </w:r>
      <w:r w:rsidRPr="00B34509">
        <w:rPr>
          <w:rFonts w:ascii="Times New Roman" w:hAnsi="Times New Roman" w:cs="Times New Roman"/>
        </w:rPr>
        <w:t>RP</w:t>
      </w:r>
      <w:r w:rsidRPr="00B34509">
        <w:rPr>
          <w:rFonts w:ascii="Times New Roman" w:hAnsi="Times New Roman" w:cs="Times New Roman"/>
        </w:rPr>
        <w:t>阻值调小时，晶闸管的导通角增大，灯泡亮度增强</w:t>
      </w:r>
      <w:r w:rsidR="00AF4D6B">
        <w:rPr>
          <w:rFonts w:ascii="宋体" w:eastAsia="宋体" w:hAnsi="宋体" w:cs="Times New Roman" w:hint="eastAsia"/>
        </w:rPr>
        <w:t>；</w:t>
      </w:r>
      <w:r w:rsidRPr="00B34509">
        <w:rPr>
          <w:rFonts w:ascii="Times New Roman" w:hAnsi="Times New Roman" w:cs="Times New Roman"/>
        </w:rPr>
        <w:t>阻值调大时，晶闸管的导通角减小，其亮度减弱。电路如图</w:t>
      </w:r>
      <w:r w:rsidRPr="00B34509">
        <w:rPr>
          <w:rFonts w:ascii="Times New Roman" w:hAnsi="Times New Roman" w:cs="Times New Roman"/>
        </w:rPr>
        <w:t>2-6-</w:t>
      </w:r>
      <w:r w:rsidR="0082640B" w:rsidRPr="00B34509">
        <w:rPr>
          <w:rFonts w:ascii="Times New Roman" w:hAnsi="Times New Roman" w:cs="Times New Roman"/>
        </w:rPr>
        <w:t>36</w:t>
      </w:r>
      <w:r w:rsidRPr="00B34509">
        <w:rPr>
          <w:rFonts w:ascii="Times New Roman" w:hAnsi="Times New Roman" w:cs="Times New Roman"/>
        </w:rPr>
        <w:t>所示：</w:t>
      </w:r>
    </w:p>
    <w:p w14:paraId="2B23D4D2"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9F" wp14:editId="2B23F0A0">
            <wp:extent cx="2553419" cy="1790625"/>
            <wp:effectExtent l="0" t="0" r="0" b="635"/>
            <wp:docPr id="119" name="图片 119" descr="C:\Users\407_5\AppData\Roaming\Tencent\Users\532440458\QQ\WinTemp\RichOle\14@J0UN`4H_8E)5M9}H8~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407_5\AppData\Roaming\Tencent\Users\532440458\QQ\WinTemp\RichOle\14@J0UN`4H_8E)5M9}H8~AW.png"/>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2555445" cy="1792046"/>
                    </a:xfrm>
                    <a:prstGeom prst="rect">
                      <a:avLst/>
                    </a:prstGeom>
                    <a:noFill/>
                    <a:ln>
                      <a:noFill/>
                    </a:ln>
                  </pic:spPr>
                </pic:pic>
              </a:graphicData>
            </a:graphic>
          </wp:inline>
        </w:drawing>
      </w:r>
    </w:p>
    <w:p w14:paraId="2B23D4D3"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36</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最简单的调光电路</w:t>
      </w:r>
    </w:p>
    <w:p w14:paraId="2B23D4D4" w14:textId="77777777" w:rsidR="005669E8" w:rsidRPr="00B34509" w:rsidRDefault="00E44E4A" w:rsidP="00EA7F4C">
      <w:pPr>
        <w:pStyle w:val="6"/>
        <w:rPr>
          <w:rFonts w:ascii="Times New Roman" w:hAnsi="Times New Roman" w:cs="Times New Roman"/>
        </w:rPr>
      </w:pPr>
      <w:r w:rsidRPr="00B34509">
        <w:rPr>
          <w:rFonts w:ascii="Times New Roman" w:hAnsi="Times New Roman" w:cs="Times New Roman"/>
        </w:rPr>
        <w:t>1.2</w:t>
      </w:r>
      <w:r w:rsidR="005669E8" w:rsidRPr="00B34509">
        <w:rPr>
          <w:rFonts w:ascii="Times New Roman" w:hAnsi="Times New Roman" w:cs="Times New Roman"/>
        </w:rPr>
        <w:t>由一个二极管和一只晶闸管构成的无极调光灯线路</w:t>
      </w:r>
    </w:p>
    <w:p w14:paraId="2B23D4D5"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该电路通过调节线路中的电位器</w:t>
      </w:r>
      <w:r w:rsidRPr="00B34509">
        <w:rPr>
          <w:rFonts w:ascii="Times New Roman" w:hAnsi="Times New Roman" w:cs="Times New Roman"/>
        </w:rPr>
        <w:t>RP</w:t>
      </w:r>
      <w:r w:rsidRPr="00B34509">
        <w:rPr>
          <w:rFonts w:ascii="Times New Roman" w:hAnsi="Times New Roman" w:cs="Times New Roman"/>
        </w:rPr>
        <w:t>可改变晶闸管</w:t>
      </w:r>
      <w:r w:rsidRPr="00B34509">
        <w:rPr>
          <w:rFonts w:ascii="Times New Roman" w:hAnsi="Times New Roman" w:cs="Times New Roman"/>
        </w:rPr>
        <w:t>VTH2</w:t>
      </w:r>
      <w:r w:rsidRPr="00B34509">
        <w:rPr>
          <w:rFonts w:ascii="Times New Roman" w:hAnsi="Times New Roman" w:cs="Times New Roman"/>
        </w:rPr>
        <w:t>的导通角，从而改变灯泡两端的电压，达到无级调光的要求。该电路可以将电压从</w:t>
      </w:r>
      <w:r w:rsidRPr="00B34509">
        <w:rPr>
          <w:rFonts w:ascii="Times New Roman" w:hAnsi="Times New Roman" w:cs="Times New Roman"/>
        </w:rPr>
        <w:t>0V</w:t>
      </w:r>
      <w:r w:rsidRPr="00B34509">
        <w:rPr>
          <w:rFonts w:ascii="Times New Roman" w:hAnsi="Times New Roman" w:cs="Times New Roman"/>
        </w:rPr>
        <w:t>调到</w:t>
      </w:r>
      <w:r w:rsidRPr="00B34509">
        <w:rPr>
          <w:rFonts w:ascii="Times New Roman" w:hAnsi="Times New Roman" w:cs="Times New Roman"/>
        </w:rPr>
        <w:t xml:space="preserve">220V </w:t>
      </w:r>
      <w:r w:rsidRPr="00B34509">
        <w:rPr>
          <w:rFonts w:ascii="Times New Roman" w:hAnsi="Times New Roman" w:cs="Times New Roman"/>
        </w:rPr>
        <w:t>，它具有调光范围广、线路简单、体积小等优点，常用于台灯的调光线路中。电路如图</w:t>
      </w:r>
      <w:r w:rsidRPr="00B34509">
        <w:rPr>
          <w:rFonts w:ascii="Times New Roman" w:hAnsi="Times New Roman" w:cs="Times New Roman"/>
        </w:rPr>
        <w:t>2-6-</w:t>
      </w:r>
      <w:r w:rsidR="0082640B" w:rsidRPr="00B34509">
        <w:rPr>
          <w:rFonts w:ascii="Times New Roman" w:hAnsi="Times New Roman" w:cs="Times New Roman"/>
        </w:rPr>
        <w:t>37</w:t>
      </w:r>
      <w:r w:rsidRPr="00B34509">
        <w:rPr>
          <w:rFonts w:ascii="Times New Roman" w:hAnsi="Times New Roman" w:cs="Times New Roman"/>
        </w:rPr>
        <w:t>所示：</w:t>
      </w:r>
    </w:p>
    <w:p w14:paraId="2B23D4D6"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A1" wp14:editId="2B23F0A2">
            <wp:extent cx="2480800" cy="1966822"/>
            <wp:effectExtent l="0" t="0" r="0" b="0"/>
            <wp:docPr id="120" name="图片 120" descr="C:\Users\407_5\AppData\Roaming\Tencent\Users\532440458\QQ\WinTemp\RichOle\@$]HLL413}I82GBR8NGS$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407_5\AppData\Roaming\Tencent\Users\532440458\QQ\WinTemp\RichOle\@$]HLL413}I82GBR8NGS$ME.png"/>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2479985" cy="1966176"/>
                    </a:xfrm>
                    <a:prstGeom prst="rect">
                      <a:avLst/>
                    </a:prstGeom>
                    <a:noFill/>
                    <a:ln>
                      <a:noFill/>
                    </a:ln>
                  </pic:spPr>
                </pic:pic>
              </a:graphicData>
            </a:graphic>
          </wp:inline>
        </w:drawing>
      </w:r>
    </w:p>
    <w:p w14:paraId="2B23D4D7"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37</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二极管和一只晶闸管构成的无极调光灯线路</w:t>
      </w:r>
    </w:p>
    <w:p w14:paraId="2B23D4D8" w14:textId="77777777" w:rsidR="005669E8" w:rsidRPr="00B34509" w:rsidRDefault="00E44E4A" w:rsidP="00EA7F4C">
      <w:pPr>
        <w:pStyle w:val="6"/>
        <w:rPr>
          <w:rFonts w:ascii="Times New Roman" w:hAnsi="Times New Roman" w:cs="Times New Roman"/>
        </w:rPr>
      </w:pPr>
      <w:r w:rsidRPr="00B34509">
        <w:rPr>
          <w:rFonts w:ascii="Times New Roman" w:hAnsi="Times New Roman" w:cs="Times New Roman"/>
        </w:rPr>
        <w:t>1.3</w:t>
      </w:r>
      <w:r w:rsidR="005669E8" w:rsidRPr="00B34509">
        <w:rPr>
          <w:rFonts w:ascii="Times New Roman" w:hAnsi="Times New Roman" w:cs="Times New Roman"/>
        </w:rPr>
        <w:t>双向晶闸管构成的无级调光灯线路</w:t>
      </w:r>
    </w:p>
    <w:p w14:paraId="2B23D4D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该电路中</w:t>
      </w:r>
      <w:r w:rsidRPr="00B34509">
        <w:rPr>
          <w:rFonts w:ascii="Times New Roman" w:hAnsi="Times New Roman" w:cs="Times New Roman"/>
        </w:rPr>
        <w:t>, R1</w:t>
      </w:r>
      <w:r w:rsidRPr="00B34509">
        <w:rPr>
          <w:rFonts w:ascii="Times New Roman" w:hAnsi="Times New Roman" w:cs="Times New Roman"/>
        </w:rPr>
        <w:t>、</w:t>
      </w:r>
      <w:r w:rsidRPr="00B34509">
        <w:rPr>
          <w:rFonts w:ascii="Times New Roman" w:hAnsi="Times New Roman" w:cs="Times New Roman"/>
        </w:rPr>
        <w:t>RP</w:t>
      </w:r>
      <w:r w:rsidRPr="00B34509">
        <w:rPr>
          <w:rFonts w:ascii="Times New Roman" w:hAnsi="Times New Roman" w:cs="Times New Roman"/>
        </w:rPr>
        <w:t>、</w:t>
      </w:r>
      <w:r w:rsidRPr="00B34509">
        <w:rPr>
          <w:rFonts w:ascii="Times New Roman" w:hAnsi="Times New Roman" w:cs="Times New Roman"/>
        </w:rPr>
        <w:t>C</w:t>
      </w:r>
      <w:r w:rsidRPr="00B34509">
        <w:rPr>
          <w:rFonts w:ascii="Times New Roman" w:hAnsi="Times New Roman" w:cs="Times New Roman"/>
        </w:rPr>
        <w:t>、</w:t>
      </w:r>
      <w:r w:rsidRPr="00B34509">
        <w:rPr>
          <w:rFonts w:ascii="Times New Roman" w:hAnsi="Times New Roman" w:cs="Times New Roman"/>
        </w:rPr>
        <w:t>R2</w:t>
      </w:r>
      <w:r w:rsidRPr="00B34509">
        <w:rPr>
          <w:rFonts w:ascii="Times New Roman" w:hAnsi="Times New Roman" w:cs="Times New Roman"/>
        </w:rPr>
        <w:t>和</w:t>
      </w:r>
      <w:r w:rsidRPr="00B34509">
        <w:rPr>
          <w:rFonts w:ascii="Times New Roman" w:hAnsi="Times New Roman" w:cs="Times New Roman"/>
        </w:rPr>
        <w:t>VTH2</w:t>
      </w:r>
      <w:r w:rsidRPr="00B34509">
        <w:rPr>
          <w:rFonts w:ascii="Times New Roman" w:hAnsi="Times New Roman" w:cs="Times New Roman"/>
        </w:rPr>
        <w:t>等构成多相触发电路。在市电的负半周，</w:t>
      </w:r>
      <w:r w:rsidRPr="00B34509">
        <w:rPr>
          <w:rFonts w:ascii="Times New Roman" w:hAnsi="Times New Roman" w:cs="Times New Roman"/>
        </w:rPr>
        <w:t>220V</w:t>
      </w:r>
      <w:r w:rsidRPr="00B34509">
        <w:rPr>
          <w:rFonts w:ascii="Times New Roman" w:hAnsi="Times New Roman" w:cs="Times New Roman"/>
        </w:rPr>
        <w:t>经</w:t>
      </w:r>
      <w:r w:rsidRPr="00B34509">
        <w:rPr>
          <w:rFonts w:ascii="Times New Roman" w:hAnsi="Times New Roman" w:cs="Times New Roman"/>
        </w:rPr>
        <w:t>RP</w:t>
      </w:r>
      <w:r w:rsidRPr="00B34509">
        <w:rPr>
          <w:rFonts w:ascii="Times New Roman" w:hAnsi="Times New Roman" w:cs="Times New Roman"/>
        </w:rPr>
        <w:t>、</w:t>
      </w:r>
      <w:r w:rsidRPr="00B34509">
        <w:rPr>
          <w:rFonts w:ascii="Times New Roman" w:hAnsi="Times New Roman" w:cs="Times New Roman"/>
        </w:rPr>
        <w:t>R1</w:t>
      </w:r>
      <w:r w:rsidRPr="00B34509">
        <w:rPr>
          <w:rFonts w:ascii="Times New Roman" w:hAnsi="Times New Roman" w:cs="Times New Roman"/>
        </w:rPr>
        <w:t>向电容</w:t>
      </w:r>
      <w:r w:rsidRPr="00B34509">
        <w:rPr>
          <w:rFonts w:ascii="Times New Roman" w:hAnsi="Times New Roman" w:cs="Times New Roman"/>
        </w:rPr>
        <w:t>C</w:t>
      </w:r>
      <w:r w:rsidRPr="00B34509">
        <w:rPr>
          <w:rFonts w:ascii="Times New Roman" w:hAnsi="Times New Roman" w:cs="Times New Roman"/>
        </w:rPr>
        <w:t>充电，</w:t>
      </w:r>
      <w:r w:rsidRPr="00B34509">
        <w:rPr>
          <w:rFonts w:ascii="Times New Roman" w:hAnsi="Times New Roman" w:cs="Times New Roman"/>
        </w:rPr>
        <w:t>C</w:t>
      </w:r>
      <w:r w:rsidRPr="00B34509">
        <w:rPr>
          <w:rFonts w:ascii="Times New Roman" w:hAnsi="Times New Roman" w:cs="Times New Roman"/>
        </w:rPr>
        <w:t>两端电压上升。当</w:t>
      </w:r>
      <w:r w:rsidRPr="00B34509">
        <w:rPr>
          <w:rFonts w:ascii="Times New Roman" w:hAnsi="Times New Roman" w:cs="Times New Roman"/>
        </w:rPr>
        <w:t>C</w:t>
      </w:r>
      <w:r w:rsidRPr="00B34509">
        <w:rPr>
          <w:rFonts w:ascii="Times New Roman" w:hAnsi="Times New Roman" w:cs="Times New Roman"/>
        </w:rPr>
        <w:t>两端电压升高到大于双向触发</w:t>
      </w:r>
      <w:r w:rsidRPr="00B34509">
        <w:rPr>
          <w:rFonts w:ascii="Times New Roman" w:hAnsi="Times New Roman" w:cs="Times New Roman"/>
        </w:rPr>
        <w:t>1</w:t>
      </w:r>
      <w:r w:rsidRPr="00B34509">
        <w:rPr>
          <w:rFonts w:ascii="Times New Roman" w:hAnsi="Times New Roman" w:cs="Times New Roman"/>
        </w:rPr>
        <w:t>二极管</w:t>
      </w:r>
      <w:r w:rsidRPr="00B34509">
        <w:rPr>
          <w:rFonts w:ascii="Times New Roman" w:hAnsi="Times New Roman" w:cs="Times New Roman"/>
        </w:rPr>
        <w:t>VTH1</w:t>
      </w:r>
      <w:r w:rsidRPr="00B34509">
        <w:rPr>
          <w:rFonts w:ascii="Times New Roman" w:hAnsi="Times New Roman" w:cs="Times New Roman"/>
        </w:rPr>
        <w:t>的阻断值时，</w:t>
      </w:r>
      <w:r w:rsidRPr="00B34509">
        <w:rPr>
          <w:rFonts w:ascii="Times New Roman" w:hAnsi="Times New Roman" w:cs="Times New Roman"/>
        </w:rPr>
        <w:t>VTH1</w:t>
      </w:r>
      <w:r w:rsidRPr="00B34509">
        <w:rPr>
          <w:rFonts w:ascii="Times New Roman" w:hAnsi="Times New Roman" w:cs="Times New Roman"/>
        </w:rPr>
        <w:t>相继导通</w:t>
      </w:r>
      <w:r w:rsidRPr="00B34509">
        <w:rPr>
          <w:rFonts w:ascii="Times New Roman" w:hAnsi="Times New Roman" w:cs="Times New Roman"/>
        </w:rPr>
        <w:t>,</w:t>
      </w:r>
      <w:r w:rsidRPr="00B34509">
        <w:rPr>
          <w:rFonts w:ascii="Times New Roman" w:hAnsi="Times New Roman" w:cs="Times New Roman"/>
        </w:rPr>
        <w:t>至市电电压零点时截止。</w:t>
      </w:r>
      <w:r w:rsidRPr="00B34509">
        <w:rPr>
          <w:rFonts w:ascii="Times New Roman" w:hAnsi="Times New Roman" w:cs="Times New Roman"/>
        </w:rPr>
        <w:t>VTH2</w:t>
      </w:r>
      <w:r w:rsidRPr="00B34509">
        <w:rPr>
          <w:rFonts w:ascii="Times New Roman" w:hAnsi="Times New Roman" w:cs="Times New Roman"/>
        </w:rPr>
        <w:t>的触发延迟角由</w:t>
      </w:r>
      <w:r w:rsidRPr="00B34509">
        <w:rPr>
          <w:rFonts w:ascii="Times New Roman" w:hAnsi="Times New Roman" w:cs="Times New Roman"/>
        </w:rPr>
        <w:t>RP</w:t>
      </w:r>
      <w:r w:rsidRPr="00B34509">
        <w:rPr>
          <w:rFonts w:ascii="Times New Roman" w:hAnsi="Times New Roman" w:cs="Times New Roman"/>
        </w:rPr>
        <w:t>、</w:t>
      </w:r>
      <w:r w:rsidRPr="00B34509">
        <w:rPr>
          <w:rFonts w:ascii="Times New Roman" w:hAnsi="Times New Roman" w:cs="Times New Roman"/>
        </w:rPr>
        <w:t>R1</w:t>
      </w:r>
      <w:r w:rsidRPr="00B34509">
        <w:rPr>
          <w:rFonts w:ascii="Times New Roman" w:hAnsi="Times New Roman" w:cs="Times New Roman"/>
        </w:rPr>
        <w:t>和</w:t>
      </w:r>
      <w:r w:rsidRPr="00B34509">
        <w:rPr>
          <w:rFonts w:ascii="Times New Roman" w:hAnsi="Times New Roman" w:cs="Times New Roman"/>
        </w:rPr>
        <w:t>C</w:t>
      </w:r>
      <w:r w:rsidRPr="00B34509">
        <w:rPr>
          <w:rFonts w:ascii="Times New Roman" w:hAnsi="Times New Roman" w:cs="Times New Roman"/>
        </w:rPr>
        <w:t>的乘积确定。调节电位器</w:t>
      </w:r>
      <w:r w:rsidRPr="00B34509">
        <w:rPr>
          <w:rFonts w:ascii="Times New Roman" w:hAnsi="Times New Roman" w:cs="Times New Roman"/>
        </w:rPr>
        <w:t xml:space="preserve">RP </w:t>
      </w:r>
      <w:r w:rsidRPr="00B34509">
        <w:rPr>
          <w:rFonts w:ascii="Times New Roman" w:hAnsi="Times New Roman" w:cs="Times New Roman"/>
        </w:rPr>
        <w:t>，即可改变</w:t>
      </w:r>
      <w:r w:rsidRPr="00B34509">
        <w:rPr>
          <w:rFonts w:ascii="Times New Roman" w:hAnsi="Times New Roman" w:cs="Times New Roman"/>
        </w:rPr>
        <w:t>VTH2</w:t>
      </w:r>
      <w:r w:rsidRPr="00B34509">
        <w:rPr>
          <w:rFonts w:ascii="Times New Roman" w:hAnsi="Times New Roman" w:cs="Times New Roman"/>
        </w:rPr>
        <w:t>的触发延迟角，从而改变流过灯泡</w:t>
      </w:r>
      <w:r w:rsidRPr="00B34509">
        <w:rPr>
          <w:rFonts w:ascii="Times New Roman" w:hAnsi="Times New Roman" w:cs="Times New Roman"/>
        </w:rPr>
        <w:t>EL</w:t>
      </w:r>
      <w:r w:rsidRPr="00B34509">
        <w:rPr>
          <w:rFonts w:ascii="Times New Roman" w:hAnsi="Times New Roman" w:cs="Times New Roman"/>
        </w:rPr>
        <w:t>的电流大小。电路如图</w:t>
      </w:r>
      <w:r w:rsidRPr="00B34509">
        <w:rPr>
          <w:rFonts w:ascii="Times New Roman" w:hAnsi="Times New Roman" w:cs="Times New Roman"/>
        </w:rPr>
        <w:t>2-6-</w:t>
      </w:r>
      <w:r w:rsidR="0082640B" w:rsidRPr="00B34509">
        <w:rPr>
          <w:rFonts w:ascii="Times New Roman" w:hAnsi="Times New Roman" w:cs="Times New Roman"/>
        </w:rPr>
        <w:t>38</w:t>
      </w:r>
      <w:r w:rsidRPr="00B34509">
        <w:rPr>
          <w:rFonts w:ascii="Times New Roman" w:hAnsi="Times New Roman" w:cs="Times New Roman"/>
        </w:rPr>
        <w:t>所示：</w:t>
      </w:r>
    </w:p>
    <w:p w14:paraId="2B23D4DA"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A3" wp14:editId="2B23F0A4">
            <wp:extent cx="2406770" cy="1962184"/>
            <wp:effectExtent l="0" t="0" r="0" b="0"/>
            <wp:docPr id="121" name="图片 121" descr="C:\Users\407_5\AppData\Roaming\Tencent\Users\532440458\QQ\WinTemp\RichOle\A%]7S3@N`5)0K{_S2(]AS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407_5\AppData\Roaming\Tencent\Users\532440458\QQ\WinTemp\RichOle\A%]7S3@N`5)0K{_S2(]ASIK.png"/>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2416677" cy="1970261"/>
                    </a:xfrm>
                    <a:prstGeom prst="rect">
                      <a:avLst/>
                    </a:prstGeom>
                    <a:noFill/>
                    <a:ln>
                      <a:noFill/>
                    </a:ln>
                  </pic:spPr>
                </pic:pic>
              </a:graphicData>
            </a:graphic>
          </wp:inline>
        </w:drawing>
      </w:r>
    </w:p>
    <w:p w14:paraId="2B23D4DB" w14:textId="77777777" w:rsidR="005669E8" w:rsidRPr="00B34509" w:rsidRDefault="005669E8" w:rsidP="005669E8">
      <w:pPr>
        <w:widowControl/>
        <w:spacing w:line="240" w:lineRule="auto"/>
        <w:ind w:firstLineChars="0" w:firstLine="0"/>
        <w:jc w:val="center"/>
        <w:rPr>
          <w:rFonts w:ascii="Times New Roman" w:hAnsi="Times New Roman" w:cs="Times New Roman"/>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38</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双向晶闸管构成的无级调光灯电路</w:t>
      </w:r>
    </w:p>
    <w:p w14:paraId="2B23D4DC" w14:textId="77777777" w:rsidR="005669E8" w:rsidRPr="00B34509" w:rsidRDefault="00E44E4A" w:rsidP="00EA7F4C">
      <w:pPr>
        <w:pStyle w:val="6"/>
        <w:rPr>
          <w:rFonts w:ascii="Times New Roman" w:hAnsi="Times New Roman" w:cs="Times New Roman"/>
        </w:rPr>
      </w:pPr>
      <w:r w:rsidRPr="00B34509">
        <w:rPr>
          <w:rFonts w:ascii="Times New Roman" w:hAnsi="Times New Roman" w:cs="Times New Roman"/>
        </w:rPr>
        <w:t>1.4</w:t>
      </w:r>
      <w:r w:rsidR="005669E8" w:rsidRPr="00B34509">
        <w:rPr>
          <w:rFonts w:ascii="Times New Roman" w:hAnsi="Times New Roman" w:cs="Times New Roman"/>
        </w:rPr>
        <w:t>由一只二极管构成的三挡调光灯线路</w:t>
      </w:r>
    </w:p>
    <w:p w14:paraId="2B23D4D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该电路主要以多挡开关</w:t>
      </w:r>
      <w:r w:rsidRPr="00B34509">
        <w:rPr>
          <w:rFonts w:ascii="Times New Roman" w:hAnsi="Times New Roman" w:cs="Times New Roman"/>
        </w:rPr>
        <w:t>SA</w:t>
      </w:r>
      <w:r w:rsidRPr="00B34509">
        <w:rPr>
          <w:rFonts w:ascii="Times New Roman" w:hAnsi="Times New Roman" w:cs="Times New Roman"/>
        </w:rPr>
        <w:t>为核心构成多挡开关在此处起调节灯泡亮度的作用。电路如图</w:t>
      </w:r>
      <w:r w:rsidRPr="00B34509">
        <w:rPr>
          <w:rFonts w:ascii="Times New Roman" w:hAnsi="Times New Roman" w:cs="Times New Roman"/>
        </w:rPr>
        <w:t>2-6-</w:t>
      </w:r>
      <w:r w:rsidR="0082640B" w:rsidRPr="00B34509">
        <w:rPr>
          <w:rFonts w:ascii="Times New Roman" w:hAnsi="Times New Roman" w:cs="Times New Roman"/>
        </w:rPr>
        <w:t>39</w:t>
      </w:r>
      <w:r w:rsidRPr="00B34509">
        <w:rPr>
          <w:rFonts w:ascii="Times New Roman" w:hAnsi="Times New Roman" w:cs="Times New Roman"/>
        </w:rPr>
        <w:t>所示：</w:t>
      </w:r>
    </w:p>
    <w:p w14:paraId="2B23D4DE"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A5" wp14:editId="2B23F0A6">
            <wp:extent cx="4347713" cy="1820174"/>
            <wp:effectExtent l="0" t="0" r="0" b="8890"/>
            <wp:docPr id="122" name="图片 122" descr="C:\Users\407_5\AppData\Roaming\Tencent\Users\532440458\QQ\WinTemp\RichOle\5(IVXZ2Y6P6$ET)KJ)_{%Z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407_5\AppData\Roaming\Tencent\Users\532440458\QQ\WinTemp\RichOle\5(IVXZ2Y6P6$ET)KJ)_{%Z7.png"/>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4351184" cy="1821627"/>
                    </a:xfrm>
                    <a:prstGeom prst="rect">
                      <a:avLst/>
                    </a:prstGeom>
                    <a:noFill/>
                    <a:ln>
                      <a:noFill/>
                    </a:ln>
                  </pic:spPr>
                </pic:pic>
              </a:graphicData>
            </a:graphic>
          </wp:inline>
        </w:drawing>
      </w:r>
    </w:p>
    <w:p w14:paraId="2B23D4DF"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39</w:t>
      </w:r>
      <w:r w:rsidRPr="00AF4D6B">
        <w:rPr>
          <w:rFonts w:ascii="Times New Roman" w:hAnsi="Times New Roman" w:cs="Times New Roman"/>
          <w:sz w:val="20"/>
          <w:szCs w:val="21"/>
        </w:rPr>
        <w:t xml:space="preserve"> </w:t>
      </w:r>
      <w:r w:rsidRPr="00AF4D6B">
        <w:rPr>
          <w:rFonts w:ascii="Times New Roman" w:hAnsi="Times New Roman" w:cs="Times New Roman"/>
          <w:sz w:val="20"/>
          <w:szCs w:val="21"/>
        </w:rPr>
        <w:t>一只二极管构成的三挡调光灯电路</w:t>
      </w:r>
    </w:p>
    <w:p w14:paraId="2B23D4E0" w14:textId="773E1FCE"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(1) SA</w:t>
      </w:r>
      <w:r w:rsidRPr="00B34509">
        <w:rPr>
          <w:rFonts w:ascii="Times New Roman" w:hAnsi="Times New Roman" w:cs="Times New Roman"/>
        </w:rPr>
        <w:t>开关在</w:t>
      </w:r>
      <w:r w:rsidR="00AF4D6B">
        <w:rPr>
          <w:rFonts w:ascii="宋体" w:eastAsia="宋体" w:hAnsi="宋体" w:cs="Times New Roman" w:hint="eastAsia"/>
        </w:rPr>
        <w:t>“1”</w:t>
      </w:r>
      <w:r w:rsidRPr="00B34509">
        <w:rPr>
          <w:rFonts w:ascii="Times New Roman" w:hAnsi="Times New Roman" w:cs="Times New Roman"/>
        </w:rPr>
        <w:t>挡：多挡开关</w:t>
      </w:r>
      <w:r w:rsidRPr="00B34509">
        <w:rPr>
          <w:rFonts w:ascii="Times New Roman" w:hAnsi="Times New Roman" w:cs="Times New Roman"/>
        </w:rPr>
        <w:t>SA</w:t>
      </w:r>
      <w:r w:rsidRPr="00B34509">
        <w:rPr>
          <w:rFonts w:ascii="Times New Roman" w:hAnsi="Times New Roman" w:cs="Times New Roman"/>
        </w:rPr>
        <w:t>处于</w:t>
      </w:r>
      <w:r w:rsidRPr="00AF4D6B">
        <w:rPr>
          <w:rFonts w:ascii="宋体" w:eastAsia="宋体" w:hAnsi="宋体" w:cs="Times New Roman"/>
        </w:rPr>
        <w:t>“1</w:t>
      </w:r>
      <w:r w:rsidR="00AF4D6B">
        <w:rPr>
          <w:rFonts w:ascii="宋体" w:eastAsia="宋体" w:hAnsi="宋体" w:cs="Times New Roman" w:hint="eastAsia"/>
        </w:rPr>
        <w:t>”</w:t>
      </w:r>
      <w:r w:rsidRPr="00B34509">
        <w:rPr>
          <w:rFonts w:ascii="Times New Roman" w:hAnsi="Times New Roman" w:cs="Times New Roman"/>
        </w:rPr>
        <w:t>挡时，火线处于断开状态，故这一挡是关挡。在此挡时，灯泡熄灭。</w:t>
      </w:r>
    </w:p>
    <w:p w14:paraId="2B23D4E1" w14:textId="5B22FCE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(2) SA</w:t>
      </w:r>
      <w:r w:rsidRPr="00B34509">
        <w:rPr>
          <w:rFonts w:ascii="Times New Roman" w:hAnsi="Times New Roman" w:cs="Times New Roman"/>
        </w:rPr>
        <w:t>开关在</w:t>
      </w:r>
      <w:r w:rsidRPr="00AF4D6B">
        <w:rPr>
          <w:rFonts w:ascii="宋体" w:eastAsia="宋体" w:hAnsi="宋体" w:cs="Times New Roman"/>
        </w:rPr>
        <w:t>“2</w:t>
      </w:r>
      <w:r w:rsidR="00AF4D6B">
        <w:rPr>
          <w:rFonts w:ascii="宋体" w:eastAsia="宋体" w:hAnsi="宋体" w:cs="Times New Roman" w:hint="eastAsia"/>
        </w:rPr>
        <w:t>”</w:t>
      </w:r>
      <w:r w:rsidRPr="00B34509">
        <w:rPr>
          <w:rFonts w:ascii="Times New Roman" w:hAnsi="Times New Roman" w:cs="Times New Roman"/>
        </w:rPr>
        <w:t>挡：多挡开关</w:t>
      </w:r>
      <w:r w:rsidRPr="00B34509">
        <w:rPr>
          <w:rFonts w:ascii="Times New Roman" w:hAnsi="Times New Roman" w:cs="Times New Roman"/>
        </w:rPr>
        <w:t>SA</w:t>
      </w:r>
      <w:r w:rsidRPr="00B34509">
        <w:rPr>
          <w:rFonts w:ascii="Times New Roman" w:hAnsi="Times New Roman" w:cs="Times New Roman"/>
        </w:rPr>
        <w:t>处于</w:t>
      </w:r>
      <w:r w:rsidRPr="00AF4D6B">
        <w:rPr>
          <w:rFonts w:ascii="宋体" w:eastAsia="宋体" w:hAnsi="宋体" w:cs="Times New Roman"/>
        </w:rPr>
        <w:t>“2</w:t>
      </w:r>
      <w:r w:rsidR="00AF4D6B">
        <w:rPr>
          <w:rFonts w:ascii="宋体" w:eastAsia="宋体" w:hAnsi="宋体" w:cs="Times New Roman" w:hint="eastAsia"/>
        </w:rPr>
        <w:t>”</w:t>
      </w:r>
      <w:r w:rsidRPr="00B34509">
        <w:rPr>
          <w:rFonts w:ascii="Times New Roman" w:hAnsi="Times New Roman" w:cs="Times New Roman"/>
        </w:rPr>
        <w:t>挡时，火线电压经熔断器</w:t>
      </w:r>
      <w:r w:rsidRPr="00B34509">
        <w:rPr>
          <w:rFonts w:ascii="Times New Roman" w:hAnsi="Times New Roman" w:cs="Times New Roman"/>
        </w:rPr>
        <w:t>FU</w:t>
      </w:r>
      <w:r w:rsidRPr="00B34509">
        <w:rPr>
          <w:rFonts w:ascii="Times New Roman" w:hAnsi="Times New Roman" w:cs="Times New Roman"/>
        </w:rPr>
        <w:t>，多挡开关电容</w:t>
      </w:r>
      <w:r w:rsidRPr="00B34509">
        <w:rPr>
          <w:rFonts w:ascii="Times New Roman" w:hAnsi="Times New Roman" w:cs="Times New Roman"/>
        </w:rPr>
        <w:t>C--</w:t>
      </w:r>
      <w:r w:rsidRPr="00B34509">
        <w:rPr>
          <w:rFonts w:ascii="Times New Roman" w:hAnsi="Times New Roman" w:cs="Times New Roman"/>
        </w:rPr>
        <w:t>灯泡</w:t>
      </w:r>
      <w:r w:rsidRPr="00B34509">
        <w:rPr>
          <w:rFonts w:ascii="Times New Roman" w:hAnsi="Times New Roman" w:cs="Times New Roman"/>
        </w:rPr>
        <w:t>EL</w:t>
      </w:r>
      <w:r w:rsidRPr="00B34509">
        <w:rPr>
          <w:rFonts w:ascii="Times New Roman" w:hAnsi="Times New Roman" w:cs="Times New Roman"/>
        </w:rPr>
        <w:t>，由于</w:t>
      </w:r>
      <w:r w:rsidRPr="00B34509">
        <w:rPr>
          <w:rFonts w:ascii="Times New Roman" w:hAnsi="Times New Roman" w:cs="Times New Roman"/>
        </w:rPr>
        <w:t>220V</w:t>
      </w:r>
      <w:r w:rsidRPr="00B34509">
        <w:rPr>
          <w:rFonts w:ascii="Times New Roman" w:hAnsi="Times New Roman" w:cs="Times New Roman"/>
        </w:rPr>
        <w:t>交流电压是通过</w:t>
      </w:r>
      <w:r w:rsidRPr="00B34509">
        <w:rPr>
          <w:rFonts w:ascii="Times New Roman" w:hAnsi="Times New Roman" w:cs="Times New Roman"/>
        </w:rPr>
        <w:t>C</w:t>
      </w:r>
      <w:r w:rsidRPr="00B34509">
        <w:rPr>
          <w:rFonts w:ascii="Times New Roman" w:hAnsi="Times New Roman" w:cs="Times New Roman"/>
        </w:rPr>
        <w:t>加到灯泡</w:t>
      </w:r>
      <w:r w:rsidRPr="00B34509">
        <w:rPr>
          <w:rFonts w:ascii="Times New Roman" w:hAnsi="Times New Roman" w:cs="Times New Roman"/>
        </w:rPr>
        <w:t>EL</w:t>
      </w:r>
      <w:r w:rsidRPr="00B34509">
        <w:rPr>
          <w:rFonts w:ascii="Times New Roman" w:hAnsi="Times New Roman" w:cs="Times New Roman"/>
        </w:rPr>
        <w:t>两端的，故</w:t>
      </w:r>
      <w:r w:rsidRPr="00B34509">
        <w:rPr>
          <w:rFonts w:ascii="Times New Roman" w:hAnsi="Times New Roman" w:cs="Times New Roman"/>
        </w:rPr>
        <w:t>EL</w:t>
      </w:r>
      <w:r w:rsidRPr="00B34509">
        <w:rPr>
          <w:rFonts w:ascii="Times New Roman" w:hAnsi="Times New Roman" w:cs="Times New Roman"/>
        </w:rPr>
        <w:t>连续发出微光。</w:t>
      </w:r>
    </w:p>
    <w:p w14:paraId="2B23D4E2" w14:textId="3C0962A3"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(3) SA</w:t>
      </w:r>
      <w:r w:rsidRPr="00B34509">
        <w:rPr>
          <w:rFonts w:ascii="Times New Roman" w:hAnsi="Times New Roman" w:cs="Times New Roman"/>
        </w:rPr>
        <w:t>开关在</w:t>
      </w:r>
      <w:r w:rsidRPr="00AF4D6B">
        <w:rPr>
          <w:rFonts w:ascii="宋体" w:eastAsia="宋体" w:hAnsi="宋体" w:cs="Times New Roman"/>
        </w:rPr>
        <w:t>“3”</w:t>
      </w:r>
      <w:r w:rsidRPr="00B34509">
        <w:rPr>
          <w:rFonts w:ascii="Times New Roman" w:hAnsi="Times New Roman" w:cs="Times New Roman"/>
        </w:rPr>
        <w:t>挡：多挡开关</w:t>
      </w:r>
      <w:r w:rsidRPr="00B34509">
        <w:rPr>
          <w:rFonts w:ascii="Times New Roman" w:hAnsi="Times New Roman" w:cs="Times New Roman"/>
        </w:rPr>
        <w:t>SA</w:t>
      </w:r>
      <w:r w:rsidRPr="00B34509">
        <w:rPr>
          <w:rFonts w:ascii="Times New Roman" w:hAnsi="Times New Roman" w:cs="Times New Roman"/>
        </w:rPr>
        <w:t>处于</w:t>
      </w:r>
      <w:r w:rsidRPr="00AF4D6B">
        <w:rPr>
          <w:rFonts w:ascii="宋体" w:eastAsia="宋体" w:hAnsi="宋体" w:cs="Times New Roman"/>
        </w:rPr>
        <w:t>“3</w:t>
      </w:r>
      <w:r w:rsidR="00AF4D6B">
        <w:rPr>
          <w:rFonts w:ascii="宋体" w:eastAsia="宋体" w:hAnsi="宋体" w:cs="Times New Roman" w:hint="eastAsia"/>
        </w:rPr>
        <w:t>”</w:t>
      </w:r>
      <w:r w:rsidRPr="00B34509">
        <w:rPr>
          <w:rFonts w:ascii="Times New Roman" w:hAnsi="Times New Roman" w:cs="Times New Roman"/>
        </w:rPr>
        <w:t>挡时，火线电压经</w:t>
      </w:r>
      <w:r w:rsidRPr="00B34509">
        <w:rPr>
          <w:rFonts w:ascii="Times New Roman" w:hAnsi="Times New Roman" w:cs="Times New Roman"/>
        </w:rPr>
        <w:t>FU</w:t>
      </w:r>
      <w:r w:rsidRPr="00B34509">
        <w:rPr>
          <w:rFonts w:ascii="Times New Roman" w:hAnsi="Times New Roman" w:cs="Times New Roman"/>
        </w:rPr>
        <w:t>，多挡开关</w:t>
      </w:r>
      <w:r w:rsidRPr="00B34509">
        <w:rPr>
          <w:rFonts w:ascii="Times New Roman" w:hAnsi="Times New Roman" w:cs="Times New Roman"/>
        </w:rPr>
        <w:t>VD1</w:t>
      </w:r>
      <w:r w:rsidRPr="00B34509">
        <w:rPr>
          <w:rFonts w:ascii="Times New Roman" w:hAnsi="Times New Roman" w:cs="Times New Roman"/>
        </w:rPr>
        <w:t>二极管半波整流</w:t>
      </w:r>
      <w:r w:rsidRPr="00B34509">
        <w:rPr>
          <w:rFonts w:ascii="Times New Roman" w:hAnsi="Times New Roman" w:cs="Times New Roman"/>
        </w:rPr>
        <w:t xml:space="preserve">EL </w:t>
      </w:r>
      <w:r w:rsidRPr="00B34509">
        <w:rPr>
          <w:rFonts w:ascii="Times New Roman" w:hAnsi="Times New Roman" w:cs="Times New Roman"/>
        </w:rPr>
        <w:t>，由于</w:t>
      </w:r>
      <w:r w:rsidRPr="00B34509">
        <w:rPr>
          <w:rFonts w:ascii="Times New Roman" w:hAnsi="Times New Roman" w:cs="Times New Roman"/>
        </w:rPr>
        <w:t>220V</w:t>
      </w:r>
      <w:r w:rsidRPr="00B34509">
        <w:rPr>
          <w:rFonts w:ascii="Times New Roman" w:hAnsi="Times New Roman" w:cs="Times New Roman"/>
        </w:rPr>
        <w:t>交流电压是经过半波整流后加到</w:t>
      </w:r>
      <w:r w:rsidRPr="00B34509">
        <w:rPr>
          <w:rFonts w:ascii="Times New Roman" w:hAnsi="Times New Roman" w:cs="Times New Roman"/>
        </w:rPr>
        <w:t>EL</w:t>
      </w:r>
      <w:r w:rsidRPr="00B34509">
        <w:rPr>
          <w:rFonts w:ascii="Times New Roman" w:hAnsi="Times New Roman" w:cs="Times New Roman"/>
        </w:rPr>
        <w:t>两端的，故灯泡的亮度约为正常时的一半。</w:t>
      </w:r>
    </w:p>
    <w:p w14:paraId="2B23D4E3" w14:textId="35D5DDFC"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(4) SA</w:t>
      </w:r>
      <w:r w:rsidRPr="00B34509">
        <w:rPr>
          <w:rFonts w:ascii="Times New Roman" w:hAnsi="Times New Roman" w:cs="Times New Roman"/>
        </w:rPr>
        <w:t>开关在</w:t>
      </w:r>
      <w:r w:rsidRPr="00AF4D6B">
        <w:rPr>
          <w:rFonts w:ascii="宋体" w:eastAsia="宋体" w:hAnsi="宋体" w:cs="Times New Roman"/>
        </w:rPr>
        <w:t>“4</w:t>
      </w:r>
      <w:r w:rsidR="00AF4D6B">
        <w:rPr>
          <w:rFonts w:ascii="宋体" w:eastAsia="宋体" w:hAnsi="宋体" w:cs="Times New Roman" w:hint="eastAsia"/>
        </w:rPr>
        <w:t>”</w:t>
      </w:r>
      <w:r w:rsidRPr="00B34509">
        <w:rPr>
          <w:rFonts w:ascii="Times New Roman" w:hAnsi="Times New Roman" w:cs="Times New Roman"/>
        </w:rPr>
        <w:t>挡：多挡开关</w:t>
      </w:r>
      <w:r w:rsidRPr="00B34509">
        <w:rPr>
          <w:rFonts w:ascii="Times New Roman" w:hAnsi="Times New Roman" w:cs="Times New Roman"/>
        </w:rPr>
        <w:t>SA</w:t>
      </w:r>
      <w:r w:rsidRPr="00B34509">
        <w:rPr>
          <w:rFonts w:ascii="Times New Roman" w:hAnsi="Times New Roman" w:cs="Times New Roman"/>
        </w:rPr>
        <w:t>处于</w:t>
      </w:r>
      <w:r w:rsidRPr="00AF4D6B">
        <w:rPr>
          <w:rFonts w:ascii="宋体" w:eastAsia="宋体" w:hAnsi="宋体" w:cs="Times New Roman"/>
        </w:rPr>
        <w:t>“4</w:t>
      </w:r>
      <w:r w:rsidR="00AF4D6B">
        <w:rPr>
          <w:rFonts w:ascii="宋体" w:eastAsia="宋体" w:hAnsi="宋体" w:cs="Times New Roman" w:hint="eastAsia"/>
        </w:rPr>
        <w:t>”</w:t>
      </w:r>
      <w:r w:rsidRPr="00B34509">
        <w:rPr>
          <w:rFonts w:ascii="Times New Roman" w:hAnsi="Times New Roman" w:cs="Times New Roman"/>
        </w:rPr>
        <w:t>挡时，火线电压经</w:t>
      </w:r>
      <w:r w:rsidRPr="00B34509">
        <w:rPr>
          <w:rFonts w:ascii="Times New Roman" w:hAnsi="Times New Roman" w:cs="Times New Roman"/>
        </w:rPr>
        <w:t>FU</w:t>
      </w:r>
      <w:r w:rsidRPr="00B34509">
        <w:rPr>
          <w:rFonts w:ascii="Times New Roman" w:hAnsi="Times New Roman" w:cs="Times New Roman"/>
        </w:rPr>
        <w:t>，多挡开关直接加到灯泡</w:t>
      </w:r>
      <w:r w:rsidRPr="00B34509">
        <w:rPr>
          <w:rFonts w:ascii="Times New Roman" w:hAnsi="Times New Roman" w:cs="Times New Roman"/>
        </w:rPr>
        <w:t>EL</w:t>
      </w:r>
      <w:r w:rsidRPr="00B34509">
        <w:rPr>
          <w:rFonts w:ascii="Times New Roman" w:hAnsi="Times New Roman" w:cs="Times New Roman"/>
        </w:rPr>
        <w:t>两端，故此时最亮为正常发光。</w:t>
      </w:r>
    </w:p>
    <w:p w14:paraId="2B23D4E4" w14:textId="77777777" w:rsidR="005669E8" w:rsidRPr="00B34509" w:rsidRDefault="005669E8" w:rsidP="00E44E4A">
      <w:pPr>
        <w:pStyle w:val="4"/>
      </w:pPr>
      <w:r w:rsidRPr="00B34509">
        <w:t>【知识拓展】</w:t>
      </w:r>
    </w:p>
    <w:p w14:paraId="2B23D4E5" w14:textId="77777777" w:rsidR="005669E8" w:rsidRPr="00B34509" w:rsidRDefault="005669E8" w:rsidP="007B7F08">
      <w:pPr>
        <w:pStyle w:val="5"/>
        <w:rPr>
          <w:rFonts w:ascii="Times New Roman" w:hAnsi="Times New Roman"/>
        </w:rPr>
      </w:pPr>
      <w:r w:rsidRPr="00B34509">
        <w:rPr>
          <w:rFonts w:ascii="Times New Roman" w:hAnsi="Times New Roman"/>
        </w:rPr>
        <w:t>1</w:t>
      </w:r>
      <w:r w:rsidR="007B7F08" w:rsidRPr="00B34509">
        <w:rPr>
          <w:rFonts w:ascii="Times New Roman" w:hAnsi="Times New Roman"/>
        </w:rPr>
        <w:t>.</w:t>
      </w:r>
      <w:r w:rsidRPr="00B34509">
        <w:rPr>
          <w:rFonts w:ascii="Times New Roman" w:hAnsi="Times New Roman"/>
        </w:rPr>
        <w:t>由一只晶闸管构成的调光灯线路</w:t>
      </w:r>
    </w:p>
    <w:p w14:paraId="2B23D4E6"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由一只晶闸管构成的调光灯线路如图</w:t>
      </w:r>
      <w:r w:rsidRPr="00B34509">
        <w:rPr>
          <w:rFonts w:ascii="Times New Roman" w:hAnsi="Times New Roman" w:cs="Times New Roman"/>
        </w:rPr>
        <w:t>2-6-</w:t>
      </w:r>
      <w:r w:rsidR="0082640B" w:rsidRPr="00B34509">
        <w:rPr>
          <w:rFonts w:ascii="Times New Roman" w:hAnsi="Times New Roman" w:cs="Times New Roman"/>
        </w:rPr>
        <w:t>40</w:t>
      </w:r>
      <w:r w:rsidRPr="00B34509">
        <w:rPr>
          <w:rFonts w:ascii="Times New Roman" w:hAnsi="Times New Roman" w:cs="Times New Roman"/>
        </w:rPr>
        <w:t>所示：</w:t>
      </w:r>
    </w:p>
    <w:p w14:paraId="2B23D4E7"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A7" wp14:editId="2B23F0A8">
            <wp:extent cx="4080294" cy="1937349"/>
            <wp:effectExtent l="0" t="0" r="0" b="6350"/>
            <wp:docPr id="123" name="图片 123" descr="C:\Users\407_5\AppData\Roaming\Tencent\Users\532440458\QQ\WinTemp\RichOle\78`L6B{3WET@@XMF0)_54%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407_5\AppData\Roaming\Tencent\Users\532440458\QQ\WinTemp\RichOle\78`L6B{3WET@@XMF0)_54%R.png"/>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078505" cy="1936500"/>
                    </a:xfrm>
                    <a:prstGeom prst="rect">
                      <a:avLst/>
                    </a:prstGeom>
                    <a:noFill/>
                    <a:ln>
                      <a:noFill/>
                    </a:ln>
                  </pic:spPr>
                </pic:pic>
              </a:graphicData>
            </a:graphic>
          </wp:inline>
        </w:drawing>
      </w:r>
    </w:p>
    <w:p w14:paraId="2B23D4E8" w14:textId="77777777" w:rsidR="005669E8" w:rsidRPr="00AF4D6B" w:rsidRDefault="005669E8" w:rsidP="005669E8">
      <w:pPr>
        <w:widowControl/>
        <w:spacing w:line="240" w:lineRule="auto"/>
        <w:ind w:firstLineChars="0" w:firstLine="0"/>
        <w:jc w:val="center"/>
        <w:rPr>
          <w:rFonts w:ascii="Times New Roman" w:eastAsia="宋体" w:hAnsi="Times New Roman" w:cs="Times New Roman"/>
          <w:kern w:val="0"/>
          <w:sz w:val="22"/>
        </w:rPr>
      </w:pPr>
      <w:r w:rsidRPr="00AF4D6B">
        <w:rPr>
          <w:rFonts w:ascii="Times New Roman" w:hAnsi="Times New Roman" w:cs="Times New Roman"/>
          <w:sz w:val="20"/>
          <w:szCs w:val="21"/>
        </w:rPr>
        <w:t>图</w:t>
      </w:r>
      <w:r w:rsidRPr="00AF4D6B">
        <w:rPr>
          <w:rFonts w:ascii="Times New Roman" w:hAnsi="Times New Roman" w:cs="Times New Roman"/>
          <w:sz w:val="20"/>
          <w:szCs w:val="21"/>
        </w:rPr>
        <w:t>2-6-</w:t>
      </w:r>
      <w:r w:rsidR="0082640B" w:rsidRPr="00AF4D6B">
        <w:rPr>
          <w:rFonts w:ascii="Times New Roman" w:hAnsi="Times New Roman" w:cs="Times New Roman"/>
          <w:sz w:val="20"/>
          <w:szCs w:val="21"/>
        </w:rPr>
        <w:t>4</w:t>
      </w:r>
      <w:r w:rsidRPr="00AF4D6B">
        <w:rPr>
          <w:rFonts w:ascii="Times New Roman" w:hAnsi="Times New Roman" w:cs="Times New Roman"/>
          <w:sz w:val="20"/>
          <w:szCs w:val="21"/>
        </w:rPr>
        <w:t xml:space="preserve">0 </w:t>
      </w:r>
      <w:r w:rsidRPr="00AF4D6B">
        <w:rPr>
          <w:rFonts w:ascii="Times New Roman" w:hAnsi="Times New Roman" w:cs="Times New Roman"/>
          <w:sz w:val="20"/>
          <w:szCs w:val="21"/>
        </w:rPr>
        <w:t>一只晶闸管构成的调光灯电路</w:t>
      </w:r>
    </w:p>
    <w:p w14:paraId="2B23D4E9"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市电</w:t>
      </w:r>
      <w:r w:rsidRPr="00B34509">
        <w:rPr>
          <w:rFonts w:ascii="Times New Roman" w:hAnsi="Times New Roman" w:cs="Times New Roman"/>
        </w:rPr>
        <w:t>220V</w:t>
      </w:r>
      <w:r w:rsidRPr="00B34509">
        <w:rPr>
          <w:rFonts w:ascii="Times New Roman" w:hAnsi="Times New Roman" w:cs="Times New Roman"/>
        </w:rPr>
        <w:t>电压经二极管</w:t>
      </w:r>
      <w:r w:rsidRPr="00B34509">
        <w:rPr>
          <w:rFonts w:ascii="Times New Roman" w:hAnsi="Times New Roman" w:cs="Times New Roman"/>
        </w:rPr>
        <w:t>VD - VD4</w:t>
      </w:r>
      <w:r w:rsidRPr="00B34509">
        <w:rPr>
          <w:rFonts w:ascii="Times New Roman" w:hAnsi="Times New Roman" w:cs="Times New Roman"/>
        </w:rPr>
        <w:t>整流后</w:t>
      </w:r>
      <w:r w:rsidRPr="00B34509">
        <w:rPr>
          <w:rFonts w:ascii="Times New Roman" w:hAnsi="Times New Roman" w:cs="Times New Roman"/>
        </w:rPr>
        <w:t>,</w:t>
      </w:r>
      <w:r w:rsidRPr="00B34509">
        <w:rPr>
          <w:rFonts w:ascii="Times New Roman" w:hAnsi="Times New Roman" w:cs="Times New Roman"/>
        </w:rPr>
        <w:t>加到晶闸管</w:t>
      </w:r>
      <w:r w:rsidRPr="00B34509">
        <w:rPr>
          <w:rFonts w:ascii="Times New Roman" w:hAnsi="Times New Roman" w:cs="Times New Roman"/>
        </w:rPr>
        <w:t>VTH1</w:t>
      </w:r>
      <w:r w:rsidRPr="00B34509">
        <w:rPr>
          <w:rFonts w:ascii="Times New Roman" w:hAnsi="Times New Roman" w:cs="Times New Roman"/>
        </w:rPr>
        <w:t>的</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G</w:t>
      </w:r>
      <w:r w:rsidRPr="00B34509">
        <w:rPr>
          <w:rFonts w:ascii="Times New Roman" w:hAnsi="Times New Roman" w:cs="Times New Roman"/>
        </w:rPr>
        <w:t>两端的电压是一个正弦脉动电压。</w:t>
      </w:r>
      <w:r w:rsidRPr="00B34509">
        <w:rPr>
          <w:rFonts w:ascii="Times New Roman" w:hAnsi="Times New Roman" w:cs="Times New Roman"/>
        </w:rPr>
        <w:t xml:space="preserve"> </w:t>
      </w:r>
      <w:r w:rsidRPr="00B34509">
        <w:rPr>
          <w:rFonts w:ascii="Times New Roman" w:hAnsi="Times New Roman" w:cs="Times New Roman"/>
        </w:rPr>
        <w:t>该电压先由限流电阻</w:t>
      </w:r>
      <w:r w:rsidRPr="00B34509">
        <w:rPr>
          <w:rFonts w:ascii="Times New Roman" w:hAnsi="Times New Roman" w:cs="Times New Roman"/>
        </w:rPr>
        <w:t>R1</w:t>
      </w:r>
      <w:r w:rsidRPr="00B34509">
        <w:rPr>
          <w:rFonts w:ascii="Times New Roman" w:hAnsi="Times New Roman" w:cs="Times New Roman"/>
        </w:rPr>
        <w:t>降压，然后提供给触发电路作为直流电源和同步电压。由晶闸管</w:t>
      </w:r>
      <w:r w:rsidRPr="00B34509">
        <w:rPr>
          <w:rFonts w:ascii="Times New Roman" w:hAnsi="Times New Roman" w:cs="Times New Roman"/>
        </w:rPr>
        <w:t>VT1</w:t>
      </w:r>
      <w:r w:rsidRPr="00B34509">
        <w:rPr>
          <w:rFonts w:ascii="Times New Roman" w:hAnsi="Times New Roman" w:cs="Times New Roman"/>
        </w:rPr>
        <w:t>等组成的弛张振荡器</w:t>
      </w:r>
      <w:r w:rsidRPr="00B34509">
        <w:rPr>
          <w:rFonts w:ascii="Times New Roman" w:hAnsi="Times New Roman" w:cs="Times New Roman"/>
        </w:rPr>
        <w:t>,</w:t>
      </w:r>
      <w:r w:rsidRPr="00B34509">
        <w:rPr>
          <w:rFonts w:ascii="Times New Roman" w:hAnsi="Times New Roman" w:cs="Times New Roman"/>
        </w:rPr>
        <w:t>在每半个周期内，当电容</w:t>
      </w:r>
      <w:r w:rsidRPr="00B34509">
        <w:rPr>
          <w:rFonts w:ascii="Times New Roman" w:hAnsi="Times New Roman" w:cs="Times New Roman"/>
        </w:rPr>
        <w:t>C1</w:t>
      </w:r>
      <w:r w:rsidRPr="00B34509">
        <w:rPr>
          <w:rFonts w:ascii="Times New Roman" w:hAnsi="Times New Roman" w:cs="Times New Roman"/>
        </w:rPr>
        <w:t>上的充电电压到达晶闸管的峰点时，则由截止转为导通状态，从而使电容</w:t>
      </w:r>
      <w:r w:rsidRPr="00B34509">
        <w:rPr>
          <w:rFonts w:ascii="Times New Roman" w:hAnsi="Times New Roman" w:cs="Times New Roman"/>
        </w:rPr>
        <w:t>C</w:t>
      </w:r>
      <w:r w:rsidRPr="00B34509">
        <w:rPr>
          <w:rFonts w:ascii="Times New Roman" w:hAnsi="Times New Roman" w:cs="Times New Roman"/>
        </w:rPr>
        <w:t>进行放电。这样在电阻</w:t>
      </w:r>
      <w:r w:rsidRPr="00B34509">
        <w:rPr>
          <w:rFonts w:ascii="Times New Roman" w:hAnsi="Times New Roman" w:cs="Times New Roman"/>
        </w:rPr>
        <w:t>R2</w:t>
      </w:r>
      <w:r w:rsidRPr="00B34509">
        <w:rPr>
          <w:rFonts w:ascii="Times New Roman" w:hAnsi="Times New Roman" w:cs="Times New Roman"/>
        </w:rPr>
        <w:t>上输出一个脉冲，加至晶闸管</w:t>
      </w:r>
      <w:r w:rsidRPr="00B34509">
        <w:rPr>
          <w:rFonts w:ascii="Times New Roman" w:hAnsi="Times New Roman" w:cs="Times New Roman"/>
        </w:rPr>
        <w:t>VTH1</w:t>
      </w:r>
      <w:r w:rsidRPr="00B34509">
        <w:rPr>
          <w:rFonts w:ascii="Times New Roman" w:hAnsi="Times New Roman" w:cs="Times New Roman"/>
        </w:rPr>
        <w:t>控制极，触发</w:t>
      </w:r>
      <w:r w:rsidRPr="00B34509">
        <w:rPr>
          <w:rFonts w:ascii="Times New Roman" w:hAnsi="Times New Roman" w:cs="Times New Roman"/>
        </w:rPr>
        <w:t>VTH1</w:t>
      </w:r>
      <w:r w:rsidRPr="00B34509">
        <w:rPr>
          <w:rFonts w:ascii="Times New Roman" w:hAnsi="Times New Roman" w:cs="Times New Roman"/>
        </w:rPr>
        <w:t>导通</w:t>
      </w:r>
      <w:r w:rsidRPr="00B34509">
        <w:rPr>
          <w:rFonts w:ascii="Times New Roman" w:hAnsi="Times New Roman" w:cs="Times New Roman"/>
        </w:rPr>
        <w:t>,</w:t>
      </w:r>
      <w:r w:rsidRPr="00B34509">
        <w:rPr>
          <w:rFonts w:ascii="Times New Roman" w:hAnsi="Times New Roman" w:cs="Times New Roman"/>
        </w:rPr>
        <w:t>由此就会有电流流过灯泡</w:t>
      </w:r>
      <w:r w:rsidRPr="00B34509">
        <w:rPr>
          <w:rFonts w:ascii="Times New Roman" w:hAnsi="Times New Roman" w:cs="Times New Roman"/>
        </w:rPr>
        <w:t>EL</w:t>
      </w:r>
      <w:r w:rsidRPr="00B34509">
        <w:rPr>
          <w:rFonts w:ascii="Times New Roman" w:hAnsi="Times New Roman" w:cs="Times New Roman"/>
        </w:rPr>
        <w:t>和晶闸管，电流的大小由灯泡</w:t>
      </w:r>
      <w:r w:rsidRPr="00B34509">
        <w:rPr>
          <w:rFonts w:ascii="Times New Roman" w:hAnsi="Times New Roman" w:cs="Times New Roman"/>
        </w:rPr>
        <w:t>EL</w:t>
      </w:r>
      <w:r w:rsidRPr="00B34509">
        <w:rPr>
          <w:rFonts w:ascii="Times New Roman" w:hAnsi="Times New Roman" w:cs="Times New Roman"/>
        </w:rPr>
        <w:t>决定。</w:t>
      </w:r>
    </w:p>
    <w:p w14:paraId="2B23D4EA"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当晶闸管导通以后</w:t>
      </w:r>
      <w:r w:rsidRPr="00B34509">
        <w:rPr>
          <w:rFonts w:ascii="Times New Roman" w:hAnsi="Times New Roman" w:cs="Times New Roman"/>
        </w:rPr>
        <w:t>, VTH1</w:t>
      </w:r>
      <w:r w:rsidRPr="00B34509">
        <w:rPr>
          <w:rFonts w:ascii="Times New Roman" w:hAnsi="Times New Roman" w:cs="Times New Roman"/>
        </w:rPr>
        <w:t>的</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G</w:t>
      </w:r>
      <w:r w:rsidRPr="00B34509">
        <w:rPr>
          <w:rFonts w:ascii="Times New Roman" w:hAnsi="Times New Roman" w:cs="Times New Roman"/>
        </w:rPr>
        <w:t>间的正向压降很小</w:t>
      </w:r>
      <w:r w:rsidRPr="00B34509">
        <w:rPr>
          <w:rFonts w:ascii="Times New Roman" w:hAnsi="Times New Roman" w:cs="Times New Roman"/>
        </w:rPr>
        <w:t>(</w:t>
      </w:r>
      <w:r w:rsidRPr="00B34509">
        <w:rPr>
          <w:rFonts w:ascii="Times New Roman" w:hAnsi="Times New Roman" w:cs="Times New Roman"/>
        </w:rPr>
        <w:t>约为</w:t>
      </w:r>
      <w:r w:rsidRPr="00B34509">
        <w:rPr>
          <w:rFonts w:ascii="Times New Roman" w:hAnsi="Times New Roman" w:cs="Times New Roman"/>
        </w:rPr>
        <w:t xml:space="preserve">1V) </w:t>
      </w:r>
      <w:r w:rsidRPr="00B34509">
        <w:rPr>
          <w:rFonts w:ascii="Times New Roman" w:hAnsi="Times New Roman" w:cs="Times New Roman"/>
        </w:rPr>
        <w:t>，所以触发电路停止工作。电源电压过零点时，晶闸管关断。待到下一个半周期开始，电容</w:t>
      </w:r>
      <w:r w:rsidRPr="00B34509">
        <w:rPr>
          <w:rFonts w:ascii="Times New Roman" w:hAnsi="Times New Roman" w:cs="Times New Roman"/>
        </w:rPr>
        <w:t>C</w:t>
      </w:r>
      <w:r w:rsidRPr="00B34509">
        <w:rPr>
          <w:rFonts w:ascii="Times New Roman" w:hAnsi="Times New Roman" w:cs="Times New Roman"/>
        </w:rPr>
        <w:t>又重新充电</w:t>
      </w:r>
      <w:r w:rsidRPr="00B34509">
        <w:rPr>
          <w:rFonts w:ascii="Times New Roman" w:hAnsi="Times New Roman" w:cs="Times New Roman"/>
        </w:rPr>
        <w:t>,</w:t>
      </w:r>
      <w:r w:rsidRPr="00B34509">
        <w:rPr>
          <w:rFonts w:ascii="Times New Roman" w:hAnsi="Times New Roman" w:cs="Times New Roman"/>
        </w:rPr>
        <w:t>重复上述过程。</w:t>
      </w:r>
    </w:p>
    <w:p w14:paraId="2B23D4EB"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调节</w:t>
      </w:r>
      <w:r w:rsidRPr="00B34509">
        <w:rPr>
          <w:rFonts w:ascii="Times New Roman" w:hAnsi="Times New Roman" w:cs="Times New Roman"/>
        </w:rPr>
        <w:t>RP1</w:t>
      </w:r>
      <w:r w:rsidRPr="00B34509">
        <w:rPr>
          <w:rFonts w:ascii="Times New Roman" w:hAnsi="Times New Roman" w:cs="Times New Roman"/>
        </w:rPr>
        <w:t>可以改变在每半个周期内晶闸管导通时间的长短，从而控制供给灯泡的功率，也就是调节灯泡的亮度。</w:t>
      </w:r>
    </w:p>
    <w:p w14:paraId="2B23D4EC" w14:textId="77777777" w:rsidR="005669E8" w:rsidRPr="00B34509" w:rsidRDefault="005669E8" w:rsidP="007B7F08">
      <w:pPr>
        <w:pStyle w:val="5"/>
        <w:rPr>
          <w:rFonts w:ascii="Times New Roman" w:hAnsi="Times New Roman"/>
        </w:rPr>
      </w:pPr>
      <w:r w:rsidRPr="00B34509">
        <w:rPr>
          <w:rFonts w:ascii="Times New Roman" w:hAnsi="Times New Roman"/>
        </w:rPr>
        <w:t>2</w:t>
      </w:r>
      <w:r w:rsidR="007B7F08" w:rsidRPr="00B34509">
        <w:rPr>
          <w:rFonts w:ascii="Times New Roman" w:hAnsi="Times New Roman"/>
        </w:rPr>
        <w:t>.</w:t>
      </w:r>
      <w:r w:rsidRPr="00B34509">
        <w:rPr>
          <w:rFonts w:ascii="Times New Roman" w:hAnsi="Times New Roman"/>
        </w:rPr>
        <w:t>荧光灯调光线路</w:t>
      </w:r>
    </w:p>
    <w:p w14:paraId="2B23D4ED" w14:textId="77777777" w:rsidR="005669E8" w:rsidRPr="00B34509" w:rsidRDefault="005669E8" w:rsidP="005669E8">
      <w:pPr>
        <w:ind w:firstLine="420"/>
        <w:rPr>
          <w:rFonts w:ascii="Times New Roman" w:hAnsi="Times New Roman" w:cs="Times New Roman"/>
        </w:rPr>
      </w:pPr>
      <w:r w:rsidRPr="00B34509">
        <w:rPr>
          <w:rFonts w:ascii="Times New Roman" w:hAnsi="Times New Roman" w:cs="Times New Roman"/>
        </w:rPr>
        <w:t>当贵客临门，欢度节日，欣逢喜事时，希望灯光通亮；而在夏夜休息，看电视，照料婴儿时，则需要灯光微弱。为了实现这种要求，可使用荧光灯调光器调节荧光灯的亮度。荧光灯调光线路如图</w:t>
      </w:r>
      <w:r w:rsidRPr="00B34509">
        <w:rPr>
          <w:rFonts w:ascii="Times New Roman" w:hAnsi="Times New Roman" w:cs="Times New Roman"/>
        </w:rPr>
        <w:t>2-6-</w:t>
      </w:r>
      <w:r w:rsidR="0082640B" w:rsidRPr="00B34509">
        <w:rPr>
          <w:rFonts w:ascii="Times New Roman" w:hAnsi="Times New Roman" w:cs="Times New Roman"/>
        </w:rPr>
        <w:t>4</w:t>
      </w:r>
      <w:r w:rsidRPr="00B34509">
        <w:rPr>
          <w:rFonts w:ascii="Times New Roman" w:hAnsi="Times New Roman" w:cs="Times New Roman"/>
        </w:rPr>
        <w:t>1</w:t>
      </w:r>
      <w:r w:rsidRPr="00B34509">
        <w:rPr>
          <w:rFonts w:ascii="Times New Roman" w:hAnsi="Times New Roman" w:cs="Times New Roman"/>
        </w:rPr>
        <w:t>所示，启动前应把亮度调至最大，以保证正常启动。启动后再把亮度调到需要的大小。</w:t>
      </w:r>
      <w:r w:rsidRPr="00B34509">
        <w:rPr>
          <w:rFonts w:ascii="Times New Roman" w:hAnsi="Times New Roman" w:cs="Times New Roman"/>
        </w:rPr>
        <w:t>VD1-VD4</w:t>
      </w:r>
      <w:r w:rsidRPr="00B34509">
        <w:rPr>
          <w:rFonts w:ascii="Times New Roman" w:hAnsi="Times New Roman" w:cs="Times New Roman"/>
        </w:rPr>
        <w:t>可选用</w:t>
      </w:r>
      <w:r w:rsidRPr="00B34509">
        <w:rPr>
          <w:rFonts w:ascii="Times New Roman" w:hAnsi="Times New Roman" w:cs="Times New Roman"/>
        </w:rPr>
        <w:t>5A/400V</w:t>
      </w:r>
      <w:r w:rsidRPr="00B34509">
        <w:rPr>
          <w:rFonts w:ascii="Times New Roman" w:hAnsi="Times New Roman" w:cs="Times New Roman"/>
        </w:rPr>
        <w:t>任何型号的二极管。</w:t>
      </w:r>
    </w:p>
    <w:p w14:paraId="2B23D4EE"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A9" wp14:editId="2B23F0AA">
            <wp:extent cx="5011944" cy="1354348"/>
            <wp:effectExtent l="0" t="0" r="0" b="0"/>
            <wp:docPr id="124" name="图片 124" descr="C:\Users\407_5\AppData\Roaming\Tencent\Users\532440458\QQ\WinTemp\RichOle\7Q]~~T5DJF9U(IJ3XT84O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407_5\AppData\Roaming\Tencent\Users\532440458\QQ\WinTemp\RichOle\7Q]~~T5DJF9U(IJ3XT84OET.png"/>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5024757" cy="1357811"/>
                    </a:xfrm>
                    <a:prstGeom prst="rect">
                      <a:avLst/>
                    </a:prstGeom>
                    <a:noFill/>
                    <a:ln>
                      <a:noFill/>
                    </a:ln>
                  </pic:spPr>
                </pic:pic>
              </a:graphicData>
            </a:graphic>
          </wp:inline>
        </w:drawing>
      </w:r>
    </w:p>
    <w:p w14:paraId="2B23D4EF" w14:textId="77777777" w:rsidR="005669E8" w:rsidRPr="00B34509" w:rsidRDefault="005669E8" w:rsidP="005669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2-6-</w:t>
      </w:r>
      <w:r w:rsidR="0082640B" w:rsidRPr="00B34509">
        <w:rPr>
          <w:rFonts w:ascii="Times New Roman" w:hAnsi="Times New Roman" w:cs="Times New Roman"/>
        </w:rPr>
        <w:t>4</w:t>
      </w:r>
      <w:r w:rsidRPr="00B34509">
        <w:rPr>
          <w:rFonts w:ascii="Times New Roman" w:hAnsi="Times New Roman" w:cs="Times New Roman"/>
        </w:rPr>
        <w:t xml:space="preserve">1 </w:t>
      </w:r>
      <w:r w:rsidRPr="00B34509">
        <w:rPr>
          <w:rFonts w:ascii="Times New Roman" w:hAnsi="Times New Roman" w:cs="Times New Roman"/>
        </w:rPr>
        <w:t>荧光灯调光电路</w:t>
      </w:r>
    </w:p>
    <w:p w14:paraId="2B23D4F0" w14:textId="77777777" w:rsidR="005669E8" w:rsidRPr="00B34509" w:rsidRDefault="005669E8" w:rsidP="00E44E4A">
      <w:pPr>
        <w:pStyle w:val="4"/>
      </w:pPr>
      <w:r w:rsidRPr="00B34509">
        <w:t>【学习小结】</w:t>
      </w:r>
    </w:p>
    <w:p w14:paraId="2B23D4F1"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调光电路的基本知识</w:t>
      </w:r>
    </w:p>
    <w:p w14:paraId="2B23D4F2"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各种简单调光电路的学习及分析</w:t>
      </w:r>
    </w:p>
    <w:p w14:paraId="2B23D4F3" w14:textId="77777777" w:rsidR="005669E8" w:rsidRPr="00B34509" w:rsidRDefault="005669E8"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669E8" w:rsidRPr="00B34509" w14:paraId="2B23D4F9" w14:textId="77777777" w:rsidTr="007B2281">
        <w:trPr>
          <w:trHeight w:val="935"/>
        </w:trPr>
        <w:tc>
          <w:tcPr>
            <w:tcW w:w="2077" w:type="dxa"/>
            <w:gridSpan w:val="2"/>
            <w:vAlign w:val="center"/>
          </w:tcPr>
          <w:p w14:paraId="2B23D4F4" w14:textId="77777777" w:rsidR="005669E8" w:rsidRPr="00B34509" w:rsidRDefault="005669E8" w:rsidP="005669E8">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4F5" w14:textId="77777777" w:rsidR="005669E8" w:rsidRPr="00B34509" w:rsidRDefault="005669E8" w:rsidP="005669E8">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4F6"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4F7"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4F8" w14:textId="77777777" w:rsidR="005669E8" w:rsidRPr="00B34509" w:rsidRDefault="005669E8" w:rsidP="005669E8">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669E8" w:rsidRPr="00B34509" w14:paraId="2B23D502" w14:textId="77777777" w:rsidTr="007B2281">
        <w:trPr>
          <w:trHeight w:val="1488"/>
        </w:trPr>
        <w:tc>
          <w:tcPr>
            <w:tcW w:w="1333" w:type="dxa"/>
            <w:vMerge w:val="restart"/>
            <w:vAlign w:val="center"/>
          </w:tcPr>
          <w:p w14:paraId="2B23D4FA"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2.6</w:t>
            </w:r>
            <w:r w:rsidRPr="00B34509">
              <w:rPr>
                <w:rFonts w:ascii="Times New Roman" w:eastAsiaTheme="majorEastAsia" w:hAnsi="Times New Roman" w:cs="Times New Roman"/>
                <w:bCs/>
                <w:color w:val="000000" w:themeColor="text1"/>
                <w:kern w:val="0"/>
                <w:szCs w:val="21"/>
              </w:rPr>
              <w:t>任务六：</w:t>
            </w:r>
          </w:p>
          <w:p w14:paraId="2B23D4FB"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w:t>
            </w:r>
            <w:r w:rsidRPr="00B34509">
              <w:rPr>
                <w:rFonts w:ascii="Times New Roman" w:eastAsiaTheme="majorEastAsia" w:hAnsi="Times New Roman" w:cs="Times New Roman"/>
                <w:bCs/>
                <w:color w:val="000000" w:themeColor="text1"/>
                <w:kern w:val="0"/>
                <w:szCs w:val="21"/>
              </w:rPr>
              <w:t>5</w:t>
            </w:r>
            <w:r w:rsidRPr="00B34509">
              <w:rPr>
                <w:rFonts w:ascii="Times New Roman" w:eastAsiaTheme="majorEastAsia" w:hAnsi="Times New Roman" w:cs="Times New Roman"/>
                <w:bCs/>
                <w:color w:val="000000" w:themeColor="text1"/>
                <w:kern w:val="0"/>
                <w:szCs w:val="21"/>
              </w:rPr>
              <w:t>）调光电路应用。</w:t>
            </w:r>
          </w:p>
        </w:tc>
        <w:tc>
          <w:tcPr>
            <w:tcW w:w="744" w:type="dxa"/>
            <w:vAlign w:val="center"/>
          </w:tcPr>
          <w:p w14:paraId="2B23D4FC"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4FD"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调光电路的基本知识。</w:t>
            </w:r>
          </w:p>
          <w:p w14:paraId="2B23D4FE"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各种简单调光电路的学习。</w:t>
            </w:r>
          </w:p>
        </w:tc>
        <w:tc>
          <w:tcPr>
            <w:tcW w:w="766" w:type="dxa"/>
            <w:vAlign w:val="center"/>
          </w:tcPr>
          <w:p w14:paraId="2B23D4FF"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500"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501"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50A" w14:textId="77777777" w:rsidTr="007B2281">
        <w:trPr>
          <w:trHeight w:val="1433"/>
        </w:trPr>
        <w:tc>
          <w:tcPr>
            <w:tcW w:w="1333" w:type="dxa"/>
            <w:vMerge/>
            <w:vAlign w:val="center"/>
          </w:tcPr>
          <w:p w14:paraId="2B23D503"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504"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505"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能够分析调光电路的工作原理。</w:t>
            </w:r>
          </w:p>
          <w:p w14:paraId="2B23D506" w14:textId="77777777" w:rsidR="005669E8" w:rsidRPr="00B34509" w:rsidRDefault="005669E8" w:rsidP="005669E8">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能够设计一个简单的调光电路。</w:t>
            </w:r>
          </w:p>
        </w:tc>
        <w:tc>
          <w:tcPr>
            <w:tcW w:w="766" w:type="dxa"/>
            <w:vAlign w:val="center"/>
          </w:tcPr>
          <w:p w14:paraId="2B23D507" w14:textId="77777777" w:rsidR="005669E8" w:rsidRPr="00B34509" w:rsidRDefault="005669E8" w:rsidP="005669E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508"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509"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r w:rsidR="005669E8" w:rsidRPr="00B34509" w14:paraId="2B23D511" w14:textId="77777777" w:rsidTr="007B2281">
        <w:trPr>
          <w:trHeight w:val="775"/>
        </w:trPr>
        <w:tc>
          <w:tcPr>
            <w:tcW w:w="2077" w:type="dxa"/>
            <w:gridSpan w:val="2"/>
            <w:vAlign w:val="center"/>
          </w:tcPr>
          <w:p w14:paraId="2B23D50B" w14:textId="77777777" w:rsidR="005669E8" w:rsidRPr="00B34509" w:rsidRDefault="005669E8" w:rsidP="005669E8">
            <w:pPr>
              <w:spacing w:line="360" w:lineRule="auto"/>
              <w:ind w:firstLineChars="0"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50C" w14:textId="77777777" w:rsidR="005669E8" w:rsidRPr="00B34509" w:rsidRDefault="005669E8" w:rsidP="005669E8">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50D"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50E" w14:textId="77777777" w:rsidR="005669E8" w:rsidRPr="00B34509" w:rsidRDefault="005669E8" w:rsidP="005669E8">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50F"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510" w14:textId="77777777" w:rsidR="005669E8" w:rsidRPr="00B34509" w:rsidRDefault="005669E8" w:rsidP="005669E8">
            <w:pPr>
              <w:spacing w:line="360" w:lineRule="auto"/>
              <w:ind w:firstLineChars="0" w:firstLine="420"/>
              <w:jc w:val="center"/>
              <w:rPr>
                <w:rFonts w:ascii="Times New Roman" w:eastAsiaTheme="majorEastAsia" w:hAnsi="Times New Roman" w:cs="Times New Roman"/>
                <w:bCs/>
                <w:color w:val="000000" w:themeColor="text1"/>
                <w:kern w:val="0"/>
                <w:szCs w:val="21"/>
              </w:rPr>
            </w:pPr>
          </w:p>
        </w:tc>
      </w:tr>
    </w:tbl>
    <w:p w14:paraId="2B23D512" w14:textId="77777777" w:rsidR="005669E8" w:rsidRPr="00B34509" w:rsidRDefault="005669E8" w:rsidP="005669E8">
      <w:pPr>
        <w:spacing w:line="240" w:lineRule="auto"/>
        <w:ind w:firstLineChars="0" w:firstLine="0"/>
        <w:rPr>
          <w:rFonts w:ascii="Times New Roman" w:hAnsi="Times New Roman" w:cs="Times New Roman"/>
        </w:rPr>
      </w:pPr>
    </w:p>
    <w:p w14:paraId="2B23D513" w14:textId="77777777" w:rsidR="001374C1" w:rsidRPr="00B34509" w:rsidRDefault="001374C1">
      <w:pPr>
        <w:widowControl/>
        <w:spacing w:line="240" w:lineRule="auto"/>
        <w:ind w:firstLineChars="0" w:firstLine="0"/>
        <w:jc w:val="left"/>
        <w:rPr>
          <w:rFonts w:ascii="Times New Roman" w:hAnsi="Times New Roman" w:cs="Times New Roman"/>
        </w:rPr>
      </w:pPr>
    </w:p>
    <w:p w14:paraId="2B23D514" w14:textId="77777777" w:rsidR="00FC6407" w:rsidRPr="00B34509" w:rsidRDefault="00FC6407">
      <w:pPr>
        <w:widowControl/>
        <w:spacing w:line="240" w:lineRule="auto"/>
        <w:ind w:firstLineChars="0" w:firstLine="0"/>
        <w:jc w:val="left"/>
        <w:rPr>
          <w:rFonts w:ascii="Times New Roman" w:hAnsi="Times New Roman" w:cs="Times New Roman"/>
        </w:rPr>
      </w:pPr>
    </w:p>
    <w:p w14:paraId="2B23D515" w14:textId="77777777" w:rsidR="00E91445" w:rsidRPr="00B34509" w:rsidRDefault="00E91445">
      <w:pPr>
        <w:widowControl/>
        <w:spacing w:line="240" w:lineRule="auto"/>
        <w:ind w:firstLineChars="0" w:firstLine="0"/>
        <w:jc w:val="left"/>
        <w:rPr>
          <w:rFonts w:ascii="Times New Roman" w:eastAsia="楷体" w:hAnsi="Times New Roman" w:cs="Times New Roman"/>
          <w:sz w:val="28"/>
          <w:szCs w:val="28"/>
        </w:rPr>
      </w:pPr>
      <w:r w:rsidRPr="00B34509">
        <w:rPr>
          <w:rFonts w:ascii="Times New Roman" w:hAnsi="Times New Roman" w:cs="Times New Roman"/>
        </w:rPr>
        <w:br w:type="page"/>
      </w:r>
    </w:p>
    <w:p w14:paraId="2B23D516" w14:textId="77777777" w:rsidR="003937D6" w:rsidRPr="00B34509" w:rsidRDefault="003937D6" w:rsidP="007B7F08">
      <w:pPr>
        <w:pStyle w:val="2"/>
        <w:rPr>
          <w:rFonts w:ascii="Times New Roman" w:hAnsi="Times New Roman" w:cs="Times New Roman"/>
        </w:rPr>
      </w:pPr>
      <w:bookmarkStart w:id="71" w:name="_Toc63674363"/>
      <w:r w:rsidRPr="00B34509">
        <w:rPr>
          <w:rFonts w:ascii="Times New Roman" w:hAnsi="Times New Roman" w:cs="Times New Roman"/>
        </w:rPr>
        <w:lastRenderedPageBreak/>
        <w:t>2.</w:t>
      </w:r>
      <w:r w:rsidR="005669E8" w:rsidRPr="00B34509">
        <w:rPr>
          <w:rFonts w:ascii="Times New Roman" w:hAnsi="Times New Roman" w:cs="Times New Roman"/>
        </w:rPr>
        <w:t>7</w:t>
      </w:r>
      <w:r w:rsidRPr="00B34509">
        <w:rPr>
          <w:rFonts w:ascii="Times New Roman" w:hAnsi="Times New Roman" w:cs="Times New Roman"/>
        </w:rPr>
        <w:t>任务</w:t>
      </w:r>
      <w:r w:rsidR="005669E8" w:rsidRPr="00B34509">
        <w:rPr>
          <w:rFonts w:ascii="Times New Roman" w:hAnsi="Times New Roman" w:cs="Times New Roman"/>
        </w:rPr>
        <w:t>七</w:t>
      </w:r>
      <w:r w:rsidRPr="00B34509">
        <w:rPr>
          <w:rFonts w:ascii="Times New Roman" w:hAnsi="Times New Roman" w:cs="Times New Roman"/>
        </w:rPr>
        <w:t>：安全知识</w:t>
      </w:r>
      <w:bookmarkEnd w:id="71"/>
    </w:p>
    <w:p w14:paraId="2B23D517" w14:textId="77777777" w:rsidR="003937D6" w:rsidRPr="00B34509" w:rsidRDefault="003937D6" w:rsidP="00E44E4A">
      <w:pPr>
        <w:pStyle w:val="4"/>
      </w:pPr>
      <w:r w:rsidRPr="00B34509">
        <w:t>【学习情境】</w:t>
      </w:r>
    </w:p>
    <w:p w14:paraId="2B23D518"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电能作为当今社会最重要的能源之一，以各种各样的形式造福于人类，它不仅从根本上改变了当今人类的物质生活，更为人类的未来文明铺就了坚实的道路。在电力与人类生活越来越密不可分的今天，作为一名专业人员，清晰地了解电、掌握电的相关知识是非常有必要的。</w:t>
      </w:r>
    </w:p>
    <w:p w14:paraId="2B23D519" w14:textId="77777777" w:rsidR="003937D6" w:rsidRPr="00B34509" w:rsidRDefault="003937D6" w:rsidP="00E44E4A">
      <w:pPr>
        <w:pStyle w:val="4"/>
      </w:pPr>
      <w:r w:rsidRPr="00B34509">
        <w:t>【知识要求】</w:t>
      </w:r>
    </w:p>
    <w:p w14:paraId="2B23D51A" w14:textId="77777777" w:rsidR="003937D6" w:rsidRPr="00B34509" w:rsidRDefault="003937D6" w:rsidP="007B7F08">
      <w:pPr>
        <w:pStyle w:val="5"/>
        <w:rPr>
          <w:rFonts w:ascii="Times New Roman" w:hAnsi="Times New Roman"/>
        </w:rPr>
      </w:pPr>
      <w:r w:rsidRPr="00B34509">
        <w:rPr>
          <w:rFonts w:ascii="Times New Roman" w:hAnsi="Times New Roman"/>
        </w:rPr>
        <w:t xml:space="preserve">1. </w:t>
      </w:r>
      <w:r w:rsidRPr="00B34509">
        <w:rPr>
          <w:rFonts w:ascii="Times New Roman" w:hAnsi="Times New Roman"/>
        </w:rPr>
        <w:t>初识电力系统</w:t>
      </w:r>
    </w:p>
    <w:p w14:paraId="2B23D51B" w14:textId="153CFF70"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电能从生产到消费一般要经过发电、输电、配电和用电</w:t>
      </w:r>
      <w:r w:rsidRPr="00B34509">
        <w:rPr>
          <w:rFonts w:ascii="Times New Roman" w:hAnsi="Times New Roman" w:cs="Times New Roman"/>
        </w:rPr>
        <w:t>4</w:t>
      </w:r>
      <w:r w:rsidRPr="00B34509">
        <w:rPr>
          <w:rFonts w:ascii="Times New Roman" w:hAnsi="Times New Roman" w:cs="Times New Roman"/>
        </w:rPr>
        <w:t>个环节，即电由发电厂发出，通过输电和</w:t>
      </w:r>
      <w:r w:rsidR="00613B5A" w:rsidRPr="00B34509">
        <w:rPr>
          <w:rFonts w:ascii="Times New Roman" w:hAnsi="Times New Roman" w:cs="Times New Roman"/>
        </w:rPr>
        <w:t>配电将其送给用户使用，如图</w:t>
      </w:r>
      <w:r w:rsidR="00613B5A" w:rsidRPr="00B34509">
        <w:rPr>
          <w:rFonts w:ascii="Times New Roman" w:hAnsi="Times New Roman" w:cs="Times New Roman"/>
        </w:rPr>
        <w:t>2-</w:t>
      </w:r>
      <w:r w:rsidR="00E72DBB">
        <w:rPr>
          <w:rFonts w:ascii="Times New Roman" w:hAnsi="Times New Roman" w:cs="Times New Roman"/>
        </w:rPr>
        <w:t>7</w:t>
      </w:r>
      <w:r w:rsidR="00613B5A" w:rsidRPr="00B34509">
        <w:rPr>
          <w:rFonts w:ascii="Times New Roman" w:hAnsi="Times New Roman" w:cs="Times New Roman"/>
        </w:rPr>
        <w:t>-1</w:t>
      </w:r>
      <w:r w:rsidRPr="00B34509">
        <w:rPr>
          <w:rFonts w:ascii="Times New Roman" w:hAnsi="Times New Roman" w:cs="Times New Roman"/>
        </w:rPr>
        <w:t>所示。</w:t>
      </w:r>
    </w:p>
    <w:p w14:paraId="2B23D51C"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AB" wp14:editId="2B23F0AC">
            <wp:extent cx="4860000" cy="3367125"/>
            <wp:effectExtent l="114300" t="114300" r="112395" b="138430"/>
            <wp:docPr id="440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8"/>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4860000" cy="33671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B23D51D" w14:textId="77777777" w:rsidR="003937D6" w:rsidRPr="00B34509" w:rsidRDefault="003937D6" w:rsidP="001C20C7">
      <w:pPr>
        <w:pStyle w:val="afb"/>
      </w:pPr>
      <w:r w:rsidRPr="00B34509">
        <w:t>图2-</w:t>
      </w:r>
      <w:r w:rsidR="00E91445" w:rsidRPr="00B34509">
        <w:t>7</w:t>
      </w:r>
      <w:r w:rsidRPr="00B34509">
        <w:t>-1 电力系统示意图</w:t>
      </w:r>
    </w:p>
    <w:p w14:paraId="2B23D51E"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lastRenderedPageBreak/>
        <w:t>输电和配电设施都包括变电站和线路等设备。所有的输电设备连接起来组成输电网，也称为输电系统。从输电网到用户之间的配电设备组成的网络，称为配电网，也称配电系统。</w:t>
      </w:r>
      <w:r w:rsidRPr="00B34509">
        <w:rPr>
          <w:rFonts w:ascii="Times New Roman" w:hAnsi="Times New Roman" w:cs="Times New Roman"/>
        </w:rPr>
        <w:t xml:space="preserve"> </w:t>
      </w:r>
    </w:p>
    <w:p w14:paraId="2B23D51F"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输电系统和配电系统再加上发电厂和用电设备统称为电力系统。输电网和配电网统称为电网，电网是电力系统的重要组成部分。</w:t>
      </w:r>
    </w:p>
    <w:p w14:paraId="2B23D520"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发电</w:t>
      </w:r>
    </w:p>
    <w:p w14:paraId="2B23D521" w14:textId="77777777" w:rsidR="003937D6" w:rsidRPr="00B34509" w:rsidRDefault="003937D6" w:rsidP="003937D6">
      <w:pPr>
        <w:ind w:firstLineChars="0" w:firstLine="0"/>
        <w:jc w:val="center"/>
        <w:rPr>
          <w:rFonts w:ascii="Times New Roman" w:hAnsi="Times New Roman" w:cs="Times New Roman"/>
        </w:rPr>
      </w:pPr>
      <w:r w:rsidRPr="00B34509">
        <w:rPr>
          <w:rFonts w:ascii="Times New Roman" w:hAnsi="Times New Roman" w:cs="Times New Roman"/>
        </w:rPr>
        <w:t>电能的生产主要来自各种类型的发电厂，发电方式多种多样，如表</w:t>
      </w:r>
      <w:r w:rsidR="00613B5A" w:rsidRPr="00B34509">
        <w:rPr>
          <w:rFonts w:ascii="Times New Roman" w:hAnsi="Times New Roman" w:cs="Times New Roman"/>
        </w:rPr>
        <w:t>2-</w:t>
      </w:r>
      <w:r w:rsidR="00615073" w:rsidRPr="00B34509">
        <w:rPr>
          <w:rFonts w:ascii="Times New Roman" w:hAnsi="Times New Roman" w:cs="Times New Roman"/>
        </w:rPr>
        <w:t>7</w:t>
      </w:r>
      <w:r w:rsidR="00613B5A" w:rsidRPr="00B34509">
        <w:rPr>
          <w:rFonts w:ascii="Times New Roman" w:hAnsi="Times New Roman" w:cs="Times New Roman"/>
        </w:rPr>
        <w:t>-1</w:t>
      </w:r>
      <w:r w:rsidRPr="00B34509">
        <w:rPr>
          <w:rFonts w:ascii="Times New Roman" w:hAnsi="Times New Roman" w:cs="Times New Roman"/>
        </w:rPr>
        <w:t>所示。</w:t>
      </w:r>
    </w:p>
    <w:p w14:paraId="2B23D522" w14:textId="77777777" w:rsidR="00615073" w:rsidRPr="00B34509" w:rsidRDefault="00615073" w:rsidP="001C20C7">
      <w:pPr>
        <w:pStyle w:val="afb"/>
      </w:pPr>
      <w:r w:rsidRPr="00B34509">
        <w:t>表2-7-1 不同类型发电的特点</w:t>
      </w:r>
    </w:p>
    <w:p w14:paraId="2B23D523"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AD" wp14:editId="2B23F0AE">
            <wp:extent cx="4860000" cy="3537000"/>
            <wp:effectExtent l="0" t="0" r="0" b="6350"/>
            <wp:docPr id="44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4860000" cy="3537000"/>
                    </a:xfrm>
                    <a:prstGeom prst="rect">
                      <a:avLst/>
                    </a:prstGeom>
                    <a:noFill/>
                    <a:ln>
                      <a:noFill/>
                    </a:ln>
                    <a:effectLst/>
                  </pic:spPr>
                </pic:pic>
              </a:graphicData>
            </a:graphic>
          </wp:inline>
        </w:drawing>
      </w:r>
    </w:p>
    <w:p w14:paraId="2B23D524" w14:textId="77777777" w:rsidR="003937D6" w:rsidRPr="00B34509" w:rsidRDefault="003937D6" w:rsidP="003937D6">
      <w:pPr>
        <w:ind w:firstLineChars="0" w:firstLine="0"/>
        <w:jc w:val="center"/>
        <w:rPr>
          <w:rFonts w:ascii="Times New Roman" w:hAnsi="Times New Roman" w:cs="Times New Roman"/>
        </w:rPr>
      </w:pPr>
      <w:r w:rsidRPr="00B34509">
        <w:rPr>
          <w:rFonts w:ascii="Times New Roman" w:hAnsi="Times New Roman" w:cs="Times New Roman"/>
        </w:rPr>
        <w:t>目前大规模的发电方式主要还是火力发电、水力发电和核能发电，如图所示</w:t>
      </w:r>
      <w:r w:rsidR="00615073" w:rsidRPr="00B34509">
        <w:rPr>
          <w:rFonts w:ascii="Times New Roman" w:hAnsi="Times New Roman" w:cs="Times New Roman"/>
        </w:rPr>
        <w:t>图</w:t>
      </w:r>
      <w:r w:rsidR="00615073" w:rsidRPr="00B34509">
        <w:rPr>
          <w:rFonts w:ascii="Times New Roman" w:hAnsi="Times New Roman" w:cs="Times New Roman"/>
        </w:rPr>
        <w:t>2-7-2</w:t>
      </w:r>
      <w:r w:rsidRPr="00B34509">
        <w:rPr>
          <w:rFonts w:ascii="Times New Roman" w:hAnsi="Times New Roman" w:cs="Times New Roman"/>
        </w:rPr>
        <w:t>。</w:t>
      </w:r>
      <w:r w:rsidRPr="00B34509">
        <w:rPr>
          <w:rFonts w:ascii="Times New Roman" w:hAnsi="Times New Roman" w:cs="Times New Roman"/>
        </w:rPr>
        <w:t xml:space="preserve"> </w:t>
      </w:r>
    </w:p>
    <w:p w14:paraId="2B23D525" w14:textId="77777777" w:rsidR="003937D6" w:rsidRPr="00B34509" w:rsidRDefault="003937D6" w:rsidP="00613B5A">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AF" wp14:editId="2B23F0B0">
            <wp:extent cx="5143500" cy="2190750"/>
            <wp:effectExtent l="0" t="0" r="0" b="0"/>
            <wp:docPr id="44083" name="Picture 11" descr="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 descr="3925"/>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5145878" cy="2191763"/>
                    </a:xfrm>
                    <a:prstGeom prst="rect">
                      <a:avLst/>
                    </a:prstGeom>
                    <a:noFill/>
                    <a:ln>
                      <a:noFill/>
                    </a:ln>
                  </pic:spPr>
                </pic:pic>
              </a:graphicData>
            </a:graphic>
          </wp:inline>
        </w:drawing>
      </w:r>
    </w:p>
    <w:p w14:paraId="2B23D526" w14:textId="77777777" w:rsidR="00615073" w:rsidRPr="00B34509" w:rsidRDefault="00615073" w:rsidP="001C20C7">
      <w:pPr>
        <w:pStyle w:val="afb"/>
      </w:pPr>
      <w:r w:rsidRPr="00B34509">
        <w:t>图2-7-2 电能进入应用场所的过程</w:t>
      </w:r>
    </w:p>
    <w:p w14:paraId="2B23D527" w14:textId="77777777" w:rsidR="003937D6" w:rsidRPr="00B34509" w:rsidRDefault="003937D6" w:rsidP="00613B5A">
      <w:pPr>
        <w:ind w:firstLine="420"/>
        <w:rPr>
          <w:rFonts w:ascii="Times New Roman" w:hAnsi="Times New Roman" w:cs="Times New Roman"/>
        </w:rPr>
      </w:pPr>
      <w:r w:rsidRPr="00B34509">
        <w:rPr>
          <w:rFonts w:ascii="Times New Roman" w:hAnsi="Times New Roman" w:cs="Times New Roman"/>
        </w:rPr>
        <w:t>电厂发出的电一般是三相交流电，其电压等级有</w:t>
      </w:r>
      <w:r w:rsidRPr="00B34509">
        <w:rPr>
          <w:rFonts w:ascii="Times New Roman" w:hAnsi="Times New Roman" w:cs="Times New Roman"/>
        </w:rPr>
        <w:t>0.4kV</w:t>
      </w:r>
      <w:r w:rsidRPr="00B34509">
        <w:rPr>
          <w:rFonts w:ascii="Times New Roman" w:hAnsi="Times New Roman" w:cs="Times New Roman"/>
        </w:rPr>
        <w:t>、</w:t>
      </w:r>
      <w:r w:rsidRPr="00B34509">
        <w:rPr>
          <w:rFonts w:ascii="Times New Roman" w:hAnsi="Times New Roman" w:cs="Times New Roman"/>
        </w:rPr>
        <w:t>3.15kV</w:t>
      </w:r>
      <w:r w:rsidRPr="00B34509">
        <w:rPr>
          <w:rFonts w:ascii="Times New Roman" w:hAnsi="Times New Roman" w:cs="Times New Roman"/>
        </w:rPr>
        <w:t>、</w:t>
      </w:r>
      <w:r w:rsidRPr="00B34509">
        <w:rPr>
          <w:rFonts w:ascii="Times New Roman" w:hAnsi="Times New Roman" w:cs="Times New Roman"/>
        </w:rPr>
        <w:t>6.3kV</w:t>
      </w:r>
      <w:r w:rsidRPr="00B34509">
        <w:rPr>
          <w:rFonts w:ascii="Times New Roman" w:hAnsi="Times New Roman" w:cs="Times New Roman"/>
        </w:rPr>
        <w:t>、</w:t>
      </w:r>
      <w:r w:rsidRPr="00B34509">
        <w:rPr>
          <w:rFonts w:ascii="Times New Roman" w:hAnsi="Times New Roman" w:cs="Times New Roman"/>
        </w:rPr>
        <w:t>10.5kV</w:t>
      </w:r>
      <w:r w:rsidRPr="00B34509">
        <w:rPr>
          <w:rFonts w:ascii="Times New Roman" w:hAnsi="Times New Roman" w:cs="Times New Roman"/>
        </w:rPr>
        <w:t>、</w:t>
      </w:r>
      <w:r w:rsidRPr="00B34509">
        <w:rPr>
          <w:rFonts w:ascii="Times New Roman" w:hAnsi="Times New Roman" w:cs="Times New Roman"/>
        </w:rPr>
        <w:t>18kV</w:t>
      </w:r>
      <w:r w:rsidRPr="00B34509">
        <w:rPr>
          <w:rFonts w:ascii="Times New Roman" w:hAnsi="Times New Roman" w:cs="Times New Roman"/>
        </w:rPr>
        <w:t>和</w:t>
      </w:r>
      <w:r w:rsidRPr="00B34509">
        <w:rPr>
          <w:rFonts w:ascii="Times New Roman" w:hAnsi="Times New Roman" w:cs="Times New Roman"/>
        </w:rPr>
        <w:t>20kV</w:t>
      </w:r>
      <w:r w:rsidRPr="00B34509">
        <w:rPr>
          <w:rFonts w:ascii="Times New Roman" w:hAnsi="Times New Roman" w:cs="Times New Roman"/>
        </w:rPr>
        <w:t>等多种。</w:t>
      </w:r>
    </w:p>
    <w:p w14:paraId="2B23D528"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输电</w:t>
      </w:r>
    </w:p>
    <w:p w14:paraId="2B23D529"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输电是指从发电厂向消费电能地区输送大量电力的主干渠道，是不同电网之间互送电力的联络渠道。输电网是电力系统中最高电压等级的电网，是电力系统中的主要网络（简称主网），起到电力系统骨架的作用，所以又可称为网架。</w:t>
      </w:r>
    </w:p>
    <w:p w14:paraId="2B23D52A"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当输送的电力（电功率）一定时，电压越高，则电流越小，而输电线路上的功率损耗是与其电流平方成正比的，因此高压输电可大大减小输电线路上的功率损耗，同时因其电流小，也可减小输电导线的截面，节约了导电金属。由于目前电厂的发电机容量愈来愈大，电力的输送距离愈来愈远，所以输电线路的电压等级也愈来愈高。</w:t>
      </w:r>
    </w:p>
    <w:p w14:paraId="2B23D52B" w14:textId="77777777" w:rsidR="003937D6" w:rsidRPr="00B34509" w:rsidRDefault="003937D6" w:rsidP="003937D6">
      <w:pPr>
        <w:ind w:firstLine="420"/>
        <w:rPr>
          <w:rFonts w:ascii="Times New Roman" w:hAnsi="Times New Roman" w:cs="Times New Roman"/>
          <w:noProof/>
        </w:rPr>
      </w:pPr>
      <w:r w:rsidRPr="00B34509">
        <w:rPr>
          <w:rFonts w:ascii="Times New Roman" w:hAnsi="Times New Roman" w:cs="Times New Roman"/>
        </w:rPr>
        <w:t>目前采用的送电线路有两种，一种是电力电缆，它采用特殊加工制造而成的电缆线，埋没于地下或敷设在电缆隧道中，如图</w:t>
      </w:r>
      <w:r w:rsidR="00615073" w:rsidRPr="00B34509">
        <w:rPr>
          <w:rFonts w:ascii="Times New Roman" w:hAnsi="Times New Roman" w:cs="Times New Roman"/>
        </w:rPr>
        <w:t>2-7-3</w:t>
      </w:r>
      <w:r w:rsidR="00615073" w:rsidRPr="00B34509">
        <w:rPr>
          <w:rFonts w:ascii="Times New Roman" w:hAnsi="Times New Roman" w:cs="Times New Roman"/>
        </w:rPr>
        <w:t>（</w:t>
      </w:r>
      <w:r w:rsidR="00615073" w:rsidRPr="00B34509">
        <w:rPr>
          <w:rFonts w:ascii="Times New Roman" w:hAnsi="Times New Roman" w:cs="Times New Roman"/>
        </w:rPr>
        <w:t>a</w:t>
      </w:r>
      <w:r w:rsidR="00615073" w:rsidRPr="00B34509">
        <w:rPr>
          <w:rFonts w:ascii="Times New Roman" w:hAnsi="Times New Roman" w:cs="Times New Roman"/>
        </w:rPr>
        <w:t>）</w:t>
      </w:r>
      <w:r w:rsidRPr="00B34509">
        <w:rPr>
          <w:rFonts w:ascii="Times New Roman" w:hAnsi="Times New Roman" w:cs="Times New Roman"/>
        </w:rPr>
        <w:t>所示。</w:t>
      </w:r>
    </w:p>
    <w:p w14:paraId="2B23D52C"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另一种是最常见的架空线路，它一般使用无绝缘的裸导线，通过立于地面的杆塔作为支持物，将导线用绝缘子悬架于杆塔上。由于电缆价格较高，目前大部分配电线路、绝大部分高压输电线路和全部超高压及特高压输电线路都采用架空线路，如图</w:t>
      </w:r>
      <w:r w:rsidR="00615073" w:rsidRPr="00B34509">
        <w:rPr>
          <w:rFonts w:ascii="Times New Roman" w:hAnsi="Times New Roman" w:cs="Times New Roman"/>
        </w:rPr>
        <w:t>2-7-3</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）所示。</w:t>
      </w:r>
    </w:p>
    <w:p w14:paraId="2B23D52D"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B1" wp14:editId="2B23F0B2">
            <wp:extent cx="4860000" cy="2377125"/>
            <wp:effectExtent l="0" t="0" r="0" b="4445"/>
            <wp:docPr id="44084" name="Picture 11" descr="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 descr="0601"/>
                    <pic:cNvPicPr>
                      <a:picLocks noChangeAspect="1" noChangeArrowheads="1"/>
                    </pic:cNvPicPr>
                  </pic:nvPicPr>
                  <pic:blipFill>
                    <a:blip r:embed="rId640" cstate="print">
                      <a:extLst>
                        <a:ext uri="{28A0092B-C50C-407E-A947-70E740481C1C}">
                          <a14:useLocalDpi xmlns:a14="http://schemas.microsoft.com/office/drawing/2010/main" val="0"/>
                        </a:ext>
                      </a:extLst>
                    </a:blip>
                    <a:srcRect l="7367"/>
                    <a:stretch>
                      <a:fillRect/>
                    </a:stretch>
                  </pic:blipFill>
                  <pic:spPr bwMode="auto">
                    <a:xfrm>
                      <a:off x="0" y="0"/>
                      <a:ext cx="4860000" cy="2377125"/>
                    </a:xfrm>
                    <a:prstGeom prst="rect">
                      <a:avLst/>
                    </a:prstGeom>
                    <a:noFill/>
                    <a:ln>
                      <a:noFill/>
                    </a:ln>
                  </pic:spPr>
                </pic:pic>
              </a:graphicData>
            </a:graphic>
          </wp:inline>
        </w:drawing>
      </w:r>
    </w:p>
    <w:p w14:paraId="2B23D52E" w14:textId="77777777" w:rsidR="00615073" w:rsidRPr="00B34509" w:rsidRDefault="00615073" w:rsidP="001C20C7">
      <w:pPr>
        <w:pStyle w:val="afb"/>
      </w:pPr>
      <w:r w:rsidRPr="00B34509">
        <w:t>图2-7-3 送电线路</w:t>
      </w:r>
    </w:p>
    <w:p w14:paraId="2B23D52F"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配电</w:t>
      </w:r>
    </w:p>
    <w:p w14:paraId="2B23D530" w14:textId="77777777" w:rsidR="003937D6" w:rsidRPr="00B34509" w:rsidRDefault="003937D6" w:rsidP="003937D6">
      <w:pPr>
        <w:spacing w:afterLines="50" w:after="156"/>
        <w:ind w:firstLine="420"/>
        <w:rPr>
          <w:rFonts w:ascii="Times New Roman" w:hAnsi="Times New Roman" w:cs="Times New Roman"/>
        </w:rPr>
      </w:pPr>
      <w:r w:rsidRPr="00B34509">
        <w:rPr>
          <w:rFonts w:ascii="Times New Roman" w:hAnsi="Times New Roman" w:cs="Times New Roman"/>
        </w:rPr>
        <w:t>配电是在消费电能地区内将电力分配至用户的手段，直接为用户服务。配电可以是将电力分配到城市、郊区、乡镇和农村，也可以是分配和供给农业、工业、商业、居民住宅以及特殊需要的用电。</w:t>
      </w:r>
    </w:p>
    <w:p w14:paraId="2B23D531" w14:textId="77777777" w:rsidR="003937D6" w:rsidRPr="00B34509" w:rsidRDefault="003937D6" w:rsidP="003937D6">
      <w:pPr>
        <w:spacing w:afterLines="50" w:after="156"/>
        <w:ind w:firstLine="420"/>
        <w:rPr>
          <w:rFonts w:ascii="Times New Roman" w:hAnsi="Times New Roman" w:cs="Times New Roman"/>
        </w:rPr>
      </w:pPr>
      <w:r w:rsidRPr="00B34509">
        <w:rPr>
          <w:rFonts w:ascii="Times New Roman" w:hAnsi="Times New Roman" w:cs="Times New Roman"/>
        </w:rPr>
        <w:t>各种不同的电力设备均有各自的额定电压，它们构成整个电力系统的电压等级。根据《城市电力网规划设计导则》规定：</w:t>
      </w:r>
      <w:r w:rsidRPr="00B34509">
        <w:rPr>
          <w:rFonts w:ascii="Times New Roman" w:hAnsi="Times New Roman" w:cs="Times New Roman"/>
        </w:rPr>
        <w:t>35</w:t>
      </w:r>
      <w:r w:rsidRPr="00B34509">
        <w:rPr>
          <w:rFonts w:ascii="Times New Roman" w:hAnsi="Times New Roman" w:cs="Times New Roman"/>
        </w:rPr>
        <w:t>～</w:t>
      </w:r>
      <w:r w:rsidRPr="00B34509">
        <w:rPr>
          <w:rFonts w:ascii="Times New Roman" w:hAnsi="Times New Roman" w:cs="Times New Roman"/>
        </w:rPr>
        <w:t>110kV</w:t>
      </w:r>
      <w:r w:rsidRPr="00B34509">
        <w:rPr>
          <w:rFonts w:ascii="Times New Roman" w:hAnsi="Times New Roman" w:cs="Times New Roman"/>
        </w:rPr>
        <w:t>为高压配电电压；</w:t>
      </w:r>
      <w:r w:rsidRPr="00B34509">
        <w:rPr>
          <w:rFonts w:ascii="Times New Roman" w:hAnsi="Times New Roman" w:cs="Times New Roman"/>
        </w:rPr>
        <w:t>10kV</w:t>
      </w:r>
      <w:r w:rsidRPr="00B34509">
        <w:rPr>
          <w:rFonts w:ascii="Times New Roman" w:hAnsi="Times New Roman" w:cs="Times New Roman"/>
        </w:rPr>
        <w:t>为中压配电电压；</w:t>
      </w:r>
      <w:r w:rsidRPr="00B34509">
        <w:rPr>
          <w:rFonts w:ascii="Times New Roman" w:hAnsi="Times New Roman" w:cs="Times New Roman"/>
        </w:rPr>
        <w:t>220</w:t>
      </w:r>
      <w:r w:rsidRPr="00B34509">
        <w:rPr>
          <w:rFonts w:ascii="Times New Roman" w:hAnsi="Times New Roman" w:cs="Times New Roman"/>
        </w:rPr>
        <w:t>／</w:t>
      </w:r>
      <w:r w:rsidRPr="00B34509">
        <w:rPr>
          <w:rFonts w:ascii="Times New Roman" w:hAnsi="Times New Roman" w:cs="Times New Roman"/>
        </w:rPr>
        <w:t>380V</w:t>
      </w:r>
      <w:r w:rsidRPr="00B34509">
        <w:rPr>
          <w:rFonts w:ascii="Times New Roman" w:hAnsi="Times New Roman" w:cs="Times New Roman"/>
        </w:rPr>
        <w:t>为低压配电电压。</w:t>
      </w:r>
      <w:r w:rsidRPr="00B34509">
        <w:rPr>
          <w:rFonts w:ascii="Times New Roman" w:hAnsi="Times New Roman" w:cs="Times New Roman"/>
        </w:rPr>
        <w:t xml:space="preserve"> </w:t>
      </w:r>
    </w:p>
    <w:p w14:paraId="2B23D532" w14:textId="77777777" w:rsidR="003937D6" w:rsidRPr="00B34509" w:rsidRDefault="003937D6" w:rsidP="00613B5A">
      <w:pPr>
        <w:spacing w:afterLines="50" w:after="156"/>
        <w:ind w:firstLine="420"/>
        <w:rPr>
          <w:rFonts w:ascii="Times New Roman" w:hAnsi="Times New Roman" w:cs="Times New Roman"/>
        </w:rPr>
      </w:pPr>
      <w:r w:rsidRPr="00B34509">
        <w:rPr>
          <w:rFonts w:ascii="Times New Roman" w:hAnsi="Times New Roman" w:cs="Times New Roman"/>
        </w:rPr>
        <w:t>对于有些设备，如容量较大的泵、风机等采用中高压电动机传动，直接由中高压配电供给。大量的低压电气设备需要</w:t>
      </w:r>
      <w:r w:rsidRPr="00B34509">
        <w:rPr>
          <w:rFonts w:ascii="Times New Roman" w:hAnsi="Times New Roman" w:cs="Times New Roman"/>
        </w:rPr>
        <w:t>380/220V</w:t>
      </w:r>
      <w:r w:rsidRPr="00B34509">
        <w:rPr>
          <w:rFonts w:ascii="Times New Roman" w:hAnsi="Times New Roman" w:cs="Times New Roman"/>
        </w:rPr>
        <w:t>电压，因此需要由配电变压器进行第二次降压来供给。</w:t>
      </w:r>
    </w:p>
    <w:p w14:paraId="2B23D533" w14:textId="77777777" w:rsidR="003937D6" w:rsidRPr="00B34509" w:rsidRDefault="003937D6" w:rsidP="007B7F08">
      <w:pPr>
        <w:pStyle w:val="5"/>
        <w:rPr>
          <w:rFonts w:ascii="Times New Roman" w:hAnsi="Times New Roman"/>
        </w:rPr>
      </w:pPr>
      <w:r w:rsidRPr="00B34509">
        <w:rPr>
          <w:rFonts w:ascii="Times New Roman" w:hAnsi="Times New Roman"/>
        </w:rPr>
        <w:t>2.</w:t>
      </w:r>
      <w:r w:rsidRPr="00B34509">
        <w:rPr>
          <w:rFonts w:ascii="Times New Roman" w:hAnsi="Times New Roman"/>
        </w:rPr>
        <w:t>认识安全用电</w:t>
      </w:r>
      <w:r w:rsidRPr="00B34509">
        <w:rPr>
          <w:rFonts w:ascii="Times New Roman" w:hAnsi="Times New Roman"/>
        </w:rPr>
        <w:t xml:space="preserve"> </w:t>
      </w:r>
    </w:p>
    <w:p w14:paraId="2B23D534" w14:textId="77777777" w:rsidR="003937D6" w:rsidRPr="00B34509" w:rsidRDefault="003937D6" w:rsidP="003937D6">
      <w:pPr>
        <w:spacing w:afterLines="50" w:after="156"/>
        <w:ind w:firstLine="420"/>
        <w:rPr>
          <w:rFonts w:ascii="Times New Roman" w:hAnsi="Times New Roman" w:cs="Times New Roman"/>
        </w:rPr>
      </w:pPr>
      <w:r w:rsidRPr="00B34509">
        <w:rPr>
          <w:rFonts w:ascii="Times New Roman" w:hAnsi="Times New Roman" w:cs="Times New Roman"/>
        </w:rPr>
        <w:t>所谓安全用电，是指电气工作人员及其他人员在既定的环境条件下，采取必要的措施和手段，在保证人身及设备安全的前提下，正确地使用电力。安全用电首先是人身安全。</w:t>
      </w:r>
    </w:p>
    <w:p w14:paraId="2B23D535" w14:textId="77777777" w:rsidR="00615073" w:rsidRPr="00B34509" w:rsidRDefault="00615073" w:rsidP="003937D6">
      <w:pPr>
        <w:spacing w:afterLines="50" w:after="156"/>
        <w:ind w:firstLine="420"/>
        <w:rPr>
          <w:rFonts w:ascii="Times New Roman" w:hAnsi="Times New Roman" w:cs="Times New Roman"/>
        </w:rPr>
      </w:pPr>
    </w:p>
    <w:p w14:paraId="2B23D536"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lastRenderedPageBreak/>
        <w:t xml:space="preserve">2.1 </w:t>
      </w:r>
      <w:r w:rsidRPr="00B34509">
        <w:rPr>
          <w:rFonts w:ascii="Times New Roman" w:hAnsi="Times New Roman" w:cs="Times New Roman"/>
        </w:rPr>
        <w:t>认识触电</w:t>
      </w:r>
    </w:p>
    <w:p w14:paraId="2B23D537" w14:textId="77777777" w:rsidR="003937D6" w:rsidRPr="00B34509" w:rsidRDefault="003937D6" w:rsidP="003937D6">
      <w:pPr>
        <w:spacing w:afterLines="50" w:after="156"/>
        <w:ind w:firstLine="420"/>
        <w:rPr>
          <w:rFonts w:ascii="Times New Roman" w:hAnsi="Times New Roman" w:cs="Times New Roman"/>
        </w:rPr>
      </w:pPr>
      <w:r w:rsidRPr="00B34509">
        <w:rPr>
          <w:rFonts w:ascii="Times New Roman" w:hAnsi="Times New Roman" w:cs="Times New Roman"/>
        </w:rPr>
        <w:t>当人体触及带电体时，电流通过人体，这就叫触电。电流通过人体时，会对人的身体和内部组织造成不同程度的损伤，这种损伤分为电伤和电击两种</w:t>
      </w:r>
      <w:r w:rsidR="00B346D0" w:rsidRPr="00B34509">
        <w:rPr>
          <w:rFonts w:ascii="Times New Roman" w:hAnsi="Times New Roman" w:cs="Times New Roman"/>
        </w:rPr>
        <w:t>，如表表</w:t>
      </w:r>
      <w:r w:rsidR="00B346D0" w:rsidRPr="00B34509">
        <w:rPr>
          <w:rFonts w:ascii="Times New Roman" w:hAnsi="Times New Roman" w:cs="Times New Roman"/>
        </w:rPr>
        <w:t>2-7-2</w:t>
      </w:r>
      <w:r w:rsidR="00B346D0" w:rsidRPr="00B34509">
        <w:rPr>
          <w:rFonts w:ascii="Times New Roman" w:hAnsi="Times New Roman" w:cs="Times New Roman"/>
        </w:rPr>
        <w:t>所示</w:t>
      </w:r>
      <w:r w:rsidRPr="00B34509">
        <w:rPr>
          <w:rFonts w:ascii="Times New Roman" w:hAnsi="Times New Roman" w:cs="Times New Roman"/>
        </w:rPr>
        <w:t>。</w:t>
      </w:r>
    </w:p>
    <w:p w14:paraId="2B23D538" w14:textId="77777777" w:rsidR="00615073" w:rsidRPr="00B34509" w:rsidRDefault="00615073" w:rsidP="001C20C7">
      <w:pPr>
        <w:pStyle w:val="afb"/>
      </w:pPr>
      <w:r w:rsidRPr="00B34509">
        <w:t>表2-7-2 触电</w:t>
      </w:r>
      <w:r w:rsidR="00B346D0" w:rsidRPr="00B34509">
        <w:t>的原因及现象</w:t>
      </w:r>
    </w:p>
    <w:p w14:paraId="2B23D539" w14:textId="77777777" w:rsidR="003937D6" w:rsidRPr="00B34509" w:rsidRDefault="003937D6" w:rsidP="003937D6">
      <w:pPr>
        <w:spacing w:afterLines="50" w:after="156" w:line="240" w:lineRule="auto"/>
        <w:ind w:firstLineChars="0" w:firstLine="0"/>
        <w:rPr>
          <w:rFonts w:ascii="Times New Roman" w:hAnsi="Times New Roman" w:cs="Times New Roman"/>
        </w:rPr>
      </w:pPr>
      <w:r w:rsidRPr="00B34509">
        <w:rPr>
          <w:rFonts w:ascii="Times New Roman" w:hAnsi="Times New Roman" w:cs="Times New Roman"/>
          <w:noProof/>
        </w:rPr>
        <w:drawing>
          <wp:inline distT="0" distB="0" distL="0" distR="0" wp14:anchorId="2B23F0B3" wp14:editId="2B23F0B4">
            <wp:extent cx="4860000" cy="1846125"/>
            <wp:effectExtent l="0" t="0" r="0" b="1905"/>
            <wp:docPr id="44085" name="图片 4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1"/>
                    <a:stretch>
                      <a:fillRect/>
                    </a:stretch>
                  </pic:blipFill>
                  <pic:spPr>
                    <a:xfrm>
                      <a:off x="0" y="0"/>
                      <a:ext cx="4860000" cy="1846125"/>
                    </a:xfrm>
                    <a:prstGeom prst="rect">
                      <a:avLst/>
                    </a:prstGeom>
                  </pic:spPr>
                </pic:pic>
              </a:graphicData>
            </a:graphic>
          </wp:inline>
        </w:drawing>
      </w:r>
    </w:p>
    <w:p w14:paraId="2B23D53A"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触电的方式</w:t>
      </w:r>
    </w:p>
    <w:p w14:paraId="2B23D53B"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人体触电的方式多种多样，一般可分为直接触电和间接触电。直接触电是指人体直接接触带电设备称为直接触电。间接触电是指人体接触正常时不带电而事故时带电的导电体所造成的触电事故，如电气设备的金属外壳、框架等。</w:t>
      </w:r>
    </w:p>
    <w:p w14:paraId="2B23D53C"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防范措施</w:t>
      </w:r>
    </w:p>
    <w:p w14:paraId="2B23D53D"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合理选用安全电压和供电电压</w:t>
      </w:r>
      <w:r w:rsidRPr="00B34509">
        <w:rPr>
          <w:rFonts w:ascii="Times New Roman" w:hAnsi="Times New Roman" w:cs="Times New Roman"/>
        </w:rPr>
        <w:t xml:space="preserve"> </w:t>
      </w:r>
      <w:r w:rsidRPr="00B34509">
        <w:rPr>
          <w:rFonts w:ascii="Times New Roman" w:hAnsi="Times New Roman" w:cs="Times New Roman"/>
        </w:rPr>
        <w:t>；</w:t>
      </w:r>
    </w:p>
    <w:p w14:paraId="2B23D53E"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合理选用导线截面</w:t>
      </w:r>
      <w:r w:rsidRPr="00B34509">
        <w:rPr>
          <w:rFonts w:ascii="Times New Roman" w:hAnsi="Times New Roman" w:cs="Times New Roman"/>
        </w:rPr>
        <w:t xml:space="preserve"> </w:t>
      </w:r>
      <w:r w:rsidRPr="00B34509">
        <w:rPr>
          <w:rFonts w:ascii="Times New Roman" w:hAnsi="Times New Roman" w:cs="Times New Roman"/>
        </w:rPr>
        <w:t>；</w:t>
      </w:r>
    </w:p>
    <w:p w14:paraId="2B23D53F"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合理选用开关</w:t>
      </w:r>
      <w:r w:rsidRPr="00B34509">
        <w:rPr>
          <w:rFonts w:ascii="Times New Roman" w:hAnsi="Times New Roman" w:cs="Times New Roman"/>
        </w:rPr>
        <w:t xml:space="preserve"> </w:t>
      </w:r>
      <w:r w:rsidRPr="00B34509">
        <w:rPr>
          <w:rFonts w:ascii="Times New Roman" w:hAnsi="Times New Roman" w:cs="Times New Roman"/>
        </w:rPr>
        <w:t>；</w:t>
      </w:r>
    </w:p>
    <w:p w14:paraId="2B23D540"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重视安全用电并培养良好的用电习惯</w:t>
      </w:r>
      <w:r w:rsidRPr="00B34509">
        <w:rPr>
          <w:rFonts w:ascii="Times New Roman" w:hAnsi="Times New Roman" w:cs="Times New Roman"/>
        </w:rPr>
        <w:t xml:space="preserve"> </w:t>
      </w:r>
      <w:r w:rsidRPr="00B34509">
        <w:rPr>
          <w:rFonts w:ascii="Times New Roman" w:hAnsi="Times New Roman" w:cs="Times New Roman"/>
        </w:rPr>
        <w:t>。</w:t>
      </w:r>
    </w:p>
    <w:p w14:paraId="2B23D541" w14:textId="77777777" w:rsidR="003937D6" w:rsidRPr="00B34509" w:rsidRDefault="003937D6" w:rsidP="007B7F08">
      <w:pPr>
        <w:pStyle w:val="5"/>
        <w:rPr>
          <w:rFonts w:ascii="Times New Roman" w:hAnsi="Times New Roman"/>
        </w:rPr>
      </w:pPr>
      <w:r w:rsidRPr="00B34509">
        <w:rPr>
          <w:rFonts w:ascii="Times New Roman" w:hAnsi="Times New Roman"/>
        </w:rPr>
        <w:t>3.</w:t>
      </w:r>
      <w:r w:rsidRPr="00B34509">
        <w:rPr>
          <w:rFonts w:ascii="Times New Roman" w:hAnsi="Times New Roman"/>
        </w:rPr>
        <w:t>掌握触电现场的抢救</w:t>
      </w:r>
    </w:p>
    <w:p w14:paraId="2B23D542"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3.1</w:t>
      </w:r>
      <w:r w:rsidRPr="00B34509">
        <w:rPr>
          <w:rFonts w:ascii="Times New Roman" w:hAnsi="Times New Roman" w:cs="Times New Roman"/>
        </w:rPr>
        <w:t>迅速使触电者脱离电源</w:t>
      </w:r>
      <w:r w:rsidRPr="00B34509">
        <w:rPr>
          <w:rFonts w:ascii="Times New Roman" w:hAnsi="Times New Roman" w:cs="Times New Roman"/>
        </w:rPr>
        <w:t xml:space="preserve"> </w:t>
      </w:r>
    </w:p>
    <w:p w14:paraId="2B23D543"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当发现有人触电时，必须立即使触电者脱离电源，因为只有触电者脱离电源，才能终止电流对人体的伤害，才能对触电者实施抢救。使触电者脱离电源的方法有。</w:t>
      </w:r>
    </w:p>
    <w:p w14:paraId="2B23D544"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若电源开关或插头就在附近，应立即断开电源开关或拔下插头断开电源。</w:t>
      </w:r>
    </w:p>
    <w:p w14:paraId="2B23D545"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若附近找不到电源开关或插头，应用带绝缘手柄的电工钳，或用有干燥木柄的器具，</w:t>
      </w:r>
      <w:r w:rsidRPr="00B34509">
        <w:rPr>
          <w:rFonts w:ascii="Times New Roman" w:hAnsi="Times New Roman" w:cs="Times New Roman"/>
        </w:rPr>
        <w:lastRenderedPageBreak/>
        <w:t>如斧头、菜刀等切断电线，断开电源。</w:t>
      </w:r>
    </w:p>
    <w:p w14:paraId="2B23D546"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当电线落在触电者身上或被触电者压在身下时，可用干燥的衣服、绳索、木棍等绝缘材料做工具，拉开触电者，或挑开触电者身上的电线，使触电者脱离电源。如图</w:t>
      </w:r>
      <w:r w:rsidR="00B346D0" w:rsidRPr="00B34509">
        <w:rPr>
          <w:rFonts w:ascii="Times New Roman" w:hAnsi="Times New Roman" w:cs="Times New Roman"/>
          <w:kern w:val="0"/>
        </w:rPr>
        <w:t>2-7-4</w:t>
      </w:r>
      <w:r w:rsidRPr="00B34509">
        <w:rPr>
          <w:rFonts w:ascii="Times New Roman" w:hAnsi="Times New Roman" w:cs="Times New Roman"/>
        </w:rPr>
        <w:t>所示。</w:t>
      </w:r>
    </w:p>
    <w:p w14:paraId="2B23D547" w14:textId="77777777" w:rsidR="003937D6" w:rsidRPr="00B34509" w:rsidRDefault="003937D6" w:rsidP="003937D6">
      <w:pPr>
        <w:spacing w:afterLines="50" w:after="156" w:line="240" w:lineRule="auto"/>
        <w:ind w:firstLine="442"/>
        <w:rPr>
          <w:rFonts w:ascii="Times New Roman" w:eastAsia="楷体" w:hAnsi="Times New Roman" w:cs="Times New Roman"/>
          <w:b/>
          <w:sz w:val="22"/>
        </w:rPr>
      </w:pPr>
      <w:r w:rsidRPr="00B34509">
        <w:rPr>
          <w:rFonts w:ascii="Times New Roman" w:eastAsia="楷体" w:hAnsi="Times New Roman" w:cs="Times New Roman"/>
          <w:b/>
          <w:sz w:val="22"/>
        </w:rPr>
        <w:t xml:space="preserve">  </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4176"/>
      </w:tblGrid>
      <w:tr w:rsidR="003937D6" w:rsidRPr="00B34509" w14:paraId="2B23D54A" w14:textId="77777777" w:rsidTr="00B346D0">
        <w:tc>
          <w:tcPr>
            <w:tcW w:w="3779" w:type="dxa"/>
          </w:tcPr>
          <w:p w14:paraId="2B23D548" w14:textId="77777777" w:rsidR="003937D6" w:rsidRPr="00B34509" w:rsidRDefault="003937D6" w:rsidP="003937D6">
            <w:pPr>
              <w:spacing w:line="240" w:lineRule="auto"/>
              <w:ind w:firstLineChars="0" w:firstLine="0"/>
              <w:rPr>
                <w:rFonts w:ascii="Times New Roman" w:eastAsia="楷体" w:hAnsi="Times New Roman" w:cs="Times New Roman"/>
                <w:b/>
                <w:sz w:val="22"/>
              </w:rPr>
            </w:pPr>
            <w:r w:rsidRPr="00B34509">
              <w:rPr>
                <w:rFonts w:ascii="Times New Roman" w:eastAsia="楷体" w:hAnsi="Times New Roman" w:cs="Times New Roman"/>
                <w:b/>
                <w:noProof/>
                <w:sz w:val="22"/>
              </w:rPr>
              <w:drawing>
                <wp:inline distT="0" distB="0" distL="0" distR="0" wp14:anchorId="2B23F0B5" wp14:editId="2B23F0B6">
                  <wp:extent cx="2305050" cy="2150111"/>
                  <wp:effectExtent l="0" t="0" r="0" b="2540"/>
                  <wp:docPr id="44086" name="Picture 7" descr="HWOCRTEMP_RO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7" descr="HWOCRTEMP_ROC70"/>
                          <pic:cNvPicPr>
                            <a:picLocks noChangeAspect="1" noChangeArrowheads="1"/>
                          </pic:cNvPicPr>
                        </pic:nvPicPr>
                        <pic:blipFill>
                          <a:blip r:embed="rId642" cstate="print">
                            <a:extLst>
                              <a:ext uri="{28A0092B-C50C-407E-A947-70E740481C1C}">
                                <a14:useLocalDpi xmlns:a14="http://schemas.microsoft.com/office/drawing/2010/main" val="0"/>
                              </a:ext>
                            </a:extLst>
                          </a:blip>
                          <a:srcRect l="57129" t="9364" r="7149" b="22163"/>
                          <a:stretch>
                            <a:fillRect/>
                          </a:stretch>
                        </pic:blipFill>
                        <pic:spPr bwMode="auto">
                          <a:xfrm>
                            <a:off x="0" y="0"/>
                            <a:ext cx="2305050" cy="2150111"/>
                          </a:xfrm>
                          <a:prstGeom prst="rect">
                            <a:avLst/>
                          </a:prstGeom>
                          <a:noFill/>
                          <a:ln>
                            <a:noFill/>
                          </a:ln>
                        </pic:spPr>
                      </pic:pic>
                    </a:graphicData>
                  </a:graphic>
                </wp:inline>
              </w:drawing>
            </w:r>
          </w:p>
        </w:tc>
        <w:tc>
          <w:tcPr>
            <w:tcW w:w="4102" w:type="dxa"/>
          </w:tcPr>
          <w:p w14:paraId="2B23D549" w14:textId="77777777" w:rsidR="003937D6" w:rsidRPr="00B34509" w:rsidRDefault="003937D6" w:rsidP="003937D6">
            <w:pPr>
              <w:spacing w:line="240" w:lineRule="auto"/>
              <w:ind w:firstLineChars="0" w:firstLine="0"/>
              <w:rPr>
                <w:rFonts w:ascii="Times New Roman" w:eastAsia="楷体" w:hAnsi="Times New Roman" w:cs="Times New Roman"/>
                <w:b/>
                <w:sz w:val="22"/>
              </w:rPr>
            </w:pPr>
            <w:r w:rsidRPr="00B34509">
              <w:rPr>
                <w:rFonts w:ascii="Times New Roman" w:eastAsia="楷体" w:hAnsi="Times New Roman" w:cs="Times New Roman"/>
                <w:b/>
                <w:noProof/>
                <w:sz w:val="22"/>
              </w:rPr>
              <w:drawing>
                <wp:inline distT="0" distB="0" distL="0" distR="0" wp14:anchorId="2B23F0B7" wp14:editId="2B23F0B8">
                  <wp:extent cx="2513337" cy="2028825"/>
                  <wp:effectExtent l="0" t="0" r="1270" b="0"/>
                  <wp:docPr id="44087" name="Picture 8" descr="HWOCRTEMP_RO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HWOCRTEMP_ROC70"/>
                          <pic:cNvPicPr>
                            <a:picLocks noChangeAspect="1" noChangeArrowheads="1"/>
                          </pic:cNvPicPr>
                        </pic:nvPicPr>
                        <pic:blipFill>
                          <a:blip r:embed="rId643" cstate="print">
                            <a:extLst>
                              <a:ext uri="{28A0092B-C50C-407E-A947-70E740481C1C}">
                                <a14:useLocalDpi xmlns:a14="http://schemas.microsoft.com/office/drawing/2010/main" val="0"/>
                              </a:ext>
                            </a:extLst>
                          </a:blip>
                          <a:srcRect l="4788" t="9520" r="52406" b="22319"/>
                          <a:stretch>
                            <a:fillRect/>
                          </a:stretch>
                        </pic:blipFill>
                        <pic:spPr bwMode="auto">
                          <a:xfrm>
                            <a:off x="0" y="0"/>
                            <a:ext cx="2513337" cy="2028825"/>
                          </a:xfrm>
                          <a:prstGeom prst="rect">
                            <a:avLst/>
                          </a:prstGeom>
                          <a:noFill/>
                          <a:ln>
                            <a:noFill/>
                          </a:ln>
                        </pic:spPr>
                      </pic:pic>
                    </a:graphicData>
                  </a:graphic>
                </wp:inline>
              </w:drawing>
            </w:r>
          </w:p>
        </w:tc>
      </w:tr>
      <w:tr w:rsidR="003937D6" w:rsidRPr="00B34509" w14:paraId="2B23D54D" w14:textId="77777777" w:rsidTr="00B346D0">
        <w:tc>
          <w:tcPr>
            <w:tcW w:w="3779" w:type="dxa"/>
          </w:tcPr>
          <w:p w14:paraId="2B23D54B" w14:textId="77777777" w:rsidR="003937D6" w:rsidRPr="00B34509" w:rsidRDefault="003937D6" w:rsidP="001C20C7">
            <w:pPr>
              <w:pStyle w:val="afb"/>
            </w:pPr>
            <w:r w:rsidRPr="00B34509">
              <w:t>（a）用一只手拉触电人干燥的衣服</w:t>
            </w:r>
          </w:p>
        </w:tc>
        <w:tc>
          <w:tcPr>
            <w:tcW w:w="4102" w:type="dxa"/>
          </w:tcPr>
          <w:p w14:paraId="2B23D54C" w14:textId="77777777" w:rsidR="003937D6" w:rsidRPr="00B34509" w:rsidRDefault="003937D6" w:rsidP="001C20C7">
            <w:pPr>
              <w:pStyle w:val="afb"/>
            </w:pPr>
            <w:r w:rsidRPr="00B34509">
              <w:t>（b）用木棍挑开电线</w:t>
            </w:r>
          </w:p>
        </w:tc>
      </w:tr>
    </w:tbl>
    <w:p w14:paraId="2B23D54E" w14:textId="77777777" w:rsidR="00B346D0" w:rsidRPr="00B34509" w:rsidRDefault="00B346D0" w:rsidP="001C20C7">
      <w:pPr>
        <w:pStyle w:val="afb"/>
      </w:pPr>
      <w:r w:rsidRPr="00B34509">
        <w:t>图2-7-4 触电的处理方法</w:t>
      </w:r>
    </w:p>
    <w:p w14:paraId="2B23D54F"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3.2</w:t>
      </w:r>
      <w:r w:rsidRPr="00B34509">
        <w:rPr>
          <w:rFonts w:ascii="Times New Roman" w:hAnsi="Times New Roman" w:cs="Times New Roman"/>
        </w:rPr>
        <w:t>触电现场的诊断和抢救</w:t>
      </w:r>
      <w:r w:rsidRPr="00B34509">
        <w:rPr>
          <w:rFonts w:ascii="Times New Roman" w:hAnsi="Times New Roman" w:cs="Times New Roman"/>
        </w:rPr>
        <w:t xml:space="preserve"> </w:t>
      </w:r>
    </w:p>
    <w:p w14:paraId="2B23D550"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当发生触电时，除应迅速将触电者撤离电源和拨打急救电话外，还应进行必要的现场诊断和抢</w:t>
      </w:r>
      <w:r w:rsidR="00B346D0" w:rsidRPr="00B34509">
        <w:rPr>
          <w:rFonts w:ascii="Times New Roman" w:hAnsi="Times New Roman" w:cs="Times New Roman"/>
        </w:rPr>
        <w:t>，如图</w:t>
      </w:r>
      <w:r w:rsidR="00B346D0" w:rsidRPr="00B34509">
        <w:rPr>
          <w:rFonts w:ascii="Times New Roman" w:hAnsi="Times New Roman" w:cs="Times New Roman"/>
          <w:kern w:val="0"/>
        </w:rPr>
        <w:t>2-7-5</w:t>
      </w:r>
      <w:r w:rsidR="00B346D0" w:rsidRPr="00B34509">
        <w:rPr>
          <w:rFonts w:ascii="Times New Roman" w:hAnsi="Times New Roman" w:cs="Times New Roman"/>
          <w:kern w:val="0"/>
        </w:rPr>
        <w:t>所示。</w:t>
      </w:r>
    </w:p>
    <w:p w14:paraId="2B23D551"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触电现场的诊断。</w:t>
      </w:r>
      <w:r w:rsidRPr="00B34509">
        <w:rPr>
          <w:rFonts w:ascii="Times New Roman" w:hAnsi="Times New Roman" w:cs="Times New Roman"/>
        </w:rPr>
        <w:t xml:space="preserve">             2.</w:t>
      </w:r>
      <w:r w:rsidRPr="00B34509">
        <w:rPr>
          <w:rFonts w:ascii="Times New Roman" w:hAnsi="Times New Roman" w:cs="Times New Roman"/>
        </w:rPr>
        <w:t>口对口人工呼吸抢救法。</w:t>
      </w:r>
      <w:r w:rsidRPr="00B34509">
        <w:rPr>
          <w:rFonts w:ascii="Times New Roman" w:hAnsi="Times New Roman" w:cs="Times New Roman"/>
        </w:rPr>
        <w:t xml:space="preserve"> </w:t>
      </w:r>
    </w:p>
    <w:p w14:paraId="2B23D552"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人工胸外挤压抢救法。</w:t>
      </w:r>
      <w:r w:rsidRPr="00B34509">
        <w:rPr>
          <w:rFonts w:ascii="Times New Roman" w:hAnsi="Times New Roman" w:cs="Times New Roman"/>
        </w:rPr>
        <w:t xml:space="preserve">         4.</w:t>
      </w:r>
      <w:r w:rsidRPr="00B34509">
        <w:rPr>
          <w:rFonts w:ascii="Times New Roman" w:hAnsi="Times New Roman" w:cs="Times New Roman"/>
        </w:rPr>
        <w:t>伤势严重的抢救法。</w:t>
      </w:r>
      <w:r w:rsidRPr="00B34509">
        <w:rPr>
          <w:rFonts w:ascii="Times New Roman" w:hAnsi="Times New Roman" w:cs="Times New Roman"/>
        </w:rPr>
        <w:t xml:space="preserve"> </w:t>
      </w:r>
    </w:p>
    <w:p w14:paraId="2B23D553"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object w:dxaOrig="4560" w:dyaOrig="1892" w14:anchorId="2B23F0B9">
          <v:shape id="_x0000_i1096" type="#_x0000_t75" style="width:338.25pt;height:2in" o:ole="" o:allowoverlap="f">
            <v:imagedata r:id="rId644" o:title="" cropbottom="8248f"/>
          </v:shape>
          <o:OLEObject Type="Embed" ProgID="Word.Picture.8" ShapeID="_x0000_i1096" DrawAspect="Content" ObjectID="_1674287878" r:id="rId645"/>
        </w:object>
      </w:r>
    </w:p>
    <w:p w14:paraId="2B23D554" w14:textId="77777777" w:rsidR="003937D6" w:rsidRPr="00B34509" w:rsidRDefault="003937D6" w:rsidP="001C20C7">
      <w:pPr>
        <w:pStyle w:val="afb"/>
      </w:pPr>
      <w:r w:rsidRPr="00B34509">
        <w:t>（a）单人操作                           （b）双人操作</w:t>
      </w:r>
    </w:p>
    <w:p w14:paraId="2B23D555" w14:textId="77777777" w:rsidR="00B346D0" w:rsidRPr="00B34509" w:rsidRDefault="00B346D0" w:rsidP="001C20C7">
      <w:pPr>
        <w:pStyle w:val="afb"/>
        <w:rPr>
          <w:b/>
          <w:bCs/>
        </w:rPr>
      </w:pPr>
      <w:r w:rsidRPr="00B34509">
        <w:t>图2-7-5 触电现场的诊断和抢救</w:t>
      </w:r>
    </w:p>
    <w:p w14:paraId="2B23D556" w14:textId="77777777" w:rsidR="003937D6" w:rsidRPr="00B34509" w:rsidRDefault="003937D6" w:rsidP="003937D6">
      <w:pPr>
        <w:ind w:firstLine="422"/>
        <w:rPr>
          <w:rFonts w:ascii="Times New Roman" w:hAnsi="Times New Roman" w:cs="Times New Roman"/>
        </w:rPr>
      </w:pPr>
      <w:r w:rsidRPr="00B34509">
        <w:rPr>
          <w:rFonts w:ascii="Times New Roman" w:hAnsi="Times New Roman" w:cs="Times New Roman"/>
          <w:b/>
          <w:bCs/>
        </w:rPr>
        <w:t>注意事项</w:t>
      </w:r>
    </w:p>
    <w:p w14:paraId="2B23D557"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在触电现场进行抢救时，还需注意以下几点。</w:t>
      </w:r>
    </w:p>
    <w:p w14:paraId="2B23D558"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将触电者身上妨碍呼吸的衣服全部解开，越快越好。</w:t>
      </w:r>
    </w:p>
    <w:p w14:paraId="2B23D559"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迅速将触电者口中的假牙或食物取出。</w:t>
      </w:r>
    </w:p>
    <w:p w14:paraId="2B23D55A"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如果触电者牙紧闭，须使其口张开，把下颚抬起，将两手四指托在下颚背后外，用力慢慢往前移动，使下牙移到上牙前。</w:t>
      </w:r>
    </w:p>
    <w:p w14:paraId="2B23D55B"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在现场抢救中，不能打强心剂，也不能泼冷水。</w:t>
      </w:r>
      <w:r w:rsidR="00B346D0" w:rsidRPr="00B34509">
        <w:rPr>
          <w:rFonts w:ascii="Times New Roman" w:hAnsi="Times New Roman" w:cs="Times New Roman"/>
        </w:rPr>
        <w:t>如图</w:t>
      </w:r>
      <w:r w:rsidR="00B346D0" w:rsidRPr="00B34509">
        <w:rPr>
          <w:rFonts w:ascii="Times New Roman" w:hAnsi="Times New Roman" w:cs="Times New Roman"/>
          <w:kern w:val="0"/>
        </w:rPr>
        <w:t>2-7-6</w:t>
      </w:r>
      <w:r w:rsidR="00B346D0" w:rsidRPr="00B34509">
        <w:rPr>
          <w:rFonts w:ascii="Times New Roman" w:hAnsi="Times New Roman" w:cs="Times New Roman"/>
          <w:kern w:val="0"/>
        </w:rPr>
        <w:t>所示。</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8"/>
        <w:gridCol w:w="2148"/>
        <w:gridCol w:w="2101"/>
        <w:gridCol w:w="1618"/>
      </w:tblGrid>
      <w:tr w:rsidR="003937D6" w:rsidRPr="00B34509" w14:paraId="2B23D55E" w14:textId="77777777" w:rsidTr="00B346D0">
        <w:tc>
          <w:tcPr>
            <w:tcW w:w="4236" w:type="dxa"/>
            <w:gridSpan w:val="2"/>
          </w:tcPr>
          <w:p w14:paraId="2B23D55C"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BA" wp14:editId="2B23F0BB">
                  <wp:extent cx="2590800" cy="1084113"/>
                  <wp:effectExtent l="0" t="0" r="0" b="1905"/>
                  <wp:docPr id="44088" name="Picture 9" descr="0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9" descr="0620"/>
                          <pic:cNvPicPr>
                            <a:picLocks noChangeAspect="1" noChangeArrowheads="1"/>
                          </pic:cNvPicPr>
                        </pic:nvPicPr>
                        <pic:blipFill>
                          <a:blip r:embed="rId646" cstate="print">
                            <a:extLst>
                              <a:ext uri="{28A0092B-C50C-407E-A947-70E740481C1C}">
                                <a14:useLocalDpi xmlns:a14="http://schemas.microsoft.com/office/drawing/2010/main" val="0"/>
                              </a:ext>
                            </a:extLst>
                          </a:blip>
                          <a:srcRect b="18811"/>
                          <a:stretch>
                            <a:fillRect/>
                          </a:stretch>
                        </pic:blipFill>
                        <pic:spPr bwMode="auto">
                          <a:xfrm>
                            <a:off x="0" y="0"/>
                            <a:ext cx="2602511" cy="1089013"/>
                          </a:xfrm>
                          <a:prstGeom prst="rect">
                            <a:avLst/>
                          </a:prstGeom>
                          <a:noFill/>
                          <a:ln>
                            <a:noFill/>
                          </a:ln>
                        </pic:spPr>
                      </pic:pic>
                    </a:graphicData>
                  </a:graphic>
                </wp:inline>
              </w:drawing>
            </w:r>
          </w:p>
        </w:tc>
        <w:tc>
          <w:tcPr>
            <w:tcW w:w="3645" w:type="dxa"/>
            <w:gridSpan w:val="2"/>
          </w:tcPr>
          <w:p w14:paraId="2B23D55D"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BC" wp14:editId="2B23F0BD">
                  <wp:extent cx="2209800" cy="1092505"/>
                  <wp:effectExtent l="0" t="0" r="0" b="0"/>
                  <wp:docPr id="44089" name="Picture 11" descr="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1" descr="0621"/>
                          <pic:cNvPicPr>
                            <a:picLocks noChangeAspect="1" noChangeArrowheads="1"/>
                          </pic:cNvPicPr>
                        </pic:nvPicPr>
                        <pic:blipFill>
                          <a:blip r:embed="rId647" cstate="print">
                            <a:extLst>
                              <a:ext uri="{28A0092B-C50C-407E-A947-70E740481C1C}">
                                <a14:useLocalDpi xmlns:a14="http://schemas.microsoft.com/office/drawing/2010/main" val="0"/>
                              </a:ext>
                            </a:extLst>
                          </a:blip>
                          <a:srcRect b="16016"/>
                          <a:stretch>
                            <a:fillRect/>
                          </a:stretch>
                        </pic:blipFill>
                        <pic:spPr bwMode="auto">
                          <a:xfrm>
                            <a:off x="0" y="0"/>
                            <a:ext cx="2223115" cy="1099088"/>
                          </a:xfrm>
                          <a:prstGeom prst="rect">
                            <a:avLst/>
                          </a:prstGeom>
                          <a:noFill/>
                          <a:ln>
                            <a:noFill/>
                          </a:ln>
                        </pic:spPr>
                      </pic:pic>
                    </a:graphicData>
                  </a:graphic>
                </wp:inline>
              </w:drawing>
            </w:r>
          </w:p>
        </w:tc>
      </w:tr>
      <w:tr w:rsidR="003937D6" w:rsidRPr="00B34509" w14:paraId="2B23D563" w14:textId="77777777" w:rsidTr="00B346D0">
        <w:tc>
          <w:tcPr>
            <w:tcW w:w="2118" w:type="dxa"/>
          </w:tcPr>
          <w:p w14:paraId="2B23D55F" w14:textId="77777777" w:rsidR="003937D6" w:rsidRPr="00B34509" w:rsidRDefault="003937D6" w:rsidP="001C20C7">
            <w:pPr>
              <w:pStyle w:val="afb"/>
            </w:pPr>
            <w:r w:rsidRPr="00B34509">
              <w:t>清除口腔杂物</w:t>
            </w:r>
          </w:p>
        </w:tc>
        <w:tc>
          <w:tcPr>
            <w:tcW w:w="2118" w:type="dxa"/>
          </w:tcPr>
          <w:p w14:paraId="2B23D560" w14:textId="77777777" w:rsidR="003937D6" w:rsidRPr="00B34509" w:rsidRDefault="003937D6" w:rsidP="001C20C7">
            <w:pPr>
              <w:pStyle w:val="afb"/>
            </w:pPr>
            <w:r w:rsidRPr="00B34509">
              <w:t>使其张口</w:t>
            </w:r>
          </w:p>
        </w:tc>
        <w:tc>
          <w:tcPr>
            <w:tcW w:w="2101" w:type="dxa"/>
          </w:tcPr>
          <w:p w14:paraId="2B23D561" w14:textId="77777777" w:rsidR="003937D6" w:rsidRPr="00B34509" w:rsidRDefault="003937D6" w:rsidP="001C20C7">
            <w:pPr>
              <w:pStyle w:val="afb"/>
            </w:pPr>
            <w:r w:rsidRPr="00B34509">
              <w:t>不能打强心剂</w:t>
            </w:r>
          </w:p>
        </w:tc>
        <w:tc>
          <w:tcPr>
            <w:tcW w:w="1544" w:type="dxa"/>
          </w:tcPr>
          <w:p w14:paraId="2B23D562" w14:textId="77777777" w:rsidR="003937D6" w:rsidRPr="00B34509" w:rsidRDefault="003937D6" w:rsidP="001C20C7">
            <w:pPr>
              <w:pStyle w:val="afb"/>
            </w:pPr>
            <w:r w:rsidRPr="00B34509">
              <w:t>不能泼冷水</w:t>
            </w:r>
          </w:p>
        </w:tc>
      </w:tr>
    </w:tbl>
    <w:p w14:paraId="2B23D564" w14:textId="77777777" w:rsidR="00B346D0" w:rsidRPr="00B34509" w:rsidRDefault="00B346D0" w:rsidP="001C20C7">
      <w:pPr>
        <w:pStyle w:val="afb"/>
      </w:pPr>
      <w:r w:rsidRPr="00B34509">
        <w:t>图2-7-6 触电处理的注意事项</w:t>
      </w:r>
    </w:p>
    <w:p w14:paraId="2B23D565" w14:textId="77777777" w:rsidR="003937D6" w:rsidRPr="00B34509" w:rsidRDefault="003937D6" w:rsidP="00171A46">
      <w:pPr>
        <w:pStyle w:val="5"/>
        <w:rPr>
          <w:rFonts w:ascii="Times New Roman" w:hAnsi="Times New Roman"/>
        </w:rPr>
      </w:pPr>
      <w:r w:rsidRPr="00B34509">
        <w:rPr>
          <w:rFonts w:ascii="Times New Roman" w:hAnsi="Times New Roman"/>
        </w:rPr>
        <w:t>4.</w:t>
      </w:r>
      <w:r w:rsidRPr="00B34509">
        <w:rPr>
          <w:rFonts w:ascii="Times New Roman" w:hAnsi="Times New Roman"/>
        </w:rPr>
        <w:t>认识电气火灾</w:t>
      </w:r>
    </w:p>
    <w:p w14:paraId="2B23D566" w14:textId="77777777" w:rsidR="003937D6" w:rsidRPr="00B34509" w:rsidRDefault="003937D6" w:rsidP="00171A46">
      <w:pPr>
        <w:pStyle w:val="6"/>
        <w:rPr>
          <w:rFonts w:ascii="Times New Roman" w:hAnsi="Times New Roman" w:cs="Times New Roman"/>
        </w:rPr>
      </w:pPr>
      <w:r w:rsidRPr="00B34509">
        <w:rPr>
          <w:rFonts w:ascii="Times New Roman" w:hAnsi="Times New Roman" w:cs="Times New Roman"/>
        </w:rPr>
        <w:t>4.1</w:t>
      </w:r>
      <w:r w:rsidRPr="00B34509">
        <w:rPr>
          <w:rFonts w:ascii="Times New Roman" w:hAnsi="Times New Roman" w:cs="Times New Roman"/>
        </w:rPr>
        <w:t>认识电气火灾</w:t>
      </w:r>
      <w:r w:rsidRPr="00B34509">
        <w:rPr>
          <w:rFonts w:ascii="Times New Roman" w:hAnsi="Times New Roman" w:cs="Times New Roman"/>
        </w:rPr>
        <w:t xml:space="preserve"> </w:t>
      </w:r>
    </w:p>
    <w:p w14:paraId="2B23D567"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lastRenderedPageBreak/>
        <w:t>电气火灾产生的直接原因。</w:t>
      </w:r>
    </w:p>
    <w:p w14:paraId="2B23D568"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短路、电弧和火花。</w:t>
      </w:r>
    </w:p>
    <w:p w14:paraId="2B23D569"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过载引起电气设备过热。</w:t>
      </w:r>
    </w:p>
    <w:p w14:paraId="2B23D56A"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接触不良引起过热。</w:t>
      </w:r>
    </w:p>
    <w:p w14:paraId="2B23D56B"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通风散热不良。</w:t>
      </w:r>
    </w:p>
    <w:p w14:paraId="2B23D56C"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电器使用不当。</w:t>
      </w:r>
    </w:p>
    <w:p w14:paraId="2B23D56D"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雷击引起火灾。</w:t>
      </w:r>
    </w:p>
    <w:p w14:paraId="2B23D56E"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4.2</w:t>
      </w:r>
      <w:r w:rsidRPr="00B34509">
        <w:rPr>
          <w:rFonts w:ascii="Times New Roman" w:hAnsi="Times New Roman" w:cs="Times New Roman"/>
        </w:rPr>
        <w:t>防范电气火灾</w:t>
      </w:r>
    </w:p>
    <w:p w14:paraId="2B23D56F"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正确选用保护装置，防止电气火灾发生。</w:t>
      </w:r>
    </w:p>
    <w:p w14:paraId="2B23D570"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正确安装电气设备，防止电气火灾发生。</w:t>
      </w:r>
    </w:p>
    <w:p w14:paraId="2B23D571"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保持电气设备的正常运行，防止电气火灾发生。</w:t>
      </w:r>
    </w:p>
    <w:p w14:paraId="2B23D572"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4.3</w:t>
      </w:r>
      <w:r w:rsidRPr="00B34509">
        <w:rPr>
          <w:rFonts w:ascii="Times New Roman" w:hAnsi="Times New Roman" w:cs="Times New Roman"/>
        </w:rPr>
        <w:t>电气火灾的扑救</w:t>
      </w:r>
    </w:p>
    <w:p w14:paraId="2B23D573"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正确选择使用灭火器。</w:t>
      </w:r>
    </w:p>
    <w:p w14:paraId="2B23D574"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正确使用喷雾水枪。</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3187"/>
      </w:tblGrid>
      <w:tr w:rsidR="003937D6" w:rsidRPr="00B34509" w14:paraId="2B23D577" w14:textId="77777777" w:rsidTr="00B346D0">
        <w:tc>
          <w:tcPr>
            <w:tcW w:w="4694" w:type="dxa"/>
          </w:tcPr>
          <w:p w14:paraId="2B23D575" w14:textId="77777777" w:rsidR="003937D6" w:rsidRPr="00B34509" w:rsidRDefault="003937D6" w:rsidP="003937D6">
            <w:pPr>
              <w:spacing w:line="240" w:lineRule="auto"/>
              <w:ind w:firstLineChars="0" w:firstLine="0"/>
              <w:jc w:val="center"/>
              <w:rPr>
                <w:rFonts w:ascii="Times New Roman" w:eastAsia="楷体" w:hAnsi="Times New Roman" w:cs="Times New Roman"/>
                <w:b/>
                <w:sz w:val="22"/>
              </w:rPr>
            </w:pPr>
            <w:r w:rsidRPr="00B34509">
              <w:rPr>
                <w:rFonts w:ascii="Times New Roman" w:eastAsia="楷体" w:hAnsi="Times New Roman" w:cs="Times New Roman"/>
                <w:b/>
                <w:noProof/>
                <w:sz w:val="22"/>
              </w:rPr>
              <w:drawing>
                <wp:inline distT="0" distB="0" distL="0" distR="0" wp14:anchorId="2B23F0BE" wp14:editId="2B23F0BF">
                  <wp:extent cx="2438400" cy="1856450"/>
                  <wp:effectExtent l="0" t="0" r="0" b="0"/>
                  <wp:docPr id="44090" name="Picture 8" descr="supply-45541-17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8" descr="supply-45541-176712"/>
                          <pic:cNvPicPr>
                            <a:picLocks noChangeAspect="1" noChangeArrowheads="1"/>
                          </pic:cNvPicPr>
                        </pic:nvPicPr>
                        <pic:blipFill>
                          <a:blip r:embed="rId648">
                            <a:lum contrast="48000"/>
                            <a:grayscl/>
                            <a:extLst>
                              <a:ext uri="{28A0092B-C50C-407E-A947-70E740481C1C}">
                                <a14:useLocalDpi xmlns:a14="http://schemas.microsoft.com/office/drawing/2010/main" val="0"/>
                              </a:ext>
                            </a:extLst>
                          </a:blip>
                          <a:srcRect/>
                          <a:stretch>
                            <a:fillRect/>
                          </a:stretch>
                        </pic:blipFill>
                        <pic:spPr bwMode="auto">
                          <a:xfrm>
                            <a:off x="0" y="0"/>
                            <a:ext cx="2441118" cy="1858520"/>
                          </a:xfrm>
                          <a:prstGeom prst="rect">
                            <a:avLst/>
                          </a:prstGeom>
                          <a:noFill/>
                          <a:ln>
                            <a:noFill/>
                          </a:ln>
                        </pic:spPr>
                      </pic:pic>
                    </a:graphicData>
                  </a:graphic>
                </wp:inline>
              </w:drawing>
            </w:r>
          </w:p>
        </w:tc>
        <w:tc>
          <w:tcPr>
            <w:tcW w:w="3187" w:type="dxa"/>
          </w:tcPr>
          <w:p w14:paraId="2B23D576" w14:textId="77777777" w:rsidR="003937D6" w:rsidRPr="00B34509" w:rsidRDefault="003937D6" w:rsidP="003937D6">
            <w:pPr>
              <w:spacing w:line="240" w:lineRule="auto"/>
              <w:ind w:firstLineChars="0" w:firstLine="0"/>
              <w:jc w:val="center"/>
              <w:rPr>
                <w:rFonts w:ascii="Times New Roman" w:eastAsia="楷体" w:hAnsi="Times New Roman" w:cs="Times New Roman"/>
                <w:b/>
                <w:sz w:val="22"/>
              </w:rPr>
            </w:pPr>
            <w:r w:rsidRPr="00B34509">
              <w:rPr>
                <w:rFonts w:ascii="Times New Roman" w:eastAsia="楷体" w:hAnsi="Times New Roman" w:cs="Times New Roman"/>
                <w:b/>
                <w:noProof/>
                <w:sz w:val="22"/>
              </w:rPr>
              <w:drawing>
                <wp:inline distT="0" distB="0" distL="0" distR="0" wp14:anchorId="2B23F0C0" wp14:editId="2B23F0C1">
                  <wp:extent cx="1590675" cy="1857375"/>
                  <wp:effectExtent l="0" t="0" r="9525" b="9525"/>
                  <wp:docPr id="44091" name="Picture 9" descr="20081091011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9" descr="200810910113890"/>
                          <pic:cNvPicPr>
                            <a:picLocks noChangeAspect="1" noChangeArrowheads="1"/>
                          </pic:cNvPicPr>
                        </pic:nvPicPr>
                        <pic:blipFill rotWithShape="1">
                          <a:blip r:embed="rId649">
                            <a:extLst>
                              <a:ext uri="{28A0092B-C50C-407E-A947-70E740481C1C}">
                                <a14:useLocalDpi xmlns:a14="http://schemas.microsoft.com/office/drawing/2010/main" val="0"/>
                              </a:ext>
                            </a:extLst>
                          </a:blip>
                          <a:srcRect l="4480" t="9804" r="6640" b="2480"/>
                          <a:stretch/>
                        </pic:blipFill>
                        <pic:spPr bwMode="auto">
                          <a:xfrm>
                            <a:off x="0" y="0"/>
                            <a:ext cx="1595757" cy="18633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37D6" w:rsidRPr="00B34509" w14:paraId="2B23D57A" w14:textId="77777777" w:rsidTr="00B346D0">
        <w:tc>
          <w:tcPr>
            <w:tcW w:w="4694" w:type="dxa"/>
          </w:tcPr>
          <w:p w14:paraId="2B23D578" w14:textId="77777777" w:rsidR="003937D6" w:rsidRPr="00E72DBB" w:rsidRDefault="00B346D0" w:rsidP="003937D6">
            <w:pPr>
              <w:spacing w:line="240" w:lineRule="auto"/>
              <w:ind w:firstLineChars="0" w:firstLine="0"/>
              <w:jc w:val="center"/>
              <w:rPr>
                <w:rFonts w:ascii="Times New Roman" w:hAnsi="Times New Roman" w:cs="Times New Roman"/>
                <w:sz w:val="20"/>
                <w:szCs w:val="21"/>
              </w:rPr>
            </w:pPr>
            <w:r w:rsidRPr="00E72DBB">
              <w:rPr>
                <w:rFonts w:ascii="Times New Roman" w:hAnsi="Times New Roman" w:cs="Times New Roman"/>
                <w:kern w:val="0"/>
                <w:sz w:val="20"/>
                <w:szCs w:val="21"/>
              </w:rPr>
              <w:t>图</w:t>
            </w:r>
            <w:r w:rsidRPr="00E72DBB">
              <w:rPr>
                <w:rFonts w:ascii="Times New Roman" w:hAnsi="Times New Roman" w:cs="Times New Roman"/>
                <w:kern w:val="0"/>
                <w:sz w:val="20"/>
                <w:szCs w:val="21"/>
              </w:rPr>
              <w:t xml:space="preserve">2-7-8 </w:t>
            </w:r>
            <w:r w:rsidR="003937D6" w:rsidRPr="00E72DBB">
              <w:rPr>
                <w:rFonts w:ascii="Times New Roman" w:hAnsi="Times New Roman" w:cs="Times New Roman"/>
                <w:sz w:val="20"/>
                <w:szCs w:val="21"/>
              </w:rPr>
              <w:t>常见灭火器实物图</w:t>
            </w:r>
          </w:p>
        </w:tc>
        <w:tc>
          <w:tcPr>
            <w:tcW w:w="3187" w:type="dxa"/>
          </w:tcPr>
          <w:p w14:paraId="2B23D579" w14:textId="77777777" w:rsidR="003937D6" w:rsidRPr="00E72DBB" w:rsidRDefault="00B346D0" w:rsidP="00B346D0">
            <w:pPr>
              <w:spacing w:line="240" w:lineRule="auto"/>
              <w:ind w:firstLineChars="0" w:firstLine="0"/>
              <w:jc w:val="center"/>
              <w:rPr>
                <w:rFonts w:ascii="Times New Roman" w:hAnsi="Times New Roman" w:cs="Times New Roman"/>
                <w:sz w:val="20"/>
                <w:szCs w:val="21"/>
              </w:rPr>
            </w:pPr>
            <w:r w:rsidRPr="00E72DBB">
              <w:rPr>
                <w:rFonts w:ascii="Times New Roman" w:hAnsi="Times New Roman" w:cs="Times New Roman"/>
                <w:kern w:val="0"/>
                <w:sz w:val="20"/>
                <w:szCs w:val="21"/>
              </w:rPr>
              <w:t>图</w:t>
            </w:r>
            <w:r w:rsidRPr="00E72DBB">
              <w:rPr>
                <w:rFonts w:ascii="Times New Roman" w:hAnsi="Times New Roman" w:cs="Times New Roman"/>
                <w:kern w:val="0"/>
                <w:sz w:val="20"/>
                <w:szCs w:val="21"/>
              </w:rPr>
              <w:t xml:space="preserve">2-7-9 </w:t>
            </w:r>
            <w:r w:rsidR="003937D6" w:rsidRPr="00E72DBB">
              <w:rPr>
                <w:rFonts w:ascii="Times New Roman" w:hAnsi="Times New Roman" w:cs="Times New Roman"/>
                <w:sz w:val="20"/>
                <w:szCs w:val="21"/>
              </w:rPr>
              <w:t>灭火器结构图</w:t>
            </w:r>
          </w:p>
        </w:tc>
      </w:tr>
    </w:tbl>
    <w:p w14:paraId="2B23D57B" w14:textId="77777777" w:rsidR="003937D6" w:rsidRPr="00B34509" w:rsidRDefault="003937D6" w:rsidP="00171A46">
      <w:pPr>
        <w:pStyle w:val="5"/>
        <w:rPr>
          <w:rFonts w:ascii="Times New Roman" w:hAnsi="Times New Roman"/>
        </w:rPr>
      </w:pPr>
      <w:r w:rsidRPr="00B34509">
        <w:rPr>
          <w:rFonts w:ascii="Times New Roman" w:hAnsi="Times New Roman"/>
        </w:rPr>
        <w:t>5.</w:t>
      </w:r>
      <w:r w:rsidRPr="00B34509">
        <w:rPr>
          <w:rFonts w:ascii="Times New Roman" w:hAnsi="Times New Roman"/>
        </w:rPr>
        <w:t>认识接地装置</w:t>
      </w:r>
      <w:r w:rsidRPr="00B34509">
        <w:rPr>
          <w:rFonts w:ascii="Times New Roman" w:hAnsi="Times New Roman"/>
        </w:rPr>
        <w:t xml:space="preserve"> </w:t>
      </w:r>
    </w:p>
    <w:p w14:paraId="2B23D57C"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5.1</w:t>
      </w:r>
      <w:r w:rsidRPr="00B34509">
        <w:rPr>
          <w:rFonts w:ascii="Times New Roman" w:hAnsi="Times New Roman" w:cs="Times New Roman"/>
        </w:rPr>
        <w:t>接地装置的分类</w:t>
      </w:r>
      <w:r w:rsidRPr="00B34509">
        <w:rPr>
          <w:rFonts w:ascii="Times New Roman" w:hAnsi="Times New Roman" w:cs="Times New Roman"/>
        </w:rPr>
        <w:t xml:space="preserve"> </w:t>
      </w:r>
    </w:p>
    <w:p w14:paraId="2B23D57D"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对电气设备进行</w:t>
      </w:r>
      <w:r w:rsidRPr="00B34509">
        <w:rPr>
          <w:rFonts w:ascii="Times New Roman" w:hAnsi="Times New Roman" w:cs="Times New Roman"/>
        </w:rPr>
        <w:t>“</w:t>
      </w:r>
      <w:r w:rsidRPr="00B34509">
        <w:rPr>
          <w:rFonts w:ascii="Times New Roman" w:hAnsi="Times New Roman" w:cs="Times New Roman"/>
        </w:rPr>
        <w:t>接地</w:t>
      </w:r>
      <w:r w:rsidRPr="00B34509">
        <w:rPr>
          <w:rFonts w:ascii="Times New Roman" w:hAnsi="Times New Roman" w:cs="Times New Roman"/>
        </w:rPr>
        <w:t>”</w:t>
      </w:r>
      <w:r w:rsidRPr="00B34509">
        <w:rPr>
          <w:rFonts w:ascii="Times New Roman" w:hAnsi="Times New Roman" w:cs="Times New Roman"/>
        </w:rPr>
        <w:t>是保证人身和设备安全的一个重要措施。电气上的</w:t>
      </w:r>
      <w:r w:rsidRPr="00B34509">
        <w:rPr>
          <w:rFonts w:ascii="Times New Roman" w:hAnsi="Times New Roman" w:cs="Times New Roman"/>
        </w:rPr>
        <w:t>“</w:t>
      </w:r>
      <w:r w:rsidRPr="00B34509">
        <w:rPr>
          <w:rFonts w:ascii="Times New Roman" w:hAnsi="Times New Roman" w:cs="Times New Roman"/>
        </w:rPr>
        <w:t>地</w:t>
      </w:r>
      <w:r w:rsidRPr="00B34509">
        <w:rPr>
          <w:rFonts w:ascii="Times New Roman" w:hAnsi="Times New Roman" w:cs="Times New Roman"/>
        </w:rPr>
        <w:t>”</w:t>
      </w:r>
      <w:r w:rsidRPr="00B34509">
        <w:rPr>
          <w:rFonts w:ascii="Times New Roman" w:hAnsi="Times New Roman" w:cs="Times New Roman"/>
        </w:rPr>
        <w:t>是指电位等于零的地方，即图所示的距接地体（点）</w:t>
      </w:r>
      <w:r w:rsidRPr="00B34509">
        <w:rPr>
          <w:rFonts w:ascii="Times New Roman" w:hAnsi="Times New Roman" w:cs="Times New Roman"/>
        </w:rPr>
        <w:t>20m</w:t>
      </w:r>
      <w:r w:rsidRPr="00B34509">
        <w:rPr>
          <w:rFonts w:ascii="Times New Roman" w:hAnsi="Times New Roman" w:cs="Times New Roman"/>
        </w:rPr>
        <w:t>以外地方的电位，该处的电位已降至为零。</w:t>
      </w:r>
      <w:r w:rsidRPr="00B34509">
        <w:rPr>
          <w:rFonts w:ascii="Times New Roman" w:hAnsi="Times New Roman" w:cs="Times New Roman"/>
        </w:rPr>
        <w:t xml:space="preserve"> </w:t>
      </w:r>
    </w:p>
    <w:p w14:paraId="2B23D57E"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C2" wp14:editId="2B23F0C3">
            <wp:extent cx="1771650" cy="1804328"/>
            <wp:effectExtent l="0" t="0" r="0" b="5715"/>
            <wp:docPr id="44092" name="Picture 11" descr="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1" descr="080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772403" cy="1805095"/>
                    </a:xfrm>
                    <a:prstGeom prst="rect">
                      <a:avLst/>
                    </a:prstGeom>
                    <a:noFill/>
                    <a:ln>
                      <a:noFill/>
                    </a:ln>
                  </pic:spPr>
                </pic:pic>
              </a:graphicData>
            </a:graphic>
          </wp:inline>
        </w:drawing>
      </w:r>
    </w:p>
    <w:p w14:paraId="2B23D57F" w14:textId="77777777" w:rsidR="003937D6" w:rsidRPr="00B34509" w:rsidRDefault="00B346D0" w:rsidP="001C20C7">
      <w:pPr>
        <w:pStyle w:val="afb"/>
      </w:pPr>
      <w:r w:rsidRPr="00B34509">
        <w:t xml:space="preserve">图2-7-10 </w:t>
      </w:r>
      <w:r w:rsidR="003937D6" w:rsidRPr="00B34509">
        <w:t xml:space="preserve">接地电流的电位分布示意图 </w:t>
      </w:r>
    </w:p>
    <w:p w14:paraId="2B23D580"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5.2</w:t>
      </w:r>
      <w:r w:rsidRPr="00B34509">
        <w:rPr>
          <w:rFonts w:ascii="Times New Roman" w:hAnsi="Times New Roman" w:cs="Times New Roman"/>
        </w:rPr>
        <w:t>接地装置与接零装置的安全要求</w:t>
      </w:r>
    </w:p>
    <w:p w14:paraId="2B23D581"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接地装置的组成。</w:t>
      </w:r>
    </w:p>
    <w:p w14:paraId="2B23D582"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安全要求。</w:t>
      </w:r>
    </w:p>
    <w:p w14:paraId="2B23D583"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5.3</w:t>
      </w:r>
      <w:r w:rsidRPr="00B34509">
        <w:rPr>
          <w:rFonts w:ascii="Times New Roman" w:hAnsi="Times New Roman" w:cs="Times New Roman"/>
        </w:rPr>
        <w:t>布置接地体</w:t>
      </w:r>
    </w:p>
    <w:p w14:paraId="2B23D584" w14:textId="77777777" w:rsidR="003937D6" w:rsidRPr="00B34509" w:rsidRDefault="003937D6" w:rsidP="003937D6">
      <w:pPr>
        <w:spacing w:line="240" w:lineRule="auto"/>
        <w:ind w:firstLine="420"/>
        <w:rPr>
          <w:rFonts w:ascii="Times New Roman" w:hAnsi="Times New Roman" w:cs="Times New Roman"/>
          <w:noProof/>
        </w:rPr>
      </w:pPr>
      <w:r w:rsidRPr="00B34509">
        <w:rPr>
          <w:rFonts w:ascii="Times New Roman" w:hAnsi="Times New Roman" w:cs="Times New Roman"/>
          <w:noProof/>
        </w:rPr>
        <w:t>1.</w:t>
      </w:r>
      <w:r w:rsidRPr="00B34509">
        <w:rPr>
          <w:rFonts w:ascii="Times New Roman" w:hAnsi="Times New Roman" w:cs="Times New Roman"/>
          <w:noProof/>
        </w:rPr>
        <w:t>外引式接地体。</w:t>
      </w:r>
    </w:p>
    <w:p w14:paraId="2B23D585" w14:textId="77777777" w:rsidR="003937D6" w:rsidRPr="00B34509" w:rsidRDefault="003937D6" w:rsidP="003937D6">
      <w:pPr>
        <w:spacing w:line="240" w:lineRule="auto"/>
        <w:ind w:firstLine="420"/>
        <w:rPr>
          <w:rFonts w:ascii="Times New Roman" w:hAnsi="Times New Roman" w:cs="Times New Roman"/>
          <w:noProof/>
        </w:rPr>
      </w:pPr>
      <w:r w:rsidRPr="00B34509">
        <w:rPr>
          <w:rFonts w:ascii="Times New Roman" w:hAnsi="Times New Roman" w:cs="Times New Roman"/>
          <w:noProof/>
        </w:rPr>
        <w:t>2.</w:t>
      </w:r>
      <w:r w:rsidRPr="00B34509">
        <w:rPr>
          <w:rFonts w:ascii="Times New Roman" w:hAnsi="Times New Roman" w:cs="Times New Roman"/>
          <w:noProof/>
        </w:rPr>
        <w:t>回路式接地体。</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4"/>
        <w:gridCol w:w="3787"/>
      </w:tblGrid>
      <w:tr w:rsidR="003937D6" w:rsidRPr="00B34509" w14:paraId="2B23D588" w14:textId="77777777" w:rsidTr="00B346D0">
        <w:tc>
          <w:tcPr>
            <w:tcW w:w="4108" w:type="dxa"/>
          </w:tcPr>
          <w:p w14:paraId="2B23D586"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C4" wp14:editId="2B23F0C5">
                  <wp:extent cx="2482099" cy="1619250"/>
                  <wp:effectExtent l="0" t="0" r="0" b="0"/>
                  <wp:docPr id="440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1"/>
                          <pic:cNvPicPr>
                            <a:picLocks noChangeAspect="1" noChangeArrowheads="1"/>
                          </pic:cNvPicPr>
                        </pic:nvPicPr>
                        <pic:blipFill>
                          <a:blip r:embed="rId651">
                            <a:clrChange>
                              <a:clrFrom>
                                <a:srgbClr val="FFFFFF"/>
                              </a:clrFrom>
                              <a:clrTo>
                                <a:srgbClr val="FFFFFF">
                                  <a:alpha val="0"/>
                                </a:srgbClr>
                              </a:clrTo>
                            </a:clrChange>
                            <a:extLst>
                              <a:ext uri="{28A0092B-C50C-407E-A947-70E740481C1C}">
                                <a14:useLocalDpi xmlns:a14="http://schemas.microsoft.com/office/drawing/2010/main" val="0"/>
                              </a:ext>
                            </a:extLst>
                          </a:blip>
                          <a:srcRect l="44400" t="5281" b="6979"/>
                          <a:stretch>
                            <a:fillRect/>
                          </a:stretch>
                        </pic:blipFill>
                        <pic:spPr bwMode="auto">
                          <a:xfrm>
                            <a:off x="0" y="0"/>
                            <a:ext cx="2484224" cy="1620636"/>
                          </a:xfrm>
                          <a:prstGeom prst="rect">
                            <a:avLst/>
                          </a:prstGeom>
                          <a:noFill/>
                        </pic:spPr>
                      </pic:pic>
                    </a:graphicData>
                  </a:graphic>
                </wp:inline>
              </w:drawing>
            </w:r>
          </w:p>
        </w:tc>
        <w:tc>
          <w:tcPr>
            <w:tcW w:w="3773" w:type="dxa"/>
          </w:tcPr>
          <w:p w14:paraId="2B23D587" w14:textId="77777777" w:rsidR="003937D6" w:rsidRPr="00B34509" w:rsidRDefault="003937D6" w:rsidP="003937D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C6" wp14:editId="2B23F0C7">
                  <wp:extent cx="2267747" cy="1704975"/>
                  <wp:effectExtent l="0" t="0" r="0" b="0"/>
                  <wp:docPr id="44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3"/>
                          <pic:cNvPicPr>
                            <a:picLocks noChangeAspect="1" noChangeArrowheads="1"/>
                          </pic:cNvPicPr>
                        </pic:nvPicPr>
                        <pic:blipFill>
                          <a:blip r:embed="rId651">
                            <a:clrChange>
                              <a:clrFrom>
                                <a:srgbClr val="FFFFFF"/>
                              </a:clrFrom>
                              <a:clrTo>
                                <a:srgbClr val="FFFFFF">
                                  <a:alpha val="0"/>
                                </a:srgbClr>
                              </a:clrTo>
                            </a:clrChange>
                            <a:extLst>
                              <a:ext uri="{28A0092B-C50C-407E-A947-70E740481C1C}">
                                <a14:useLocalDpi xmlns:a14="http://schemas.microsoft.com/office/drawing/2010/main" val="0"/>
                              </a:ext>
                            </a:extLst>
                          </a:blip>
                          <a:srcRect r="58304" b="23991"/>
                          <a:stretch>
                            <a:fillRect/>
                          </a:stretch>
                        </pic:blipFill>
                        <pic:spPr bwMode="auto">
                          <a:xfrm>
                            <a:off x="0" y="0"/>
                            <a:ext cx="2265690" cy="1703429"/>
                          </a:xfrm>
                          <a:prstGeom prst="rect">
                            <a:avLst/>
                          </a:prstGeom>
                          <a:noFill/>
                        </pic:spPr>
                      </pic:pic>
                    </a:graphicData>
                  </a:graphic>
                </wp:inline>
              </w:drawing>
            </w:r>
          </w:p>
        </w:tc>
      </w:tr>
      <w:tr w:rsidR="003937D6" w:rsidRPr="00B34509" w14:paraId="2B23D58B" w14:textId="77777777" w:rsidTr="00B346D0">
        <w:tc>
          <w:tcPr>
            <w:tcW w:w="4108" w:type="dxa"/>
          </w:tcPr>
          <w:p w14:paraId="2B23D589" w14:textId="77777777" w:rsidR="003937D6" w:rsidRPr="00B34509" w:rsidRDefault="003937D6" w:rsidP="001C20C7">
            <w:pPr>
              <w:pStyle w:val="afb"/>
            </w:pPr>
            <w:r w:rsidRPr="00B34509">
              <w:t xml:space="preserve">外引式 </w:t>
            </w:r>
          </w:p>
        </w:tc>
        <w:tc>
          <w:tcPr>
            <w:tcW w:w="3773" w:type="dxa"/>
          </w:tcPr>
          <w:p w14:paraId="2B23D58A" w14:textId="77777777" w:rsidR="003937D6" w:rsidRPr="00B34509" w:rsidRDefault="003937D6" w:rsidP="001C20C7">
            <w:pPr>
              <w:pStyle w:val="afb"/>
            </w:pPr>
            <w:r w:rsidRPr="00B34509">
              <w:t xml:space="preserve">回路式 </w:t>
            </w:r>
          </w:p>
        </w:tc>
      </w:tr>
    </w:tbl>
    <w:p w14:paraId="2B23D58C" w14:textId="77777777" w:rsidR="003937D6" w:rsidRPr="00E72DBB" w:rsidRDefault="00B346D0" w:rsidP="003937D6">
      <w:pPr>
        <w:spacing w:line="240" w:lineRule="auto"/>
        <w:ind w:firstLineChars="0" w:firstLine="0"/>
        <w:jc w:val="center"/>
        <w:rPr>
          <w:rFonts w:ascii="Times New Roman" w:hAnsi="Times New Roman" w:cs="Times New Roman"/>
          <w:noProof/>
          <w:sz w:val="20"/>
          <w:szCs w:val="21"/>
        </w:rPr>
      </w:pPr>
      <w:r w:rsidRPr="00E72DBB">
        <w:rPr>
          <w:rFonts w:ascii="Times New Roman" w:hAnsi="Times New Roman" w:cs="Times New Roman"/>
          <w:kern w:val="0"/>
          <w:sz w:val="20"/>
          <w:szCs w:val="21"/>
        </w:rPr>
        <w:t>图</w:t>
      </w:r>
      <w:r w:rsidRPr="00E72DBB">
        <w:rPr>
          <w:rFonts w:ascii="Times New Roman" w:hAnsi="Times New Roman" w:cs="Times New Roman"/>
          <w:kern w:val="0"/>
          <w:sz w:val="20"/>
          <w:szCs w:val="21"/>
        </w:rPr>
        <w:t>2-7-11</w:t>
      </w:r>
      <w:r w:rsidRPr="00E72DBB">
        <w:rPr>
          <w:rFonts w:ascii="Times New Roman" w:hAnsi="Times New Roman" w:cs="Times New Roman"/>
          <w:kern w:val="0"/>
          <w:sz w:val="20"/>
          <w:szCs w:val="21"/>
        </w:rPr>
        <w:t>布置接地体</w:t>
      </w:r>
    </w:p>
    <w:p w14:paraId="2B23D58D"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5.4</w:t>
      </w:r>
      <w:r w:rsidRPr="00B34509">
        <w:rPr>
          <w:rFonts w:ascii="Times New Roman" w:hAnsi="Times New Roman" w:cs="Times New Roman"/>
        </w:rPr>
        <w:t>接地电阻</w:t>
      </w:r>
    </w:p>
    <w:p w14:paraId="2B23D58E"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接地电阻是接地装置技术要求中最基本的技术指标。原则上要求接地装置的接地电阻越小越好。</w:t>
      </w:r>
    </w:p>
    <w:p w14:paraId="2B23D58F"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认识接地电阻。</w:t>
      </w:r>
    </w:p>
    <w:p w14:paraId="2B23D590"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减小接地电阻。</w:t>
      </w:r>
    </w:p>
    <w:p w14:paraId="2B23D591"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5.5</w:t>
      </w:r>
      <w:r w:rsidRPr="00B34509">
        <w:rPr>
          <w:rFonts w:ascii="Times New Roman" w:hAnsi="Times New Roman" w:cs="Times New Roman"/>
        </w:rPr>
        <w:t>运行及维护接地装置</w:t>
      </w:r>
      <w:r w:rsidRPr="00B34509">
        <w:rPr>
          <w:rFonts w:ascii="Times New Roman" w:hAnsi="Times New Roman" w:cs="Times New Roman"/>
        </w:rPr>
        <w:t xml:space="preserve"> </w:t>
      </w:r>
    </w:p>
    <w:p w14:paraId="2B23D592"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接地装置的技术管理资料，运行中的接地装置应建立下列技术管理资料。</w:t>
      </w:r>
    </w:p>
    <w:p w14:paraId="2B23D593"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新装接地装置后的验收内容。</w:t>
      </w:r>
    </w:p>
    <w:p w14:paraId="2B23D594" w14:textId="77777777" w:rsidR="003937D6" w:rsidRPr="00B34509" w:rsidRDefault="003937D6" w:rsidP="00613B5A">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接地装置巡视检查内容。</w:t>
      </w:r>
    </w:p>
    <w:p w14:paraId="2B23D595" w14:textId="77777777" w:rsidR="003937D6" w:rsidRPr="00B34509" w:rsidRDefault="003937D6" w:rsidP="00E44E4A">
      <w:pPr>
        <w:pStyle w:val="4"/>
      </w:pPr>
      <w:r w:rsidRPr="00B34509">
        <w:t>【技能要求】</w:t>
      </w:r>
    </w:p>
    <w:p w14:paraId="2B23D596" w14:textId="77777777" w:rsidR="003937D6" w:rsidRPr="00B34509" w:rsidRDefault="003937D6" w:rsidP="007B7F08">
      <w:pPr>
        <w:pStyle w:val="5"/>
        <w:rPr>
          <w:rFonts w:ascii="Times New Roman" w:hAnsi="Times New Roman"/>
        </w:rPr>
      </w:pPr>
      <w:r w:rsidRPr="00B34509">
        <w:rPr>
          <w:rFonts w:ascii="Times New Roman" w:hAnsi="Times New Roman"/>
        </w:rPr>
        <w:t>1</w:t>
      </w:r>
      <w:r w:rsidRPr="00B34509">
        <w:rPr>
          <w:rFonts w:ascii="Times New Roman" w:hAnsi="Times New Roman"/>
        </w:rPr>
        <w:t>．触电急救</w:t>
      </w:r>
    </w:p>
    <w:p w14:paraId="2B23D597"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训练内容</w:t>
      </w:r>
    </w:p>
    <w:p w14:paraId="2B23D598"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w:t>
      </w:r>
      <w:r w:rsidRPr="00B34509">
        <w:rPr>
          <w:rFonts w:ascii="Times New Roman" w:hAnsi="Times New Roman" w:cs="Times New Roman"/>
        </w:rPr>
        <w:t>“</w:t>
      </w:r>
      <w:r w:rsidRPr="00B34509">
        <w:rPr>
          <w:rFonts w:ascii="Times New Roman" w:hAnsi="Times New Roman" w:cs="Times New Roman"/>
        </w:rPr>
        <w:t>口对口人工呼吸法</w:t>
      </w:r>
      <w:r w:rsidRPr="00B34509">
        <w:rPr>
          <w:rFonts w:ascii="Times New Roman" w:hAnsi="Times New Roman" w:cs="Times New Roman"/>
        </w:rPr>
        <w:t>”</w:t>
      </w:r>
      <w:r w:rsidRPr="00B34509">
        <w:rPr>
          <w:rFonts w:ascii="Times New Roman" w:hAnsi="Times New Roman" w:cs="Times New Roman"/>
        </w:rPr>
        <w:t>急救方法。</w:t>
      </w:r>
    </w:p>
    <w:p w14:paraId="2B23D599"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学习</w:t>
      </w:r>
      <w:r w:rsidRPr="00B34509">
        <w:rPr>
          <w:rFonts w:ascii="Times New Roman" w:hAnsi="Times New Roman" w:cs="Times New Roman"/>
        </w:rPr>
        <w:t>“</w:t>
      </w:r>
      <w:r w:rsidRPr="00B34509">
        <w:rPr>
          <w:rFonts w:ascii="Times New Roman" w:hAnsi="Times New Roman" w:cs="Times New Roman"/>
        </w:rPr>
        <w:t>胸外心脏挤压法</w:t>
      </w:r>
      <w:r w:rsidRPr="00B34509">
        <w:rPr>
          <w:rFonts w:ascii="Times New Roman" w:hAnsi="Times New Roman" w:cs="Times New Roman"/>
        </w:rPr>
        <w:t>”</w:t>
      </w:r>
      <w:r w:rsidRPr="00B34509">
        <w:rPr>
          <w:rFonts w:ascii="Times New Roman" w:hAnsi="Times New Roman" w:cs="Times New Roman"/>
        </w:rPr>
        <w:t>急救方法。</w:t>
      </w:r>
    </w:p>
    <w:p w14:paraId="2B23D59A"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器材准备</w:t>
      </w:r>
    </w:p>
    <w:p w14:paraId="2B23D59B" w14:textId="158C80FF"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心肺复苏人体模型</w:t>
      </w:r>
      <w:r w:rsidRPr="00B34509">
        <w:rPr>
          <w:rFonts w:ascii="Times New Roman" w:hAnsi="Times New Roman" w:cs="Times New Roman"/>
        </w:rPr>
        <w:t>1</w:t>
      </w:r>
      <w:r w:rsidRPr="00B34509">
        <w:rPr>
          <w:rFonts w:ascii="Times New Roman" w:hAnsi="Times New Roman" w:cs="Times New Roman"/>
        </w:rPr>
        <w:t>个</w:t>
      </w:r>
      <w:r w:rsidR="00E72DBB">
        <w:rPr>
          <w:rFonts w:ascii="Times New Roman" w:hAnsi="Times New Roman" w:cs="Times New Roman" w:hint="eastAsia"/>
        </w:rPr>
        <w:t>。</w:t>
      </w:r>
    </w:p>
    <w:p w14:paraId="2B23D59C" w14:textId="3FED1374"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医用酒精和棉球若干</w:t>
      </w:r>
      <w:r w:rsidR="00E72DBB">
        <w:rPr>
          <w:rFonts w:ascii="Times New Roman" w:hAnsi="Times New Roman" w:cs="Times New Roman" w:hint="eastAsia"/>
        </w:rPr>
        <w:t>。</w:t>
      </w:r>
    </w:p>
    <w:p w14:paraId="2B23D59D"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训练要求</w:t>
      </w:r>
    </w:p>
    <w:p w14:paraId="2B23D59E"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老师在心肺复苏人体模型（没有人体模型，则可直接在人体上进行）演示两种急救方法的操作步骤；</w:t>
      </w:r>
    </w:p>
    <w:p w14:paraId="2B23D5A0" w14:textId="3D46FDF8" w:rsidR="003937D6" w:rsidRPr="00B34509" w:rsidRDefault="003937D6" w:rsidP="003937D6">
      <w:pPr>
        <w:ind w:firstLine="420"/>
        <w:rPr>
          <w:rFonts w:ascii="Times New Roman" w:hAnsi="Times New Roman" w:cs="Times New Roman"/>
          <w:b/>
          <w:bCs/>
        </w:rPr>
      </w:pPr>
      <w:r w:rsidRPr="00B34509">
        <w:rPr>
          <w:rFonts w:ascii="Times New Roman" w:hAnsi="Times New Roman" w:cs="Times New Roman"/>
        </w:rPr>
        <w:t>2.</w:t>
      </w:r>
      <w:r w:rsidRPr="00B34509">
        <w:rPr>
          <w:rFonts w:ascii="Times New Roman" w:hAnsi="Times New Roman" w:cs="Times New Roman"/>
        </w:rPr>
        <w:t>学生分成两人一组，相互进行两种方法的急救练习。</w:t>
      </w:r>
      <w:r w:rsidRPr="00B34509">
        <w:rPr>
          <w:rFonts w:ascii="Times New Roman" w:hAnsi="Times New Roman" w:cs="Times New Roman"/>
        </w:rPr>
        <w:t xml:space="preserve"> </w:t>
      </w:r>
    </w:p>
    <w:p w14:paraId="2B23D5A1" w14:textId="77777777" w:rsidR="003937D6" w:rsidRPr="00B34509" w:rsidRDefault="003937D6" w:rsidP="007B7F08">
      <w:pPr>
        <w:pStyle w:val="5"/>
        <w:rPr>
          <w:rFonts w:ascii="Times New Roman" w:hAnsi="Times New Roman"/>
        </w:rPr>
      </w:pPr>
      <w:r w:rsidRPr="00B34509">
        <w:rPr>
          <w:rFonts w:ascii="Times New Roman" w:hAnsi="Times New Roman"/>
        </w:rPr>
        <w:t>2</w:t>
      </w:r>
      <w:r w:rsidRPr="00B34509">
        <w:rPr>
          <w:rFonts w:ascii="Times New Roman" w:hAnsi="Times New Roman"/>
        </w:rPr>
        <w:t>．灭火器的操作方法</w:t>
      </w:r>
      <w:r w:rsidRPr="00B34509">
        <w:rPr>
          <w:rFonts w:ascii="Times New Roman" w:hAnsi="Times New Roman"/>
        </w:rPr>
        <w:t xml:space="preserve"> </w:t>
      </w:r>
    </w:p>
    <w:p w14:paraId="2B23D5A2"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训练内容</w:t>
      </w:r>
    </w:p>
    <w:p w14:paraId="2B23D5A3"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学习灭火器的结构。</w:t>
      </w:r>
    </w:p>
    <w:p w14:paraId="2B23D5A4"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学习灭火器的操作方法。</w:t>
      </w:r>
    </w:p>
    <w:p w14:paraId="2B23D5A5"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器材准备</w:t>
      </w:r>
    </w:p>
    <w:p w14:paraId="2B23D5A6"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二氧化碳灭火器、干粉灭火器、</w:t>
      </w:r>
      <w:r w:rsidRPr="00E72DBB">
        <w:rPr>
          <w:rFonts w:ascii="宋体" w:eastAsia="宋体" w:hAnsi="宋体" w:cs="Times New Roman"/>
        </w:rPr>
        <w:t>“1211”</w:t>
      </w:r>
      <w:r w:rsidRPr="00B34509">
        <w:rPr>
          <w:rFonts w:ascii="Times New Roman" w:hAnsi="Times New Roman" w:cs="Times New Roman"/>
        </w:rPr>
        <w:t>灭火器各</w:t>
      </w:r>
      <w:r w:rsidRPr="00B34509">
        <w:rPr>
          <w:rFonts w:ascii="Times New Roman" w:hAnsi="Times New Roman" w:cs="Times New Roman"/>
        </w:rPr>
        <w:t>1</w:t>
      </w:r>
      <w:r w:rsidRPr="00B34509">
        <w:rPr>
          <w:rFonts w:ascii="Times New Roman" w:hAnsi="Times New Roman" w:cs="Times New Roman"/>
        </w:rPr>
        <w:t>台。</w:t>
      </w:r>
    </w:p>
    <w:p w14:paraId="2B23D5A7" w14:textId="77777777" w:rsidR="003937D6" w:rsidRPr="00B34509" w:rsidRDefault="003937D6"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训练要求</w:t>
      </w:r>
    </w:p>
    <w:p w14:paraId="2B23D5A8"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教师演示。</w:t>
      </w:r>
    </w:p>
    <w:p w14:paraId="2B23D5A9"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学生分成两人一组，相互进行练习。</w:t>
      </w:r>
      <w:r w:rsidRPr="00B34509">
        <w:rPr>
          <w:rFonts w:ascii="Times New Roman" w:hAnsi="Times New Roman" w:cs="Times New Roman"/>
        </w:rPr>
        <w:t xml:space="preserve"> </w:t>
      </w:r>
    </w:p>
    <w:p w14:paraId="2B23D5AA" w14:textId="77777777" w:rsidR="003937D6" w:rsidRPr="00B34509" w:rsidRDefault="003937D6" w:rsidP="00E44E4A">
      <w:pPr>
        <w:pStyle w:val="4"/>
      </w:pPr>
      <w:r w:rsidRPr="00B34509">
        <w:t>【学习小结】</w:t>
      </w:r>
    </w:p>
    <w:p w14:paraId="2B23D5AB"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lastRenderedPageBreak/>
        <w:t>1.</w:t>
      </w:r>
      <w:r w:rsidRPr="00B34509">
        <w:rPr>
          <w:rFonts w:ascii="Times New Roman" w:hAnsi="Times New Roman" w:cs="Times New Roman"/>
        </w:rPr>
        <w:t>初识电力系统</w:t>
      </w:r>
      <w:r w:rsidRPr="00B34509">
        <w:rPr>
          <w:rFonts w:ascii="Times New Roman" w:hAnsi="Times New Roman" w:cs="Times New Roman"/>
        </w:rPr>
        <w:t xml:space="preserve"> </w:t>
      </w:r>
    </w:p>
    <w:p w14:paraId="2B23D5AC"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认识安全用电</w:t>
      </w:r>
      <w:r w:rsidRPr="00B34509">
        <w:rPr>
          <w:rFonts w:ascii="Times New Roman" w:hAnsi="Times New Roman" w:cs="Times New Roman"/>
        </w:rPr>
        <w:t xml:space="preserve"> </w:t>
      </w:r>
    </w:p>
    <w:p w14:paraId="2B23D5AD"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掌握触电现场的抢救</w:t>
      </w:r>
      <w:r w:rsidRPr="00B34509">
        <w:rPr>
          <w:rFonts w:ascii="Times New Roman" w:hAnsi="Times New Roman" w:cs="Times New Roman"/>
        </w:rPr>
        <w:t xml:space="preserve"> </w:t>
      </w:r>
    </w:p>
    <w:p w14:paraId="2B23D5AE"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认识电气火灾</w:t>
      </w:r>
      <w:r w:rsidRPr="00B34509">
        <w:rPr>
          <w:rFonts w:ascii="Times New Roman" w:hAnsi="Times New Roman" w:cs="Times New Roman"/>
        </w:rPr>
        <w:t xml:space="preserve"> </w:t>
      </w:r>
    </w:p>
    <w:p w14:paraId="2B23D5AF" w14:textId="77777777" w:rsidR="003937D6" w:rsidRPr="00B34509" w:rsidRDefault="003937D6" w:rsidP="003937D6">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认识接地装置</w:t>
      </w:r>
      <w:r w:rsidRPr="00B34509">
        <w:rPr>
          <w:rFonts w:ascii="Times New Roman" w:hAnsi="Times New Roman" w:cs="Times New Roman"/>
        </w:rPr>
        <w:t xml:space="preserve"> </w:t>
      </w:r>
    </w:p>
    <w:p w14:paraId="2B23D5B0" w14:textId="77777777" w:rsidR="007B7F08" w:rsidRPr="00B34509" w:rsidRDefault="007B7F08" w:rsidP="003937D6">
      <w:pPr>
        <w:ind w:firstLine="420"/>
        <w:rPr>
          <w:rFonts w:ascii="Times New Roman" w:hAnsi="Times New Roman" w:cs="Times New Roman"/>
        </w:rPr>
      </w:pPr>
    </w:p>
    <w:p w14:paraId="2B23D5B1" w14:textId="77777777" w:rsidR="003937D6" w:rsidRPr="00B34509" w:rsidRDefault="003937D6" w:rsidP="00E44E4A">
      <w:pPr>
        <w:pStyle w:val="4"/>
      </w:pPr>
      <w:r w:rsidRPr="00B34509">
        <w:t>【自我评价】</w:t>
      </w:r>
    </w:p>
    <w:tbl>
      <w:tblPr>
        <w:tblStyle w:val="13"/>
        <w:tblW w:w="0" w:type="auto"/>
        <w:jc w:val="center"/>
        <w:tblLook w:val="04A0" w:firstRow="1" w:lastRow="0" w:firstColumn="1" w:lastColumn="0" w:noHBand="0" w:noVBand="1"/>
      </w:tblPr>
      <w:tblGrid>
        <w:gridCol w:w="1333"/>
        <w:gridCol w:w="744"/>
        <w:gridCol w:w="3262"/>
        <w:gridCol w:w="766"/>
        <w:gridCol w:w="731"/>
        <w:gridCol w:w="677"/>
      </w:tblGrid>
      <w:tr w:rsidR="003937D6" w:rsidRPr="00B34509" w14:paraId="2B23D5B7" w14:textId="77777777" w:rsidTr="003E0A22">
        <w:trPr>
          <w:trHeight w:val="935"/>
          <w:jc w:val="center"/>
        </w:trPr>
        <w:tc>
          <w:tcPr>
            <w:tcW w:w="2077" w:type="dxa"/>
            <w:gridSpan w:val="2"/>
            <w:vAlign w:val="center"/>
          </w:tcPr>
          <w:p w14:paraId="2B23D5B2" w14:textId="77777777" w:rsidR="003937D6" w:rsidRPr="00B34509" w:rsidRDefault="003937D6" w:rsidP="003937D6">
            <w:pPr>
              <w:spacing w:line="360" w:lineRule="auto"/>
              <w:ind w:firstLineChars="94" w:firstLine="198"/>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5B3" w14:textId="77777777" w:rsidR="003937D6" w:rsidRPr="00B34509" w:rsidRDefault="003937D6" w:rsidP="003937D6">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5B4" w14:textId="77777777" w:rsidR="003937D6" w:rsidRPr="00B34509" w:rsidRDefault="003937D6" w:rsidP="003937D6">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5B5" w14:textId="77777777" w:rsidR="003937D6" w:rsidRPr="00B34509" w:rsidRDefault="003937D6" w:rsidP="003937D6">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5B6" w14:textId="77777777" w:rsidR="003937D6" w:rsidRPr="00B34509" w:rsidRDefault="003937D6" w:rsidP="003937D6">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3937D6" w:rsidRPr="00B34509" w14:paraId="2B23D5C2" w14:textId="77777777" w:rsidTr="003E0A22">
        <w:trPr>
          <w:trHeight w:val="1488"/>
          <w:jc w:val="center"/>
        </w:trPr>
        <w:tc>
          <w:tcPr>
            <w:tcW w:w="1333" w:type="dxa"/>
            <w:vMerge w:val="restart"/>
            <w:vAlign w:val="center"/>
          </w:tcPr>
          <w:p w14:paraId="2B23D5B8" w14:textId="023C605F"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w:t>
            </w:r>
            <w:r w:rsidR="00E72DBB">
              <w:rPr>
                <w:rFonts w:ascii="Times New Roman" w:eastAsiaTheme="majorEastAsia" w:hAnsi="Times New Roman" w:cs="Times New Roman"/>
                <w:bCs/>
                <w:color w:val="000000" w:themeColor="text1"/>
                <w:kern w:val="0"/>
                <w:szCs w:val="21"/>
              </w:rPr>
              <w:t>7</w:t>
            </w:r>
            <w:r w:rsidRPr="00B34509">
              <w:rPr>
                <w:rFonts w:ascii="Times New Roman" w:eastAsiaTheme="majorEastAsia" w:hAnsi="Times New Roman" w:cs="Times New Roman"/>
                <w:bCs/>
                <w:color w:val="000000" w:themeColor="text1"/>
                <w:kern w:val="0"/>
                <w:szCs w:val="21"/>
              </w:rPr>
              <w:t>任务</w:t>
            </w:r>
            <w:r w:rsidR="00E72DBB">
              <w:rPr>
                <w:rFonts w:ascii="Times New Roman" w:eastAsiaTheme="majorEastAsia" w:hAnsi="Times New Roman" w:cs="Times New Roman" w:hint="eastAsia"/>
                <w:bCs/>
                <w:color w:val="000000" w:themeColor="text1"/>
                <w:kern w:val="0"/>
                <w:szCs w:val="21"/>
              </w:rPr>
              <w:t>七</w:t>
            </w:r>
            <w:r w:rsidRPr="00B34509">
              <w:rPr>
                <w:rFonts w:ascii="Times New Roman" w:eastAsiaTheme="majorEastAsia" w:hAnsi="Times New Roman" w:cs="Times New Roman"/>
                <w:bCs/>
                <w:color w:val="000000" w:themeColor="text1"/>
                <w:kern w:val="0"/>
                <w:szCs w:val="21"/>
              </w:rPr>
              <w:t>：</w:t>
            </w:r>
          </w:p>
          <w:p w14:paraId="2B23D5B9"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安全知识</w:t>
            </w:r>
          </w:p>
        </w:tc>
        <w:tc>
          <w:tcPr>
            <w:tcW w:w="744" w:type="dxa"/>
            <w:vAlign w:val="center"/>
          </w:tcPr>
          <w:p w14:paraId="2B23D5BA" w14:textId="77777777" w:rsidR="003937D6" w:rsidRPr="00B34509" w:rsidRDefault="003937D6" w:rsidP="003937D6">
            <w:pPr>
              <w:spacing w:line="24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理论知识</w:t>
            </w:r>
          </w:p>
        </w:tc>
        <w:tc>
          <w:tcPr>
            <w:tcW w:w="3262" w:type="dxa"/>
            <w:vAlign w:val="center"/>
          </w:tcPr>
          <w:p w14:paraId="2B23D5BB" w14:textId="77777777" w:rsidR="003937D6" w:rsidRPr="00B34509" w:rsidRDefault="003937D6" w:rsidP="00171A46">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初识电力系统</w:t>
            </w:r>
            <w:r w:rsidRPr="00B34509">
              <w:rPr>
                <w:rFonts w:ascii="Times New Roman" w:hAnsi="Times New Roman" w:cs="Times New Roman"/>
              </w:rPr>
              <w:t xml:space="preserve"> </w:t>
            </w:r>
          </w:p>
          <w:p w14:paraId="2B23D5BC" w14:textId="77777777" w:rsidR="003937D6" w:rsidRPr="00B34509" w:rsidRDefault="003937D6" w:rsidP="00171A46">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认识安全用电</w:t>
            </w:r>
          </w:p>
          <w:p w14:paraId="2B23D5BD" w14:textId="77777777" w:rsidR="003937D6" w:rsidRPr="00B34509" w:rsidRDefault="00171A46" w:rsidP="00171A46">
            <w:pPr>
              <w:spacing w:line="240" w:lineRule="auto"/>
              <w:ind w:firstLineChars="0" w:firstLine="0"/>
              <w:rPr>
                <w:rFonts w:ascii="Times New Roman" w:hAnsi="Times New Roman" w:cs="Times New Roman"/>
              </w:rPr>
            </w:pPr>
            <w:r w:rsidRPr="00B34509">
              <w:rPr>
                <w:rFonts w:ascii="Times New Roman" w:hAnsi="Times New Roman" w:cs="Times New Roman"/>
              </w:rPr>
              <w:t>3.</w:t>
            </w:r>
            <w:r w:rsidR="003937D6" w:rsidRPr="00B34509">
              <w:rPr>
                <w:rFonts w:ascii="Times New Roman" w:hAnsi="Times New Roman" w:cs="Times New Roman"/>
              </w:rPr>
              <w:t>认识电气火灾</w:t>
            </w:r>
          </w:p>
          <w:p w14:paraId="2B23D5BE" w14:textId="77777777" w:rsidR="003937D6" w:rsidRPr="00B34509" w:rsidRDefault="00171A46" w:rsidP="00171A46">
            <w:pPr>
              <w:spacing w:line="240" w:lineRule="auto"/>
              <w:ind w:firstLineChars="0" w:firstLine="0"/>
              <w:rPr>
                <w:rFonts w:ascii="Times New Roman" w:hAnsi="Times New Roman" w:cs="Times New Roman"/>
              </w:rPr>
            </w:pPr>
            <w:r w:rsidRPr="00B34509">
              <w:rPr>
                <w:rFonts w:ascii="Times New Roman" w:hAnsi="Times New Roman" w:cs="Times New Roman"/>
              </w:rPr>
              <w:t>4</w:t>
            </w:r>
            <w:r w:rsidR="003937D6" w:rsidRPr="00B34509">
              <w:rPr>
                <w:rFonts w:ascii="Times New Roman" w:hAnsi="Times New Roman" w:cs="Times New Roman"/>
              </w:rPr>
              <w:t>.</w:t>
            </w:r>
            <w:r w:rsidR="003937D6" w:rsidRPr="00B34509">
              <w:rPr>
                <w:rFonts w:ascii="Times New Roman" w:hAnsi="Times New Roman" w:cs="Times New Roman"/>
              </w:rPr>
              <w:t>认识接地装置</w:t>
            </w:r>
            <w:r w:rsidR="003937D6" w:rsidRPr="00B34509">
              <w:rPr>
                <w:rFonts w:ascii="Times New Roman" w:hAnsi="Times New Roman" w:cs="Times New Roman"/>
              </w:rPr>
              <w:t xml:space="preserve"> </w:t>
            </w:r>
          </w:p>
        </w:tc>
        <w:tc>
          <w:tcPr>
            <w:tcW w:w="766" w:type="dxa"/>
            <w:vAlign w:val="center"/>
          </w:tcPr>
          <w:p w14:paraId="2B23D5BF" w14:textId="77777777" w:rsidR="003937D6" w:rsidRPr="00B34509" w:rsidRDefault="003937D6" w:rsidP="003937D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5C0"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D5C1"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r>
      <w:tr w:rsidR="003937D6" w:rsidRPr="00B34509" w14:paraId="2B23D5CB" w14:textId="77777777" w:rsidTr="003E0A22">
        <w:trPr>
          <w:trHeight w:val="1433"/>
          <w:jc w:val="center"/>
        </w:trPr>
        <w:tc>
          <w:tcPr>
            <w:tcW w:w="1333" w:type="dxa"/>
            <w:vMerge/>
            <w:vAlign w:val="center"/>
          </w:tcPr>
          <w:p w14:paraId="2B23D5C3" w14:textId="77777777" w:rsidR="003937D6" w:rsidRPr="00B34509" w:rsidRDefault="003937D6" w:rsidP="003937D6">
            <w:pPr>
              <w:spacing w:line="360" w:lineRule="auto"/>
              <w:ind w:firstLineChars="0" w:firstLine="420"/>
              <w:rPr>
                <w:rFonts w:ascii="Times New Roman" w:eastAsiaTheme="majorEastAsia" w:hAnsi="Times New Roman" w:cs="Times New Roman"/>
                <w:bCs/>
                <w:color w:val="000000" w:themeColor="text1"/>
                <w:kern w:val="0"/>
                <w:szCs w:val="21"/>
              </w:rPr>
            </w:pPr>
          </w:p>
        </w:tc>
        <w:tc>
          <w:tcPr>
            <w:tcW w:w="744" w:type="dxa"/>
            <w:vAlign w:val="center"/>
          </w:tcPr>
          <w:p w14:paraId="2B23D5C4" w14:textId="77777777" w:rsidR="003937D6" w:rsidRPr="00B34509" w:rsidRDefault="003937D6" w:rsidP="003937D6">
            <w:pPr>
              <w:spacing w:line="24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实践</w:t>
            </w:r>
          </w:p>
          <w:p w14:paraId="2B23D5C5" w14:textId="77777777" w:rsidR="003937D6" w:rsidRPr="00B34509" w:rsidRDefault="003937D6" w:rsidP="003937D6">
            <w:pPr>
              <w:spacing w:line="24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w:t>
            </w:r>
          </w:p>
        </w:tc>
        <w:tc>
          <w:tcPr>
            <w:tcW w:w="3262" w:type="dxa"/>
            <w:vAlign w:val="center"/>
          </w:tcPr>
          <w:p w14:paraId="2B23D5C6" w14:textId="77777777" w:rsidR="003937D6" w:rsidRPr="00B34509" w:rsidRDefault="003937D6" w:rsidP="003937D6">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触电急救</w:t>
            </w:r>
          </w:p>
          <w:p w14:paraId="2B23D5C7" w14:textId="77777777" w:rsidR="003937D6" w:rsidRPr="00B34509" w:rsidRDefault="003937D6" w:rsidP="003937D6">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灭火器的操作方法</w:t>
            </w:r>
          </w:p>
        </w:tc>
        <w:tc>
          <w:tcPr>
            <w:tcW w:w="766" w:type="dxa"/>
            <w:vAlign w:val="center"/>
          </w:tcPr>
          <w:p w14:paraId="2B23D5C8" w14:textId="77777777" w:rsidR="003937D6" w:rsidRPr="00B34509" w:rsidRDefault="003937D6" w:rsidP="003937D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5C9"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D5CA"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r>
      <w:tr w:rsidR="003937D6" w:rsidRPr="00B34509" w14:paraId="2B23D5D2" w14:textId="77777777" w:rsidTr="003E0A22">
        <w:trPr>
          <w:trHeight w:val="775"/>
          <w:jc w:val="center"/>
        </w:trPr>
        <w:tc>
          <w:tcPr>
            <w:tcW w:w="2077" w:type="dxa"/>
            <w:gridSpan w:val="2"/>
            <w:vAlign w:val="center"/>
          </w:tcPr>
          <w:p w14:paraId="2B23D5CC" w14:textId="77777777" w:rsidR="003937D6" w:rsidRPr="00B34509" w:rsidRDefault="003937D6" w:rsidP="003937D6">
            <w:pPr>
              <w:spacing w:line="240" w:lineRule="auto"/>
              <w:ind w:firstLineChars="0"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5CD" w14:textId="77777777" w:rsidR="003937D6" w:rsidRPr="00B34509" w:rsidRDefault="003937D6" w:rsidP="003937D6">
            <w:pPr>
              <w:spacing w:line="24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5CE"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c>
          <w:tcPr>
            <w:tcW w:w="766" w:type="dxa"/>
            <w:vAlign w:val="center"/>
          </w:tcPr>
          <w:p w14:paraId="2B23D5CF" w14:textId="77777777" w:rsidR="003937D6" w:rsidRPr="00B34509" w:rsidRDefault="003937D6" w:rsidP="003937D6">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5D0"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D5D1" w14:textId="77777777" w:rsidR="003937D6" w:rsidRPr="00B34509" w:rsidRDefault="003937D6" w:rsidP="003937D6">
            <w:pPr>
              <w:spacing w:line="360" w:lineRule="auto"/>
              <w:ind w:firstLineChars="0" w:firstLine="0"/>
              <w:rPr>
                <w:rFonts w:ascii="Times New Roman" w:eastAsiaTheme="majorEastAsia" w:hAnsi="Times New Roman" w:cs="Times New Roman"/>
                <w:bCs/>
                <w:color w:val="000000" w:themeColor="text1"/>
                <w:kern w:val="0"/>
                <w:szCs w:val="21"/>
              </w:rPr>
            </w:pPr>
          </w:p>
        </w:tc>
      </w:tr>
    </w:tbl>
    <w:p w14:paraId="2B23D5D3" w14:textId="77777777" w:rsidR="003937D6" w:rsidRPr="00B34509" w:rsidRDefault="003937D6" w:rsidP="003937D6">
      <w:pPr>
        <w:spacing w:line="240" w:lineRule="auto"/>
        <w:ind w:firstLineChars="0" w:firstLine="0"/>
        <w:rPr>
          <w:rFonts w:ascii="Times New Roman" w:hAnsi="Times New Roman" w:cs="Times New Roman"/>
        </w:rPr>
      </w:pPr>
    </w:p>
    <w:p w14:paraId="2B23D5D4" w14:textId="77777777" w:rsidR="00636BBB" w:rsidRPr="00B34509" w:rsidRDefault="00636BBB">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br w:type="page"/>
      </w:r>
    </w:p>
    <w:p w14:paraId="2B23D5D5" w14:textId="77777777" w:rsidR="00636BBB" w:rsidRPr="00B34509" w:rsidRDefault="00636BBB" w:rsidP="00F9592B">
      <w:pPr>
        <w:pStyle w:val="2"/>
        <w:rPr>
          <w:rFonts w:ascii="Times New Roman" w:hAnsi="Times New Roman" w:cs="Times New Roman"/>
        </w:rPr>
      </w:pPr>
      <w:bookmarkStart w:id="72" w:name="_Toc63674364"/>
      <w:r w:rsidRPr="00B34509">
        <w:rPr>
          <w:rFonts w:ascii="Times New Roman" w:hAnsi="Times New Roman" w:cs="Times New Roman"/>
        </w:rPr>
        <w:lastRenderedPageBreak/>
        <w:t>2.8</w:t>
      </w:r>
      <w:r w:rsidRPr="00B34509">
        <w:rPr>
          <w:rFonts w:ascii="Times New Roman" w:hAnsi="Times New Roman" w:cs="Times New Roman"/>
        </w:rPr>
        <w:t>任务八：相关法律、法规知识</w:t>
      </w:r>
      <w:bookmarkEnd w:id="72"/>
    </w:p>
    <w:p w14:paraId="2B23D5D6" w14:textId="77777777" w:rsidR="00636BBB" w:rsidRPr="00B34509" w:rsidRDefault="00636BBB" w:rsidP="00E44E4A">
      <w:pPr>
        <w:pStyle w:val="4"/>
      </w:pPr>
      <w:r w:rsidRPr="00B34509">
        <w:t>【学习情境】</w:t>
      </w:r>
    </w:p>
    <w:p w14:paraId="2B23D5D7"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学生：老师，如果在工作中遇到不公平待遇，</w:t>
      </w:r>
      <w:r w:rsidRPr="00B34509">
        <w:rPr>
          <w:rFonts w:ascii="Times New Roman" w:hAnsi="Times New Roman" w:cs="Times New Roman"/>
        </w:rPr>
        <w:t xml:space="preserve"> </w:t>
      </w:r>
      <w:r w:rsidRPr="00B34509">
        <w:rPr>
          <w:rFonts w:ascii="Times New Roman" w:hAnsi="Times New Roman" w:cs="Times New Roman"/>
        </w:rPr>
        <w:t>应该怎么处理呢？</w:t>
      </w:r>
    </w:p>
    <w:p w14:paraId="2B23D5D8"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老师：那你应该勇敢地拿起法律武器维护自身利益。</w:t>
      </w:r>
    </w:p>
    <w:p w14:paraId="2B23D5D9"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学生：维修电工有哪些相关法律需要学习的啊？</w:t>
      </w:r>
    </w:p>
    <w:p w14:paraId="2B23D5DA"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老师：接下来我们学习维修电工应该掌握的法律、法规知识。</w:t>
      </w:r>
    </w:p>
    <w:p w14:paraId="2B23D5DB" w14:textId="77777777" w:rsidR="00636BBB" w:rsidRPr="00B34509" w:rsidRDefault="00636BBB" w:rsidP="00E44E4A">
      <w:pPr>
        <w:pStyle w:val="4"/>
      </w:pPr>
      <w:r w:rsidRPr="00B34509">
        <w:t>【知识要求】</w:t>
      </w:r>
    </w:p>
    <w:p w14:paraId="2B23D5DC" w14:textId="77777777" w:rsidR="00636BBB" w:rsidRPr="00B34509" w:rsidRDefault="00636BBB" w:rsidP="00781CA3">
      <w:pPr>
        <w:pStyle w:val="5"/>
        <w:rPr>
          <w:rFonts w:ascii="Times New Roman" w:hAnsi="Times New Roman"/>
        </w:rPr>
      </w:pPr>
      <w:r w:rsidRPr="00B34509">
        <w:rPr>
          <w:rFonts w:ascii="Times New Roman" w:hAnsi="Times New Roman"/>
        </w:rPr>
        <w:t xml:space="preserve">1. </w:t>
      </w:r>
      <w:r w:rsidRPr="00B34509">
        <w:rPr>
          <w:rFonts w:ascii="Times New Roman" w:hAnsi="Times New Roman"/>
        </w:rPr>
        <w:t>我国电力法律、法规体系</w:t>
      </w:r>
    </w:p>
    <w:p w14:paraId="2B23D5DD"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我国电力法律、法规体系除了国家的根本大法《宪法》以外，主要还包括：《中华人民共和国电力法》《电力供应与使用条例》《电力设施保护条例》《电网调度管理条例》和《电力监管条例》等。</w:t>
      </w:r>
    </w:p>
    <w:p w14:paraId="2B23D5DE" w14:textId="77777777" w:rsidR="00636BBB" w:rsidRPr="00B34509" w:rsidRDefault="00636BBB" w:rsidP="00781CA3">
      <w:pPr>
        <w:pStyle w:val="5"/>
        <w:rPr>
          <w:rFonts w:ascii="Times New Roman" w:hAnsi="Times New Roman"/>
        </w:rPr>
      </w:pPr>
      <w:r w:rsidRPr="00B34509">
        <w:rPr>
          <w:rFonts w:ascii="Times New Roman" w:hAnsi="Times New Roman"/>
        </w:rPr>
        <w:t>2</w:t>
      </w:r>
      <w:r w:rsidRPr="00B34509">
        <w:rPr>
          <w:rFonts w:ascii="Times New Roman" w:hAnsi="Times New Roman"/>
        </w:rPr>
        <w:t>．《中华人民共和国电力法》</w:t>
      </w:r>
    </w:p>
    <w:p w14:paraId="2B23D5DF"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《中华人民共和国电力法》由中华人民共和国第八届全国人民代表大会常务委员会第十七次会议，于</w:t>
      </w:r>
      <w:r w:rsidRPr="00B34509">
        <w:rPr>
          <w:rFonts w:ascii="Times New Roman" w:hAnsi="Times New Roman" w:cs="Times New Roman"/>
        </w:rPr>
        <w:t>1995</w:t>
      </w:r>
      <w:r w:rsidRPr="00B34509">
        <w:rPr>
          <w:rFonts w:ascii="Times New Roman" w:hAnsi="Times New Roman" w:cs="Times New Roman"/>
        </w:rPr>
        <w:t>年</w:t>
      </w:r>
      <w:r w:rsidRPr="00B34509">
        <w:rPr>
          <w:rFonts w:ascii="Times New Roman" w:hAnsi="Times New Roman" w:cs="Times New Roman"/>
        </w:rPr>
        <w:t>12</w:t>
      </w:r>
      <w:r w:rsidRPr="00B34509">
        <w:rPr>
          <w:rFonts w:ascii="Times New Roman" w:hAnsi="Times New Roman" w:cs="Times New Roman"/>
        </w:rPr>
        <w:t>月</w:t>
      </w:r>
      <w:r w:rsidRPr="00B34509">
        <w:rPr>
          <w:rFonts w:ascii="Times New Roman" w:hAnsi="Times New Roman" w:cs="Times New Roman"/>
        </w:rPr>
        <w:t>28</w:t>
      </w:r>
      <w:r w:rsidRPr="00B34509">
        <w:rPr>
          <w:rFonts w:ascii="Times New Roman" w:hAnsi="Times New Roman" w:cs="Times New Roman"/>
        </w:rPr>
        <w:t>日通过，自</w:t>
      </w:r>
      <w:r w:rsidRPr="00B34509">
        <w:rPr>
          <w:rFonts w:ascii="Times New Roman" w:hAnsi="Times New Roman" w:cs="Times New Roman"/>
        </w:rPr>
        <w:t>1996</w:t>
      </w:r>
      <w:r w:rsidRPr="00B34509">
        <w:rPr>
          <w:rFonts w:ascii="Times New Roman" w:hAnsi="Times New Roman" w:cs="Times New Roman"/>
        </w:rPr>
        <w:t>年</w:t>
      </w:r>
      <w:r w:rsidRPr="00B34509">
        <w:rPr>
          <w:rFonts w:ascii="Times New Roman" w:hAnsi="Times New Roman" w:cs="Times New Roman"/>
        </w:rPr>
        <w:t>4</w:t>
      </w:r>
      <w:r w:rsidRPr="00B34509">
        <w:rPr>
          <w:rFonts w:ascii="Times New Roman" w:hAnsi="Times New Roman" w:cs="Times New Roman"/>
        </w:rPr>
        <w:t>月</w:t>
      </w:r>
      <w:r w:rsidRPr="00B34509">
        <w:rPr>
          <w:rFonts w:ascii="Times New Roman" w:hAnsi="Times New Roman" w:cs="Times New Roman"/>
        </w:rPr>
        <w:t>1</w:t>
      </w:r>
      <w:r w:rsidRPr="00B34509">
        <w:rPr>
          <w:rFonts w:ascii="Times New Roman" w:hAnsi="Times New Roman" w:cs="Times New Roman"/>
        </w:rPr>
        <w:t>日起施行。它是为了保障和促进电力事业的发展，维护电力投资者、经营者和使用者的合法权益，保障电力安全运行，制定的法律。</w:t>
      </w:r>
    </w:p>
    <w:p w14:paraId="2B23D5E0" w14:textId="77777777" w:rsidR="00636BBB" w:rsidRPr="00B34509" w:rsidRDefault="00636BBB" w:rsidP="00781CA3">
      <w:pPr>
        <w:pStyle w:val="5"/>
        <w:rPr>
          <w:rFonts w:ascii="Times New Roman" w:hAnsi="Times New Roman"/>
        </w:rPr>
      </w:pPr>
      <w:r w:rsidRPr="00B34509">
        <w:rPr>
          <w:rFonts w:ascii="Times New Roman" w:hAnsi="Times New Roman"/>
        </w:rPr>
        <w:t>3.</w:t>
      </w:r>
      <w:r w:rsidRPr="00B34509">
        <w:rPr>
          <w:rFonts w:ascii="Times New Roman" w:hAnsi="Times New Roman"/>
        </w:rPr>
        <w:t>电力供应与使用条例</w:t>
      </w:r>
    </w:p>
    <w:p w14:paraId="2B23D5E1"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《电力供应与使用条例》于</w:t>
      </w:r>
      <w:r w:rsidRPr="00B34509">
        <w:rPr>
          <w:rFonts w:ascii="Times New Roman" w:hAnsi="Times New Roman" w:cs="Times New Roman"/>
        </w:rPr>
        <w:t>1996</w:t>
      </w:r>
      <w:r w:rsidRPr="00B34509">
        <w:rPr>
          <w:rFonts w:ascii="Times New Roman" w:hAnsi="Times New Roman" w:cs="Times New Roman"/>
        </w:rPr>
        <w:t>年</w:t>
      </w:r>
      <w:r w:rsidRPr="00B34509">
        <w:rPr>
          <w:rFonts w:ascii="Times New Roman" w:hAnsi="Times New Roman" w:cs="Times New Roman"/>
        </w:rPr>
        <w:t>4</w:t>
      </w:r>
      <w:r w:rsidRPr="00B34509">
        <w:rPr>
          <w:rFonts w:ascii="Times New Roman" w:hAnsi="Times New Roman" w:cs="Times New Roman"/>
        </w:rPr>
        <w:t>月</w:t>
      </w:r>
      <w:r w:rsidRPr="00B34509">
        <w:rPr>
          <w:rFonts w:ascii="Times New Roman" w:hAnsi="Times New Roman" w:cs="Times New Roman"/>
        </w:rPr>
        <w:t>17</w:t>
      </w:r>
      <w:r w:rsidRPr="00B34509">
        <w:rPr>
          <w:rFonts w:ascii="Times New Roman" w:hAnsi="Times New Roman" w:cs="Times New Roman"/>
        </w:rPr>
        <w:t>日国务院令第</w:t>
      </w:r>
      <w:r w:rsidRPr="00B34509">
        <w:rPr>
          <w:rFonts w:ascii="Times New Roman" w:hAnsi="Times New Roman" w:cs="Times New Roman"/>
        </w:rPr>
        <w:t>196</w:t>
      </w:r>
      <w:r w:rsidRPr="00B34509">
        <w:rPr>
          <w:rFonts w:ascii="Times New Roman" w:hAnsi="Times New Roman" w:cs="Times New Roman"/>
        </w:rPr>
        <w:t>号发布，自</w:t>
      </w:r>
      <w:r w:rsidRPr="00B34509">
        <w:rPr>
          <w:rFonts w:ascii="Times New Roman" w:hAnsi="Times New Roman" w:cs="Times New Roman"/>
        </w:rPr>
        <w:t>1996</w:t>
      </w:r>
      <w:r w:rsidRPr="00B34509">
        <w:rPr>
          <w:rFonts w:ascii="Times New Roman" w:hAnsi="Times New Roman" w:cs="Times New Roman"/>
        </w:rPr>
        <w:t>年</w:t>
      </w:r>
      <w:r w:rsidRPr="00B34509">
        <w:rPr>
          <w:rFonts w:ascii="Times New Roman" w:hAnsi="Times New Roman" w:cs="Times New Roman"/>
        </w:rPr>
        <w:t>9</w:t>
      </w:r>
      <w:r w:rsidRPr="00B34509">
        <w:rPr>
          <w:rFonts w:ascii="Times New Roman" w:hAnsi="Times New Roman" w:cs="Times New Roman"/>
        </w:rPr>
        <w:t>月</w:t>
      </w:r>
      <w:r w:rsidRPr="00B34509">
        <w:rPr>
          <w:rFonts w:ascii="Times New Roman" w:hAnsi="Times New Roman" w:cs="Times New Roman"/>
        </w:rPr>
        <w:t>1</w:t>
      </w:r>
      <w:r w:rsidRPr="00B34509">
        <w:rPr>
          <w:rFonts w:ascii="Times New Roman" w:hAnsi="Times New Roman" w:cs="Times New Roman"/>
        </w:rPr>
        <w:t>日起实施。</w:t>
      </w:r>
    </w:p>
    <w:p w14:paraId="2B23D5E2" w14:textId="77777777" w:rsidR="00636BBB" w:rsidRPr="00B34509" w:rsidRDefault="00636BBB" w:rsidP="00781CA3">
      <w:pPr>
        <w:pStyle w:val="5"/>
        <w:rPr>
          <w:rFonts w:ascii="Times New Roman" w:hAnsi="Times New Roman"/>
        </w:rPr>
      </w:pPr>
      <w:r w:rsidRPr="00B34509">
        <w:rPr>
          <w:rFonts w:ascii="Times New Roman" w:hAnsi="Times New Roman"/>
        </w:rPr>
        <w:t>4.</w:t>
      </w:r>
      <w:r w:rsidRPr="00B34509">
        <w:rPr>
          <w:rFonts w:ascii="Times New Roman" w:hAnsi="Times New Roman"/>
        </w:rPr>
        <w:t>劳动合同法在工作中的应用</w:t>
      </w:r>
    </w:p>
    <w:p w14:paraId="2B23D5E3"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中华人民共和国劳动合同法》共八章，分别为：第一章总则、第二章劳动合同的订立、第三章劳动合同的履行和变更、第四章劳动合同的解除和终止、第五章特别规定、第六章监督检查、第七章法律责任、第八章附则。</w:t>
      </w:r>
    </w:p>
    <w:p w14:paraId="2B23D5E4"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劳动合同应当具备以下条款：</w:t>
      </w:r>
      <w:r w:rsidRPr="00B34509">
        <w:rPr>
          <w:rFonts w:ascii="Times New Roman" w:hAnsi="Times New Roman" w:cs="Times New Roman"/>
          <w:b/>
          <w:bCs/>
        </w:rPr>
        <w:t xml:space="preserve"> </w:t>
      </w:r>
    </w:p>
    <w:p w14:paraId="2B23D5E5"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用人单位的名称、住所和法定代表人或者主要负责人；</w:t>
      </w:r>
    </w:p>
    <w:p w14:paraId="2B23D5E6"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劳动者的姓名、住址和居民身份证或者其他有效身份证件号码；</w:t>
      </w:r>
    </w:p>
    <w:p w14:paraId="2B23D5E7"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lastRenderedPageBreak/>
        <w:t>3.</w:t>
      </w:r>
      <w:r w:rsidRPr="00B34509">
        <w:rPr>
          <w:rFonts w:ascii="Times New Roman" w:hAnsi="Times New Roman" w:cs="Times New Roman"/>
        </w:rPr>
        <w:t>劳动合同期限；</w:t>
      </w:r>
    </w:p>
    <w:p w14:paraId="2B23D5E8"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工作内容和工作地点；</w:t>
      </w:r>
    </w:p>
    <w:p w14:paraId="2B23D5E9"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工作时间和休息休假；</w:t>
      </w:r>
    </w:p>
    <w:p w14:paraId="2B23D5EA"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劳动报酬；</w:t>
      </w:r>
    </w:p>
    <w:p w14:paraId="2B23D5EB"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社会保险；</w:t>
      </w:r>
    </w:p>
    <w:p w14:paraId="2B23D5EC"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8.</w:t>
      </w:r>
      <w:r w:rsidRPr="00B34509">
        <w:rPr>
          <w:rFonts w:ascii="Times New Roman" w:hAnsi="Times New Roman" w:cs="Times New Roman"/>
        </w:rPr>
        <w:t>劳动保护、劳动条件和职业危害防护；</w:t>
      </w:r>
    </w:p>
    <w:p w14:paraId="2B23D5ED"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9.</w:t>
      </w:r>
      <w:r w:rsidRPr="00B34509">
        <w:rPr>
          <w:rFonts w:ascii="Times New Roman" w:hAnsi="Times New Roman" w:cs="Times New Roman"/>
        </w:rPr>
        <w:t>法律、法规规定应当纳入劳动合同的其他事项。</w:t>
      </w:r>
    </w:p>
    <w:p w14:paraId="2B23D5EE"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根据《中华人民共和国劳动合同法》第四十条规定。</w:t>
      </w:r>
      <w:r w:rsidRPr="00B34509">
        <w:rPr>
          <w:rFonts w:ascii="Times New Roman" w:hAnsi="Times New Roman" w:cs="Times New Roman"/>
        </w:rPr>
        <w:t>有下列情形之一的，用人单位提前三十日以书面形式通知劳动者本人或者额外支付劳动者一个月工资后，可以解除劳动合同：</w:t>
      </w:r>
    </w:p>
    <w:p w14:paraId="2B23D5EF"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劳动者患病或者非因工负伤，在规定的医疗期满后不能从事原工作，也不能从事由用人单位另行安排的工作的；</w:t>
      </w:r>
    </w:p>
    <w:p w14:paraId="2B23D5F0"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劳动者不能胜任工作，经过培训或者调整工作岗位，仍不能胜任工作的；</w:t>
      </w:r>
    </w:p>
    <w:p w14:paraId="2B23D5F1"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劳动合同订立时所依据的客观情况发生重大变化，致使劳动合同无法履行，经用人单位与劳动者协商，未能就变更劳动合同内容达成协议的。</w:t>
      </w:r>
    </w:p>
    <w:p w14:paraId="2B23D5F2"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根据《中华人民共和国劳动合同法》第四十一条规定，</w:t>
      </w:r>
      <w:r w:rsidRPr="00B34509">
        <w:rPr>
          <w:rFonts w:ascii="Times New Roman" w:hAnsi="Times New Roman" w:cs="Times New Roman"/>
        </w:rPr>
        <w:t>有下列情形之一，需要裁减人员二十人以上或者裁减不足二十人但占企业职工总数百分之十以上的，用人单位提前三十日向工会或者全体职工说明情况，听取工会或者职工的意见后，裁减人员方案经向劳动行政部门报告，可以裁减人员：</w:t>
      </w:r>
    </w:p>
    <w:p w14:paraId="2B23D5F3"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依照企业破产法规定进行重整的；</w:t>
      </w:r>
    </w:p>
    <w:p w14:paraId="2B23D5F4"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生产经营发生严重困难的；</w:t>
      </w:r>
    </w:p>
    <w:p w14:paraId="2B23D5F5"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企业转产、重大技术革新或者经营方式调整，经变更劳动合同后，仍需裁减人员的；</w:t>
      </w:r>
    </w:p>
    <w:p w14:paraId="2B23D5F6"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其他因劳动合同订立时所依据的客观经济情况发生重大变化，致使劳动合同无法履行的。</w:t>
      </w:r>
    </w:p>
    <w:p w14:paraId="2B23D5F7"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解除劳动合同：</w:t>
      </w:r>
    </w:p>
    <w:p w14:paraId="2B23D5F8"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从事接触职业病危害作业的劳动者未进行离岗前职业健康检查，或者疑似职业病病人在诊断或者医学观察期间的；</w:t>
      </w:r>
    </w:p>
    <w:p w14:paraId="2B23D5F9"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在本单位患职业病或者因工负伤并被确认丧失或者部分丧失劳动能力的；</w:t>
      </w:r>
    </w:p>
    <w:p w14:paraId="2B23D5FA"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患病或者非因工负伤，在规定的医疗期内的；</w:t>
      </w:r>
    </w:p>
    <w:p w14:paraId="2B23D5FB"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女职工在孕期、产期、哺乳期的；</w:t>
      </w:r>
    </w:p>
    <w:p w14:paraId="2B23D5FC"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在本单位连续工作满十五年，且距法定退休年龄不足五年的；</w:t>
      </w:r>
    </w:p>
    <w:p w14:paraId="2B23D5FD"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法律、行政法规规定的其他情形。</w:t>
      </w:r>
    </w:p>
    <w:p w14:paraId="2B23D5FE"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有下列情形之一的，劳动合同终止：</w:t>
      </w:r>
    </w:p>
    <w:p w14:paraId="2B23D5FF"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劳动合同期满的；</w:t>
      </w:r>
    </w:p>
    <w:p w14:paraId="2B23D600"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劳动者开始依法享受基本养老保险待遇的；</w:t>
      </w:r>
    </w:p>
    <w:p w14:paraId="2B23D601"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劳动者死亡，或者被人民法院宣告死亡或者宣告失踪的；</w:t>
      </w:r>
    </w:p>
    <w:p w14:paraId="2B23D602"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用人单位被依法宣告破产的；</w:t>
      </w:r>
    </w:p>
    <w:p w14:paraId="2B23D603"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用人单位被吊销营业执照、责令关闭、撤销或者用人单位决定提前解散的；</w:t>
      </w:r>
    </w:p>
    <w:p w14:paraId="2B23D604"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法律、行政法规规定的其他情形。</w:t>
      </w:r>
    </w:p>
    <w:p w14:paraId="2B23D605"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根据《中华人民共和国劳动合同法》第六十二条规定用工单位应当履行下列义务：</w:t>
      </w:r>
    </w:p>
    <w:p w14:paraId="2B23D606"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执行国家劳动标准，提供相应的劳动条件和劳动保护；</w:t>
      </w:r>
    </w:p>
    <w:p w14:paraId="2B23D607"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告知被派遣劳动者的工作要求和劳动报酬；</w:t>
      </w:r>
    </w:p>
    <w:p w14:paraId="2B23D608"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支付加班费、绩效奖金，提供与工作岗位相关的福利待遇；</w:t>
      </w:r>
    </w:p>
    <w:p w14:paraId="2B23D609"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对在岗被派遣劳动者进行工作岗位所必需的培训；</w:t>
      </w:r>
    </w:p>
    <w:p w14:paraId="2B23D60B" w14:textId="7B6FD66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连续用工的，实行正常的工资调整机制。</w:t>
      </w:r>
    </w:p>
    <w:p w14:paraId="2B23D60C" w14:textId="77777777" w:rsidR="00636BBB" w:rsidRPr="00B34509" w:rsidRDefault="00636BBB" w:rsidP="00E44E4A">
      <w:pPr>
        <w:pStyle w:val="4"/>
      </w:pPr>
      <w:r w:rsidRPr="00B34509">
        <w:t>【技能要求】</w:t>
      </w:r>
    </w:p>
    <w:p w14:paraId="2B23D60D" w14:textId="77777777" w:rsidR="00636BBB" w:rsidRPr="00B34509" w:rsidRDefault="00636BBB" w:rsidP="00636BBB">
      <w:pPr>
        <w:spacing w:line="240" w:lineRule="auto"/>
        <w:ind w:firstLine="422"/>
        <w:rPr>
          <w:rFonts w:ascii="Times New Roman" w:hAnsi="Times New Roman" w:cs="Times New Roman"/>
        </w:rPr>
      </w:pPr>
      <w:r w:rsidRPr="00B34509">
        <w:rPr>
          <w:rFonts w:ascii="Times New Roman" w:hAnsi="Times New Roman" w:cs="Times New Roman"/>
          <w:b/>
          <w:bCs/>
        </w:rPr>
        <w:t>案例一简介：</w:t>
      </w:r>
      <w:r w:rsidRPr="00B34509">
        <w:rPr>
          <w:rFonts w:ascii="Times New Roman" w:hAnsi="Times New Roman" w:cs="Times New Roman"/>
        </w:rPr>
        <w:t xml:space="preserve"> </w:t>
      </w:r>
    </w:p>
    <w:p w14:paraId="2B23D60E"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刘某</w:t>
      </w:r>
      <w:r w:rsidRPr="00B34509">
        <w:rPr>
          <w:rFonts w:ascii="Times New Roman" w:hAnsi="Times New Roman" w:cs="Times New Roman"/>
        </w:rPr>
        <w:t>2000</w:t>
      </w:r>
      <w:r w:rsidRPr="00B34509">
        <w:rPr>
          <w:rFonts w:ascii="Times New Roman" w:hAnsi="Times New Roman" w:cs="Times New Roman"/>
        </w:rPr>
        <w:t>年</w:t>
      </w:r>
      <w:r w:rsidRPr="00B34509">
        <w:rPr>
          <w:rFonts w:ascii="Times New Roman" w:hAnsi="Times New Roman" w:cs="Times New Roman"/>
        </w:rPr>
        <w:t>1</w:t>
      </w:r>
      <w:r w:rsidRPr="00B34509">
        <w:rPr>
          <w:rFonts w:ascii="Times New Roman" w:hAnsi="Times New Roman" w:cs="Times New Roman"/>
        </w:rPr>
        <w:t>月</w:t>
      </w:r>
      <w:r w:rsidRPr="00B34509">
        <w:rPr>
          <w:rFonts w:ascii="Times New Roman" w:hAnsi="Times New Roman" w:cs="Times New Roman"/>
        </w:rPr>
        <w:t>3</w:t>
      </w:r>
      <w:r w:rsidRPr="00B34509">
        <w:rPr>
          <w:rFonts w:ascii="Times New Roman" w:hAnsi="Times New Roman" w:cs="Times New Roman"/>
        </w:rPr>
        <w:t>日进入某集团</w:t>
      </w:r>
      <w:r w:rsidRPr="00B34509">
        <w:rPr>
          <w:rFonts w:ascii="Times New Roman" w:hAnsi="Times New Roman" w:cs="Times New Roman"/>
        </w:rPr>
        <w:t>A</w:t>
      </w:r>
      <w:r w:rsidRPr="00B34509">
        <w:rPr>
          <w:rFonts w:ascii="Times New Roman" w:hAnsi="Times New Roman" w:cs="Times New Roman"/>
        </w:rPr>
        <w:t>子公司工作，与</w:t>
      </w:r>
      <w:r w:rsidRPr="00B34509">
        <w:rPr>
          <w:rFonts w:ascii="Times New Roman" w:hAnsi="Times New Roman" w:cs="Times New Roman"/>
        </w:rPr>
        <w:t>A</w:t>
      </w:r>
      <w:r w:rsidRPr="00B34509">
        <w:rPr>
          <w:rFonts w:ascii="Times New Roman" w:hAnsi="Times New Roman" w:cs="Times New Roman"/>
        </w:rPr>
        <w:t>子公司签订了</w:t>
      </w:r>
      <w:r w:rsidRPr="00B34509">
        <w:rPr>
          <w:rFonts w:ascii="Times New Roman" w:hAnsi="Times New Roman" w:cs="Times New Roman"/>
        </w:rPr>
        <w:t>3</w:t>
      </w:r>
      <w:r w:rsidRPr="00B34509">
        <w:rPr>
          <w:rFonts w:ascii="Times New Roman" w:hAnsi="Times New Roman" w:cs="Times New Roman"/>
        </w:rPr>
        <w:t>年期限的劳动合同，</w:t>
      </w:r>
      <w:r w:rsidRPr="00B34509">
        <w:rPr>
          <w:rFonts w:ascii="Times New Roman" w:hAnsi="Times New Roman" w:cs="Times New Roman"/>
        </w:rPr>
        <w:t>2003</w:t>
      </w:r>
      <w:r w:rsidRPr="00B34509">
        <w:rPr>
          <w:rFonts w:ascii="Times New Roman" w:hAnsi="Times New Roman" w:cs="Times New Roman"/>
        </w:rPr>
        <w:t>年</w:t>
      </w:r>
      <w:r w:rsidRPr="00B34509">
        <w:rPr>
          <w:rFonts w:ascii="Times New Roman" w:hAnsi="Times New Roman" w:cs="Times New Roman"/>
        </w:rPr>
        <w:t>1</w:t>
      </w:r>
      <w:r w:rsidRPr="00B34509">
        <w:rPr>
          <w:rFonts w:ascii="Times New Roman" w:hAnsi="Times New Roman" w:cs="Times New Roman"/>
        </w:rPr>
        <w:t>月</w:t>
      </w:r>
      <w:r w:rsidRPr="00B34509">
        <w:rPr>
          <w:rFonts w:ascii="Times New Roman" w:hAnsi="Times New Roman" w:cs="Times New Roman"/>
        </w:rPr>
        <w:t>2</w:t>
      </w:r>
      <w:r w:rsidRPr="00B34509">
        <w:rPr>
          <w:rFonts w:ascii="Times New Roman" w:hAnsi="Times New Roman" w:cs="Times New Roman"/>
        </w:rPr>
        <w:t>日合同到期后续签劳动合同，期限</w:t>
      </w:r>
      <w:r w:rsidRPr="00B34509">
        <w:rPr>
          <w:rFonts w:ascii="Times New Roman" w:hAnsi="Times New Roman" w:cs="Times New Roman"/>
        </w:rPr>
        <w:t>6</w:t>
      </w:r>
      <w:r w:rsidRPr="00B34509">
        <w:rPr>
          <w:rFonts w:ascii="Times New Roman" w:hAnsi="Times New Roman" w:cs="Times New Roman"/>
        </w:rPr>
        <w:t>年。后刘某于</w:t>
      </w:r>
      <w:r w:rsidRPr="00B34509">
        <w:rPr>
          <w:rFonts w:ascii="Times New Roman" w:hAnsi="Times New Roman" w:cs="Times New Roman"/>
        </w:rPr>
        <w:t>2008</w:t>
      </w:r>
      <w:r w:rsidRPr="00B34509">
        <w:rPr>
          <w:rFonts w:ascii="Times New Roman" w:hAnsi="Times New Roman" w:cs="Times New Roman"/>
        </w:rPr>
        <w:t>年</w:t>
      </w:r>
      <w:r w:rsidRPr="00B34509">
        <w:rPr>
          <w:rFonts w:ascii="Times New Roman" w:hAnsi="Times New Roman" w:cs="Times New Roman"/>
        </w:rPr>
        <w:t>4</w:t>
      </w:r>
      <w:r w:rsidRPr="00B34509">
        <w:rPr>
          <w:rFonts w:ascii="Times New Roman" w:hAnsi="Times New Roman" w:cs="Times New Roman"/>
        </w:rPr>
        <w:t>月</w:t>
      </w:r>
      <w:r w:rsidRPr="00B34509">
        <w:rPr>
          <w:rFonts w:ascii="Times New Roman" w:hAnsi="Times New Roman" w:cs="Times New Roman"/>
        </w:rPr>
        <w:t>16</w:t>
      </w:r>
      <w:r w:rsidRPr="00B34509">
        <w:rPr>
          <w:rFonts w:ascii="Times New Roman" w:hAnsi="Times New Roman" w:cs="Times New Roman"/>
        </w:rPr>
        <w:t>日被该集团调到</w:t>
      </w:r>
      <w:r w:rsidRPr="00B34509">
        <w:rPr>
          <w:rFonts w:ascii="Times New Roman" w:hAnsi="Times New Roman" w:cs="Times New Roman"/>
        </w:rPr>
        <w:t>B</w:t>
      </w:r>
      <w:r w:rsidRPr="00B34509">
        <w:rPr>
          <w:rFonts w:ascii="Times New Roman" w:hAnsi="Times New Roman" w:cs="Times New Roman"/>
        </w:rPr>
        <w:t>子公司工作（刘某与</w:t>
      </w:r>
      <w:r w:rsidRPr="00B34509">
        <w:rPr>
          <w:rFonts w:ascii="Times New Roman" w:hAnsi="Times New Roman" w:cs="Times New Roman"/>
        </w:rPr>
        <w:t>A</w:t>
      </w:r>
      <w:r w:rsidRPr="00B34509">
        <w:rPr>
          <w:rFonts w:ascii="Times New Roman" w:hAnsi="Times New Roman" w:cs="Times New Roman"/>
        </w:rPr>
        <w:t>子公司签订了劳动合同解除协议，但</w:t>
      </w:r>
      <w:r w:rsidRPr="00B34509">
        <w:rPr>
          <w:rFonts w:ascii="Times New Roman" w:hAnsi="Times New Roman" w:cs="Times New Roman"/>
        </w:rPr>
        <w:t>A</w:t>
      </w:r>
      <w:r w:rsidRPr="00B34509">
        <w:rPr>
          <w:rFonts w:ascii="Times New Roman" w:hAnsi="Times New Roman" w:cs="Times New Roman"/>
        </w:rPr>
        <w:t>子公司未给刘某任何补偿），与</w:t>
      </w:r>
      <w:r w:rsidRPr="00B34509">
        <w:rPr>
          <w:rFonts w:ascii="Times New Roman" w:hAnsi="Times New Roman" w:cs="Times New Roman"/>
        </w:rPr>
        <w:t>B</w:t>
      </w:r>
      <w:r w:rsidRPr="00B34509">
        <w:rPr>
          <w:rFonts w:ascii="Times New Roman" w:hAnsi="Times New Roman" w:cs="Times New Roman"/>
        </w:rPr>
        <w:t>子公司重新签订了</w:t>
      </w:r>
      <w:r w:rsidRPr="00B34509">
        <w:rPr>
          <w:rFonts w:ascii="Times New Roman" w:hAnsi="Times New Roman" w:cs="Times New Roman"/>
        </w:rPr>
        <w:t>3</w:t>
      </w:r>
      <w:r w:rsidRPr="00B34509">
        <w:rPr>
          <w:rFonts w:ascii="Times New Roman" w:hAnsi="Times New Roman" w:cs="Times New Roman"/>
        </w:rPr>
        <w:t>年期限的劳动合同。</w:t>
      </w:r>
      <w:r w:rsidRPr="00B34509">
        <w:rPr>
          <w:rFonts w:ascii="Times New Roman" w:hAnsi="Times New Roman" w:cs="Times New Roman"/>
        </w:rPr>
        <w:t>2011</w:t>
      </w:r>
      <w:r w:rsidRPr="00B34509">
        <w:rPr>
          <w:rFonts w:ascii="Times New Roman" w:hAnsi="Times New Roman" w:cs="Times New Roman"/>
        </w:rPr>
        <w:t>年</w:t>
      </w:r>
      <w:r w:rsidRPr="00B34509">
        <w:rPr>
          <w:rFonts w:ascii="Times New Roman" w:hAnsi="Times New Roman" w:cs="Times New Roman"/>
        </w:rPr>
        <w:t>3</w:t>
      </w:r>
      <w:r w:rsidRPr="00B34509">
        <w:rPr>
          <w:rFonts w:ascii="Times New Roman" w:hAnsi="Times New Roman" w:cs="Times New Roman"/>
        </w:rPr>
        <w:t>月</w:t>
      </w:r>
      <w:r w:rsidRPr="00B34509">
        <w:rPr>
          <w:rFonts w:ascii="Times New Roman" w:hAnsi="Times New Roman" w:cs="Times New Roman"/>
        </w:rPr>
        <w:t>23</w:t>
      </w:r>
      <w:r w:rsidRPr="00B34509">
        <w:rPr>
          <w:rFonts w:ascii="Times New Roman" w:hAnsi="Times New Roman" w:cs="Times New Roman"/>
        </w:rPr>
        <w:t>日，刘某以进入该集团工作超过</w:t>
      </w:r>
      <w:r w:rsidRPr="00B34509">
        <w:rPr>
          <w:rFonts w:ascii="Times New Roman" w:hAnsi="Times New Roman" w:cs="Times New Roman"/>
        </w:rPr>
        <w:t>10</w:t>
      </w:r>
      <w:r w:rsidRPr="00B34509">
        <w:rPr>
          <w:rFonts w:ascii="Times New Roman" w:hAnsi="Times New Roman" w:cs="Times New Roman"/>
        </w:rPr>
        <w:t>年为由要求与</w:t>
      </w:r>
      <w:r w:rsidRPr="00B34509">
        <w:rPr>
          <w:rFonts w:ascii="Times New Roman" w:hAnsi="Times New Roman" w:cs="Times New Roman"/>
        </w:rPr>
        <w:t>B</w:t>
      </w:r>
      <w:r w:rsidRPr="00B34509">
        <w:rPr>
          <w:rFonts w:ascii="Times New Roman" w:hAnsi="Times New Roman" w:cs="Times New Roman"/>
        </w:rPr>
        <w:t>子公司签订无固定期限劳动合同，</w:t>
      </w:r>
      <w:r w:rsidRPr="00B34509">
        <w:rPr>
          <w:rFonts w:ascii="Times New Roman" w:hAnsi="Times New Roman" w:cs="Times New Roman"/>
        </w:rPr>
        <w:t>B</w:t>
      </w:r>
      <w:r w:rsidRPr="00B34509">
        <w:rPr>
          <w:rFonts w:ascii="Times New Roman" w:hAnsi="Times New Roman" w:cs="Times New Roman"/>
        </w:rPr>
        <w:t>子公司不同意签订并告知刘某</w:t>
      </w:r>
      <w:r w:rsidRPr="00B34509">
        <w:rPr>
          <w:rFonts w:ascii="Times New Roman" w:hAnsi="Times New Roman" w:cs="Times New Roman"/>
        </w:rPr>
        <w:t>2011</w:t>
      </w:r>
      <w:r w:rsidRPr="00B34509">
        <w:rPr>
          <w:rFonts w:ascii="Times New Roman" w:hAnsi="Times New Roman" w:cs="Times New Roman"/>
        </w:rPr>
        <w:t>年</w:t>
      </w:r>
      <w:r w:rsidRPr="00B34509">
        <w:rPr>
          <w:rFonts w:ascii="Times New Roman" w:hAnsi="Times New Roman" w:cs="Times New Roman"/>
        </w:rPr>
        <w:t>4</w:t>
      </w:r>
      <w:r w:rsidRPr="00B34509">
        <w:rPr>
          <w:rFonts w:ascii="Times New Roman" w:hAnsi="Times New Roman" w:cs="Times New Roman"/>
        </w:rPr>
        <w:t>月</w:t>
      </w:r>
      <w:r w:rsidRPr="00B34509">
        <w:rPr>
          <w:rFonts w:ascii="Times New Roman" w:hAnsi="Times New Roman" w:cs="Times New Roman"/>
        </w:rPr>
        <w:t>15</w:t>
      </w:r>
      <w:r w:rsidRPr="00B34509">
        <w:rPr>
          <w:rFonts w:ascii="Times New Roman" w:hAnsi="Times New Roman" w:cs="Times New Roman"/>
        </w:rPr>
        <w:t>日合同到期后将不再与其续签劳动合同，双方发生争议，刘某遂提起劳动仲裁。</w:t>
      </w:r>
      <w:r w:rsidRPr="00B34509">
        <w:rPr>
          <w:rFonts w:ascii="Times New Roman" w:hAnsi="Times New Roman" w:cs="Times New Roman"/>
        </w:rPr>
        <w:t xml:space="preserve"> </w:t>
      </w:r>
    </w:p>
    <w:p w14:paraId="2B23D60F"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案例一分析：</w:t>
      </w:r>
      <w:r w:rsidRPr="00B34509">
        <w:rPr>
          <w:rFonts w:ascii="Times New Roman" w:hAnsi="Times New Roman" w:cs="Times New Roman"/>
          <w:b/>
          <w:bCs/>
        </w:rPr>
        <w:t xml:space="preserve"> </w:t>
      </w:r>
    </w:p>
    <w:p w14:paraId="2B23D610"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lastRenderedPageBreak/>
        <w:t>本案例涉及两个问题，一是刘某从</w:t>
      </w:r>
      <w:r w:rsidRPr="00B34509">
        <w:rPr>
          <w:rFonts w:ascii="Times New Roman" w:hAnsi="Times New Roman" w:cs="Times New Roman"/>
        </w:rPr>
        <w:t>A</w:t>
      </w:r>
      <w:r w:rsidRPr="00B34509">
        <w:rPr>
          <w:rFonts w:ascii="Times New Roman" w:hAnsi="Times New Roman" w:cs="Times New Roman"/>
        </w:rPr>
        <w:t>子公司调入</w:t>
      </w:r>
      <w:r w:rsidRPr="00B34509">
        <w:rPr>
          <w:rFonts w:ascii="Times New Roman" w:hAnsi="Times New Roman" w:cs="Times New Roman"/>
        </w:rPr>
        <w:t>B</w:t>
      </w:r>
      <w:r w:rsidRPr="00B34509">
        <w:rPr>
          <w:rFonts w:ascii="Times New Roman" w:hAnsi="Times New Roman" w:cs="Times New Roman"/>
        </w:rPr>
        <w:t>子公司的工作年限是否应当连续计算，二是</w:t>
      </w:r>
      <w:r w:rsidRPr="00B34509">
        <w:rPr>
          <w:rFonts w:ascii="Times New Roman" w:hAnsi="Times New Roman" w:cs="Times New Roman"/>
        </w:rPr>
        <w:t>B</w:t>
      </w:r>
      <w:r w:rsidRPr="00B34509">
        <w:rPr>
          <w:rFonts w:ascii="Times New Roman" w:hAnsi="Times New Roman" w:cs="Times New Roman"/>
        </w:rPr>
        <w:t>子公司是否应当与刘某订立无固定期限劳动合同。</w:t>
      </w:r>
    </w:p>
    <w:p w14:paraId="2B23D611"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依据《劳动合同法实施条例》第十条规定，</w:t>
      </w:r>
      <w:r w:rsidRPr="00B34509">
        <w:rPr>
          <w:rFonts w:ascii="Times New Roman" w:hAnsi="Times New Roman" w:cs="Times New Roman"/>
        </w:rPr>
        <w:t>“</w:t>
      </w:r>
      <w:r w:rsidRPr="00B34509">
        <w:rPr>
          <w:rFonts w:ascii="Times New Roman" w:hAnsi="Times New Roman" w:cs="Times New Roman"/>
        </w:rPr>
        <w:t>劳动者非因本人原因从原用人单位被安排到新用人单位工作的，劳动者在原用人单位的工作年限合并计算为新用人单位的工作年限。原用人单位已经向劳动者支付经济补偿的，新用人单位在依法解除、终止劳动合同计算支付经济补偿的工作年限时，不再计算劳动者在原用人单位的工作年限。</w:t>
      </w:r>
      <w:r w:rsidRPr="00B34509">
        <w:rPr>
          <w:rFonts w:ascii="Times New Roman" w:hAnsi="Times New Roman" w:cs="Times New Roman"/>
        </w:rPr>
        <w:t>”</w:t>
      </w:r>
      <w:r w:rsidRPr="00B34509">
        <w:rPr>
          <w:rFonts w:ascii="Times New Roman" w:hAnsi="Times New Roman" w:cs="Times New Roman"/>
        </w:rPr>
        <w:t>也就是说，刘某被安排调入</w:t>
      </w:r>
      <w:r w:rsidRPr="00B34509">
        <w:rPr>
          <w:rFonts w:ascii="Times New Roman" w:hAnsi="Times New Roman" w:cs="Times New Roman"/>
        </w:rPr>
        <w:t>B</w:t>
      </w:r>
      <w:r w:rsidRPr="00B34509">
        <w:rPr>
          <w:rFonts w:ascii="Times New Roman" w:hAnsi="Times New Roman" w:cs="Times New Roman"/>
        </w:rPr>
        <w:t>子公司，刘某的工作年限即工龄应当连续计算。</w:t>
      </w:r>
    </w:p>
    <w:p w14:paraId="2B23D612"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至</w:t>
      </w:r>
      <w:r w:rsidRPr="00B34509">
        <w:rPr>
          <w:rFonts w:ascii="Times New Roman" w:hAnsi="Times New Roman" w:cs="Times New Roman"/>
        </w:rPr>
        <w:t>2011</w:t>
      </w:r>
      <w:r w:rsidRPr="00B34509">
        <w:rPr>
          <w:rFonts w:ascii="Times New Roman" w:hAnsi="Times New Roman" w:cs="Times New Roman"/>
        </w:rPr>
        <w:t>年</w:t>
      </w:r>
      <w:r w:rsidRPr="00B34509">
        <w:rPr>
          <w:rFonts w:ascii="Times New Roman" w:hAnsi="Times New Roman" w:cs="Times New Roman"/>
        </w:rPr>
        <w:t>3</w:t>
      </w:r>
      <w:r w:rsidRPr="00B34509">
        <w:rPr>
          <w:rFonts w:ascii="Times New Roman" w:hAnsi="Times New Roman" w:cs="Times New Roman"/>
        </w:rPr>
        <w:t>月</w:t>
      </w:r>
      <w:r w:rsidRPr="00B34509">
        <w:rPr>
          <w:rFonts w:ascii="Times New Roman" w:hAnsi="Times New Roman" w:cs="Times New Roman"/>
        </w:rPr>
        <w:t>23</w:t>
      </w:r>
      <w:r w:rsidRPr="00B34509">
        <w:rPr>
          <w:rFonts w:ascii="Times New Roman" w:hAnsi="Times New Roman" w:cs="Times New Roman"/>
        </w:rPr>
        <w:t>日，刘某在该集团已经连续工作</w:t>
      </w:r>
      <w:r w:rsidRPr="00B34509">
        <w:rPr>
          <w:rFonts w:ascii="Times New Roman" w:hAnsi="Times New Roman" w:cs="Times New Roman"/>
        </w:rPr>
        <w:t>11</w:t>
      </w:r>
      <w:r w:rsidRPr="00B34509">
        <w:rPr>
          <w:rFonts w:ascii="Times New Roman" w:hAnsi="Times New Roman" w:cs="Times New Roman"/>
        </w:rPr>
        <w:t>年多，依据《劳动合同法》第十四条的规定，</w:t>
      </w:r>
      <w:r w:rsidRPr="00B34509">
        <w:rPr>
          <w:rFonts w:ascii="Times New Roman" w:hAnsi="Times New Roman" w:cs="Times New Roman"/>
        </w:rPr>
        <w:t>“</w:t>
      </w:r>
      <w:r w:rsidRPr="00B34509">
        <w:rPr>
          <w:rFonts w:ascii="Times New Roman" w:hAnsi="Times New Roman" w:cs="Times New Roman"/>
        </w:rPr>
        <w:t>劳动者在该用人单位连续工作满十年的，劳动者提出订立无固定期限劳动合同的，用人单位应当与其订立无固定期限劳动合同。</w:t>
      </w:r>
      <w:r w:rsidRPr="00B34509">
        <w:rPr>
          <w:rFonts w:ascii="Times New Roman" w:hAnsi="Times New Roman" w:cs="Times New Roman"/>
        </w:rPr>
        <w:t>”</w:t>
      </w:r>
      <w:r w:rsidRPr="00B34509">
        <w:rPr>
          <w:rFonts w:ascii="Times New Roman" w:hAnsi="Times New Roman" w:cs="Times New Roman"/>
        </w:rPr>
        <w:t>故刘某有权利提出订立无固定期限劳动合同。如本案刘某在与</w:t>
      </w:r>
      <w:r w:rsidRPr="00B34509">
        <w:rPr>
          <w:rFonts w:ascii="Times New Roman" w:hAnsi="Times New Roman" w:cs="Times New Roman"/>
        </w:rPr>
        <w:t>B</w:t>
      </w:r>
      <w:r w:rsidRPr="00B34509">
        <w:rPr>
          <w:rFonts w:ascii="Times New Roman" w:hAnsi="Times New Roman" w:cs="Times New Roman"/>
        </w:rPr>
        <w:t>子公司劳动关系存续期间没有主动要求订立无固定期限劳动合同的，则用人单位亦无义务主动与刘某订立无固定期限劳动合同。但双方在合同届满均同意续签劳动合同时，除劳动者提出订立固定期限劳动合同外，用人单位应当与劳动者订立无固定期限劳动合同。</w:t>
      </w:r>
      <w:r w:rsidRPr="00B34509">
        <w:rPr>
          <w:rFonts w:ascii="Times New Roman" w:hAnsi="Times New Roman" w:cs="Times New Roman"/>
        </w:rPr>
        <w:t xml:space="preserve"> </w:t>
      </w:r>
    </w:p>
    <w:p w14:paraId="2B23D613"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如用人单位违反《劳动合同法》规定不与劳动者订立无固定期限劳动合同的，自应当订立无固定期限劳动合同之日起向劳动者每月支付二倍的工资。</w:t>
      </w:r>
    </w:p>
    <w:p w14:paraId="2B23D614"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案例二简介：</w:t>
      </w:r>
      <w:r w:rsidRPr="00B34509">
        <w:rPr>
          <w:rFonts w:ascii="Times New Roman" w:hAnsi="Times New Roman" w:cs="Times New Roman"/>
        </w:rPr>
        <w:t xml:space="preserve"> </w:t>
      </w:r>
    </w:p>
    <w:p w14:paraId="2B23D615"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王某是一家劳务派遣公司的员工。</w:t>
      </w:r>
      <w:r w:rsidRPr="00B34509">
        <w:rPr>
          <w:rFonts w:ascii="Times New Roman" w:hAnsi="Times New Roman" w:cs="Times New Roman"/>
        </w:rPr>
        <w:t>1</w:t>
      </w:r>
      <w:r w:rsidRPr="00B34509">
        <w:rPr>
          <w:rFonts w:ascii="Times New Roman" w:hAnsi="Times New Roman" w:cs="Times New Roman"/>
        </w:rPr>
        <w:t>月</w:t>
      </w:r>
      <w:r w:rsidRPr="00B34509">
        <w:rPr>
          <w:rFonts w:ascii="Times New Roman" w:hAnsi="Times New Roman" w:cs="Times New Roman"/>
        </w:rPr>
        <w:t>20</w:t>
      </w:r>
      <w:r w:rsidRPr="00B34509">
        <w:rPr>
          <w:rFonts w:ascii="Times New Roman" w:hAnsi="Times New Roman" w:cs="Times New Roman"/>
        </w:rPr>
        <w:t>日，王某被派遣到某服装有限公司工作。王某与派遣单位没有约定月工资的标准。王某到服装公司工作一个月后，王某得到的工资为</w:t>
      </w:r>
      <w:r w:rsidRPr="00B34509">
        <w:rPr>
          <w:rFonts w:ascii="Times New Roman" w:hAnsi="Times New Roman" w:cs="Times New Roman"/>
        </w:rPr>
        <w:t>3000</w:t>
      </w:r>
      <w:r w:rsidRPr="00B34509">
        <w:rPr>
          <w:rFonts w:ascii="Times New Roman" w:hAnsi="Times New Roman" w:cs="Times New Roman"/>
        </w:rPr>
        <w:t>元。王某后来得知，公司与自己同岗位的员工工资为</w:t>
      </w:r>
      <w:r w:rsidRPr="00B34509">
        <w:rPr>
          <w:rFonts w:ascii="Times New Roman" w:hAnsi="Times New Roman" w:cs="Times New Roman"/>
        </w:rPr>
        <w:t>3800</w:t>
      </w:r>
      <w:r w:rsidRPr="00B34509">
        <w:rPr>
          <w:rFonts w:ascii="Times New Roman" w:hAnsi="Times New Roman" w:cs="Times New Roman"/>
        </w:rPr>
        <w:t>元。王某感觉公司对自己很不公平，于是与派遣公司﹑服装公司的领导沟通自己的工资问题，希望能与同岗位其他员工的工资一样，服装公司的领导表示，王某不是服装公司的员工，不能与其他同岗位的员工享受同样的工资待遇。王某无奈提起劳动仲裁，要求享受每月</w:t>
      </w:r>
      <w:r w:rsidRPr="00B34509">
        <w:rPr>
          <w:rFonts w:ascii="Times New Roman" w:hAnsi="Times New Roman" w:cs="Times New Roman"/>
        </w:rPr>
        <w:t>3800</w:t>
      </w:r>
      <w:r w:rsidRPr="00B34509">
        <w:rPr>
          <w:rFonts w:ascii="Times New Roman" w:hAnsi="Times New Roman" w:cs="Times New Roman"/>
        </w:rPr>
        <w:t>元的工资待遇。</w:t>
      </w:r>
    </w:p>
    <w:p w14:paraId="2B23D616" w14:textId="77777777" w:rsidR="00636BBB" w:rsidRPr="00B34509" w:rsidRDefault="00636BBB" w:rsidP="00636BBB">
      <w:pPr>
        <w:ind w:firstLine="422"/>
        <w:rPr>
          <w:rFonts w:ascii="Times New Roman" w:hAnsi="Times New Roman" w:cs="Times New Roman"/>
        </w:rPr>
      </w:pPr>
      <w:r w:rsidRPr="00B34509">
        <w:rPr>
          <w:rFonts w:ascii="Times New Roman" w:hAnsi="Times New Roman" w:cs="Times New Roman"/>
          <w:b/>
          <w:bCs/>
        </w:rPr>
        <w:t>案例二分析：</w:t>
      </w:r>
      <w:r w:rsidRPr="00B34509">
        <w:rPr>
          <w:rFonts w:ascii="Times New Roman" w:hAnsi="Times New Roman" w:cs="Times New Roman"/>
          <w:b/>
          <w:bCs/>
        </w:rPr>
        <w:t xml:space="preserve"> </w:t>
      </w:r>
    </w:p>
    <w:p w14:paraId="2B23D617"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根据《劳动合同法》第</w:t>
      </w:r>
      <w:r w:rsidRPr="00B34509">
        <w:rPr>
          <w:rFonts w:ascii="Times New Roman" w:hAnsi="Times New Roman" w:cs="Times New Roman"/>
        </w:rPr>
        <w:t>63</w:t>
      </w:r>
      <w:r w:rsidRPr="00B34509">
        <w:rPr>
          <w:rFonts w:ascii="Times New Roman" w:hAnsi="Times New Roman" w:cs="Times New Roman"/>
        </w:rPr>
        <w:t>条的规定：</w:t>
      </w:r>
      <w:r w:rsidRPr="00B34509">
        <w:rPr>
          <w:rFonts w:ascii="Times New Roman" w:hAnsi="Times New Roman" w:cs="Times New Roman"/>
        </w:rPr>
        <w:t>“</w:t>
      </w:r>
      <w:r w:rsidRPr="00B34509">
        <w:rPr>
          <w:rFonts w:ascii="Times New Roman" w:hAnsi="Times New Roman" w:cs="Times New Roman"/>
        </w:rPr>
        <w:t>被派遣劳动者享有与用工单位的劳动者同工同酬的权利。用工单位无同类岗位的，参照用工单位所在地相同或者相近岗位劳动者的劳动报酬确定。</w:t>
      </w:r>
      <w:r w:rsidRPr="00B34509">
        <w:rPr>
          <w:rFonts w:ascii="Times New Roman" w:hAnsi="Times New Roman" w:cs="Times New Roman"/>
        </w:rPr>
        <w:t xml:space="preserve">” </w:t>
      </w:r>
    </w:p>
    <w:p w14:paraId="2B23D618"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lastRenderedPageBreak/>
        <w:t>《劳动法》第</w:t>
      </w:r>
      <w:r w:rsidRPr="00B34509">
        <w:rPr>
          <w:rFonts w:ascii="Times New Roman" w:hAnsi="Times New Roman" w:cs="Times New Roman"/>
        </w:rPr>
        <w:t>46</w:t>
      </w:r>
      <w:r w:rsidRPr="00B34509">
        <w:rPr>
          <w:rFonts w:ascii="Times New Roman" w:hAnsi="Times New Roman" w:cs="Times New Roman"/>
        </w:rPr>
        <w:t>条规定，工资分配应当遵循按劳分配原则，实行同工同酬。</w:t>
      </w:r>
    </w:p>
    <w:p w14:paraId="2B23D619"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在实践中如何理解同工同酬？</w:t>
      </w:r>
    </w:p>
    <w:p w14:paraId="2B23D61A"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对于同工同酬需要具备以下几个方面</w:t>
      </w:r>
      <w:r w:rsidRPr="00B34509">
        <w:rPr>
          <w:rFonts w:ascii="Times New Roman" w:hAnsi="Times New Roman" w:cs="Times New Roman"/>
        </w:rPr>
        <w:t>:</w:t>
      </w:r>
    </w:p>
    <w:p w14:paraId="2B23D61B"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相同的岗位</w:t>
      </w:r>
    </w:p>
    <w:p w14:paraId="2B23D61C"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2. </w:t>
      </w:r>
      <w:r w:rsidRPr="00B34509">
        <w:rPr>
          <w:rFonts w:ascii="Times New Roman" w:hAnsi="Times New Roman" w:cs="Times New Roman"/>
        </w:rPr>
        <w:t>工作量相同</w:t>
      </w:r>
    </w:p>
    <w:p w14:paraId="2B23D61D"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3. </w:t>
      </w:r>
      <w:r w:rsidRPr="00B34509">
        <w:rPr>
          <w:rFonts w:ascii="Times New Roman" w:hAnsi="Times New Roman" w:cs="Times New Roman"/>
        </w:rPr>
        <w:t>业绩相同</w:t>
      </w:r>
    </w:p>
    <w:p w14:paraId="2B23D61E"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 </w:t>
      </w:r>
      <w:r w:rsidRPr="00B34509">
        <w:rPr>
          <w:rFonts w:ascii="Times New Roman" w:hAnsi="Times New Roman" w:cs="Times New Roman"/>
        </w:rPr>
        <w:t>在具备上述三个条件的情况下，劳动者有权利享受同工同酬。</w:t>
      </w:r>
    </w:p>
    <w:p w14:paraId="2B23D61F"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针对本案，王某与某服装有限公司虽然没有形成劳动关系，其工资由派遣公司支付，但王某被派遣到服装公司后，享有与服装公司的劳动者同工同酬的权利。在工作内容﹑工作量﹑工作业绩大体相同的情况下，派遣单位应当向王某支付与用人单位劳动者大体相同的工资，而不得以王某非用人单位的员工为借口违反同工同酬的原则。</w:t>
      </w:r>
    </w:p>
    <w:p w14:paraId="2B23D620" w14:textId="77777777" w:rsidR="00636BBB" w:rsidRPr="00B34509" w:rsidRDefault="00636BBB" w:rsidP="00636BBB">
      <w:pPr>
        <w:ind w:firstLine="420"/>
        <w:rPr>
          <w:rFonts w:ascii="Times New Roman" w:hAnsi="Times New Roman" w:cs="Times New Roman"/>
        </w:rPr>
      </w:pPr>
    </w:p>
    <w:p w14:paraId="2B23D621" w14:textId="77777777" w:rsidR="00636BBB" w:rsidRPr="00B34509" w:rsidRDefault="00636BBB" w:rsidP="00E44E4A">
      <w:pPr>
        <w:pStyle w:val="4"/>
      </w:pPr>
      <w:r w:rsidRPr="00B34509">
        <w:t>【学习小结】</w:t>
      </w:r>
    </w:p>
    <w:p w14:paraId="2B23D622"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劳动合同法速记口诀</w:t>
      </w:r>
      <w:r w:rsidRPr="00B34509">
        <w:rPr>
          <w:rFonts w:ascii="Times New Roman" w:hAnsi="Times New Roman" w:cs="Times New Roman"/>
        </w:rPr>
        <w:t xml:space="preserve"> </w:t>
      </w:r>
    </w:p>
    <w:p w14:paraId="2B23D623"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履行合同按约定，足额发薪讲诚信；</w:t>
      </w:r>
    </w:p>
    <w:p w14:paraId="2B23D624"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如有拖欠或克扣，依法申请支付令；</w:t>
      </w:r>
    </w:p>
    <w:p w14:paraId="2B23D625"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违章指挥危害大，可以举报和批评；</w:t>
      </w:r>
    </w:p>
    <w:p w14:paraId="2B23D626"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法人换了无影响，合并分立仍履行；</w:t>
      </w:r>
    </w:p>
    <w:p w14:paraId="2B23D627"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变更合同要协商，双方签字书面形式做证明。</w:t>
      </w:r>
    </w:p>
    <w:p w14:paraId="2B23D628"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解除合同莫随意，双方依法来办理；</w:t>
      </w:r>
    </w:p>
    <w:p w14:paraId="2B23D629"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个人解除是七项，单位解除有九种；</w:t>
      </w:r>
    </w:p>
    <w:p w14:paraId="2B23D62A"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裁减人员有条件，特殊保护记心间；</w:t>
      </w:r>
    </w:p>
    <w:p w14:paraId="2B23D62B"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经济补偿有七类，三种终止也在内；</w:t>
      </w:r>
    </w:p>
    <w:p w14:paraId="2B23D62C" w14:textId="77777777" w:rsidR="00636BBB" w:rsidRPr="00B34509" w:rsidRDefault="00636BBB" w:rsidP="00636BBB">
      <w:pPr>
        <w:ind w:firstLine="420"/>
        <w:rPr>
          <w:rFonts w:ascii="Times New Roman" w:hAnsi="Times New Roman" w:cs="Times New Roman"/>
        </w:rPr>
      </w:pPr>
      <w:r w:rsidRPr="00B34509">
        <w:rPr>
          <w:rFonts w:ascii="Times New Roman" w:hAnsi="Times New Roman" w:cs="Times New Roman"/>
        </w:rPr>
        <w:t>解除终止按规定，违反法律双倍赔偿来弥补。</w:t>
      </w:r>
    </w:p>
    <w:p w14:paraId="2B23D62D" w14:textId="77777777" w:rsidR="00636BBB" w:rsidRPr="00B34509" w:rsidRDefault="00636BBB">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br w:type="page"/>
      </w:r>
    </w:p>
    <w:p w14:paraId="2B23D62E" w14:textId="77777777" w:rsidR="00636BBB" w:rsidRPr="00B34509" w:rsidRDefault="00636BBB" w:rsidP="00E44E4A">
      <w:pPr>
        <w:pStyle w:val="4"/>
      </w:pPr>
      <w:r w:rsidRPr="00B34509">
        <w:lastRenderedPageBreak/>
        <w:t>【自我评价】</w:t>
      </w:r>
    </w:p>
    <w:tbl>
      <w:tblPr>
        <w:tblStyle w:val="22"/>
        <w:tblW w:w="0" w:type="auto"/>
        <w:jc w:val="center"/>
        <w:tblLook w:val="04A0" w:firstRow="1" w:lastRow="0" w:firstColumn="1" w:lastColumn="0" w:noHBand="0" w:noVBand="1"/>
      </w:tblPr>
      <w:tblGrid>
        <w:gridCol w:w="1333"/>
        <w:gridCol w:w="744"/>
        <w:gridCol w:w="3262"/>
        <w:gridCol w:w="766"/>
        <w:gridCol w:w="731"/>
        <w:gridCol w:w="677"/>
      </w:tblGrid>
      <w:tr w:rsidR="00636BBB" w:rsidRPr="00B34509" w14:paraId="2B23D634" w14:textId="77777777" w:rsidTr="003E0A22">
        <w:trPr>
          <w:trHeight w:val="935"/>
          <w:jc w:val="center"/>
        </w:trPr>
        <w:tc>
          <w:tcPr>
            <w:tcW w:w="2077" w:type="dxa"/>
            <w:gridSpan w:val="2"/>
            <w:vAlign w:val="center"/>
          </w:tcPr>
          <w:p w14:paraId="2B23D62F" w14:textId="77777777" w:rsidR="00636BBB" w:rsidRPr="00B34509" w:rsidRDefault="00636BBB" w:rsidP="00636BBB">
            <w:pPr>
              <w:spacing w:line="360" w:lineRule="auto"/>
              <w:ind w:firstLineChars="94" w:firstLine="198"/>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630" w14:textId="77777777" w:rsidR="00636BBB" w:rsidRPr="00B34509" w:rsidRDefault="00636BBB" w:rsidP="00636BBB">
            <w:pPr>
              <w:spacing w:line="360" w:lineRule="auto"/>
              <w:ind w:firstLineChars="0"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631" w14:textId="77777777" w:rsidR="00636BBB" w:rsidRPr="00B34509" w:rsidRDefault="00636BBB" w:rsidP="00636BBB">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632" w14:textId="77777777" w:rsidR="00636BBB" w:rsidRPr="00B34509" w:rsidRDefault="00636BBB" w:rsidP="00636BBB">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633" w14:textId="77777777" w:rsidR="00636BBB" w:rsidRPr="00B34509" w:rsidRDefault="00636BBB" w:rsidP="00636BBB">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636BBB" w:rsidRPr="00B34509" w14:paraId="2B23D63D" w14:textId="77777777" w:rsidTr="003E0A22">
        <w:trPr>
          <w:trHeight w:val="1488"/>
          <w:jc w:val="center"/>
        </w:trPr>
        <w:tc>
          <w:tcPr>
            <w:tcW w:w="1333" w:type="dxa"/>
            <w:vMerge w:val="restart"/>
            <w:vAlign w:val="center"/>
          </w:tcPr>
          <w:p w14:paraId="2B23D635" w14:textId="77777777" w:rsidR="00636BBB" w:rsidRPr="00B34509" w:rsidRDefault="00636BBB" w:rsidP="00636BBB">
            <w:pPr>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2.</w:t>
            </w:r>
            <w:r w:rsidRPr="00B34509">
              <w:rPr>
                <w:rFonts w:ascii="Times New Roman" w:hAnsi="Times New Roman" w:cs="Times New Roman"/>
              </w:rPr>
              <w:t xml:space="preserve"> 8</w:t>
            </w:r>
            <w:r w:rsidRPr="00B34509">
              <w:rPr>
                <w:rFonts w:ascii="Times New Roman" w:eastAsiaTheme="majorEastAsia" w:hAnsi="Times New Roman" w:cs="Times New Roman"/>
                <w:bCs/>
                <w:color w:val="000000" w:themeColor="text1"/>
                <w:kern w:val="0"/>
                <w:szCs w:val="21"/>
              </w:rPr>
              <w:t>任务八：相关法律、法规知识</w:t>
            </w:r>
          </w:p>
        </w:tc>
        <w:tc>
          <w:tcPr>
            <w:tcW w:w="744" w:type="dxa"/>
            <w:vAlign w:val="center"/>
          </w:tcPr>
          <w:p w14:paraId="2B23D636" w14:textId="77777777" w:rsidR="00636BBB" w:rsidRPr="00B34509" w:rsidRDefault="00636BBB" w:rsidP="00636BBB">
            <w:pPr>
              <w:spacing w:line="24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理论知识</w:t>
            </w:r>
          </w:p>
        </w:tc>
        <w:tc>
          <w:tcPr>
            <w:tcW w:w="3262" w:type="dxa"/>
            <w:vAlign w:val="center"/>
          </w:tcPr>
          <w:p w14:paraId="2B23D637" w14:textId="77777777" w:rsidR="00636BBB" w:rsidRPr="00B34509" w:rsidRDefault="00636BBB" w:rsidP="00636BBB">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熟悉电力法的主要条款。</w:t>
            </w:r>
          </w:p>
          <w:p w14:paraId="2B23D638" w14:textId="77777777" w:rsidR="00636BBB" w:rsidRPr="00B34509" w:rsidRDefault="00636BBB" w:rsidP="00636BBB">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熟悉电力供应与使用条例的主要条款。</w:t>
            </w:r>
          </w:p>
          <w:p w14:paraId="2B23D639" w14:textId="77777777" w:rsidR="00636BBB" w:rsidRPr="00B34509" w:rsidRDefault="00636BBB" w:rsidP="00636BBB">
            <w:pPr>
              <w:spacing w:line="240" w:lineRule="auto"/>
              <w:ind w:firstLineChars="0" w:firstLine="0"/>
              <w:rPr>
                <w:rFonts w:ascii="Times New Roman" w:hAnsi="Times New Roman" w:cs="Times New Roman"/>
                <w:b/>
              </w:rPr>
            </w:pPr>
            <w:r w:rsidRPr="00B34509">
              <w:rPr>
                <w:rFonts w:ascii="Times New Roman" w:hAnsi="Times New Roman" w:cs="Times New Roman"/>
              </w:rPr>
              <w:t>3.</w:t>
            </w:r>
            <w:r w:rsidRPr="00B34509">
              <w:rPr>
                <w:rFonts w:ascii="Times New Roman" w:hAnsi="Times New Roman" w:cs="Times New Roman"/>
              </w:rPr>
              <w:t>掌握劳动合同法的主要条款。</w:t>
            </w:r>
          </w:p>
        </w:tc>
        <w:tc>
          <w:tcPr>
            <w:tcW w:w="766" w:type="dxa"/>
            <w:vAlign w:val="center"/>
          </w:tcPr>
          <w:p w14:paraId="2B23D63A" w14:textId="77777777" w:rsidR="00636BBB" w:rsidRPr="00B34509" w:rsidRDefault="00636BBB" w:rsidP="00636BBB">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40</w:t>
            </w:r>
          </w:p>
        </w:tc>
        <w:tc>
          <w:tcPr>
            <w:tcW w:w="731" w:type="dxa"/>
            <w:vAlign w:val="center"/>
          </w:tcPr>
          <w:p w14:paraId="2B23D63B"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D63C"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r>
      <w:tr w:rsidR="00636BBB" w:rsidRPr="00B34509" w14:paraId="2B23D646" w14:textId="77777777" w:rsidTr="003E0A22">
        <w:trPr>
          <w:trHeight w:val="1433"/>
          <w:jc w:val="center"/>
        </w:trPr>
        <w:tc>
          <w:tcPr>
            <w:tcW w:w="1333" w:type="dxa"/>
            <w:vMerge/>
            <w:vAlign w:val="center"/>
          </w:tcPr>
          <w:p w14:paraId="2B23D63E" w14:textId="77777777" w:rsidR="00636BBB" w:rsidRPr="00B34509" w:rsidRDefault="00636BBB" w:rsidP="00636BBB">
            <w:pPr>
              <w:spacing w:line="360" w:lineRule="auto"/>
              <w:ind w:firstLineChars="0" w:firstLine="420"/>
              <w:rPr>
                <w:rFonts w:ascii="Times New Roman" w:eastAsiaTheme="majorEastAsia" w:hAnsi="Times New Roman" w:cs="Times New Roman"/>
                <w:bCs/>
                <w:color w:val="000000" w:themeColor="text1"/>
                <w:kern w:val="0"/>
                <w:szCs w:val="21"/>
              </w:rPr>
            </w:pPr>
          </w:p>
        </w:tc>
        <w:tc>
          <w:tcPr>
            <w:tcW w:w="744" w:type="dxa"/>
            <w:vAlign w:val="center"/>
          </w:tcPr>
          <w:p w14:paraId="2B23D63F" w14:textId="77777777" w:rsidR="00636BBB" w:rsidRPr="00B34509" w:rsidRDefault="00636BBB" w:rsidP="00636BBB">
            <w:pPr>
              <w:spacing w:line="24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实践</w:t>
            </w:r>
          </w:p>
          <w:p w14:paraId="2B23D640" w14:textId="77777777" w:rsidR="00636BBB" w:rsidRPr="00B34509" w:rsidRDefault="00636BBB" w:rsidP="00636BBB">
            <w:pPr>
              <w:spacing w:line="24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w:t>
            </w:r>
          </w:p>
        </w:tc>
        <w:tc>
          <w:tcPr>
            <w:tcW w:w="3262" w:type="dxa"/>
            <w:vAlign w:val="center"/>
          </w:tcPr>
          <w:p w14:paraId="2B23D641" w14:textId="77777777" w:rsidR="00636BBB" w:rsidRPr="00B34509" w:rsidRDefault="00636BBB" w:rsidP="00636BBB">
            <w:pPr>
              <w:spacing w:line="240" w:lineRule="auto"/>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懂得通过劳动合同法进行基本案例分析；</w:t>
            </w:r>
          </w:p>
          <w:p w14:paraId="2B23D642" w14:textId="77777777" w:rsidR="00636BBB" w:rsidRPr="00B34509" w:rsidRDefault="00636BBB" w:rsidP="00636BBB">
            <w:pPr>
              <w:spacing w:line="240" w:lineRule="auto"/>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懂得通过电力法进行基本案例分析。</w:t>
            </w:r>
          </w:p>
        </w:tc>
        <w:tc>
          <w:tcPr>
            <w:tcW w:w="766" w:type="dxa"/>
            <w:vAlign w:val="center"/>
          </w:tcPr>
          <w:p w14:paraId="2B23D643" w14:textId="77777777" w:rsidR="00636BBB" w:rsidRPr="00B34509" w:rsidRDefault="00636BBB" w:rsidP="00636BBB">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60</w:t>
            </w:r>
          </w:p>
        </w:tc>
        <w:tc>
          <w:tcPr>
            <w:tcW w:w="731" w:type="dxa"/>
            <w:vAlign w:val="center"/>
          </w:tcPr>
          <w:p w14:paraId="2B23D644"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D645"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r>
      <w:tr w:rsidR="00636BBB" w:rsidRPr="00B34509" w14:paraId="2B23D64D" w14:textId="77777777" w:rsidTr="003E0A22">
        <w:trPr>
          <w:trHeight w:val="775"/>
          <w:jc w:val="center"/>
        </w:trPr>
        <w:tc>
          <w:tcPr>
            <w:tcW w:w="2077" w:type="dxa"/>
            <w:gridSpan w:val="2"/>
            <w:vAlign w:val="center"/>
          </w:tcPr>
          <w:p w14:paraId="2B23D647" w14:textId="77777777" w:rsidR="00636BBB" w:rsidRPr="00B34509" w:rsidRDefault="00636BBB" w:rsidP="00636BBB">
            <w:pPr>
              <w:spacing w:line="240" w:lineRule="auto"/>
              <w:ind w:firstLineChars="0"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648" w14:textId="77777777" w:rsidR="00636BBB" w:rsidRPr="00B34509" w:rsidRDefault="00636BBB" w:rsidP="00636BBB">
            <w:pPr>
              <w:spacing w:line="24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649"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c>
          <w:tcPr>
            <w:tcW w:w="766" w:type="dxa"/>
            <w:vAlign w:val="center"/>
          </w:tcPr>
          <w:p w14:paraId="2B23D64A" w14:textId="77777777" w:rsidR="00636BBB" w:rsidRPr="00B34509" w:rsidRDefault="00636BBB" w:rsidP="00636BBB">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64B"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c>
          <w:tcPr>
            <w:tcW w:w="677" w:type="dxa"/>
            <w:vAlign w:val="center"/>
          </w:tcPr>
          <w:p w14:paraId="2B23D64C" w14:textId="77777777" w:rsidR="00636BBB" w:rsidRPr="00B34509" w:rsidRDefault="00636BBB" w:rsidP="00636BBB">
            <w:pPr>
              <w:spacing w:line="360" w:lineRule="auto"/>
              <w:ind w:firstLineChars="0" w:firstLine="0"/>
              <w:rPr>
                <w:rFonts w:ascii="Times New Roman" w:eastAsiaTheme="majorEastAsia" w:hAnsi="Times New Roman" w:cs="Times New Roman"/>
                <w:bCs/>
                <w:color w:val="000000" w:themeColor="text1"/>
                <w:kern w:val="0"/>
                <w:szCs w:val="21"/>
              </w:rPr>
            </w:pPr>
          </w:p>
        </w:tc>
      </w:tr>
    </w:tbl>
    <w:p w14:paraId="2B23D64E" w14:textId="77777777" w:rsidR="00636BBB" w:rsidRPr="00B34509" w:rsidRDefault="00636BBB" w:rsidP="00636BBB">
      <w:pPr>
        <w:spacing w:line="240" w:lineRule="auto"/>
        <w:ind w:firstLineChars="0" w:firstLine="0"/>
        <w:rPr>
          <w:rFonts w:ascii="Times New Roman" w:hAnsi="Times New Roman" w:cs="Times New Roman"/>
        </w:rPr>
      </w:pPr>
    </w:p>
    <w:p w14:paraId="2B23D64F" w14:textId="77777777" w:rsidR="00636BBB" w:rsidRPr="00B34509" w:rsidRDefault="00636BBB" w:rsidP="00636BBB">
      <w:pPr>
        <w:spacing w:line="240" w:lineRule="auto"/>
        <w:ind w:firstLineChars="0" w:firstLine="0"/>
        <w:rPr>
          <w:rFonts w:ascii="Times New Roman" w:hAnsi="Times New Roman" w:cs="Times New Roman"/>
        </w:rPr>
      </w:pPr>
    </w:p>
    <w:p w14:paraId="2B23D650" w14:textId="77777777" w:rsidR="005453D0" w:rsidRPr="00B34509" w:rsidRDefault="005453D0">
      <w:pPr>
        <w:widowControl/>
        <w:spacing w:line="240" w:lineRule="auto"/>
        <w:ind w:firstLineChars="0" w:firstLine="0"/>
        <w:jc w:val="left"/>
        <w:rPr>
          <w:rFonts w:ascii="Times New Roman" w:eastAsia="宋体" w:hAnsi="Times New Roman" w:cs="Times New Roman"/>
          <w:b/>
          <w:bCs/>
          <w:sz w:val="32"/>
          <w:szCs w:val="32"/>
        </w:rPr>
      </w:pPr>
      <w:r w:rsidRPr="00B34509">
        <w:rPr>
          <w:rFonts w:ascii="Times New Roman" w:hAnsi="Times New Roman" w:cs="Times New Roman"/>
        </w:rPr>
        <w:br w:type="page"/>
      </w:r>
    </w:p>
    <w:p w14:paraId="2B23D651" w14:textId="77777777" w:rsidR="005453D0" w:rsidRPr="00B34509" w:rsidRDefault="005453D0" w:rsidP="005453D0">
      <w:pPr>
        <w:pStyle w:val="af5"/>
        <w:rPr>
          <w:rFonts w:ascii="Times New Roman" w:hAnsi="Times New Roman"/>
        </w:rPr>
      </w:pPr>
      <w:bookmarkStart w:id="73" w:name="_Toc63674365"/>
      <w:r w:rsidRPr="00B34509">
        <w:rPr>
          <w:rFonts w:ascii="Times New Roman" w:hAnsi="Times New Roman"/>
        </w:rPr>
        <w:lastRenderedPageBreak/>
        <w:t>第二部分</w:t>
      </w:r>
      <w:r w:rsidRPr="00B34509">
        <w:rPr>
          <w:rFonts w:ascii="Times New Roman" w:hAnsi="Times New Roman"/>
        </w:rPr>
        <w:t xml:space="preserve">  </w:t>
      </w:r>
      <w:r w:rsidRPr="00B34509">
        <w:rPr>
          <w:rFonts w:ascii="Times New Roman" w:hAnsi="Times New Roman"/>
        </w:rPr>
        <w:t>电工高技能考核要求</w:t>
      </w:r>
      <w:bookmarkEnd w:id="73"/>
    </w:p>
    <w:p w14:paraId="2B23D652" w14:textId="77777777" w:rsidR="005453D0" w:rsidRPr="00B34509" w:rsidRDefault="005453D0" w:rsidP="00F9592B">
      <w:pPr>
        <w:pStyle w:val="1"/>
        <w:rPr>
          <w:rFonts w:ascii="Times New Roman" w:hAnsi="Times New Roman" w:cs="Times New Roman"/>
        </w:rPr>
      </w:pPr>
      <w:bookmarkStart w:id="74" w:name="_Toc63674366"/>
      <w:r w:rsidRPr="00B34509">
        <w:rPr>
          <w:rFonts w:ascii="Times New Roman" w:hAnsi="Times New Roman" w:cs="Times New Roman"/>
        </w:rPr>
        <w:t>1.</w:t>
      </w:r>
      <w:r w:rsidRPr="00B34509">
        <w:rPr>
          <w:rFonts w:ascii="Times New Roman" w:hAnsi="Times New Roman" w:cs="Times New Roman"/>
        </w:rPr>
        <w:t>项目一、继电器控制电路装调维修</w:t>
      </w:r>
      <w:bookmarkEnd w:id="74"/>
    </w:p>
    <w:p w14:paraId="2B23D653" w14:textId="372F2657" w:rsidR="005453D0" w:rsidRPr="00B34509" w:rsidRDefault="005453D0" w:rsidP="00F9592B">
      <w:pPr>
        <w:pStyle w:val="2"/>
        <w:rPr>
          <w:rFonts w:ascii="Times New Roman" w:hAnsi="Times New Roman" w:cs="Times New Roman"/>
        </w:rPr>
      </w:pPr>
      <w:bookmarkStart w:id="75" w:name="_Toc63674367"/>
      <w:r w:rsidRPr="00B34509">
        <w:rPr>
          <w:rFonts w:ascii="Times New Roman" w:hAnsi="Times New Roman" w:cs="Times New Roman"/>
        </w:rPr>
        <w:t>1.1</w:t>
      </w:r>
      <w:r w:rsidR="00A50D3B">
        <w:rPr>
          <w:rFonts w:ascii="Times New Roman" w:hAnsi="Times New Roman" w:cs="Times New Roman"/>
        </w:rPr>
        <w:t xml:space="preserve"> </w:t>
      </w:r>
      <w:r w:rsidRPr="00B34509">
        <w:rPr>
          <w:rFonts w:ascii="Times New Roman" w:hAnsi="Times New Roman" w:cs="Times New Roman"/>
        </w:rPr>
        <w:t>任务一：继电器、接触器控制电路分析、测绘</w:t>
      </w:r>
      <w:bookmarkEnd w:id="75"/>
    </w:p>
    <w:p w14:paraId="2B23D654" w14:textId="77777777" w:rsidR="005453D0" w:rsidRPr="00B34509" w:rsidRDefault="005453D0" w:rsidP="00E44E4A">
      <w:pPr>
        <w:pStyle w:val="4"/>
      </w:pPr>
      <w:r w:rsidRPr="00B34509">
        <w:t>【学习情境】</w:t>
      </w:r>
    </w:p>
    <w:p w14:paraId="2B23D655" w14:textId="0ADCB840" w:rsidR="005453D0" w:rsidRPr="00B34509" w:rsidRDefault="005453D0" w:rsidP="00C9024C">
      <w:pPr>
        <w:ind w:firstLine="420"/>
        <w:rPr>
          <w:rFonts w:ascii="Times New Roman" w:hAnsi="Times New Roman" w:cs="Times New Roman"/>
          <w:color w:val="000000" w:themeColor="text1"/>
        </w:rPr>
      </w:pPr>
      <w:r w:rsidRPr="00B34509">
        <w:rPr>
          <w:rFonts w:ascii="Times New Roman" w:hAnsi="Times New Roman" w:cs="Times New Roman"/>
          <w:color w:val="000000" w:themeColor="text1"/>
        </w:rPr>
        <w:t>学生：</w:t>
      </w:r>
      <w:r w:rsidR="00C9024C" w:rsidRPr="00B34509">
        <w:rPr>
          <w:rFonts w:ascii="Times New Roman" w:hAnsi="Times New Roman" w:cs="Times New Roman"/>
          <w:color w:val="000000" w:themeColor="text1"/>
        </w:rPr>
        <w:t>工厂电气控制比较复杂，如何表明设备电气的工作原理及各电器元件的作用、相互之间的关系呢</w:t>
      </w:r>
      <w:r w:rsidR="00C9024C" w:rsidRPr="00B34509">
        <w:rPr>
          <w:rFonts w:ascii="Times New Roman" w:hAnsi="Times New Roman" w:cs="Times New Roman"/>
          <w:color w:val="000000" w:themeColor="text1"/>
        </w:rPr>
        <w:t xml:space="preserve"> </w:t>
      </w:r>
    </w:p>
    <w:p w14:paraId="2B23D656" w14:textId="6BBADEEA" w:rsidR="005453D0" w:rsidRPr="00B34509" w:rsidRDefault="005453D0" w:rsidP="005453D0">
      <w:pPr>
        <w:ind w:firstLine="420"/>
        <w:rPr>
          <w:rFonts w:ascii="Times New Roman" w:hAnsi="Times New Roman" w:cs="Times New Roman"/>
          <w:color w:val="000000" w:themeColor="text1"/>
        </w:rPr>
      </w:pPr>
      <w:r w:rsidRPr="00B34509">
        <w:rPr>
          <w:rFonts w:ascii="Times New Roman" w:hAnsi="Times New Roman" w:cs="Times New Roman"/>
          <w:color w:val="000000" w:themeColor="text1"/>
        </w:rPr>
        <w:t>教师：可以</w:t>
      </w:r>
      <w:r w:rsidR="00C9024C" w:rsidRPr="00B34509">
        <w:rPr>
          <w:rFonts w:ascii="Times New Roman" w:hAnsi="Times New Roman" w:cs="Times New Roman"/>
          <w:color w:val="000000" w:themeColor="text1"/>
        </w:rPr>
        <w:t>使用电气原理图。</w:t>
      </w:r>
    </w:p>
    <w:p w14:paraId="2B23D657" w14:textId="4E329EEB" w:rsidR="005453D0" w:rsidRPr="00B34509" w:rsidRDefault="005453D0" w:rsidP="005453D0">
      <w:pPr>
        <w:ind w:leftChars="200" w:left="420" w:firstLineChars="0" w:firstLine="0"/>
        <w:rPr>
          <w:rFonts w:ascii="Times New Roman" w:hAnsi="Times New Roman" w:cs="Times New Roman"/>
          <w:color w:val="000000" w:themeColor="text1"/>
        </w:rPr>
      </w:pPr>
      <w:r w:rsidRPr="00B34509">
        <w:rPr>
          <w:rFonts w:ascii="Times New Roman" w:hAnsi="Times New Roman" w:cs="Times New Roman"/>
          <w:color w:val="000000" w:themeColor="text1"/>
        </w:rPr>
        <w:t>学生：</w:t>
      </w:r>
      <w:r w:rsidR="00C9024C" w:rsidRPr="00B34509">
        <w:rPr>
          <w:rFonts w:ascii="Times New Roman" w:hAnsi="Times New Roman" w:cs="Times New Roman"/>
          <w:color w:val="000000" w:themeColor="text1"/>
          <w:szCs w:val="21"/>
          <w:shd w:val="clear" w:color="auto" w:fill="FFFFFF"/>
        </w:rPr>
        <w:t>电气原理图由什么组成呢？</w:t>
      </w:r>
    </w:p>
    <w:p w14:paraId="2B23D658" w14:textId="294CF8DC" w:rsidR="005453D0" w:rsidRPr="00B34509" w:rsidRDefault="005453D0" w:rsidP="005453D0">
      <w:pPr>
        <w:ind w:leftChars="200" w:left="1050" w:hangingChars="300" w:hanging="630"/>
        <w:rPr>
          <w:rFonts w:ascii="Times New Roman" w:hAnsi="Times New Roman" w:cs="Times New Roman"/>
          <w:color w:val="000000" w:themeColor="text1"/>
        </w:rPr>
      </w:pPr>
      <w:r w:rsidRPr="00B34509">
        <w:rPr>
          <w:rFonts w:ascii="Times New Roman" w:hAnsi="Times New Roman" w:cs="Times New Roman"/>
          <w:color w:val="000000" w:themeColor="text1"/>
        </w:rPr>
        <w:t>教师：</w:t>
      </w:r>
      <w:r w:rsidR="00C9024C" w:rsidRPr="00B34509">
        <w:rPr>
          <w:rFonts w:ascii="Times New Roman" w:hAnsi="Times New Roman" w:cs="Times New Roman"/>
          <w:color w:val="000000" w:themeColor="text1"/>
        </w:rPr>
        <w:t>电气原理图一般由主电路、控制电路、保护、配电电路等几部分组成</w:t>
      </w:r>
    </w:p>
    <w:p w14:paraId="2B23D659" w14:textId="77777777" w:rsidR="005453D0" w:rsidRPr="00B34509" w:rsidRDefault="005453D0" w:rsidP="00E44E4A">
      <w:pPr>
        <w:pStyle w:val="4"/>
      </w:pPr>
      <w:r w:rsidRPr="00B34509">
        <w:t>【知识要求】</w:t>
      </w:r>
    </w:p>
    <w:p w14:paraId="2B23D65A" w14:textId="77777777" w:rsidR="005453D0" w:rsidRPr="00B34509" w:rsidRDefault="005453D0" w:rsidP="005453D0">
      <w:pPr>
        <w:pStyle w:val="a6"/>
        <w:numPr>
          <w:ilvl w:val="0"/>
          <w:numId w:val="1"/>
        </w:numPr>
        <w:ind w:firstLineChars="0"/>
        <w:rPr>
          <w:rFonts w:ascii="Times New Roman" w:hAnsi="Times New Roman" w:cs="Times New Roman"/>
        </w:rPr>
      </w:pPr>
      <w:r w:rsidRPr="00B34509">
        <w:rPr>
          <w:rFonts w:ascii="Times New Roman" w:hAnsi="Times New Roman" w:cs="Times New Roman"/>
        </w:rPr>
        <w:t>识读电气原理图和安装图。</w:t>
      </w:r>
    </w:p>
    <w:p w14:paraId="2B23D65B" w14:textId="77777777" w:rsidR="005453D0" w:rsidRPr="00B34509" w:rsidRDefault="005453D0" w:rsidP="005453D0">
      <w:pPr>
        <w:pStyle w:val="a6"/>
        <w:numPr>
          <w:ilvl w:val="0"/>
          <w:numId w:val="1"/>
        </w:numPr>
        <w:ind w:firstLineChars="0"/>
        <w:rPr>
          <w:rFonts w:ascii="Times New Roman" w:hAnsi="Times New Roman" w:cs="Times New Roman"/>
        </w:rPr>
      </w:pPr>
      <w:r w:rsidRPr="00B34509">
        <w:rPr>
          <w:rFonts w:ascii="Times New Roman" w:hAnsi="Times New Roman" w:cs="Times New Roman"/>
        </w:rPr>
        <w:t>根据负载选择相应的低压电器及导线，了解相关电气线路的安装工艺。</w:t>
      </w:r>
    </w:p>
    <w:p w14:paraId="2B23D65C" w14:textId="77777777" w:rsidR="005453D0" w:rsidRPr="00B34509" w:rsidRDefault="005453D0" w:rsidP="005453D0">
      <w:pPr>
        <w:pStyle w:val="a6"/>
        <w:numPr>
          <w:ilvl w:val="0"/>
          <w:numId w:val="1"/>
        </w:numPr>
        <w:ind w:firstLineChars="0"/>
        <w:rPr>
          <w:rFonts w:ascii="Times New Roman" w:hAnsi="Times New Roman" w:cs="Times New Roman"/>
        </w:rPr>
      </w:pPr>
      <w:r w:rsidRPr="00B34509">
        <w:rPr>
          <w:rFonts w:ascii="Times New Roman" w:hAnsi="Times New Roman" w:cs="Times New Roman"/>
        </w:rPr>
        <w:t>电气控制线路的基本绘制规则，会正确绘制电气控制线路。</w:t>
      </w:r>
    </w:p>
    <w:p w14:paraId="2B23D65D" w14:textId="77777777" w:rsidR="005453D0" w:rsidRPr="00B34509" w:rsidRDefault="005453D0" w:rsidP="00A625AE">
      <w:pPr>
        <w:pStyle w:val="a6"/>
        <w:numPr>
          <w:ilvl w:val="0"/>
          <w:numId w:val="1"/>
        </w:numPr>
        <w:ind w:firstLineChars="0"/>
        <w:rPr>
          <w:rFonts w:ascii="Times New Roman" w:hAnsi="Times New Roman" w:cs="Times New Roman"/>
        </w:rPr>
      </w:pPr>
      <w:r w:rsidRPr="00B34509">
        <w:rPr>
          <w:rFonts w:ascii="Times New Roman" w:hAnsi="Times New Roman" w:cs="Times New Roman"/>
        </w:rPr>
        <w:t>熟悉电气线路控制的基本环节，掌握电气线路保护的方法。</w:t>
      </w:r>
    </w:p>
    <w:p w14:paraId="2B23D65E" w14:textId="77777777" w:rsidR="005453D0" w:rsidRPr="00B34509" w:rsidRDefault="005453D0" w:rsidP="00781CA3">
      <w:pPr>
        <w:pStyle w:val="5"/>
        <w:rPr>
          <w:rFonts w:ascii="Times New Roman" w:hAnsi="Times New Roman"/>
        </w:rPr>
      </w:pPr>
      <w:r w:rsidRPr="00B34509">
        <w:rPr>
          <w:rFonts w:ascii="Times New Roman" w:hAnsi="Times New Roman"/>
        </w:rPr>
        <w:t>1.</w:t>
      </w:r>
      <w:r w:rsidRPr="00B34509">
        <w:rPr>
          <w:rFonts w:ascii="Times New Roman" w:hAnsi="Times New Roman"/>
        </w:rPr>
        <w:t>继电器</w:t>
      </w:r>
      <w:r w:rsidRPr="00B34509">
        <w:rPr>
          <w:rFonts w:ascii="Times New Roman" w:hAnsi="Times New Roman"/>
        </w:rPr>
        <w:t>—</w:t>
      </w:r>
      <w:r w:rsidRPr="00B34509">
        <w:rPr>
          <w:rFonts w:ascii="Times New Roman" w:hAnsi="Times New Roman"/>
        </w:rPr>
        <w:t>接触器控制电路方案的分析、设计和选择</w:t>
      </w:r>
      <w:r w:rsidRPr="00B34509">
        <w:rPr>
          <w:rFonts w:ascii="Times New Roman" w:hAnsi="Times New Roman"/>
        </w:rPr>
        <w:t xml:space="preserve">  </w:t>
      </w:r>
    </w:p>
    <w:p w14:paraId="2B23D65F"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电气控制电路设计的主要内容</w:t>
      </w:r>
    </w:p>
    <w:p w14:paraId="2B23D660"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rPr>
        <w:t>由于电气控制电路是为整个机械设备和生产工艺过程服务的，所以设计时，要考虑电气控制原理和生产工艺两个方面的要求。</w:t>
      </w:r>
    </w:p>
    <w:p w14:paraId="2B23D661"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设计的内容主要包括：</w:t>
      </w:r>
    </w:p>
    <w:p w14:paraId="2B23D662"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）拟定电气设计任务书。</w:t>
      </w:r>
      <w:r w:rsidRPr="00B34509">
        <w:rPr>
          <w:rFonts w:ascii="Times New Roman" w:hAnsi="Times New Roman" w:cs="Times New Roman"/>
          <w:szCs w:val="21"/>
        </w:rPr>
        <w:t xml:space="preserve"> </w:t>
      </w:r>
    </w:p>
    <w:p w14:paraId="2B23D663"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）确定电力拖动方案和控制方案。</w:t>
      </w:r>
    </w:p>
    <w:p w14:paraId="2B23D664"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）设备选型。</w:t>
      </w:r>
    </w:p>
    <w:p w14:paraId="2B23D665"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4</w:t>
      </w:r>
      <w:r w:rsidRPr="00B34509">
        <w:rPr>
          <w:rFonts w:ascii="Times New Roman" w:hAnsi="Times New Roman" w:cs="Times New Roman"/>
          <w:szCs w:val="21"/>
        </w:rPr>
        <w:t>）设计电气控制原理图。</w:t>
      </w:r>
    </w:p>
    <w:p w14:paraId="2B23D666"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5</w:t>
      </w:r>
      <w:r w:rsidRPr="00B34509">
        <w:rPr>
          <w:rFonts w:ascii="Times New Roman" w:hAnsi="Times New Roman" w:cs="Times New Roman"/>
          <w:szCs w:val="21"/>
        </w:rPr>
        <w:t>）根据电气原理图，设计并绘制电气设备安装图和电气安装连接图。</w:t>
      </w:r>
      <w:r w:rsidRPr="00B34509">
        <w:rPr>
          <w:rFonts w:ascii="Times New Roman" w:hAnsi="Times New Roman" w:cs="Times New Roman"/>
          <w:szCs w:val="21"/>
        </w:rPr>
        <w:t xml:space="preserve"> </w:t>
      </w:r>
    </w:p>
    <w:p w14:paraId="2B23D667"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6</w:t>
      </w:r>
      <w:r w:rsidRPr="00B34509">
        <w:rPr>
          <w:rFonts w:ascii="Times New Roman" w:hAnsi="Times New Roman" w:cs="Times New Roman"/>
          <w:szCs w:val="21"/>
        </w:rPr>
        <w:t>）计算主要参数。</w:t>
      </w:r>
    </w:p>
    <w:p w14:paraId="2B23D668"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7</w:t>
      </w:r>
      <w:r w:rsidRPr="00B34509">
        <w:rPr>
          <w:rFonts w:ascii="Times New Roman" w:hAnsi="Times New Roman" w:cs="Times New Roman"/>
          <w:szCs w:val="21"/>
        </w:rPr>
        <w:t>）编写设计说明书和使用操作说明书。</w:t>
      </w:r>
    </w:p>
    <w:p w14:paraId="2B23D669"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lastRenderedPageBreak/>
        <w:t>1.2</w:t>
      </w:r>
      <w:r w:rsidRPr="00B34509">
        <w:rPr>
          <w:rFonts w:ascii="Times New Roman" w:hAnsi="Times New Roman" w:cs="Times New Roman"/>
        </w:rPr>
        <w:t>电气控制电路设计的基本原则</w:t>
      </w:r>
    </w:p>
    <w:p w14:paraId="2B23D66A"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）最大限度地满足生产机械和生产工艺对电气控制的要求，生产机械和生产工艺的要求是电气控制设计的依据。</w:t>
      </w:r>
    </w:p>
    <w:p w14:paraId="2B23D66B"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）设计方案要合理。</w:t>
      </w:r>
    </w:p>
    <w:p w14:paraId="2B23D66C"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）正确、合理地选择电气元件，保证元器件工作的可靠性。同时，考虑技术进步、造型美观。</w:t>
      </w:r>
    </w:p>
    <w:p w14:paraId="2B23D66D"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4</w:t>
      </w:r>
      <w:r w:rsidRPr="00B34509">
        <w:rPr>
          <w:rFonts w:ascii="Times New Roman" w:hAnsi="Times New Roman" w:cs="Times New Roman"/>
          <w:szCs w:val="21"/>
        </w:rPr>
        <w:t>）为适应生产的发展和工艺要求的改进，在选择控制设备时，设备空间和指标能留有适当余量。</w:t>
      </w:r>
    </w:p>
    <w:p w14:paraId="2B23D66E"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电力拖动方案的确定和电动机的选择</w:t>
      </w:r>
    </w:p>
    <w:p w14:paraId="2B23D66F"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）电力拖动方案的确定</w:t>
      </w:r>
    </w:p>
    <w:p w14:paraId="2B23D670"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选择电力拖动方案是电气设计的主要内容之一，也是非常重要的一步工作，它是后续设计的基础和条件。</w:t>
      </w:r>
    </w:p>
    <w:p w14:paraId="2B23D671"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）电动机的选择</w:t>
      </w:r>
    </w:p>
    <w:p w14:paraId="2B23D672"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在电力拖动方案选择与确定后，就要选择电动机。电动机选择的主要内容包括：类型、数量、结构形式、容量、额定电压与额定转速等。</w:t>
      </w:r>
    </w:p>
    <w:p w14:paraId="2B23D673"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1.4</w:t>
      </w:r>
      <w:r w:rsidRPr="00B34509">
        <w:rPr>
          <w:rFonts w:ascii="Times New Roman" w:hAnsi="Times New Roman" w:cs="Times New Roman"/>
        </w:rPr>
        <w:t>电气控制电路的设计方法</w:t>
      </w:r>
    </w:p>
    <w:p w14:paraId="2B23D674"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）经验设计法</w:t>
      </w:r>
    </w:p>
    <w:p w14:paraId="2B23D675"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经验设计法也称分析设计法，是根据生产工艺的要求去选择适当的基本控制环节或经过考验的成熟电路，按各部分的联锁条件组合起来并加以补充和修改，将其综合成满足控制要求的完整电路。</w:t>
      </w:r>
    </w:p>
    <w:p w14:paraId="2B23D676"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）逻辑设计法</w:t>
      </w:r>
    </w:p>
    <w:p w14:paraId="2B23D677"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逻辑设计法是从生产机械工艺资料出发，根据控制电路中的逻辑关系并经过逻辑函数式的化简，再设计出相应的电路图。</w:t>
      </w:r>
    </w:p>
    <w:p w14:paraId="2B23D678"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继电</w:t>
      </w:r>
      <w:r w:rsidRPr="00B34509">
        <w:rPr>
          <w:rFonts w:ascii="Times New Roman" w:hAnsi="Times New Roman" w:cs="Times New Roman"/>
          <w:szCs w:val="21"/>
        </w:rPr>
        <w:t>-</w:t>
      </w:r>
      <w:r w:rsidRPr="00B34509">
        <w:rPr>
          <w:rFonts w:ascii="Times New Roman" w:hAnsi="Times New Roman" w:cs="Times New Roman"/>
          <w:szCs w:val="21"/>
        </w:rPr>
        <w:t>接触式控制电路的元件只有两种状态。按钮、行程开关、继电器、接触器的触点不是接通状态，就是断开状态；继电器、接触器的线圈不是通电状态，就是断电状态，均只有</w:t>
      </w:r>
      <w:r w:rsidRPr="00B34509">
        <w:rPr>
          <w:rFonts w:ascii="Times New Roman" w:hAnsi="Times New Roman" w:cs="Times New Roman"/>
          <w:szCs w:val="21"/>
        </w:rPr>
        <w:t>“</w:t>
      </w:r>
      <w:r w:rsidRPr="00B34509">
        <w:rPr>
          <w:rFonts w:ascii="Times New Roman" w:hAnsi="Times New Roman" w:cs="Times New Roman"/>
          <w:szCs w:val="21"/>
        </w:rPr>
        <w:t>通</w:t>
      </w:r>
      <w:r w:rsidRPr="00B34509">
        <w:rPr>
          <w:rFonts w:ascii="Times New Roman" w:hAnsi="Times New Roman" w:cs="Times New Roman"/>
          <w:szCs w:val="21"/>
        </w:rPr>
        <w:t>”</w:t>
      </w:r>
      <w:r w:rsidRPr="00B34509">
        <w:rPr>
          <w:rFonts w:ascii="Times New Roman" w:hAnsi="Times New Roman" w:cs="Times New Roman"/>
          <w:szCs w:val="21"/>
        </w:rPr>
        <w:t>和</w:t>
      </w:r>
      <w:r w:rsidRPr="00B34509">
        <w:rPr>
          <w:rFonts w:ascii="Times New Roman" w:hAnsi="Times New Roman" w:cs="Times New Roman"/>
          <w:szCs w:val="21"/>
        </w:rPr>
        <w:t>“</w:t>
      </w:r>
      <w:r w:rsidRPr="00B34509">
        <w:rPr>
          <w:rFonts w:ascii="Times New Roman" w:hAnsi="Times New Roman" w:cs="Times New Roman"/>
          <w:szCs w:val="21"/>
        </w:rPr>
        <w:t>断</w:t>
      </w:r>
      <w:r w:rsidRPr="00B34509">
        <w:rPr>
          <w:rFonts w:ascii="Times New Roman" w:hAnsi="Times New Roman" w:cs="Times New Roman"/>
          <w:szCs w:val="21"/>
        </w:rPr>
        <w:t>”</w:t>
      </w:r>
      <w:r w:rsidRPr="00B34509">
        <w:rPr>
          <w:rFonts w:ascii="Times New Roman" w:hAnsi="Times New Roman" w:cs="Times New Roman"/>
          <w:szCs w:val="21"/>
        </w:rPr>
        <w:t>两种状态。</w:t>
      </w:r>
    </w:p>
    <w:p w14:paraId="2B23D679"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为便于用逻辑代数描述电路，对电器元件状态的逻辑表示作如下规定：</w:t>
      </w:r>
    </w:p>
    <w:p w14:paraId="2B23D67A"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用</w:t>
      </w:r>
      <m:oMath>
        <m:r>
          <w:rPr>
            <w:rFonts w:ascii="Cambria Math" w:hAnsi="Cambria Math" w:cs="Times New Roman"/>
            <w:szCs w:val="21"/>
          </w:rPr>
          <m:t>K</m:t>
        </m:r>
        <m:r>
          <w:rPr>
            <w:rFonts w:ascii="Cambria Math" w:hAnsi="Cambria Math" w:cs="Times New Roman"/>
            <w:szCs w:val="21"/>
          </w:rPr>
          <m:t>、</m:t>
        </m:r>
        <m:r>
          <w:rPr>
            <w:rFonts w:ascii="Cambria Math" w:hAnsi="Cambria Math" w:cs="Times New Roman"/>
            <w:szCs w:val="21"/>
          </w:rPr>
          <m:t>KM</m:t>
        </m:r>
        <m:r>
          <w:rPr>
            <w:rFonts w:ascii="Cambria Math" w:hAnsi="Cambria Math" w:cs="Times New Roman"/>
            <w:szCs w:val="21"/>
          </w:rPr>
          <m:t>、</m:t>
        </m:r>
        <m:r>
          <w:rPr>
            <w:rFonts w:ascii="Cambria Math" w:hAnsi="Cambria Math" w:cs="Times New Roman"/>
            <w:szCs w:val="21"/>
          </w:rPr>
          <m:t>ST</m:t>
        </m:r>
        <m:r>
          <w:rPr>
            <w:rFonts w:ascii="Cambria Math" w:hAnsi="Cambria Math" w:cs="Times New Roman"/>
            <w:szCs w:val="21"/>
          </w:rPr>
          <m:t>、</m:t>
        </m:r>
        <m:r>
          <w:rPr>
            <w:rFonts w:ascii="Cambria Math" w:hAnsi="Cambria Math" w:cs="Times New Roman"/>
            <w:szCs w:val="21"/>
          </w:rPr>
          <m:t>SB</m:t>
        </m:r>
      </m:oMath>
      <w:r w:rsidRPr="00B34509">
        <w:rPr>
          <w:rFonts w:ascii="Times New Roman" w:hAnsi="Times New Roman" w:cs="Times New Roman"/>
          <w:szCs w:val="21"/>
        </w:rPr>
        <w:t>分别表示继电器、接触器、行程开关、按钮的常开</w:t>
      </w:r>
      <w:r w:rsidRPr="00B34509">
        <w:rPr>
          <w:rFonts w:ascii="Times New Roman" w:hAnsi="Times New Roman" w:cs="Times New Roman"/>
          <w:szCs w:val="21"/>
        </w:rPr>
        <w:t>(</w:t>
      </w:r>
      <w:r w:rsidRPr="00B34509">
        <w:rPr>
          <w:rFonts w:ascii="Times New Roman" w:hAnsi="Times New Roman" w:cs="Times New Roman"/>
          <w:szCs w:val="21"/>
        </w:rPr>
        <w:t>动合</w:t>
      </w:r>
      <w:r w:rsidRPr="00B34509">
        <w:rPr>
          <w:rFonts w:ascii="Times New Roman" w:hAnsi="Times New Roman" w:cs="Times New Roman"/>
          <w:szCs w:val="21"/>
        </w:rPr>
        <w:t>)</w:t>
      </w:r>
      <w:r w:rsidRPr="00B34509">
        <w:rPr>
          <w:rFonts w:ascii="Times New Roman" w:hAnsi="Times New Roman" w:cs="Times New Roman"/>
          <w:szCs w:val="21"/>
        </w:rPr>
        <w:t>触头；</w:t>
      </w:r>
      <w:r w:rsidRPr="00B34509">
        <w:rPr>
          <w:rFonts w:ascii="Times New Roman" w:hAnsi="Times New Roman" w:cs="Times New Roman"/>
          <w:szCs w:val="21"/>
        </w:rPr>
        <w:lastRenderedPageBreak/>
        <w:t>用</w:t>
      </w:r>
      <m:oMath>
        <m:acc>
          <m:accPr>
            <m:chr m:val="̅"/>
            <m:ctrlPr>
              <w:rPr>
                <w:rFonts w:ascii="Cambria Math" w:hAnsi="Cambria Math" w:cs="Times New Roman"/>
                <w:i/>
                <w:szCs w:val="21"/>
              </w:rPr>
            </m:ctrlPr>
          </m:accPr>
          <m:e>
            <m:r>
              <w:rPr>
                <w:rFonts w:ascii="Cambria Math" w:hAnsi="Cambria Math" w:cs="Times New Roman"/>
                <w:szCs w:val="21"/>
              </w:rPr>
              <m:t>K</m:t>
            </m:r>
          </m:e>
        </m:acc>
        <m:r>
          <w:rPr>
            <w:rFonts w:ascii="Cambria Math" w:hAnsi="Cambria Math" w:cs="Times New Roman"/>
            <w:szCs w:val="21"/>
          </w:rPr>
          <m:t>、</m:t>
        </m:r>
        <m:acc>
          <m:accPr>
            <m:chr m:val="̅"/>
            <m:ctrlPr>
              <w:rPr>
                <w:rFonts w:ascii="Cambria Math" w:hAnsi="Cambria Math" w:cs="Times New Roman"/>
                <w:i/>
                <w:szCs w:val="21"/>
              </w:rPr>
            </m:ctrlPr>
          </m:accPr>
          <m:e>
            <m:r>
              <w:rPr>
                <w:rFonts w:ascii="Cambria Math" w:hAnsi="Cambria Math" w:cs="Times New Roman"/>
                <w:szCs w:val="21"/>
              </w:rPr>
              <m:t>KM</m:t>
            </m:r>
          </m:e>
        </m:acc>
        <m:r>
          <w:rPr>
            <w:rFonts w:ascii="Cambria Math" w:hAnsi="Cambria Math" w:cs="Times New Roman"/>
            <w:szCs w:val="21"/>
          </w:rPr>
          <m:t>、</m:t>
        </m:r>
        <m:acc>
          <m:accPr>
            <m:chr m:val="̅"/>
            <m:ctrlPr>
              <w:rPr>
                <w:rFonts w:ascii="Cambria Math" w:hAnsi="Cambria Math" w:cs="Times New Roman"/>
                <w:i/>
                <w:szCs w:val="21"/>
              </w:rPr>
            </m:ctrlPr>
          </m:accPr>
          <m:e>
            <m:r>
              <w:rPr>
                <w:rFonts w:ascii="Cambria Math" w:hAnsi="Cambria Math" w:cs="Times New Roman"/>
                <w:szCs w:val="21"/>
              </w:rPr>
              <m:t>ST</m:t>
            </m:r>
          </m:e>
        </m:acc>
        <m:r>
          <w:rPr>
            <w:rFonts w:ascii="Cambria Math" w:hAnsi="Cambria Math" w:cs="Times New Roman"/>
            <w:szCs w:val="21"/>
          </w:rPr>
          <m:t>、</m:t>
        </m:r>
        <m:acc>
          <m:accPr>
            <m:chr m:val="̅"/>
            <m:ctrlPr>
              <w:rPr>
                <w:rFonts w:ascii="Cambria Math" w:hAnsi="Cambria Math" w:cs="Times New Roman"/>
                <w:i/>
                <w:szCs w:val="21"/>
              </w:rPr>
            </m:ctrlPr>
          </m:accPr>
          <m:e>
            <m:r>
              <w:rPr>
                <w:rFonts w:ascii="Cambria Math" w:hAnsi="Cambria Math" w:cs="Times New Roman"/>
                <w:szCs w:val="21"/>
              </w:rPr>
              <m:t>SB</m:t>
            </m:r>
          </m:e>
        </m:acc>
      </m:oMath>
      <w:r w:rsidRPr="00B34509">
        <w:rPr>
          <w:rFonts w:ascii="Times New Roman" w:hAnsi="Times New Roman" w:cs="Times New Roman"/>
          <w:szCs w:val="21"/>
        </w:rPr>
        <w:t>表示其相应的常闭</w:t>
      </w:r>
      <w:r w:rsidRPr="00B34509">
        <w:rPr>
          <w:rFonts w:ascii="Times New Roman" w:hAnsi="Times New Roman" w:cs="Times New Roman"/>
          <w:szCs w:val="21"/>
        </w:rPr>
        <w:t>(</w:t>
      </w:r>
      <w:r w:rsidRPr="00B34509">
        <w:rPr>
          <w:rFonts w:ascii="Times New Roman" w:hAnsi="Times New Roman" w:cs="Times New Roman"/>
          <w:szCs w:val="21"/>
        </w:rPr>
        <w:t>动断</w:t>
      </w:r>
      <w:r w:rsidRPr="00B34509">
        <w:rPr>
          <w:rFonts w:ascii="Times New Roman" w:hAnsi="Times New Roman" w:cs="Times New Roman"/>
          <w:szCs w:val="21"/>
        </w:rPr>
        <w:t>)</w:t>
      </w:r>
      <w:r w:rsidRPr="00B34509">
        <w:rPr>
          <w:rFonts w:ascii="Times New Roman" w:hAnsi="Times New Roman" w:cs="Times New Roman"/>
          <w:szCs w:val="21"/>
        </w:rPr>
        <w:t>触头。电路中开关元件的受激状态</w:t>
      </w:r>
      <w:r w:rsidRPr="00B34509">
        <w:rPr>
          <w:rFonts w:ascii="Times New Roman" w:hAnsi="Times New Roman" w:cs="Times New Roman"/>
          <w:szCs w:val="21"/>
        </w:rPr>
        <w:t>(</w:t>
      </w:r>
      <w:r w:rsidRPr="00B34509">
        <w:rPr>
          <w:rFonts w:ascii="Times New Roman" w:hAnsi="Times New Roman" w:cs="Times New Roman"/>
          <w:szCs w:val="21"/>
        </w:rPr>
        <w:t>如继电器线圈得电，行程开关受压</w:t>
      </w:r>
      <w:r w:rsidRPr="00B34509">
        <w:rPr>
          <w:rFonts w:ascii="Times New Roman" w:hAnsi="Times New Roman" w:cs="Times New Roman"/>
          <w:szCs w:val="21"/>
        </w:rPr>
        <w:t>)</w:t>
      </w:r>
      <w:r w:rsidRPr="00B34509">
        <w:rPr>
          <w:rFonts w:ascii="Times New Roman" w:hAnsi="Times New Roman" w:cs="Times New Roman"/>
          <w:szCs w:val="21"/>
        </w:rPr>
        <w:t>为</w:t>
      </w:r>
      <w:r w:rsidRPr="00142218">
        <w:rPr>
          <w:rFonts w:ascii="宋体" w:eastAsia="宋体" w:hAnsi="宋体" w:cs="Times New Roman"/>
          <w:szCs w:val="21"/>
        </w:rPr>
        <w:t>“1”状态；开关元件的原始状态(如继电器线圈失电，行程开关未受压)为“0”状态，触头的闭合状态为“1”状态，触头的断开状态为“0”状态。</w:t>
      </w:r>
    </w:p>
    <w:p w14:paraId="2B23D67B"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当电路元件串联时用逻辑与运算，例如</w:t>
      </w:r>
      <m:oMath>
        <m:r>
          <w:rPr>
            <w:rFonts w:ascii="Cambria Math" w:hAnsi="Cambria Math" w:cs="Times New Roman"/>
            <w:szCs w:val="21"/>
          </w:rPr>
          <m:t>f=A∙B</m:t>
        </m:r>
      </m:oMath>
      <w:r w:rsidRPr="00B34509">
        <w:rPr>
          <w:rFonts w:ascii="Times New Roman" w:hAnsi="Times New Roman" w:cs="Times New Roman"/>
          <w:szCs w:val="21"/>
        </w:rPr>
        <w:t>，表示</w:t>
      </w:r>
      <w:r w:rsidRPr="00B34509">
        <w:rPr>
          <w:rFonts w:ascii="Times New Roman" w:hAnsi="Times New Roman" w:cs="Times New Roman"/>
          <w:szCs w:val="21"/>
        </w:rPr>
        <w:t>A</w:t>
      </w:r>
      <w:r w:rsidRPr="00B34509">
        <w:rPr>
          <w:rFonts w:ascii="Times New Roman" w:hAnsi="Times New Roman" w:cs="Times New Roman"/>
          <w:szCs w:val="21"/>
        </w:rPr>
        <w:t>与</w:t>
      </w:r>
      <w:r w:rsidRPr="00B34509">
        <w:rPr>
          <w:rFonts w:ascii="Times New Roman" w:hAnsi="Times New Roman" w:cs="Times New Roman"/>
          <w:szCs w:val="21"/>
        </w:rPr>
        <w:t>B</w:t>
      </w:r>
      <w:r w:rsidRPr="00B34509">
        <w:rPr>
          <w:rFonts w:ascii="Times New Roman" w:hAnsi="Times New Roman" w:cs="Times New Roman"/>
          <w:szCs w:val="21"/>
        </w:rPr>
        <w:t>串联在电路中。</w:t>
      </w:r>
    </w:p>
    <w:p w14:paraId="2B23D67C" w14:textId="77777777" w:rsidR="005453D0" w:rsidRPr="00B34509" w:rsidRDefault="005453D0" w:rsidP="005453D0">
      <w:pPr>
        <w:ind w:firstLine="420"/>
        <w:rPr>
          <w:rFonts w:ascii="Times New Roman" w:hAnsi="Times New Roman" w:cs="Times New Roman"/>
          <w:i/>
          <w:szCs w:val="21"/>
        </w:rPr>
      </w:pPr>
      <w:r w:rsidRPr="00B34509">
        <w:rPr>
          <w:rFonts w:ascii="Times New Roman" w:hAnsi="Times New Roman" w:cs="Times New Roman"/>
          <w:szCs w:val="21"/>
        </w:rPr>
        <w:t>当电路元件并联时用逻辑或运算，例如</w:t>
      </w:r>
      <m:oMath>
        <m:r>
          <w:rPr>
            <w:rFonts w:ascii="Cambria Math" w:hAnsi="Cambria Math" w:cs="Times New Roman"/>
            <w:szCs w:val="21"/>
          </w:rPr>
          <m:t>f=A+B</m:t>
        </m:r>
      </m:oMath>
      <w:r w:rsidRPr="00B34509">
        <w:rPr>
          <w:rFonts w:ascii="Times New Roman" w:hAnsi="Times New Roman" w:cs="Times New Roman"/>
          <w:szCs w:val="21"/>
        </w:rPr>
        <w:t>，表示</w:t>
      </w:r>
      <w:r w:rsidRPr="00B34509">
        <w:rPr>
          <w:rFonts w:ascii="Times New Roman" w:hAnsi="Times New Roman" w:cs="Times New Roman"/>
          <w:szCs w:val="21"/>
        </w:rPr>
        <w:t>A</w:t>
      </w:r>
      <w:r w:rsidRPr="00B34509">
        <w:rPr>
          <w:rFonts w:ascii="Times New Roman" w:hAnsi="Times New Roman" w:cs="Times New Roman"/>
          <w:szCs w:val="21"/>
        </w:rPr>
        <w:t>与</w:t>
      </w:r>
      <w:r w:rsidRPr="00B34509">
        <w:rPr>
          <w:rFonts w:ascii="Times New Roman" w:hAnsi="Times New Roman" w:cs="Times New Roman"/>
          <w:szCs w:val="21"/>
        </w:rPr>
        <w:t>B</w:t>
      </w:r>
      <w:r w:rsidRPr="00B34509">
        <w:rPr>
          <w:rFonts w:ascii="Times New Roman" w:hAnsi="Times New Roman" w:cs="Times New Roman"/>
          <w:szCs w:val="21"/>
        </w:rPr>
        <w:t>并联在电路中。</w:t>
      </w:r>
    </w:p>
    <w:p w14:paraId="2B23D67D"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如图</w:t>
      </w:r>
      <w:r w:rsidRPr="00B34509">
        <w:rPr>
          <w:rFonts w:ascii="Times New Roman" w:hAnsi="Times New Roman" w:cs="Times New Roman"/>
          <w:szCs w:val="21"/>
        </w:rPr>
        <w:t>1-1-1</w:t>
      </w:r>
      <w:r w:rsidRPr="00B34509">
        <w:rPr>
          <w:rFonts w:ascii="Times New Roman" w:hAnsi="Times New Roman" w:cs="Times New Roman"/>
          <w:szCs w:val="21"/>
        </w:rPr>
        <w:t>所示为具有过载保护的电动机正转控制电路。其逻辑函数表达式可写为：</w:t>
      </w:r>
    </w:p>
    <w:p w14:paraId="2B23D67E" w14:textId="77777777" w:rsidR="005453D0" w:rsidRPr="00142218" w:rsidRDefault="005453D0" w:rsidP="005453D0">
      <w:pPr>
        <w:ind w:firstLine="420"/>
        <w:rPr>
          <w:rFonts w:ascii="Times New Roman" w:hAnsi="Times New Roman" w:cs="Times New Roman"/>
          <w:szCs w:val="21"/>
        </w:rPr>
      </w:pPr>
      <m:oMathPara>
        <m:oMath>
          <m:r>
            <w:rPr>
              <w:rFonts w:ascii="Cambria Math" w:hAnsi="Cambria Math" w:cs="Times New Roman"/>
              <w:szCs w:val="21"/>
            </w:rPr>
            <m:t>f(KM)=</m:t>
          </m:r>
          <m:bar>
            <m:barPr>
              <m:pos m:val="top"/>
              <m:ctrlPr>
                <w:rPr>
                  <w:rFonts w:ascii="Cambria Math" w:hAnsi="Cambria Math" w:cs="Times New Roman"/>
                  <w:i/>
                  <w:szCs w:val="21"/>
                </w:rPr>
              </m:ctrlPr>
            </m:barPr>
            <m:e>
              <m:r>
                <w:rPr>
                  <w:rFonts w:ascii="Cambria Math" w:hAnsi="Cambria Math" w:cs="Times New Roman"/>
                  <w:szCs w:val="21"/>
                </w:rPr>
                <m:t>KH</m:t>
              </m:r>
            </m:e>
          </m:bar>
          <m:r>
            <w:rPr>
              <w:rFonts w:ascii="Cambria Math" w:hAnsi="Cambria Math" w:cs="Times New Roman"/>
              <w:szCs w:val="21"/>
            </w:rPr>
            <m:t>•</m:t>
          </m:r>
          <m:bar>
            <m:barPr>
              <m:pos m:val="top"/>
              <m:ctrlPr>
                <w:rPr>
                  <w:rFonts w:ascii="Cambria Math" w:hAnsi="Cambria Math" w:cs="Times New Roman"/>
                  <w:i/>
                  <w:szCs w:val="21"/>
                </w:rPr>
              </m:ctrlPr>
            </m:barPr>
            <m:e>
              <m:r>
                <w:rPr>
                  <w:rFonts w:ascii="Cambria Math" w:hAnsi="Cambria Math" w:cs="Times New Roman"/>
                  <w:szCs w:val="21"/>
                </w:rPr>
                <m:t>SB1</m:t>
              </m:r>
            </m:e>
          </m:bar>
          <m:r>
            <w:rPr>
              <w:rFonts w:ascii="Cambria Math" w:hAnsi="Cambria Math" w:cs="Times New Roman"/>
              <w:szCs w:val="21"/>
            </w:rPr>
            <m:t>•(SB2+KM)</m:t>
          </m:r>
        </m:oMath>
      </m:oMathPara>
    </w:p>
    <w:p w14:paraId="2B23D67F" w14:textId="77777777" w:rsidR="005453D0" w:rsidRPr="00B34509" w:rsidRDefault="005453D0" w:rsidP="005453D0">
      <w:pPr>
        <w:pStyle w:val="afa"/>
        <w:spacing w:before="156"/>
        <w:ind w:firstLine="420"/>
        <w:rPr>
          <w:rFonts w:ascii="Times New Roman" w:hAnsi="Times New Roman" w:cs="Times New Roman"/>
        </w:rPr>
      </w:pPr>
      <w:r w:rsidRPr="00B34509">
        <w:rPr>
          <w:rFonts w:ascii="Times New Roman" w:hAnsi="Times New Roman" w:cs="Times New Roman"/>
        </w:rPr>
        <w:drawing>
          <wp:inline distT="0" distB="0" distL="0" distR="0" wp14:anchorId="2B23F0C8" wp14:editId="2B23F0C9">
            <wp:extent cx="2006600" cy="1909120"/>
            <wp:effectExtent l="0" t="0" r="0" b="0"/>
            <wp:docPr id="10243"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43233A9-42A5-49B5-9508-6B152B6BF9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43233A9-42A5-49B5-9508-6B152B6BF985}"/>
                        </a:ext>
                      </a:extLst>
                    </pic:cNvPr>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2006600" cy="1909120"/>
                    </a:xfrm>
                    <a:prstGeom prst="rect">
                      <a:avLst/>
                    </a:prstGeom>
                    <a:noFill/>
                    <a:ln>
                      <a:noFill/>
                    </a:ln>
                  </pic:spPr>
                </pic:pic>
              </a:graphicData>
            </a:graphic>
          </wp:inline>
        </w:drawing>
      </w:r>
    </w:p>
    <w:p w14:paraId="2B23D680" w14:textId="77777777" w:rsidR="005453D0" w:rsidRPr="00B34509" w:rsidRDefault="005453D0" w:rsidP="001C20C7">
      <w:pPr>
        <w:pStyle w:val="afb"/>
        <w:rPr>
          <w:szCs w:val="18"/>
        </w:rPr>
      </w:pPr>
      <w:r w:rsidRPr="00B34509">
        <w:t>图1-1-1 电动机正转控制电路</w:t>
      </w:r>
    </w:p>
    <w:p w14:paraId="2B23D681"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1.5</w:t>
      </w:r>
      <w:r w:rsidRPr="00B34509">
        <w:rPr>
          <w:rFonts w:ascii="Times New Roman" w:hAnsi="Times New Roman" w:cs="Times New Roman"/>
        </w:rPr>
        <w:t>电气控制电路的设计步骤</w:t>
      </w:r>
    </w:p>
    <w:p w14:paraId="2B23D682" w14:textId="77777777" w:rsidR="005453D0" w:rsidRPr="00B34509" w:rsidRDefault="005453D0" w:rsidP="007D01C1">
      <w:pPr>
        <w:ind w:firstLine="42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1</w:t>
      </w:r>
      <w:r w:rsidRPr="00B34509">
        <w:rPr>
          <w:rFonts w:ascii="Times New Roman" w:hAnsi="Times New Roman" w:cs="Times New Roman"/>
        </w:rPr>
        <w:t>）分析所设计设备的总体要求及工作过程，明确设备生产工艺对电气控制电路的总体要求。</w:t>
      </w:r>
    </w:p>
    <w:p w14:paraId="2B23D683" w14:textId="77777777" w:rsidR="005453D0" w:rsidRPr="00B34509" w:rsidRDefault="005453D0" w:rsidP="007D01C1">
      <w:pPr>
        <w:ind w:firstLine="42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2</w:t>
      </w:r>
      <w:r w:rsidRPr="00B34509">
        <w:rPr>
          <w:rFonts w:ascii="Times New Roman" w:hAnsi="Times New Roman" w:cs="Times New Roman"/>
        </w:rPr>
        <w:t>）通过技术分析，确定电力拖动方案和控制方式。电力拖动方案主要包括启动、制动、正反转和传动的调速方式等；电气控制方案主要有继电</w:t>
      </w:r>
      <w:r w:rsidRPr="00B34509">
        <w:rPr>
          <w:rFonts w:ascii="Times New Roman" w:hAnsi="Times New Roman" w:cs="Times New Roman"/>
        </w:rPr>
        <w:t>-</w:t>
      </w:r>
      <w:r w:rsidRPr="00B34509">
        <w:rPr>
          <w:rFonts w:ascii="Times New Roman" w:hAnsi="Times New Roman" w:cs="Times New Roman"/>
        </w:rPr>
        <w:t>接触式控制系统、可编程序控制器控制系统、数控装置及微机控制系统等。</w:t>
      </w:r>
    </w:p>
    <w:p w14:paraId="2B23D684" w14:textId="77777777" w:rsidR="005453D0" w:rsidRPr="00B34509" w:rsidRDefault="005453D0" w:rsidP="007D01C1">
      <w:pPr>
        <w:ind w:firstLine="42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3</w:t>
      </w:r>
      <w:r w:rsidRPr="00B34509">
        <w:rPr>
          <w:rFonts w:ascii="Times New Roman" w:hAnsi="Times New Roman" w:cs="Times New Roman"/>
        </w:rPr>
        <w:t>）按照电气控制要求、保护要求，绘制主电路原理图。</w:t>
      </w:r>
    </w:p>
    <w:p w14:paraId="2B23D685" w14:textId="77777777" w:rsidR="005453D0" w:rsidRPr="00B34509" w:rsidRDefault="005453D0" w:rsidP="007D01C1">
      <w:pPr>
        <w:ind w:firstLine="42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4</w:t>
      </w:r>
      <w:r w:rsidRPr="00B34509">
        <w:rPr>
          <w:rFonts w:ascii="Times New Roman" w:hAnsi="Times New Roman" w:cs="Times New Roman"/>
        </w:rPr>
        <w:t>）设计控制电路，并将设计好的主电路与控制电路合并成一个完整的电气控制电路。</w:t>
      </w:r>
    </w:p>
    <w:p w14:paraId="2B23D686" w14:textId="77777777" w:rsidR="005453D0" w:rsidRPr="00B34509" w:rsidRDefault="005453D0" w:rsidP="005453D0">
      <w:pPr>
        <w:ind w:left="420" w:firstLineChars="0" w:firstLine="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5</w:t>
      </w:r>
      <w:r w:rsidRPr="00B34509">
        <w:rPr>
          <w:rFonts w:ascii="Times New Roman" w:hAnsi="Times New Roman" w:cs="Times New Roman"/>
        </w:rPr>
        <w:t>）合理选择电气原理图中的每个电气元件，并制定出元器件目录清单。</w:t>
      </w:r>
    </w:p>
    <w:p w14:paraId="2B23D687" w14:textId="77777777" w:rsidR="005453D0" w:rsidRPr="00B34509" w:rsidRDefault="005453D0" w:rsidP="007D01C1">
      <w:pPr>
        <w:ind w:firstLine="420"/>
        <w:rPr>
          <w:rFonts w:ascii="Times New Roman" w:hAnsi="Times New Roman" w:cs="Times New Roman"/>
        </w:rPr>
      </w:pPr>
      <w:r w:rsidRPr="00B34509">
        <w:rPr>
          <w:rFonts w:ascii="Times New Roman" w:hAnsi="Times New Roman" w:cs="Times New Roman"/>
          <w:szCs w:val="21"/>
        </w:rPr>
        <w:lastRenderedPageBreak/>
        <w:t>（</w:t>
      </w:r>
      <w:r w:rsidRPr="00B34509">
        <w:rPr>
          <w:rFonts w:ascii="Times New Roman" w:hAnsi="Times New Roman" w:cs="Times New Roman"/>
        </w:rPr>
        <w:t>6</w:t>
      </w:r>
      <w:r w:rsidRPr="00B34509">
        <w:rPr>
          <w:rFonts w:ascii="Times New Roman" w:hAnsi="Times New Roman" w:cs="Times New Roman"/>
        </w:rPr>
        <w:t>）检查与完善。对初步设计的电路进行模拟试验，验证控制电路能否满足设计要求，对不符合控制要求的地方做进一步的完善和修改，直至完全符合控制要求为止，以确保电路的正确性和实用性。</w:t>
      </w:r>
    </w:p>
    <w:p w14:paraId="2B23D688"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1.6</w:t>
      </w:r>
      <w:r w:rsidRPr="00B34509">
        <w:rPr>
          <w:rFonts w:ascii="Times New Roman" w:hAnsi="Times New Roman" w:cs="Times New Roman"/>
        </w:rPr>
        <w:t>电气控制电路设计的注意事项</w:t>
      </w:r>
    </w:p>
    <w:p w14:paraId="2B23D689" w14:textId="77777777" w:rsidR="005453D0" w:rsidRPr="00B34509" w:rsidRDefault="005453D0" w:rsidP="005453D0">
      <w:pPr>
        <w:ind w:left="420" w:firstLineChars="0" w:firstLine="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1</w:t>
      </w:r>
      <w:r w:rsidRPr="00B34509">
        <w:rPr>
          <w:rFonts w:ascii="Times New Roman" w:hAnsi="Times New Roman" w:cs="Times New Roman"/>
        </w:rPr>
        <w:t>）尽量减少连接的导线。</w:t>
      </w:r>
    </w:p>
    <w:p w14:paraId="2B23D68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设计控制电路时，应考虑电器元件的实际位置，尽可能地减少配线时的连接导线，如图</w:t>
      </w:r>
      <w:r w:rsidRPr="00B34509">
        <w:rPr>
          <w:rFonts w:ascii="Times New Roman" w:hAnsi="Times New Roman" w:cs="Times New Roman"/>
        </w:rPr>
        <w:t>1-1-2</w:t>
      </w:r>
      <w:r w:rsidRPr="00B34509">
        <w:rPr>
          <w:rFonts w:ascii="Times New Roman" w:hAnsi="Times New Roman" w:cs="Times New Roman"/>
        </w:rPr>
        <w:t>的</w:t>
      </w:r>
      <w:r w:rsidRPr="00B34509">
        <w:rPr>
          <w:rFonts w:ascii="Times New Roman" w:hAnsi="Times New Roman" w:cs="Times New Roman"/>
        </w:rPr>
        <w:t>a</w:t>
      </w:r>
      <w:r w:rsidRPr="00B34509">
        <w:rPr>
          <w:rFonts w:ascii="Times New Roman" w:hAnsi="Times New Roman" w:cs="Times New Roman"/>
        </w:rPr>
        <w:t>图所示是不合理的，按钮一般是装在操作台上，而接触器则是装在电器柜内，这样接线就需要由电器柜二次引出连接线到操作台上，所以一般都将起动按钮和停止按钮直接连接，就可以减少一次引出线，如图</w:t>
      </w:r>
      <w:r w:rsidRPr="00B34509">
        <w:rPr>
          <w:rFonts w:ascii="Times New Roman" w:hAnsi="Times New Roman" w:cs="Times New Roman"/>
        </w:rPr>
        <w:t>b</w:t>
      </w:r>
      <w:r w:rsidRPr="00B34509">
        <w:rPr>
          <w:rFonts w:ascii="Times New Roman" w:hAnsi="Times New Roman" w:cs="Times New Roman"/>
        </w:rPr>
        <w:t>所示。</w:t>
      </w:r>
    </w:p>
    <w:p w14:paraId="2B23D68B" w14:textId="77777777" w:rsidR="005453D0" w:rsidRPr="00B34509" w:rsidRDefault="005453D0" w:rsidP="005453D0">
      <w:pPr>
        <w:pStyle w:val="afa"/>
        <w:spacing w:before="156"/>
        <w:ind w:firstLine="420"/>
        <w:rPr>
          <w:rFonts w:ascii="Times New Roman" w:hAnsi="Times New Roman" w:cs="Times New Roman"/>
        </w:rPr>
      </w:pPr>
      <w:r w:rsidRPr="00B34509">
        <w:rPr>
          <w:rFonts w:ascii="Times New Roman" w:hAnsi="Times New Roman" w:cs="Times New Roman"/>
        </w:rPr>
        <w:drawing>
          <wp:inline distT="0" distB="0" distL="0" distR="0" wp14:anchorId="2B23F0CA" wp14:editId="24589384">
            <wp:extent cx="1647496" cy="1814865"/>
            <wp:effectExtent l="0" t="0" r="0" b="0"/>
            <wp:docPr id="13321"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533C5545-DAD5-4D2F-8E2C-6592A9C00F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533C5545-DAD5-4D2F-8E2C-6592A9C00F57}"/>
                        </a:ext>
                      </a:extLst>
                    </pic:cNvPr>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1669894" cy="1839539"/>
                    </a:xfrm>
                    <a:prstGeom prst="rect">
                      <a:avLst/>
                    </a:prstGeom>
                    <a:noFill/>
                    <a:ln>
                      <a:noFill/>
                    </a:ln>
                  </pic:spPr>
                </pic:pic>
              </a:graphicData>
            </a:graphic>
          </wp:inline>
        </w:drawing>
      </w:r>
    </w:p>
    <w:p w14:paraId="2B23D68C" w14:textId="77777777" w:rsidR="005453D0" w:rsidRPr="00B34509" w:rsidRDefault="005453D0" w:rsidP="001C20C7">
      <w:pPr>
        <w:pStyle w:val="afb"/>
      </w:pPr>
      <w:r w:rsidRPr="00B34509">
        <w:t>图1-1-2 不合理与合理的连线示范</w:t>
      </w:r>
    </w:p>
    <w:p w14:paraId="2B23D68D" w14:textId="77777777" w:rsidR="005453D0" w:rsidRPr="00B34509" w:rsidRDefault="005453D0" w:rsidP="005453D0">
      <w:pPr>
        <w:ind w:left="420" w:firstLineChars="0" w:firstLine="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2</w:t>
      </w:r>
      <w:r w:rsidRPr="00B34509">
        <w:rPr>
          <w:rFonts w:ascii="Times New Roman" w:hAnsi="Times New Roman" w:cs="Times New Roman"/>
        </w:rPr>
        <w:t>）正确连接电器的线圈</w:t>
      </w:r>
    </w:p>
    <w:p w14:paraId="2B23D68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电压线圈通常不能串联使用，如图</w:t>
      </w:r>
      <w:r w:rsidRPr="00B34509">
        <w:rPr>
          <w:rFonts w:ascii="Times New Roman" w:hAnsi="Times New Roman" w:cs="Times New Roman"/>
        </w:rPr>
        <w:t>1-1-3</w:t>
      </w:r>
      <w:r w:rsidRPr="00B34509">
        <w:rPr>
          <w:rFonts w:ascii="Times New Roman" w:hAnsi="Times New Roman" w:cs="Times New Roman"/>
        </w:rPr>
        <w:t>的</w:t>
      </w:r>
      <w:r w:rsidRPr="00B34509">
        <w:rPr>
          <w:rFonts w:ascii="Times New Roman" w:hAnsi="Times New Roman" w:cs="Times New Roman"/>
        </w:rPr>
        <w:t>a</w:t>
      </w:r>
      <w:r w:rsidRPr="00B34509">
        <w:rPr>
          <w:rFonts w:ascii="Times New Roman" w:hAnsi="Times New Roman" w:cs="Times New Roman"/>
        </w:rPr>
        <w:t>图所示。由于它们的阻抗不尽相同，会造成两个线圈上的电压分配不等。即使外加电压是同型号线圈电压的额定电压之和，也不允许。因为电器动作总有先后，当有一个接触器先动作时，则其线圈阻抗增大</w:t>
      </w:r>
      <w:r w:rsidRPr="00B34509">
        <w:rPr>
          <w:rFonts w:ascii="Times New Roman" w:hAnsi="Times New Roman" w:cs="Times New Roman"/>
        </w:rPr>
        <w:t>,</w:t>
      </w:r>
      <w:r w:rsidRPr="00B34509">
        <w:rPr>
          <w:rFonts w:ascii="Times New Roman" w:hAnsi="Times New Roman" w:cs="Times New Roman"/>
        </w:rPr>
        <w:t>该线圈上的电压降增大，使另一个接触器不能吸合，严重时将使电路烧毁。</w:t>
      </w:r>
    </w:p>
    <w:p w14:paraId="2B23D68F" w14:textId="77777777" w:rsidR="005453D0" w:rsidRPr="00B34509" w:rsidRDefault="005453D0" w:rsidP="004C6966">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CC" wp14:editId="060E1D30">
            <wp:extent cx="1769106" cy="1726325"/>
            <wp:effectExtent l="0" t="0" r="3175" b="7620"/>
            <wp:docPr id="14340"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8E75112-1126-44E4-ABB5-C292F1A545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8E75112-1126-44E4-ABB5-C292F1A54544}"/>
                        </a:ext>
                      </a:extLst>
                    </pic:cNvPr>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1795114" cy="1751704"/>
                    </a:xfrm>
                    <a:prstGeom prst="rect">
                      <a:avLst/>
                    </a:prstGeom>
                    <a:noFill/>
                    <a:ln>
                      <a:noFill/>
                    </a:ln>
                  </pic:spPr>
                </pic:pic>
              </a:graphicData>
            </a:graphic>
          </wp:inline>
        </w:drawing>
      </w:r>
    </w:p>
    <w:p w14:paraId="2B23D690" w14:textId="77777777" w:rsidR="005453D0" w:rsidRPr="00B34509" w:rsidRDefault="005453D0" w:rsidP="001C20C7">
      <w:pPr>
        <w:pStyle w:val="afb"/>
      </w:pPr>
      <w:r w:rsidRPr="00B34509">
        <w:t>图1-1-3 不合理与合理的线圈连接示范</w:t>
      </w:r>
    </w:p>
    <w:p w14:paraId="2B23D691" w14:textId="77777777" w:rsidR="005453D0" w:rsidRPr="00B34509" w:rsidRDefault="005453D0" w:rsidP="005453D0">
      <w:pPr>
        <w:ind w:left="420" w:firstLineChars="0" w:firstLine="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3</w:t>
      </w:r>
      <w:r w:rsidRPr="00B34509">
        <w:rPr>
          <w:rFonts w:ascii="Times New Roman" w:hAnsi="Times New Roman" w:cs="Times New Roman"/>
        </w:rPr>
        <w:t>）正确连接电器的触点</w:t>
      </w:r>
    </w:p>
    <w:p w14:paraId="2B23D692"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同一电器的常开和常闭辅助触点在结构上靠得很近，不能处在不同相上，如果分别接在电源的不同相上，如图</w:t>
      </w:r>
      <w:r w:rsidRPr="00B34509">
        <w:rPr>
          <w:rFonts w:ascii="Times New Roman" w:hAnsi="Times New Roman" w:cs="Times New Roman"/>
        </w:rPr>
        <w:t>1-1-4 (a)</w:t>
      </w:r>
      <w:r w:rsidRPr="00B34509">
        <w:rPr>
          <w:rFonts w:ascii="Times New Roman" w:hAnsi="Times New Roman" w:cs="Times New Roman"/>
        </w:rPr>
        <w:t>所示的限位开关</w:t>
      </w:r>
      <w:r w:rsidRPr="00B34509">
        <w:rPr>
          <w:rFonts w:ascii="Times New Roman" w:hAnsi="Times New Roman" w:cs="Times New Roman"/>
        </w:rPr>
        <w:t>S</w:t>
      </w:r>
      <w:r w:rsidRPr="00B34509">
        <w:rPr>
          <w:rFonts w:ascii="Times New Roman" w:hAnsi="Times New Roman" w:cs="Times New Roman"/>
        </w:rPr>
        <w:t>的常开触点和常闭触点，由于不是等电位，当触点断开产生电弧时，很可能在触点间形成飞弧而造成电源相间短路（弧光短路）。此外绝缘不好，也会引起电源短路。应按图</w:t>
      </w:r>
      <w:r w:rsidRPr="00B34509">
        <w:rPr>
          <w:rFonts w:ascii="Times New Roman" w:hAnsi="Times New Roman" w:cs="Times New Roman"/>
        </w:rPr>
        <w:t>1-1-4 (b)</w:t>
      </w:r>
      <w:r w:rsidRPr="00B34509">
        <w:rPr>
          <w:rFonts w:ascii="Times New Roman" w:hAnsi="Times New Roman" w:cs="Times New Roman"/>
        </w:rPr>
        <w:t>接线，由于两触点电位相同，就不会产生飞弧，即使引入线绝缘损坏，也不会将电源短路。也就是说按钮、主令控制器相邻触点应接于同电位端。</w:t>
      </w:r>
    </w:p>
    <w:p w14:paraId="2B23D693" w14:textId="77777777" w:rsidR="005453D0" w:rsidRPr="00B34509" w:rsidRDefault="005453D0" w:rsidP="005453D0">
      <w:pPr>
        <w:pStyle w:val="afa"/>
        <w:spacing w:before="156"/>
        <w:ind w:firstLine="420"/>
        <w:rPr>
          <w:rFonts w:ascii="Times New Roman" w:hAnsi="Times New Roman" w:cs="Times New Roman"/>
        </w:rPr>
      </w:pPr>
      <w:r w:rsidRPr="00B34509">
        <w:rPr>
          <w:rFonts w:ascii="Times New Roman" w:hAnsi="Times New Roman" w:cs="Times New Roman"/>
        </w:rPr>
        <w:drawing>
          <wp:inline distT="0" distB="0" distL="0" distR="0" wp14:anchorId="2B23F0CE" wp14:editId="1D0FA10A">
            <wp:extent cx="2155383" cy="1734207"/>
            <wp:effectExtent l="0" t="0" r="0" b="0"/>
            <wp:docPr id="15364"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39F1C2A-2E79-4025-9856-D18C87C8CA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39F1C2A-2E79-4025-9856-D18C87C8CA54}"/>
                        </a:ext>
                      </a:extLst>
                    </pic:cNvPr>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2161326" cy="1738988"/>
                    </a:xfrm>
                    <a:prstGeom prst="rect">
                      <a:avLst/>
                    </a:prstGeom>
                    <a:noFill/>
                    <a:ln>
                      <a:noFill/>
                    </a:ln>
                  </pic:spPr>
                </pic:pic>
              </a:graphicData>
            </a:graphic>
          </wp:inline>
        </w:drawing>
      </w:r>
    </w:p>
    <w:p w14:paraId="2B23D694" w14:textId="77777777" w:rsidR="005453D0" w:rsidRPr="00B34509" w:rsidRDefault="005453D0" w:rsidP="001C20C7">
      <w:pPr>
        <w:pStyle w:val="afb"/>
      </w:pPr>
      <w:r w:rsidRPr="00B34509">
        <w:t>图1-1-4 不合理与合理的触点 连接示范</w:t>
      </w:r>
    </w:p>
    <w:p w14:paraId="2B23D695" w14:textId="77777777" w:rsidR="005453D0" w:rsidRPr="00B34509" w:rsidRDefault="005453D0" w:rsidP="005453D0">
      <w:pPr>
        <w:ind w:left="420" w:firstLineChars="0" w:firstLine="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4</w:t>
      </w:r>
      <w:r w:rsidRPr="00B34509">
        <w:rPr>
          <w:rFonts w:ascii="Times New Roman" w:hAnsi="Times New Roman" w:cs="Times New Roman"/>
        </w:rPr>
        <w:t>）尽量减少电器的数量，采用标准件和尽可能选用相同型号的电器。</w:t>
      </w:r>
    </w:p>
    <w:p w14:paraId="2B23D69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在图</w:t>
      </w:r>
      <w:r w:rsidRPr="00B34509">
        <w:rPr>
          <w:rFonts w:ascii="Times New Roman" w:hAnsi="Times New Roman" w:cs="Times New Roman"/>
        </w:rPr>
        <w:t>1-1-5</w:t>
      </w:r>
      <w:r w:rsidRPr="00B34509">
        <w:rPr>
          <w:rFonts w:ascii="Times New Roman" w:hAnsi="Times New Roman" w:cs="Times New Roman"/>
        </w:rPr>
        <w:t>中，</w:t>
      </w:r>
      <w:r w:rsidRPr="00B34509">
        <w:rPr>
          <w:rFonts w:ascii="Times New Roman" w:hAnsi="Times New Roman" w:cs="Times New Roman"/>
        </w:rPr>
        <w:t>b</w:t>
      </w:r>
      <w:r w:rsidRPr="00B34509">
        <w:rPr>
          <w:rFonts w:ascii="Times New Roman" w:hAnsi="Times New Roman" w:cs="Times New Roman"/>
        </w:rPr>
        <w:t>图相对</w:t>
      </w:r>
      <w:r w:rsidRPr="00B34509">
        <w:rPr>
          <w:rFonts w:ascii="Times New Roman" w:hAnsi="Times New Roman" w:cs="Times New Roman"/>
        </w:rPr>
        <w:t>a</w:t>
      </w:r>
      <w:r w:rsidRPr="00B34509">
        <w:rPr>
          <w:rFonts w:ascii="Times New Roman" w:hAnsi="Times New Roman" w:cs="Times New Roman"/>
        </w:rPr>
        <w:t>图去掉了不必要的</w:t>
      </w:r>
      <w:r w:rsidRPr="00B34509">
        <w:rPr>
          <w:rFonts w:ascii="Times New Roman" w:hAnsi="Times New Roman" w:cs="Times New Roman"/>
        </w:rPr>
        <w:t>KM1</w:t>
      </w:r>
      <w:r w:rsidRPr="00B34509">
        <w:rPr>
          <w:rFonts w:ascii="Times New Roman" w:hAnsi="Times New Roman" w:cs="Times New Roman"/>
        </w:rPr>
        <w:t>触点，简了化电路，提高了电路可靠性。</w:t>
      </w:r>
    </w:p>
    <w:p w14:paraId="2B23D697" w14:textId="77777777" w:rsidR="005453D0" w:rsidRPr="00B34509" w:rsidRDefault="005453D0" w:rsidP="005453D0">
      <w:pPr>
        <w:pStyle w:val="afa"/>
        <w:spacing w:before="156"/>
        <w:ind w:firstLine="420"/>
        <w:rPr>
          <w:rFonts w:ascii="Times New Roman" w:hAnsi="Times New Roman" w:cs="Times New Roman"/>
        </w:rPr>
      </w:pPr>
      <w:r w:rsidRPr="00B34509">
        <w:rPr>
          <w:rFonts w:ascii="Times New Roman" w:hAnsi="Times New Roman" w:cs="Times New Roman"/>
        </w:rPr>
        <w:lastRenderedPageBreak/>
        <w:drawing>
          <wp:inline distT="0" distB="0" distL="0" distR="0" wp14:anchorId="2B23F0D0" wp14:editId="0CC7C286">
            <wp:extent cx="2485344" cy="2041634"/>
            <wp:effectExtent l="0" t="0" r="0" b="0"/>
            <wp:docPr id="16388"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3ADBC68-D65F-40C9-BB4D-DBEE6466E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3ADBC68-D65F-40C9-BB4D-DBEE6466E38A}"/>
                        </a:ext>
                      </a:extLst>
                    </pic:cNvPr>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2495367" cy="2049868"/>
                    </a:xfrm>
                    <a:prstGeom prst="rect">
                      <a:avLst/>
                    </a:prstGeom>
                    <a:noFill/>
                    <a:ln>
                      <a:noFill/>
                    </a:ln>
                  </pic:spPr>
                </pic:pic>
              </a:graphicData>
            </a:graphic>
          </wp:inline>
        </w:drawing>
      </w:r>
    </w:p>
    <w:p w14:paraId="2B23D698" w14:textId="77777777" w:rsidR="005453D0" w:rsidRPr="00B34509" w:rsidRDefault="005453D0" w:rsidP="001C20C7">
      <w:pPr>
        <w:pStyle w:val="afb"/>
      </w:pPr>
      <w:r w:rsidRPr="00B34509">
        <w:t>图1-1-5 简化后的电路</w:t>
      </w:r>
    </w:p>
    <w:p w14:paraId="2B23D699" w14:textId="77777777" w:rsidR="005453D0" w:rsidRPr="00B34509" w:rsidRDefault="005453D0" w:rsidP="005453D0">
      <w:pPr>
        <w:ind w:left="420" w:firstLineChars="0" w:firstLine="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rPr>
        <w:t>5</w:t>
      </w:r>
      <w:r w:rsidRPr="00B34509">
        <w:rPr>
          <w:rFonts w:ascii="Times New Roman" w:hAnsi="Times New Roman" w:cs="Times New Roman"/>
        </w:rPr>
        <w:t>）要有完善的保护措施</w:t>
      </w:r>
    </w:p>
    <w:p w14:paraId="2B23D69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在电气控制电路中，为保证操作人员、电气设备及生产机械的安全，必须有必要的保护环节，保证即使在误操作情况下也不致造成事故。常用的保护环节有漏电流、短路、过载、过流、过压及失压、欠压等保护环节，必要时还应设有合闸、断开、事故和安全等必须的指示信号。</w:t>
      </w:r>
    </w:p>
    <w:p w14:paraId="2B23D69B" w14:textId="77777777" w:rsidR="005453D0" w:rsidRPr="00B34509" w:rsidRDefault="005453D0" w:rsidP="00781CA3">
      <w:pPr>
        <w:pStyle w:val="5"/>
        <w:rPr>
          <w:rFonts w:ascii="Times New Roman" w:hAnsi="Times New Roman"/>
        </w:rPr>
      </w:pPr>
      <w:r w:rsidRPr="00B34509">
        <w:rPr>
          <w:rFonts w:ascii="Times New Roman" w:hAnsi="Times New Roman"/>
        </w:rPr>
        <w:t xml:space="preserve">2. </w:t>
      </w:r>
      <w:r w:rsidRPr="00B34509">
        <w:rPr>
          <w:rFonts w:ascii="Times New Roman" w:hAnsi="Times New Roman"/>
        </w:rPr>
        <w:t>继电器</w:t>
      </w:r>
      <w:r w:rsidRPr="00B34509">
        <w:rPr>
          <w:rFonts w:ascii="Times New Roman" w:hAnsi="Times New Roman"/>
        </w:rPr>
        <w:t>—</w:t>
      </w:r>
      <w:r w:rsidRPr="00B34509">
        <w:rPr>
          <w:rFonts w:ascii="Times New Roman" w:hAnsi="Times New Roman"/>
        </w:rPr>
        <w:t>接触器控制电路的测绘</w:t>
      </w:r>
      <w:r w:rsidRPr="00B34509">
        <w:rPr>
          <w:rFonts w:ascii="Times New Roman" w:hAnsi="Times New Roman"/>
        </w:rPr>
        <w:t xml:space="preserve">  </w:t>
      </w:r>
    </w:p>
    <w:p w14:paraId="2B23D69C"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机械设备的电气控制原理图是安装、调试、使用和检修维护电气设备的重要依据。维修人员在工作中有时会遇到原有机床的电气线路图遗失或损坏，这样会对电气设备及电气控制线路的检修带来很多不便。有时也会遇到不熟悉的机械设备需要进行修理或电气改造的工作，所以掌握根据实物测绘机床设备的电气线路的方法就显得非常必要了。</w:t>
      </w:r>
    </w:p>
    <w:p w14:paraId="2B23D69D"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电气控制图测绘的步骤。</w:t>
      </w:r>
    </w:p>
    <w:p w14:paraId="2B23D69E"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）测绘前的调查。了解设备的基本结构和运动形式，做好测量工具和测量仪器等的准备。</w:t>
      </w:r>
      <w:r w:rsidRPr="00B34509">
        <w:rPr>
          <w:rFonts w:ascii="Times New Roman" w:hAnsi="Times New Roman" w:cs="Times New Roman"/>
          <w:szCs w:val="21"/>
        </w:rPr>
        <w:t xml:space="preserve"> </w:t>
      </w:r>
    </w:p>
    <w:p w14:paraId="2B23D69F"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）测绘草图。草图的测绘原则：先测绘主电路，在测绘控制电路；先测绘输入端，后测绘输出端；先测绘主干线，再依次按节点测绘各支路；先简单后复杂，最后要对每个回路进行校验。</w:t>
      </w:r>
    </w:p>
    <w:p w14:paraId="2B23D6A0"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）完成绘图。整理测绘草图，画出正规的安装接线图和控制原理图。</w:t>
      </w:r>
    </w:p>
    <w:p w14:paraId="2B23D6A1"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电气控制图测绘的方法</w:t>
      </w:r>
    </w:p>
    <w:p w14:paraId="2B23D6A2"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lastRenderedPageBreak/>
        <w:t>主要有一下三种方法。</w:t>
      </w:r>
    </w:p>
    <w:p w14:paraId="2B23D6A3"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）元件位置图</w:t>
      </w:r>
      <w:r w:rsidRPr="00B34509">
        <w:rPr>
          <w:rFonts w:ascii="Times New Roman" w:hAnsi="Times New Roman" w:cs="Times New Roman"/>
          <w:szCs w:val="21"/>
        </w:rPr>
        <w:t>—</w:t>
      </w:r>
      <w:r w:rsidRPr="00B34509">
        <w:rPr>
          <w:rFonts w:ascii="Times New Roman" w:hAnsi="Times New Roman" w:cs="Times New Roman"/>
          <w:szCs w:val="21"/>
        </w:rPr>
        <w:t>电气接线图</w:t>
      </w:r>
      <w:r w:rsidRPr="00B34509">
        <w:rPr>
          <w:rFonts w:ascii="Times New Roman" w:hAnsi="Times New Roman" w:cs="Times New Roman"/>
          <w:szCs w:val="21"/>
        </w:rPr>
        <w:t>—</w:t>
      </w:r>
      <w:r w:rsidRPr="00B34509">
        <w:rPr>
          <w:rFonts w:ascii="Times New Roman" w:hAnsi="Times New Roman" w:cs="Times New Roman"/>
          <w:szCs w:val="21"/>
        </w:rPr>
        <w:t>电路图测绘法。</w:t>
      </w:r>
    </w:p>
    <w:p w14:paraId="2B23D6A4"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先确定好元件的位置，绘制布置图，然后绘制电气接线图，最后绘制电路原理图。这是最常用的电气图测绘法。</w:t>
      </w:r>
    </w:p>
    <w:p w14:paraId="2B23D6A5"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）查对法。</w:t>
      </w:r>
    </w:p>
    <w:p w14:paraId="2B23D6A6"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在调查了解的基础上，分析判断产生设备控制电路中采用的基本控制环节，并画出控制草图，然后与实际电路进行查对，不对的地方加以修改，最后绘制出完成的电气原理图。采用查对法绘制电气图，要求绘制者具备一定的电气原理知识基础。</w:t>
      </w:r>
    </w:p>
    <w:p w14:paraId="2B23D6A7"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）综合法。</w:t>
      </w:r>
    </w:p>
    <w:p w14:paraId="2B23D6A8"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根据生产设备中所使用的的电动机的控制要求及各环节的作用，将上述两种方法相结合，进行电气图的绘制方法。如先查对画出草图，再按实物绘制、检查、核对、修改，画出完整的电气原理图。</w:t>
      </w:r>
    </w:p>
    <w:p w14:paraId="2B23D6A9" w14:textId="77777777" w:rsidR="005453D0" w:rsidRPr="00B34509" w:rsidRDefault="005453D0"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电气控制图测绘的注意事项</w:t>
      </w:r>
    </w:p>
    <w:p w14:paraId="2B23D6AA"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）电气测绘前要切断被测设备或装置电源，尽量做到无电测绘。如果确需带电测绘，要做好防范措施。</w:t>
      </w:r>
    </w:p>
    <w:p w14:paraId="2B23D6AB"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）要避免大拆大卸，对拆下的线头要做好标记。</w:t>
      </w:r>
    </w:p>
    <w:p w14:paraId="2B23D6AC"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）两人测绘要由一人指挥，协调一致防止事故发生。</w:t>
      </w:r>
    </w:p>
    <w:p w14:paraId="2B23D6AD"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4</w:t>
      </w:r>
      <w:r w:rsidRPr="00B34509">
        <w:rPr>
          <w:rFonts w:ascii="Times New Roman" w:hAnsi="Times New Roman" w:cs="Times New Roman"/>
          <w:szCs w:val="21"/>
        </w:rPr>
        <w:t>）测绘过程中，如确需开动机床或设备时，要断开执行元件或请熟练的操作工操作，同时要有人监护。对于可能发生的人身或设备事故要有防范。</w:t>
      </w:r>
    </w:p>
    <w:p w14:paraId="2B23D6AF" w14:textId="4E294C50"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5</w:t>
      </w:r>
      <w:r w:rsidRPr="00B34509">
        <w:rPr>
          <w:rFonts w:ascii="Times New Roman" w:hAnsi="Times New Roman" w:cs="Times New Roman"/>
          <w:szCs w:val="21"/>
        </w:rPr>
        <w:t>）测绘过程中如果发现有掉线或接错线时，首先做好记录，然后继续测绘，待电路图绘制完成后再作处理。切记不要把掉线随意接在某个元件上，以免发生更大的电气事故。</w:t>
      </w:r>
    </w:p>
    <w:p w14:paraId="2B23D6B0" w14:textId="77777777" w:rsidR="005453D0" w:rsidRPr="00B34509" w:rsidRDefault="005453D0" w:rsidP="00E44E4A">
      <w:pPr>
        <w:pStyle w:val="4"/>
      </w:pPr>
      <w:r w:rsidRPr="00B34509">
        <w:t>【技能要求】</w:t>
      </w:r>
    </w:p>
    <w:p w14:paraId="2B23D6B1" w14:textId="4C8D0676" w:rsidR="005453D0" w:rsidRPr="00B34509" w:rsidRDefault="005453D0" w:rsidP="006D4DB2">
      <w:pPr>
        <w:ind w:firstLineChars="194" w:firstLine="428"/>
        <w:rPr>
          <w:rFonts w:ascii="Times New Roman" w:eastAsia="楷体" w:hAnsi="Times New Roman" w:cs="Times New Roman"/>
          <w:b/>
          <w:sz w:val="22"/>
          <w:szCs w:val="24"/>
        </w:rPr>
      </w:pPr>
      <w:bookmarkStart w:id="76" w:name="_Hlk62601083"/>
      <w:r w:rsidRPr="00B34509">
        <w:rPr>
          <w:rFonts w:ascii="Times New Roman" w:eastAsia="楷体" w:hAnsi="Times New Roman" w:cs="Times New Roman"/>
          <w:b/>
          <w:sz w:val="22"/>
          <w:szCs w:val="24"/>
        </w:rPr>
        <w:t>任务（</w:t>
      </w:r>
      <w:r w:rsidRPr="00B34509">
        <w:rPr>
          <w:rFonts w:ascii="Times New Roman" w:eastAsia="楷体" w:hAnsi="Times New Roman" w:cs="Times New Roman"/>
          <w:b/>
          <w:sz w:val="22"/>
          <w:szCs w:val="24"/>
        </w:rPr>
        <w:t>1</w:t>
      </w:r>
      <w:r w:rsidRPr="00B34509">
        <w:rPr>
          <w:rFonts w:ascii="Times New Roman" w:eastAsia="楷体" w:hAnsi="Times New Roman" w:cs="Times New Roman"/>
          <w:b/>
          <w:sz w:val="22"/>
          <w:szCs w:val="24"/>
        </w:rPr>
        <w:t>）：</w:t>
      </w:r>
      <w:bookmarkStart w:id="77" w:name="_Hlk49983209"/>
      <w:r w:rsidR="006D4DB2" w:rsidRPr="00B34509">
        <w:rPr>
          <w:rFonts w:ascii="Times New Roman" w:eastAsia="楷体" w:hAnsi="Times New Roman" w:cs="Times New Roman"/>
          <w:b/>
          <w:sz w:val="22"/>
          <w:szCs w:val="24"/>
        </w:rPr>
        <w:t>失电压保护</w:t>
      </w:r>
      <w:r w:rsidR="006D4DB2" w:rsidRPr="00B34509">
        <w:rPr>
          <w:rFonts w:ascii="Times New Roman" w:eastAsia="楷体" w:hAnsi="Times New Roman" w:cs="Times New Roman"/>
          <w:b/>
          <w:sz w:val="22"/>
          <w:szCs w:val="24"/>
        </w:rPr>
        <w:t>:</w:t>
      </w:r>
      <w:r w:rsidR="006D4DB2" w:rsidRPr="00B34509">
        <w:rPr>
          <w:rFonts w:ascii="Times New Roman" w:eastAsia="楷体" w:hAnsi="Times New Roman" w:cs="Times New Roman"/>
          <w:b/>
          <w:sz w:val="22"/>
          <w:szCs w:val="24"/>
        </w:rPr>
        <w:t>是指防止电压恢复时电动机自起动的保护。通常采用接触器的自锁控制电路来实现，</w:t>
      </w:r>
      <w:bookmarkEnd w:id="77"/>
      <w:r w:rsidRPr="00B34509">
        <w:rPr>
          <w:rFonts w:ascii="Times New Roman" w:eastAsia="楷体" w:hAnsi="Times New Roman" w:cs="Times New Roman"/>
          <w:b/>
          <w:sz w:val="22"/>
          <w:szCs w:val="24"/>
        </w:rPr>
        <w:t>如图</w:t>
      </w:r>
      <w:r w:rsidRPr="00B34509">
        <w:rPr>
          <w:rFonts w:ascii="Times New Roman" w:eastAsia="楷体" w:hAnsi="Times New Roman" w:cs="Times New Roman"/>
          <w:b/>
          <w:sz w:val="22"/>
          <w:szCs w:val="24"/>
        </w:rPr>
        <w:t>1-1-6</w:t>
      </w:r>
      <w:r w:rsidRPr="00B34509">
        <w:rPr>
          <w:rFonts w:ascii="Times New Roman" w:eastAsia="楷体" w:hAnsi="Times New Roman" w:cs="Times New Roman"/>
          <w:b/>
          <w:sz w:val="22"/>
          <w:szCs w:val="24"/>
        </w:rPr>
        <w:t>所示</w:t>
      </w:r>
      <w:r w:rsidRPr="00B34509">
        <w:rPr>
          <w:rFonts w:ascii="Times New Roman" w:eastAsia="楷体" w:hAnsi="Times New Roman" w:cs="Times New Roman"/>
          <w:b/>
          <w:sz w:val="22"/>
          <w:szCs w:val="24"/>
        </w:rPr>
        <w:t xml:space="preserve"> </w:t>
      </w:r>
    </w:p>
    <w:p w14:paraId="2B23D6B6" w14:textId="450957BF" w:rsidR="005453D0" w:rsidRPr="00B34509" w:rsidRDefault="005453D0" w:rsidP="006D4DB2">
      <w:pPr>
        <w:ind w:firstLine="442"/>
        <w:rPr>
          <w:rFonts w:ascii="Times New Roman" w:eastAsia="楷体" w:hAnsi="Times New Roman" w:cs="Times New Roman"/>
          <w:sz w:val="22"/>
          <w:szCs w:val="24"/>
        </w:rPr>
      </w:pPr>
      <w:r w:rsidRPr="00B34509">
        <w:rPr>
          <w:rFonts w:ascii="Times New Roman" w:eastAsia="楷体" w:hAnsi="Times New Roman" w:cs="Times New Roman"/>
          <w:b/>
          <w:sz w:val="22"/>
          <w:szCs w:val="24"/>
        </w:rPr>
        <w:t>请回答：</w:t>
      </w:r>
      <w:r w:rsidR="006D4DB2" w:rsidRPr="00B34509">
        <w:rPr>
          <w:rFonts w:ascii="Times New Roman" w:eastAsia="楷体" w:hAnsi="Times New Roman" w:cs="Times New Roman"/>
          <w:b/>
          <w:sz w:val="22"/>
          <w:szCs w:val="24"/>
        </w:rPr>
        <w:t>该电路是如何起到失电压保护的作用？</w:t>
      </w:r>
    </w:p>
    <w:p w14:paraId="2B23D6B7" w14:textId="468C811D" w:rsidR="005453D0" w:rsidRPr="00B34509" w:rsidRDefault="006D4DB2" w:rsidP="00B2359F">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17421200" wp14:editId="6F6FEA4C">
            <wp:extent cx="1836683" cy="916702"/>
            <wp:effectExtent l="0" t="0" r="0" b="0"/>
            <wp:docPr id="27651" name="Picture 4" descr="4m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313AB5D-37E1-4A50-8168-A813F831D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4" descr="4m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313AB5D-37E1-4A50-8168-A813F831D97E}"/>
                        </a:ext>
                      </a:extLst>
                    </pic:cNvPr>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880681" cy="938662"/>
                    </a:xfrm>
                    <a:prstGeom prst="rect">
                      <a:avLst/>
                    </a:prstGeom>
                    <a:noFill/>
                    <a:ln>
                      <a:noFill/>
                    </a:ln>
                  </pic:spPr>
                </pic:pic>
              </a:graphicData>
            </a:graphic>
          </wp:inline>
        </w:drawing>
      </w:r>
    </w:p>
    <w:p w14:paraId="2B23D6B8" w14:textId="09845F8C" w:rsidR="005453D0" w:rsidRPr="00B34509" w:rsidRDefault="005453D0" w:rsidP="001C20C7">
      <w:pPr>
        <w:pStyle w:val="afb"/>
      </w:pPr>
      <w:r w:rsidRPr="00B34509">
        <w:t>图1-1-</w:t>
      </w:r>
      <w:r w:rsidR="00DF577B" w:rsidRPr="00B34509">
        <w:t>6</w:t>
      </w:r>
      <w:r w:rsidRPr="00B34509">
        <w:t xml:space="preserve"> </w:t>
      </w:r>
      <w:r w:rsidR="006D4DB2" w:rsidRPr="00B34509">
        <w:t>失电压保护</w:t>
      </w:r>
      <w:r w:rsidRPr="00B34509">
        <w:t>电路</w:t>
      </w:r>
    </w:p>
    <w:p w14:paraId="2B23D6B9" w14:textId="77777777" w:rsidR="005453D0" w:rsidRPr="00B34509" w:rsidRDefault="005453D0" w:rsidP="005453D0">
      <w:pPr>
        <w:ind w:firstLine="422"/>
        <w:rPr>
          <w:rFonts w:ascii="Times New Roman" w:hAnsi="Times New Roman" w:cs="Times New Roman"/>
        </w:rPr>
      </w:pPr>
      <w:r w:rsidRPr="00B34509">
        <w:rPr>
          <w:rFonts w:ascii="Times New Roman" w:hAnsi="Times New Roman" w:cs="Times New Roman"/>
          <w:b/>
          <w:bCs/>
        </w:rPr>
        <w:t>答</w:t>
      </w:r>
      <w:r w:rsidRPr="00B34509">
        <w:rPr>
          <w:rFonts w:ascii="Times New Roman" w:hAnsi="Times New Roman" w:cs="Times New Roman"/>
        </w:rPr>
        <w:t>：</w:t>
      </w:r>
      <w:r w:rsidRPr="00B34509">
        <w:rPr>
          <w:rFonts w:ascii="Times New Roman" w:hAnsi="Times New Roman" w:cs="Times New Roman"/>
        </w:rPr>
        <w:t xml:space="preserve"> </w:t>
      </w:r>
    </w:p>
    <w:bookmarkEnd w:id="76"/>
    <w:p w14:paraId="73A0124E" w14:textId="193C5848" w:rsidR="006D4DB2" w:rsidRPr="00B34509" w:rsidRDefault="006D4DB2" w:rsidP="00C47499">
      <w:pPr>
        <w:ind w:firstLine="440"/>
        <w:rPr>
          <w:rFonts w:ascii="Times New Roman" w:hAnsi="Times New Roman" w:cs="Times New Roman"/>
          <w:sz w:val="22"/>
        </w:rPr>
      </w:pPr>
      <w:r w:rsidRPr="00B34509">
        <w:rPr>
          <w:rFonts w:ascii="Times New Roman" w:eastAsia="楷体" w:hAnsi="Times New Roman" w:cs="Times New Roman"/>
          <w:sz w:val="22"/>
        </w:rPr>
        <w:t>按下按钮</w:t>
      </w:r>
      <w:r w:rsidRPr="00B34509">
        <w:rPr>
          <w:rFonts w:ascii="Times New Roman" w:eastAsia="楷体" w:hAnsi="Times New Roman" w:cs="Times New Roman"/>
          <w:sz w:val="22"/>
        </w:rPr>
        <w:t>SB2</w:t>
      </w:r>
      <w:r w:rsidRPr="00B34509">
        <w:rPr>
          <w:rFonts w:ascii="Times New Roman" w:eastAsia="楷体" w:hAnsi="Times New Roman" w:cs="Times New Roman"/>
          <w:sz w:val="22"/>
        </w:rPr>
        <w:t>，接触器线圈得电，其动合触点闭合。</w:t>
      </w:r>
      <w:r w:rsidRPr="00B34509">
        <w:rPr>
          <w:rFonts w:ascii="Times New Roman" w:eastAsia="楷体" w:hAnsi="Times New Roman" w:cs="Times New Roman"/>
          <w:sz w:val="22"/>
        </w:rPr>
        <w:t>SB2</w:t>
      </w:r>
      <w:r w:rsidRPr="00B34509">
        <w:rPr>
          <w:rFonts w:ascii="Times New Roman" w:eastAsia="楷体" w:hAnsi="Times New Roman" w:cs="Times New Roman"/>
          <w:sz w:val="22"/>
        </w:rPr>
        <w:t>按钮松开后，接触器线圈由于动合触点的闭合仍然得电。当电源断开，接触器线圈失电，其动合触点断开，故当恢复通电时，接触器线圈便不可能得电。要使接触器工作，必须再次按压起动按钮</w:t>
      </w:r>
      <w:r w:rsidRPr="00B34509">
        <w:rPr>
          <w:rFonts w:ascii="Times New Roman" w:eastAsia="楷体" w:hAnsi="Times New Roman" w:cs="Times New Roman"/>
          <w:sz w:val="22"/>
        </w:rPr>
        <w:t>SB2</w:t>
      </w:r>
      <w:r w:rsidRPr="00B34509">
        <w:rPr>
          <w:rFonts w:ascii="Times New Roman" w:eastAsia="楷体" w:hAnsi="Times New Roman" w:cs="Times New Roman"/>
          <w:sz w:val="22"/>
        </w:rPr>
        <w:t>，从而起到点电压保护的作用。</w:t>
      </w:r>
    </w:p>
    <w:p w14:paraId="2B23D6C4" w14:textId="77777777" w:rsidR="005453D0" w:rsidRPr="00B34509" w:rsidRDefault="005453D0" w:rsidP="00E44E4A">
      <w:pPr>
        <w:pStyle w:val="4"/>
      </w:pPr>
      <w:r w:rsidRPr="00B34509">
        <w:t>【知识拓展】</w:t>
      </w:r>
    </w:p>
    <w:p w14:paraId="3FD216FB" w14:textId="5F8B7147" w:rsidR="006D4DB2" w:rsidRPr="00B34509" w:rsidRDefault="006D4DB2" w:rsidP="006D4DB2">
      <w:pPr>
        <w:ind w:firstLineChars="194" w:firstLine="428"/>
        <w:rPr>
          <w:rFonts w:ascii="Times New Roman" w:eastAsia="楷体" w:hAnsi="Times New Roman" w:cs="Times New Roman"/>
          <w:b/>
          <w:sz w:val="22"/>
          <w:szCs w:val="24"/>
        </w:rPr>
      </w:pPr>
      <w:r w:rsidRPr="00B34509">
        <w:rPr>
          <w:rFonts w:ascii="Times New Roman" w:eastAsia="楷体" w:hAnsi="Times New Roman" w:cs="Times New Roman"/>
          <w:b/>
          <w:sz w:val="22"/>
          <w:szCs w:val="24"/>
        </w:rPr>
        <w:t>任务（</w:t>
      </w:r>
      <w:r w:rsidRPr="00B34509">
        <w:rPr>
          <w:rFonts w:ascii="Times New Roman" w:eastAsia="楷体" w:hAnsi="Times New Roman" w:cs="Times New Roman"/>
          <w:b/>
          <w:sz w:val="22"/>
          <w:szCs w:val="24"/>
        </w:rPr>
        <w:t>2</w:t>
      </w:r>
      <w:r w:rsidRPr="00B34509">
        <w:rPr>
          <w:rFonts w:ascii="Times New Roman" w:eastAsia="楷体" w:hAnsi="Times New Roman" w:cs="Times New Roman"/>
          <w:b/>
          <w:sz w:val="22"/>
          <w:szCs w:val="24"/>
        </w:rPr>
        <w:t>）：三台电动机顺序启动、逆序停止控制电路原理如图</w:t>
      </w:r>
      <w:r w:rsidRPr="00B34509">
        <w:rPr>
          <w:rFonts w:ascii="Times New Roman" w:eastAsia="楷体" w:hAnsi="Times New Roman" w:cs="Times New Roman"/>
          <w:b/>
          <w:sz w:val="22"/>
          <w:szCs w:val="24"/>
        </w:rPr>
        <w:t>1-1-7</w:t>
      </w:r>
      <w:r w:rsidRPr="00B34509">
        <w:rPr>
          <w:rFonts w:ascii="Times New Roman" w:eastAsia="楷体" w:hAnsi="Times New Roman" w:cs="Times New Roman"/>
          <w:b/>
          <w:sz w:val="22"/>
          <w:szCs w:val="24"/>
        </w:rPr>
        <w:t>所示</w:t>
      </w:r>
      <w:r w:rsidRPr="00B34509">
        <w:rPr>
          <w:rFonts w:ascii="Times New Roman" w:eastAsia="楷体" w:hAnsi="Times New Roman" w:cs="Times New Roman"/>
          <w:b/>
          <w:sz w:val="22"/>
          <w:szCs w:val="24"/>
        </w:rPr>
        <w:t xml:space="preserve"> </w:t>
      </w:r>
    </w:p>
    <w:p w14:paraId="79C8692E" w14:textId="77777777" w:rsidR="006D4DB2" w:rsidRPr="00B34509" w:rsidRDefault="006D4DB2" w:rsidP="006D4DB2">
      <w:pPr>
        <w:ind w:firstLine="442"/>
        <w:rPr>
          <w:rFonts w:ascii="Times New Roman" w:eastAsia="楷体" w:hAnsi="Times New Roman" w:cs="Times New Roman"/>
          <w:b/>
          <w:sz w:val="22"/>
          <w:szCs w:val="24"/>
        </w:rPr>
      </w:pPr>
      <w:r w:rsidRPr="00B34509">
        <w:rPr>
          <w:rFonts w:ascii="Times New Roman" w:eastAsia="楷体" w:hAnsi="Times New Roman" w:cs="Times New Roman"/>
          <w:b/>
          <w:sz w:val="22"/>
          <w:szCs w:val="24"/>
        </w:rPr>
        <w:t>请回答：</w:t>
      </w:r>
    </w:p>
    <w:p w14:paraId="18780D4A" w14:textId="77777777" w:rsidR="006D4DB2" w:rsidRPr="00B34509" w:rsidRDefault="006D4DB2" w:rsidP="006D4DB2">
      <w:pPr>
        <w:ind w:firstLine="442"/>
        <w:rPr>
          <w:rFonts w:ascii="Times New Roman" w:eastAsia="楷体" w:hAnsi="Times New Roman" w:cs="Times New Roman"/>
          <w:b/>
          <w:sz w:val="22"/>
          <w:szCs w:val="24"/>
        </w:rPr>
      </w:pPr>
      <w:r w:rsidRPr="00B34509">
        <w:rPr>
          <w:rFonts w:ascii="Times New Roman" w:eastAsia="楷体" w:hAnsi="Times New Roman" w:cs="Times New Roman"/>
          <w:b/>
          <w:sz w:val="22"/>
          <w:szCs w:val="24"/>
        </w:rPr>
        <w:t xml:space="preserve">1) </w:t>
      </w:r>
      <w:r w:rsidRPr="00B34509">
        <w:rPr>
          <w:rFonts w:ascii="Times New Roman" w:eastAsia="楷体" w:hAnsi="Times New Roman" w:cs="Times New Roman"/>
          <w:b/>
          <w:sz w:val="22"/>
          <w:szCs w:val="24"/>
        </w:rPr>
        <w:t>三台电机启动以及停止的顺序。</w:t>
      </w:r>
    </w:p>
    <w:p w14:paraId="50A281DC" w14:textId="77777777" w:rsidR="006D4DB2" w:rsidRPr="00B34509" w:rsidRDefault="006D4DB2" w:rsidP="006D4DB2">
      <w:pPr>
        <w:ind w:firstLine="442"/>
        <w:rPr>
          <w:rFonts w:ascii="Times New Roman" w:eastAsia="楷体" w:hAnsi="Times New Roman" w:cs="Times New Roman"/>
          <w:b/>
          <w:sz w:val="22"/>
          <w:szCs w:val="24"/>
        </w:rPr>
      </w:pPr>
      <w:r w:rsidRPr="00B34509">
        <w:rPr>
          <w:rFonts w:ascii="Times New Roman" w:eastAsia="楷体" w:hAnsi="Times New Roman" w:cs="Times New Roman"/>
          <w:b/>
          <w:sz w:val="22"/>
          <w:szCs w:val="24"/>
        </w:rPr>
        <w:t xml:space="preserve">2) </w:t>
      </w:r>
      <w:r w:rsidRPr="00B34509">
        <w:rPr>
          <w:rFonts w:ascii="Times New Roman" w:eastAsia="楷体" w:hAnsi="Times New Roman" w:cs="Times New Roman"/>
          <w:b/>
          <w:sz w:val="22"/>
          <w:szCs w:val="24"/>
        </w:rPr>
        <w:t>分析电路如何实现三台电动机顺序启动。</w:t>
      </w:r>
    </w:p>
    <w:p w14:paraId="055CB4AF" w14:textId="77777777" w:rsidR="006D4DB2" w:rsidRPr="00B34509" w:rsidRDefault="006D4DB2" w:rsidP="006D4DB2">
      <w:pPr>
        <w:ind w:firstLine="442"/>
        <w:rPr>
          <w:rFonts w:ascii="Times New Roman" w:eastAsia="楷体" w:hAnsi="Times New Roman" w:cs="Times New Roman"/>
          <w:b/>
          <w:sz w:val="22"/>
          <w:szCs w:val="24"/>
        </w:rPr>
      </w:pPr>
      <w:r w:rsidRPr="00B34509">
        <w:rPr>
          <w:rFonts w:ascii="Times New Roman" w:eastAsia="楷体" w:hAnsi="Times New Roman" w:cs="Times New Roman"/>
          <w:b/>
          <w:sz w:val="22"/>
          <w:szCs w:val="24"/>
        </w:rPr>
        <w:t xml:space="preserve">3) </w:t>
      </w:r>
      <w:r w:rsidRPr="00B34509">
        <w:rPr>
          <w:rFonts w:ascii="Times New Roman" w:eastAsia="楷体" w:hAnsi="Times New Roman" w:cs="Times New Roman"/>
          <w:b/>
          <w:sz w:val="22"/>
          <w:szCs w:val="24"/>
        </w:rPr>
        <w:t>分析电路如何实现三台电动机逆序停止。</w:t>
      </w:r>
    </w:p>
    <w:p w14:paraId="508C564B" w14:textId="77777777" w:rsidR="006D4DB2" w:rsidRPr="00B34509" w:rsidRDefault="006D4DB2" w:rsidP="006D4DB2">
      <w:pPr>
        <w:ind w:firstLine="442"/>
        <w:rPr>
          <w:rFonts w:ascii="Times New Roman" w:hAnsi="Times New Roman" w:cs="Times New Roman"/>
        </w:rPr>
      </w:pPr>
      <w:r w:rsidRPr="00B34509">
        <w:rPr>
          <w:rFonts w:ascii="Times New Roman" w:eastAsia="楷体" w:hAnsi="Times New Roman" w:cs="Times New Roman"/>
          <w:b/>
          <w:sz w:val="22"/>
          <w:szCs w:val="24"/>
        </w:rPr>
        <w:t xml:space="preserve">4) </w:t>
      </w:r>
      <w:r w:rsidRPr="00B34509">
        <w:rPr>
          <w:rFonts w:ascii="Times New Roman" w:eastAsia="楷体" w:hAnsi="Times New Roman" w:cs="Times New Roman"/>
          <w:b/>
          <w:sz w:val="22"/>
          <w:szCs w:val="24"/>
        </w:rPr>
        <w:t>当</w:t>
      </w:r>
      <w:r w:rsidRPr="00B34509">
        <w:rPr>
          <w:rFonts w:ascii="Times New Roman" w:eastAsia="楷体" w:hAnsi="Times New Roman" w:cs="Times New Roman"/>
          <w:b/>
          <w:sz w:val="22"/>
          <w:szCs w:val="24"/>
        </w:rPr>
        <w:t>M1</w:t>
      </w:r>
      <w:r w:rsidRPr="00B34509">
        <w:rPr>
          <w:rFonts w:ascii="Times New Roman" w:eastAsia="楷体" w:hAnsi="Times New Roman" w:cs="Times New Roman"/>
          <w:b/>
          <w:sz w:val="22"/>
          <w:szCs w:val="24"/>
        </w:rPr>
        <w:t>电动机发生异常后，</w:t>
      </w:r>
      <w:r w:rsidRPr="00B34509">
        <w:rPr>
          <w:rFonts w:ascii="Times New Roman" w:eastAsia="楷体" w:hAnsi="Times New Roman" w:cs="Times New Roman"/>
          <w:b/>
          <w:sz w:val="22"/>
          <w:szCs w:val="24"/>
        </w:rPr>
        <w:t>M2</w:t>
      </w:r>
      <w:r w:rsidRPr="00B34509">
        <w:rPr>
          <w:rFonts w:ascii="Times New Roman" w:eastAsia="楷体" w:hAnsi="Times New Roman" w:cs="Times New Roman"/>
          <w:b/>
          <w:sz w:val="22"/>
          <w:szCs w:val="24"/>
        </w:rPr>
        <w:t>、</w:t>
      </w:r>
      <w:r w:rsidRPr="00B34509">
        <w:rPr>
          <w:rFonts w:ascii="Times New Roman" w:eastAsia="楷体" w:hAnsi="Times New Roman" w:cs="Times New Roman"/>
          <w:b/>
          <w:sz w:val="22"/>
          <w:szCs w:val="24"/>
        </w:rPr>
        <w:t>M3</w:t>
      </w:r>
      <w:r w:rsidRPr="00B34509">
        <w:rPr>
          <w:rFonts w:ascii="Times New Roman" w:eastAsia="楷体" w:hAnsi="Times New Roman" w:cs="Times New Roman"/>
          <w:b/>
          <w:sz w:val="22"/>
          <w:szCs w:val="24"/>
        </w:rPr>
        <w:t>电动机会停止吗？为什么</w:t>
      </w:r>
      <w:r w:rsidRPr="00B34509">
        <w:rPr>
          <w:rFonts w:ascii="Times New Roman" w:hAnsi="Times New Roman" w:cs="Times New Roman"/>
        </w:rPr>
        <w:t>。</w:t>
      </w:r>
    </w:p>
    <w:p w14:paraId="32D76858" w14:textId="77777777" w:rsidR="006D4DB2" w:rsidRPr="00B34509" w:rsidRDefault="006D4DB2" w:rsidP="006D4DB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69C42CF8" wp14:editId="25FE1C68">
            <wp:extent cx="3529906" cy="2146340"/>
            <wp:effectExtent l="0" t="0" r="0" b="6350"/>
            <wp:docPr id="91" name="Picture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0FDEBC9-9057-4C07-9CEE-58D63A02EF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6" name="Picture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0FDEBC9-9057-4C07-9CEE-58D63A02EFEE}"/>
                        </a:ext>
                      </a:extLst>
                    </pic:cNvPr>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3598406" cy="2187991"/>
                    </a:xfrm>
                    <a:prstGeom prst="rect">
                      <a:avLst/>
                    </a:prstGeom>
                    <a:noFill/>
                    <a:ln>
                      <a:noFill/>
                    </a:ln>
                  </pic:spPr>
                </pic:pic>
              </a:graphicData>
            </a:graphic>
          </wp:inline>
        </w:drawing>
      </w:r>
    </w:p>
    <w:p w14:paraId="0CCABD6E" w14:textId="0ACB1A0A" w:rsidR="006D4DB2" w:rsidRPr="00B34509" w:rsidRDefault="006D4DB2" w:rsidP="001C20C7">
      <w:pPr>
        <w:pStyle w:val="afb"/>
      </w:pPr>
      <w:r w:rsidRPr="00B34509">
        <w:t>图1-1-7 三台电动机启停控制电路</w:t>
      </w:r>
    </w:p>
    <w:p w14:paraId="58D1E70C" w14:textId="77777777" w:rsidR="006D4DB2" w:rsidRPr="00B34509" w:rsidRDefault="006D4DB2" w:rsidP="006D4DB2">
      <w:pPr>
        <w:ind w:firstLine="422"/>
        <w:rPr>
          <w:rFonts w:ascii="Times New Roman" w:eastAsia="楷体" w:hAnsi="Times New Roman" w:cs="Times New Roman"/>
        </w:rPr>
      </w:pPr>
      <w:r w:rsidRPr="00B34509">
        <w:rPr>
          <w:rFonts w:ascii="Times New Roman" w:eastAsia="楷体" w:hAnsi="Times New Roman" w:cs="Times New Roman"/>
          <w:b/>
          <w:bCs/>
        </w:rPr>
        <w:lastRenderedPageBreak/>
        <w:t>答</w:t>
      </w:r>
      <w:r w:rsidRPr="00B34509">
        <w:rPr>
          <w:rFonts w:ascii="Times New Roman" w:eastAsia="楷体" w:hAnsi="Times New Roman" w:cs="Times New Roman"/>
        </w:rPr>
        <w:t>：</w:t>
      </w:r>
      <w:r w:rsidRPr="00B34509">
        <w:rPr>
          <w:rFonts w:ascii="Times New Roman" w:eastAsia="楷体" w:hAnsi="Times New Roman" w:cs="Times New Roman"/>
        </w:rPr>
        <w:t xml:space="preserve"> </w:t>
      </w:r>
    </w:p>
    <w:p w14:paraId="07999925"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）启动的顺序为</w:t>
      </w:r>
      <m:oMath>
        <m:r>
          <w:rPr>
            <w:rFonts w:ascii="Cambria Math" w:eastAsia="楷体" w:hAnsi="Cambria Math" w:cs="Times New Roman"/>
            <w:sz w:val="22"/>
          </w:rPr>
          <m:t>M1→M2→M3</m:t>
        </m:r>
      </m:oMath>
      <w:r w:rsidRPr="00B34509">
        <w:rPr>
          <w:rFonts w:ascii="Times New Roman" w:eastAsia="楷体" w:hAnsi="Times New Roman" w:cs="Times New Roman"/>
          <w:sz w:val="22"/>
        </w:rPr>
        <w:t>，停止的顺序为</w:t>
      </w:r>
      <m:oMath>
        <m:r>
          <w:rPr>
            <w:rFonts w:ascii="Cambria Math" w:eastAsia="楷体" w:hAnsi="Cambria Math" w:cs="Times New Roman"/>
            <w:sz w:val="22"/>
          </w:rPr>
          <m:t>M3→M2→M1</m:t>
        </m:r>
      </m:oMath>
      <w:r w:rsidRPr="00B34509">
        <w:rPr>
          <w:rFonts w:ascii="Times New Roman" w:eastAsia="楷体" w:hAnsi="Times New Roman" w:cs="Times New Roman"/>
          <w:sz w:val="22"/>
        </w:rPr>
        <w:t>。</w:t>
      </w:r>
    </w:p>
    <w:p w14:paraId="2A94D57E"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）顺序启动的操作如下：首先按下</w:t>
      </w:r>
      <w:r w:rsidRPr="00B34509">
        <w:rPr>
          <w:rFonts w:ascii="Times New Roman" w:eastAsia="楷体" w:hAnsi="Times New Roman" w:cs="Times New Roman"/>
          <w:sz w:val="22"/>
        </w:rPr>
        <w:t>SB2</w:t>
      </w:r>
      <w:r w:rsidRPr="00B34509">
        <w:rPr>
          <w:rFonts w:ascii="Times New Roman" w:eastAsia="楷体" w:hAnsi="Times New Roman" w:cs="Times New Roman"/>
          <w:sz w:val="22"/>
        </w:rPr>
        <w:t>按钮，接触器线圈</w:t>
      </w:r>
      <w:r w:rsidRPr="00B34509">
        <w:rPr>
          <w:rFonts w:ascii="Times New Roman" w:eastAsia="楷体" w:hAnsi="Times New Roman" w:cs="Times New Roman"/>
          <w:sz w:val="22"/>
        </w:rPr>
        <w:t>KM1</w:t>
      </w:r>
      <w:r w:rsidRPr="00B34509">
        <w:rPr>
          <w:rFonts w:ascii="Times New Roman" w:eastAsia="楷体" w:hAnsi="Times New Roman" w:cs="Times New Roman"/>
          <w:sz w:val="22"/>
        </w:rPr>
        <w:t>得电，主触点</w:t>
      </w:r>
      <w:r w:rsidRPr="00B34509">
        <w:rPr>
          <w:rFonts w:ascii="Times New Roman" w:eastAsia="楷体" w:hAnsi="Times New Roman" w:cs="Times New Roman"/>
          <w:sz w:val="22"/>
        </w:rPr>
        <w:t>KM1</w:t>
      </w:r>
      <w:r w:rsidRPr="00B34509">
        <w:rPr>
          <w:rFonts w:ascii="Times New Roman" w:eastAsia="楷体" w:hAnsi="Times New Roman" w:cs="Times New Roman"/>
          <w:sz w:val="22"/>
        </w:rPr>
        <w:t>吸合，和</w:t>
      </w:r>
      <w:r w:rsidRPr="00B34509">
        <w:rPr>
          <w:rFonts w:ascii="Times New Roman" w:eastAsia="楷体" w:hAnsi="Times New Roman" w:cs="Times New Roman"/>
          <w:sz w:val="22"/>
        </w:rPr>
        <w:t>SB2</w:t>
      </w:r>
      <w:r w:rsidRPr="00B34509">
        <w:rPr>
          <w:rFonts w:ascii="Times New Roman" w:eastAsia="楷体" w:hAnsi="Times New Roman" w:cs="Times New Roman"/>
          <w:sz w:val="22"/>
        </w:rPr>
        <w:t>并联的辅触点</w:t>
      </w:r>
      <w:r w:rsidRPr="00B34509">
        <w:rPr>
          <w:rFonts w:ascii="Times New Roman" w:eastAsia="楷体" w:hAnsi="Times New Roman" w:cs="Times New Roman"/>
          <w:sz w:val="22"/>
        </w:rPr>
        <w:t>KM1</w:t>
      </w:r>
      <w:r w:rsidRPr="00B34509">
        <w:rPr>
          <w:rFonts w:ascii="Times New Roman" w:eastAsia="楷体" w:hAnsi="Times New Roman" w:cs="Times New Roman"/>
          <w:sz w:val="22"/>
        </w:rPr>
        <w:t>吸合实现自锁功能，这时</w:t>
      </w:r>
      <w:r w:rsidRPr="00B34509">
        <w:rPr>
          <w:rFonts w:ascii="Times New Roman" w:eastAsia="楷体" w:hAnsi="Times New Roman" w:cs="Times New Roman"/>
          <w:sz w:val="22"/>
        </w:rPr>
        <w:t>M1</w:t>
      </w:r>
      <w:r w:rsidRPr="00B34509">
        <w:rPr>
          <w:rFonts w:ascii="Times New Roman" w:eastAsia="楷体" w:hAnsi="Times New Roman" w:cs="Times New Roman"/>
          <w:sz w:val="22"/>
        </w:rPr>
        <w:t>电动机正常启动运行；和</w:t>
      </w:r>
      <w:r w:rsidRPr="00B34509">
        <w:rPr>
          <w:rFonts w:ascii="Times New Roman" w:eastAsia="楷体" w:hAnsi="Times New Roman" w:cs="Times New Roman"/>
          <w:sz w:val="22"/>
        </w:rPr>
        <w:t>KM2</w:t>
      </w:r>
      <w:r w:rsidRPr="00B34509">
        <w:rPr>
          <w:rFonts w:ascii="Times New Roman" w:eastAsia="楷体" w:hAnsi="Times New Roman" w:cs="Times New Roman"/>
          <w:sz w:val="22"/>
        </w:rPr>
        <w:t>线圈串联的辅触点</w:t>
      </w:r>
      <w:r w:rsidRPr="00B34509">
        <w:rPr>
          <w:rFonts w:ascii="Times New Roman" w:eastAsia="楷体" w:hAnsi="Times New Roman" w:cs="Times New Roman"/>
          <w:sz w:val="22"/>
        </w:rPr>
        <w:t>KM1</w:t>
      </w:r>
      <w:r w:rsidRPr="00B34509">
        <w:rPr>
          <w:rFonts w:ascii="Times New Roman" w:eastAsia="楷体" w:hAnsi="Times New Roman" w:cs="Times New Roman"/>
          <w:sz w:val="22"/>
        </w:rPr>
        <w:t>同样吸合，为下一步操作作准备。</w:t>
      </w:r>
    </w:p>
    <w:p w14:paraId="2ACF0D54"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然后按下</w:t>
      </w:r>
      <w:r w:rsidRPr="00B34509">
        <w:rPr>
          <w:rFonts w:ascii="Times New Roman" w:eastAsia="楷体" w:hAnsi="Times New Roman" w:cs="Times New Roman"/>
          <w:sz w:val="22"/>
        </w:rPr>
        <w:t>SB4</w:t>
      </w:r>
      <w:r w:rsidRPr="00B34509">
        <w:rPr>
          <w:rFonts w:ascii="Times New Roman" w:eastAsia="楷体" w:hAnsi="Times New Roman" w:cs="Times New Roman"/>
          <w:sz w:val="22"/>
        </w:rPr>
        <w:t>按钮，接触器线圈</w:t>
      </w:r>
      <w:r w:rsidRPr="00B34509">
        <w:rPr>
          <w:rFonts w:ascii="Times New Roman" w:eastAsia="楷体" w:hAnsi="Times New Roman" w:cs="Times New Roman"/>
          <w:sz w:val="22"/>
        </w:rPr>
        <w:t>KM2</w:t>
      </w:r>
      <w:r w:rsidRPr="00B34509">
        <w:rPr>
          <w:rFonts w:ascii="Times New Roman" w:eastAsia="楷体" w:hAnsi="Times New Roman" w:cs="Times New Roman"/>
          <w:sz w:val="22"/>
        </w:rPr>
        <w:t>得电，主触点</w:t>
      </w:r>
      <w:r w:rsidRPr="00B34509">
        <w:rPr>
          <w:rFonts w:ascii="Times New Roman" w:eastAsia="楷体" w:hAnsi="Times New Roman" w:cs="Times New Roman"/>
          <w:sz w:val="22"/>
        </w:rPr>
        <w:t>KM2</w:t>
      </w:r>
      <w:r w:rsidRPr="00B34509">
        <w:rPr>
          <w:rFonts w:ascii="Times New Roman" w:eastAsia="楷体" w:hAnsi="Times New Roman" w:cs="Times New Roman"/>
          <w:sz w:val="22"/>
        </w:rPr>
        <w:t>吸合，和</w:t>
      </w:r>
      <w:r w:rsidRPr="00B34509">
        <w:rPr>
          <w:rFonts w:ascii="Times New Roman" w:eastAsia="楷体" w:hAnsi="Times New Roman" w:cs="Times New Roman"/>
          <w:sz w:val="22"/>
        </w:rPr>
        <w:t>SB4</w:t>
      </w:r>
      <w:r w:rsidRPr="00B34509">
        <w:rPr>
          <w:rFonts w:ascii="Times New Roman" w:eastAsia="楷体" w:hAnsi="Times New Roman" w:cs="Times New Roman"/>
          <w:sz w:val="22"/>
        </w:rPr>
        <w:t>并联的辅触点</w:t>
      </w:r>
      <w:r w:rsidRPr="00B34509">
        <w:rPr>
          <w:rFonts w:ascii="Times New Roman" w:eastAsia="楷体" w:hAnsi="Times New Roman" w:cs="Times New Roman"/>
          <w:sz w:val="22"/>
        </w:rPr>
        <w:t>KM2</w:t>
      </w:r>
      <w:r w:rsidRPr="00B34509">
        <w:rPr>
          <w:rFonts w:ascii="Times New Roman" w:eastAsia="楷体" w:hAnsi="Times New Roman" w:cs="Times New Roman"/>
          <w:sz w:val="22"/>
        </w:rPr>
        <w:t>吸合实现自锁功能，这时</w:t>
      </w:r>
      <w:r w:rsidRPr="00B34509">
        <w:rPr>
          <w:rFonts w:ascii="Times New Roman" w:eastAsia="楷体" w:hAnsi="Times New Roman" w:cs="Times New Roman"/>
          <w:sz w:val="22"/>
        </w:rPr>
        <w:t>M2</w:t>
      </w:r>
      <w:r w:rsidRPr="00B34509">
        <w:rPr>
          <w:rFonts w:ascii="Times New Roman" w:eastAsia="楷体" w:hAnsi="Times New Roman" w:cs="Times New Roman"/>
          <w:sz w:val="22"/>
        </w:rPr>
        <w:t>电动机正常启动运行；和</w:t>
      </w:r>
      <w:r w:rsidRPr="00B34509">
        <w:rPr>
          <w:rFonts w:ascii="Times New Roman" w:eastAsia="楷体" w:hAnsi="Times New Roman" w:cs="Times New Roman"/>
          <w:sz w:val="22"/>
        </w:rPr>
        <w:t>KM3</w:t>
      </w:r>
      <w:r w:rsidRPr="00B34509">
        <w:rPr>
          <w:rFonts w:ascii="Times New Roman" w:eastAsia="楷体" w:hAnsi="Times New Roman" w:cs="Times New Roman"/>
          <w:sz w:val="22"/>
        </w:rPr>
        <w:t>线圈串联的辅触点</w:t>
      </w:r>
      <w:r w:rsidRPr="00B34509">
        <w:rPr>
          <w:rFonts w:ascii="Times New Roman" w:eastAsia="楷体" w:hAnsi="Times New Roman" w:cs="Times New Roman"/>
          <w:sz w:val="22"/>
        </w:rPr>
        <w:t>KM2</w:t>
      </w:r>
      <w:r w:rsidRPr="00B34509">
        <w:rPr>
          <w:rFonts w:ascii="Times New Roman" w:eastAsia="楷体" w:hAnsi="Times New Roman" w:cs="Times New Roman"/>
          <w:sz w:val="22"/>
        </w:rPr>
        <w:t>同样吸合，为下一步操作作准备。</w:t>
      </w:r>
    </w:p>
    <w:p w14:paraId="643F1F16"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最后按下</w:t>
      </w:r>
      <w:r w:rsidRPr="00B34509">
        <w:rPr>
          <w:rFonts w:ascii="Times New Roman" w:eastAsia="楷体" w:hAnsi="Times New Roman" w:cs="Times New Roman"/>
          <w:sz w:val="22"/>
        </w:rPr>
        <w:t>SB6</w:t>
      </w:r>
      <w:r w:rsidRPr="00B34509">
        <w:rPr>
          <w:rFonts w:ascii="Times New Roman" w:eastAsia="楷体" w:hAnsi="Times New Roman" w:cs="Times New Roman"/>
          <w:sz w:val="22"/>
        </w:rPr>
        <w:t>按钮，接触器线圈</w:t>
      </w:r>
      <w:r w:rsidRPr="00B34509">
        <w:rPr>
          <w:rFonts w:ascii="Times New Roman" w:eastAsia="楷体" w:hAnsi="Times New Roman" w:cs="Times New Roman"/>
          <w:sz w:val="22"/>
        </w:rPr>
        <w:t>KM3</w:t>
      </w:r>
      <w:r w:rsidRPr="00B34509">
        <w:rPr>
          <w:rFonts w:ascii="Times New Roman" w:eastAsia="楷体" w:hAnsi="Times New Roman" w:cs="Times New Roman"/>
          <w:sz w:val="22"/>
        </w:rPr>
        <w:t>得电，主触点</w:t>
      </w:r>
      <w:r w:rsidRPr="00B34509">
        <w:rPr>
          <w:rFonts w:ascii="Times New Roman" w:eastAsia="楷体" w:hAnsi="Times New Roman" w:cs="Times New Roman"/>
          <w:sz w:val="22"/>
        </w:rPr>
        <w:t>KM3</w:t>
      </w:r>
      <w:r w:rsidRPr="00B34509">
        <w:rPr>
          <w:rFonts w:ascii="Times New Roman" w:eastAsia="楷体" w:hAnsi="Times New Roman" w:cs="Times New Roman"/>
          <w:sz w:val="22"/>
        </w:rPr>
        <w:t>吸合，和</w:t>
      </w:r>
      <w:r w:rsidRPr="00B34509">
        <w:rPr>
          <w:rFonts w:ascii="Times New Roman" w:eastAsia="楷体" w:hAnsi="Times New Roman" w:cs="Times New Roman"/>
          <w:sz w:val="22"/>
        </w:rPr>
        <w:t>SB6</w:t>
      </w:r>
      <w:r w:rsidRPr="00B34509">
        <w:rPr>
          <w:rFonts w:ascii="Times New Roman" w:eastAsia="楷体" w:hAnsi="Times New Roman" w:cs="Times New Roman"/>
          <w:sz w:val="22"/>
        </w:rPr>
        <w:t>并联的辅触点</w:t>
      </w:r>
      <w:r w:rsidRPr="00B34509">
        <w:rPr>
          <w:rFonts w:ascii="Times New Roman" w:eastAsia="楷体" w:hAnsi="Times New Roman" w:cs="Times New Roman"/>
          <w:sz w:val="22"/>
        </w:rPr>
        <w:t>KM3</w:t>
      </w:r>
      <w:r w:rsidRPr="00B34509">
        <w:rPr>
          <w:rFonts w:ascii="Times New Roman" w:eastAsia="楷体" w:hAnsi="Times New Roman" w:cs="Times New Roman"/>
          <w:sz w:val="22"/>
        </w:rPr>
        <w:t>吸合实现自锁功能，这时</w:t>
      </w:r>
      <w:r w:rsidRPr="00B34509">
        <w:rPr>
          <w:rFonts w:ascii="Times New Roman" w:eastAsia="楷体" w:hAnsi="Times New Roman" w:cs="Times New Roman"/>
          <w:sz w:val="22"/>
        </w:rPr>
        <w:t>M3</w:t>
      </w:r>
      <w:r w:rsidRPr="00B34509">
        <w:rPr>
          <w:rFonts w:ascii="Times New Roman" w:eastAsia="楷体" w:hAnsi="Times New Roman" w:cs="Times New Roman"/>
          <w:sz w:val="22"/>
        </w:rPr>
        <w:t>电动机正常启动运行。</w:t>
      </w:r>
    </w:p>
    <w:p w14:paraId="64988B72"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）逆序停止的操作如下：首先断开</w:t>
      </w:r>
      <w:r w:rsidRPr="00B34509">
        <w:rPr>
          <w:rFonts w:ascii="Times New Roman" w:eastAsia="楷体" w:hAnsi="Times New Roman" w:cs="Times New Roman"/>
          <w:sz w:val="22"/>
        </w:rPr>
        <w:t>SB5</w:t>
      </w:r>
      <w:r w:rsidRPr="00B34509">
        <w:rPr>
          <w:rFonts w:ascii="Times New Roman" w:eastAsia="楷体" w:hAnsi="Times New Roman" w:cs="Times New Roman"/>
          <w:sz w:val="22"/>
        </w:rPr>
        <w:t>按钮，接触器线圈</w:t>
      </w:r>
      <w:r w:rsidRPr="00B34509">
        <w:rPr>
          <w:rFonts w:ascii="Times New Roman" w:eastAsia="楷体" w:hAnsi="Times New Roman" w:cs="Times New Roman"/>
          <w:sz w:val="22"/>
        </w:rPr>
        <w:t>KM3</w:t>
      </w:r>
      <w:r w:rsidRPr="00B34509">
        <w:rPr>
          <w:rFonts w:ascii="Times New Roman" w:eastAsia="楷体" w:hAnsi="Times New Roman" w:cs="Times New Roman"/>
          <w:sz w:val="22"/>
        </w:rPr>
        <w:t>失电，主触点</w:t>
      </w:r>
      <w:r w:rsidRPr="00B34509">
        <w:rPr>
          <w:rFonts w:ascii="Times New Roman" w:eastAsia="楷体" w:hAnsi="Times New Roman" w:cs="Times New Roman"/>
          <w:sz w:val="22"/>
        </w:rPr>
        <w:t>KM3</w:t>
      </w:r>
      <w:r w:rsidRPr="00B34509">
        <w:rPr>
          <w:rFonts w:ascii="Times New Roman" w:eastAsia="楷体" w:hAnsi="Times New Roman" w:cs="Times New Roman"/>
          <w:sz w:val="22"/>
        </w:rPr>
        <w:t>断开，和</w:t>
      </w:r>
      <w:r w:rsidRPr="00B34509">
        <w:rPr>
          <w:rFonts w:ascii="Times New Roman" w:eastAsia="楷体" w:hAnsi="Times New Roman" w:cs="Times New Roman"/>
          <w:sz w:val="22"/>
        </w:rPr>
        <w:t>SB6</w:t>
      </w:r>
      <w:r w:rsidRPr="00B34509">
        <w:rPr>
          <w:rFonts w:ascii="Times New Roman" w:eastAsia="楷体" w:hAnsi="Times New Roman" w:cs="Times New Roman"/>
          <w:sz w:val="22"/>
        </w:rPr>
        <w:t>并联的辅触点</w:t>
      </w:r>
      <w:r w:rsidRPr="00B34509">
        <w:rPr>
          <w:rFonts w:ascii="Times New Roman" w:eastAsia="楷体" w:hAnsi="Times New Roman" w:cs="Times New Roman"/>
          <w:sz w:val="22"/>
        </w:rPr>
        <w:t>KM3</w:t>
      </w:r>
      <w:r w:rsidRPr="00B34509">
        <w:rPr>
          <w:rFonts w:ascii="Times New Roman" w:eastAsia="楷体" w:hAnsi="Times New Roman" w:cs="Times New Roman"/>
          <w:sz w:val="22"/>
        </w:rPr>
        <w:t>断开，自锁功能消失，这时</w:t>
      </w:r>
      <w:r w:rsidRPr="00B34509">
        <w:rPr>
          <w:rFonts w:ascii="Times New Roman" w:eastAsia="楷体" w:hAnsi="Times New Roman" w:cs="Times New Roman"/>
          <w:sz w:val="22"/>
        </w:rPr>
        <w:t>M3</w:t>
      </w:r>
      <w:r w:rsidRPr="00B34509">
        <w:rPr>
          <w:rFonts w:ascii="Times New Roman" w:eastAsia="楷体" w:hAnsi="Times New Roman" w:cs="Times New Roman"/>
          <w:sz w:val="22"/>
        </w:rPr>
        <w:t>电动机停止运行。</w:t>
      </w:r>
    </w:p>
    <w:p w14:paraId="4B2A894D"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然后断开</w:t>
      </w:r>
      <w:r w:rsidRPr="00B34509">
        <w:rPr>
          <w:rFonts w:ascii="Times New Roman" w:eastAsia="楷体" w:hAnsi="Times New Roman" w:cs="Times New Roman"/>
          <w:sz w:val="22"/>
        </w:rPr>
        <w:t>SB3</w:t>
      </w:r>
      <w:r w:rsidRPr="00B34509">
        <w:rPr>
          <w:rFonts w:ascii="Times New Roman" w:eastAsia="楷体" w:hAnsi="Times New Roman" w:cs="Times New Roman"/>
          <w:sz w:val="22"/>
        </w:rPr>
        <w:t>按钮，接触器线圈</w:t>
      </w:r>
      <w:r w:rsidRPr="00B34509">
        <w:rPr>
          <w:rFonts w:ascii="Times New Roman" w:eastAsia="楷体" w:hAnsi="Times New Roman" w:cs="Times New Roman"/>
          <w:sz w:val="22"/>
        </w:rPr>
        <w:t>KM2</w:t>
      </w:r>
      <w:r w:rsidRPr="00B34509">
        <w:rPr>
          <w:rFonts w:ascii="Times New Roman" w:eastAsia="楷体" w:hAnsi="Times New Roman" w:cs="Times New Roman"/>
          <w:sz w:val="22"/>
        </w:rPr>
        <w:t>失电，主触点</w:t>
      </w:r>
      <w:r w:rsidRPr="00B34509">
        <w:rPr>
          <w:rFonts w:ascii="Times New Roman" w:eastAsia="楷体" w:hAnsi="Times New Roman" w:cs="Times New Roman"/>
          <w:sz w:val="22"/>
        </w:rPr>
        <w:t>KM2</w:t>
      </w:r>
      <w:r w:rsidRPr="00B34509">
        <w:rPr>
          <w:rFonts w:ascii="Times New Roman" w:eastAsia="楷体" w:hAnsi="Times New Roman" w:cs="Times New Roman"/>
          <w:sz w:val="22"/>
        </w:rPr>
        <w:t>断开，和</w:t>
      </w:r>
      <w:r w:rsidRPr="00B34509">
        <w:rPr>
          <w:rFonts w:ascii="Times New Roman" w:eastAsia="楷体" w:hAnsi="Times New Roman" w:cs="Times New Roman"/>
          <w:sz w:val="22"/>
        </w:rPr>
        <w:t>SB4</w:t>
      </w:r>
      <w:r w:rsidRPr="00B34509">
        <w:rPr>
          <w:rFonts w:ascii="Times New Roman" w:eastAsia="楷体" w:hAnsi="Times New Roman" w:cs="Times New Roman"/>
          <w:sz w:val="22"/>
        </w:rPr>
        <w:t>并联的辅触点</w:t>
      </w:r>
      <w:r w:rsidRPr="00B34509">
        <w:rPr>
          <w:rFonts w:ascii="Times New Roman" w:eastAsia="楷体" w:hAnsi="Times New Roman" w:cs="Times New Roman"/>
          <w:sz w:val="22"/>
        </w:rPr>
        <w:t>KM2</w:t>
      </w:r>
      <w:r w:rsidRPr="00B34509">
        <w:rPr>
          <w:rFonts w:ascii="Times New Roman" w:eastAsia="楷体" w:hAnsi="Times New Roman" w:cs="Times New Roman"/>
          <w:sz w:val="22"/>
        </w:rPr>
        <w:t>断开，自锁功能消失，这时</w:t>
      </w:r>
      <w:r w:rsidRPr="00B34509">
        <w:rPr>
          <w:rFonts w:ascii="Times New Roman" w:eastAsia="楷体" w:hAnsi="Times New Roman" w:cs="Times New Roman"/>
          <w:sz w:val="22"/>
        </w:rPr>
        <w:t>M2</w:t>
      </w:r>
      <w:r w:rsidRPr="00B34509">
        <w:rPr>
          <w:rFonts w:ascii="Times New Roman" w:eastAsia="楷体" w:hAnsi="Times New Roman" w:cs="Times New Roman"/>
          <w:sz w:val="22"/>
        </w:rPr>
        <w:t>电动机停止运行。</w:t>
      </w:r>
    </w:p>
    <w:p w14:paraId="39E23699"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最后断开</w:t>
      </w:r>
      <w:r w:rsidRPr="00B34509">
        <w:rPr>
          <w:rFonts w:ascii="Times New Roman" w:eastAsia="楷体" w:hAnsi="Times New Roman" w:cs="Times New Roman"/>
          <w:sz w:val="22"/>
        </w:rPr>
        <w:t>SB1</w:t>
      </w:r>
      <w:r w:rsidRPr="00B34509">
        <w:rPr>
          <w:rFonts w:ascii="Times New Roman" w:eastAsia="楷体" w:hAnsi="Times New Roman" w:cs="Times New Roman"/>
          <w:sz w:val="22"/>
        </w:rPr>
        <w:t>按钮，接触器线圈</w:t>
      </w:r>
      <w:r w:rsidRPr="00B34509">
        <w:rPr>
          <w:rFonts w:ascii="Times New Roman" w:eastAsia="楷体" w:hAnsi="Times New Roman" w:cs="Times New Roman"/>
          <w:sz w:val="22"/>
        </w:rPr>
        <w:t>KM1</w:t>
      </w:r>
      <w:r w:rsidRPr="00B34509">
        <w:rPr>
          <w:rFonts w:ascii="Times New Roman" w:eastAsia="楷体" w:hAnsi="Times New Roman" w:cs="Times New Roman"/>
          <w:sz w:val="22"/>
        </w:rPr>
        <w:t>失电，主触点</w:t>
      </w:r>
      <w:r w:rsidRPr="00B34509">
        <w:rPr>
          <w:rFonts w:ascii="Times New Roman" w:eastAsia="楷体" w:hAnsi="Times New Roman" w:cs="Times New Roman"/>
          <w:sz w:val="22"/>
        </w:rPr>
        <w:t>KM1</w:t>
      </w:r>
      <w:r w:rsidRPr="00B34509">
        <w:rPr>
          <w:rFonts w:ascii="Times New Roman" w:eastAsia="楷体" w:hAnsi="Times New Roman" w:cs="Times New Roman"/>
          <w:sz w:val="22"/>
        </w:rPr>
        <w:t>断开，和</w:t>
      </w:r>
      <w:r w:rsidRPr="00B34509">
        <w:rPr>
          <w:rFonts w:ascii="Times New Roman" w:eastAsia="楷体" w:hAnsi="Times New Roman" w:cs="Times New Roman"/>
          <w:sz w:val="22"/>
        </w:rPr>
        <w:t>SB2</w:t>
      </w:r>
      <w:r w:rsidRPr="00B34509">
        <w:rPr>
          <w:rFonts w:ascii="Times New Roman" w:eastAsia="楷体" w:hAnsi="Times New Roman" w:cs="Times New Roman"/>
          <w:sz w:val="22"/>
        </w:rPr>
        <w:t>并联的辅触点</w:t>
      </w:r>
      <w:r w:rsidRPr="00B34509">
        <w:rPr>
          <w:rFonts w:ascii="Times New Roman" w:eastAsia="楷体" w:hAnsi="Times New Roman" w:cs="Times New Roman"/>
          <w:sz w:val="22"/>
        </w:rPr>
        <w:t>KM1</w:t>
      </w:r>
      <w:r w:rsidRPr="00B34509">
        <w:rPr>
          <w:rFonts w:ascii="Times New Roman" w:eastAsia="楷体" w:hAnsi="Times New Roman" w:cs="Times New Roman"/>
          <w:sz w:val="22"/>
        </w:rPr>
        <w:t>断开，自锁功能消失，这时</w:t>
      </w:r>
      <w:r w:rsidRPr="00B34509">
        <w:rPr>
          <w:rFonts w:ascii="Times New Roman" w:eastAsia="楷体" w:hAnsi="Times New Roman" w:cs="Times New Roman"/>
          <w:sz w:val="22"/>
        </w:rPr>
        <w:t>M1</w:t>
      </w:r>
      <w:r w:rsidRPr="00B34509">
        <w:rPr>
          <w:rFonts w:ascii="Times New Roman" w:eastAsia="楷体" w:hAnsi="Times New Roman" w:cs="Times New Roman"/>
          <w:sz w:val="22"/>
        </w:rPr>
        <w:t>电动机停止运行。</w:t>
      </w:r>
    </w:p>
    <w:p w14:paraId="36556D70" w14:textId="77777777" w:rsidR="006D4DB2"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4</w:t>
      </w:r>
      <w:r w:rsidRPr="00B34509">
        <w:rPr>
          <w:rFonts w:ascii="Times New Roman" w:eastAsia="楷体" w:hAnsi="Times New Roman" w:cs="Times New Roman"/>
          <w:sz w:val="22"/>
        </w:rPr>
        <w:t>）当</w:t>
      </w:r>
      <w:r w:rsidRPr="00B34509">
        <w:rPr>
          <w:rFonts w:ascii="Times New Roman" w:eastAsia="楷体" w:hAnsi="Times New Roman" w:cs="Times New Roman"/>
          <w:sz w:val="22"/>
        </w:rPr>
        <w:t>M1</w:t>
      </w:r>
      <w:r w:rsidRPr="00B34509">
        <w:rPr>
          <w:rFonts w:ascii="Times New Roman" w:eastAsia="楷体" w:hAnsi="Times New Roman" w:cs="Times New Roman"/>
          <w:sz w:val="22"/>
        </w:rPr>
        <w:t>电动机发生异常后，</w:t>
      </w:r>
      <w:r w:rsidRPr="00B34509">
        <w:rPr>
          <w:rFonts w:ascii="Times New Roman" w:eastAsia="楷体" w:hAnsi="Times New Roman" w:cs="Times New Roman"/>
          <w:sz w:val="22"/>
        </w:rPr>
        <w:t>M2</w:t>
      </w:r>
      <w:r w:rsidRPr="00B34509">
        <w:rPr>
          <w:rFonts w:ascii="Times New Roman" w:eastAsia="楷体" w:hAnsi="Times New Roman" w:cs="Times New Roman"/>
          <w:sz w:val="22"/>
        </w:rPr>
        <w:t>、</w:t>
      </w:r>
      <w:r w:rsidRPr="00B34509">
        <w:rPr>
          <w:rFonts w:ascii="Times New Roman" w:eastAsia="楷体" w:hAnsi="Times New Roman" w:cs="Times New Roman"/>
          <w:sz w:val="22"/>
        </w:rPr>
        <w:t>M3</w:t>
      </w:r>
      <w:r w:rsidRPr="00B34509">
        <w:rPr>
          <w:rFonts w:ascii="Times New Roman" w:eastAsia="楷体" w:hAnsi="Times New Roman" w:cs="Times New Roman"/>
          <w:sz w:val="22"/>
        </w:rPr>
        <w:t>电动机会停止。</w:t>
      </w:r>
    </w:p>
    <w:p w14:paraId="2B23D6C7" w14:textId="66D89B41" w:rsidR="005453D0" w:rsidRPr="00B34509" w:rsidRDefault="006D4DB2" w:rsidP="00C47499">
      <w:pPr>
        <w:ind w:firstLine="440"/>
        <w:rPr>
          <w:rFonts w:ascii="Times New Roman" w:eastAsia="楷体" w:hAnsi="Times New Roman" w:cs="Times New Roman"/>
          <w:sz w:val="22"/>
        </w:rPr>
      </w:pPr>
      <w:r w:rsidRPr="00B34509">
        <w:rPr>
          <w:rFonts w:ascii="Times New Roman" w:eastAsia="楷体" w:hAnsi="Times New Roman" w:cs="Times New Roman"/>
          <w:sz w:val="22"/>
        </w:rPr>
        <w:t>当</w:t>
      </w:r>
      <w:r w:rsidRPr="00B34509">
        <w:rPr>
          <w:rFonts w:ascii="Times New Roman" w:eastAsia="楷体" w:hAnsi="Times New Roman" w:cs="Times New Roman"/>
          <w:sz w:val="22"/>
        </w:rPr>
        <w:t>M1</w:t>
      </w:r>
      <w:r w:rsidRPr="00B34509">
        <w:rPr>
          <w:rFonts w:ascii="Times New Roman" w:eastAsia="楷体" w:hAnsi="Times New Roman" w:cs="Times New Roman"/>
          <w:sz w:val="22"/>
        </w:rPr>
        <w:t>电动机发生异常后，热继电器触点</w:t>
      </w:r>
      <w:r w:rsidRPr="00B34509">
        <w:rPr>
          <w:rFonts w:ascii="Times New Roman" w:eastAsia="楷体" w:hAnsi="Times New Roman" w:cs="Times New Roman"/>
          <w:sz w:val="22"/>
        </w:rPr>
        <w:t>KH1</w:t>
      </w:r>
      <w:r w:rsidRPr="00B34509">
        <w:rPr>
          <w:rFonts w:ascii="Times New Roman" w:eastAsia="楷体" w:hAnsi="Times New Roman" w:cs="Times New Roman"/>
          <w:sz w:val="22"/>
        </w:rPr>
        <w:t>断开，由于热继电器触点</w:t>
      </w:r>
      <w:r w:rsidRPr="00B34509">
        <w:rPr>
          <w:rFonts w:ascii="Times New Roman" w:eastAsia="楷体" w:hAnsi="Times New Roman" w:cs="Times New Roman"/>
          <w:sz w:val="22"/>
        </w:rPr>
        <w:t>KH1</w:t>
      </w:r>
      <w:r w:rsidRPr="00B34509">
        <w:rPr>
          <w:rFonts w:ascii="Times New Roman" w:eastAsia="楷体" w:hAnsi="Times New Roman" w:cs="Times New Roman"/>
          <w:sz w:val="22"/>
        </w:rPr>
        <w:t>串联在主控制电路上，因此接触器线圈</w:t>
      </w:r>
      <w:r w:rsidRPr="00B34509">
        <w:rPr>
          <w:rFonts w:ascii="Times New Roman" w:eastAsia="楷体" w:hAnsi="Times New Roman" w:cs="Times New Roman"/>
          <w:sz w:val="22"/>
        </w:rPr>
        <w:t>KM2</w:t>
      </w:r>
      <w:r w:rsidRPr="00B34509">
        <w:rPr>
          <w:rFonts w:ascii="Times New Roman" w:eastAsia="楷体" w:hAnsi="Times New Roman" w:cs="Times New Roman"/>
          <w:sz w:val="22"/>
        </w:rPr>
        <w:t>、</w:t>
      </w:r>
      <w:r w:rsidRPr="00B34509">
        <w:rPr>
          <w:rFonts w:ascii="Times New Roman" w:eastAsia="楷体" w:hAnsi="Times New Roman" w:cs="Times New Roman"/>
          <w:sz w:val="22"/>
        </w:rPr>
        <w:t>KM3</w:t>
      </w:r>
      <w:r w:rsidRPr="00B34509">
        <w:rPr>
          <w:rFonts w:ascii="Times New Roman" w:eastAsia="楷体" w:hAnsi="Times New Roman" w:cs="Times New Roman"/>
          <w:sz w:val="22"/>
        </w:rPr>
        <w:t>全部失电，其主触点</w:t>
      </w:r>
      <w:r w:rsidRPr="00B34509">
        <w:rPr>
          <w:rFonts w:ascii="Times New Roman" w:eastAsia="楷体" w:hAnsi="Times New Roman" w:cs="Times New Roman"/>
          <w:sz w:val="22"/>
        </w:rPr>
        <w:t>KM2</w:t>
      </w:r>
      <w:r w:rsidRPr="00B34509">
        <w:rPr>
          <w:rFonts w:ascii="Times New Roman" w:eastAsia="楷体" w:hAnsi="Times New Roman" w:cs="Times New Roman"/>
          <w:sz w:val="22"/>
        </w:rPr>
        <w:t>、</w:t>
      </w:r>
      <w:r w:rsidRPr="00B34509">
        <w:rPr>
          <w:rFonts w:ascii="Times New Roman" w:eastAsia="楷体" w:hAnsi="Times New Roman" w:cs="Times New Roman"/>
          <w:sz w:val="22"/>
        </w:rPr>
        <w:t>KM3</w:t>
      </w:r>
      <w:r w:rsidRPr="00B34509">
        <w:rPr>
          <w:rFonts w:ascii="Times New Roman" w:eastAsia="楷体" w:hAnsi="Times New Roman" w:cs="Times New Roman"/>
          <w:sz w:val="22"/>
        </w:rPr>
        <w:t>断开，则</w:t>
      </w:r>
      <w:r w:rsidRPr="00B34509">
        <w:rPr>
          <w:rFonts w:ascii="Times New Roman" w:eastAsia="楷体" w:hAnsi="Times New Roman" w:cs="Times New Roman"/>
          <w:sz w:val="22"/>
        </w:rPr>
        <w:t>M2</w:t>
      </w:r>
      <w:r w:rsidRPr="00B34509">
        <w:rPr>
          <w:rFonts w:ascii="Times New Roman" w:eastAsia="楷体" w:hAnsi="Times New Roman" w:cs="Times New Roman"/>
          <w:sz w:val="22"/>
        </w:rPr>
        <w:t>、</w:t>
      </w:r>
      <w:r w:rsidRPr="00B34509">
        <w:rPr>
          <w:rFonts w:ascii="Times New Roman" w:eastAsia="楷体" w:hAnsi="Times New Roman" w:cs="Times New Roman"/>
          <w:sz w:val="22"/>
        </w:rPr>
        <w:t>M3</w:t>
      </w:r>
      <w:r w:rsidRPr="00B34509">
        <w:rPr>
          <w:rFonts w:ascii="Times New Roman" w:eastAsia="楷体" w:hAnsi="Times New Roman" w:cs="Times New Roman"/>
          <w:sz w:val="22"/>
        </w:rPr>
        <w:t>电动机停止运行。</w:t>
      </w:r>
    </w:p>
    <w:p w14:paraId="1EC90D6B" w14:textId="77777777" w:rsidR="00C47499" w:rsidRPr="00B34509" w:rsidRDefault="00C47499" w:rsidP="00C47499">
      <w:pPr>
        <w:ind w:firstLine="440"/>
        <w:rPr>
          <w:rFonts w:ascii="Times New Roman" w:eastAsia="楷体" w:hAnsi="Times New Roman" w:cs="Times New Roman"/>
          <w:color w:val="FF0000"/>
          <w:sz w:val="22"/>
        </w:rPr>
      </w:pPr>
    </w:p>
    <w:p w14:paraId="2B23D6C8" w14:textId="77777777" w:rsidR="005453D0" w:rsidRPr="00B34509" w:rsidRDefault="005453D0" w:rsidP="00E44E4A">
      <w:pPr>
        <w:pStyle w:val="4"/>
      </w:pPr>
      <w:r w:rsidRPr="00B34509">
        <w:t>【学习小结】</w:t>
      </w:r>
    </w:p>
    <w:p w14:paraId="2B23D6C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电气控制方案分析方法。</w:t>
      </w:r>
    </w:p>
    <w:p w14:paraId="2B23D6CA" w14:textId="0E56B2C7" w:rsidR="005453D0" w:rsidRPr="00B34509" w:rsidRDefault="005453D0" w:rsidP="00501A12">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电气接线图测绘步骤、分析方法。</w:t>
      </w:r>
    </w:p>
    <w:p w14:paraId="2F1544B6" w14:textId="4419A329" w:rsidR="00C47499" w:rsidRPr="00B34509" w:rsidRDefault="00C47499" w:rsidP="00501A12">
      <w:pPr>
        <w:ind w:firstLine="420"/>
        <w:rPr>
          <w:rFonts w:ascii="Times New Roman" w:hAnsi="Times New Roman" w:cs="Times New Roman"/>
        </w:rPr>
      </w:pPr>
    </w:p>
    <w:p w14:paraId="2695251A" w14:textId="77777777" w:rsidR="00C47499" w:rsidRPr="00B34509" w:rsidRDefault="00C47499" w:rsidP="00501A12">
      <w:pPr>
        <w:ind w:firstLine="420"/>
        <w:rPr>
          <w:rFonts w:ascii="Times New Roman" w:hAnsi="Times New Roman" w:cs="Times New Roman"/>
        </w:rPr>
      </w:pPr>
    </w:p>
    <w:p w14:paraId="2B23D6CB" w14:textId="77777777" w:rsidR="005453D0" w:rsidRPr="00B34509" w:rsidRDefault="005453D0"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453D0" w:rsidRPr="00B34509" w14:paraId="2B23D6D1" w14:textId="77777777" w:rsidTr="00FB30F3">
        <w:trPr>
          <w:trHeight w:val="935"/>
        </w:trPr>
        <w:tc>
          <w:tcPr>
            <w:tcW w:w="2077" w:type="dxa"/>
            <w:gridSpan w:val="2"/>
            <w:vAlign w:val="center"/>
          </w:tcPr>
          <w:p w14:paraId="2B23D6CC" w14:textId="77777777" w:rsidR="005453D0" w:rsidRPr="00B34509" w:rsidRDefault="005453D0" w:rsidP="00FB30F3">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lastRenderedPageBreak/>
              <w:t>评价主体</w:t>
            </w:r>
          </w:p>
        </w:tc>
        <w:tc>
          <w:tcPr>
            <w:tcW w:w="3262" w:type="dxa"/>
            <w:vAlign w:val="center"/>
          </w:tcPr>
          <w:p w14:paraId="2B23D6CD" w14:textId="77777777" w:rsidR="005453D0" w:rsidRPr="00B34509" w:rsidRDefault="005453D0" w:rsidP="00FB30F3">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6CE" w14:textId="77777777" w:rsidR="005453D0" w:rsidRPr="00B34509" w:rsidRDefault="005453D0"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6CF" w14:textId="77777777" w:rsidR="005453D0" w:rsidRPr="00B34509" w:rsidRDefault="005453D0"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6D0" w14:textId="77777777" w:rsidR="005453D0" w:rsidRPr="00B34509" w:rsidRDefault="005453D0"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453D0" w:rsidRPr="00B34509" w14:paraId="2B23D6DA" w14:textId="77777777" w:rsidTr="00FB30F3">
        <w:trPr>
          <w:trHeight w:val="1488"/>
        </w:trPr>
        <w:tc>
          <w:tcPr>
            <w:tcW w:w="1333" w:type="dxa"/>
            <w:vMerge w:val="restart"/>
            <w:vAlign w:val="center"/>
          </w:tcPr>
          <w:p w14:paraId="2B23D6D2" w14:textId="77777777" w:rsidR="005453D0" w:rsidRPr="00B34509" w:rsidRDefault="005453D0" w:rsidP="00FB30F3">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1.1</w:t>
            </w:r>
          </w:p>
          <w:p w14:paraId="2B23D6D3" w14:textId="77777777" w:rsidR="005453D0" w:rsidRPr="00B34509" w:rsidRDefault="005453D0" w:rsidP="00FB30F3">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继电器、接触器控制电路分析、测绘</w:t>
            </w:r>
          </w:p>
        </w:tc>
        <w:tc>
          <w:tcPr>
            <w:tcW w:w="744" w:type="dxa"/>
            <w:vAlign w:val="center"/>
          </w:tcPr>
          <w:p w14:paraId="2B23D6D4"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6D5" w14:textId="77777777" w:rsidR="005453D0" w:rsidRPr="00B34509" w:rsidRDefault="005453D0" w:rsidP="00FB30F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能够对电气控制电路图的方案进行分析</w:t>
            </w:r>
          </w:p>
          <w:p w14:paraId="2B23D6D6" w14:textId="77777777" w:rsidR="005453D0" w:rsidRPr="00B34509" w:rsidRDefault="005453D0" w:rsidP="00FB30F3">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能够电气控制电路图进行测绘。</w:t>
            </w:r>
          </w:p>
        </w:tc>
        <w:tc>
          <w:tcPr>
            <w:tcW w:w="766" w:type="dxa"/>
            <w:vAlign w:val="center"/>
          </w:tcPr>
          <w:p w14:paraId="2B23D6D7"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6D8"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6D9"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r>
      <w:tr w:rsidR="005453D0" w:rsidRPr="00B34509" w14:paraId="2B23D6E1" w14:textId="77777777" w:rsidTr="00FB30F3">
        <w:trPr>
          <w:trHeight w:val="1433"/>
        </w:trPr>
        <w:tc>
          <w:tcPr>
            <w:tcW w:w="1333" w:type="dxa"/>
            <w:vMerge/>
            <w:vAlign w:val="center"/>
          </w:tcPr>
          <w:p w14:paraId="2B23D6DB"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6DC"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6DD" w14:textId="77777777" w:rsidR="005453D0" w:rsidRPr="00B34509" w:rsidRDefault="005453D0" w:rsidP="00501A12">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能够对多台联动的三相交流异步电动机控制方案进行分析、选择。</w:t>
            </w:r>
          </w:p>
        </w:tc>
        <w:tc>
          <w:tcPr>
            <w:tcW w:w="766" w:type="dxa"/>
            <w:vAlign w:val="center"/>
          </w:tcPr>
          <w:p w14:paraId="2B23D6DE"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6DF"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6E0"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r>
      <w:tr w:rsidR="005453D0" w:rsidRPr="00B34509" w14:paraId="2B23D6E8" w14:textId="77777777" w:rsidTr="00FB30F3">
        <w:trPr>
          <w:trHeight w:val="775"/>
        </w:trPr>
        <w:tc>
          <w:tcPr>
            <w:tcW w:w="2077" w:type="dxa"/>
            <w:gridSpan w:val="2"/>
            <w:vAlign w:val="center"/>
          </w:tcPr>
          <w:p w14:paraId="2B23D6E2" w14:textId="77777777" w:rsidR="005453D0" w:rsidRPr="00B34509" w:rsidRDefault="005453D0" w:rsidP="00FB30F3">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6E3" w14:textId="77777777" w:rsidR="005453D0" w:rsidRPr="00B34509" w:rsidRDefault="005453D0" w:rsidP="00FB30F3">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6E4"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6E5"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6E6"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6E7"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D6E9" w14:textId="77777777" w:rsidR="005453D0" w:rsidRPr="00B34509" w:rsidRDefault="005453D0" w:rsidP="005453D0">
      <w:pPr>
        <w:ind w:firstLine="420"/>
        <w:rPr>
          <w:rFonts w:ascii="Times New Roman" w:hAnsi="Times New Roman" w:cs="Times New Roman"/>
        </w:rPr>
      </w:pPr>
    </w:p>
    <w:p w14:paraId="2B23D6EA" w14:textId="77777777" w:rsidR="005453D0" w:rsidRPr="00B34509" w:rsidRDefault="005453D0" w:rsidP="005453D0">
      <w:pPr>
        <w:widowControl/>
        <w:spacing w:line="240" w:lineRule="auto"/>
        <w:ind w:firstLineChars="0" w:firstLine="0"/>
        <w:jc w:val="left"/>
        <w:rPr>
          <w:rFonts w:ascii="Times New Roman" w:eastAsia="楷体" w:hAnsi="Times New Roman" w:cs="Times New Roman"/>
          <w:sz w:val="28"/>
          <w:szCs w:val="28"/>
        </w:rPr>
      </w:pPr>
      <w:r w:rsidRPr="00B34509">
        <w:rPr>
          <w:rFonts w:ascii="Times New Roman" w:hAnsi="Times New Roman" w:cs="Times New Roman"/>
        </w:rPr>
        <w:br w:type="page"/>
      </w:r>
    </w:p>
    <w:p w14:paraId="2B23D6EB" w14:textId="26DE9CEA" w:rsidR="005453D0" w:rsidRPr="00B34509" w:rsidRDefault="005453D0" w:rsidP="00F9592B">
      <w:pPr>
        <w:pStyle w:val="2"/>
        <w:rPr>
          <w:rFonts w:ascii="Times New Roman" w:hAnsi="Times New Roman" w:cs="Times New Roman"/>
        </w:rPr>
      </w:pPr>
      <w:bookmarkStart w:id="78" w:name="_Hlk50142142"/>
      <w:bookmarkStart w:id="79" w:name="_Toc63674368"/>
      <w:bookmarkEnd w:id="78"/>
      <w:r w:rsidRPr="00B34509">
        <w:rPr>
          <w:rFonts w:ascii="Times New Roman" w:hAnsi="Times New Roman" w:cs="Times New Roman"/>
        </w:rPr>
        <w:lastRenderedPageBreak/>
        <w:t>1.2</w:t>
      </w:r>
      <w:r w:rsidR="00A50D3B">
        <w:rPr>
          <w:rFonts w:ascii="Times New Roman" w:hAnsi="Times New Roman" w:cs="Times New Roman"/>
        </w:rPr>
        <w:t xml:space="preserve"> </w:t>
      </w:r>
      <w:r w:rsidR="00A50D3B" w:rsidRPr="00B34509">
        <w:rPr>
          <w:rFonts w:ascii="Times New Roman" w:hAnsi="Times New Roman" w:cs="Times New Roman"/>
        </w:rPr>
        <w:t>任务</w:t>
      </w:r>
      <w:r w:rsidR="00A50D3B">
        <w:rPr>
          <w:rFonts w:ascii="Times New Roman" w:hAnsi="Times New Roman" w:cs="Times New Roman" w:hint="eastAsia"/>
        </w:rPr>
        <w:t>二</w:t>
      </w:r>
      <w:r w:rsidR="00A50D3B" w:rsidRPr="00B34509">
        <w:rPr>
          <w:rFonts w:ascii="Times New Roman" w:hAnsi="Times New Roman" w:cs="Times New Roman"/>
        </w:rPr>
        <w:t>：</w:t>
      </w:r>
      <w:r w:rsidRPr="00B34509">
        <w:rPr>
          <w:rFonts w:ascii="Times New Roman" w:hAnsi="Times New Roman" w:cs="Times New Roman"/>
        </w:rPr>
        <w:t xml:space="preserve"> </w:t>
      </w:r>
      <w:r w:rsidR="00007FC5" w:rsidRPr="00B34509">
        <w:rPr>
          <w:rFonts w:ascii="Times New Roman" w:hAnsi="Times New Roman" w:cs="Times New Roman"/>
        </w:rPr>
        <w:t>常见</w:t>
      </w:r>
      <w:r w:rsidRPr="00B34509">
        <w:rPr>
          <w:rFonts w:ascii="Times New Roman" w:hAnsi="Times New Roman" w:cs="Times New Roman"/>
        </w:rPr>
        <w:t>机床电气控制电路调试、维修</w:t>
      </w:r>
      <w:bookmarkEnd w:id="79"/>
    </w:p>
    <w:p w14:paraId="2B23D6EC" w14:textId="77777777" w:rsidR="005453D0" w:rsidRPr="00B34509" w:rsidRDefault="005453D0" w:rsidP="00E44E4A">
      <w:pPr>
        <w:pStyle w:val="4"/>
      </w:pPr>
      <w:r w:rsidRPr="00B34509">
        <w:t>【学习情境】</w:t>
      </w:r>
    </w:p>
    <w:p w14:paraId="2B23D6ED" w14:textId="46B3CD5A" w:rsidR="005453D0" w:rsidRPr="00B34509" w:rsidRDefault="005453D0" w:rsidP="005453D0">
      <w:pPr>
        <w:ind w:leftChars="200" w:left="420" w:firstLineChars="0" w:firstLine="0"/>
        <w:rPr>
          <w:rFonts w:ascii="Times New Roman" w:hAnsi="Times New Roman" w:cs="Times New Roman"/>
        </w:rPr>
      </w:pPr>
      <w:r w:rsidRPr="00B34509">
        <w:rPr>
          <w:rFonts w:ascii="Times New Roman" w:hAnsi="Times New Roman" w:cs="Times New Roman"/>
        </w:rPr>
        <w:t>学生：工厂</w:t>
      </w:r>
      <w:r w:rsidR="00007FC5" w:rsidRPr="00B34509">
        <w:rPr>
          <w:rFonts w:ascii="Times New Roman" w:hAnsi="Times New Roman" w:cs="Times New Roman"/>
        </w:rPr>
        <w:t>常</w:t>
      </w:r>
      <w:r w:rsidRPr="00B34509">
        <w:rPr>
          <w:rFonts w:ascii="Times New Roman" w:hAnsi="Times New Roman" w:cs="Times New Roman"/>
        </w:rPr>
        <w:t>使用的机床有哪一些呢？</w:t>
      </w:r>
    </w:p>
    <w:p w14:paraId="2B23D6E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教师：有</w:t>
      </w:r>
      <w:r w:rsidRPr="00B34509">
        <w:rPr>
          <w:rFonts w:ascii="Times New Roman" w:hAnsi="Times New Roman" w:cs="Times New Roman"/>
        </w:rPr>
        <w:t>CA6140</w:t>
      </w:r>
      <w:r w:rsidRPr="00B34509">
        <w:rPr>
          <w:rFonts w:ascii="Times New Roman" w:hAnsi="Times New Roman" w:cs="Times New Roman"/>
        </w:rPr>
        <w:t>车床、</w:t>
      </w:r>
      <w:r w:rsidRPr="00B34509">
        <w:rPr>
          <w:rFonts w:ascii="Times New Roman" w:hAnsi="Times New Roman" w:cs="Times New Roman"/>
        </w:rPr>
        <w:t>Z3050</w:t>
      </w:r>
      <w:r w:rsidRPr="00B34509">
        <w:rPr>
          <w:rFonts w:ascii="Times New Roman" w:hAnsi="Times New Roman" w:cs="Times New Roman"/>
        </w:rPr>
        <w:t>摇臂钻床、</w:t>
      </w:r>
      <w:r w:rsidRPr="00B34509">
        <w:rPr>
          <w:rFonts w:ascii="Times New Roman" w:hAnsi="Times New Roman" w:cs="Times New Roman"/>
        </w:rPr>
        <w:t>M7130</w:t>
      </w:r>
      <w:r w:rsidRPr="00B34509">
        <w:rPr>
          <w:rFonts w:ascii="Times New Roman" w:hAnsi="Times New Roman" w:cs="Times New Roman"/>
        </w:rPr>
        <w:t>平面磨床、</w:t>
      </w:r>
      <w:r w:rsidRPr="00B34509">
        <w:rPr>
          <w:rFonts w:ascii="Times New Roman" w:hAnsi="Times New Roman" w:cs="Times New Roman"/>
        </w:rPr>
        <w:t>T68</w:t>
      </w:r>
      <w:r w:rsidRPr="00B34509">
        <w:rPr>
          <w:rFonts w:ascii="Times New Roman" w:hAnsi="Times New Roman" w:cs="Times New Roman"/>
        </w:rPr>
        <w:t>型镗床、</w:t>
      </w:r>
      <w:r w:rsidRPr="00B34509">
        <w:rPr>
          <w:rFonts w:ascii="Times New Roman" w:hAnsi="Times New Roman" w:cs="Times New Roman"/>
        </w:rPr>
        <w:t>X62W</w:t>
      </w:r>
      <w:r w:rsidRPr="00B34509">
        <w:rPr>
          <w:rFonts w:ascii="Times New Roman" w:hAnsi="Times New Roman" w:cs="Times New Roman"/>
        </w:rPr>
        <w:t>铣床等机床。</w:t>
      </w:r>
    </w:p>
    <w:p w14:paraId="2B23D6EF" w14:textId="77777777" w:rsidR="005453D0" w:rsidRPr="00B34509" w:rsidRDefault="005453D0" w:rsidP="00E44E4A">
      <w:pPr>
        <w:pStyle w:val="4"/>
      </w:pPr>
      <w:r w:rsidRPr="00B34509">
        <w:t>【知识要求】</w:t>
      </w:r>
    </w:p>
    <w:p w14:paraId="2B23D6F0" w14:textId="60806F73" w:rsidR="005453D0" w:rsidRPr="00142218" w:rsidRDefault="00142218" w:rsidP="00142218">
      <w:pPr>
        <w:ind w:firstLineChars="0" w:firstLine="420"/>
        <w:rPr>
          <w:rFonts w:ascii="Times New Roman" w:hAnsi="Times New Roman" w:cs="Times New Roman"/>
        </w:rPr>
      </w:pPr>
      <w:bookmarkStart w:id="80" w:name="_Hlk50834556"/>
      <w:bookmarkStart w:id="81" w:name="_Hlk50862659"/>
      <w:r>
        <w:rPr>
          <w:rFonts w:ascii="Times New Roman" w:hAnsi="Times New Roman" w:cs="Times New Roman"/>
        </w:rPr>
        <w:t>1</w:t>
      </w:r>
      <w:r>
        <w:rPr>
          <w:rFonts w:ascii="Times New Roman" w:hAnsi="Times New Roman" w:cs="Times New Roman" w:hint="eastAsia"/>
        </w:rPr>
        <w:t>、</w:t>
      </w:r>
      <w:r w:rsidR="005453D0" w:rsidRPr="00142218">
        <w:rPr>
          <w:rFonts w:ascii="Times New Roman" w:hAnsi="Times New Roman" w:cs="Times New Roman"/>
        </w:rPr>
        <w:t>理解</w:t>
      </w:r>
      <w:bookmarkStart w:id="82" w:name="_Hlk50863174"/>
      <w:r w:rsidR="005453D0" w:rsidRPr="00142218">
        <w:rPr>
          <w:rFonts w:ascii="Times New Roman" w:hAnsi="Times New Roman" w:cs="Times New Roman"/>
        </w:rPr>
        <w:t>CA6140</w:t>
      </w:r>
      <w:r w:rsidR="005453D0" w:rsidRPr="00142218">
        <w:rPr>
          <w:rFonts w:ascii="Times New Roman" w:hAnsi="Times New Roman" w:cs="Times New Roman"/>
        </w:rPr>
        <w:t>车床</w:t>
      </w:r>
      <w:bookmarkEnd w:id="82"/>
      <w:r w:rsidR="005453D0" w:rsidRPr="00142218">
        <w:rPr>
          <w:rFonts w:ascii="Times New Roman" w:hAnsi="Times New Roman" w:cs="Times New Roman"/>
        </w:rPr>
        <w:t>的工作原理。</w:t>
      </w:r>
    </w:p>
    <w:bookmarkEnd w:id="80"/>
    <w:p w14:paraId="2B23D6F1" w14:textId="7724508A" w:rsidR="005453D0" w:rsidRPr="00142218" w:rsidRDefault="00142218" w:rsidP="00142218">
      <w:pPr>
        <w:ind w:firstLineChars="0" w:firstLine="42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w:t>
      </w:r>
      <w:r w:rsidR="005453D0" w:rsidRPr="00142218">
        <w:rPr>
          <w:rFonts w:ascii="Times New Roman" w:hAnsi="Times New Roman" w:cs="Times New Roman"/>
        </w:rPr>
        <w:t>理解</w:t>
      </w:r>
      <w:r w:rsidR="005453D0" w:rsidRPr="00142218">
        <w:rPr>
          <w:rFonts w:ascii="Times New Roman" w:hAnsi="Times New Roman" w:cs="Times New Roman"/>
        </w:rPr>
        <w:t>Z3050</w:t>
      </w:r>
      <w:r w:rsidR="005453D0" w:rsidRPr="00142218">
        <w:rPr>
          <w:rFonts w:ascii="Times New Roman" w:hAnsi="Times New Roman" w:cs="Times New Roman"/>
        </w:rPr>
        <w:t>摇臂钻床的工作原理。</w:t>
      </w:r>
    </w:p>
    <w:p w14:paraId="2B23D6F2" w14:textId="60E859C8" w:rsidR="005453D0" w:rsidRPr="00142218" w:rsidRDefault="00142218" w:rsidP="00142218">
      <w:pPr>
        <w:ind w:firstLineChars="0" w:firstLine="420"/>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w:t>
      </w:r>
      <w:r w:rsidR="005453D0" w:rsidRPr="00142218">
        <w:rPr>
          <w:rFonts w:ascii="Times New Roman" w:hAnsi="Times New Roman" w:cs="Times New Roman"/>
        </w:rPr>
        <w:t>理解</w:t>
      </w:r>
      <w:r w:rsidR="005453D0" w:rsidRPr="00142218">
        <w:rPr>
          <w:rFonts w:ascii="Times New Roman" w:hAnsi="Times New Roman" w:cs="Times New Roman"/>
        </w:rPr>
        <w:t>M7130</w:t>
      </w:r>
      <w:r w:rsidR="005453D0" w:rsidRPr="00142218">
        <w:rPr>
          <w:rFonts w:ascii="Times New Roman" w:hAnsi="Times New Roman" w:cs="Times New Roman"/>
        </w:rPr>
        <w:t>平面磨床的工作原理。</w:t>
      </w:r>
    </w:p>
    <w:p w14:paraId="2B23D6F3" w14:textId="5A43C5BC" w:rsidR="005453D0" w:rsidRPr="00142218" w:rsidRDefault="00142218" w:rsidP="00142218">
      <w:pPr>
        <w:ind w:firstLineChars="0" w:firstLine="420"/>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w:t>
      </w:r>
      <w:r w:rsidR="005453D0" w:rsidRPr="00142218">
        <w:rPr>
          <w:rFonts w:ascii="Times New Roman" w:hAnsi="Times New Roman" w:cs="Times New Roman"/>
        </w:rPr>
        <w:t>理解</w:t>
      </w:r>
      <w:r w:rsidR="005453D0" w:rsidRPr="00142218">
        <w:rPr>
          <w:rFonts w:ascii="Times New Roman" w:hAnsi="Times New Roman" w:cs="Times New Roman"/>
        </w:rPr>
        <w:t>T68</w:t>
      </w:r>
      <w:r w:rsidR="005453D0" w:rsidRPr="00142218">
        <w:rPr>
          <w:rFonts w:ascii="Times New Roman" w:hAnsi="Times New Roman" w:cs="Times New Roman"/>
        </w:rPr>
        <w:t>型镗床的工作原理。</w:t>
      </w:r>
    </w:p>
    <w:p w14:paraId="2B23D6F5" w14:textId="3C259D10" w:rsidR="005453D0" w:rsidRPr="00142218" w:rsidRDefault="00142218" w:rsidP="00142218">
      <w:pPr>
        <w:ind w:firstLineChars="0" w:firstLine="420"/>
        <w:rPr>
          <w:rFonts w:ascii="Times New Roman" w:hAnsi="Times New Roman" w:cs="Times New Roman"/>
          <w:szCs w:val="21"/>
        </w:rPr>
      </w:pPr>
      <w:r>
        <w:rPr>
          <w:rFonts w:ascii="Times New Roman" w:hAnsi="Times New Roman" w:cs="Times New Roman" w:hint="eastAsia"/>
        </w:rPr>
        <w:t>5</w:t>
      </w:r>
      <w:r>
        <w:rPr>
          <w:rFonts w:ascii="Times New Roman" w:hAnsi="Times New Roman" w:cs="Times New Roman" w:hint="eastAsia"/>
        </w:rPr>
        <w:t>、</w:t>
      </w:r>
      <w:r w:rsidR="005453D0" w:rsidRPr="00142218">
        <w:rPr>
          <w:rFonts w:ascii="Times New Roman" w:hAnsi="Times New Roman" w:cs="Times New Roman"/>
        </w:rPr>
        <w:t>理解</w:t>
      </w:r>
      <w:r w:rsidR="005453D0" w:rsidRPr="00142218">
        <w:rPr>
          <w:rFonts w:ascii="Times New Roman" w:hAnsi="Times New Roman" w:cs="Times New Roman"/>
        </w:rPr>
        <w:t>X62W</w:t>
      </w:r>
      <w:r w:rsidR="005453D0" w:rsidRPr="00142218">
        <w:rPr>
          <w:rFonts w:ascii="Times New Roman" w:hAnsi="Times New Roman" w:cs="Times New Roman"/>
        </w:rPr>
        <w:t>铣床的工作原理。</w:t>
      </w:r>
      <w:bookmarkEnd w:id="81"/>
    </w:p>
    <w:p w14:paraId="2B23D6F6" w14:textId="77777777" w:rsidR="005453D0" w:rsidRPr="00B34509" w:rsidRDefault="005453D0" w:rsidP="007905AC">
      <w:pPr>
        <w:pStyle w:val="5"/>
        <w:rPr>
          <w:rFonts w:ascii="Times New Roman" w:hAnsi="Times New Roman"/>
        </w:rPr>
      </w:pPr>
      <w:r w:rsidRPr="00B34509">
        <w:rPr>
          <w:rFonts w:ascii="Times New Roman" w:hAnsi="Times New Roman"/>
        </w:rPr>
        <w:t xml:space="preserve">1. </w:t>
      </w:r>
      <w:bookmarkStart w:id="83" w:name="_Hlk50846441"/>
      <w:r w:rsidRPr="00B34509">
        <w:rPr>
          <w:rFonts w:ascii="Times New Roman" w:hAnsi="Times New Roman"/>
        </w:rPr>
        <w:t>CA6140</w:t>
      </w:r>
      <w:r w:rsidRPr="00B34509">
        <w:rPr>
          <w:rFonts w:ascii="Times New Roman" w:hAnsi="Times New Roman"/>
        </w:rPr>
        <w:t>卧式车床</w:t>
      </w:r>
      <w:bookmarkEnd w:id="83"/>
    </w:p>
    <w:p w14:paraId="2B23D6F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卧式车床是机械制造业中应用很广泛、种类较多的一种机床</w:t>
      </w:r>
      <w:r w:rsidRPr="00B34509">
        <w:rPr>
          <w:rFonts w:ascii="Times New Roman" w:hAnsi="Times New Roman" w:cs="Times New Roman"/>
        </w:rPr>
        <w:t>,</w:t>
      </w:r>
      <w:r w:rsidRPr="00B34509">
        <w:rPr>
          <w:rFonts w:ascii="Times New Roman" w:hAnsi="Times New Roman" w:cs="Times New Roman"/>
        </w:rPr>
        <w:t>其中</w:t>
      </w:r>
      <w:r w:rsidRPr="00B34509">
        <w:rPr>
          <w:rFonts w:ascii="Times New Roman" w:hAnsi="Times New Roman" w:cs="Times New Roman"/>
        </w:rPr>
        <w:t>CA6140</w:t>
      </w:r>
      <w:r w:rsidRPr="00B34509">
        <w:rPr>
          <w:rFonts w:ascii="Times New Roman" w:hAnsi="Times New Roman" w:cs="Times New Roman"/>
        </w:rPr>
        <w:t>型卧式车床是我国自行设计、制造的机床。该机床万能性大</w:t>
      </w:r>
      <w:r w:rsidRPr="00B34509">
        <w:rPr>
          <w:rFonts w:ascii="Times New Roman" w:hAnsi="Times New Roman" w:cs="Times New Roman"/>
        </w:rPr>
        <w:t>,</w:t>
      </w:r>
      <w:r w:rsidRPr="00B34509">
        <w:rPr>
          <w:rFonts w:ascii="Times New Roman" w:hAnsi="Times New Roman" w:cs="Times New Roman"/>
        </w:rPr>
        <w:t>适用于加工各种轴类、套筒类、轮盘类零件上的回转表面比如可车削外圆柱面、车削端面、切槽和切断、钻中心孔、钻孔、镗孔、铰孔、车削各种螺纹、车削内外圆锥面、车削特型面、滚花和盘绕弹簧等。</w:t>
      </w:r>
    </w:p>
    <w:p w14:paraId="2B23D6F8"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bookmarkStart w:id="84" w:name="_Hlk50846775"/>
      <w:r w:rsidRPr="00B34509">
        <w:rPr>
          <w:rFonts w:ascii="Times New Roman" w:hAnsi="Times New Roman" w:cs="Times New Roman"/>
        </w:rPr>
        <w:t>CA6140</w:t>
      </w:r>
      <w:r w:rsidRPr="00B34509">
        <w:rPr>
          <w:rFonts w:ascii="Times New Roman" w:hAnsi="Times New Roman" w:cs="Times New Roman"/>
        </w:rPr>
        <w:t>卧式车床</w:t>
      </w:r>
      <w:bookmarkEnd w:id="84"/>
      <w:r w:rsidRPr="00B34509">
        <w:rPr>
          <w:rFonts w:ascii="Times New Roman" w:hAnsi="Times New Roman" w:cs="Times New Roman"/>
        </w:rPr>
        <w:t>主要结构。</w:t>
      </w:r>
    </w:p>
    <w:p w14:paraId="2B23D6F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机床的总布局就是机床各主要部件之间的相互位置关系，及它们之间的运动关系。如图</w:t>
      </w:r>
      <w:r w:rsidRPr="00B34509">
        <w:rPr>
          <w:rFonts w:ascii="Times New Roman" w:hAnsi="Times New Roman" w:cs="Times New Roman"/>
        </w:rPr>
        <w:t>1-2-1</w:t>
      </w:r>
      <w:r w:rsidRPr="00B34509">
        <w:rPr>
          <w:rFonts w:ascii="Times New Roman" w:hAnsi="Times New Roman" w:cs="Times New Roman"/>
        </w:rPr>
        <w:t>所示，</w:t>
      </w:r>
      <w:r w:rsidRPr="00B34509">
        <w:rPr>
          <w:rFonts w:ascii="Times New Roman" w:hAnsi="Times New Roman" w:cs="Times New Roman"/>
        </w:rPr>
        <w:t>CA6140</w:t>
      </w:r>
      <w:r w:rsidRPr="00B34509">
        <w:rPr>
          <w:rFonts w:ascii="Times New Roman" w:hAnsi="Times New Roman" w:cs="Times New Roman"/>
        </w:rPr>
        <w:t>卧式车床的主要组成部分如下：</w:t>
      </w:r>
    </w:p>
    <w:p w14:paraId="2B23D6F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主轴箱（</w:t>
      </w:r>
      <w:r w:rsidRPr="00B34509">
        <w:rPr>
          <w:rFonts w:ascii="Times New Roman" w:hAnsi="Times New Roman" w:cs="Times New Roman"/>
        </w:rPr>
        <w:t>Headstock</w:t>
      </w:r>
      <w:r w:rsidRPr="00B34509">
        <w:rPr>
          <w:rFonts w:ascii="Times New Roman" w:hAnsi="Times New Roman" w:cs="Times New Roman"/>
        </w:rPr>
        <w:t>）固定在床身左上端，内装有主轴及换向、变速机构。</w:t>
      </w:r>
      <w:r w:rsidRPr="00B34509">
        <w:rPr>
          <w:rFonts w:ascii="Times New Roman" w:hAnsi="Times New Roman" w:cs="Times New Roman"/>
        </w:rPr>
        <w:t xml:space="preserve"> </w:t>
      </w:r>
    </w:p>
    <w:p w14:paraId="2B23D6FB"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刀架部件（</w:t>
      </w:r>
      <w:r w:rsidRPr="00B34509">
        <w:rPr>
          <w:rFonts w:ascii="Times New Roman" w:hAnsi="Times New Roman" w:cs="Times New Roman"/>
        </w:rPr>
        <w:t>Tool slide</w:t>
      </w:r>
      <w:r w:rsidRPr="00B34509">
        <w:rPr>
          <w:rFonts w:ascii="Times New Roman" w:hAnsi="Times New Roman" w:cs="Times New Roman"/>
        </w:rPr>
        <w:t>）沿床身导轨作纵向移动，使车刀作纵向、横向或斜向运动。</w:t>
      </w:r>
    </w:p>
    <w:p w14:paraId="2B23D6F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尾座（</w:t>
      </w:r>
      <w:r w:rsidRPr="00B34509">
        <w:rPr>
          <w:rFonts w:ascii="Times New Roman" w:hAnsi="Times New Roman" w:cs="Times New Roman"/>
        </w:rPr>
        <w:t>Tailstock</w:t>
      </w:r>
      <w:r w:rsidRPr="00B34509">
        <w:rPr>
          <w:rFonts w:ascii="Times New Roman" w:hAnsi="Times New Roman" w:cs="Times New Roman"/>
        </w:rPr>
        <w:t>）顶尖伸出用于支承工件。同时尾架还可以安装钻头等孔加工刀具，进行孔加工。</w:t>
      </w:r>
      <w:r w:rsidRPr="00B34509">
        <w:rPr>
          <w:rFonts w:ascii="Times New Roman" w:hAnsi="Times New Roman" w:cs="Times New Roman"/>
        </w:rPr>
        <w:t xml:space="preserve"> </w:t>
      </w:r>
    </w:p>
    <w:p w14:paraId="2B23D6F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床身（</w:t>
      </w:r>
      <w:r w:rsidRPr="00B34509">
        <w:rPr>
          <w:rFonts w:ascii="Times New Roman" w:hAnsi="Times New Roman" w:cs="Times New Roman"/>
        </w:rPr>
        <w:t>Bed</w:t>
      </w:r>
      <w:r w:rsidRPr="00B34509">
        <w:rPr>
          <w:rFonts w:ascii="Times New Roman" w:hAnsi="Times New Roman" w:cs="Times New Roman"/>
        </w:rPr>
        <w:t>）主要起支承作用，床身一般为铸铁材料，耐压不受拉。</w:t>
      </w:r>
    </w:p>
    <w:p w14:paraId="2B23D6F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进给箱（</w:t>
      </w:r>
      <w:r w:rsidRPr="00B34509">
        <w:rPr>
          <w:rFonts w:ascii="Times New Roman" w:hAnsi="Times New Roman" w:cs="Times New Roman"/>
        </w:rPr>
        <w:t>Feedbox</w:t>
      </w:r>
      <w:r w:rsidRPr="00B34509">
        <w:rPr>
          <w:rFonts w:ascii="Times New Roman" w:hAnsi="Times New Roman" w:cs="Times New Roman"/>
        </w:rPr>
        <w:t>）通过不同齿轮啮合以改变机动进给的进给量和加工螺纹的导程，实现不同的进给速度。</w:t>
      </w:r>
      <w:r w:rsidRPr="00B34509">
        <w:rPr>
          <w:rFonts w:ascii="Times New Roman" w:hAnsi="Times New Roman" w:cs="Times New Roman"/>
        </w:rPr>
        <w:t xml:space="preserve"> </w:t>
      </w:r>
    </w:p>
    <w:p w14:paraId="2B23D6F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lastRenderedPageBreak/>
        <w:t>溜板箱（</w:t>
      </w:r>
      <w:r w:rsidRPr="00B34509">
        <w:rPr>
          <w:rFonts w:ascii="Times New Roman" w:hAnsi="Times New Roman" w:cs="Times New Roman"/>
        </w:rPr>
        <w:t>Apron</w:t>
      </w:r>
      <w:r w:rsidRPr="00B34509">
        <w:rPr>
          <w:rFonts w:ascii="Times New Roman" w:hAnsi="Times New Roman" w:cs="Times New Roman"/>
        </w:rPr>
        <w:t>）溜板箱实现刀架纵向或横向进给、快速移动或车螺纹，通过溜板箱上的手柄和按钮来操控机床。</w:t>
      </w:r>
    </w:p>
    <w:p w14:paraId="2B23D700"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D4" wp14:editId="498EA9BB">
            <wp:extent cx="3965027" cy="2385274"/>
            <wp:effectExtent l="0" t="0" r="0" b="0"/>
            <wp:docPr id="44035" name="图片 44035" descr="text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image49.jpeg"/>
                    <pic:cNvPicPr>
                      <a:picLocks noChangeAspect="1"/>
                    </pic:cNvPicPr>
                  </pic:nvPicPr>
                  <pic:blipFill>
                    <a:blip r:embed="rId659" cstate="print"/>
                    <a:stretch>
                      <a:fillRect/>
                    </a:stretch>
                  </pic:blipFill>
                  <pic:spPr>
                    <a:xfrm>
                      <a:off x="0" y="0"/>
                      <a:ext cx="4115538" cy="2475818"/>
                    </a:xfrm>
                    <a:prstGeom prst="rect">
                      <a:avLst/>
                    </a:prstGeom>
                  </pic:spPr>
                </pic:pic>
              </a:graphicData>
            </a:graphic>
          </wp:inline>
        </w:drawing>
      </w:r>
    </w:p>
    <w:p w14:paraId="2B23D701" w14:textId="77777777" w:rsidR="005453D0" w:rsidRPr="00B34509" w:rsidRDefault="005453D0" w:rsidP="005453D0">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1-2-1 CA6140</w:t>
      </w:r>
      <w:r w:rsidRPr="00B34509">
        <w:rPr>
          <w:rFonts w:ascii="Times New Roman" w:hAnsi="Times New Roman" w:cs="Times New Roman"/>
          <w:sz w:val="18"/>
          <w:szCs w:val="18"/>
        </w:rPr>
        <w:t>型卧式车床外形</w:t>
      </w:r>
    </w:p>
    <w:p w14:paraId="2B23D702" w14:textId="77777777" w:rsidR="005453D0" w:rsidRPr="00B34509" w:rsidRDefault="005453D0" w:rsidP="005453D0">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r w:rsidRPr="00B34509">
        <w:rPr>
          <w:rFonts w:ascii="Times New Roman" w:hAnsi="Times New Roman" w:cs="Times New Roman"/>
          <w:sz w:val="18"/>
          <w:szCs w:val="18"/>
        </w:rPr>
        <w:t xml:space="preserve">主轴箱　</w:t>
      </w:r>
      <w:r w:rsidRPr="00B34509">
        <w:rPr>
          <w:rFonts w:ascii="Times New Roman" w:hAnsi="Times New Roman" w:cs="Times New Roman"/>
          <w:sz w:val="18"/>
          <w:szCs w:val="18"/>
        </w:rPr>
        <w:t>2—</w:t>
      </w:r>
      <w:r w:rsidRPr="00B34509">
        <w:rPr>
          <w:rFonts w:ascii="Times New Roman" w:hAnsi="Times New Roman" w:cs="Times New Roman"/>
          <w:sz w:val="18"/>
          <w:szCs w:val="18"/>
        </w:rPr>
        <w:t xml:space="preserve">刀架　</w:t>
      </w:r>
      <w:r w:rsidRPr="00B34509">
        <w:rPr>
          <w:rFonts w:ascii="Times New Roman" w:hAnsi="Times New Roman" w:cs="Times New Roman"/>
          <w:sz w:val="18"/>
          <w:szCs w:val="18"/>
        </w:rPr>
        <w:t>3—</w:t>
      </w:r>
      <w:r w:rsidRPr="00B34509">
        <w:rPr>
          <w:rFonts w:ascii="Times New Roman" w:hAnsi="Times New Roman" w:cs="Times New Roman"/>
          <w:sz w:val="18"/>
          <w:szCs w:val="18"/>
        </w:rPr>
        <w:t xml:space="preserve">尾座　</w:t>
      </w:r>
      <w:r w:rsidRPr="00B34509">
        <w:rPr>
          <w:rFonts w:ascii="Times New Roman" w:hAnsi="Times New Roman" w:cs="Times New Roman"/>
          <w:sz w:val="18"/>
          <w:szCs w:val="18"/>
        </w:rPr>
        <w:t>4—</w:t>
      </w:r>
      <w:r w:rsidRPr="00B34509">
        <w:rPr>
          <w:rFonts w:ascii="Times New Roman" w:hAnsi="Times New Roman" w:cs="Times New Roman"/>
          <w:sz w:val="18"/>
          <w:szCs w:val="18"/>
        </w:rPr>
        <w:t xml:space="preserve">床身　</w:t>
      </w:r>
      <w:r w:rsidRPr="00B34509">
        <w:rPr>
          <w:rFonts w:ascii="Times New Roman" w:hAnsi="Times New Roman" w:cs="Times New Roman"/>
          <w:sz w:val="18"/>
          <w:szCs w:val="18"/>
        </w:rPr>
        <w:t>5—</w:t>
      </w:r>
      <w:r w:rsidRPr="00B34509">
        <w:rPr>
          <w:rFonts w:ascii="Times New Roman" w:hAnsi="Times New Roman" w:cs="Times New Roman"/>
          <w:sz w:val="18"/>
          <w:szCs w:val="18"/>
        </w:rPr>
        <w:t xml:space="preserve">右床腿　</w:t>
      </w:r>
      <w:r w:rsidRPr="00B34509">
        <w:rPr>
          <w:rFonts w:ascii="Times New Roman" w:hAnsi="Times New Roman" w:cs="Times New Roman"/>
          <w:sz w:val="18"/>
          <w:szCs w:val="18"/>
        </w:rPr>
        <w:t>6—</w:t>
      </w:r>
      <w:r w:rsidRPr="00B34509">
        <w:rPr>
          <w:rFonts w:ascii="Times New Roman" w:hAnsi="Times New Roman" w:cs="Times New Roman"/>
          <w:sz w:val="18"/>
          <w:szCs w:val="18"/>
        </w:rPr>
        <w:t xml:space="preserve">光杠　</w:t>
      </w:r>
      <w:r w:rsidRPr="00B34509">
        <w:rPr>
          <w:rFonts w:ascii="Times New Roman" w:hAnsi="Times New Roman" w:cs="Times New Roman"/>
          <w:sz w:val="18"/>
          <w:szCs w:val="18"/>
        </w:rPr>
        <w:t>7—</w:t>
      </w:r>
      <w:r w:rsidRPr="00B34509">
        <w:rPr>
          <w:rFonts w:ascii="Times New Roman" w:hAnsi="Times New Roman" w:cs="Times New Roman"/>
          <w:sz w:val="18"/>
          <w:szCs w:val="18"/>
        </w:rPr>
        <w:t>丝杠</w:t>
      </w:r>
    </w:p>
    <w:p w14:paraId="2B23D703" w14:textId="77777777" w:rsidR="005453D0" w:rsidRPr="00B34509" w:rsidRDefault="005453D0" w:rsidP="005453D0">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8—</w:t>
      </w:r>
      <w:r w:rsidRPr="00B34509">
        <w:rPr>
          <w:rFonts w:ascii="Times New Roman" w:hAnsi="Times New Roman" w:cs="Times New Roman"/>
          <w:sz w:val="18"/>
          <w:szCs w:val="18"/>
        </w:rPr>
        <w:t xml:space="preserve">溜板箱　</w:t>
      </w:r>
      <w:r w:rsidRPr="00B34509">
        <w:rPr>
          <w:rFonts w:ascii="Times New Roman" w:hAnsi="Times New Roman" w:cs="Times New Roman"/>
          <w:sz w:val="18"/>
          <w:szCs w:val="18"/>
        </w:rPr>
        <w:t>9—</w:t>
      </w:r>
      <w:r w:rsidRPr="00B34509">
        <w:rPr>
          <w:rFonts w:ascii="Times New Roman" w:hAnsi="Times New Roman" w:cs="Times New Roman"/>
          <w:sz w:val="18"/>
          <w:szCs w:val="18"/>
        </w:rPr>
        <w:t xml:space="preserve">左床腿　</w:t>
      </w:r>
      <w:r w:rsidRPr="00B34509">
        <w:rPr>
          <w:rFonts w:ascii="Times New Roman" w:hAnsi="Times New Roman" w:cs="Times New Roman"/>
          <w:sz w:val="18"/>
          <w:szCs w:val="18"/>
        </w:rPr>
        <w:t>10—</w:t>
      </w:r>
      <w:r w:rsidRPr="00B34509">
        <w:rPr>
          <w:rFonts w:ascii="Times New Roman" w:hAnsi="Times New Roman" w:cs="Times New Roman"/>
          <w:sz w:val="18"/>
          <w:szCs w:val="18"/>
        </w:rPr>
        <w:t xml:space="preserve">进给箱　</w:t>
      </w:r>
      <w:r w:rsidRPr="00B34509">
        <w:rPr>
          <w:rFonts w:ascii="Times New Roman" w:hAnsi="Times New Roman" w:cs="Times New Roman"/>
          <w:sz w:val="18"/>
          <w:szCs w:val="18"/>
        </w:rPr>
        <w:t>11—</w:t>
      </w:r>
      <w:r w:rsidRPr="00B34509">
        <w:rPr>
          <w:rFonts w:ascii="Times New Roman" w:hAnsi="Times New Roman" w:cs="Times New Roman"/>
          <w:sz w:val="18"/>
          <w:szCs w:val="18"/>
        </w:rPr>
        <w:t>交换齿轮变速机构</w:t>
      </w:r>
    </w:p>
    <w:p w14:paraId="2B23D70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CA6140</w:t>
      </w:r>
      <w:r w:rsidRPr="00B34509">
        <w:rPr>
          <w:rFonts w:ascii="Times New Roman" w:hAnsi="Times New Roman" w:cs="Times New Roman"/>
        </w:rPr>
        <w:t>卧式车床的运动形式和控制要求。</w:t>
      </w:r>
    </w:p>
    <w:p w14:paraId="2B23D70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CA6140</w:t>
      </w:r>
      <w:r w:rsidRPr="00B34509">
        <w:rPr>
          <w:rFonts w:ascii="Times New Roman" w:hAnsi="Times New Roman" w:cs="Times New Roman"/>
        </w:rPr>
        <w:t>卧式车床的主要运动形式和控制要求如表</w:t>
      </w:r>
      <w:r w:rsidRPr="00B34509">
        <w:rPr>
          <w:rFonts w:ascii="Times New Roman" w:hAnsi="Times New Roman" w:cs="Times New Roman"/>
        </w:rPr>
        <w:t>1-2-1</w:t>
      </w:r>
      <w:r w:rsidRPr="00B34509">
        <w:rPr>
          <w:rFonts w:ascii="Times New Roman" w:hAnsi="Times New Roman" w:cs="Times New Roman"/>
        </w:rPr>
        <w:t>所示。</w:t>
      </w:r>
    </w:p>
    <w:p w14:paraId="2B23D706" w14:textId="77777777" w:rsidR="005453D0" w:rsidRPr="00B34509" w:rsidRDefault="005453D0" w:rsidP="005453D0">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表</w:t>
      </w:r>
      <w:r w:rsidRPr="00B34509">
        <w:rPr>
          <w:rFonts w:ascii="Times New Roman" w:hAnsi="Times New Roman" w:cs="Times New Roman"/>
          <w:sz w:val="18"/>
          <w:szCs w:val="18"/>
        </w:rPr>
        <w:t xml:space="preserve"> 1-2-1 CA6140</w:t>
      </w:r>
      <w:r w:rsidRPr="00B34509">
        <w:rPr>
          <w:rFonts w:ascii="Times New Roman" w:hAnsi="Times New Roman" w:cs="Times New Roman"/>
          <w:sz w:val="18"/>
          <w:szCs w:val="18"/>
        </w:rPr>
        <w:t>卧式车床的主要运动形式和控制要求</w:t>
      </w:r>
    </w:p>
    <w:tbl>
      <w:tblPr>
        <w:tblStyle w:val="af8"/>
        <w:tblW w:w="0" w:type="auto"/>
        <w:tblInd w:w="763" w:type="dxa"/>
        <w:tblLook w:val="04A0" w:firstRow="1" w:lastRow="0" w:firstColumn="1" w:lastColumn="0" w:noHBand="0" w:noVBand="1"/>
      </w:tblPr>
      <w:tblGrid>
        <w:gridCol w:w="1046"/>
        <w:gridCol w:w="1701"/>
        <w:gridCol w:w="3952"/>
      </w:tblGrid>
      <w:tr w:rsidR="005453D0" w:rsidRPr="00B34509" w14:paraId="2B23D70A" w14:textId="77777777" w:rsidTr="00181197">
        <w:trPr>
          <w:trHeight w:val="228"/>
        </w:trPr>
        <w:tc>
          <w:tcPr>
            <w:tcW w:w="1046" w:type="dxa"/>
            <w:vAlign w:val="center"/>
          </w:tcPr>
          <w:p w14:paraId="2B23D707"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运动种类</w:t>
            </w:r>
          </w:p>
        </w:tc>
        <w:tc>
          <w:tcPr>
            <w:tcW w:w="1701" w:type="dxa"/>
            <w:vAlign w:val="center"/>
          </w:tcPr>
          <w:p w14:paraId="2B23D708"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运动形式</w:t>
            </w:r>
          </w:p>
        </w:tc>
        <w:tc>
          <w:tcPr>
            <w:tcW w:w="3952" w:type="dxa"/>
            <w:vAlign w:val="center"/>
          </w:tcPr>
          <w:p w14:paraId="2B23D709"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控制要求</w:t>
            </w:r>
          </w:p>
        </w:tc>
      </w:tr>
      <w:tr w:rsidR="005453D0" w:rsidRPr="00B34509" w14:paraId="2B23D710" w14:textId="77777777" w:rsidTr="00181197">
        <w:trPr>
          <w:trHeight w:val="2215"/>
        </w:trPr>
        <w:tc>
          <w:tcPr>
            <w:tcW w:w="1046" w:type="dxa"/>
            <w:vAlign w:val="center"/>
          </w:tcPr>
          <w:p w14:paraId="2B23D70B"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主运动</w:t>
            </w:r>
          </w:p>
        </w:tc>
        <w:tc>
          <w:tcPr>
            <w:tcW w:w="1701" w:type="dxa"/>
            <w:vAlign w:val="center"/>
          </w:tcPr>
          <w:p w14:paraId="2B23D70C" w14:textId="77777777" w:rsidR="005453D0" w:rsidRPr="00B34509" w:rsidRDefault="005453D0" w:rsidP="00181197">
            <w:pPr>
              <w:ind w:firstLineChars="0" w:firstLine="0"/>
              <w:jc w:val="left"/>
              <w:rPr>
                <w:rFonts w:ascii="Times New Roman" w:hAnsi="Times New Roman" w:cs="Times New Roman"/>
                <w:sz w:val="18"/>
                <w:szCs w:val="18"/>
              </w:rPr>
            </w:pPr>
            <w:r w:rsidRPr="00B34509">
              <w:rPr>
                <w:rFonts w:ascii="Times New Roman" w:hAnsi="Times New Roman" w:cs="Times New Roman"/>
                <w:sz w:val="18"/>
                <w:szCs w:val="18"/>
              </w:rPr>
              <w:t>主轴通过卡盘或顶尖带动工件的旋转运动。</w:t>
            </w:r>
          </w:p>
        </w:tc>
        <w:tc>
          <w:tcPr>
            <w:tcW w:w="3952" w:type="dxa"/>
            <w:vAlign w:val="center"/>
          </w:tcPr>
          <w:p w14:paraId="2B23D70D"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主轴电动机选用三相笼型异步电动机，不进行调速，主轴采用齿轮箱进行机械有级调速。</w:t>
            </w:r>
          </w:p>
          <w:p w14:paraId="2B23D70E"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车削螺纹时要求主轴有正反转，一般由机械方法实现，主轴电动机只作单向旋转。</w:t>
            </w:r>
          </w:p>
          <w:p w14:paraId="2B23D70F"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主轴电动机的容量不大，可采用直接启动。</w:t>
            </w:r>
          </w:p>
        </w:tc>
      </w:tr>
      <w:tr w:rsidR="005453D0" w:rsidRPr="00B34509" w14:paraId="2B23D714" w14:textId="77777777" w:rsidTr="00181197">
        <w:trPr>
          <w:trHeight w:val="1679"/>
        </w:trPr>
        <w:tc>
          <w:tcPr>
            <w:tcW w:w="1046" w:type="dxa"/>
            <w:vAlign w:val="center"/>
          </w:tcPr>
          <w:p w14:paraId="2B23D711"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lastRenderedPageBreak/>
              <w:t>进给运动</w:t>
            </w:r>
          </w:p>
        </w:tc>
        <w:tc>
          <w:tcPr>
            <w:tcW w:w="1701" w:type="dxa"/>
            <w:vAlign w:val="center"/>
          </w:tcPr>
          <w:p w14:paraId="2B23D712" w14:textId="77777777" w:rsidR="005453D0" w:rsidRPr="00B34509" w:rsidRDefault="005453D0" w:rsidP="00181197">
            <w:pPr>
              <w:ind w:firstLineChars="0" w:firstLine="0"/>
              <w:rPr>
                <w:rFonts w:ascii="Times New Roman" w:hAnsi="Times New Roman" w:cs="Times New Roman"/>
                <w:sz w:val="18"/>
                <w:szCs w:val="18"/>
              </w:rPr>
            </w:pPr>
            <w:r w:rsidRPr="00B34509">
              <w:rPr>
                <w:rFonts w:ascii="Times New Roman" w:hAnsi="Times New Roman" w:cs="Times New Roman"/>
                <w:sz w:val="18"/>
                <w:szCs w:val="18"/>
              </w:rPr>
              <w:t>刀架带动刀具的直线运动。</w:t>
            </w:r>
          </w:p>
        </w:tc>
        <w:tc>
          <w:tcPr>
            <w:tcW w:w="3952" w:type="dxa"/>
            <w:vAlign w:val="center"/>
          </w:tcPr>
          <w:p w14:paraId="2B23D713"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进给运动也由主轴电动机拖动，主轴电动机的动力通过挂轮箱传递给进给箱来实现刀具的纵向和横向进给加工螺纹时，要求刀具的移动和主轴转动有固定的比例关系。</w:t>
            </w:r>
          </w:p>
        </w:tc>
      </w:tr>
      <w:tr w:rsidR="005453D0" w:rsidRPr="00B34509" w14:paraId="2B23D718" w14:textId="77777777" w:rsidTr="00181197">
        <w:trPr>
          <w:trHeight w:val="859"/>
        </w:trPr>
        <w:tc>
          <w:tcPr>
            <w:tcW w:w="1046" w:type="dxa"/>
            <w:vMerge w:val="restart"/>
            <w:vAlign w:val="center"/>
          </w:tcPr>
          <w:p w14:paraId="2B23D715"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辅助运动</w:t>
            </w:r>
          </w:p>
        </w:tc>
        <w:tc>
          <w:tcPr>
            <w:tcW w:w="1701" w:type="dxa"/>
            <w:vAlign w:val="center"/>
          </w:tcPr>
          <w:p w14:paraId="2B23D716" w14:textId="77777777" w:rsidR="005453D0" w:rsidRPr="00B34509" w:rsidRDefault="005453D0" w:rsidP="00181197">
            <w:pPr>
              <w:ind w:firstLineChars="0" w:firstLine="0"/>
              <w:rPr>
                <w:rFonts w:ascii="Times New Roman" w:hAnsi="Times New Roman" w:cs="Times New Roman"/>
                <w:sz w:val="18"/>
                <w:szCs w:val="18"/>
              </w:rPr>
            </w:pPr>
            <w:r w:rsidRPr="00B34509">
              <w:rPr>
                <w:rFonts w:ascii="Times New Roman" w:hAnsi="Times New Roman" w:cs="Times New Roman"/>
                <w:sz w:val="18"/>
                <w:szCs w:val="18"/>
              </w:rPr>
              <w:t>刀架的快速移动</w:t>
            </w:r>
          </w:p>
        </w:tc>
        <w:tc>
          <w:tcPr>
            <w:tcW w:w="3952" w:type="dxa"/>
            <w:vAlign w:val="center"/>
          </w:tcPr>
          <w:p w14:paraId="2B23D717"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由刀架快速移动电动机拖动，该电动机可直接启动，也不需要正反转和调速</w:t>
            </w:r>
          </w:p>
        </w:tc>
      </w:tr>
      <w:tr w:rsidR="005453D0" w:rsidRPr="00B34509" w14:paraId="2B23D71C" w14:textId="77777777" w:rsidTr="00181197">
        <w:trPr>
          <w:trHeight w:val="413"/>
        </w:trPr>
        <w:tc>
          <w:tcPr>
            <w:tcW w:w="1046" w:type="dxa"/>
            <w:vMerge/>
            <w:vAlign w:val="center"/>
          </w:tcPr>
          <w:p w14:paraId="2B23D719" w14:textId="77777777" w:rsidR="005453D0" w:rsidRPr="00B34509" w:rsidRDefault="005453D0" w:rsidP="00FB30F3">
            <w:pPr>
              <w:ind w:firstLineChars="0" w:firstLine="0"/>
              <w:jc w:val="center"/>
              <w:rPr>
                <w:rFonts w:ascii="Times New Roman" w:hAnsi="Times New Roman" w:cs="Times New Roman"/>
                <w:sz w:val="18"/>
                <w:szCs w:val="18"/>
              </w:rPr>
            </w:pPr>
          </w:p>
        </w:tc>
        <w:tc>
          <w:tcPr>
            <w:tcW w:w="1701" w:type="dxa"/>
            <w:vAlign w:val="center"/>
          </w:tcPr>
          <w:p w14:paraId="2B23D71A" w14:textId="77777777" w:rsidR="005453D0" w:rsidRPr="00B34509" w:rsidRDefault="005453D0" w:rsidP="00181197">
            <w:pPr>
              <w:ind w:firstLineChars="0" w:firstLine="0"/>
              <w:rPr>
                <w:rFonts w:ascii="Times New Roman" w:hAnsi="Times New Roman" w:cs="Times New Roman"/>
                <w:sz w:val="18"/>
                <w:szCs w:val="18"/>
              </w:rPr>
            </w:pPr>
            <w:r w:rsidRPr="00B34509">
              <w:rPr>
                <w:rFonts w:ascii="Times New Roman" w:hAnsi="Times New Roman" w:cs="Times New Roman"/>
                <w:sz w:val="18"/>
                <w:szCs w:val="18"/>
              </w:rPr>
              <w:t>尾架的纵向移动</w:t>
            </w:r>
          </w:p>
        </w:tc>
        <w:tc>
          <w:tcPr>
            <w:tcW w:w="3952" w:type="dxa"/>
            <w:vAlign w:val="center"/>
          </w:tcPr>
          <w:p w14:paraId="2B23D71B"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由手动操作控制</w:t>
            </w:r>
          </w:p>
        </w:tc>
      </w:tr>
      <w:tr w:rsidR="005453D0" w:rsidRPr="00B34509" w14:paraId="2B23D720" w14:textId="77777777" w:rsidTr="00181197">
        <w:trPr>
          <w:trHeight w:val="407"/>
        </w:trPr>
        <w:tc>
          <w:tcPr>
            <w:tcW w:w="1046" w:type="dxa"/>
            <w:vMerge/>
            <w:vAlign w:val="center"/>
          </w:tcPr>
          <w:p w14:paraId="2B23D71D" w14:textId="77777777" w:rsidR="005453D0" w:rsidRPr="00B34509" w:rsidRDefault="005453D0" w:rsidP="00FB30F3">
            <w:pPr>
              <w:ind w:firstLineChars="0" w:firstLine="0"/>
              <w:jc w:val="center"/>
              <w:rPr>
                <w:rFonts w:ascii="Times New Roman" w:hAnsi="Times New Roman" w:cs="Times New Roman"/>
                <w:sz w:val="18"/>
                <w:szCs w:val="18"/>
              </w:rPr>
            </w:pPr>
          </w:p>
        </w:tc>
        <w:tc>
          <w:tcPr>
            <w:tcW w:w="1701" w:type="dxa"/>
            <w:vAlign w:val="center"/>
          </w:tcPr>
          <w:p w14:paraId="2B23D71E" w14:textId="77777777" w:rsidR="005453D0" w:rsidRPr="00B34509" w:rsidRDefault="005453D0" w:rsidP="00181197">
            <w:pPr>
              <w:ind w:firstLineChars="0" w:firstLine="0"/>
              <w:rPr>
                <w:rFonts w:ascii="Times New Roman" w:hAnsi="Times New Roman" w:cs="Times New Roman"/>
                <w:sz w:val="18"/>
                <w:szCs w:val="18"/>
              </w:rPr>
            </w:pPr>
            <w:r w:rsidRPr="00B34509">
              <w:rPr>
                <w:rFonts w:ascii="Times New Roman" w:hAnsi="Times New Roman" w:cs="Times New Roman"/>
                <w:sz w:val="18"/>
                <w:szCs w:val="18"/>
              </w:rPr>
              <w:t>工件的夹紧与放松</w:t>
            </w:r>
          </w:p>
        </w:tc>
        <w:tc>
          <w:tcPr>
            <w:tcW w:w="3952" w:type="dxa"/>
            <w:vAlign w:val="center"/>
          </w:tcPr>
          <w:p w14:paraId="2B23D71F"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由手动操作控制</w:t>
            </w:r>
          </w:p>
        </w:tc>
      </w:tr>
      <w:tr w:rsidR="005453D0" w:rsidRPr="00B34509" w14:paraId="2B23D724" w14:textId="77777777" w:rsidTr="00181197">
        <w:trPr>
          <w:trHeight w:val="699"/>
        </w:trPr>
        <w:tc>
          <w:tcPr>
            <w:tcW w:w="1046" w:type="dxa"/>
            <w:vMerge/>
          </w:tcPr>
          <w:p w14:paraId="2B23D721" w14:textId="77777777" w:rsidR="005453D0" w:rsidRPr="00B34509" w:rsidRDefault="005453D0" w:rsidP="00FB30F3">
            <w:pPr>
              <w:ind w:firstLine="360"/>
              <w:rPr>
                <w:rFonts w:ascii="Times New Roman" w:hAnsi="Times New Roman" w:cs="Times New Roman"/>
                <w:sz w:val="18"/>
                <w:szCs w:val="18"/>
              </w:rPr>
            </w:pPr>
          </w:p>
        </w:tc>
        <w:tc>
          <w:tcPr>
            <w:tcW w:w="1701" w:type="dxa"/>
            <w:vAlign w:val="center"/>
          </w:tcPr>
          <w:p w14:paraId="2B23D722" w14:textId="77777777" w:rsidR="005453D0" w:rsidRPr="00B34509" w:rsidRDefault="005453D0" w:rsidP="00181197">
            <w:pPr>
              <w:ind w:firstLineChars="0" w:firstLine="0"/>
              <w:rPr>
                <w:rFonts w:ascii="Times New Roman" w:hAnsi="Times New Roman" w:cs="Times New Roman"/>
                <w:sz w:val="18"/>
                <w:szCs w:val="18"/>
              </w:rPr>
            </w:pPr>
            <w:r w:rsidRPr="00B34509">
              <w:rPr>
                <w:rFonts w:ascii="Times New Roman" w:hAnsi="Times New Roman" w:cs="Times New Roman"/>
                <w:sz w:val="18"/>
                <w:szCs w:val="18"/>
              </w:rPr>
              <w:t>加工过程的冷却</w:t>
            </w:r>
          </w:p>
        </w:tc>
        <w:tc>
          <w:tcPr>
            <w:tcW w:w="3952" w:type="dxa"/>
            <w:vAlign w:val="center"/>
          </w:tcPr>
          <w:p w14:paraId="2B23D723"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冷却泵电动机和主轴电动机要实现顺序控制，冷却泵电动机也不需要正反转和调速</w:t>
            </w:r>
          </w:p>
        </w:tc>
      </w:tr>
    </w:tbl>
    <w:p w14:paraId="2B23D72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bookmarkStart w:id="85" w:name="_Hlk50847695"/>
      <w:r w:rsidRPr="00B34509">
        <w:rPr>
          <w:rFonts w:ascii="Times New Roman" w:hAnsi="Times New Roman" w:cs="Times New Roman"/>
        </w:rPr>
        <w:t>CA6140</w:t>
      </w:r>
      <w:r w:rsidRPr="00B34509">
        <w:rPr>
          <w:rFonts w:ascii="Times New Roman" w:hAnsi="Times New Roman" w:cs="Times New Roman"/>
        </w:rPr>
        <w:t>卧式车床</w:t>
      </w:r>
      <w:bookmarkEnd w:id="85"/>
      <w:r w:rsidRPr="00B34509">
        <w:rPr>
          <w:rFonts w:ascii="Times New Roman" w:hAnsi="Times New Roman" w:cs="Times New Roman"/>
        </w:rPr>
        <w:t>的电气控制电路原理图。</w:t>
      </w:r>
    </w:p>
    <w:p w14:paraId="2B23D72A" w14:textId="0DBD461D" w:rsidR="005453D0" w:rsidRPr="00B34509" w:rsidRDefault="005453D0" w:rsidP="00181197">
      <w:pPr>
        <w:ind w:firstLine="420"/>
        <w:rPr>
          <w:rFonts w:ascii="Times New Roman" w:hAnsi="Times New Roman" w:cs="Times New Roman"/>
        </w:rPr>
      </w:pPr>
      <w:r w:rsidRPr="00B34509">
        <w:rPr>
          <w:rFonts w:ascii="Times New Roman" w:hAnsi="Times New Roman" w:cs="Times New Roman"/>
        </w:rPr>
        <w:t>CA6140</w:t>
      </w:r>
      <w:r w:rsidRPr="00B34509">
        <w:rPr>
          <w:rFonts w:ascii="Times New Roman" w:hAnsi="Times New Roman" w:cs="Times New Roman"/>
        </w:rPr>
        <w:t>卧式车床的电气原理图是</w:t>
      </w:r>
      <w:bookmarkStart w:id="86" w:name="_Hlk50858170"/>
      <w:r w:rsidRPr="00B34509">
        <w:rPr>
          <w:rFonts w:ascii="Times New Roman" w:hAnsi="Times New Roman" w:cs="Times New Roman"/>
        </w:rPr>
        <w:t>由主电路、控制电路和照明电路三部分组成。</w:t>
      </w:r>
      <w:bookmarkEnd w:id="86"/>
      <w:r w:rsidRPr="00B34509">
        <w:rPr>
          <w:rFonts w:ascii="Times New Roman" w:hAnsi="Times New Roman" w:cs="Times New Roman"/>
        </w:rPr>
        <w:t>如图</w:t>
      </w:r>
      <w:r w:rsidRPr="00B34509">
        <w:rPr>
          <w:rFonts w:ascii="Times New Roman" w:hAnsi="Times New Roman" w:cs="Times New Roman"/>
        </w:rPr>
        <w:t>1-2-2</w:t>
      </w:r>
      <w:r w:rsidRPr="00B34509">
        <w:rPr>
          <w:rFonts w:ascii="Times New Roman" w:hAnsi="Times New Roman" w:cs="Times New Roman"/>
        </w:rPr>
        <w:t>所示。</w:t>
      </w:r>
    </w:p>
    <w:p w14:paraId="2C69C930" w14:textId="77777777" w:rsidR="00181197"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D6" wp14:editId="15F3DFE2">
            <wp:extent cx="4264572" cy="3058101"/>
            <wp:effectExtent l="0" t="0" r="3175" b="9525"/>
            <wp:docPr id="44037" name="图片 44037" descr="绘图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绘图12"/>
                    <pic:cNvPicPr>
                      <a:picLocks noChangeAspect="1" noChangeArrowheads="1"/>
                    </pic:cNvPicPr>
                  </pic:nvPicPr>
                  <pic:blipFill>
                    <a:blip r:embed="rId660" cstate="print"/>
                    <a:srcRect/>
                    <a:stretch>
                      <a:fillRect/>
                    </a:stretch>
                  </pic:blipFill>
                  <pic:spPr bwMode="auto">
                    <a:xfrm>
                      <a:off x="0" y="0"/>
                      <a:ext cx="4285920" cy="3073410"/>
                    </a:xfrm>
                    <a:prstGeom prst="rect">
                      <a:avLst/>
                    </a:prstGeom>
                    <a:noFill/>
                    <a:ln w="9525">
                      <a:noFill/>
                      <a:miter lim="800000"/>
                      <a:headEnd/>
                      <a:tailEnd/>
                    </a:ln>
                  </pic:spPr>
                </pic:pic>
              </a:graphicData>
            </a:graphic>
          </wp:inline>
        </w:drawing>
      </w:r>
    </w:p>
    <w:p w14:paraId="2B23D72B" w14:textId="5A027C5C" w:rsidR="005453D0" w:rsidRPr="00181197" w:rsidRDefault="005453D0" w:rsidP="005453D0">
      <w:pPr>
        <w:pStyle w:val="afa"/>
        <w:spacing w:before="156"/>
        <w:rPr>
          <w:rFonts w:ascii="Times New Roman" w:hAnsi="Times New Roman" w:cs="Times New Roman"/>
          <w:sz w:val="20"/>
          <w:szCs w:val="21"/>
        </w:rPr>
      </w:pPr>
      <w:r w:rsidRPr="00181197">
        <w:rPr>
          <w:rFonts w:ascii="Times New Roman" w:hAnsi="Times New Roman" w:cs="Times New Roman"/>
          <w:sz w:val="20"/>
          <w:szCs w:val="21"/>
        </w:rPr>
        <w:t>图</w:t>
      </w:r>
      <w:r w:rsidRPr="00181197">
        <w:rPr>
          <w:rFonts w:ascii="Times New Roman" w:hAnsi="Times New Roman" w:cs="Times New Roman"/>
          <w:sz w:val="20"/>
          <w:szCs w:val="21"/>
        </w:rPr>
        <w:t>1-2-2 CA6140</w:t>
      </w:r>
      <w:r w:rsidRPr="00181197">
        <w:rPr>
          <w:rFonts w:ascii="Times New Roman" w:hAnsi="Times New Roman" w:cs="Times New Roman"/>
          <w:sz w:val="20"/>
          <w:szCs w:val="21"/>
        </w:rPr>
        <w:t>卧式车床电气原理图</w:t>
      </w:r>
    </w:p>
    <w:p w14:paraId="2B23D72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CA6140</w:t>
      </w:r>
      <w:r w:rsidRPr="00B34509">
        <w:rPr>
          <w:rFonts w:ascii="Times New Roman" w:hAnsi="Times New Roman" w:cs="Times New Roman"/>
        </w:rPr>
        <w:t>卧式车床电气控制分析。</w:t>
      </w:r>
    </w:p>
    <w:p w14:paraId="2B23D72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一）、主电路：</w:t>
      </w:r>
    </w:p>
    <w:p w14:paraId="2B23D72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电源由开关</w:t>
      </w:r>
      <w:r w:rsidRPr="00B34509">
        <w:rPr>
          <w:rFonts w:ascii="Times New Roman" w:hAnsi="Times New Roman" w:cs="Times New Roman"/>
        </w:rPr>
        <w:t>QS1</w:t>
      </w:r>
      <w:r w:rsidRPr="00B34509">
        <w:rPr>
          <w:rFonts w:ascii="Times New Roman" w:hAnsi="Times New Roman" w:cs="Times New Roman"/>
        </w:rPr>
        <w:t>引入。主电路有三台电动机，</w:t>
      </w:r>
      <w:r w:rsidRPr="00B34509">
        <w:rPr>
          <w:rFonts w:ascii="Times New Roman" w:hAnsi="Times New Roman" w:cs="Times New Roman"/>
        </w:rPr>
        <w:t>M1</w:t>
      </w:r>
      <w:r w:rsidRPr="00B34509">
        <w:rPr>
          <w:rFonts w:ascii="Times New Roman" w:hAnsi="Times New Roman" w:cs="Times New Roman"/>
        </w:rPr>
        <w:t>为主轴电动机，由接触器</w:t>
      </w:r>
      <w:r w:rsidRPr="00B34509">
        <w:rPr>
          <w:rFonts w:ascii="Times New Roman" w:hAnsi="Times New Roman" w:cs="Times New Roman"/>
        </w:rPr>
        <w:t>KM1</w:t>
      </w:r>
      <w:r w:rsidRPr="00B34509">
        <w:rPr>
          <w:rFonts w:ascii="Times New Roman" w:hAnsi="Times New Roman" w:cs="Times New Roman"/>
        </w:rPr>
        <w:t>控制。</w:t>
      </w:r>
      <w:r w:rsidRPr="00B34509">
        <w:rPr>
          <w:rFonts w:ascii="Times New Roman" w:hAnsi="Times New Roman" w:cs="Times New Roman"/>
        </w:rPr>
        <w:t>M2</w:t>
      </w:r>
      <w:r w:rsidRPr="00B34509">
        <w:rPr>
          <w:rFonts w:ascii="Times New Roman" w:hAnsi="Times New Roman" w:cs="Times New Roman"/>
        </w:rPr>
        <w:t>为冷却泵电动机，由中间继电器</w:t>
      </w:r>
      <w:r w:rsidRPr="00B34509">
        <w:rPr>
          <w:rFonts w:ascii="Times New Roman" w:hAnsi="Times New Roman" w:cs="Times New Roman"/>
        </w:rPr>
        <w:t>KA1</w:t>
      </w:r>
      <w:r w:rsidRPr="00B34509">
        <w:rPr>
          <w:rFonts w:ascii="Times New Roman" w:hAnsi="Times New Roman" w:cs="Times New Roman"/>
        </w:rPr>
        <w:t>控制。</w:t>
      </w:r>
      <w:r w:rsidRPr="00B34509">
        <w:rPr>
          <w:rFonts w:ascii="Times New Roman" w:hAnsi="Times New Roman" w:cs="Times New Roman"/>
        </w:rPr>
        <w:t>M3</w:t>
      </w:r>
      <w:r w:rsidRPr="00B34509">
        <w:rPr>
          <w:rFonts w:ascii="Times New Roman" w:hAnsi="Times New Roman" w:cs="Times New Roman"/>
        </w:rPr>
        <w:t>为刀架快速移动电动机，由中间继电器</w:t>
      </w:r>
      <w:r w:rsidRPr="00B34509">
        <w:rPr>
          <w:rFonts w:ascii="Times New Roman" w:hAnsi="Times New Roman" w:cs="Times New Roman"/>
        </w:rPr>
        <w:t>KA2</w:t>
      </w:r>
      <w:r w:rsidRPr="00B34509">
        <w:rPr>
          <w:rFonts w:ascii="Times New Roman" w:hAnsi="Times New Roman" w:cs="Times New Roman"/>
        </w:rPr>
        <w:t>控制。热继电器</w:t>
      </w:r>
      <w:r w:rsidRPr="00B34509">
        <w:rPr>
          <w:rFonts w:ascii="Times New Roman" w:hAnsi="Times New Roman" w:cs="Times New Roman"/>
        </w:rPr>
        <w:t>FR1</w:t>
      </w:r>
      <w:r w:rsidRPr="00B34509">
        <w:rPr>
          <w:rFonts w:ascii="Times New Roman" w:hAnsi="Times New Roman" w:cs="Times New Roman"/>
        </w:rPr>
        <w:t>、</w:t>
      </w:r>
      <w:r w:rsidRPr="00B34509">
        <w:rPr>
          <w:rFonts w:ascii="Times New Roman" w:hAnsi="Times New Roman" w:cs="Times New Roman"/>
        </w:rPr>
        <w:t>FR2</w:t>
      </w:r>
      <w:r w:rsidRPr="00B34509">
        <w:rPr>
          <w:rFonts w:ascii="Times New Roman" w:hAnsi="Times New Roman" w:cs="Times New Roman"/>
        </w:rPr>
        <w:t>分别为</w:t>
      </w:r>
      <w:r w:rsidRPr="00B34509">
        <w:rPr>
          <w:rFonts w:ascii="Times New Roman" w:hAnsi="Times New Roman" w:cs="Times New Roman"/>
        </w:rPr>
        <w:t>M1</w:t>
      </w:r>
      <w:r w:rsidRPr="00B34509">
        <w:rPr>
          <w:rFonts w:ascii="Times New Roman" w:hAnsi="Times New Roman" w:cs="Times New Roman"/>
        </w:rPr>
        <w:t>、</w:t>
      </w:r>
      <w:r w:rsidRPr="00B34509">
        <w:rPr>
          <w:rFonts w:ascii="Times New Roman" w:hAnsi="Times New Roman" w:cs="Times New Roman"/>
        </w:rPr>
        <w:t>M2</w:t>
      </w:r>
      <w:r w:rsidRPr="00B34509">
        <w:rPr>
          <w:rFonts w:ascii="Times New Roman" w:hAnsi="Times New Roman" w:cs="Times New Roman"/>
        </w:rPr>
        <w:t>作过载保护。由于</w:t>
      </w:r>
      <w:r w:rsidRPr="00B34509">
        <w:rPr>
          <w:rFonts w:ascii="Times New Roman" w:hAnsi="Times New Roman" w:cs="Times New Roman"/>
        </w:rPr>
        <w:t>M3</w:t>
      </w:r>
      <w:r w:rsidRPr="00B34509">
        <w:rPr>
          <w:rFonts w:ascii="Times New Roman" w:hAnsi="Times New Roman" w:cs="Times New Roman"/>
        </w:rPr>
        <w:t>是短期工作，所以没有过载保护。熔断器</w:t>
      </w:r>
      <w:r w:rsidRPr="00B34509">
        <w:rPr>
          <w:rFonts w:ascii="Times New Roman" w:hAnsi="Times New Roman" w:cs="Times New Roman"/>
        </w:rPr>
        <w:t>FU1</w:t>
      </w:r>
      <w:r w:rsidRPr="00B34509">
        <w:rPr>
          <w:rFonts w:ascii="Times New Roman" w:hAnsi="Times New Roman" w:cs="Times New Roman"/>
        </w:rPr>
        <w:t>对</w:t>
      </w:r>
      <w:r w:rsidRPr="00B34509">
        <w:rPr>
          <w:rFonts w:ascii="Times New Roman" w:hAnsi="Times New Roman" w:cs="Times New Roman"/>
        </w:rPr>
        <w:t>M2</w:t>
      </w:r>
      <w:r w:rsidRPr="00B34509">
        <w:rPr>
          <w:rFonts w:ascii="Times New Roman" w:hAnsi="Times New Roman" w:cs="Times New Roman"/>
        </w:rPr>
        <w:t>、</w:t>
      </w:r>
      <w:r w:rsidRPr="00B34509">
        <w:rPr>
          <w:rFonts w:ascii="Times New Roman" w:hAnsi="Times New Roman" w:cs="Times New Roman"/>
        </w:rPr>
        <w:t>M3</w:t>
      </w:r>
      <w:r w:rsidRPr="00B34509">
        <w:rPr>
          <w:rFonts w:ascii="Times New Roman" w:hAnsi="Times New Roman" w:cs="Times New Roman"/>
        </w:rPr>
        <w:t>及控制电路等作短路保护。</w:t>
      </w:r>
    </w:p>
    <w:p w14:paraId="2B23D72F" w14:textId="0D57A773" w:rsidR="005453D0" w:rsidRPr="00B34509" w:rsidRDefault="005453D0" w:rsidP="00181197">
      <w:pPr>
        <w:ind w:firstLine="420"/>
        <w:rPr>
          <w:rFonts w:ascii="Times New Roman" w:hAnsi="Times New Roman" w:cs="Times New Roman"/>
        </w:rPr>
      </w:pPr>
      <w:r w:rsidRPr="00B34509">
        <w:rPr>
          <w:rFonts w:ascii="Times New Roman" w:hAnsi="Times New Roman" w:cs="Times New Roman"/>
        </w:rPr>
        <w:t>熔断器</w:t>
      </w:r>
      <w:r w:rsidRPr="00B34509">
        <w:rPr>
          <w:rFonts w:ascii="Times New Roman" w:hAnsi="Times New Roman" w:cs="Times New Roman"/>
        </w:rPr>
        <w:t>FU</w:t>
      </w:r>
      <w:r w:rsidRPr="00B34509">
        <w:rPr>
          <w:rFonts w:ascii="Times New Roman" w:hAnsi="Times New Roman" w:cs="Times New Roman"/>
          <w:vertAlign w:val="subscript"/>
        </w:rPr>
        <w:t>1</w:t>
      </w:r>
      <w:r w:rsidRPr="00B34509">
        <w:rPr>
          <w:rFonts w:ascii="Times New Roman" w:hAnsi="Times New Roman" w:cs="Times New Roman"/>
        </w:rPr>
        <w:t>作机床总短路保护，也兼作</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的短路保护；</w:t>
      </w:r>
      <w:r w:rsidRPr="00B34509">
        <w:rPr>
          <w:rFonts w:ascii="Times New Roman" w:hAnsi="Times New Roman" w:cs="Times New Roman"/>
        </w:rPr>
        <w:t>FU</w:t>
      </w:r>
      <w:r w:rsidRPr="00B34509">
        <w:rPr>
          <w:rFonts w:ascii="Times New Roman" w:hAnsi="Times New Roman" w:cs="Times New Roman"/>
          <w:vertAlign w:val="subscript"/>
        </w:rPr>
        <w:t>2</w:t>
      </w:r>
      <w:r w:rsidRPr="00B34509">
        <w:rPr>
          <w:rFonts w:ascii="Times New Roman" w:hAnsi="Times New Roman" w:cs="Times New Roman"/>
        </w:rPr>
        <w:t>作为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M</w:t>
      </w:r>
      <w:r w:rsidRPr="00B34509">
        <w:rPr>
          <w:rFonts w:ascii="Times New Roman" w:hAnsi="Times New Roman" w:cs="Times New Roman"/>
          <w:vertAlign w:val="subscript"/>
        </w:rPr>
        <w:t>3</w:t>
      </w:r>
      <w:r w:rsidRPr="00B34509">
        <w:rPr>
          <w:rFonts w:ascii="Times New Roman" w:hAnsi="Times New Roman" w:cs="Times New Roman"/>
        </w:rPr>
        <w:t>及控制变压器</w:t>
      </w:r>
      <w:r w:rsidRPr="00B34509">
        <w:rPr>
          <w:rFonts w:ascii="Times New Roman" w:hAnsi="Times New Roman" w:cs="Times New Roman"/>
        </w:rPr>
        <w:t>TC</w:t>
      </w:r>
      <w:r w:rsidRPr="00B34509">
        <w:rPr>
          <w:rFonts w:ascii="Times New Roman" w:hAnsi="Times New Roman" w:cs="Times New Roman"/>
        </w:rPr>
        <w:t>、照明灯</w:t>
      </w:r>
      <w:r w:rsidRPr="00B34509">
        <w:rPr>
          <w:rFonts w:ascii="Times New Roman" w:hAnsi="Times New Roman" w:cs="Times New Roman"/>
        </w:rPr>
        <w:t>EL</w:t>
      </w:r>
      <w:r w:rsidRPr="00B34509">
        <w:rPr>
          <w:rFonts w:ascii="Times New Roman" w:hAnsi="Times New Roman" w:cs="Times New Roman"/>
        </w:rPr>
        <w:t>的短路保护；热继电器</w:t>
      </w:r>
      <w:r w:rsidRPr="00B34509">
        <w:rPr>
          <w:rFonts w:ascii="Times New Roman" w:hAnsi="Times New Roman" w:cs="Times New Roman"/>
        </w:rPr>
        <w:t>FR</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FR</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FR</w:t>
      </w:r>
      <w:r w:rsidRPr="00B34509">
        <w:rPr>
          <w:rFonts w:ascii="Times New Roman" w:hAnsi="Times New Roman" w:cs="Times New Roman"/>
          <w:vertAlign w:val="subscript"/>
        </w:rPr>
        <w:t>3</w:t>
      </w:r>
      <w:r w:rsidRPr="00B34509">
        <w:rPr>
          <w:rFonts w:ascii="Times New Roman" w:hAnsi="Times New Roman" w:cs="Times New Roman"/>
        </w:rPr>
        <w:t>分别作为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M</w:t>
      </w:r>
      <w:r w:rsidRPr="00B34509">
        <w:rPr>
          <w:rFonts w:ascii="Times New Roman" w:hAnsi="Times New Roman" w:cs="Times New Roman"/>
          <w:vertAlign w:val="subscript"/>
        </w:rPr>
        <w:t>3</w:t>
      </w:r>
      <w:r w:rsidRPr="00B34509">
        <w:rPr>
          <w:rFonts w:ascii="Times New Roman" w:hAnsi="Times New Roman" w:cs="Times New Roman"/>
        </w:rPr>
        <w:t>的过载保护。</w:t>
      </w:r>
    </w:p>
    <w:p w14:paraId="2B23D730"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二）、控制电路：</w:t>
      </w:r>
    </w:p>
    <w:p w14:paraId="2B23D731"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控制电路的电源由控制变压器</w:t>
      </w:r>
      <w:r w:rsidRPr="00B34509">
        <w:rPr>
          <w:rFonts w:ascii="Times New Roman" w:hAnsi="Times New Roman" w:cs="Times New Roman"/>
        </w:rPr>
        <w:t>TC</w:t>
      </w:r>
      <w:r w:rsidRPr="00B34509">
        <w:rPr>
          <w:rFonts w:ascii="Times New Roman" w:hAnsi="Times New Roman" w:cs="Times New Roman"/>
        </w:rPr>
        <w:t>将</w:t>
      </w:r>
      <w:r w:rsidRPr="00B34509">
        <w:rPr>
          <w:rFonts w:ascii="Times New Roman" w:hAnsi="Times New Roman" w:cs="Times New Roman"/>
        </w:rPr>
        <w:t>380V</w:t>
      </w:r>
      <w:r w:rsidRPr="00B34509">
        <w:rPr>
          <w:rFonts w:ascii="Times New Roman" w:hAnsi="Times New Roman" w:cs="Times New Roman"/>
        </w:rPr>
        <w:t>交流电降为</w:t>
      </w:r>
      <w:r w:rsidRPr="00B34509">
        <w:rPr>
          <w:rFonts w:ascii="Times New Roman" w:hAnsi="Times New Roman" w:cs="Times New Roman"/>
        </w:rPr>
        <w:t>110V</w:t>
      </w:r>
      <w:r w:rsidRPr="00B34509">
        <w:rPr>
          <w:rFonts w:ascii="Times New Roman" w:hAnsi="Times New Roman" w:cs="Times New Roman"/>
        </w:rPr>
        <w:t>电压供电，并由熔断器</w:t>
      </w:r>
      <w:r w:rsidRPr="00B34509">
        <w:rPr>
          <w:rFonts w:ascii="Times New Roman" w:hAnsi="Times New Roman" w:cs="Times New Roman"/>
        </w:rPr>
        <w:t>FU2</w:t>
      </w:r>
      <w:r w:rsidRPr="00B34509">
        <w:rPr>
          <w:rFonts w:ascii="Times New Roman" w:hAnsi="Times New Roman" w:cs="Times New Roman"/>
        </w:rPr>
        <w:t>作短路保护。</w:t>
      </w:r>
    </w:p>
    <w:p w14:paraId="2B23D732"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、主轴电动机控制：</w:t>
      </w:r>
    </w:p>
    <w:p w14:paraId="2B23D733"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按下</w:t>
      </w:r>
      <w:r w:rsidRPr="00B34509">
        <w:rPr>
          <w:rFonts w:ascii="Times New Roman" w:hAnsi="Times New Roman" w:cs="Times New Roman"/>
        </w:rPr>
        <w:t>SB2</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得电自锁，</w:t>
      </w:r>
      <w:r w:rsidRPr="00B34509">
        <w:rPr>
          <w:rFonts w:ascii="Times New Roman" w:hAnsi="Times New Roman" w:cs="Times New Roman"/>
        </w:rPr>
        <w:t>M1</w:t>
      </w:r>
      <w:r w:rsidRPr="00B34509">
        <w:rPr>
          <w:rFonts w:ascii="Times New Roman" w:hAnsi="Times New Roman" w:cs="Times New Roman"/>
        </w:rPr>
        <w:t>启动，同时</w:t>
      </w:r>
      <w:r w:rsidRPr="00B34509">
        <w:rPr>
          <w:rFonts w:ascii="Times New Roman" w:hAnsi="Times New Roman" w:cs="Times New Roman"/>
        </w:rPr>
        <w:t>KM1</w:t>
      </w:r>
      <w:r w:rsidRPr="00B34509">
        <w:rPr>
          <w:rFonts w:ascii="Times New Roman" w:hAnsi="Times New Roman" w:cs="Times New Roman"/>
        </w:rPr>
        <w:t>动合辅助触点的闭合，为冷却泵电动机得电作准备。按下</w:t>
      </w:r>
      <w:r w:rsidRPr="00B34509">
        <w:rPr>
          <w:rFonts w:ascii="Times New Roman" w:hAnsi="Times New Roman" w:cs="Times New Roman"/>
        </w:rPr>
        <w:t>SB1</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失电，触点复位，</w:t>
      </w:r>
      <w:r w:rsidRPr="00B34509">
        <w:rPr>
          <w:rFonts w:ascii="Times New Roman" w:hAnsi="Times New Roman" w:cs="Times New Roman"/>
        </w:rPr>
        <w:t>M1</w:t>
      </w:r>
      <w:r w:rsidRPr="00B34509">
        <w:rPr>
          <w:rFonts w:ascii="Times New Roman" w:hAnsi="Times New Roman" w:cs="Times New Roman"/>
        </w:rPr>
        <w:t>停车。</w:t>
      </w:r>
    </w:p>
    <w:p w14:paraId="2B23D734"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、冷却泵电动机控制：</w:t>
      </w:r>
    </w:p>
    <w:p w14:paraId="2B23D73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M1</w:t>
      </w:r>
      <w:r w:rsidRPr="00B34509">
        <w:rPr>
          <w:rFonts w:ascii="Times New Roman" w:hAnsi="Times New Roman" w:cs="Times New Roman"/>
        </w:rPr>
        <w:t>停转后，合上</w:t>
      </w:r>
      <w:r w:rsidRPr="00B34509">
        <w:rPr>
          <w:rFonts w:ascii="Times New Roman" w:hAnsi="Times New Roman" w:cs="Times New Roman"/>
        </w:rPr>
        <w:t>QS2</w:t>
      </w:r>
      <w:r w:rsidRPr="00B34509">
        <w:rPr>
          <w:rFonts w:ascii="Times New Roman" w:hAnsi="Times New Roman" w:cs="Times New Roman"/>
        </w:rPr>
        <w:t>（也可先合上），</w:t>
      </w:r>
      <w:r w:rsidRPr="00B34509">
        <w:rPr>
          <w:rFonts w:ascii="Times New Roman" w:hAnsi="Times New Roman" w:cs="Times New Roman"/>
        </w:rPr>
        <w:t>MA1</w:t>
      </w:r>
      <w:r w:rsidRPr="00B34509">
        <w:rPr>
          <w:rFonts w:ascii="Times New Roman" w:hAnsi="Times New Roman" w:cs="Times New Roman"/>
        </w:rPr>
        <w:t>得电，冷却泵电动机</w:t>
      </w:r>
      <w:r w:rsidRPr="00B34509">
        <w:rPr>
          <w:rFonts w:ascii="Times New Roman" w:hAnsi="Times New Roman" w:cs="Times New Roman"/>
        </w:rPr>
        <w:t>M2</w:t>
      </w:r>
      <w:r w:rsidRPr="00B34509">
        <w:rPr>
          <w:rFonts w:ascii="Times New Roman" w:hAnsi="Times New Roman" w:cs="Times New Roman"/>
        </w:rPr>
        <w:t>启动运转。当</w:t>
      </w:r>
      <w:r w:rsidRPr="00B34509">
        <w:rPr>
          <w:rFonts w:ascii="Times New Roman" w:hAnsi="Times New Roman" w:cs="Times New Roman"/>
        </w:rPr>
        <w:t>M1</w:t>
      </w:r>
      <w:r w:rsidRPr="00B34509">
        <w:rPr>
          <w:rFonts w:ascii="Times New Roman" w:hAnsi="Times New Roman" w:cs="Times New Roman"/>
        </w:rPr>
        <w:t>停转时，</w:t>
      </w:r>
      <w:r w:rsidRPr="00B34509">
        <w:rPr>
          <w:rFonts w:ascii="Times New Roman" w:hAnsi="Times New Roman" w:cs="Times New Roman"/>
        </w:rPr>
        <w:t>M2</w:t>
      </w:r>
      <w:r w:rsidRPr="00B34509">
        <w:rPr>
          <w:rFonts w:ascii="Times New Roman" w:hAnsi="Times New Roman" w:cs="Times New Roman"/>
        </w:rPr>
        <w:t>也自动停止。</w:t>
      </w:r>
    </w:p>
    <w:p w14:paraId="2B23D736"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、刀架快速移动电动机控制：控制按钮</w:t>
      </w:r>
      <w:r w:rsidRPr="00B34509">
        <w:rPr>
          <w:rFonts w:ascii="Times New Roman" w:hAnsi="Times New Roman" w:cs="Times New Roman"/>
        </w:rPr>
        <w:t>SB3</w:t>
      </w:r>
      <w:r w:rsidRPr="00B34509">
        <w:rPr>
          <w:rFonts w:ascii="Times New Roman" w:hAnsi="Times New Roman" w:cs="Times New Roman"/>
        </w:rPr>
        <w:t>安装在进给操作手柄的顶端，将操纵手柄扳到所需的方向，压下</w:t>
      </w:r>
      <w:r w:rsidRPr="00B34509">
        <w:rPr>
          <w:rFonts w:ascii="Times New Roman" w:hAnsi="Times New Roman" w:cs="Times New Roman"/>
        </w:rPr>
        <w:t>SB3</w:t>
      </w:r>
      <w:r w:rsidRPr="00B34509">
        <w:rPr>
          <w:rFonts w:ascii="Times New Roman" w:hAnsi="Times New Roman" w:cs="Times New Roman"/>
        </w:rPr>
        <w:t>，</w:t>
      </w:r>
      <w:r w:rsidRPr="00B34509">
        <w:rPr>
          <w:rFonts w:ascii="Times New Roman" w:hAnsi="Times New Roman" w:cs="Times New Roman"/>
        </w:rPr>
        <w:t>KA2</w:t>
      </w:r>
      <w:r w:rsidRPr="00B34509">
        <w:rPr>
          <w:rFonts w:ascii="Times New Roman" w:hAnsi="Times New Roman" w:cs="Times New Roman"/>
        </w:rPr>
        <w:t>线圈得电，</w:t>
      </w:r>
      <w:r w:rsidRPr="00B34509">
        <w:rPr>
          <w:rFonts w:ascii="Times New Roman" w:hAnsi="Times New Roman" w:cs="Times New Roman"/>
        </w:rPr>
        <w:t>KA2</w:t>
      </w:r>
      <w:r w:rsidRPr="00B34509">
        <w:rPr>
          <w:rFonts w:ascii="Times New Roman" w:hAnsi="Times New Roman" w:cs="Times New Roman"/>
        </w:rPr>
        <w:t>动合触点闭合，</w:t>
      </w:r>
      <w:r w:rsidRPr="00B34509">
        <w:rPr>
          <w:rFonts w:ascii="Times New Roman" w:hAnsi="Times New Roman" w:cs="Times New Roman"/>
        </w:rPr>
        <w:t xml:space="preserve">M3 </w:t>
      </w:r>
      <w:r w:rsidRPr="00B34509">
        <w:rPr>
          <w:rFonts w:ascii="Times New Roman" w:hAnsi="Times New Roman" w:cs="Times New Roman"/>
        </w:rPr>
        <w:t>启动运转。操纵手柄复位，则松开</w:t>
      </w:r>
      <w:r w:rsidRPr="00B34509">
        <w:rPr>
          <w:rFonts w:ascii="Times New Roman" w:hAnsi="Times New Roman" w:cs="Times New Roman"/>
        </w:rPr>
        <w:t>SB3</w:t>
      </w:r>
      <w:r w:rsidRPr="00B34509">
        <w:rPr>
          <w:rFonts w:ascii="Times New Roman" w:hAnsi="Times New Roman" w:cs="Times New Roman"/>
        </w:rPr>
        <w:t>，</w:t>
      </w:r>
      <w:r w:rsidRPr="00B34509">
        <w:rPr>
          <w:rFonts w:ascii="Times New Roman" w:hAnsi="Times New Roman" w:cs="Times New Roman"/>
        </w:rPr>
        <w:t>KA2</w:t>
      </w:r>
      <w:r w:rsidRPr="00B34509">
        <w:rPr>
          <w:rFonts w:ascii="Times New Roman" w:hAnsi="Times New Roman" w:cs="Times New Roman"/>
        </w:rPr>
        <w:t>失电，</w:t>
      </w:r>
      <w:r w:rsidRPr="00B34509">
        <w:rPr>
          <w:rFonts w:ascii="Times New Roman" w:hAnsi="Times New Roman" w:cs="Times New Roman"/>
        </w:rPr>
        <w:t>M3</w:t>
      </w:r>
      <w:r w:rsidRPr="00B34509">
        <w:rPr>
          <w:rFonts w:ascii="Times New Roman" w:hAnsi="Times New Roman" w:cs="Times New Roman"/>
        </w:rPr>
        <w:t>停转。</w:t>
      </w:r>
    </w:p>
    <w:p w14:paraId="2B23D73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三）、照明和信号电路：</w:t>
      </w:r>
    </w:p>
    <w:p w14:paraId="2B23D738"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、照明灯</w:t>
      </w:r>
      <w:r w:rsidRPr="00B34509">
        <w:rPr>
          <w:rFonts w:ascii="Times New Roman" w:hAnsi="Times New Roman" w:cs="Times New Roman"/>
        </w:rPr>
        <w:t>EL</w:t>
      </w:r>
      <w:r w:rsidRPr="00B34509">
        <w:rPr>
          <w:rFonts w:ascii="Times New Roman" w:hAnsi="Times New Roman" w:cs="Times New Roman"/>
        </w:rPr>
        <w:t>由控制变压器</w:t>
      </w:r>
      <w:r w:rsidRPr="00B34509">
        <w:rPr>
          <w:rFonts w:ascii="Times New Roman" w:hAnsi="Times New Roman" w:cs="Times New Roman"/>
        </w:rPr>
        <w:t>TC</w:t>
      </w:r>
      <w:r w:rsidRPr="00B34509">
        <w:rPr>
          <w:rFonts w:ascii="Times New Roman" w:hAnsi="Times New Roman" w:cs="Times New Roman"/>
        </w:rPr>
        <w:t>二次侧</w:t>
      </w:r>
      <w:r w:rsidRPr="00B34509">
        <w:rPr>
          <w:rFonts w:ascii="Times New Roman" w:hAnsi="Times New Roman" w:cs="Times New Roman"/>
        </w:rPr>
        <w:t>24V</w:t>
      </w:r>
      <w:r w:rsidRPr="00B34509">
        <w:rPr>
          <w:rFonts w:ascii="Times New Roman" w:hAnsi="Times New Roman" w:cs="Times New Roman"/>
        </w:rPr>
        <w:t>安全电压供电，开关</w:t>
      </w:r>
      <w:r w:rsidRPr="00B34509">
        <w:rPr>
          <w:rFonts w:ascii="Times New Roman" w:hAnsi="Times New Roman" w:cs="Times New Roman"/>
        </w:rPr>
        <w:t>SA</w:t>
      </w:r>
      <w:r w:rsidRPr="00B34509">
        <w:rPr>
          <w:rFonts w:ascii="Times New Roman" w:hAnsi="Times New Roman" w:cs="Times New Roman"/>
        </w:rPr>
        <w:t>控制，熔断器</w:t>
      </w:r>
      <w:r w:rsidRPr="00B34509">
        <w:rPr>
          <w:rFonts w:ascii="Times New Roman" w:hAnsi="Times New Roman" w:cs="Times New Roman"/>
        </w:rPr>
        <w:t>FU4</w:t>
      </w:r>
      <w:r w:rsidRPr="00B34509">
        <w:rPr>
          <w:rFonts w:ascii="Times New Roman" w:hAnsi="Times New Roman" w:cs="Times New Roman"/>
        </w:rPr>
        <w:t>作短路保护。</w:t>
      </w:r>
    </w:p>
    <w:p w14:paraId="2B23D73A" w14:textId="197B132A" w:rsidR="005453D0" w:rsidRPr="00B34509" w:rsidRDefault="005453D0" w:rsidP="00181197">
      <w:pPr>
        <w:ind w:firstLine="420"/>
        <w:rPr>
          <w:rFonts w:ascii="Times New Roman" w:hAnsi="Times New Roman" w:cs="Times New Roman"/>
          <w:szCs w:val="21"/>
        </w:rPr>
      </w:pPr>
      <w:r w:rsidRPr="00B34509">
        <w:rPr>
          <w:rFonts w:ascii="宋体" w:eastAsia="宋体" w:hAnsi="宋体" w:cs="宋体" w:hint="eastAsia"/>
        </w:rPr>
        <w:t>②</w:t>
      </w:r>
      <w:r w:rsidRPr="00B34509">
        <w:rPr>
          <w:rFonts w:ascii="Times New Roman" w:hAnsi="Times New Roman" w:cs="Times New Roman"/>
        </w:rPr>
        <w:t>、指示灯</w:t>
      </w:r>
      <w:r w:rsidRPr="00B34509">
        <w:rPr>
          <w:rFonts w:ascii="Times New Roman" w:hAnsi="Times New Roman" w:cs="Times New Roman"/>
        </w:rPr>
        <w:t>HL</w:t>
      </w:r>
      <w:r w:rsidRPr="00B34509">
        <w:rPr>
          <w:rFonts w:ascii="Times New Roman" w:hAnsi="Times New Roman" w:cs="Times New Roman"/>
        </w:rPr>
        <w:t>由变压器</w:t>
      </w:r>
      <w:r w:rsidRPr="00B34509">
        <w:rPr>
          <w:rFonts w:ascii="Times New Roman" w:hAnsi="Times New Roman" w:cs="Times New Roman"/>
        </w:rPr>
        <w:t>TC</w:t>
      </w:r>
      <w:r w:rsidRPr="00B34509">
        <w:rPr>
          <w:rFonts w:ascii="Times New Roman" w:hAnsi="Times New Roman" w:cs="Times New Roman"/>
        </w:rPr>
        <w:t>二次侧</w:t>
      </w:r>
      <w:r w:rsidRPr="00B34509">
        <w:rPr>
          <w:rFonts w:ascii="Times New Roman" w:hAnsi="Times New Roman" w:cs="Times New Roman"/>
        </w:rPr>
        <w:t>6V</w:t>
      </w:r>
      <w:r w:rsidRPr="00B34509">
        <w:rPr>
          <w:rFonts w:ascii="Times New Roman" w:hAnsi="Times New Roman" w:cs="Times New Roman"/>
        </w:rPr>
        <w:t>安全电压供电，熔断器</w:t>
      </w:r>
      <w:r w:rsidRPr="00B34509">
        <w:rPr>
          <w:rFonts w:ascii="Times New Roman" w:hAnsi="Times New Roman" w:cs="Times New Roman"/>
        </w:rPr>
        <w:t>FU4</w:t>
      </w:r>
      <w:r w:rsidRPr="00B34509">
        <w:rPr>
          <w:rFonts w:ascii="Times New Roman" w:hAnsi="Times New Roman" w:cs="Times New Roman"/>
        </w:rPr>
        <w:t>作短路保护。当电源开关</w:t>
      </w:r>
      <w:r w:rsidRPr="00B34509">
        <w:rPr>
          <w:rFonts w:ascii="Times New Roman" w:hAnsi="Times New Roman" w:cs="Times New Roman"/>
        </w:rPr>
        <w:t>QS1</w:t>
      </w:r>
      <w:r w:rsidRPr="00B34509">
        <w:rPr>
          <w:rFonts w:ascii="Times New Roman" w:hAnsi="Times New Roman" w:cs="Times New Roman"/>
        </w:rPr>
        <w:t>闭合后，指示灯</w:t>
      </w:r>
      <w:r w:rsidRPr="00B34509">
        <w:rPr>
          <w:rFonts w:ascii="Times New Roman" w:hAnsi="Times New Roman" w:cs="Times New Roman"/>
        </w:rPr>
        <w:t>HL</w:t>
      </w:r>
      <w:r w:rsidRPr="00B34509">
        <w:rPr>
          <w:rFonts w:ascii="Times New Roman" w:hAnsi="Times New Roman" w:cs="Times New Roman"/>
        </w:rPr>
        <w:t>被点亮，表示车床已开始工作。</w:t>
      </w:r>
    </w:p>
    <w:p w14:paraId="2B23D73B" w14:textId="77777777" w:rsidR="005453D0" w:rsidRPr="00B34509" w:rsidRDefault="005453D0" w:rsidP="00781CA3">
      <w:pPr>
        <w:pStyle w:val="5"/>
        <w:rPr>
          <w:rFonts w:ascii="Times New Roman" w:hAnsi="Times New Roman"/>
        </w:rPr>
      </w:pPr>
      <w:r w:rsidRPr="00B34509">
        <w:rPr>
          <w:rFonts w:ascii="Times New Roman" w:hAnsi="Times New Roman"/>
        </w:rPr>
        <w:t>2. Z3050</w:t>
      </w:r>
      <w:r w:rsidRPr="00B34509">
        <w:rPr>
          <w:rFonts w:ascii="Times New Roman" w:hAnsi="Times New Roman"/>
        </w:rPr>
        <w:t>摇臂钻床</w:t>
      </w:r>
    </w:p>
    <w:p w14:paraId="2B23D73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钻床是一种用途广泛孔加工机床，可用来钻孔、扩孔、绞孔、攻螺纹及修刮端面多</w:t>
      </w:r>
      <w:r w:rsidRPr="00B34509">
        <w:rPr>
          <w:rFonts w:ascii="Times New Roman" w:hAnsi="Times New Roman" w:cs="Times New Roman"/>
        </w:rPr>
        <w:lastRenderedPageBreak/>
        <w:t>种形式的加工。钻床的结构形式很多，有立式钻床、卧室钻床、深孔钻床等。摇臂钻床是一种立式钻床，它用于单件或批量生产中带有多孔大型零件的孔加工，是一般机械加工车间常用的机床</w:t>
      </w:r>
    </w:p>
    <w:p w14:paraId="2B23D73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Z3050</w:t>
      </w:r>
      <w:r w:rsidRPr="00B34509">
        <w:rPr>
          <w:rFonts w:ascii="Times New Roman" w:hAnsi="Times New Roman" w:cs="Times New Roman"/>
        </w:rPr>
        <w:t>摇臂钻床主要结构</w:t>
      </w:r>
    </w:p>
    <w:p w14:paraId="2B23D73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1-2-3</w:t>
      </w:r>
      <w:r w:rsidRPr="00B34509">
        <w:rPr>
          <w:rFonts w:ascii="Times New Roman" w:hAnsi="Times New Roman" w:cs="Times New Roman"/>
        </w:rPr>
        <w:t>所示为</w:t>
      </w:r>
      <w:r w:rsidRPr="00B34509">
        <w:rPr>
          <w:rFonts w:ascii="Times New Roman" w:hAnsi="Times New Roman" w:cs="Times New Roman"/>
        </w:rPr>
        <w:t>Z3050</w:t>
      </w:r>
      <w:r w:rsidRPr="00B34509">
        <w:rPr>
          <w:rFonts w:ascii="Times New Roman" w:hAnsi="Times New Roman" w:cs="Times New Roman"/>
        </w:rPr>
        <w:t>摇臂钻床外观图。</w:t>
      </w:r>
    </w:p>
    <w:p w14:paraId="2B23D73F"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D8" wp14:editId="2B23F0D9">
            <wp:extent cx="3454883" cy="2811439"/>
            <wp:effectExtent l="0" t="0" r="0" b="8255"/>
            <wp:docPr id="44038" name="图片 4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3480375" cy="2832183"/>
                    </a:xfrm>
                    <a:prstGeom prst="rect">
                      <a:avLst/>
                    </a:prstGeom>
                    <a:noFill/>
                    <a:ln>
                      <a:noFill/>
                    </a:ln>
                  </pic:spPr>
                </pic:pic>
              </a:graphicData>
            </a:graphic>
          </wp:inline>
        </w:drawing>
      </w:r>
    </w:p>
    <w:p w14:paraId="2B23D740" w14:textId="77777777" w:rsidR="005453D0" w:rsidRPr="00B34509" w:rsidRDefault="005453D0" w:rsidP="005453D0">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1-2-3  </w:t>
      </w:r>
      <w:bookmarkStart w:id="87" w:name="_Hlk50852369"/>
      <w:r w:rsidRPr="00B34509">
        <w:rPr>
          <w:rFonts w:ascii="Times New Roman" w:hAnsi="Times New Roman" w:cs="Times New Roman"/>
          <w:sz w:val="18"/>
          <w:szCs w:val="20"/>
        </w:rPr>
        <w:t>Z3050</w:t>
      </w:r>
      <w:r w:rsidRPr="00B34509">
        <w:rPr>
          <w:rFonts w:ascii="Times New Roman" w:hAnsi="Times New Roman" w:cs="Times New Roman"/>
          <w:sz w:val="18"/>
          <w:szCs w:val="20"/>
        </w:rPr>
        <w:t>摇臂钻床外观图</w:t>
      </w:r>
      <w:bookmarkEnd w:id="87"/>
    </w:p>
    <w:p w14:paraId="2B23D741"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摇臂钻床主要由底座、内外立座、摇臂、主轴箱和工作台组成。摇臂的一端为套筒，套筒在外立柱上，并借助丝杆的正、反转可沿外立柱上下移动。主轴箱安装在摇臂的水平轨上可通过手轮操作使其在水平导轨上沿摇臂移动。加工时。根据工件高度的不同，摇臂借助于丝杆可带着主轴箱沿外立柱上下升降。在升降之前，应自动将摇臂松开，再进行升降，当达到所需的位置时，摇臂自动夹紧在立柱上。摇臂钻床钻削加工分为工作运动和辅助运动。工作运动包括：主运动（主轴的旋转运动）和进给运动（主轴轴向运动）；辅助运动包括：主轴箱沿摇臂的横向移动，摇臂的回转和升降运动。钻削加工时，钻头一面旋转一面作纵向进给。</w:t>
      </w:r>
    </w:p>
    <w:p w14:paraId="2B23D742"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bookmarkStart w:id="88" w:name="_Hlk50853396"/>
      <w:r w:rsidRPr="00B34509">
        <w:rPr>
          <w:rFonts w:ascii="Times New Roman" w:hAnsi="Times New Roman" w:cs="Times New Roman"/>
        </w:rPr>
        <w:t>Z3050</w:t>
      </w:r>
      <w:r w:rsidRPr="00B34509">
        <w:rPr>
          <w:rFonts w:ascii="Times New Roman" w:hAnsi="Times New Roman" w:cs="Times New Roman"/>
        </w:rPr>
        <w:t>摇臂钻床</w:t>
      </w:r>
      <w:bookmarkEnd w:id="88"/>
      <w:r w:rsidRPr="00B34509">
        <w:rPr>
          <w:rFonts w:ascii="Times New Roman" w:hAnsi="Times New Roman" w:cs="Times New Roman"/>
        </w:rPr>
        <w:t>电气控制电路</w:t>
      </w:r>
    </w:p>
    <w:p w14:paraId="2B23D743"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）、由于摇臂钻床的运动部件较多，为简化传动装置，需使用多台电动机拖动，主</w:t>
      </w:r>
      <w:r w:rsidRPr="00B34509">
        <w:rPr>
          <w:rFonts w:ascii="Times New Roman" w:hAnsi="Times New Roman" w:cs="Times New Roman"/>
        </w:rPr>
        <w:lastRenderedPageBreak/>
        <w:t>轴电动机承担主钻削及进给任务，摇臂升降、夹紧放松和冷却泵各用一台电动机拖动。</w:t>
      </w:r>
    </w:p>
    <w:p w14:paraId="2B23D74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为了适应多种加工方式的要求，主轴及进给应在较大范围内调速。但这些调速都是机械调速，用手柄操作变速箱调速，对电动机无任何调速要求。主轴变速机构与进给变速机构在一个变速箱内，由主轴电动机拖动。</w:t>
      </w:r>
    </w:p>
    <w:p w14:paraId="2B23D74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）、加工螺纹时要求主轴能正反转。摇臂钻床的正反转一般用机械方法实现，电动机只需单方向旋转。</w:t>
      </w:r>
    </w:p>
    <w:p w14:paraId="2B23D74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）、摇臂升降由单独的一台电动机拖动，要求能实现正反转。</w:t>
      </w:r>
    </w:p>
    <w:p w14:paraId="2B23D74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）、摇臂的夹紧与放松以及立柱的夹紧与放松由一台异步电动机配合液压装置来完成，要求这台电动机能正反转。摇臂的回转和主轴箱的径向移动在中小型摇臂钻床上都采用手动。</w:t>
      </w:r>
    </w:p>
    <w:p w14:paraId="2B23D748"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）、钻削加工时，为对刀具及工件进行冷却，需要一台冷却泵电动机拖动冷却泵输送冷却液。</w:t>
      </w:r>
    </w:p>
    <w:p w14:paraId="2B23D74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）、各部分电路之间有必要的保护和联锁。</w:t>
      </w:r>
    </w:p>
    <w:p w14:paraId="2B23D74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bookmarkStart w:id="89" w:name="_Hlk50853720"/>
      <w:r w:rsidRPr="00B34509">
        <w:rPr>
          <w:rFonts w:ascii="Times New Roman" w:hAnsi="Times New Roman" w:cs="Times New Roman"/>
        </w:rPr>
        <w:t>Z3050</w:t>
      </w:r>
      <w:r w:rsidRPr="00B34509">
        <w:rPr>
          <w:rFonts w:ascii="Times New Roman" w:hAnsi="Times New Roman" w:cs="Times New Roman"/>
        </w:rPr>
        <w:t>摇臂钻床的</w:t>
      </w:r>
      <w:bookmarkEnd w:id="89"/>
      <w:r w:rsidRPr="00B34509">
        <w:rPr>
          <w:rFonts w:ascii="Times New Roman" w:hAnsi="Times New Roman" w:cs="Times New Roman"/>
        </w:rPr>
        <w:t>电气控制电路原理图。</w:t>
      </w:r>
    </w:p>
    <w:p w14:paraId="2B23D74B"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Z3050</w:t>
      </w:r>
      <w:r w:rsidRPr="00B34509">
        <w:rPr>
          <w:rFonts w:ascii="Times New Roman" w:hAnsi="Times New Roman" w:cs="Times New Roman"/>
        </w:rPr>
        <w:t>摇臂钻床的电气原理图是由主电路、控制电路和照明及指示灯电路组成。如图</w:t>
      </w:r>
      <w:r w:rsidRPr="00B34509">
        <w:rPr>
          <w:rFonts w:ascii="Times New Roman" w:hAnsi="Times New Roman" w:cs="Times New Roman"/>
        </w:rPr>
        <w:t>1-2-4</w:t>
      </w:r>
      <w:r w:rsidRPr="00B34509">
        <w:rPr>
          <w:rFonts w:ascii="Times New Roman" w:hAnsi="Times New Roman" w:cs="Times New Roman"/>
        </w:rPr>
        <w:t>所示。</w:t>
      </w:r>
    </w:p>
    <w:p w14:paraId="2B23D74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M1</w:t>
      </w:r>
      <w:r w:rsidRPr="00B34509">
        <w:rPr>
          <w:rFonts w:ascii="Times New Roman" w:hAnsi="Times New Roman" w:cs="Times New Roman"/>
        </w:rPr>
        <w:t>是主轴电动机，由交流接触器</w:t>
      </w:r>
      <w:r w:rsidRPr="00B34509">
        <w:rPr>
          <w:rFonts w:ascii="Times New Roman" w:hAnsi="Times New Roman" w:cs="Times New Roman"/>
        </w:rPr>
        <w:t>KM1</w:t>
      </w:r>
      <w:r w:rsidRPr="00B34509">
        <w:rPr>
          <w:rFonts w:ascii="Times New Roman" w:hAnsi="Times New Roman" w:cs="Times New Roman"/>
        </w:rPr>
        <w:t>控制，只要求单方向旋转，主轴的正反转有机械手柄操作。</w:t>
      </w:r>
      <w:r w:rsidRPr="00B34509">
        <w:rPr>
          <w:rFonts w:ascii="Times New Roman" w:hAnsi="Times New Roman" w:cs="Times New Roman"/>
        </w:rPr>
        <w:t>M1</w:t>
      </w:r>
      <w:r w:rsidRPr="00B34509">
        <w:rPr>
          <w:rFonts w:ascii="Times New Roman" w:hAnsi="Times New Roman" w:cs="Times New Roman"/>
        </w:rPr>
        <w:t>装在主轴箱顶部，带动主轴及进给传动系统，热继电器</w:t>
      </w:r>
      <w:r w:rsidRPr="00B34509">
        <w:rPr>
          <w:rFonts w:ascii="Times New Roman" w:hAnsi="Times New Roman" w:cs="Times New Roman"/>
        </w:rPr>
        <w:t>FR1</w:t>
      </w:r>
      <w:r w:rsidRPr="00B34509">
        <w:rPr>
          <w:rFonts w:ascii="Times New Roman" w:hAnsi="Times New Roman" w:cs="Times New Roman"/>
        </w:rPr>
        <w:t>是过载保护元件，短路保护电器是总电源开关中的电磁脱扣装置。</w:t>
      </w:r>
    </w:p>
    <w:p w14:paraId="2B23D74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M2</w:t>
      </w:r>
      <w:r w:rsidRPr="00B34509">
        <w:rPr>
          <w:rFonts w:ascii="Times New Roman" w:hAnsi="Times New Roman" w:cs="Times New Roman"/>
        </w:rPr>
        <w:t>是摇臂升降电动机，装于主轴顶部，用接触器</w:t>
      </w:r>
      <w:r w:rsidRPr="00B34509">
        <w:rPr>
          <w:rFonts w:ascii="Times New Roman" w:hAnsi="Times New Roman" w:cs="Times New Roman"/>
        </w:rPr>
        <w:t>KM2</w:t>
      </w:r>
      <w:r w:rsidRPr="00B34509">
        <w:rPr>
          <w:rFonts w:ascii="Times New Roman" w:hAnsi="Times New Roman" w:cs="Times New Roman"/>
        </w:rPr>
        <w:t>和</w:t>
      </w:r>
      <w:r w:rsidRPr="00B34509">
        <w:rPr>
          <w:rFonts w:ascii="Times New Roman" w:hAnsi="Times New Roman" w:cs="Times New Roman"/>
        </w:rPr>
        <w:t>KM3</w:t>
      </w:r>
      <w:r w:rsidRPr="00B34509">
        <w:rPr>
          <w:rFonts w:ascii="Times New Roman" w:hAnsi="Times New Roman" w:cs="Times New Roman"/>
        </w:rPr>
        <w:t>控制其正反转。因为电动机短时间工作，故不设过载保护电器。</w:t>
      </w:r>
    </w:p>
    <w:p w14:paraId="2B23D74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M3</w:t>
      </w:r>
      <w:r w:rsidRPr="00B34509">
        <w:rPr>
          <w:rFonts w:ascii="Times New Roman" w:hAnsi="Times New Roman" w:cs="Times New Roman"/>
        </w:rPr>
        <w:t>是液压泵电动机，可以做正向转动和反相转动。正向转动和反向转动的启动与停止由接触器</w:t>
      </w:r>
      <w:r w:rsidRPr="00B34509">
        <w:rPr>
          <w:rFonts w:ascii="Times New Roman" w:hAnsi="Times New Roman" w:cs="Times New Roman"/>
        </w:rPr>
        <w:t>KM4</w:t>
      </w:r>
      <w:r w:rsidRPr="00B34509">
        <w:rPr>
          <w:rFonts w:ascii="Times New Roman" w:hAnsi="Times New Roman" w:cs="Times New Roman"/>
        </w:rPr>
        <w:t>和</w:t>
      </w:r>
      <w:r w:rsidRPr="00B34509">
        <w:rPr>
          <w:rFonts w:ascii="Times New Roman" w:hAnsi="Times New Roman" w:cs="Times New Roman"/>
        </w:rPr>
        <w:t>KM5</w:t>
      </w:r>
      <w:r w:rsidRPr="00B34509">
        <w:rPr>
          <w:rFonts w:ascii="Times New Roman" w:hAnsi="Times New Roman" w:cs="Times New Roman"/>
        </w:rPr>
        <w:t>控制。热继电器</w:t>
      </w:r>
      <w:r w:rsidRPr="00B34509">
        <w:rPr>
          <w:rFonts w:ascii="Times New Roman" w:hAnsi="Times New Roman" w:cs="Times New Roman"/>
        </w:rPr>
        <w:t>FR2</w:t>
      </w:r>
      <w:r w:rsidRPr="00B34509">
        <w:rPr>
          <w:rFonts w:ascii="Times New Roman" w:hAnsi="Times New Roman" w:cs="Times New Roman"/>
        </w:rPr>
        <w:t>是液压泵电动机的过载保护电器。该电动机的主要作用是供给夹紧装置压力油，实现摇臂和立柱的夹紧与松开。</w:t>
      </w:r>
    </w:p>
    <w:p w14:paraId="2B23D74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M4</w:t>
      </w:r>
      <w:r w:rsidRPr="00B34509">
        <w:rPr>
          <w:rFonts w:ascii="Times New Roman" w:hAnsi="Times New Roman" w:cs="Times New Roman"/>
        </w:rPr>
        <w:t>是冷却泵电动机，功率小，不设过载保护，有开关直接启动与停止。</w:t>
      </w:r>
    </w:p>
    <w:p w14:paraId="2B23D750" w14:textId="77777777" w:rsidR="005453D0" w:rsidRPr="00B34509" w:rsidRDefault="005453D0" w:rsidP="005453D0">
      <w:pPr>
        <w:ind w:firstLine="420"/>
        <w:rPr>
          <w:rFonts w:ascii="Times New Roman" w:hAnsi="Times New Roman" w:cs="Times New Roman"/>
        </w:rPr>
      </w:pPr>
    </w:p>
    <w:p w14:paraId="2B23D751" w14:textId="77777777" w:rsidR="005453D0" w:rsidRPr="00B34509" w:rsidRDefault="005453D0" w:rsidP="005453D0">
      <w:pPr>
        <w:ind w:firstLine="420"/>
        <w:rPr>
          <w:rFonts w:ascii="Times New Roman" w:hAnsi="Times New Roman" w:cs="Times New Roman"/>
        </w:rPr>
      </w:pPr>
    </w:p>
    <w:p w14:paraId="2B23D752"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lastRenderedPageBreak/>
        <mc:AlternateContent>
          <mc:Choice Requires="wps">
            <w:drawing>
              <wp:anchor distT="0" distB="0" distL="114300" distR="114300" simplePos="0" relativeHeight="251974656" behindDoc="0" locked="0" layoutInCell="1" allowOverlap="1" wp14:anchorId="2B23F0DA" wp14:editId="2B23F0DB">
                <wp:simplePos x="0" y="0"/>
                <wp:positionH relativeFrom="column">
                  <wp:posOffset>921546</wp:posOffset>
                </wp:positionH>
                <wp:positionV relativeFrom="paragraph">
                  <wp:posOffset>3389507</wp:posOffset>
                </wp:positionV>
                <wp:extent cx="3063923" cy="259307"/>
                <wp:effectExtent l="0" t="0" r="3175" b="7620"/>
                <wp:wrapNone/>
                <wp:docPr id="44032" name="矩形 44032"/>
                <wp:cNvGraphicFramePr/>
                <a:graphic xmlns:a="http://schemas.openxmlformats.org/drawingml/2006/main">
                  <a:graphicData uri="http://schemas.microsoft.com/office/word/2010/wordprocessingShape">
                    <wps:wsp>
                      <wps:cNvSpPr/>
                      <wps:spPr>
                        <a:xfrm>
                          <a:off x="0" y="0"/>
                          <a:ext cx="3063923" cy="2593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0F482C" id="矩形 44032" o:spid="_x0000_s1026" style="position:absolute;left:0;text-align:left;margin-left:72.55pt;margin-top:266.9pt;width:241.25pt;height:20.4pt;z-index:25197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" fillcolor="white [3212]" stroked="f" strokeweight="2pt"/>
            </w:pict>
          </mc:Fallback>
        </mc:AlternateContent>
      </w:r>
      <w:r w:rsidRPr="00B34509">
        <w:rPr>
          <w:rFonts w:ascii="Times New Roman" w:hAnsi="Times New Roman" w:cs="Times New Roman"/>
        </w:rPr>
        <w:drawing>
          <wp:inline distT="0" distB="0" distL="0" distR="0" wp14:anchorId="2B23F0DC" wp14:editId="2B23F0DD">
            <wp:extent cx="5004435" cy="3752215"/>
            <wp:effectExtent l="0" t="0" r="5715" b="635"/>
            <wp:docPr id="11267"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F81A6D1-AC22-4BC4-B051-27B4D7A957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F81A6D1-AC22-4BC4-B051-27B4D7A957F2}"/>
                        </a:ext>
                      </a:extLst>
                    </pic:cNvPr>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5004435" cy="3752215"/>
                    </a:xfrm>
                    <a:prstGeom prst="rect">
                      <a:avLst/>
                    </a:prstGeom>
                    <a:noFill/>
                    <a:ln>
                      <a:noFill/>
                    </a:ln>
                  </pic:spPr>
                </pic:pic>
              </a:graphicData>
            </a:graphic>
          </wp:inline>
        </w:drawing>
      </w:r>
    </w:p>
    <w:p w14:paraId="2B23D753" w14:textId="77777777" w:rsidR="005453D0" w:rsidRPr="00B34509" w:rsidRDefault="005453D0" w:rsidP="005453D0">
      <w:pPr>
        <w:ind w:firstLine="360"/>
        <w:jc w:val="center"/>
        <w:rPr>
          <w:rFonts w:ascii="Times New Roman" w:hAnsi="Times New Roman" w:cs="Times New Roman"/>
        </w:rPr>
      </w:pPr>
      <w:r w:rsidRPr="00B34509">
        <w:rPr>
          <w:rFonts w:ascii="Times New Roman" w:hAnsi="Times New Roman" w:cs="Times New Roman"/>
          <w:sz w:val="18"/>
          <w:szCs w:val="20"/>
        </w:rPr>
        <w:t>图</w:t>
      </w:r>
      <w:r w:rsidRPr="00B34509">
        <w:rPr>
          <w:rFonts w:ascii="Times New Roman" w:hAnsi="Times New Roman" w:cs="Times New Roman"/>
          <w:sz w:val="18"/>
          <w:szCs w:val="20"/>
        </w:rPr>
        <w:t>1-2-4</w:t>
      </w:r>
      <w:r w:rsidRPr="00B34509">
        <w:rPr>
          <w:rFonts w:ascii="Times New Roman" w:hAnsi="Times New Roman" w:cs="Times New Roman"/>
        </w:rPr>
        <w:t xml:space="preserve">  </w:t>
      </w:r>
      <w:r w:rsidRPr="00B34509">
        <w:rPr>
          <w:rFonts w:ascii="Times New Roman" w:hAnsi="Times New Roman" w:cs="Times New Roman"/>
          <w:sz w:val="18"/>
          <w:szCs w:val="20"/>
        </w:rPr>
        <w:t>Z3050</w:t>
      </w:r>
      <w:r w:rsidRPr="00B34509">
        <w:rPr>
          <w:rFonts w:ascii="Times New Roman" w:hAnsi="Times New Roman" w:cs="Times New Roman"/>
          <w:sz w:val="18"/>
          <w:szCs w:val="20"/>
        </w:rPr>
        <w:t>摇臂钻床电气控制电路原理图</w:t>
      </w:r>
    </w:p>
    <w:p w14:paraId="2B23D75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bookmarkStart w:id="90" w:name="_Hlk50855340"/>
      <w:r w:rsidRPr="00B34509">
        <w:rPr>
          <w:rFonts w:ascii="Times New Roman" w:hAnsi="Times New Roman" w:cs="Times New Roman"/>
        </w:rPr>
        <w:t>Z3050</w:t>
      </w:r>
      <w:r w:rsidRPr="00B34509">
        <w:rPr>
          <w:rFonts w:ascii="Times New Roman" w:hAnsi="Times New Roman" w:cs="Times New Roman"/>
        </w:rPr>
        <w:t>摇臂钻床</w:t>
      </w:r>
      <w:bookmarkEnd w:id="90"/>
      <w:r w:rsidRPr="00B34509">
        <w:rPr>
          <w:rFonts w:ascii="Times New Roman" w:hAnsi="Times New Roman" w:cs="Times New Roman"/>
        </w:rPr>
        <w:t>的电气控制分析。</w:t>
      </w:r>
    </w:p>
    <w:p w14:paraId="2B23D75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）、主轴电动机</w:t>
      </w:r>
      <w:r w:rsidRPr="00B34509">
        <w:rPr>
          <w:rFonts w:ascii="Times New Roman" w:hAnsi="Times New Roman" w:cs="Times New Roman"/>
        </w:rPr>
        <w:t>M1</w:t>
      </w:r>
      <w:r w:rsidRPr="00B34509">
        <w:rPr>
          <w:rFonts w:ascii="Times New Roman" w:hAnsi="Times New Roman" w:cs="Times New Roman"/>
        </w:rPr>
        <w:t>的控制。</w:t>
      </w:r>
    </w:p>
    <w:p w14:paraId="2B23D75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合上</w:t>
      </w:r>
      <w:r w:rsidRPr="00B34509">
        <w:rPr>
          <w:rFonts w:ascii="Times New Roman" w:hAnsi="Times New Roman" w:cs="Times New Roman"/>
        </w:rPr>
        <w:t>QS1</w:t>
      </w:r>
      <w:r w:rsidRPr="00B34509">
        <w:rPr>
          <w:rFonts w:ascii="Times New Roman" w:hAnsi="Times New Roman" w:cs="Times New Roman"/>
        </w:rPr>
        <w:t>，按启动按钮</w:t>
      </w:r>
      <w:r w:rsidRPr="00B34509">
        <w:rPr>
          <w:rFonts w:ascii="Times New Roman" w:hAnsi="Times New Roman" w:cs="Times New Roman"/>
        </w:rPr>
        <w:t>SB2</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吸合并联锁，</w:t>
      </w:r>
      <w:r w:rsidRPr="00B34509">
        <w:rPr>
          <w:rFonts w:ascii="Times New Roman" w:hAnsi="Times New Roman" w:cs="Times New Roman"/>
        </w:rPr>
        <w:t>M1</w:t>
      </w:r>
      <w:r w:rsidRPr="00B34509">
        <w:rPr>
          <w:rFonts w:ascii="Times New Roman" w:hAnsi="Times New Roman" w:cs="Times New Roman"/>
        </w:rPr>
        <w:t>启动运转，指示灯</w:t>
      </w:r>
      <w:r w:rsidRPr="00B34509">
        <w:rPr>
          <w:rFonts w:ascii="Times New Roman" w:hAnsi="Times New Roman" w:cs="Times New Roman"/>
        </w:rPr>
        <w:t>HL3</w:t>
      </w:r>
      <w:r w:rsidRPr="00B34509">
        <w:rPr>
          <w:rFonts w:ascii="Times New Roman" w:hAnsi="Times New Roman" w:cs="Times New Roman"/>
        </w:rPr>
        <w:t>亮。按</w:t>
      </w:r>
      <w:r w:rsidRPr="00B34509">
        <w:rPr>
          <w:rFonts w:ascii="Times New Roman" w:hAnsi="Times New Roman" w:cs="Times New Roman"/>
        </w:rPr>
        <w:t>SB1</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断电释放，</w:t>
      </w:r>
      <w:r w:rsidRPr="00B34509">
        <w:rPr>
          <w:rFonts w:ascii="Times New Roman" w:hAnsi="Times New Roman" w:cs="Times New Roman"/>
        </w:rPr>
        <w:t>M1</w:t>
      </w:r>
      <w:r w:rsidRPr="00B34509">
        <w:rPr>
          <w:rFonts w:ascii="Times New Roman" w:hAnsi="Times New Roman" w:cs="Times New Roman"/>
        </w:rPr>
        <w:t>停转，</w:t>
      </w:r>
      <w:r w:rsidRPr="00B34509">
        <w:rPr>
          <w:rFonts w:ascii="Times New Roman" w:hAnsi="Times New Roman" w:cs="Times New Roman"/>
        </w:rPr>
        <w:t>HL3</w:t>
      </w:r>
      <w:r w:rsidRPr="00B34509">
        <w:rPr>
          <w:rFonts w:ascii="Times New Roman" w:hAnsi="Times New Roman" w:cs="Times New Roman"/>
        </w:rPr>
        <w:t>熄灭。</w:t>
      </w:r>
    </w:p>
    <w:p w14:paraId="2B23D75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）、摇臂升降电动机</w:t>
      </w:r>
      <w:r w:rsidRPr="00B34509">
        <w:rPr>
          <w:rFonts w:ascii="Times New Roman" w:hAnsi="Times New Roman" w:cs="Times New Roman"/>
        </w:rPr>
        <w:t>M2</w:t>
      </w:r>
      <w:r w:rsidRPr="00B34509">
        <w:rPr>
          <w:rFonts w:ascii="Times New Roman" w:hAnsi="Times New Roman" w:cs="Times New Roman"/>
        </w:rPr>
        <w:t>和液压泵电动机</w:t>
      </w:r>
      <w:r w:rsidRPr="00B34509">
        <w:rPr>
          <w:rFonts w:ascii="Times New Roman" w:hAnsi="Times New Roman" w:cs="Times New Roman"/>
        </w:rPr>
        <w:t>M3</w:t>
      </w:r>
      <w:r w:rsidRPr="00B34509">
        <w:rPr>
          <w:rFonts w:ascii="Times New Roman" w:hAnsi="Times New Roman" w:cs="Times New Roman"/>
        </w:rPr>
        <w:t>的控制。</w:t>
      </w:r>
    </w:p>
    <w:p w14:paraId="2B23D758"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按摇臂下降按钮</w:t>
      </w:r>
      <w:r w:rsidRPr="00B34509">
        <w:rPr>
          <w:rFonts w:ascii="Times New Roman" w:hAnsi="Times New Roman" w:cs="Times New Roman"/>
        </w:rPr>
        <w:t>SB4</w:t>
      </w:r>
      <w:r w:rsidRPr="00B34509">
        <w:rPr>
          <w:rFonts w:ascii="Times New Roman" w:hAnsi="Times New Roman" w:cs="Times New Roman"/>
        </w:rPr>
        <w:t>（上升按钮</w:t>
      </w:r>
      <w:r w:rsidRPr="00B34509">
        <w:rPr>
          <w:rFonts w:ascii="Times New Roman" w:hAnsi="Times New Roman" w:cs="Times New Roman"/>
        </w:rPr>
        <w:t>SB3</w:t>
      </w:r>
      <w:r w:rsidRPr="00B34509">
        <w:rPr>
          <w:rFonts w:ascii="Times New Roman" w:hAnsi="Times New Roman" w:cs="Times New Roman"/>
        </w:rPr>
        <w:t>），时间继电器</w:t>
      </w:r>
      <w:r w:rsidRPr="00B34509">
        <w:rPr>
          <w:rFonts w:ascii="Times New Roman" w:hAnsi="Times New Roman" w:cs="Times New Roman"/>
        </w:rPr>
        <w:t>KT</w:t>
      </w:r>
      <w:r w:rsidRPr="00B34509">
        <w:rPr>
          <w:rFonts w:ascii="Times New Roman" w:hAnsi="Times New Roman" w:cs="Times New Roman"/>
        </w:rPr>
        <w:t>和中间接触器</w:t>
      </w:r>
      <w:r w:rsidRPr="00B34509">
        <w:rPr>
          <w:rFonts w:ascii="Times New Roman" w:hAnsi="Times New Roman" w:cs="Times New Roman"/>
        </w:rPr>
        <w:t>KM</w:t>
      </w:r>
      <w:r w:rsidRPr="00B34509">
        <w:rPr>
          <w:rFonts w:ascii="Times New Roman" w:hAnsi="Times New Roman" w:cs="Times New Roman"/>
        </w:rPr>
        <w:t>吸合，</w:t>
      </w:r>
      <w:r w:rsidRPr="00B34509">
        <w:rPr>
          <w:rFonts w:ascii="Times New Roman" w:hAnsi="Times New Roman" w:cs="Times New Roman"/>
        </w:rPr>
        <w:t>KM</w:t>
      </w:r>
      <w:r w:rsidRPr="00B34509">
        <w:rPr>
          <w:rFonts w:ascii="Times New Roman" w:hAnsi="Times New Roman" w:cs="Times New Roman"/>
        </w:rPr>
        <w:t>的常开触点闭合，还要因为是断电延时，故延时断开的常开触点闭合，使电磁铁</w:t>
      </w:r>
      <w:r w:rsidRPr="00B34509">
        <w:rPr>
          <w:rFonts w:ascii="Times New Roman" w:hAnsi="Times New Roman" w:cs="Times New Roman"/>
        </w:rPr>
        <w:t>YA</w:t>
      </w:r>
      <w:r w:rsidRPr="00B34509">
        <w:rPr>
          <w:rFonts w:ascii="Times New Roman" w:hAnsi="Times New Roman" w:cs="Times New Roman"/>
        </w:rPr>
        <w:t>和接触器</w:t>
      </w:r>
      <w:r w:rsidRPr="00B34509">
        <w:rPr>
          <w:rFonts w:ascii="Times New Roman" w:hAnsi="Times New Roman" w:cs="Times New Roman"/>
        </w:rPr>
        <w:t>KM4</w:t>
      </w:r>
      <w:r w:rsidRPr="00B34509">
        <w:rPr>
          <w:rFonts w:ascii="Times New Roman" w:hAnsi="Times New Roman" w:cs="Times New Roman"/>
        </w:rPr>
        <w:t>同时闭合，液压泵电动机</w:t>
      </w:r>
      <w:r w:rsidRPr="00B34509">
        <w:rPr>
          <w:rFonts w:ascii="Times New Roman" w:hAnsi="Times New Roman" w:cs="Times New Roman"/>
        </w:rPr>
        <w:t>M3</w:t>
      </w:r>
      <w:r w:rsidRPr="00B34509">
        <w:rPr>
          <w:rFonts w:ascii="Times New Roman" w:hAnsi="Times New Roman" w:cs="Times New Roman"/>
        </w:rPr>
        <w:t>旋转，供给压力油。压力油经通阀进入摇臂，松开油腔，推动活塞和菱形块，使摇臂松开。</w:t>
      </w:r>
    </w:p>
    <w:p w14:paraId="2B23D75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同时，活塞通过弹簧片使</w:t>
      </w:r>
      <w:r w:rsidRPr="00B34509">
        <w:rPr>
          <w:rFonts w:ascii="Times New Roman" w:hAnsi="Times New Roman" w:cs="Times New Roman"/>
        </w:rPr>
        <w:t>ST3</w:t>
      </w:r>
      <w:r w:rsidRPr="00B34509">
        <w:rPr>
          <w:rFonts w:ascii="Times New Roman" w:hAnsi="Times New Roman" w:cs="Times New Roman"/>
        </w:rPr>
        <w:t>闭合，并压位置开关</w:t>
      </w:r>
      <w:r w:rsidRPr="00B34509">
        <w:rPr>
          <w:rFonts w:ascii="Times New Roman" w:hAnsi="Times New Roman" w:cs="Times New Roman"/>
        </w:rPr>
        <w:t>ST2</w:t>
      </w:r>
      <w:r w:rsidRPr="00B34509">
        <w:rPr>
          <w:rFonts w:ascii="Times New Roman" w:hAnsi="Times New Roman" w:cs="Times New Roman"/>
        </w:rPr>
        <w:t>，使</w:t>
      </w:r>
      <w:r w:rsidRPr="00B34509">
        <w:rPr>
          <w:rFonts w:ascii="Times New Roman" w:hAnsi="Times New Roman" w:cs="Times New Roman"/>
        </w:rPr>
        <w:t>KM4</w:t>
      </w:r>
      <w:r w:rsidRPr="00B34509">
        <w:rPr>
          <w:rFonts w:ascii="Times New Roman" w:hAnsi="Times New Roman" w:cs="Times New Roman"/>
        </w:rPr>
        <w:t>释放，而使</w:t>
      </w:r>
      <w:r w:rsidRPr="00B34509">
        <w:rPr>
          <w:rFonts w:ascii="Times New Roman" w:hAnsi="Times New Roman" w:cs="Times New Roman"/>
        </w:rPr>
        <w:t>KM3(KM2)</w:t>
      </w:r>
      <w:r w:rsidRPr="00B34509">
        <w:rPr>
          <w:rFonts w:ascii="Times New Roman" w:hAnsi="Times New Roman" w:cs="Times New Roman"/>
        </w:rPr>
        <w:t>吸合，</w:t>
      </w:r>
      <w:r w:rsidRPr="00B34509">
        <w:rPr>
          <w:rFonts w:ascii="Times New Roman" w:hAnsi="Times New Roman" w:cs="Times New Roman"/>
        </w:rPr>
        <w:t>M3</w:t>
      </w:r>
      <w:r w:rsidRPr="00B34509">
        <w:rPr>
          <w:rFonts w:ascii="Times New Roman" w:hAnsi="Times New Roman" w:cs="Times New Roman"/>
        </w:rPr>
        <w:t>停转，升降电动机</w:t>
      </w:r>
      <w:r w:rsidRPr="00B34509">
        <w:rPr>
          <w:rFonts w:ascii="Times New Roman" w:hAnsi="Times New Roman" w:cs="Times New Roman"/>
        </w:rPr>
        <w:t>M2</w:t>
      </w:r>
      <w:r w:rsidRPr="00B34509">
        <w:rPr>
          <w:rFonts w:ascii="Times New Roman" w:hAnsi="Times New Roman" w:cs="Times New Roman"/>
        </w:rPr>
        <w:t>运转，带动摇臂下降（上升）。</w:t>
      </w:r>
    </w:p>
    <w:p w14:paraId="2B23D75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当摇臂下降</w:t>
      </w:r>
      <w:r w:rsidRPr="00B34509">
        <w:rPr>
          <w:rFonts w:ascii="Times New Roman" w:hAnsi="Times New Roman" w:cs="Times New Roman"/>
        </w:rPr>
        <w:t>(</w:t>
      </w:r>
      <w:r w:rsidRPr="00B34509">
        <w:rPr>
          <w:rFonts w:ascii="Times New Roman" w:hAnsi="Times New Roman" w:cs="Times New Roman"/>
        </w:rPr>
        <w:t>或上升</w:t>
      </w:r>
      <w:r w:rsidRPr="00B34509">
        <w:rPr>
          <w:rFonts w:ascii="Times New Roman" w:hAnsi="Times New Roman" w:cs="Times New Roman"/>
        </w:rPr>
        <w:t>)</w:t>
      </w:r>
      <w:r w:rsidRPr="00B34509">
        <w:rPr>
          <w:rFonts w:ascii="Times New Roman" w:hAnsi="Times New Roman" w:cs="Times New Roman"/>
        </w:rPr>
        <w:t>到所需位置时，松开</w:t>
      </w:r>
      <w:r w:rsidRPr="00B34509">
        <w:rPr>
          <w:rFonts w:ascii="Times New Roman" w:hAnsi="Times New Roman" w:cs="Times New Roman"/>
        </w:rPr>
        <w:t>SB4(</w:t>
      </w:r>
      <w:r w:rsidRPr="00B34509">
        <w:rPr>
          <w:rFonts w:ascii="Times New Roman" w:hAnsi="Times New Roman" w:cs="Times New Roman"/>
        </w:rPr>
        <w:t>或</w:t>
      </w:r>
      <w:r w:rsidRPr="00B34509">
        <w:rPr>
          <w:rFonts w:ascii="Times New Roman" w:hAnsi="Times New Roman" w:cs="Times New Roman"/>
        </w:rPr>
        <w:t>SB3)</w:t>
      </w:r>
      <w:r w:rsidRPr="00B34509">
        <w:rPr>
          <w:rFonts w:ascii="Times New Roman" w:hAnsi="Times New Roman" w:cs="Times New Roman"/>
        </w:rPr>
        <w:t>，</w:t>
      </w:r>
      <w:r w:rsidRPr="00B34509">
        <w:rPr>
          <w:rFonts w:ascii="Times New Roman" w:hAnsi="Times New Roman" w:cs="Times New Roman"/>
        </w:rPr>
        <w:t>KM3(</w:t>
      </w:r>
      <w:r w:rsidRPr="00B34509">
        <w:rPr>
          <w:rFonts w:ascii="Times New Roman" w:hAnsi="Times New Roman" w:cs="Times New Roman"/>
        </w:rPr>
        <w:t>或</w:t>
      </w:r>
      <w:r w:rsidRPr="00B34509">
        <w:rPr>
          <w:rFonts w:ascii="Times New Roman" w:hAnsi="Times New Roman" w:cs="Times New Roman"/>
        </w:rPr>
        <w:t>KM2)</w:t>
      </w:r>
      <w:r w:rsidRPr="00B34509">
        <w:rPr>
          <w:rFonts w:ascii="Times New Roman" w:hAnsi="Times New Roman" w:cs="Times New Roman"/>
        </w:rPr>
        <w:t>、</w:t>
      </w:r>
      <w:r w:rsidRPr="00B34509">
        <w:rPr>
          <w:rFonts w:ascii="Times New Roman" w:hAnsi="Times New Roman" w:cs="Times New Roman"/>
        </w:rPr>
        <w:t>KM</w:t>
      </w:r>
      <w:r w:rsidRPr="00B34509">
        <w:rPr>
          <w:rFonts w:ascii="Times New Roman" w:hAnsi="Times New Roman" w:cs="Times New Roman"/>
        </w:rPr>
        <w:t>和</w:t>
      </w:r>
      <w:r w:rsidRPr="00B34509">
        <w:rPr>
          <w:rFonts w:ascii="Times New Roman" w:hAnsi="Times New Roman" w:cs="Times New Roman"/>
        </w:rPr>
        <w:t>KT</w:t>
      </w:r>
      <w:r w:rsidRPr="00B34509">
        <w:rPr>
          <w:rFonts w:ascii="Times New Roman" w:hAnsi="Times New Roman" w:cs="Times New Roman"/>
        </w:rPr>
        <w:t xml:space="preserve">　</w:t>
      </w:r>
      <w:r w:rsidRPr="00B34509">
        <w:rPr>
          <w:rFonts w:ascii="Times New Roman" w:hAnsi="Times New Roman" w:cs="Times New Roman"/>
        </w:rPr>
        <w:lastRenderedPageBreak/>
        <w:t>断电释放，</w:t>
      </w:r>
      <w:r w:rsidRPr="00B34509">
        <w:rPr>
          <w:rFonts w:ascii="Times New Roman" w:hAnsi="Times New Roman" w:cs="Times New Roman"/>
        </w:rPr>
        <w:t>M2</w:t>
      </w:r>
      <w:r w:rsidRPr="00B34509">
        <w:rPr>
          <w:rFonts w:ascii="Times New Roman" w:hAnsi="Times New Roman" w:cs="Times New Roman"/>
        </w:rPr>
        <w:t>停转，摇臂停止升降。由于</w:t>
      </w:r>
      <w:r w:rsidRPr="00B34509">
        <w:rPr>
          <w:rFonts w:ascii="Times New Roman" w:hAnsi="Times New Roman" w:cs="Times New Roman"/>
        </w:rPr>
        <w:t>KT</w:t>
      </w:r>
      <w:r w:rsidRPr="00B34509">
        <w:rPr>
          <w:rFonts w:ascii="Times New Roman" w:hAnsi="Times New Roman" w:cs="Times New Roman"/>
        </w:rPr>
        <w:t>为断电延时，经过</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秒延时后，</w:t>
      </w:r>
      <w:r w:rsidRPr="00B34509">
        <w:rPr>
          <w:rFonts w:ascii="Times New Roman" w:hAnsi="Times New Roman" w:cs="Times New Roman"/>
        </w:rPr>
        <w:t>17</w:t>
      </w:r>
      <w:r w:rsidRPr="00B34509">
        <w:rPr>
          <w:rFonts w:ascii="Times New Roman" w:hAnsi="Times New Roman" w:cs="Times New Roman"/>
        </w:rPr>
        <w:t>号线至</w:t>
      </w:r>
      <w:r w:rsidRPr="00B34509">
        <w:rPr>
          <w:rFonts w:ascii="Times New Roman" w:hAnsi="Times New Roman" w:cs="Times New Roman"/>
        </w:rPr>
        <w:t>18</w:t>
      </w:r>
      <w:r w:rsidRPr="00B34509">
        <w:rPr>
          <w:rFonts w:ascii="Times New Roman" w:hAnsi="Times New Roman" w:cs="Times New Roman"/>
        </w:rPr>
        <w:t>号线</w:t>
      </w:r>
      <w:r w:rsidRPr="00B34509">
        <w:rPr>
          <w:rFonts w:ascii="Times New Roman" w:hAnsi="Times New Roman" w:cs="Times New Roman"/>
        </w:rPr>
        <w:t>KT</w:t>
      </w:r>
      <w:r w:rsidRPr="00B34509">
        <w:rPr>
          <w:rFonts w:ascii="Times New Roman" w:hAnsi="Times New Roman" w:cs="Times New Roman"/>
        </w:rPr>
        <w:t>触点闭合，</w:t>
      </w:r>
      <w:r w:rsidRPr="00B34509">
        <w:rPr>
          <w:rFonts w:ascii="Times New Roman" w:hAnsi="Times New Roman" w:cs="Times New Roman"/>
        </w:rPr>
        <w:t>KM5</w:t>
      </w:r>
      <w:r w:rsidRPr="00B34509">
        <w:rPr>
          <w:rFonts w:ascii="Times New Roman" w:hAnsi="Times New Roman" w:cs="Times New Roman"/>
        </w:rPr>
        <w:t>得电吸合，</w:t>
      </w:r>
      <w:r w:rsidRPr="00B34509">
        <w:rPr>
          <w:rFonts w:ascii="Times New Roman" w:hAnsi="Times New Roman" w:cs="Times New Roman"/>
        </w:rPr>
        <w:t>M3</w:t>
      </w:r>
      <w:r w:rsidRPr="00B34509">
        <w:rPr>
          <w:rFonts w:ascii="Times New Roman" w:hAnsi="Times New Roman" w:cs="Times New Roman"/>
        </w:rPr>
        <w:t>反转，液压泵反反向供给压力油，使摇臂夹紧，同时通过机械装置使</w:t>
      </w:r>
      <w:r w:rsidRPr="00B34509">
        <w:rPr>
          <w:rFonts w:ascii="Times New Roman" w:hAnsi="Times New Roman" w:cs="Times New Roman"/>
        </w:rPr>
        <w:t>ST3</w:t>
      </w:r>
      <w:r w:rsidRPr="00B34509">
        <w:rPr>
          <w:rFonts w:ascii="Times New Roman" w:hAnsi="Times New Roman" w:cs="Times New Roman"/>
        </w:rPr>
        <w:t>断开，使</w:t>
      </w:r>
      <w:r w:rsidRPr="00B34509">
        <w:rPr>
          <w:rFonts w:ascii="Times New Roman" w:hAnsi="Times New Roman" w:cs="Times New Roman"/>
        </w:rPr>
        <w:t>KM5</w:t>
      </w:r>
      <w:r w:rsidRPr="00B34509">
        <w:rPr>
          <w:rFonts w:ascii="Times New Roman" w:hAnsi="Times New Roman" w:cs="Times New Roman"/>
        </w:rPr>
        <w:t>和</w:t>
      </w:r>
      <w:r w:rsidRPr="00B34509">
        <w:rPr>
          <w:rFonts w:ascii="Times New Roman" w:hAnsi="Times New Roman" w:cs="Times New Roman"/>
        </w:rPr>
        <w:t>YA</w:t>
      </w:r>
      <w:r w:rsidRPr="00B34509">
        <w:rPr>
          <w:rFonts w:ascii="Times New Roman" w:hAnsi="Times New Roman" w:cs="Times New Roman"/>
        </w:rPr>
        <w:t>都释放，液压泵停止旋转。图中，</w:t>
      </w:r>
      <w:r w:rsidRPr="00B34509">
        <w:rPr>
          <w:rFonts w:ascii="Times New Roman" w:hAnsi="Times New Roman" w:cs="Times New Roman"/>
        </w:rPr>
        <w:t>ST1-1</w:t>
      </w:r>
      <w:r w:rsidRPr="00B34509">
        <w:rPr>
          <w:rFonts w:ascii="Times New Roman" w:hAnsi="Times New Roman" w:cs="Times New Roman"/>
        </w:rPr>
        <w:t>和</w:t>
      </w:r>
      <w:r w:rsidRPr="00B34509">
        <w:rPr>
          <w:rFonts w:ascii="Times New Roman" w:hAnsi="Times New Roman" w:cs="Times New Roman"/>
        </w:rPr>
        <w:t>ST1-2</w:t>
      </w:r>
      <w:r w:rsidRPr="00B34509">
        <w:rPr>
          <w:rFonts w:ascii="Times New Roman" w:hAnsi="Times New Roman" w:cs="Times New Roman"/>
        </w:rPr>
        <w:t>为摇臂升降行程的限位控制</w:t>
      </w:r>
    </w:p>
    <w:p w14:paraId="2B23D75B"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）、立柱和主轴箱的松开或夹紧控制。</w:t>
      </w:r>
    </w:p>
    <w:p w14:paraId="2B23D75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按松开按钮</w:t>
      </w:r>
      <w:r w:rsidRPr="00B34509">
        <w:rPr>
          <w:rFonts w:ascii="Times New Roman" w:hAnsi="Times New Roman" w:cs="Times New Roman"/>
        </w:rPr>
        <w:t>SB5</w:t>
      </w:r>
      <w:r w:rsidRPr="00B34509">
        <w:rPr>
          <w:rFonts w:ascii="Times New Roman" w:hAnsi="Times New Roman" w:cs="Times New Roman"/>
        </w:rPr>
        <w:t>（或夹紧按钮</w:t>
      </w:r>
      <w:r w:rsidRPr="00B34509">
        <w:rPr>
          <w:rFonts w:ascii="Times New Roman" w:hAnsi="Times New Roman" w:cs="Times New Roman"/>
        </w:rPr>
        <w:t>SB6</w:t>
      </w:r>
      <w:r w:rsidRPr="00B34509">
        <w:rPr>
          <w:rFonts w:ascii="Times New Roman" w:hAnsi="Times New Roman" w:cs="Times New Roman"/>
        </w:rPr>
        <w:t>），接触器</w:t>
      </w:r>
      <w:r w:rsidRPr="00B34509">
        <w:rPr>
          <w:rFonts w:ascii="Times New Roman" w:hAnsi="Times New Roman" w:cs="Times New Roman"/>
        </w:rPr>
        <w:t>KM4(</w:t>
      </w:r>
      <w:r w:rsidRPr="00B34509">
        <w:rPr>
          <w:rFonts w:ascii="Times New Roman" w:hAnsi="Times New Roman" w:cs="Times New Roman"/>
        </w:rPr>
        <w:t>或</w:t>
      </w:r>
      <w:r w:rsidRPr="00B34509">
        <w:rPr>
          <w:rFonts w:ascii="Times New Roman" w:hAnsi="Times New Roman" w:cs="Times New Roman"/>
        </w:rPr>
        <w:t>KM5)</w:t>
      </w:r>
      <w:r w:rsidRPr="00B34509">
        <w:rPr>
          <w:rFonts w:ascii="Times New Roman" w:hAnsi="Times New Roman" w:cs="Times New Roman"/>
        </w:rPr>
        <w:t>吸合，液压泵电机</w:t>
      </w:r>
      <w:r w:rsidRPr="00B34509">
        <w:rPr>
          <w:rFonts w:ascii="Times New Roman" w:hAnsi="Times New Roman" w:cs="Times New Roman"/>
        </w:rPr>
        <w:t>M3</w:t>
      </w:r>
      <w:r w:rsidRPr="00B34509">
        <w:rPr>
          <w:rFonts w:ascii="Times New Roman" w:hAnsi="Times New Roman" w:cs="Times New Roman"/>
        </w:rPr>
        <w:t>运转，供给压力油，使立柱和主轴箱分别松开</w:t>
      </w:r>
      <w:r w:rsidRPr="00B34509">
        <w:rPr>
          <w:rFonts w:ascii="Times New Roman" w:hAnsi="Times New Roman" w:cs="Times New Roman"/>
        </w:rPr>
        <w:t>(</w:t>
      </w:r>
      <w:r w:rsidRPr="00B34509">
        <w:rPr>
          <w:rFonts w:ascii="Times New Roman" w:hAnsi="Times New Roman" w:cs="Times New Roman"/>
        </w:rPr>
        <w:t>或夹紧</w:t>
      </w:r>
      <w:r w:rsidRPr="00B34509">
        <w:rPr>
          <w:rFonts w:ascii="Times New Roman" w:hAnsi="Times New Roman" w:cs="Times New Roman"/>
        </w:rPr>
        <w:t>)</w:t>
      </w:r>
      <w:r w:rsidRPr="00B34509">
        <w:rPr>
          <w:rFonts w:ascii="Times New Roman" w:hAnsi="Times New Roman" w:cs="Times New Roman"/>
        </w:rPr>
        <w:t>。</w:t>
      </w:r>
    </w:p>
    <w:p w14:paraId="2B23D75D" w14:textId="77777777" w:rsidR="005453D0" w:rsidRPr="00B34509" w:rsidRDefault="005453D0" w:rsidP="00781CA3">
      <w:pPr>
        <w:pStyle w:val="5"/>
        <w:rPr>
          <w:rFonts w:ascii="Times New Roman" w:hAnsi="Times New Roman"/>
        </w:rPr>
      </w:pPr>
      <w:r w:rsidRPr="00B34509">
        <w:rPr>
          <w:rFonts w:ascii="Times New Roman" w:hAnsi="Times New Roman"/>
        </w:rPr>
        <w:t>3. M7130</w:t>
      </w:r>
      <w:r w:rsidRPr="00B34509">
        <w:rPr>
          <w:rFonts w:ascii="Times New Roman" w:hAnsi="Times New Roman"/>
        </w:rPr>
        <w:t>平面磨床</w:t>
      </w:r>
    </w:p>
    <w:p w14:paraId="2B23D75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lang w:bidi="zh-CN"/>
        </w:rPr>
        <w:t>磨床的种类很多</w:t>
      </w:r>
      <w:r w:rsidRPr="00B34509">
        <w:rPr>
          <w:rFonts w:ascii="Times New Roman" w:hAnsi="Times New Roman" w:cs="Times New Roman"/>
          <w:lang w:bidi="zh-CN"/>
        </w:rPr>
        <w:t xml:space="preserve">, </w:t>
      </w:r>
      <w:r w:rsidRPr="00B34509">
        <w:rPr>
          <w:rFonts w:ascii="Times New Roman" w:hAnsi="Times New Roman" w:cs="Times New Roman"/>
          <w:lang w:bidi="zh-CN"/>
        </w:rPr>
        <w:t>根据用途不同可分为平面磨床、</w:t>
      </w:r>
      <w:r w:rsidRPr="00B34509">
        <w:rPr>
          <w:rFonts w:ascii="Times New Roman" w:hAnsi="Times New Roman" w:cs="Times New Roman"/>
          <w:lang w:bidi="zh-CN"/>
        </w:rPr>
        <w:t xml:space="preserve"> </w:t>
      </w:r>
      <w:r w:rsidRPr="00B34509">
        <w:rPr>
          <w:rFonts w:ascii="Times New Roman" w:hAnsi="Times New Roman" w:cs="Times New Roman"/>
          <w:lang w:bidi="zh-CN"/>
        </w:rPr>
        <w:t>内圆磨床、</w:t>
      </w:r>
      <w:r w:rsidRPr="00B34509">
        <w:rPr>
          <w:rFonts w:ascii="Times New Roman" w:hAnsi="Times New Roman" w:cs="Times New Roman"/>
          <w:lang w:bidi="zh-CN"/>
        </w:rPr>
        <w:t xml:space="preserve"> </w:t>
      </w:r>
      <w:r w:rsidRPr="00B34509">
        <w:rPr>
          <w:rFonts w:ascii="Times New Roman" w:hAnsi="Times New Roman" w:cs="Times New Roman"/>
          <w:lang w:bidi="zh-CN"/>
        </w:rPr>
        <w:t>外圆磨床、</w:t>
      </w:r>
      <w:r w:rsidRPr="00B34509">
        <w:rPr>
          <w:rFonts w:ascii="Times New Roman" w:hAnsi="Times New Roman" w:cs="Times New Roman"/>
          <w:lang w:bidi="zh-CN"/>
        </w:rPr>
        <w:t xml:space="preserve"> </w:t>
      </w:r>
      <w:r w:rsidRPr="00B34509">
        <w:rPr>
          <w:rFonts w:ascii="Times New Roman" w:hAnsi="Times New Roman" w:cs="Times New Roman"/>
          <w:lang w:bidi="zh-CN"/>
        </w:rPr>
        <w:t>无心磨床等。</w:t>
      </w:r>
      <w:r w:rsidRPr="00B34509">
        <w:rPr>
          <w:rFonts w:ascii="Times New Roman" w:hAnsi="Times New Roman" w:cs="Times New Roman"/>
          <w:lang w:bidi="zh-CN"/>
        </w:rPr>
        <w:t>M7130</w:t>
      </w:r>
      <w:r w:rsidRPr="00B34509">
        <w:rPr>
          <w:rFonts w:ascii="Times New Roman" w:hAnsi="Times New Roman" w:cs="Times New Roman"/>
          <w:lang w:bidi="zh-CN"/>
        </w:rPr>
        <w:t>型平面磨床是机械加工中应用极为广泛的磨床</w:t>
      </w:r>
      <w:r w:rsidRPr="00B34509">
        <w:rPr>
          <w:rFonts w:ascii="Times New Roman" w:hAnsi="Times New Roman" w:cs="Times New Roman"/>
          <w:lang w:bidi="zh-CN"/>
        </w:rPr>
        <w:t xml:space="preserve">, </w:t>
      </w:r>
      <w:r w:rsidRPr="00B34509">
        <w:rPr>
          <w:rFonts w:ascii="Times New Roman" w:hAnsi="Times New Roman" w:cs="Times New Roman"/>
          <w:lang w:bidi="zh-CN"/>
        </w:rPr>
        <w:t>其作用是用砂轮磨削加工各种零件的平面。</w:t>
      </w:r>
      <w:r w:rsidRPr="00B34509">
        <w:rPr>
          <w:rFonts w:ascii="Times New Roman" w:hAnsi="Times New Roman" w:cs="Times New Roman"/>
          <w:lang w:bidi="zh-CN"/>
        </w:rPr>
        <w:t xml:space="preserve"> </w:t>
      </w:r>
      <w:r w:rsidRPr="00B34509">
        <w:rPr>
          <w:rFonts w:ascii="Times New Roman" w:hAnsi="Times New Roman" w:cs="Times New Roman"/>
          <w:lang w:bidi="zh-CN"/>
        </w:rPr>
        <w:t>它操作方便</w:t>
      </w:r>
      <w:r w:rsidRPr="00B34509">
        <w:rPr>
          <w:rFonts w:ascii="Times New Roman" w:hAnsi="Times New Roman" w:cs="Times New Roman"/>
          <w:lang w:bidi="zh-CN"/>
        </w:rPr>
        <w:t xml:space="preserve">, </w:t>
      </w:r>
      <w:r w:rsidRPr="00B34509">
        <w:rPr>
          <w:rFonts w:ascii="Times New Roman" w:hAnsi="Times New Roman" w:cs="Times New Roman"/>
          <w:lang w:bidi="zh-CN"/>
        </w:rPr>
        <w:t>磨削精度和光洁度都比较高</w:t>
      </w:r>
      <w:r w:rsidRPr="00B34509">
        <w:rPr>
          <w:rFonts w:ascii="Times New Roman" w:hAnsi="Times New Roman" w:cs="Times New Roman"/>
          <w:lang w:bidi="zh-CN"/>
        </w:rPr>
        <w:t xml:space="preserve">, </w:t>
      </w:r>
      <w:r w:rsidRPr="00B34509">
        <w:rPr>
          <w:rFonts w:ascii="Times New Roman" w:hAnsi="Times New Roman" w:cs="Times New Roman"/>
          <w:lang w:bidi="zh-CN"/>
        </w:rPr>
        <w:t>适于磨削精密零件和各种工具</w:t>
      </w:r>
      <w:r w:rsidRPr="00B34509">
        <w:rPr>
          <w:rFonts w:ascii="Times New Roman" w:hAnsi="Times New Roman" w:cs="Times New Roman"/>
          <w:lang w:bidi="zh-CN"/>
        </w:rPr>
        <w:t xml:space="preserve">, </w:t>
      </w:r>
      <w:r w:rsidRPr="00B34509">
        <w:rPr>
          <w:rFonts w:ascii="Times New Roman" w:hAnsi="Times New Roman" w:cs="Times New Roman"/>
          <w:lang w:bidi="zh-CN"/>
        </w:rPr>
        <w:t>并可做镜面磨削。</w:t>
      </w:r>
    </w:p>
    <w:p w14:paraId="2B23D75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bookmarkStart w:id="91" w:name="_Hlk50857053"/>
      <w:bookmarkStart w:id="92" w:name="_Hlk50857071"/>
      <w:r w:rsidRPr="00B34509">
        <w:rPr>
          <w:rFonts w:ascii="Times New Roman" w:hAnsi="Times New Roman" w:cs="Times New Roman"/>
        </w:rPr>
        <w:t>M7130</w:t>
      </w:r>
      <w:r w:rsidRPr="00B34509">
        <w:rPr>
          <w:rFonts w:ascii="Times New Roman" w:hAnsi="Times New Roman" w:cs="Times New Roman"/>
        </w:rPr>
        <w:t>平面磨床</w:t>
      </w:r>
      <w:bookmarkEnd w:id="91"/>
      <w:r w:rsidRPr="00B34509">
        <w:rPr>
          <w:rFonts w:ascii="Times New Roman" w:hAnsi="Times New Roman" w:cs="Times New Roman"/>
        </w:rPr>
        <w:t>的主要结构</w:t>
      </w:r>
      <w:bookmarkEnd w:id="92"/>
    </w:p>
    <w:p w14:paraId="2B23D760"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1-2-5</w:t>
      </w:r>
      <w:r w:rsidRPr="00B34509">
        <w:rPr>
          <w:rFonts w:ascii="Times New Roman" w:hAnsi="Times New Roman" w:cs="Times New Roman"/>
        </w:rPr>
        <w:t>所示为</w:t>
      </w:r>
      <w:r w:rsidRPr="00B34509">
        <w:rPr>
          <w:rFonts w:ascii="Times New Roman" w:hAnsi="Times New Roman" w:cs="Times New Roman"/>
        </w:rPr>
        <w:t>M7130</w:t>
      </w:r>
      <w:r w:rsidRPr="00B34509">
        <w:rPr>
          <w:rFonts w:ascii="Times New Roman" w:hAnsi="Times New Roman" w:cs="Times New Roman"/>
        </w:rPr>
        <w:t>平面磨床图。</w:t>
      </w:r>
      <w:r w:rsidRPr="00B34509">
        <w:rPr>
          <w:rFonts w:ascii="Times New Roman" w:hAnsi="Times New Roman" w:cs="Times New Roman"/>
        </w:rPr>
        <w:t>M7130</w:t>
      </w:r>
      <w:r w:rsidRPr="00B34509">
        <w:rPr>
          <w:rFonts w:ascii="Times New Roman" w:hAnsi="Times New Roman" w:cs="Times New Roman"/>
        </w:rPr>
        <w:t>型平面磨床是卧轴矩形工作台式。其主要结构包括床身、</w:t>
      </w:r>
      <w:r w:rsidRPr="00B34509">
        <w:rPr>
          <w:rFonts w:ascii="Times New Roman" w:hAnsi="Times New Roman" w:cs="Times New Roman"/>
        </w:rPr>
        <w:t xml:space="preserve"> </w:t>
      </w:r>
      <w:r w:rsidRPr="00B34509">
        <w:rPr>
          <w:rFonts w:ascii="Times New Roman" w:hAnsi="Times New Roman" w:cs="Times New Roman"/>
        </w:rPr>
        <w:t>工作台、</w:t>
      </w:r>
      <w:r w:rsidRPr="00B34509">
        <w:rPr>
          <w:rFonts w:ascii="Times New Roman" w:hAnsi="Times New Roman" w:cs="Times New Roman"/>
        </w:rPr>
        <w:t xml:space="preserve"> </w:t>
      </w:r>
      <w:r w:rsidRPr="00B34509">
        <w:rPr>
          <w:rFonts w:ascii="Times New Roman" w:hAnsi="Times New Roman" w:cs="Times New Roman"/>
        </w:rPr>
        <w:t>电磁吸盘、</w:t>
      </w:r>
      <w:r w:rsidRPr="00B34509">
        <w:rPr>
          <w:rFonts w:ascii="Times New Roman" w:hAnsi="Times New Roman" w:cs="Times New Roman"/>
        </w:rPr>
        <w:t xml:space="preserve"> </w:t>
      </w:r>
      <w:r w:rsidRPr="00B34509">
        <w:rPr>
          <w:rFonts w:ascii="Times New Roman" w:hAnsi="Times New Roman" w:cs="Times New Roman"/>
        </w:rPr>
        <w:t>砂轮架</w:t>
      </w:r>
      <w:r w:rsidRPr="00B34509">
        <w:rPr>
          <w:rFonts w:ascii="Times New Roman" w:hAnsi="Times New Roman" w:cs="Times New Roman"/>
        </w:rPr>
        <w:t>(</w:t>
      </w:r>
      <w:r w:rsidRPr="00B34509">
        <w:rPr>
          <w:rFonts w:ascii="Times New Roman" w:hAnsi="Times New Roman" w:cs="Times New Roman"/>
        </w:rPr>
        <w:t>又称磨头</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滑座和立柱等。</w:t>
      </w:r>
    </w:p>
    <w:p w14:paraId="2B23D761"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DE" wp14:editId="2B23F0DF">
            <wp:extent cx="3575713" cy="2736376"/>
            <wp:effectExtent l="0" t="0" r="5715" b="6985"/>
            <wp:docPr id="44039" name="image12.jpeg"/>
            <wp:cNvGraphicFramePr/>
            <a:graphic xmlns:a="http://schemas.openxmlformats.org/drawingml/2006/main">
              <a:graphicData uri="http://schemas.openxmlformats.org/drawingml/2006/picture">
                <pic:pic xmlns:pic="http://schemas.openxmlformats.org/drawingml/2006/picture">
                  <pic:nvPicPr>
                    <pic:cNvPr id="17" name="image12.jpeg"/>
                    <pic:cNvPicPr/>
                  </pic:nvPicPr>
                  <pic:blipFill>
                    <a:blip r:embed="rId663" cstate="print"/>
                    <a:stretch>
                      <a:fillRect/>
                    </a:stretch>
                  </pic:blipFill>
                  <pic:spPr>
                    <a:xfrm>
                      <a:off x="0" y="0"/>
                      <a:ext cx="3575713" cy="2736376"/>
                    </a:xfrm>
                    <a:prstGeom prst="rect">
                      <a:avLst/>
                    </a:prstGeom>
                  </pic:spPr>
                </pic:pic>
              </a:graphicData>
            </a:graphic>
          </wp:inline>
        </w:drawing>
      </w:r>
    </w:p>
    <w:p w14:paraId="2B23D762" w14:textId="77777777" w:rsidR="005453D0" w:rsidRPr="00B34509" w:rsidRDefault="005453D0" w:rsidP="005453D0">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1-2-5  M7130</w:t>
      </w:r>
      <w:r w:rsidRPr="00B34509">
        <w:rPr>
          <w:rFonts w:ascii="Times New Roman" w:hAnsi="Times New Roman" w:cs="Times New Roman"/>
          <w:sz w:val="18"/>
          <w:szCs w:val="20"/>
        </w:rPr>
        <w:t>平面磨床的主要结构</w:t>
      </w:r>
    </w:p>
    <w:p w14:paraId="2B23D76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M7130</w:t>
      </w:r>
      <w:r w:rsidRPr="00B34509">
        <w:rPr>
          <w:rFonts w:ascii="Times New Roman" w:hAnsi="Times New Roman" w:cs="Times New Roman"/>
        </w:rPr>
        <w:t>型平面磨床的主要运动形式和控制要求</w:t>
      </w:r>
    </w:p>
    <w:p w14:paraId="2B23D76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M7130</w:t>
      </w:r>
      <w:r w:rsidRPr="00B34509">
        <w:rPr>
          <w:rFonts w:ascii="Times New Roman" w:hAnsi="Times New Roman" w:cs="Times New Roman"/>
        </w:rPr>
        <w:t>型平面磨床的主运动是砂轮的旋转运动</w:t>
      </w:r>
      <w:r w:rsidRPr="00B34509">
        <w:rPr>
          <w:rFonts w:ascii="Times New Roman" w:hAnsi="Times New Roman" w:cs="Times New Roman"/>
        </w:rPr>
        <w:t xml:space="preserve">, </w:t>
      </w:r>
      <w:r w:rsidRPr="00B34509">
        <w:rPr>
          <w:rFonts w:ascii="Times New Roman" w:hAnsi="Times New Roman" w:cs="Times New Roman"/>
        </w:rPr>
        <w:t>进给运动是工作台的纵向往复运动以及砂轮架的横向和垂直进给运动。辅助运动包括工件的夹紧、</w:t>
      </w:r>
      <w:r w:rsidRPr="00B34509">
        <w:rPr>
          <w:rFonts w:ascii="Times New Roman" w:hAnsi="Times New Roman" w:cs="Times New Roman"/>
        </w:rPr>
        <w:t xml:space="preserve"> </w:t>
      </w:r>
      <w:r w:rsidRPr="00B34509">
        <w:rPr>
          <w:rFonts w:ascii="Times New Roman" w:hAnsi="Times New Roman" w:cs="Times New Roman"/>
        </w:rPr>
        <w:t>工作台的快速移动以及工件的冷却。具体的运动型是以及控制要求</w:t>
      </w:r>
      <w:r w:rsidRPr="00B34509">
        <w:rPr>
          <w:rFonts w:ascii="Times New Roman" w:hAnsi="Times New Roman" w:cs="Times New Roman"/>
        </w:rPr>
        <w:t xml:space="preserve"> </w:t>
      </w:r>
      <w:r w:rsidRPr="00B34509">
        <w:rPr>
          <w:rFonts w:ascii="Times New Roman" w:hAnsi="Times New Roman" w:cs="Times New Roman"/>
        </w:rPr>
        <w:t>如图表</w:t>
      </w:r>
      <w:r w:rsidRPr="00B34509">
        <w:rPr>
          <w:rFonts w:ascii="Times New Roman" w:hAnsi="Times New Roman" w:cs="Times New Roman"/>
        </w:rPr>
        <w:t>1-2-2</w:t>
      </w:r>
      <w:r w:rsidRPr="00B34509">
        <w:rPr>
          <w:rFonts w:ascii="Times New Roman" w:hAnsi="Times New Roman" w:cs="Times New Roman"/>
        </w:rPr>
        <w:t>所示。</w:t>
      </w:r>
    </w:p>
    <w:p w14:paraId="2B23D766" w14:textId="77777777" w:rsidR="00B346D0" w:rsidRPr="00B34509" w:rsidRDefault="00B346D0" w:rsidP="00B346D0">
      <w:pPr>
        <w:ind w:firstLine="360"/>
        <w:jc w:val="center"/>
        <w:rPr>
          <w:rFonts w:ascii="Times New Roman" w:hAnsi="Times New Roman" w:cs="Times New Roman"/>
          <w:color w:val="000000" w:themeColor="text1"/>
        </w:rPr>
      </w:pPr>
      <w:r w:rsidRPr="00B34509">
        <w:rPr>
          <w:rFonts w:ascii="Times New Roman" w:hAnsi="Times New Roman" w:cs="Times New Roman"/>
          <w:color w:val="000000" w:themeColor="text1"/>
          <w:sz w:val="18"/>
          <w:szCs w:val="18"/>
        </w:rPr>
        <w:t>表</w:t>
      </w:r>
      <w:r w:rsidRPr="00B34509">
        <w:rPr>
          <w:rFonts w:ascii="Times New Roman" w:hAnsi="Times New Roman" w:cs="Times New Roman"/>
          <w:color w:val="000000" w:themeColor="text1"/>
          <w:sz w:val="18"/>
          <w:szCs w:val="18"/>
        </w:rPr>
        <w:t>1-2-2  M7130</w:t>
      </w:r>
      <w:r w:rsidRPr="00B34509">
        <w:rPr>
          <w:rFonts w:ascii="Times New Roman" w:hAnsi="Times New Roman" w:cs="Times New Roman"/>
          <w:color w:val="000000" w:themeColor="text1"/>
          <w:sz w:val="18"/>
          <w:szCs w:val="18"/>
        </w:rPr>
        <w:t>型平面磨床的主要运动形式和控制要求</w:t>
      </w:r>
    </w:p>
    <w:p w14:paraId="2B23D767"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E0" wp14:editId="2B23F0E1">
            <wp:extent cx="5055235" cy="4066540"/>
            <wp:effectExtent l="0" t="0" r="0" b="0"/>
            <wp:docPr id="44040" name="image14.jpeg"/>
            <wp:cNvGraphicFramePr/>
            <a:graphic xmlns:a="http://schemas.openxmlformats.org/drawingml/2006/main">
              <a:graphicData uri="http://schemas.openxmlformats.org/drawingml/2006/picture">
                <pic:pic xmlns:pic="http://schemas.openxmlformats.org/drawingml/2006/picture">
                  <pic:nvPicPr>
                    <pic:cNvPr id="25" name="image14.jpeg"/>
                    <pic:cNvPicPr/>
                  </pic:nvPicPr>
                  <pic:blipFill rotWithShape="1">
                    <a:blip r:embed="rId664" cstate="print"/>
                    <a:srcRect l="-1015" t="4332" r="-1"/>
                    <a:stretch/>
                  </pic:blipFill>
                  <pic:spPr bwMode="auto">
                    <a:xfrm>
                      <a:off x="0" y="0"/>
                      <a:ext cx="5055235" cy="4066540"/>
                    </a:xfrm>
                    <a:prstGeom prst="rect">
                      <a:avLst/>
                    </a:prstGeom>
                    <a:ln>
                      <a:noFill/>
                    </a:ln>
                    <a:extLst>
                      <a:ext uri="{53640926-AAD7-44D8-BBD7-CCE9431645EC}">
                        <a14:shadowObscured xmlns:a14="http://schemas.microsoft.com/office/drawing/2010/main"/>
                      </a:ext>
                    </a:extLst>
                  </pic:spPr>
                </pic:pic>
              </a:graphicData>
            </a:graphic>
          </wp:inline>
        </w:drawing>
      </w:r>
    </w:p>
    <w:p w14:paraId="2B23D768"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M7130</w:t>
      </w:r>
      <w:r w:rsidRPr="00B34509">
        <w:rPr>
          <w:rFonts w:ascii="Times New Roman" w:hAnsi="Times New Roman" w:cs="Times New Roman"/>
        </w:rPr>
        <w:t>型平面磨床的电气控制原理图</w:t>
      </w:r>
    </w:p>
    <w:p w14:paraId="2B23D76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1-2-6</w:t>
      </w:r>
      <w:r w:rsidRPr="00B34509">
        <w:rPr>
          <w:rFonts w:ascii="Times New Roman" w:hAnsi="Times New Roman" w:cs="Times New Roman"/>
        </w:rPr>
        <w:t>所示为</w:t>
      </w:r>
      <w:r w:rsidRPr="00B34509">
        <w:rPr>
          <w:rFonts w:ascii="Times New Roman" w:hAnsi="Times New Roman" w:cs="Times New Roman"/>
        </w:rPr>
        <w:t>M7130</w:t>
      </w:r>
      <w:r w:rsidRPr="00B34509">
        <w:rPr>
          <w:rFonts w:ascii="Times New Roman" w:hAnsi="Times New Roman" w:cs="Times New Roman"/>
        </w:rPr>
        <w:t>平面磨床的电路原理图，由主电路、</w:t>
      </w:r>
      <w:r w:rsidRPr="00B34509">
        <w:rPr>
          <w:rFonts w:ascii="Times New Roman" w:hAnsi="Times New Roman" w:cs="Times New Roman"/>
        </w:rPr>
        <w:t xml:space="preserve"> </w:t>
      </w:r>
      <w:r w:rsidRPr="00B34509">
        <w:rPr>
          <w:rFonts w:ascii="Times New Roman" w:hAnsi="Times New Roman" w:cs="Times New Roman"/>
        </w:rPr>
        <w:t>控制电路、</w:t>
      </w:r>
      <w:r w:rsidRPr="00B34509">
        <w:rPr>
          <w:rFonts w:ascii="Times New Roman" w:hAnsi="Times New Roman" w:cs="Times New Roman"/>
        </w:rPr>
        <w:t xml:space="preserve"> </w:t>
      </w:r>
      <w:r w:rsidRPr="00B34509">
        <w:rPr>
          <w:rFonts w:ascii="Times New Roman" w:hAnsi="Times New Roman" w:cs="Times New Roman"/>
        </w:rPr>
        <w:t>电磁吸盘电路和照明电路等组成。</w:t>
      </w:r>
    </w:p>
    <w:p w14:paraId="2B23D76A"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E2" wp14:editId="2B23F0E3">
            <wp:extent cx="5004435" cy="3297555"/>
            <wp:effectExtent l="0" t="0" r="5715" b="0"/>
            <wp:docPr id="44041" name="image15.jpeg"/>
            <wp:cNvGraphicFramePr/>
            <a:graphic xmlns:a="http://schemas.openxmlformats.org/drawingml/2006/main">
              <a:graphicData uri="http://schemas.openxmlformats.org/drawingml/2006/picture">
                <pic:pic xmlns:pic="http://schemas.openxmlformats.org/drawingml/2006/picture">
                  <pic:nvPicPr>
                    <pic:cNvPr id="29" name="image15.jpeg"/>
                    <pic:cNvPicPr/>
                  </pic:nvPicPr>
                  <pic:blipFill>
                    <a:blip r:embed="rId665" cstate="print"/>
                    <a:stretch>
                      <a:fillRect/>
                    </a:stretch>
                  </pic:blipFill>
                  <pic:spPr>
                    <a:xfrm>
                      <a:off x="0" y="0"/>
                      <a:ext cx="5004435" cy="3297555"/>
                    </a:xfrm>
                    <a:prstGeom prst="rect">
                      <a:avLst/>
                    </a:prstGeom>
                  </pic:spPr>
                </pic:pic>
              </a:graphicData>
            </a:graphic>
          </wp:inline>
        </w:drawing>
      </w:r>
    </w:p>
    <w:p w14:paraId="2B23D76B" w14:textId="77777777" w:rsidR="005453D0" w:rsidRPr="00B34509" w:rsidRDefault="005453D0" w:rsidP="005453D0">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1-2-6  M7130</w:t>
      </w:r>
      <w:r w:rsidRPr="00B34509">
        <w:rPr>
          <w:rFonts w:ascii="Times New Roman" w:hAnsi="Times New Roman" w:cs="Times New Roman"/>
          <w:sz w:val="18"/>
          <w:szCs w:val="20"/>
        </w:rPr>
        <w:t>平面磨床的电路原理图</w:t>
      </w:r>
    </w:p>
    <w:p w14:paraId="2B23D76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M7130</w:t>
      </w:r>
      <w:r w:rsidRPr="00B34509">
        <w:rPr>
          <w:rFonts w:ascii="Times New Roman" w:hAnsi="Times New Roman" w:cs="Times New Roman"/>
        </w:rPr>
        <w:t>型平面磨床电气控制线路分析。</w:t>
      </w:r>
    </w:p>
    <w:p w14:paraId="2B23D76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）、主电路分析。</w:t>
      </w:r>
    </w:p>
    <w:p w14:paraId="2B23D76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砂轮电动机</w:t>
      </w:r>
      <w:r w:rsidRPr="00B34509">
        <w:rPr>
          <w:rFonts w:ascii="Times New Roman" w:hAnsi="Times New Roman" w:cs="Times New Roman"/>
        </w:rPr>
        <w:t>M1</w:t>
      </w:r>
      <w:r w:rsidRPr="00B34509">
        <w:rPr>
          <w:rFonts w:ascii="Times New Roman" w:hAnsi="Times New Roman" w:cs="Times New Roman"/>
        </w:rPr>
        <w:t>驱动砂轮高速旋转，冷却泵电动机</w:t>
      </w:r>
      <w:r w:rsidRPr="00B34509">
        <w:rPr>
          <w:rFonts w:ascii="Times New Roman" w:hAnsi="Times New Roman" w:cs="Times New Roman"/>
        </w:rPr>
        <w:t>M2</w:t>
      </w:r>
      <w:r w:rsidRPr="00B34509">
        <w:rPr>
          <w:rFonts w:ascii="Times New Roman" w:hAnsi="Times New Roman" w:cs="Times New Roman"/>
        </w:rPr>
        <w:t>输送冷却液，两者均由接触器</w:t>
      </w:r>
      <w:r w:rsidRPr="00B34509">
        <w:rPr>
          <w:rFonts w:ascii="Times New Roman" w:hAnsi="Times New Roman" w:cs="Times New Roman"/>
        </w:rPr>
        <w:t>KM1</w:t>
      </w:r>
      <w:r w:rsidRPr="00B34509">
        <w:rPr>
          <w:rFonts w:ascii="Times New Roman" w:hAnsi="Times New Roman" w:cs="Times New Roman"/>
        </w:rPr>
        <w:t>控制，其中</w:t>
      </w:r>
      <w:r w:rsidRPr="00B34509">
        <w:rPr>
          <w:rFonts w:ascii="Times New Roman" w:hAnsi="Times New Roman" w:cs="Times New Roman"/>
        </w:rPr>
        <w:t>M2</w:t>
      </w:r>
      <w:r w:rsidRPr="00B34509">
        <w:rPr>
          <w:rFonts w:ascii="Times New Roman" w:hAnsi="Times New Roman" w:cs="Times New Roman"/>
        </w:rPr>
        <w:t>还受接插器</w:t>
      </w:r>
      <w:r w:rsidRPr="00B34509">
        <w:rPr>
          <w:rFonts w:ascii="Times New Roman" w:hAnsi="Times New Roman" w:cs="Times New Roman"/>
        </w:rPr>
        <w:t>X</w:t>
      </w:r>
      <w:r w:rsidRPr="00B34509">
        <w:rPr>
          <w:rFonts w:ascii="Times New Roman" w:hAnsi="Times New Roman" w:cs="Times New Roman"/>
        </w:rPr>
        <w:t>的控制，</w:t>
      </w:r>
      <w:r w:rsidRPr="00B34509">
        <w:rPr>
          <w:rFonts w:ascii="Times New Roman" w:hAnsi="Times New Roman" w:cs="Times New Roman"/>
        </w:rPr>
        <w:t>M1</w:t>
      </w:r>
      <w:r w:rsidRPr="00B34509">
        <w:rPr>
          <w:rFonts w:ascii="Times New Roman" w:hAnsi="Times New Roman" w:cs="Times New Roman"/>
        </w:rPr>
        <w:t>、</w:t>
      </w:r>
      <w:r w:rsidRPr="00B34509">
        <w:rPr>
          <w:rFonts w:ascii="Times New Roman" w:hAnsi="Times New Roman" w:cs="Times New Roman"/>
        </w:rPr>
        <w:t>M2</w:t>
      </w:r>
      <w:r w:rsidRPr="00B34509">
        <w:rPr>
          <w:rFonts w:ascii="Times New Roman" w:hAnsi="Times New Roman" w:cs="Times New Roman"/>
        </w:rPr>
        <w:t>电动机的过载保护器件为热继电器为</w:t>
      </w:r>
      <w:r w:rsidRPr="00B34509">
        <w:rPr>
          <w:rFonts w:ascii="Times New Roman" w:hAnsi="Times New Roman" w:cs="Times New Roman"/>
        </w:rPr>
        <w:t>KH1</w:t>
      </w:r>
      <w:r w:rsidRPr="00B34509">
        <w:rPr>
          <w:rFonts w:ascii="Times New Roman" w:hAnsi="Times New Roman" w:cs="Times New Roman"/>
        </w:rPr>
        <w:t>。</w:t>
      </w:r>
    </w:p>
    <w:p w14:paraId="2B23D76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液压泵电动机</w:t>
      </w:r>
      <w:r w:rsidRPr="00B34509">
        <w:rPr>
          <w:rFonts w:ascii="Times New Roman" w:hAnsi="Times New Roman" w:cs="Times New Roman"/>
        </w:rPr>
        <w:t>M3</w:t>
      </w:r>
      <w:r w:rsidRPr="00B34509">
        <w:rPr>
          <w:rFonts w:ascii="Times New Roman" w:hAnsi="Times New Roman" w:cs="Times New Roman"/>
        </w:rPr>
        <w:t>为液压系统提供动力，由接触器</w:t>
      </w:r>
      <w:r w:rsidRPr="00B34509">
        <w:rPr>
          <w:rFonts w:ascii="Times New Roman" w:hAnsi="Times New Roman" w:cs="Times New Roman"/>
        </w:rPr>
        <w:t>KM2</w:t>
      </w:r>
      <w:r w:rsidRPr="00B34509">
        <w:rPr>
          <w:rFonts w:ascii="Times New Roman" w:hAnsi="Times New Roman" w:cs="Times New Roman"/>
        </w:rPr>
        <w:t>控制，过载保护器件为热继电器为</w:t>
      </w:r>
      <w:r w:rsidRPr="00B34509">
        <w:rPr>
          <w:rFonts w:ascii="Times New Roman" w:hAnsi="Times New Roman" w:cs="Times New Roman"/>
        </w:rPr>
        <w:t>KH2</w:t>
      </w:r>
      <w:r w:rsidRPr="00B34509">
        <w:rPr>
          <w:rFonts w:ascii="Times New Roman" w:hAnsi="Times New Roman" w:cs="Times New Roman"/>
        </w:rPr>
        <w:t>。</w:t>
      </w:r>
    </w:p>
    <w:p w14:paraId="2B23D770"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）、控制电路分析。</w:t>
      </w:r>
    </w:p>
    <w:p w14:paraId="2B23D771"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在控制电路中，</w:t>
      </w:r>
      <w:r w:rsidRPr="00B34509">
        <w:rPr>
          <w:rFonts w:ascii="Times New Roman" w:hAnsi="Times New Roman" w:cs="Times New Roman"/>
        </w:rPr>
        <w:t>SB1</w:t>
      </w:r>
      <w:r w:rsidRPr="00B34509">
        <w:rPr>
          <w:rFonts w:ascii="Times New Roman" w:hAnsi="Times New Roman" w:cs="Times New Roman"/>
        </w:rPr>
        <w:t>、</w:t>
      </w:r>
      <w:r w:rsidRPr="00B34509">
        <w:rPr>
          <w:rFonts w:ascii="Times New Roman" w:hAnsi="Times New Roman" w:cs="Times New Roman"/>
        </w:rPr>
        <w:t>SB2</w:t>
      </w:r>
      <w:r w:rsidRPr="00B34509">
        <w:rPr>
          <w:rFonts w:ascii="Times New Roman" w:hAnsi="Times New Roman" w:cs="Times New Roman"/>
        </w:rPr>
        <w:t>为砂轮电动机</w:t>
      </w:r>
      <w:r w:rsidRPr="00B34509">
        <w:rPr>
          <w:rFonts w:ascii="Times New Roman" w:hAnsi="Times New Roman" w:cs="Times New Roman"/>
        </w:rPr>
        <w:t>M1</w:t>
      </w:r>
      <w:r w:rsidRPr="00B34509">
        <w:rPr>
          <w:rFonts w:ascii="Times New Roman" w:hAnsi="Times New Roman" w:cs="Times New Roman"/>
        </w:rPr>
        <w:t>和冷却泵电动机</w:t>
      </w:r>
      <w:r w:rsidRPr="00B34509">
        <w:rPr>
          <w:rFonts w:ascii="Times New Roman" w:hAnsi="Times New Roman" w:cs="Times New Roman"/>
        </w:rPr>
        <w:t>M2</w:t>
      </w:r>
      <w:r w:rsidRPr="00B34509">
        <w:rPr>
          <w:rFonts w:ascii="Times New Roman" w:hAnsi="Times New Roman" w:cs="Times New Roman"/>
        </w:rPr>
        <w:t>的启动和停止按钮，</w:t>
      </w:r>
      <w:r w:rsidRPr="00B34509">
        <w:rPr>
          <w:rFonts w:ascii="Times New Roman" w:hAnsi="Times New Roman" w:cs="Times New Roman"/>
        </w:rPr>
        <w:t>SB3</w:t>
      </w:r>
      <w:r w:rsidRPr="00B34509">
        <w:rPr>
          <w:rFonts w:ascii="Times New Roman" w:hAnsi="Times New Roman" w:cs="Times New Roman"/>
        </w:rPr>
        <w:t>、</w:t>
      </w:r>
      <w:r w:rsidRPr="00B34509">
        <w:rPr>
          <w:rFonts w:ascii="Times New Roman" w:hAnsi="Times New Roman" w:cs="Times New Roman"/>
        </w:rPr>
        <w:t>SB4</w:t>
      </w:r>
      <w:r w:rsidRPr="00B34509">
        <w:rPr>
          <w:rFonts w:ascii="Times New Roman" w:hAnsi="Times New Roman" w:cs="Times New Roman"/>
        </w:rPr>
        <w:t>为液压泵电动机</w:t>
      </w:r>
      <w:r w:rsidRPr="00B34509">
        <w:rPr>
          <w:rFonts w:ascii="Times New Roman" w:hAnsi="Times New Roman" w:cs="Times New Roman"/>
        </w:rPr>
        <w:t>M3</w:t>
      </w:r>
      <w:r w:rsidRPr="00B34509">
        <w:rPr>
          <w:rFonts w:ascii="Times New Roman" w:hAnsi="Times New Roman" w:cs="Times New Roman"/>
        </w:rPr>
        <w:t>的启动和停止按钮。只有在转换开关</w:t>
      </w:r>
      <w:r w:rsidRPr="00B34509">
        <w:rPr>
          <w:rFonts w:ascii="Times New Roman" w:hAnsi="Times New Roman" w:cs="Times New Roman"/>
        </w:rPr>
        <w:t>QS2</w:t>
      </w:r>
      <w:r w:rsidRPr="00B34509">
        <w:rPr>
          <w:rFonts w:ascii="Times New Roman" w:hAnsi="Times New Roman" w:cs="Times New Roman"/>
        </w:rPr>
        <w:t>扳到退磁位置，其常开触点</w:t>
      </w:r>
      <w:r w:rsidRPr="00B34509">
        <w:rPr>
          <w:rFonts w:ascii="Times New Roman" w:hAnsi="Times New Roman" w:cs="Times New Roman"/>
        </w:rPr>
        <w:t>QS2</w:t>
      </w: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）闭合，或者欠电流继电器</w:t>
      </w:r>
      <w:r w:rsidRPr="00B34509">
        <w:rPr>
          <w:rFonts w:ascii="Times New Roman" w:hAnsi="Times New Roman" w:cs="Times New Roman"/>
        </w:rPr>
        <w:t>KA</w:t>
      </w:r>
      <w:r w:rsidRPr="00B34509">
        <w:rPr>
          <w:rFonts w:ascii="Times New Roman" w:hAnsi="Times New Roman" w:cs="Times New Roman"/>
        </w:rPr>
        <w:t>的常开触点</w:t>
      </w:r>
      <w:r w:rsidRPr="00B34509">
        <w:rPr>
          <w:rFonts w:ascii="Times New Roman" w:hAnsi="Times New Roman" w:cs="Times New Roman"/>
        </w:rPr>
        <w:t>KA</w:t>
      </w: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）闭合时，控制电路才起作用。按下</w:t>
      </w:r>
      <w:r w:rsidRPr="00B34509">
        <w:rPr>
          <w:rFonts w:ascii="Times New Roman" w:hAnsi="Times New Roman" w:cs="Times New Roman"/>
        </w:rPr>
        <w:t>SB1</w:t>
      </w:r>
      <w:r w:rsidRPr="00B34509">
        <w:rPr>
          <w:rFonts w:ascii="Times New Roman" w:hAnsi="Times New Roman" w:cs="Times New Roman"/>
        </w:rPr>
        <w:t>，接触器</w:t>
      </w:r>
      <w:r w:rsidRPr="00B34509">
        <w:rPr>
          <w:rFonts w:ascii="Times New Roman" w:hAnsi="Times New Roman" w:cs="Times New Roman"/>
        </w:rPr>
        <w:t>KM1</w:t>
      </w:r>
      <w:r w:rsidRPr="00B34509">
        <w:rPr>
          <w:rFonts w:ascii="Times New Roman" w:hAnsi="Times New Roman" w:cs="Times New Roman"/>
        </w:rPr>
        <w:t>的线圈通电，其常开触点</w:t>
      </w:r>
      <w:r w:rsidRPr="00B34509">
        <w:rPr>
          <w:rFonts w:ascii="Times New Roman" w:hAnsi="Times New Roman" w:cs="Times New Roman"/>
        </w:rPr>
        <w:t>KM1</w:t>
      </w:r>
      <w:r w:rsidRPr="00B34509">
        <w:rPr>
          <w:rFonts w:ascii="Times New Roman" w:hAnsi="Times New Roman" w:cs="Times New Roman"/>
        </w:rPr>
        <w:t>（</w:t>
      </w:r>
      <w:r w:rsidRPr="00B34509">
        <w:rPr>
          <w:rFonts w:ascii="Times New Roman" w:hAnsi="Times New Roman" w:cs="Times New Roman"/>
        </w:rPr>
        <w:t>5-6</w:t>
      </w:r>
      <w:r w:rsidRPr="00B34509">
        <w:rPr>
          <w:rFonts w:ascii="Times New Roman" w:hAnsi="Times New Roman" w:cs="Times New Roman"/>
        </w:rPr>
        <w:t>）闭合进行自锁，其主触点闭合砂轮电动机</w:t>
      </w:r>
      <w:r w:rsidRPr="00B34509">
        <w:rPr>
          <w:rFonts w:ascii="Times New Roman" w:hAnsi="Times New Roman" w:cs="Times New Roman"/>
        </w:rPr>
        <w:t>M1</w:t>
      </w:r>
      <w:r w:rsidRPr="00B34509">
        <w:rPr>
          <w:rFonts w:ascii="Times New Roman" w:hAnsi="Times New Roman" w:cs="Times New Roman"/>
        </w:rPr>
        <w:t>及冷却泵电动机</w:t>
      </w:r>
      <w:r w:rsidRPr="00B34509">
        <w:rPr>
          <w:rFonts w:ascii="Times New Roman" w:hAnsi="Times New Roman" w:cs="Times New Roman"/>
        </w:rPr>
        <w:t>M2</w:t>
      </w:r>
      <w:r w:rsidRPr="00B34509">
        <w:rPr>
          <w:rFonts w:ascii="Times New Roman" w:hAnsi="Times New Roman" w:cs="Times New Roman"/>
        </w:rPr>
        <w:t>启动运行。按下</w:t>
      </w:r>
      <w:r w:rsidRPr="00B34509">
        <w:rPr>
          <w:rFonts w:ascii="Times New Roman" w:hAnsi="Times New Roman" w:cs="Times New Roman"/>
        </w:rPr>
        <w:t>SB2</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线圈断电，</w:t>
      </w:r>
      <w:r w:rsidRPr="00B34509">
        <w:rPr>
          <w:rFonts w:ascii="Times New Roman" w:hAnsi="Times New Roman" w:cs="Times New Roman"/>
        </w:rPr>
        <w:t>M1</w:t>
      </w:r>
      <w:r w:rsidRPr="00B34509">
        <w:rPr>
          <w:rFonts w:ascii="Times New Roman" w:hAnsi="Times New Roman" w:cs="Times New Roman"/>
        </w:rPr>
        <w:t>、</w:t>
      </w:r>
      <w:r w:rsidRPr="00B34509">
        <w:rPr>
          <w:rFonts w:ascii="Times New Roman" w:hAnsi="Times New Roman" w:cs="Times New Roman"/>
        </w:rPr>
        <w:t>M2</w:t>
      </w:r>
      <w:r w:rsidRPr="00B34509">
        <w:rPr>
          <w:rFonts w:ascii="Times New Roman" w:hAnsi="Times New Roman" w:cs="Times New Roman"/>
        </w:rPr>
        <w:t>停止。按下</w:t>
      </w:r>
      <w:r w:rsidRPr="00B34509">
        <w:rPr>
          <w:rFonts w:ascii="Times New Roman" w:hAnsi="Times New Roman" w:cs="Times New Roman"/>
        </w:rPr>
        <w:t>SB3</w:t>
      </w:r>
      <w:r w:rsidRPr="00B34509">
        <w:rPr>
          <w:rFonts w:ascii="Times New Roman" w:hAnsi="Times New Roman" w:cs="Times New Roman"/>
        </w:rPr>
        <w:t>，接触器</w:t>
      </w:r>
      <w:r w:rsidRPr="00B34509">
        <w:rPr>
          <w:rFonts w:ascii="Times New Roman" w:hAnsi="Times New Roman" w:cs="Times New Roman"/>
        </w:rPr>
        <w:t>KM2</w:t>
      </w:r>
      <w:r w:rsidRPr="00B34509">
        <w:rPr>
          <w:rFonts w:ascii="Times New Roman" w:hAnsi="Times New Roman" w:cs="Times New Roman"/>
        </w:rPr>
        <w:t>线圈通电，其常开触点</w:t>
      </w:r>
      <w:r w:rsidRPr="00B34509">
        <w:rPr>
          <w:rFonts w:ascii="Times New Roman" w:hAnsi="Times New Roman" w:cs="Times New Roman"/>
        </w:rPr>
        <w:t>KM2</w:t>
      </w:r>
      <w:r w:rsidRPr="00B34509">
        <w:rPr>
          <w:rFonts w:ascii="Times New Roman" w:hAnsi="Times New Roman" w:cs="Times New Roman"/>
        </w:rPr>
        <w:lastRenderedPageBreak/>
        <w:t>（</w:t>
      </w:r>
      <w:r w:rsidRPr="00B34509">
        <w:rPr>
          <w:rFonts w:ascii="Times New Roman" w:hAnsi="Times New Roman" w:cs="Times New Roman"/>
        </w:rPr>
        <w:t>7-8</w:t>
      </w:r>
      <w:r w:rsidRPr="00B34509">
        <w:rPr>
          <w:rFonts w:ascii="Times New Roman" w:hAnsi="Times New Roman" w:cs="Times New Roman"/>
        </w:rPr>
        <w:t>）闭合进行自锁，其主触点闭合液压泵电动机</w:t>
      </w:r>
      <w:r w:rsidRPr="00B34509">
        <w:rPr>
          <w:rFonts w:ascii="Times New Roman" w:hAnsi="Times New Roman" w:cs="Times New Roman"/>
        </w:rPr>
        <w:t>M3</w:t>
      </w:r>
      <w:r w:rsidRPr="00B34509">
        <w:rPr>
          <w:rFonts w:ascii="Times New Roman" w:hAnsi="Times New Roman" w:cs="Times New Roman"/>
        </w:rPr>
        <w:t>启动运行。按下</w:t>
      </w:r>
      <w:r w:rsidRPr="00B34509">
        <w:rPr>
          <w:rFonts w:ascii="Times New Roman" w:hAnsi="Times New Roman" w:cs="Times New Roman"/>
        </w:rPr>
        <w:t>SB4</w:t>
      </w:r>
      <w:r w:rsidRPr="00B34509">
        <w:rPr>
          <w:rFonts w:ascii="Times New Roman" w:hAnsi="Times New Roman" w:cs="Times New Roman"/>
        </w:rPr>
        <w:t>，</w:t>
      </w:r>
      <w:r w:rsidRPr="00B34509">
        <w:rPr>
          <w:rFonts w:ascii="Times New Roman" w:hAnsi="Times New Roman" w:cs="Times New Roman"/>
        </w:rPr>
        <w:t>KM2</w:t>
      </w:r>
      <w:r w:rsidRPr="00B34509">
        <w:rPr>
          <w:rFonts w:ascii="Times New Roman" w:hAnsi="Times New Roman" w:cs="Times New Roman"/>
        </w:rPr>
        <w:t>线圈断电，</w:t>
      </w:r>
      <w:r w:rsidRPr="00B34509">
        <w:rPr>
          <w:rFonts w:ascii="Times New Roman" w:hAnsi="Times New Roman" w:cs="Times New Roman"/>
        </w:rPr>
        <w:t>M3</w:t>
      </w:r>
      <w:r w:rsidRPr="00B34509">
        <w:rPr>
          <w:rFonts w:ascii="Times New Roman" w:hAnsi="Times New Roman" w:cs="Times New Roman"/>
        </w:rPr>
        <w:t>停止。</w:t>
      </w:r>
    </w:p>
    <w:p w14:paraId="2B23D772"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）、电磁吸盘控制电路分析</w:t>
      </w:r>
    </w:p>
    <w:p w14:paraId="2B23D773"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电磁吸盘是装夹在工作台上用来固定加工工件的一种夹具。电磁吸盘电路包括整流电路、</w:t>
      </w:r>
      <w:r w:rsidRPr="00B34509">
        <w:rPr>
          <w:rFonts w:ascii="Times New Roman" w:hAnsi="Times New Roman" w:cs="Times New Roman"/>
        </w:rPr>
        <w:t xml:space="preserve"> </w:t>
      </w:r>
      <w:r w:rsidRPr="00B34509">
        <w:rPr>
          <w:rFonts w:ascii="Times New Roman" w:hAnsi="Times New Roman" w:cs="Times New Roman"/>
        </w:rPr>
        <w:t>控制电路和保护电路三部分。</w:t>
      </w:r>
    </w:p>
    <w:p w14:paraId="2B23D774"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、整流电路。整流电路由变压器</w:t>
      </w:r>
      <w:r w:rsidRPr="00B34509">
        <w:rPr>
          <w:rFonts w:ascii="Times New Roman" w:hAnsi="Times New Roman" w:cs="Times New Roman"/>
        </w:rPr>
        <w:t>T1</w:t>
      </w:r>
      <w:r w:rsidRPr="00B34509">
        <w:rPr>
          <w:rFonts w:ascii="Times New Roman" w:hAnsi="Times New Roman" w:cs="Times New Roman"/>
        </w:rPr>
        <w:t>和桥式整流装置</w:t>
      </w:r>
      <w:r w:rsidRPr="00B34509">
        <w:rPr>
          <w:rFonts w:ascii="Times New Roman" w:hAnsi="Times New Roman" w:cs="Times New Roman"/>
        </w:rPr>
        <w:t>VC</w:t>
      </w:r>
      <w:r w:rsidRPr="00B34509">
        <w:rPr>
          <w:rFonts w:ascii="Times New Roman" w:hAnsi="Times New Roman" w:cs="Times New Roman"/>
        </w:rPr>
        <w:t>组成。变压器</w:t>
      </w:r>
      <w:r w:rsidRPr="00B34509">
        <w:rPr>
          <w:rFonts w:ascii="Times New Roman" w:hAnsi="Times New Roman" w:cs="Times New Roman"/>
        </w:rPr>
        <w:t>T2</w:t>
      </w:r>
      <w:r w:rsidRPr="00B34509">
        <w:rPr>
          <w:rFonts w:ascii="Times New Roman" w:hAnsi="Times New Roman" w:cs="Times New Roman"/>
        </w:rPr>
        <w:t>将交流电压</w:t>
      </w:r>
      <w:r w:rsidRPr="00B34509">
        <w:rPr>
          <w:rFonts w:ascii="Times New Roman" w:hAnsi="Times New Roman" w:cs="Times New Roman"/>
        </w:rPr>
        <w:t>220V</w:t>
      </w:r>
      <w:r w:rsidRPr="00B34509">
        <w:rPr>
          <w:rFonts w:ascii="Times New Roman" w:hAnsi="Times New Roman" w:cs="Times New Roman"/>
        </w:rPr>
        <w:t>降为</w:t>
      </w:r>
      <w:r w:rsidRPr="00B34509">
        <w:rPr>
          <w:rFonts w:ascii="Times New Roman" w:hAnsi="Times New Roman" w:cs="Times New Roman"/>
        </w:rPr>
        <w:t>127V</w:t>
      </w:r>
      <w:r w:rsidRPr="00B34509">
        <w:rPr>
          <w:rFonts w:ascii="Times New Roman" w:hAnsi="Times New Roman" w:cs="Times New Roman"/>
        </w:rPr>
        <w:t>，经过桥式整流装置</w:t>
      </w:r>
      <w:r w:rsidRPr="00B34509">
        <w:rPr>
          <w:rFonts w:ascii="Times New Roman" w:hAnsi="Times New Roman" w:cs="Times New Roman"/>
        </w:rPr>
        <w:t>VC</w:t>
      </w:r>
      <w:r w:rsidRPr="00B34509">
        <w:rPr>
          <w:rFonts w:ascii="Times New Roman" w:hAnsi="Times New Roman" w:cs="Times New Roman"/>
        </w:rPr>
        <w:t>变为</w:t>
      </w:r>
      <w:r w:rsidRPr="00B34509">
        <w:rPr>
          <w:rFonts w:ascii="Times New Roman" w:hAnsi="Times New Roman" w:cs="Times New Roman"/>
        </w:rPr>
        <w:t>110V</w:t>
      </w:r>
      <w:r w:rsidRPr="00B34509">
        <w:rPr>
          <w:rFonts w:ascii="Times New Roman" w:hAnsi="Times New Roman" w:cs="Times New Roman"/>
        </w:rPr>
        <w:t>的直流电压，供给电磁吸盘的线圈。电阻</w:t>
      </w:r>
      <w:r w:rsidRPr="00B34509">
        <w:rPr>
          <w:rFonts w:ascii="Times New Roman" w:hAnsi="Times New Roman" w:cs="Times New Roman"/>
        </w:rPr>
        <w:t>R1</w:t>
      </w:r>
      <w:r w:rsidRPr="00B34509">
        <w:rPr>
          <w:rFonts w:ascii="Times New Roman" w:hAnsi="Times New Roman" w:cs="Times New Roman"/>
        </w:rPr>
        <w:t>和电容</w:t>
      </w:r>
      <w:r w:rsidRPr="00B34509">
        <w:rPr>
          <w:rFonts w:ascii="Times New Roman" w:hAnsi="Times New Roman" w:cs="Times New Roman"/>
        </w:rPr>
        <w:t>C</w:t>
      </w:r>
      <w:r w:rsidRPr="00B34509">
        <w:rPr>
          <w:rFonts w:ascii="Times New Roman" w:hAnsi="Times New Roman" w:cs="Times New Roman"/>
        </w:rPr>
        <w:t>是用来限制过电压的，防止交流电网的瞬时过电压和直流回路的通断在</w:t>
      </w:r>
      <w:r w:rsidRPr="00B34509">
        <w:rPr>
          <w:rFonts w:ascii="Times New Roman" w:hAnsi="Times New Roman" w:cs="Times New Roman"/>
        </w:rPr>
        <w:t>T2</w:t>
      </w:r>
      <w:r w:rsidRPr="00B34509">
        <w:rPr>
          <w:rFonts w:ascii="Times New Roman" w:hAnsi="Times New Roman" w:cs="Times New Roman"/>
        </w:rPr>
        <w:t>的二次侧产生过电压对桥式整流装置</w:t>
      </w:r>
      <w:r w:rsidRPr="00B34509">
        <w:rPr>
          <w:rFonts w:ascii="Times New Roman" w:hAnsi="Times New Roman" w:cs="Times New Roman"/>
        </w:rPr>
        <w:t>VC</w:t>
      </w:r>
      <w:r w:rsidRPr="00B34509">
        <w:rPr>
          <w:rFonts w:ascii="Times New Roman" w:hAnsi="Times New Roman" w:cs="Times New Roman"/>
        </w:rPr>
        <w:t>产生危害。</w:t>
      </w:r>
    </w:p>
    <w:p w14:paraId="2B23D775"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、电磁吸盘控制电路。该电路由转换开关</w:t>
      </w:r>
      <w:r w:rsidRPr="00B34509">
        <w:rPr>
          <w:rFonts w:ascii="Times New Roman" w:hAnsi="Times New Roman" w:cs="Times New Roman"/>
        </w:rPr>
        <w:t>QS2</w:t>
      </w:r>
      <w:r w:rsidRPr="00B34509">
        <w:rPr>
          <w:rFonts w:ascii="Times New Roman" w:hAnsi="Times New Roman" w:cs="Times New Roman"/>
        </w:rPr>
        <w:t>控制，</w:t>
      </w:r>
      <w:r w:rsidRPr="00B34509">
        <w:rPr>
          <w:rFonts w:ascii="Times New Roman" w:hAnsi="Times New Roman" w:cs="Times New Roman"/>
        </w:rPr>
        <w:t>QS2</w:t>
      </w:r>
      <w:r w:rsidRPr="00B34509">
        <w:rPr>
          <w:rFonts w:ascii="Times New Roman" w:hAnsi="Times New Roman" w:cs="Times New Roman"/>
        </w:rPr>
        <w:t>有</w:t>
      </w:r>
      <w:r w:rsidRPr="00B34509">
        <w:rPr>
          <w:rFonts w:ascii="Times New Roman" w:hAnsi="Times New Roman" w:cs="Times New Roman"/>
        </w:rPr>
        <w:t>“</w:t>
      </w:r>
      <w:r w:rsidRPr="00B34509">
        <w:rPr>
          <w:rFonts w:ascii="Times New Roman" w:hAnsi="Times New Roman" w:cs="Times New Roman"/>
        </w:rPr>
        <w:t>吸合</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放松</w:t>
      </w:r>
      <w:r w:rsidRPr="00B34509">
        <w:rPr>
          <w:rFonts w:ascii="Times New Roman" w:hAnsi="Times New Roman" w:cs="Times New Roman"/>
        </w:rPr>
        <w:t>”</w:t>
      </w:r>
      <w:r w:rsidRPr="00B34509">
        <w:rPr>
          <w:rFonts w:ascii="Times New Roman" w:hAnsi="Times New Roman" w:cs="Times New Roman"/>
        </w:rPr>
        <w:t>和</w:t>
      </w:r>
      <w:r w:rsidRPr="00B34509">
        <w:rPr>
          <w:rFonts w:ascii="Times New Roman" w:hAnsi="Times New Roman" w:cs="Times New Roman"/>
        </w:rPr>
        <w:t>“</w:t>
      </w:r>
      <w:r w:rsidRPr="00B34509">
        <w:rPr>
          <w:rFonts w:ascii="Times New Roman" w:hAnsi="Times New Roman" w:cs="Times New Roman"/>
        </w:rPr>
        <w:t>退磁</w:t>
      </w:r>
      <w:r w:rsidRPr="00B34509">
        <w:rPr>
          <w:rFonts w:ascii="Times New Roman" w:hAnsi="Times New Roman" w:cs="Times New Roman"/>
        </w:rPr>
        <w:t>”</w:t>
      </w:r>
      <w:r w:rsidRPr="00B34509">
        <w:rPr>
          <w:rFonts w:ascii="Times New Roman" w:hAnsi="Times New Roman" w:cs="Times New Roman"/>
        </w:rPr>
        <w:t>三个位置。</w:t>
      </w:r>
    </w:p>
    <w:p w14:paraId="2B23D77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将</w:t>
      </w:r>
      <w:r w:rsidRPr="00B34509">
        <w:rPr>
          <w:rFonts w:ascii="Times New Roman" w:hAnsi="Times New Roman" w:cs="Times New Roman"/>
        </w:rPr>
        <w:t>QS2</w:t>
      </w:r>
      <w:r w:rsidRPr="00B34509">
        <w:rPr>
          <w:rFonts w:ascii="Times New Roman" w:hAnsi="Times New Roman" w:cs="Times New Roman"/>
        </w:rPr>
        <w:t>扳到</w:t>
      </w:r>
      <w:r w:rsidRPr="00B34509">
        <w:rPr>
          <w:rFonts w:ascii="Times New Roman" w:hAnsi="Times New Roman" w:cs="Times New Roman"/>
        </w:rPr>
        <w:t>“</w:t>
      </w:r>
      <w:r w:rsidRPr="00B34509">
        <w:rPr>
          <w:rFonts w:ascii="Times New Roman" w:hAnsi="Times New Roman" w:cs="Times New Roman"/>
        </w:rPr>
        <w:t>吸合</w:t>
      </w:r>
      <w:r w:rsidRPr="00B34509">
        <w:rPr>
          <w:rFonts w:ascii="Times New Roman" w:hAnsi="Times New Roman" w:cs="Times New Roman"/>
        </w:rPr>
        <w:t>”</w:t>
      </w:r>
      <w:r w:rsidRPr="00B34509">
        <w:rPr>
          <w:rFonts w:ascii="Times New Roman" w:hAnsi="Times New Roman" w:cs="Times New Roman"/>
        </w:rPr>
        <w:t>位置时，电磁吸盘</w:t>
      </w:r>
      <w:r w:rsidRPr="00B34509">
        <w:rPr>
          <w:rFonts w:ascii="Times New Roman" w:hAnsi="Times New Roman" w:cs="Times New Roman"/>
        </w:rPr>
        <w:t>YH</w:t>
      </w:r>
      <w:r w:rsidRPr="00B34509">
        <w:rPr>
          <w:rFonts w:ascii="Times New Roman" w:hAnsi="Times New Roman" w:cs="Times New Roman"/>
        </w:rPr>
        <w:t>加上</w:t>
      </w:r>
      <w:r w:rsidRPr="00B34509">
        <w:rPr>
          <w:rFonts w:ascii="Times New Roman" w:hAnsi="Times New Roman" w:cs="Times New Roman"/>
        </w:rPr>
        <w:t>110V</w:t>
      </w:r>
      <w:r w:rsidRPr="00B34509">
        <w:rPr>
          <w:rFonts w:ascii="Times New Roman" w:hAnsi="Times New Roman" w:cs="Times New Roman"/>
        </w:rPr>
        <w:t>的直流电压，进行励磁，当通过</w:t>
      </w:r>
      <w:r w:rsidRPr="00B34509">
        <w:rPr>
          <w:rFonts w:ascii="Times New Roman" w:hAnsi="Times New Roman" w:cs="Times New Roman"/>
        </w:rPr>
        <w:t>YH</w:t>
      </w:r>
      <w:r w:rsidRPr="00B34509">
        <w:rPr>
          <w:rFonts w:ascii="Times New Roman" w:hAnsi="Times New Roman" w:cs="Times New Roman"/>
        </w:rPr>
        <w:t>线圈的电流足够大时，可将工件牢牢吸住，同时欠电流继电器</w:t>
      </w:r>
      <w:r w:rsidRPr="00B34509">
        <w:rPr>
          <w:rFonts w:ascii="Times New Roman" w:hAnsi="Times New Roman" w:cs="Times New Roman"/>
        </w:rPr>
        <w:t>KA</w:t>
      </w:r>
      <w:r w:rsidRPr="00B34509">
        <w:rPr>
          <w:rFonts w:ascii="Times New Roman" w:hAnsi="Times New Roman" w:cs="Times New Roman"/>
        </w:rPr>
        <w:t>吸合，其触点</w:t>
      </w:r>
      <w:r w:rsidRPr="00B34509">
        <w:rPr>
          <w:rFonts w:ascii="Times New Roman" w:hAnsi="Times New Roman" w:cs="Times New Roman"/>
        </w:rPr>
        <w:t>KA</w:t>
      </w: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）闭合，这时可以操作控制电路的按钮</w:t>
      </w:r>
      <w:r w:rsidRPr="00B34509">
        <w:rPr>
          <w:rFonts w:ascii="Times New Roman" w:hAnsi="Times New Roman" w:cs="Times New Roman"/>
        </w:rPr>
        <w:t>SB1</w:t>
      </w:r>
      <w:r w:rsidRPr="00B34509">
        <w:rPr>
          <w:rFonts w:ascii="Times New Roman" w:hAnsi="Times New Roman" w:cs="Times New Roman"/>
        </w:rPr>
        <w:t>和</w:t>
      </w:r>
      <w:r w:rsidRPr="00B34509">
        <w:rPr>
          <w:rFonts w:ascii="Times New Roman" w:hAnsi="Times New Roman" w:cs="Times New Roman"/>
        </w:rPr>
        <w:t>SB3</w:t>
      </w:r>
      <w:r w:rsidRPr="00B34509">
        <w:rPr>
          <w:rFonts w:ascii="Times New Roman" w:hAnsi="Times New Roman" w:cs="Times New Roman"/>
        </w:rPr>
        <w:t>，启动电动机对工件进行磨削加工，停止加工时，按下</w:t>
      </w:r>
      <w:r w:rsidRPr="00B34509">
        <w:rPr>
          <w:rFonts w:ascii="Times New Roman" w:hAnsi="Times New Roman" w:cs="Times New Roman"/>
        </w:rPr>
        <w:t>SB2</w:t>
      </w:r>
      <w:r w:rsidRPr="00B34509">
        <w:rPr>
          <w:rFonts w:ascii="Times New Roman" w:hAnsi="Times New Roman" w:cs="Times New Roman"/>
        </w:rPr>
        <w:t>和</w:t>
      </w:r>
      <w:r w:rsidRPr="00B34509">
        <w:rPr>
          <w:rFonts w:ascii="Times New Roman" w:hAnsi="Times New Roman" w:cs="Times New Roman"/>
        </w:rPr>
        <w:t>SB4</w:t>
      </w:r>
      <w:r w:rsidRPr="00B34509">
        <w:rPr>
          <w:rFonts w:ascii="Times New Roman" w:hAnsi="Times New Roman" w:cs="Times New Roman"/>
        </w:rPr>
        <w:t>，电动机停转。</w:t>
      </w:r>
    </w:p>
    <w:p w14:paraId="2B23D77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在加工完毕后，为了从电磁吸盘上取下工件，将</w:t>
      </w:r>
      <w:r w:rsidRPr="00B34509">
        <w:rPr>
          <w:rFonts w:ascii="Times New Roman" w:hAnsi="Times New Roman" w:cs="Times New Roman"/>
        </w:rPr>
        <w:t>SA1</w:t>
      </w:r>
      <w:r w:rsidRPr="00B34509">
        <w:rPr>
          <w:rFonts w:ascii="Times New Roman" w:hAnsi="Times New Roman" w:cs="Times New Roman"/>
        </w:rPr>
        <w:t>扳到</w:t>
      </w:r>
      <w:r w:rsidRPr="00B34509">
        <w:rPr>
          <w:rFonts w:ascii="Times New Roman" w:hAnsi="Times New Roman" w:cs="Times New Roman"/>
        </w:rPr>
        <w:t>“</w:t>
      </w:r>
      <w:r w:rsidRPr="00B34509">
        <w:rPr>
          <w:rFonts w:ascii="Times New Roman" w:hAnsi="Times New Roman" w:cs="Times New Roman"/>
        </w:rPr>
        <w:t>退磁</w:t>
      </w:r>
      <w:r w:rsidRPr="00B34509">
        <w:rPr>
          <w:rFonts w:ascii="Times New Roman" w:hAnsi="Times New Roman" w:cs="Times New Roman"/>
        </w:rPr>
        <w:t>”</w:t>
      </w:r>
      <w:r w:rsidRPr="00B34509">
        <w:rPr>
          <w:rFonts w:ascii="Times New Roman" w:hAnsi="Times New Roman" w:cs="Times New Roman"/>
        </w:rPr>
        <w:t>位置，这时电磁吸盘中通过反方向的电流，并用可变电阻</w:t>
      </w:r>
      <w:r w:rsidRPr="00B34509">
        <w:rPr>
          <w:rFonts w:ascii="Times New Roman" w:hAnsi="Times New Roman" w:cs="Times New Roman"/>
        </w:rPr>
        <w:t>R2</w:t>
      </w:r>
      <w:r w:rsidRPr="00B34509">
        <w:rPr>
          <w:rFonts w:ascii="Times New Roman" w:hAnsi="Times New Roman" w:cs="Times New Roman"/>
        </w:rPr>
        <w:t>限制反向去磁电流的大小，达到既能退磁又不致反向磁化目的。</w:t>
      </w:r>
    </w:p>
    <w:p w14:paraId="2B23D778"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退磁结束后，将</w:t>
      </w:r>
      <w:r w:rsidRPr="00B34509">
        <w:rPr>
          <w:rFonts w:ascii="Times New Roman" w:hAnsi="Times New Roman" w:cs="Times New Roman"/>
        </w:rPr>
        <w:t>QS2</w:t>
      </w:r>
      <w:r w:rsidRPr="00B34509">
        <w:rPr>
          <w:rFonts w:ascii="Times New Roman" w:hAnsi="Times New Roman" w:cs="Times New Roman"/>
        </w:rPr>
        <w:t>扳至</w:t>
      </w:r>
      <w:r w:rsidRPr="00B34509">
        <w:rPr>
          <w:rFonts w:ascii="Times New Roman" w:hAnsi="Times New Roman" w:cs="Times New Roman"/>
        </w:rPr>
        <w:t>“</w:t>
      </w:r>
      <w:r w:rsidRPr="00B34509">
        <w:rPr>
          <w:rFonts w:ascii="Times New Roman" w:hAnsi="Times New Roman" w:cs="Times New Roman"/>
        </w:rPr>
        <w:t>放松</w:t>
      </w:r>
      <w:r w:rsidRPr="00B34509">
        <w:rPr>
          <w:rFonts w:ascii="Times New Roman" w:hAnsi="Times New Roman" w:cs="Times New Roman"/>
        </w:rPr>
        <w:t>”</w:t>
      </w:r>
      <w:r w:rsidRPr="00B34509">
        <w:rPr>
          <w:rFonts w:ascii="Times New Roman" w:hAnsi="Times New Roman" w:cs="Times New Roman"/>
        </w:rPr>
        <w:t>位置，电磁吸盘断电，取下工件。若工件的去磁要求较高时，则应将取下的工件，再在磨床的附件，交流退磁器上进一步去磁。使用时，将交流去磁器的插头插在床身的插座</w:t>
      </w:r>
      <w:r w:rsidRPr="00B34509">
        <w:rPr>
          <w:rFonts w:ascii="Times New Roman" w:hAnsi="Times New Roman" w:cs="Times New Roman"/>
        </w:rPr>
        <w:t>X2</w:t>
      </w:r>
      <w:r w:rsidRPr="00B34509">
        <w:rPr>
          <w:rFonts w:ascii="Times New Roman" w:hAnsi="Times New Roman" w:cs="Times New Roman"/>
        </w:rPr>
        <w:t>上，将工件放在去磁器上即可去磁。</w:t>
      </w:r>
      <w:r w:rsidRPr="00B34509">
        <w:rPr>
          <w:rFonts w:ascii="Times New Roman" w:hAnsi="Times New Roman" w:cs="Times New Roman"/>
        </w:rPr>
        <w:t xml:space="preserve">  </w:t>
      </w:r>
    </w:p>
    <w:p w14:paraId="2B23D779"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、保护电路。当转换开关</w:t>
      </w:r>
      <w:r w:rsidRPr="00B34509">
        <w:rPr>
          <w:rFonts w:ascii="Times New Roman" w:hAnsi="Times New Roman" w:cs="Times New Roman"/>
        </w:rPr>
        <w:t>QS2</w:t>
      </w:r>
      <w:r w:rsidRPr="00B34509">
        <w:rPr>
          <w:rFonts w:ascii="Times New Roman" w:hAnsi="Times New Roman" w:cs="Times New Roman"/>
        </w:rPr>
        <w:t>扳到</w:t>
      </w:r>
      <w:r w:rsidRPr="00B34509">
        <w:rPr>
          <w:rFonts w:ascii="Times New Roman" w:hAnsi="Times New Roman" w:cs="Times New Roman"/>
        </w:rPr>
        <w:t>“</w:t>
      </w:r>
      <w:r w:rsidRPr="00B34509">
        <w:rPr>
          <w:rFonts w:ascii="Times New Roman" w:hAnsi="Times New Roman" w:cs="Times New Roman"/>
        </w:rPr>
        <w:t>吸合</w:t>
      </w:r>
      <w:r w:rsidRPr="00B34509">
        <w:rPr>
          <w:rFonts w:ascii="Times New Roman" w:hAnsi="Times New Roman" w:cs="Times New Roman"/>
        </w:rPr>
        <w:t>”</w:t>
      </w:r>
      <w:r w:rsidRPr="00B34509">
        <w:rPr>
          <w:rFonts w:ascii="Times New Roman" w:hAnsi="Times New Roman" w:cs="Times New Roman"/>
        </w:rPr>
        <w:t>位置时，欠电流继电器</w:t>
      </w:r>
      <w:r w:rsidRPr="00B34509">
        <w:rPr>
          <w:rFonts w:ascii="Times New Roman" w:hAnsi="Times New Roman" w:cs="Times New Roman"/>
        </w:rPr>
        <w:t>KA</w:t>
      </w:r>
      <w:r w:rsidRPr="00B34509">
        <w:rPr>
          <w:rFonts w:ascii="Times New Roman" w:hAnsi="Times New Roman" w:cs="Times New Roman"/>
        </w:rPr>
        <w:t>吸合，</w:t>
      </w:r>
      <w:r w:rsidRPr="00B34509">
        <w:rPr>
          <w:rFonts w:ascii="Times New Roman" w:hAnsi="Times New Roman" w:cs="Times New Roman"/>
        </w:rPr>
        <w:t> KA</w:t>
      </w: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）接通，若电磁吸盘的线圈断电或电流太小吸不住工件，则欠电流继电器</w:t>
      </w:r>
      <w:r w:rsidRPr="00B34509">
        <w:rPr>
          <w:rFonts w:ascii="Times New Roman" w:hAnsi="Times New Roman" w:cs="Times New Roman"/>
        </w:rPr>
        <w:t>KA</w:t>
      </w:r>
      <w:r w:rsidRPr="00B34509">
        <w:rPr>
          <w:rFonts w:ascii="Times New Roman" w:hAnsi="Times New Roman" w:cs="Times New Roman"/>
        </w:rPr>
        <w:t>释放，其常开触点</w:t>
      </w:r>
      <w:r w:rsidRPr="00B34509">
        <w:rPr>
          <w:rFonts w:ascii="Times New Roman" w:hAnsi="Times New Roman" w:cs="Times New Roman"/>
        </w:rPr>
        <w:t>KA</w:t>
      </w: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）断开，</w:t>
      </w:r>
      <w:r w:rsidRPr="00B34509">
        <w:rPr>
          <w:rFonts w:ascii="Times New Roman" w:hAnsi="Times New Roman" w:cs="Times New Roman"/>
        </w:rPr>
        <w:t>M1</w:t>
      </w:r>
      <w:r w:rsidRPr="00B34509">
        <w:rPr>
          <w:rFonts w:ascii="Times New Roman" w:hAnsi="Times New Roman" w:cs="Times New Roman"/>
        </w:rPr>
        <w:t>、</w:t>
      </w:r>
      <w:r w:rsidRPr="00B34509">
        <w:rPr>
          <w:rFonts w:ascii="Times New Roman" w:hAnsi="Times New Roman" w:cs="Times New Roman"/>
        </w:rPr>
        <w:t>M2</w:t>
      </w:r>
      <w:r w:rsidRPr="00B34509">
        <w:rPr>
          <w:rFonts w:ascii="Times New Roman" w:hAnsi="Times New Roman" w:cs="Times New Roman"/>
        </w:rPr>
        <w:t>、</w:t>
      </w:r>
      <w:r w:rsidRPr="00B34509">
        <w:rPr>
          <w:rFonts w:ascii="Times New Roman" w:hAnsi="Times New Roman" w:cs="Times New Roman"/>
        </w:rPr>
        <w:t>M3</w:t>
      </w:r>
      <w:r w:rsidRPr="00B34509">
        <w:rPr>
          <w:rFonts w:ascii="Times New Roman" w:hAnsi="Times New Roman" w:cs="Times New Roman"/>
        </w:rPr>
        <w:t>因控制回路断电而停止。这样就避免了工件因吸不牢而被高速旋转的砂轮碰击飞出的事故。</w:t>
      </w:r>
      <w:r w:rsidRPr="00B34509">
        <w:rPr>
          <w:rFonts w:ascii="Times New Roman" w:hAnsi="Times New Roman" w:cs="Times New Roman"/>
        </w:rPr>
        <w:t xml:space="preserve">  </w:t>
      </w:r>
    </w:p>
    <w:p w14:paraId="2B23D77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如果不需要启动电磁吸盘，则应将</w:t>
      </w:r>
      <w:r w:rsidRPr="00B34509">
        <w:rPr>
          <w:rFonts w:ascii="Times New Roman" w:hAnsi="Times New Roman" w:cs="Times New Roman"/>
        </w:rPr>
        <w:t>X2</w:t>
      </w:r>
      <w:r w:rsidRPr="00B34509">
        <w:rPr>
          <w:rFonts w:ascii="Times New Roman" w:hAnsi="Times New Roman" w:cs="Times New Roman"/>
        </w:rPr>
        <w:t>上的插头拔掉，同时将转换开关</w:t>
      </w:r>
      <w:r w:rsidRPr="00B34509">
        <w:rPr>
          <w:rFonts w:ascii="Times New Roman" w:hAnsi="Times New Roman" w:cs="Times New Roman"/>
        </w:rPr>
        <w:t>QS2</w:t>
      </w:r>
      <w:r w:rsidRPr="00B34509">
        <w:rPr>
          <w:rFonts w:ascii="Times New Roman" w:hAnsi="Times New Roman" w:cs="Times New Roman"/>
        </w:rPr>
        <w:t>扳到退磁位置，这时</w:t>
      </w:r>
      <w:r w:rsidRPr="00B34509">
        <w:rPr>
          <w:rFonts w:ascii="Times New Roman" w:hAnsi="Times New Roman" w:cs="Times New Roman"/>
        </w:rPr>
        <w:t>QS2</w:t>
      </w:r>
      <w:r w:rsidRPr="00B34509">
        <w:rPr>
          <w:rFonts w:ascii="Times New Roman" w:hAnsi="Times New Roman" w:cs="Times New Roman"/>
        </w:rPr>
        <w:t>（</w:t>
      </w:r>
      <w:r w:rsidRPr="00B34509">
        <w:rPr>
          <w:rFonts w:ascii="Times New Roman" w:hAnsi="Times New Roman" w:cs="Times New Roman"/>
        </w:rPr>
        <w:t>3-4</w:t>
      </w:r>
      <w:r w:rsidRPr="00B34509">
        <w:rPr>
          <w:rFonts w:ascii="Times New Roman" w:hAnsi="Times New Roman" w:cs="Times New Roman"/>
        </w:rPr>
        <w:t>）接通，</w:t>
      </w:r>
      <w:r w:rsidRPr="00B34509">
        <w:rPr>
          <w:rFonts w:ascii="Times New Roman" w:hAnsi="Times New Roman" w:cs="Times New Roman"/>
        </w:rPr>
        <w:t>M1</w:t>
      </w:r>
      <w:r w:rsidRPr="00B34509">
        <w:rPr>
          <w:rFonts w:ascii="Times New Roman" w:hAnsi="Times New Roman" w:cs="Times New Roman"/>
        </w:rPr>
        <w:t>、</w:t>
      </w:r>
      <w:r w:rsidRPr="00B34509">
        <w:rPr>
          <w:rFonts w:ascii="Times New Roman" w:hAnsi="Times New Roman" w:cs="Times New Roman"/>
        </w:rPr>
        <w:t>M2</w:t>
      </w:r>
      <w:r w:rsidRPr="00B34509">
        <w:rPr>
          <w:rFonts w:ascii="Times New Roman" w:hAnsi="Times New Roman" w:cs="Times New Roman"/>
        </w:rPr>
        <w:t>、</w:t>
      </w:r>
      <w:r w:rsidRPr="00B34509">
        <w:rPr>
          <w:rFonts w:ascii="Times New Roman" w:hAnsi="Times New Roman" w:cs="Times New Roman"/>
        </w:rPr>
        <w:t>M3</w:t>
      </w:r>
      <w:r w:rsidRPr="00B34509">
        <w:rPr>
          <w:rFonts w:ascii="Times New Roman" w:hAnsi="Times New Roman" w:cs="Times New Roman"/>
        </w:rPr>
        <w:t>可以正常启动。</w:t>
      </w:r>
      <w:r w:rsidRPr="00B34509">
        <w:rPr>
          <w:rFonts w:ascii="Times New Roman" w:hAnsi="Times New Roman" w:cs="Times New Roman"/>
        </w:rPr>
        <w:t xml:space="preserve">  </w:t>
      </w:r>
    </w:p>
    <w:p w14:paraId="2B23D77B"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与电磁吸盘并联的电阻</w:t>
      </w:r>
      <w:r w:rsidRPr="00B34509">
        <w:rPr>
          <w:rFonts w:ascii="Times New Roman" w:hAnsi="Times New Roman" w:cs="Times New Roman"/>
        </w:rPr>
        <w:t>R3</w:t>
      </w:r>
      <w:r w:rsidRPr="00B34509">
        <w:rPr>
          <w:rFonts w:ascii="Times New Roman" w:hAnsi="Times New Roman" w:cs="Times New Roman"/>
        </w:rPr>
        <w:t>为放电电阻，为电磁吸盘断电瞬间提供通路，吸收线圈</w:t>
      </w:r>
      <w:r w:rsidRPr="00B34509">
        <w:rPr>
          <w:rFonts w:ascii="Times New Roman" w:hAnsi="Times New Roman" w:cs="Times New Roman"/>
        </w:rPr>
        <w:lastRenderedPageBreak/>
        <w:t>断电瞬间释放的磁场能量。因为电磁吸盘是一个大电感，在电磁吸盘从工作位置转换到放松位置的瞬间，线圈产生很高的过电压，易将线圈的绝缘损坏，也将在转换开关</w:t>
      </w:r>
      <w:r w:rsidRPr="00B34509">
        <w:rPr>
          <w:rFonts w:ascii="Times New Roman" w:hAnsi="Times New Roman" w:cs="Times New Roman"/>
        </w:rPr>
        <w:t>QS2</w:t>
      </w:r>
      <w:r w:rsidRPr="00B34509">
        <w:rPr>
          <w:rFonts w:ascii="Times New Roman" w:hAnsi="Times New Roman" w:cs="Times New Roman"/>
        </w:rPr>
        <w:t>上产生电弧，使开关的触点损坏。</w:t>
      </w:r>
    </w:p>
    <w:p w14:paraId="2B23D77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）、照明电路分析</w:t>
      </w:r>
    </w:p>
    <w:p w14:paraId="2B23D77E" w14:textId="42318AF6"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rPr>
        <w:t>照明变压器</w:t>
      </w:r>
      <w:r w:rsidRPr="00B34509">
        <w:rPr>
          <w:rFonts w:ascii="Times New Roman" w:hAnsi="Times New Roman" w:cs="Times New Roman"/>
        </w:rPr>
        <w:t>T2</w:t>
      </w:r>
      <w:r w:rsidRPr="00B34509">
        <w:rPr>
          <w:rFonts w:ascii="Times New Roman" w:hAnsi="Times New Roman" w:cs="Times New Roman"/>
        </w:rPr>
        <w:t>将</w:t>
      </w:r>
      <w:r w:rsidRPr="00B34509">
        <w:rPr>
          <w:rFonts w:ascii="Times New Roman" w:hAnsi="Times New Roman" w:cs="Times New Roman"/>
        </w:rPr>
        <w:t>380V</w:t>
      </w:r>
      <w:r w:rsidRPr="00B34509">
        <w:rPr>
          <w:rFonts w:ascii="Times New Roman" w:hAnsi="Times New Roman" w:cs="Times New Roman"/>
        </w:rPr>
        <w:t>的交流电压降为</w:t>
      </w:r>
      <w:r w:rsidRPr="00B34509">
        <w:rPr>
          <w:rFonts w:ascii="Times New Roman" w:hAnsi="Times New Roman" w:cs="Times New Roman"/>
        </w:rPr>
        <w:t>24V</w:t>
      </w:r>
      <w:r w:rsidRPr="00B34509">
        <w:rPr>
          <w:rFonts w:ascii="Times New Roman" w:hAnsi="Times New Roman" w:cs="Times New Roman"/>
        </w:rPr>
        <w:t>的安全电压供给照明电路。</w:t>
      </w:r>
      <w:r w:rsidRPr="00B34509">
        <w:rPr>
          <w:rFonts w:ascii="Times New Roman" w:hAnsi="Times New Roman" w:cs="Times New Roman"/>
        </w:rPr>
        <w:t>EL</w:t>
      </w:r>
      <w:r w:rsidRPr="00B34509">
        <w:rPr>
          <w:rFonts w:ascii="Times New Roman" w:hAnsi="Times New Roman" w:cs="Times New Roman"/>
        </w:rPr>
        <w:t>为照明灯，一端接地，另一端由开关</w:t>
      </w:r>
      <w:r w:rsidRPr="00B34509">
        <w:rPr>
          <w:rFonts w:ascii="Times New Roman" w:hAnsi="Times New Roman" w:cs="Times New Roman"/>
        </w:rPr>
        <w:t>SA</w:t>
      </w:r>
      <w:r w:rsidRPr="00B34509">
        <w:rPr>
          <w:rFonts w:ascii="Times New Roman" w:hAnsi="Times New Roman" w:cs="Times New Roman"/>
        </w:rPr>
        <w:t>控制，</w:t>
      </w:r>
      <w:r w:rsidRPr="00B34509">
        <w:rPr>
          <w:rFonts w:ascii="Times New Roman" w:hAnsi="Times New Roman" w:cs="Times New Roman"/>
        </w:rPr>
        <w:t>FU3</w:t>
      </w:r>
      <w:r w:rsidRPr="00B34509">
        <w:rPr>
          <w:rFonts w:ascii="Times New Roman" w:hAnsi="Times New Roman" w:cs="Times New Roman"/>
        </w:rPr>
        <w:t>为照明电路的短路保护。</w:t>
      </w:r>
    </w:p>
    <w:p w14:paraId="2B23D77F" w14:textId="77777777" w:rsidR="005453D0" w:rsidRPr="00B34509" w:rsidRDefault="005453D0" w:rsidP="00781CA3">
      <w:pPr>
        <w:pStyle w:val="5"/>
        <w:rPr>
          <w:rFonts w:ascii="Times New Roman" w:hAnsi="Times New Roman"/>
        </w:rPr>
      </w:pPr>
      <w:r w:rsidRPr="00B34509">
        <w:rPr>
          <w:rFonts w:ascii="Times New Roman" w:hAnsi="Times New Roman"/>
        </w:rPr>
        <w:t>4. X62W</w:t>
      </w:r>
      <w:r w:rsidRPr="00B34509">
        <w:rPr>
          <w:rFonts w:ascii="Times New Roman" w:hAnsi="Times New Roman"/>
        </w:rPr>
        <w:t>型万能铣床</w:t>
      </w:r>
      <w:r w:rsidRPr="00B34509">
        <w:rPr>
          <w:rFonts w:ascii="Times New Roman" w:hAnsi="Times New Roman"/>
        </w:rPr>
        <w:t xml:space="preserve"> </w:t>
      </w:r>
    </w:p>
    <w:p w14:paraId="2B23D780"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万能铣床是一种通用的多用途机床，它可以用圆柱铣刀、锯片铣刀、成型铣刀及端面铣刀等刀具加工工件各种形式的表面，如平面、成形面及各种类型的沟槽等；装上分度头之后，可以加工直齿轮或螺旋面；如果装上回转圆工作台，还可以加工凸轮和弧形槽。</w:t>
      </w:r>
    </w:p>
    <w:p w14:paraId="2B23D781"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X62W</w:t>
      </w:r>
      <w:r w:rsidRPr="00B34509">
        <w:rPr>
          <w:rFonts w:ascii="Times New Roman" w:hAnsi="Times New Roman" w:cs="Times New Roman"/>
        </w:rPr>
        <w:t>型万能铣床主要结构。</w:t>
      </w:r>
    </w:p>
    <w:p w14:paraId="2B23D782" w14:textId="77777777"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szCs w:val="21"/>
        </w:rPr>
        <w:t>X62W</w:t>
      </w:r>
      <w:r w:rsidRPr="00B34509">
        <w:rPr>
          <w:rFonts w:ascii="Times New Roman" w:hAnsi="Times New Roman" w:cs="Times New Roman"/>
          <w:szCs w:val="21"/>
        </w:rPr>
        <w:t>型万能铣床主要由床身、主轴、刀杆、横梁、工作台、回转盘、横溜板和升降台等部分组成，如图</w:t>
      </w:r>
      <w:r w:rsidRPr="00B34509">
        <w:rPr>
          <w:rFonts w:ascii="Times New Roman" w:hAnsi="Times New Roman" w:cs="Times New Roman"/>
          <w:szCs w:val="21"/>
        </w:rPr>
        <w:t>1-2-7</w:t>
      </w:r>
      <w:r w:rsidRPr="00B34509">
        <w:rPr>
          <w:rFonts w:ascii="Times New Roman" w:hAnsi="Times New Roman" w:cs="Times New Roman"/>
          <w:szCs w:val="21"/>
        </w:rPr>
        <w:t>所示。</w:t>
      </w:r>
    </w:p>
    <w:p w14:paraId="2B23D783"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E4" wp14:editId="36D6AEFA">
            <wp:extent cx="3074804" cy="2522483"/>
            <wp:effectExtent l="0" t="0" r="0" b="0"/>
            <wp:docPr id="44042" name="Picture 26" descr="未标题-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9FA958F-ABCF-4683-8129-7663A06763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6" descr="未标题-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9FA958F-ABCF-4683-8129-7663A067634F}"/>
                        </a:ext>
                      </a:extLst>
                    </pic:cNvPr>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146046" cy="2580928"/>
                    </a:xfrm>
                    <a:prstGeom prst="rect">
                      <a:avLst/>
                    </a:prstGeom>
                    <a:noFill/>
                    <a:ln>
                      <a:noFill/>
                    </a:ln>
                  </pic:spPr>
                </pic:pic>
              </a:graphicData>
            </a:graphic>
          </wp:inline>
        </w:drawing>
      </w:r>
    </w:p>
    <w:p w14:paraId="2B23D785" w14:textId="5E20E382" w:rsidR="005453D0" w:rsidRPr="00B34509" w:rsidRDefault="005453D0" w:rsidP="00181197">
      <w:pPr>
        <w:ind w:firstLineChars="0" w:firstLine="0"/>
        <w:jc w:val="center"/>
        <w:rPr>
          <w:rFonts w:ascii="Times New Roman" w:hAnsi="Times New Roman" w:cs="Times New Roman"/>
        </w:rPr>
      </w:pPr>
      <w:r w:rsidRPr="00B34509">
        <w:rPr>
          <w:rFonts w:ascii="Times New Roman" w:hAnsi="Times New Roman" w:cs="Times New Roman"/>
          <w:sz w:val="18"/>
          <w:szCs w:val="18"/>
        </w:rPr>
        <w:t>图</w:t>
      </w:r>
      <w:r w:rsidRPr="00B34509">
        <w:rPr>
          <w:rFonts w:ascii="Times New Roman" w:hAnsi="Times New Roman" w:cs="Times New Roman"/>
          <w:sz w:val="18"/>
          <w:szCs w:val="18"/>
        </w:rPr>
        <w:t>1-2-7  X62W</w:t>
      </w:r>
      <w:r w:rsidRPr="00B34509">
        <w:rPr>
          <w:rFonts w:ascii="Times New Roman" w:hAnsi="Times New Roman" w:cs="Times New Roman"/>
          <w:sz w:val="18"/>
          <w:szCs w:val="18"/>
        </w:rPr>
        <w:t>型万能铣床主要结构</w:t>
      </w:r>
    </w:p>
    <w:p w14:paraId="2B23D78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X62W</w:t>
      </w:r>
      <w:r w:rsidRPr="00B34509">
        <w:rPr>
          <w:rFonts w:ascii="Times New Roman" w:hAnsi="Times New Roman" w:cs="Times New Roman"/>
        </w:rPr>
        <w:t>型万能铣床运动形式和控制要求。</w:t>
      </w:r>
    </w:p>
    <w:p w14:paraId="2B23D78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X62W</w:t>
      </w:r>
      <w:r w:rsidRPr="00B34509">
        <w:rPr>
          <w:rFonts w:ascii="Times New Roman" w:hAnsi="Times New Roman" w:cs="Times New Roman"/>
        </w:rPr>
        <w:t>型万能铣床的主要运动形式和控制要求如表</w:t>
      </w:r>
      <w:r w:rsidRPr="00B34509">
        <w:rPr>
          <w:rFonts w:ascii="Times New Roman" w:hAnsi="Times New Roman" w:cs="Times New Roman"/>
        </w:rPr>
        <w:t>1-2-3</w:t>
      </w:r>
      <w:r w:rsidRPr="00B34509">
        <w:rPr>
          <w:rFonts w:ascii="Times New Roman" w:hAnsi="Times New Roman" w:cs="Times New Roman"/>
        </w:rPr>
        <w:t>所示。</w:t>
      </w:r>
    </w:p>
    <w:p w14:paraId="2B23D788" w14:textId="77777777" w:rsidR="005453D0" w:rsidRPr="00B34509" w:rsidRDefault="005453D0" w:rsidP="001C20C7">
      <w:pPr>
        <w:pStyle w:val="afb"/>
      </w:pPr>
      <w:r w:rsidRPr="00B34509">
        <w:lastRenderedPageBreak/>
        <w:t>表 1-2-3 X62W型万能铣床的主要运动形式和控制要求</w:t>
      </w:r>
    </w:p>
    <w:tbl>
      <w:tblPr>
        <w:tblStyle w:val="af8"/>
        <w:tblW w:w="0" w:type="auto"/>
        <w:tblInd w:w="763" w:type="dxa"/>
        <w:tblLook w:val="04A0" w:firstRow="1" w:lastRow="0" w:firstColumn="1" w:lastColumn="0" w:noHBand="0" w:noVBand="1"/>
      </w:tblPr>
      <w:tblGrid>
        <w:gridCol w:w="1046"/>
        <w:gridCol w:w="1418"/>
        <w:gridCol w:w="4235"/>
      </w:tblGrid>
      <w:tr w:rsidR="005453D0" w:rsidRPr="00B34509" w14:paraId="2B23D78C" w14:textId="77777777" w:rsidTr="00FB30F3">
        <w:trPr>
          <w:trHeight w:val="365"/>
        </w:trPr>
        <w:tc>
          <w:tcPr>
            <w:tcW w:w="1046" w:type="dxa"/>
            <w:vAlign w:val="center"/>
          </w:tcPr>
          <w:p w14:paraId="2B23D789"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运动种类</w:t>
            </w:r>
          </w:p>
        </w:tc>
        <w:tc>
          <w:tcPr>
            <w:tcW w:w="1418" w:type="dxa"/>
            <w:vAlign w:val="center"/>
          </w:tcPr>
          <w:p w14:paraId="2B23D78A"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运动形式</w:t>
            </w:r>
          </w:p>
        </w:tc>
        <w:tc>
          <w:tcPr>
            <w:tcW w:w="4235" w:type="dxa"/>
            <w:vAlign w:val="center"/>
          </w:tcPr>
          <w:p w14:paraId="2B23D78B"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控制要求</w:t>
            </w:r>
          </w:p>
        </w:tc>
      </w:tr>
      <w:tr w:rsidR="005453D0" w:rsidRPr="00B34509" w14:paraId="2B23D792" w14:textId="77777777" w:rsidTr="00FB30F3">
        <w:trPr>
          <w:trHeight w:val="2498"/>
        </w:trPr>
        <w:tc>
          <w:tcPr>
            <w:tcW w:w="1046" w:type="dxa"/>
            <w:vAlign w:val="center"/>
          </w:tcPr>
          <w:p w14:paraId="2B23D78D"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主运动</w:t>
            </w:r>
          </w:p>
        </w:tc>
        <w:tc>
          <w:tcPr>
            <w:tcW w:w="1418" w:type="dxa"/>
            <w:vAlign w:val="center"/>
          </w:tcPr>
          <w:p w14:paraId="2B23D78E" w14:textId="77777777" w:rsidR="005453D0" w:rsidRPr="00B34509" w:rsidRDefault="005453D0" w:rsidP="00FB30F3">
            <w:pPr>
              <w:ind w:firstLine="360"/>
              <w:jc w:val="left"/>
              <w:rPr>
                <w:rFonts w:ascii="Times New Roman" w:hAnsi="Times New Roman" w:cs="Times New Roman"/>
                <w:sz w:val="18"/>
                <w:szCs w:val="18"/>
              </w:rPr>
            </w:pPr>
            <w:r w:rsidRPr="00B34509">
              <w:rPr>
                <w:rFonts w:ascii="Times New Roman" w:hAnsi="Times New Roman" w:cs="Times New Roman"/>
                <w:sz w:val="18"/>
                <w:szCs w:val="18"/>
              </w:rPr>
              <w:t>主轴带动铣刀的旋转运动。</w:t>
            </w:r>
          </w:p>
        </w:tc>
        <w:tc>
          <w:tcPr>
            <w:tcW w:w="4235" w:type="dxa"/>
            <w:vAlign w:val="center"/>
          </w:tcPr>
          <w:p w14:paraId="2B23D78F"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主轴电动机选用三相笼型异步电动机，采用组合开关控制主轴电动机的正反转。</w:t>
            </w:r>
          </w:p>
          <w:p w14:paraId="2B23D790"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主轴电动机采用电磁离合器制动的方式实现准确的停车。</w:t>
            </w:r>
          </w:p>
          <w:p w14:paraId="2B23D791"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主轴电动机的调速，采用改变齿轮传动箱的传动比实现，主轴电动机不需要调速。</w:t>
            </w:r>
          </w:p>
        </w:tc>
      </w:tr>
      <w:tr w:rsidR="005453D0" w:rsidRPr="00B34509" w14:paraId="2B23D798" w14:textId="77777777" w:rsidTr="00FB30F3">
        <w:trPr>
          <w:trHeight w:val="2536"/>
        </w:trPr>
        <w:tc>
          <w:tcPr>
            <w:tcW w:w="1046" w:type="dxa"/>
            <w:vAlign w:val="center"/>
          </w:tcPr>
          <w:p w14:paraId="2B23D793"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进给运动</w:t>
            </w:r>
          </w:p>
        </w:tc>
        <w:tc>
          <w:tcPr>
            <w:tcW w:w="1418" w:type="dxa"/>
            <w:vAlign w:val="center"/>
          </w:tcPr>
          <w:p w14:paraId="2B23D794"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工作台在前后、左右、上下</w:t>
            </w:r>
            <w:r w:rsidRPr="00B34509">
              <w:rPr>
                <w:rFonts w:ascii="Times New Roman" w:hAnsi="Times New Roman" w:cs="Times New Roman"/>
                <w:sz w:val="18"/>
                <w:szCs w:val="18"/>
              </w:rPr>
              <w:t>6</w:t>
            </w:r>
            <w:r w:rsidRPr="00B34509">
              <w:rPr>
                <w:rFonts w:ascii="Times New Roman" w:hAnsi="Times New Roman" w:cs="Times New Roman"/>
                <w:sz w:val="18"/>
                <w:szCs w:val="18"/>
              </w:rPr>
              <w:t>个方向上的运动，以及椭圆形工作台的旋转运动。</w:t>
            </w:r>
          </w:p>
        </w:tc>
        <w:tc>
          <w:tcPr>
            <w:tcW w:w="4235" w:type="dxa"/>
            <w:vAlign w:val="center"/>
          </w:tcPr>
          <w:p w14:paraId="2B23D795"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由进给电动机拖动，需要正反转。</w:t>
            </w:r>
          </w:p>
          <w:p w14:paraId="2B23D796"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为保证安全，在任何时刻工作台只有一个方向的进给运动，采用机械手柄和行程开关配合实现联锁。</w:t>
            </w:r>
          </w:p>
          <w:p w14:paraId="2B23D797"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主轴电动机启动后，进给电动机才能启动；进给电动机停止后，主轴电动机才能停止。</w:t>
            </w:r>
          </w:p>
        </w:tc>
      </w:tr>
      <w:tr w:rsidR="005453D0" w:rsidRPr="00B34509" w14:paraId="2B23D79C" w14:textId="77777777" w:rsidTr="00FB30F3">
        <w:trPr>
          <w:trHeight w:val="1265"/>
        </w:trPr>
        <w:tc>
          <w:tcPr>
            <w:tcW w:w="1046" w:type="dxa"/>
            <w:vMerge w:val="restart"/>
            <w:vAlign w:val="center"/>
          </w:tcPr>
          <w:p w14:paraId="2B23D799"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辅助运动</w:t>
            </w:r>
          </w:p>
        </w:tc>
        <w:tc>
          <w:tcPr>
            <w:tcW w:w="1418" w:type="dxa"/>
            <w:vAlign w:val="center"/>
          </w:tcPr>
          <w:p w14:paraId="2B23D79A"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工作台的快速运动。</w:t>
            </w:r>
          </w:p>
        </w:tc>
        <w:tc>
          <w:tcPr>
            <w:tcW w:w="4235" w:type="dxa"/>
            <w:vAlign w:val="center"/>
          </w:tcPr>
          <w:p w14:paraId="2B23D79B"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在前后、左右、上下</w:t>
            </w:r>
            <w:r w:rsidRPr="00B34509">
              <w:rPr>
                <w:rFonts w:ascii="Times New Roman" w:hAnsi="Times New Roman" w:cs="Times New Roman"/>
                <w:sz w:val="18"/>
                <w:szCs w:val="18"/>
              </w:rPr>
              <w:t>6</w:t>
            </w:r>
            <w:r w:rsidRPr="00B34509">
              <w:rPr>
                <w:rFonts w:ascii="Times New Roman" w:hAnsi="Times New Roman" w:cs="Times New Roman"/>
                <w:sz w:val="18"/>
                <w:szCs w:val="18"/>
              </w:rPr>
              <w:t>个方向之一上的快速移动，通过电磁离合器的吸合，改变传动机构的传动比实现。</w:t>
            </w:r>
          </w:p>
        </w:tc>
      </w:tr>
      <w:tr w:rsidR="005453D0" w:rsidRPr="00B34509" w14:paraId="2B23D7A0" w14:textId="77777777" w:rsidTr="00FB30F3">
        <w:trPr>
          <w:trHeight w:val="845"/>
        </w:trPr>
        <w:tc>
          <w:tcPr>
            <w:tcW w:w="1046" w:type="dxa"/>
            <w:vMerge/>
          </w:tcPr>
          <w:p w14:paraId="2B23D79D" w14:textId="77777777" w:rsidR="005453D0" w:rsidRPr="00B34509" w:rsidRDefault="005453D0" w:rsidP="00FB30F3">
            <w:pPr>
              <w:ind w:firstLine="360"/>
              <w:rPr>
                <w:rFonts w:ascii="Times New Roman" w:hAnsi="Times New Roman" w:cs="Times New Roman"/>
                <w:sz w:val="18"/>
                <w:szCs w:val="18"/>
              </w:rPr>
            </w:pPr>
          </w:p>
        </w:tc>
        <w:tc>
          <w:tcPr>
            <w:tcW w:w="1418" w:type="dxa"/>
            <w:vAlign w:val="center"/>
          </w:tcPr>
          <w:p w14:paraId="2B23D79E"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主轴和进给的变速冲动</w:t>
            </w:r>
          </w:p>
        </w:tc>
        <w:tc>
          <w:tcPr>
            <w:tcW w:w="4235" w:type="dxa"/>
            <w:vAlign w:val="center"/>
          </w:tcPr>
          <w:p w14:paraId="2B23D79F" w14:textId="77777777" w:rsidR="005453D0" w:rsidRPr="00B34509" w:rsidRDefault="005453D0" w:rsidP="00FB30F3">
            <w:pPr>
              <w:ind w:firstLine="360"/>
              <w:rPr>
                <w:rFonts w:ascii="Times New Roman" w:hAnsi="Times New Roman" w:cs="Times New Roman"/>
                <w:sz w:val="18"/>
                <w:szCs w:val="18"/>
              </w:rPr>
            </w:pPr>
            <w:r w:rsidRPr="00B34509">
              <w:rPr>
                <w:rFonts w:ascii="Times New Roman" w:hAnsi="Times New Roman" w:cs="Times New Roman"/>
                <w:sz w:val="18"/>
                <w:szCs w:val="18"/>
              </w:rPr>
              <w:t>电动机作瞬时点动，即变速冲动。</w:t>
            </w:r>
          </w:p>
        </w:tc>
      </w:tr>
    </w:tbl>
    <w:p w14:paraId="2B23D7A1"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X62W</w:t>
      </w:r>
      <w:r w:rsidRPr="00B34509">
        <w:rPr>
          <w:rFonts w:ascii="Times New Roman" w:hAnsi="Times New Roman" w:cs="Times New Roman"/>
        </w:rPr>
        <w:t>型万能铣床电气控制电路原理图。</w:t>
      </w:r>
    </w:p>
    <w:p w14:paraId="2B23D7A2"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）机床要求有三台电动机，分别称为主轴电动机、进给电动机和冷却泵电动机。</w:t>
      </w:r>
    </w:p>
    <w:p w14:paraId="2B23D7A3"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）由于加工时有顺铣和逆铣两种，所以要求主轴电动机能正反转及在变速时能瞬时冲动一下，以利于齿轮的啮合，并要求还能制动停车和实现两地控制。</w:t>
      </w:r>
      <w:r w:rsidRPr="00B34509">
        <w:rPr>
          <w:rFonts w:ascii="Times New Roman" w:hAnsi="Times New Roman" w:cs="Times New Roman"/>
        </w:rPr>
        <w:t xml:space="preserve">  </w:t>
      </w:r>
    </w:p>
    <w:p w14:paraId="2B23D7A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工作台的三种运动形式、六个方向的移动是依靠机械的方法来达到的，对进给电动机要求能正反转，且要求纵向、横向、垂直三种运动形式相互间应有联锁，以确保操作安全。同时要求工作台进给变速时，电动机也能瞬间冲动、快速进给及两地控制等要求。</w:t>
      </w:r>
    </w:p>
    <w:p w14:paraId="2B23D7A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lastRenderedPageBreak/>
        <w:t>4</w:t>
      </w:r>
      <w:r w:rsidRPr="00B34509">
        <w:rPr>
          <w:rFonts w:ascii="Times New Roman" w:hAnsi="Times New Roman" w:cs="Times New Roman"/>
        </w:rPr>
        <w:t>）冷却泵电动机只要求正转。</w:t>
      </w:r>
    </w:p>
    <w:p w14:paraId="2B23D7A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）进给电动机与主轴电动机需实现两台电动的联锁控制，即主轴工作后才能进行进给。</w:t>
      </w:r>
    </w:p>
    <w:p w14:paraId="2B23D7A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X62W</w:t>
      </w:r>
      <w:r w:rsidRPr="00B34509">
        <w:rPr>
          <w:rFonts w:ascii="Times New Roman" w:hAnsi="Times New Roman" w:cs="Times New Roman"/>
        </w:rPr>
        <w:t>型万能铣床电气原理图是由主电路、控制电路和照明电路三部分组成。如图</w:t>
      </w:r>
      <w:r w:rsidRPr="00B34509">
        <w:rPr>
          <w:rFonts w:ascii="Times New Roman" w:hAnsi="Times New Roman" w:cs="Times New Roman"/>
        </w:rPr>
        <w:t>1-2-8</w:t>
      </w:r>
      <w:r w:rsidRPr="00B34509">
        <w:rPr>
          <w:rFonts w:ascii="Times New Roman" w:hAnsi="Times New Roman" w:cs="Times New Roman"/>
        </w:rPr>
        <w:t>所示。</w:t>
      </w:r>
    </w:p>
    <w:p w14:paraId="74D2D16E"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X62W</w:t>
      </w:r>
      <w:r w:rsidRPr="00B34509">
        <w:rPr>
          <w:rFonts w:ascii="Times New Roman" w:hAnsi="Times New Roman" w:cs="Times New Roman"/>
        </w:rPr>
        <w:t>型万能铣床电气控制分析。</w:t>
      </w:r>
    </w:p>
    <w:p w14:paraId="56B953BC"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X62W</w:t>
      </w:r>
      <w:r w:rsidRPr="00B34509">
        <w:rPr>
          <w:rFonts w:ascii="Times New Roman" w:hAnsi="Times New Roman" w:cs="Times New Roman"/>
        </w:rPr>
        <w:t>型万能铣床电气原理图是由主电路、控制电路和照明电路三部分组成。</w:t>
      </w:r>
    </w:p>
    <w:p w14:paraId="1ECE26FE"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）主电路。有三台电动机。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是主轴电动机；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是进给电动机；</w:t>
      </w:r>
      <w:r w:rsidRPr="00B34509">
        <w:rPr>
          <w:rFonts w:ascii="Times New Roman" w:hAnsi="Times New Roman" w:cs="Times New Roman"/>
        </w:rPr>
        <w:t>M</w:t>
      </w:r>
      <w:r w:rsidRPr="00B34509">
        <w:rPr>
          <w:rFonts w:ascii="Times New Roman" w:hAnsi="Times New Roman" w:cs="Times New Roman"/>
          <w:vertAlign w:val="subscript"/>
        </w:rPr>
        <w:t>3</w:t>
      </w:r>
      <w:r w:rsidRPr="00B34509">
        <w:rPr>
          <w:rFonts w:ascii="Times New Roman" w:hAnsi="Times New Roman" w:cs="Times New Roman"/>
        </w:rPr>
        <w:t>是冷却泵电动机。</w:t>
      </w:r>
    </w:p>
    <w:p w14:paraId="65BAB3FD"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）主轴电动机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通过换相开关</w:t>
      </w:r>
      <w:r w:rsidRPr="00B34509">
        <w:rPr>
          <w:rFonts w:ascii="Times New Roman" w:hAnsi="Times New Roman" w:cs="Times New Roman"/>
        </w:rPr>
        <w:t>SA</w:t>
      </w:r>
      <w:r w:rsidRPr="00B34509">
        <w:rPr>
          <w:rFonts w:ascii="Times New Roman" w:hAnsi="Times New Roman" w:cs="Times New Roman"/>
          <w:vertAlign w:val="subscript"/>
        </w:rPr>
        <w:t>5</w:t>
      </w:r>
      <w:r w:rsidRPr="00B34509">
        <w:rPr>
          <w:rFonts w:ascii="Times New Roman" w:hAnsi="Times New Roman" w:cs="Times New Roman"/>
        </w:rPr>
        <w:t>与接触器</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配合，能进行正反转控制，而与接触器</w:t>
      </w:r>
      <w:r w:rsidRPr="00B34509">
        <w:rPr>
          <w:rFonts w:ascii="Times New Roman" w:hAnsi="Times New Roman" w:cs="Times New Roman"/>
        </w:rPr>
        <w:t>KM</w:t>
      </w:r>
      <w:r w:rsidRPr="00B34509">
        <w:rPr>
          <w:rFonts w:ascii="Times New Roman" w:hAnsi="Times New Roman" w:cs="Times New Roman"/>
          <w:vertAlign w:val="subscript"/>
        </w:rPr>
        <w:t>2</w:t>
      </w:r>
      <w:r w:rsidRPr="00B34509">
        <w:rPr>
          <w:rFonts w:ascii="Times New Roman" w:hAnsi="Times New Roman" w:cs="Times New Roman"/>
        </w:rPr>
        <w:t>﹑制动电阻器</w:t>
      </w:r>
      <w:r w:rsidRPr="00B34509">
        <w:rPr>
          <w:rFonts w:ascii="Times New Roman" w:hAnsi="Times New Roman" w:cs="Times New Roman"/>
        </w:rPr>
        <w:t>R</w:t>
      </w:r>
      <w:r w:rsidRPr="00B34509">
        <w:rPr>
          <w:rFonts w:ascii="Times New Roman" w:hAnsi="Times New Roman" w:cs="Times New Roman"/>
        </w:rPr>
        <w:t>及速度继电器的配合</w:t>
      </w:r>
      <w:r w:rsidRPr="00B34509">
        <w:rPr>
          <w:rFonts w:ascii="Times New Roman" w:hAnsi="Times New Roman" w:cs="Times New Roman"/>
        </w:rPr>
        <w:t>,</w:t>
      </w:r>
      <w:r w:rsidRPr="00B34509">
        <w:rPr>
          <w:rFonts w:ascii="Times New Roman" w:hAnsi="Times New Roman" w:cs="Times New Roman"/>
        </w:rPr>
        <w:t>能实现串电阻瞬时冲动和正反转反接制动控制</w:t>
      </w:r>
      <w:r w:rsidRPr="00B34509">
        <w:rPr>
          <w:rFonts w:ascii="Times New Roman" w:hAnsi="Times New Roman" w:cs="Times New Roman"/>
        </w:rPr>
        <w:t>,</w:t>
      </w:r>
      <w:r w:rsidRPr="00B34509">
        <w:rPr>
          <w:rFonts w:ascii="Times New Roman" w:hAnsi="Times New Roman" w:cs="Times New Roman"/>
        </w:rPr>
        <w:t>并能通过机械进行变速。</w:t>
      </w:r>
    </w:p>
    <w:p w14:paraId="2B23D7AA" w14:textId="4BC88EAE" w:rsidR="005453D0" w:rsidRDefault="00181197" w:rsidP="0018119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）进给电动机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能进行正反转控制，通过接触器</w:t>
      </w:r>
      <w:r w:rsidRPr="00B34509">
        <w:rPr>
          <w:rFonts w:ascii="Times New Roman" w:hAnsi="Times New Roman" w:cs="Times New Roman"/>
        </w:rPr>
        <w:t>KM</w:t>
      </w:r>
      <w:r w:rsidRPr="00B34509">
        <w:rPr>
          <w:rFonts w:ascii="Times New Roman" w:hAnsi="Times New Roman" w:cs="Times New Roman"/>
          <w:vertAlign w:val="subscript"/>
        </w:rPr>
        <w:t>3</w:t>
      </w:r>
      <w:r w:rsidRPr="00B34509">
        <w:rPr>
          <w:rFonts w:ascii="Times New Roman" w:hAnsi="Times New Roman" w:cs="Times New Roman"/>
        </w:rPr>
        <w:t>、</w:t>
      </w:r>
      <w:r w:rsidRPr="00B34509">
        <w:rPr>
          <w:rFonts w:ascii="Times New Roman" w:hAnsi="Times New Roman" w:cs="Times New Roman"/>
        </w:rPr>
        <w:t>KM</w:t>
      </w:r>
      <w:r w:rsidRPr="00B34509">
        <w:rPr>
          <w:rFonts w:ascii="Times New Roman" w:hAnsi="Times New Roman" w:cs="Times New Roman"/>
          <w:vertAlign w:val="subscript"/>
        </w:rPr>
        <w:t>4</w:t>
      </w:r>
      <w:r w:rsidRPr="00B34509">
        <w:rPr>
          <w:rFonts w:ascii="Times New Roman" w:hAnsi="Times New Roman" w:cs="Times New Roman"/>
        </w:rPr>
        <w:t>与行程开关及</w:t>
      </w:r>
      <w:r w:rsidRPr="00B34509">
        <w:rPr>
          <w:rFonts w:ascii="Times New Roman" w:hAnsi="Times New Roman" w:cs="Times New Roman"/>
        </w:rPr>
        <w:t>KM</w:t>
      </w:r>
      <w:r w:rsidRPr="00B34509">
        <w:rPr>
          <w:rFonts w:ascii="Times New Roman" w:hAnsi="Times New Roman" w:cs="Times New Roman"/>
          <w:vertAlign w:val="subscript"/>
        </w:rPr>
        <w:t>5</w:t>
      </w:r>
      <w:r w:rsidRPr="00B34509">
        <w:rPr>
          <w:rFonts w:ascii="Times New Roman" w:hAnsi="Times New Roman" w:cs="Times New Roman"/>
        </w:rPr>
        <w:t>、牵引电磁铁</w:t>
      </w:r>
      <w:r w:rsidRPr="00B34509">
        <w:rPr>
          <w:rFonts w:ascii="Times New Roman" w:hAnsi="Times New Roman" w:cs="Times New Roman"/>
        </w:rPr>
        <w:t>YA</w:t>
      </w:r>
      <w:r w:rsidRPr="00B34509">
        <w:rPr>
          <w:rFonts w:ascii="Times New Roman" w:hAnsi="Times New Roman" w:cs="Times New Roman"/>
        </w:rPr>
        <w:t>配合，能实现进给变速时的瞬时冲动、六个方向的常速进给和快速进给控制。</w:t>
      </w:r>
    </w:p>
    <w:p w14:paraId="446347BD"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）冷却泵电动机</w:t>
      </w:r>
      <w:r w:rsidRPr="00B34509">
        <w:rPr>
          <w:rFonts w:ascii="Times New Roman" w:hAnsi="Times New Roman" w:cs="Times New Roman"/>
        </w:rPr>
        <w:t>M</w:t>
      </w:r>
      <w:r w:rsidRPr="00B34509">
        <w:rPr>
          <w:rFonts w:ascii="Times New Roman" w:hAnsi="Times New Roman" w:cs="Times New Roman"/>
          <w:vertAlign w:val="subscript"/>
        </w:rPr>
        <w:t>3</w:t>
      </w:r>
      <w:r w:rsidRPr="00B34509">
        <w:rPr>
          <w:rFonts w:ascii="Times New Roman" w:hAnsi="Times New Roman" w:cs="Times New Roman"/>
        </w:rPr>
        <w:t>只能正转。</w:t>
      </w:r>
    </w:p>
    <w:p w14:paraId="2FC3EA77"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）熔断器</w:t>
      </w:r>
      <w:r w:rsidRPr="00B34509">
        <w:rPr>
          <w:rFonts w:ascii="Times New Roman" w:hAnsi="Times New Roman" w:cs="Times New Roman"/>
        </w:rPr>
        <w:t>FU</w:t>
      </w:r>
      <w:r w:rsidRPr="00B34509">
        <w:rPr>
          <w:rFonts w:ascii="Times New Roman" w:hAnsi="Times New Roman" w:cs="Times New Roman"/>
          <w:vertAlign w:val="subscript"/>
        </w:rPr>
        <w:t>1</w:t>
      </w:r>
      <w:r w:rsidRPr="00B34509">
        <w:rPr>
          <w:rFonts w:ascii="Times New Roman" w:hAnsi="Times New Roman" w:cs="Times New Roman"/>
        </w:rPr>
        <w:t>作机床总短路保护，也兼作</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的短路保护；</w:t>
      </w:r>
      <w:r w:rsidRPr="00B34509">
        <w:rPr>
          <w:rFonts w:ascii="Times New Roman" w:hAnsi="Times New Roman" w:cs="Times New Roman"/>
        </w:rPr>
        <w:t>FU</w:t>
      </w:r>
      <w:r w:rsidRPr="00B34509">
        <w:rPr>
          <w:rFonts w:ascii="Times New Roman" w:hAnsi="Times New Roman" w:cs="Times New Roman"/>
          <w:vertAlign w:val="subscript"/>
        </w:rPr>
        <w:t>2</w:t>
      </w:r>
      <w:r w:rsidRPr="00B34509">
        <w:rPr>
          <w:rFonts w:ascii="Times New Roman" w:hAnsi="Times New Roman" w:cs="Times New Roman"/>
        </w:rPr>
        <w:t>作为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M</w:t>
      </w:r>
      <w:r w:rsidRPr="00B34509">
        <w:rPr>
          <w:rFonts w:ascii="Times New Roman" w:hAnsi="Times New Roman" w:cs="Times New Roman"/>
          <w:vertAlign w:val="subscript"/>
        </w:rPr>
        <w:t>3</w:t>
      </w:r>
      <w:r w:rsidRPr="00B34509">
        <w:rPr>
          <w:rFonts w:ascii="Times New Roman" w:hAnsi="Times New Roman" w:cs="Times New Roman"/>
        </w:rPr>
        <w:t>及控制变压器</w:t>
      </w:r>
      <w:r w:rsidRPr="00B34509">
        <w:rPr>
          <w:rFonts w:ascii="Times New Roman" w:hAnsi="Times New Roman" w:cs="Times New Roman"/>
        </w:rPr>
        <w:t>TC</w:t>
      </w:r>
      <w:r w:rsidRPr="00B34509">
        <w:rPr>
          <w:rFonts w:ascii="Times New Roman" w:hAnsi="Times New Roman" w:cs="Times New Roman"/>
        </w:rPr>
        <w:t>、照明灯</w:t>
      </w:r>
      <w:r w:rsidRPr="00B34509">
        <w:rPr>
          <w:rFonts w:ascii="Times New Roman" w:hAnsi="Times New Roman" w:cs="Times New Roman"/>
        </w:rPr>
        <w:t>EL</w:t>
      </w:r>
      <w:r w:rsidRPr="00B34509">
        <w:rPr>
          <w:rFonts w:ascii="Times New Roman" w:hAnsi="Times New Roman" w:cs="Times New Roman"/>
        </w:rPr>
        <w:t>的短路保护；热继电器</w:t>
      </w:r>
      <w:r w:rsidRPr="00B34509">
        <w:rPr>
          <w:rFonts w:ascii="Times New Roman" w:hAnsi="Times New Roman" w:cs="Times New Roman"/>
        </w:rPr>
        <w:t>FR</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FR</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FR</w:t>
      </w:r>
      <w:r w:rsidRPr="00B34509">
        <w:rPr>
          <w:rFonts w:ascii="Times New Roman" w:hAnsi="Times New Roman" w:cs="Times New Roman"/>
          <w:vertAlign w:val="subscript"/>
        </w:rPr>
        <w:t>3</w:t>
      </w:r>
      <w:r w:rsidRPr="00B34509">
        <w:rPr>
          <w:rFonts w:ascii="Times New Roman" w:hAnsi="Times New Roman" w:cs="Times New Roman"/>
        </w:rPr>
        <w:t>分别作为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M</w:t>
      </w:r>
      <w:r w:rsidRPr="00B34509">
        <w:rPr>
          <w:rFonts w:ascii="Times New Roman" w:hAnsi="Times New Roman" w:cs="Times New Roman"/>
          <w:vertAlign w:val="subscript"/>
        </w:rPr>
        <w:t>3</w:t>
      </w:r>
      <w:r w:rsidRPr="00B34509">
        <w:rPr>
          <w:rFonts w:ascii="Times New Roman" w:hAnsi="Times New Roman" w:cs="Times New Roman"/>
        </w:rPr>
        <w:t>的过载保护。</w:t>
      </w:r>
    </w:p>
    <w:p w14:paraId="0A0691AE"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）控制电路</w:t>
      </w:r>
      <w:r w:rsidRPr="00B34509">
        <w:rPr>
          <w:rFonts w:ascii="Times New Roman" w:hAnsi="Times New Roman" w:cs="Times New Roman"/>
        </w:rPr>
        <w:t xml:space="preserve">  </w:t>
      </w:r>
    </w:p>
    <w:p w14:paraId="2E890FD7" w14:textId="77777777" w:rsidR="00181197" w:rsidRPr="00B34509" w:rsidRDefault="00181197" w:rsidP="0018119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）主轴电动机的控制（电路见图</w:t>
      </w:r>
      <w:r w:rsidRPr="00B34509">
        <w:rPr>
          <w:rFonts w:ascii="Times New Roman" w:hAnsi="Times New Roman" w:cs="Times New Roman"/>
        </w:rPr>
        <w:t>1-2-9</w:t>
      </w:r>
      <w:r w:rsidRPr="00B34509">
        <w:rPr>
          <w:rFonts w:ascii="Times New Roman" w:hAnsi="Times New Roman" w:cs="Times New Roman"/>
        </w:rPr>
        <w:t>）。</w:t>
      </w:r>
    </w:p>
    <w:p w14:paraId="5B3177E8" w14:textId="77777777" w:rsidR="00181197" w:rsidRPr="00B34509" w:rsidRDefault="00181197" w:rsidP="00181197">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SB</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SB</w:t>
      </w:r>
      <w:r w:rsidRPr="00B34509">
        <w:rPr>
          <w:rFonts w:ascii="Times New Roman" w:hAnsi="Times New Roman" w:cs="Times New Roman"/>
          <w:vertAlign w:val="subscript"/>
        </w:rPr>
        <w:t>3</w:t>
      </w:r>
      <w:r w:rsidRPr="00B34509">
        <w:rPr>
          <w:rFonts w:ascii="Times New Roman" w:hAnsi="Times New Roman" w:cs="Times New Roman"/>
        </w:rPr>
        <w:t>与</w:t>
      </w:r>
      <w:r w:rsidRPr="00B34509">
        <w:rPr>
          <w:rFonts w:ascii="Times New Roman" w:hAnsi="Times New Roman" w:cs="Times New Roman"/>
        </w:rPr>
        <w:t>SB</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SB</w:t>
      </w:r>
      <w:r w:rsidRPr="00B34509">
        <w:rPr>
          <w:rFonts w:ascii="Times New Roman" w:hAnsi="Times New Roman" w:cs="Times New Roman"/>
          <w:vertAlign w:val="subscript"/>
        </w:rPr>
        <w:t>4</w:t>
      </w:r>
      <w:r w:rsidRPr="00B34509">
        <w:rPr>
          <w:rFonts w:ascii="Times New Roman" w:hAnsi="Times New Roman" w:cs="Times New Roman"/>
        </w:rPr>
        <w:t>是分别装在机床两边的停止（制动）和启动按钮，实现两地控制，方便操作。</w:t>
      </w:r>
    </w:p>
    <w:p w14:paraId="13D1E017" w14:textId="77777777" w:rsidR="00181197" w:rsidRPr="00B34509" w:rsidRDefault="00181197" w:rsidP="00181197">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是主轴电动机启动接触器，</w:t>
      </w:r>
      <w:r w:rsidRPr="00B34509">
        <w:rPr>
          <w:rFonts w:ascii="Times New Roman" w:hAnsi="Times New Roman" w:cs="Times New Roman"/>
        </w:rPr>
        <w:t>KM2</w:t>
      </w:r>
      <w:r w:rsidRPr="00B34509">
        <w:rPr>
          <w:rFonts w:ascii="Times New Roman" w:hAnsi="Times New Roman" w:cs="Times New Roman"/>
        </w:rPr>
        <w:t>是反接制动和主轴变速冲动接触器。</w:t>
      </w:r>
    </w:p>
    <w:p w14:paraId="68168E70" w14:textId="38FC7C5D" w:rsidR="00181197" w:rsidRPr="00181197" w:rsidRDefault="00181197" w:rsidP="00181197">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SQ</w:t>
      </w:r>
      <w:r w:rsidRPr="00B34509">
        <w:rPr>
          <w:rFonts w:ascii="Times New Roman" w:hAnsi="Times New Roman" w:cs="Times New Roman"/>
          <w:vertAlign w:val="subscript"/>
        </w:rPr>
        <w:t>7</w:t>
      </w:r>
      <w:r w:rsidRPr="00B34509">
        <w:rPr>
          <w:rFonts w:ascii="Times New Roman" w:hAnsi="Times New Roman" w:cs="Times New Roman"/>
        </w:rPr>
        <w:t>是与主轴变速手柄联动的瞬时动作行程开关。</w:t>
      </w:r>
    </w:p>
    <w:p w14:paraId="2B23D7AB"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object w:dxaOrig="7440" w:dyaOrig="12465" w14:anchorId="2B23F0E6">
          <v:shape id="_x0000_i1097" type="#_x0000_t75" style="width:309.75pt;height:510.75pt" o:ole="">
            <v:imagedata r:id="rId667" o:title=""/>
          </v:shape>
          <o:OLEObject Type="Embed" ProgID="Word.Picture.8" ShapeID="_x0000_i1097" DrawAspect="Content" ObjectID="_1674287879" r:id="rId668"/>
        </w:object>
      </w:r>
    </w:p>
    <w:p w14:paraId="2B23D7AC" w14:textId="77777777" w:rsidR="005453D0" w:rsidRPr="00B34509" w:rsidRDefault="005453D0" w:rsidP="001C20C7">
      <w:pPr>
        <w:pStyle w:val="afb"/>
      </w:pPr>
      <w:r w:rsidRPr="00B34509">
        <w:t>图1-2-8  X62W型万能铣床电气原理图</w:t>
      </w:r>
    </w:p>
    <w:p w14:paraId="2B23D7AD" w14:textId="77777777" w:rsidR="005453D0" w:rsidRPr="00B34509" w:rsidRDefault="005453D0" w:rsidP="005453D0">
      <w:pPr>
        <w:ind w:firstLineChars="0" w:firstLine="0"/>
        <w:jc w:val="center"/>
        <w:rPr>
          <w:rFonts w:ascii="Times New Roman" w:hAnsi="Times New Roman" w:cs="Times New Roman"/>
          <w:sz w:val="18"/>
          <w:szCs w:val="20"/>
        </w:rPr>
      </w:pPr>
    </w:p>
    <w:p w14:paraId="2B23D7BA"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lastRenderedPageBreak/>
        <w:t>④</w:t>
      </w:r>
      <w:r w:rsidRPr="00B34509">
        <w:rPr>
          <w:rFonts w:ascii="Times New Roman" w:hAnsi="Times New Roman" w:cs="Times New Roman"/>
        </w:rPr>
        <w:t>主轴电动机需启动时，要先将</w:t>
      </w:r>
      <w:r w:rsidRPr="00B34509">
        <w:rPr>
          <w:rFonts w:ascii="Times New Roman" w:hAnsi="Times New Roman" w:cs="Times New Roman"/>
        </w:rPr>
        <w:t>SA</w:t>
      </w:r>
      <w:r w:rsidRPr="00B34509">
        <w:rPr>
          <w:rFonts w:ascii="Times New Roman" w:hAnsi="Times New Roman" w:cs="Times New Roman"/>
          <w:vertAlign w:val="subscript"/>
        </w:rPr>
        <w:t>5</w:t>
      </w:r>
      <w:r w:rsidRPr="00B34509">
        <w:rPr>
          <w:rFonts w:ascii="Times New Roman" w:hAnsi="Times New Roman" w:cs="Times New Roman"/>
        </w:rPr>
        <w:t>扳到主轴电动机所需要的旋转方向，然后再按启动按钮</w:t>
      </w:r>
      <w:r w:rsidRPr="00B34509">
        <w:rPr>
          <w:rFonts w:ascii="Times New Roman" w:hAnsi="Times New Roman" w:cs="Times New Roman"/>
        </w:rPr>
        <w:t>SB</w:t>
      </w:r>
      <w:r w:rsidRPr="00B34509">
        <w:rPr>
          <w:rFonts w:ascii="Times New Roman" w:hAnsi="Times New Roman" w:cs="Times New Roman"/>
          <w:vertAlign w:val="subscript"/>
        </w:rPr>
        <w:t>3</w:t>
      </w:r>
      <w:r w:rsidRPr="00B34509">
        <w:rPr>
          <w:rFonts w:ascii="Times New Roman" w:hAnsi="Times New Roman" w:cs="Times New Roman"/>
        </w:rPr>
        <w:t>或</w:t>
      </w:r>
      <w:r w:rsidRPr="00B34509">
        <w:rPr>
          <w:rFonts w:ascii="Times New Roman" w:hAnsi="Times New Roman" w:cs="Times New Roman"/>
        </w:rPr>
        <w:t>SB</w:t>
      </w:r>
      <w:r w:rsidRPr="00B34509">
        <w:rPr>
          <w:rFonts w:ascii="Times New Roman" w:hAnsi="Times New Roman" w:cs="Times New Roman"/>
          <w:vertAlign w:val="subscript"/>
        </w:rPr>
        <w:t>4</w:t>
      </w:r>
      <w:r w:rsidRPr="00B34509">
        <w:rPr>
          <w:rFonts w:ascii="Times New Roman" w:hAnsi="Times New Roman" w:cs="Times New Roman"/>
        </w:rPr>
        <w:t>来启动电动机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w:t>
      </w:r>
    </w:p>
    <w:p w14:paraId="2B23D7BB"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⑤</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启动后，速度继电器</w:t>
      </w:r>
      <w:r w:rsidRPr="00B34509">
        <w:rPr>
          <w:rFonts w:ascii="Times New Roman" w:hAnsi="Times New Roman" w:cs="Times New Roman"/>
        </w:rPr>
        <w:t>KS</w:t>
      </w:r>
      <w:r w:rsidRPr="00B34509">
        <w:rPr>
          <w:rFonts w:ascii="Times New Roman" w:hAnsi="Times New Roman" w:cs="Times New Roman"/>
        </w:rPr>
        <w:t>的一副常开触点闭合，为主轴电动机的停转制动作好准备。</w:t>
      </w:r>
    </w:p>
    <w:p w14:paraId="2B23D7BC"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⑥</w:t>
      </w:r>
      <w:r w:rsidRPr="00B34509">
        <w:rPr>
          <w:rFonts w:ascii="Times New Roman" w:hAnsi="Times New Roman" w:cs="Times New Roman"/>
        </w:rPr>
        <w:t>停车时，按停止按钮</w:t>
      </w:r>
      <w:r w:rsidRPr="00B34509">
        <w:rPr>
          <w:rFonts w:ascii="Times New Roman" w:hAnsi="Times New Roman" w:cs="Times New Roman"/>
        </w:rPr>
        <w:t>SB</w:t>
      </w:r>
      <w:r w:rsidRPr="00B34509">
        <w:rPr>
          <w:rFonts w:ascii="Times New Roman" w:hAnsi="Times New Roman" w:cs="Times New Roman"/>
          <w:vertAlign w:val="subscript"/>
        </w:rPr>
        <w:t>1</w:t>
      </w:r>
      <w:r w:rsidRPr="00B34509">
        <w:rPr>
          <w:rFonts w:ascii="Times New Roman" w:hAnsi="Times New Roman" w:cs="Times New Roman"/>
        </w:rPr>
        <w:t>或</w:t>
      </w:r>
      <w:r w:rsidRPr="00B34509">
        <w:rPr>
          <w:rFonts w:ascii="Times New Roman" w:hAnsi="Times New Roman" w:cs="Times New Roman"/>
        </w:rPr>
        <w:t>SB</w:t>
      </w:r>
      <w:r w:rsidRPr="00B34509">
        <w:rPr>
          <w:rFonts w:ascii="Times New Roman" w:hAnsi="Times New Roman" w:cs="Times New Roman"/>
          <w:vertAlign w:val="subscript"/>
        </w:rPr>
        <w:t>2</w:t>
      </w:r>
      <w:r w:rsidRPr="00B34509">
        <w:rPr>
          <w:rFonts w:ascii="Times New Roman" w:hAnsi="Times New Roman" w:cs="Times New Roman"/>
        </w:rPr>
        <w:t>切断</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电路，接通</w:t>
      </w:r>
      <w:r w:rsidRPr="00B34509">
        <w:rPr>
          <w:rFonts w:ascii="Times New Roman" w:hAnsi="Times New Roman" w:cs="Times New Roman"/>
        </w:rPr>
        <w:t>KM</w:t>
      </w:r>
      <w:r w:rsidRPr="00B34509">
        <w:rPr>
          <w:rFonts w:ascii="Times New Roman" w:hAnsi="Times New Roman" w:cs="Times New Roman"/>
          <w:vertAlign w:val="subscript"/>
        </w:rPr>
        <w:t>2</w:t>
      </w:r>
      <w:r w:rsidRPr="00B34509">
        <w:rPr>
          <w:rFonts w:ascii="Times New Roman" w:hAnsi="Times New Roman" w:cs="Times New Roman"/>
        </w:rPr>
        <w:t>电路，改变</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的电源相序进行串电阻反接制动。当</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的转速低于</w:t>
      </w:r>
      <w:r w:rsidRPr="00B34509">
        <w:rPr>
          <w:rFonts w:ascii="Times New Roman" w:hAnsi="Times New Roman" w:cs="Times New Roman"/>
        </w:rPr>
        <w:t>120</w:t>
      </w:r>
      <w:r w:rsidRPr="00B34509">
        <w:rPr>
          <w:rFonts w:ascii="Times New Roman" w:hAnsi="Times New Roman" w:cs="Times New Roman"/>
        </w:rPr>
        <w:t>转</w:t>
      </w:r>
      <w:r w:rsidRPr="00B34509">
        <w:rPr>
          <w:rFonts w:ascii="Times New Roman" w:hAnsi="Times New Roman" w:cs="Times New Roman"/>
        </w:rPr>
        <w:t>/</w:t>
      </w:r>
      <w:r w:rsidRPr="00B34509">
        <w:rPr>
          <w:rFonts w:ascii="Times New Roman" w:hAnsi="Times New Roman" w:cs="Times New Roman"/>
        </w:rPr>
        <w:t>分时，速度继电器</w:t>
      </w:r>
      <w:r w:rsidRPr="00B34509">
        <w:rPr>
          <w:rFonts w:ascii="Times New Roman" w:hAnsi="Times New Roman" w:cs="Times New Roman"/>
        </w:rPr>
        <w:t>KS</w:t>
      </w:r>
      <w:r w:rsidRPr="00B34509">
        <w:rPr>
          <w:rFonts w:ascii="Times New Roman" w:hAnsi="Times New Roman" w:cs="Times New Roman"/>
        </w:rPr>
        <w:t>的一副常开触点恢复断开，切断</w:t>
      </w:r>
      <w:r w:rsidRPr="00B34509">
        <w:rPr>
          <w:rFonts w:ascii="Times New Roman" w:hAnsi="Times New Roman" w:cs="Times New Roman"/>
        </w:rPr>
        <w:t>KM</w:t>
      </w:r>
      <w:r w:rsidRPr="00B34509">
        <w:rPr>
          <w:rFonts w:ascii="Times New Roman" w:hAnsi="Times New Roman" w:cs="Times New Roman"/>
          <w:vertAlign w:val="subscript"/>
        </w:rPr>
        <w:t>2</w:t>
      </w:r>
      <w:r w:rsidRPr="00B34509">
        <w:rPr>
          <w:rFonts w:ascii="Times New Roman" w:hAnsi="Times New Roman" w:cs="Times New Roman"/>
        </w:rPr>
        <w:t>电路，</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停转，制动结束。</w:t>
      </w:r>
    </w:p>
    <w:p w14:paraId="2B23D7BD"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E7" wp14:editId="2B23F0E8">
            <wp:extent cx="4038600" cy="3962400"/>
            <wp:effectExtent l="0" t="0" r="0" b="0"/>
            <wp:docPr id="44043" name="图片 4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rotWithShape="1">
                    <a:blip r:embed="rId669">
                      <a:extLst>
                        <a:ext uri="{28A0092B-C50C-407E-A947-70E740481C1C}">
                          <a14:useLocalDpi xmlns:a14="http://schemas.microsoft.com/office/drawing/2010/main" val="0"/>
                        </a:ext>
                      </a:extLst>
                    </a:blip>
                    <a:srcRect r="-494" b="4015"/>
                    <a:stretch/>
                  </pic:blipFill>
                  <pic:spPr bwMode="auto">
                    <a:xfrm>
                      <a:off x="0" y="0"/>
                      <a:ext cx="4038792" cy="3962588"/>
                    </a:xfrm>
                    <a:prstGeom prst="rect">
                      <a:avLst/>
                    </a:prstGeom>
                    <a:noFill/>
                    <a:ln>
                      <a:noFill/>
                    </a:ln>
                    <a:extLst>
                      <a:ext uri="{53640926-AAD7-44D8-BBD7-CCE9431645EC}">
                        <a14:shadowObscured xmlns:a14="http://schemas.microsoft.com/office/drawing/2010/main"/>
                      </a:ext>
                    </a:extLst>
                  </pic:spPr>
                </pic:pic>
              </a:graphicData>
            </a:graphic>
          </wp:inline>
        </w:drawing>
      </w:r>
    </w:p>
    <w:p w14:paraId="2B23D7BE" w14:textId="77777777" w:rsidR="005453D0" w:rsidRPr="00B34509" w:rsidRDefault="005453D0" w:rsidP="005453D0">
      <w:pPr>
        <w:ind w:firstLine="360"/>
        <w:jc w:val="center"/>
        <w:rPr>
          <w:rFonts w:ascii="Times New Roman" w:hAnsi="Times New Roman" w:cs="Times New Roman"/>
        </w:rPr>
      </w:pPr>
      <w:r w:rsidRPr="00B34509">
        <w:rPr>
          <w:rFonts w:ascii="Times New Roman" w:hAnsi="Times New Roman" w:cs="Times New Roman"/>
          <w:sz w:val="18"/>
          <w:szCs w:val="20"/>
        </w:rPr>
        <w:t>图</w:t>
      </w:r>
      <w:r w:rsidRPr="00B34509">
        <w:rPr>
          <w:rFonts w:ascii="Times New Roman" w:hAnsi="Times New Roman" w:cs="Times New Roman"/>
          <w:sz w:val="18"/>
          <w:szCs w:val="20"/>
        </w:rPr>
        <w:t>1-2-9 X62W</w:t>
      </w:r>
      <w:r w:rsidRPr="00B34509">
        <w:rPr>
          <w:rFonts w:ascii="Times New Roman" w:hAnsi="Times New Roman" w:cs="Times New Roman"/>
          <w:sz w:val="18"/>
          <w:szCs w:val="20"/>
        </w:rPr>
        <w:t>型万能铣床主轴电机控制电路</w:t>
      </w:r>
    </w:p>
    <w:p w14:paraId="2B23D7BF"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⑦</w:t>
      </w:r>
      <w:r w:rsidRPr="00B34509">
        <w:rPr>
          <w:rFonts w:ascii="Times New Roman" w:hAnsi="Times New Roman" w:cs="Times New Roman"/>
        </w:rPr>
        <w:t>主轴电动机变速时的瞬动（冲动）控制，是利用变速手柄与冲动行程开关</w:t>
      </w:r>
      <w:r w:rsidRPr="00B34509">
        <w:rPr>
          <w:rFonts w:ascii="Times New Roman" w:hAnsi="Times New Roman" w:cs="Times New Roman"/>
        </w:rPr>
        <w:t>SQ</w:t>
      </w:r>
      <w:r w:rsidRPr="00B34509">
        <w:rPr>
          <w:rFonts w:ascii="Times New Roman" w:hAnsi="Times New Roman" w:cs="Times New Roman"/>
          <w:vertAlign w:val="subscript"/>
        </w:rPr>
        <w:t>7</w:t>
      </w:r>
      <w:r w:rsidRPr="00B34509">
        <w:rPr>
          <w:rFonts w:ascii="Times New Roman" w:hAnsi="Times New Roman" w:cs="Times New Roman"/>
        </w:rPr>
        <w:t>通过机械上联动机构进行控制的。</w:t>
      </w:r>
    </w:p>
    <w:p w14:paraId="2B23D7C0"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E9" wp14:editId="2B23F0EA">
            <wp:extent cx="3028950" cy="1609725"/>
            <wp:effectExtent l="0" t="0" r="0" b="9525"/>
            <wp:docPr id="44044" name="图片 4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70" cstate="print">
                      <a:extLst>
                        <a:ext uri="{28A0092B-C50C-407E-A947-70E740481C1C}">
                          <a14:useLocalDpi xmlns:a14="http://schemas.microsoft.com/office/drawing/2010/main" val="0"/>
                        </a:ext>
                      </a:extLst>
                    </a:blip>
                    <a:srcRect r="699" b="8911"/>
                    <a:stretch/>
                  </pic:blipFill>
                  <pic:spPr bwMode="auto">
                    <a:xfrm>
                      <a:off x="0" y="0"/>
                      <a:ext cx="3029259" cy="1609889"/>
                    </a:xfrm>
                    <a:prstGeom prst="rect">
                      <a:avLst/>
                    </a:prstGeom>
                    <a:noFill/>
                    <a:ln>
                      <a:noFill/>
                    </a:ln>
                    <a:extLst>
                      <a:ext uri="{53640926-AAD7-44D8-BBD7-CCE9431645EC}">
                        <a14:shadowObscured xmlns:a14="http://schemas.microsoft.com/office/drawing/2010/main"/>
                      </a:ext>
                    </a:extLst>
                  </pic:spPr>
                </pic:pic>
              </a:graphicData>
            </a:graphic>
          </wp:inline>
        </w:drawing>
      </w:r>
    </w:p>
    <w:p w14:paraId="2B23D7C1" w14:textId="77777777" w:rsidR="005453D0" w:rsidRPr="00B34509" w:rsidRDefault="005453D0" w:rsidP="005453D0">
      <w:pPr>
        <w:ind w:firstLine="360"/>
        <w:jc w:val="center"/>
        <w:rPr>
          <w:rFonts w:ascii="Times New Roman" w:hAnsi="Times New Roman" w:cs="Times New Roman"/>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1-2-10 </w:t>
      </w:r>
      <w:r w:rsidRPr="00B34509">
        <w:rPr>
          <w:rFonts w:ascii="Times New Roman" w:hAnsi="Times New Roman" w:cs="Times New Roman"/>
          <w:sz w:val="18"/>
          <w:szCs w:val="20"/>
        </w:rPr>
        <w:t>主轴变速冲动控制示意图</w:t>
      </w:r>
    </w:p>
    <w:p w14:paraId="2B23D7C2"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变速时，先下压变速手柄，然后拉到前面，当快要落到第二道槽时，转动变速盘，选择需要的转速。此时凸轮压下弹簧杆，使冲动行程</w:t>
      </w:r>
      <w:r w:rsidRPr="00B34509">
        <w:rPr>
          <w:rFonts w:ascii="Times New Roman" w:hAnsi="Times New Roman" w:cs="Times New Roman"/>
        </w:rPr>
        <w:t>SQ</w:t>
      </w:r>
      <w:r w:rsidRPr="00B34509">
        <w:rPr>
          <w:rFonts w:ascii="Times New Roman" w:hAnsi="Times New Roman" w:cs="Times New Roman"/>
          <w:vertAlign w:val="subscript"/>
        </w:rPr>
        <w:t>7</w:t>
      </w:r>
      <w:r w:rsidRPr="00B34509">
        <w:rPr>
          <w:rFonts w:ascii="Times New Roman" w:hAnsi="Times New Roman" w:cs="Times New Roman"/>
        </w:rPr>
        <w:t>的常闭触点先断开，切断</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线圈的电路，电动机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断电；同时</w:t>
      </w:r>
      <w:r w:rsidRPr="00B34509">
        <w:rPr>
          <w:rFonts w:ascii="Times New Roman" w:hAnsi="Times New Roman" w:cs="Times New Roman"/>
        </w:rPr>
        <w:t>SQ</w:t>
      </w:r>
      <w:r w:rsidRPr="00B34509">
        <w:rPr>
          <w:rFonts w:ascii="Times New Roman" w:hAnsi="Times New Roman" w:cs="Times New Roman"/>
          <w:vertAlign w:val="subscript"/>
        </w:rPr>
        <w:t>7</w:t>
      </w:r>
      <w:r w:rsidRPr="00B34509">
        <w:rPr>
          <w:rFonts w:ascii="Times New Roman" w:hAnsi="Times New Roman" w:cs="Times New Roman"/>
        </w:rPr>
        <w:t>的常开触点后接通，</w:t>
      </w:r>
      <w:r w:rsidRPr="00B34509">
        <w:rPr>
          <w:rFonts w:ascii="Times New Roman" w:hAnsi="Times New Roman" w:cs="Times New Roman"/>
        </w:rPr>
        <w:t>KM</w:t>
      </w:r>
      <w:r w:rsidRPr="00B34509">
        <w:rPr>
          <w:rFonts w:ascii="Times New Roman" w:hAnsi="Times New Roman" w:cs="Times New Roman"/>
          <w:vertAlign w:val="subscript"/>
        </w:rPr>
        <w:t>2</w:t>
      </w:r>
      <w:r w:rsidRPr="00B34509">
        <w:rPr>
          <w:rFonts w:ascii="Times New Roman" w:hAnsi="Times New Roman" w:cs="Times New Roman"/>
        </w:rPr>
        <w:t>线圈得电动作，</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被反接制动。当手柄拉到第二道槽时，</w:t>
      </w:r>
      <w:r w:rsidRPr="00B34509">
        <w:rPr>
          <w:rFonts w:ascii="Times New Roman" w:hAnsi="Times New Roman" w:cs="Times New Roman"/>
        </w:rPr>
        <w:t>SQ</w:t>
      </w:r>
      <w:r w:rsidRPr="00B34509">
        <w:rPr>
          <w:rFonts w:ascii="Times New Roman" w:hAnsi="Times New Roman" w:cs="Times New Roman"/>
          <w:vertAlign w:val="subscript"/>
        </w:rPr>
        <w:t>7</w:t>
      </w:r>
      <w:r w:rsidRPr="00B34509">
        <w:rPr>
          <w:rFonts w:ascii="Times New Roman" w:hAnsi="Times New Roman" w:cs="Times New Roman"/>
        </w:rPr>
        <w:t>不受凸轮控制而复位，</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停转。接着把手柄从第二道槽推回原始位置时，凸轮又瞬时压动行程开关</w:t>
      </w:r>
      <w:r w:rsidRPr="00B34509">
        <w:rPr>
          <w:rFonts w:ascii="Times New Roman" w:hAnsi="Times New Roman" w:cs="Times New Roman"/>
        </w:rPr>
        <w:t>SQ</w:t>
      </w:r>
      <w:r w:rsidRPr="00B34509">
        <w:rPr>
          <w:rFonts w:ascii="Times New Roman" w:hAnsi="Times New Roman" w:cs="Times New Roman"/>
          <w:vertAlign w:val="subscript"/>
        </w:rPr>
        <w:t>7</w:t>
      </w:r>
      <w:r w:rsidRPr="00B34509">
        <w:rPr>
          <w:rFonts w:ascii="Times New Roman" w:hAnsi="Times New Roman" w:cs="Times New Roman"/>
        </w:rPr>
        <w:t>，使</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反向瞬时冲动一下，以利于变速后的齿轮啮合。但要注意，不论是开车还是停车时，都应以较快的速度把手柄推回原始位置，以免通电时间过长，引起</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转速过高而打坏齿轮。</w:t>
      </w:r>
    </w:p>
    <w:p w14:paraId="2B23D7C3"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）工作台进给电动机的控制，工作台的纵向、横向和垂直运动都由进给电动机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驱动，接触器</w:t>
      </w:r>
      <w:r w:rsidRPr="00B34509">
        <w:rPr>
          <w:rFonts w:ascii="Times New Roman" w:hAnsi="Times New Roman" w:cs="Times New Roman"/>
        </w:rPr>
        <w:t>KM</w:t>
      </w:r>
      <w:r w:rsidRPr="00B34509">
        <w:rPr>
          <w:rFonts w:ascii="Times New Roman" w:hAnsi="Times New Roman" w:cs="Times New Roman"/>
          <w:vertAlign w:val="subscript"/>
        </w:rPr>
        <w:t>3</w:t>
      </w:r>
      <w:r w:rsidRPr="00B34509">
        <w:rPr>
          <w:rFonts w:ascii="Times New Roman" w:hAnsi="Times New Roman" w:cs="Times New Roman"/>
        </w:rPr>
        <w:t>和</w:t>
      </w:r>
      <w:r w:rsidRPr="00B34509">
        <w:rPr>
          <w:rFonts w:ascii="Times New Roman" w:hAnsi="Times New Roman" w:cs="Times New Roman"/>
        </w:rPr>
        <w:t>KM</w:t>
      </w:r>
      <w:r w:rsidRPr="00B34509">
        <w:rPr>
          <w:rFonts w:ascii="Times New Roman" w:hAnsi="Times New Roman" w:cs="Times New Roman"/>
          <w:vertAlign w:val="subscript"/>
        </w:rPr>
        <w:t>4</w:t>
      </w:r>
      <w:r w:rsidRPr="00B34509">
        <w:rPr>
          <w:rFonts w:ascii="Times New Roman" w:hAnsi="Times New Roman" w:cs="Times New Roman"/>
        </w:rPr>
        <w:t>使</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实现正反转，用以改变进给运动方向。它的控制电路采用了与纵向运动机械操作手柄联动的行程开关</w:t>
      </w:r>
      <w:r w:rsidRPr="00B34509">
        <w:rPr>
          <w:rFonts w:ascii="Times New Roman" w:hAnsi="Times New Roman" w:cs="Times New Roman"/>
        </w:rPr>
        <w:t>SQ</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SQ</w:t>
      </w:r>
      <w:r w:rsidRPr="00B34509">
        <w:rPr>
          <w:rFonts w:ascii="Times New Roman" w:hAnsi="Times New Roman" w:cs="Times New Roman"/>
          <w:vertAlign w:val="subscript"/>
        </w:rPr>
        <w:t>2</w:t>
      </w:r>
      <w:r w:rsidRPr="00B34509">
        <w:rPr>
          <w:rFonts w:ascii="Times New Roman" w:hAnsi="Times New Roman" w:cs="Times New Roman"/>
        </w:rPr>
        <w:t>和横向及垂直运动机械操作手柄联动的行程开关</w:t>
      </w:r>
      <w:r w:rsidRPr="00B34509">
        <w:rPr>
          <w:rFonts w:ascii="Times New Roman" w:hAnsi="Times New Roman" w:cs="Times New Roman"/>
        </w:rPr>
        <w:t>SQ</w:t>
      </w:r>
      <w:r w:rsidRPr="00B34509">
        <w:rPr>
          <w:rFonts w:ascii="Times New Roman" w:hAnsi="Times New Roman" w:cs="Times New Roman"/>
          <w:vertAlign w:val="subscript"/>
        </w:rPr>
        <w:t>3</w:t>
      </w:r>
      <w:r w:rsidRPr="00B34509">
        <w:rPr>
          <w:rFonts w:ascii="Times New Roman" w:hAnsi="Times New Roman" w:cs="Times New Roman"/>
        </w:rPr>
        <w:t>、</w:t>
      </w:r>
      <w:r w:rsidRPr="00B34509">
        <w:rPr>
          <w:rFonts w:ascii="Times New Roman" w:hAnsi="Times New Roman" w:cs="Times New Roman"/>
        </w:rPr>
        <w:t>SQ</w:t>
      </w:r>
      <w:r w:rsidRPr="00B34509">
        <w:rPr>
          <w:rFonts w:ascii="Times New Roman" w:hAnsi="Times New Roman" w:cs="Times New Roman"/>
          <w:vertAlign w:val="subscript"/>
        </w:rPr>
        <w:t>4</w:t>
      </w:r>
      <w:r w:rsidRPr="00B34509">
        <w:rPr>
          <w:rFonts w:ascii="Times New Roman" w:hAnsi="Times New Roman" w:cs="Times New Roman"/>
        </w:rPr>
        <w:t>、组成复合联锁控制。即在选择三种运动形式的六个方向移动时，只能进行其中一个方向的移动，以确保操作安全，当这两个机械操作手柄都在中间位置时，各行程开关都处于未压的原始状态。</w:t>
      </w:r>
    </w:p>
    <w:p w14:paraId="2B23D7C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由原理图可知：</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电机在主轴电机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起动后才能进行工作。在机床接通电源后，将控制圆工作台的组合开关</w:t>
      </w:r>
      <w:r w:rsidRPr="00B34509">
        <w:rPr>
          <w:rFonts w:ascii="Times New Roman" w:hAnsi="Times New Roman" w:cs="Times New Roman"/>
        </w:rPr>
        <w:t>SA3-2</w:t>
      </w:r>
      <w:r w:rsidRPr="00B34509">
        <w:rPr>
          <w:rFonts w:ascii="Times New Roman" w:hAnsi="Times New Roman" w:cs="Times New Roman"/>
        </w:rPr>
        <w:t>（</w:t>
      </w:r>
      <w:r w:rsidRPr="00B34509">
        <w:rPr>
          <w:rFonts w:ascii="Times New Roman" w:hAnsi="Times New Roman" w:cs="Times New Roman"/>
        </w:rPr>
        <w:t>21-19</w:t>
      </w:r>
      <w:r w:rsidRPr="00B34509">
        <w:rPr>
          <w:rFonts w:ascii="Times New Roman" w:hAnsi="Times New Roman" w:cs="Times New Roman"/>
        </w:rPr>
        <w:t>）扳到断开状态，使触点</w:t>
      </w:r>
      <w:r w:rsidRPr="00B34509">
        <w:rPr>
          <w:rFonts w:ascii="Times New Roman" w:hAnsi="Times New Roman" w:cs="Times New Roman"/>
        </w:rPr>
        <w:t>SA3-1</w:t>
      </w:r>
      <w:r w:rsidRPr="00B34509">
        <w:rPr>
          <w:rFonts w:ascii="Times New Roman" w:hAnsi="Times New Roman" w:cs="Times New Roman"/>
        </w:rPr>
        <w:t>（</w:t>
      </w:r>
      <w:r w:rsidRPr="00B34509">
        <w:rPr>
          <w:rFonts w:ascii="Times New Roman" w:hAnsi="Times New Roman" w:cs="Times New Roman"/>
        </w:rPr>
        <w:t>17</w:t>
      </w:r>
      <w:r w:rsidRPr="00B34509">
        <w:rPr>
          <w:rFonts w:ascii="Times New Roman" w:hAnsi="Times New Roman" w:cs="Times New Roman"/>
        </w:rPr>
        <w:t>－</w:t>
      </w:r>
      <w:r w:rsidRPr="00B34509">
        <w:rPr>
          <w:rFonts w:ascii="Times New Roman" w:hAnsi="Times New Roman" w:cs="Times New Roman"/>
        </w:rPr>
        <w:t>18</w:t>
      </w:r>
      <w:r w:rsidRPr="00B34509">
        <w:rPr>
          <w:rFonts w:ascii="Times New Roman" w:hAnsi="Times New Roman" w:cs="Times New Roman"/>
        </w:rPr>
        <w:t>）和</w:t>
      </w:r>
      <w:r w:rsidRPr="00B34509">
        <w:rPr>
          <w:rFonts w:ascii="Times New Roman" w:hAnsi="Times New Roman" w:cs="Times New Roman"/>
        </w:rPr>
        <w:t>SA3</w:t>
      </w:r>
      <w:r w:rsidRPr="00181197">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11</w:t>
      </w:r>
      <w:r w:rsidRPr="00B34509">
        <w:rPr>
          <w:rFonts w:ascii="Times New Roman" w:hAnsi="Times New Roman" w:cs="Times New Roman"/>
        </w:rPr>
        <w:t>－</w:t>
      </w:r>
      <w:r w:rsidRPr="00B34509">
        <w:rPr>
          <w:rFonts w:ascii="Times New Roman" w:hAnsi="Times New Roman" w:cs="Times New Roman"/>
        </w:rPr>
        <w:t>21</w:t>
      </w:r>
      <w:r w:rsidRPr="00B34509">
        <w:rPr>
          <w:rFonts w:ascii="Times New Roman" w:hAnsi="Times New Roman" w:cs="Times New Roman"/>
        </w:rPr>
        <w:t>）闭合，然后按下</w:t>
      </w:r>
      <w:r w:rsidRPr="00B34509">
        <w:rPr>
          <w:rFonts w:ascii="Times New Roman" w:hAnsi="Times New Roman" w:cs="Times New Roman"/>
        </w:rPr>
        <w:t>SB3</w:t>
      </w:r>
      <w:r w:rsidRPr="00B34509">
        <w:rPr>
          <w:rFonts w:ascii="Times New Roman" w:hAnsi="Times New Roman" w:cs="Times New Roman"/>
        </w:rPr>
        <w:t>或</w:t>
      </w:r>
      <w:r w:rsidRPr="00B34509">
        <w:rPr>
          <w:rFonts w:ascii="Times New Roman" w:hAnsi="Times New Roman" w:cs="Times New Roman"/>
        </w:rPr>
        <w:t>SB4</w:t>
      </w:r>
      <w:r w:rsidRPr="00B34509">
        <w:rPr>
          <w:rFonts w:ascii="Times New Roman" w:hAnsi="Times New Roman" w:cs="Times New Roman"/>
        </w:rPr>
        <w:t>，这时接触器</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吸合，使</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w:t>
      </w:r>
      <w:r w:rsidRPr="00B34509">
        <w:rPr>
          <w:rFonts w:ascii="Times New Roman" w:hAnsi="Times New Roman" w:cs="Times New Roman"/>
        </w:rPr>
        <w:t>12</w:t>
      </w:r>
      <w:r w:rsidRPr="00B34509">
        <w:rPr>
          <w:rFonts w:ascii="Times New Roman" w:hAnsi="Times New Roman" w:cs="Times New Roman"/>
        </w:rPr>
        <w:t>）闭合，就可进行工作台的进给控制。</w:t>
      </w:r>
    </w:p>
    <w:p w14:paraId="2B23D7C5"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工作台纵向（左右）运动的控制，工作台的纵向运动是由进给电动机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驱动，由纵向操纵手柄来控制。此手柄是复式的，一个安装在工作台底座的顶面中央部位，另一个安装在工作台底座的左下方。手柄有三个：向左、向右、零位。当手柄扳到向右或</w:t>
      </w:r>
      <w:r w:rsidRPr="00B34509">
        <w:rPr>
          <w:rFonts w:ascii="Times New Roman" w:hAnsi="Times New Roman" w:cs="Times New Roman"/>
        </w:rPr>
        <w:lastRenderedPageBreak/>
        <w:t>向左运动方向时，手柄的联动机构压下行程</w:t>
      </w:r>
      <w:r w:rsidRPr="00B34509">
        <w:rPr>
          <w:rFonts w:ascii="Times New Roman" w:hAnsi="Times New Roman" w:cs="Times New Roman"/>
        </w:rPr>
        <w:t>SQ</w:t>
      </w:r>
      <w:r w:rsidRPr="00B34509">
        <w:rPr>
          <w:rFonts w:ascii="Times New Roman" w:hAnsi="Times New Roman" w:cs="Times New Roman"/>
          <w:vertAlign w:val="subscript"/>
        </w:rPr>
        <w:t>2</w:t>
      </w:r>
      <w:r w:rsidRPr="00B34509">
        <w:rPr>
          <w:rFonts w:ascii="Times New Roman" w:hAnsi="Times New Roman" w:cs="Times New Roman"/>
        </w:rPr>
        <w:t>或</w:t>
      </w:r>
      <w:r w:rsidRPr="00B34509">
        <w:rPr>
          <w:rFonts w:ascii="Times New Roman" w:hAnsi="Times New Roman" w:cs="Times New Roman"/>
        </w:rPr>
        <w:t>SQ</w:t>
      </w:r>
      <w:r w:rsidRPr="00B34509">
        <w:rPr>
          <w:rFonts w:ascii="Times New Roman" w:hAnsi="Times New Roman" w:cs="Times New Roman"/>
          <w:vertAlign w:val="subscript"/>
        </w:rPr>
        <w:t>1</w:t>
      </w:r>
      <w:r w:rsidRPr="00B34509">
        <w:rPr>
          <w:rFonts w:ascii="Times New Roman" w:hAnsi="Times New Roman" w:cs="Times New Roman"/>
        </w:rPr>
        <w:t>，使接触器</w:t>
      </w:r>
      <w:r w:rsidRPr="00B34509">
        <w:rPr>
          <w:rFonts w:ascii="Times New Roman" w:hAnsi="Times New Roman" w:cs="Times New Roman"/>
        </w:rPr>
        <w:t>KM</w:t>
      </w:r>
      <w:r w:rsidRPr="00B34509">
        <w:rPr>
          <w:rFonts w:ascii="Times New Roman" w:hAnsi="Times New Roman" w:cs="Times New Roman"/>
          <w:vertAlign w:val="subscript"/>
        </w:rPr>
        <w:t>4</w:t>
      </w:r>
      <w:r w:rsidRPr="00B34509">
        <w:rPr>
          <w:rFonts w:ascii="Times New Roman" w:hAnsi="Times New Roman" w:cs="Times New Roman"/>
        </w:rPr>
        <w:t>或</w:t>
      </w:r>
      <w:r w:rsidRPr="00B34509">
        <w:rPr>
          <w:rFonts w:ascii="Times New Roman" w:hAnsi="Times New Roman" w:cs="Times New Roman"/>
        </w:rPr>
        <w:t>KM</w:t>
      </w:r>
      <w:r w:rsidRPr="00B34509">
        <w:rPr>
          <w:rFonts w:ascii="Times New Roman" w:hAnsi="Times New Roman" w:cs="Times New Roman"/>
          <w:vertAlign w:val="subscript"/>
        </w:rPr>
        <w:t>3</w:t>
      </w:r>
      <w:r w:rsidRPr="00B34509">
        <w:rPr>
          <w:rFonts w:ascii="Times New Roman" w:hAnsi="Times New Roman" w:cs="Times New Roman"/>
        </w:rPr>
        <w:t>动作，控制进给电动机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的转向。工作台左右运动的行程，可通过调整安装在工作台两端的撞铁位置来实现。当工作台纵向运动到极限位置时，撞铁撞动纵向操纵手柄，使它回到零位，</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停转，工作台停止运动，从而实现了纵向终端保护。</w:t>
      </w:r>
    </w:p>
    <w:p w14:paraId="2B23D7C6"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工作台向左运动：在</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启动后，将纵向操作手柄扳至向右位置，一方面机械接通纵向离合器，同时在电气上压下</w:t>
      </w:r>
      <w:r w:rsidRPr="00B34509">
        <w:rPr>
          <w:rFonts w:ascii="Times New Roman" w:hAnsi="Times New Roman" w:cs="Times New Roman"/>
        </w:rPr>
        <w:t>SQ</w:t>
      </w:r>
      <w:r w:rsidRPr="00B34509">
        <w:rPr>
          <w:rFonts w:ascii="Times New Roman" w:hAnsi="Times New Roman" w:cs="Times New Roman"/>
          <w:vertAlign w:val="subscript"/>
        </w:rPr>
        <w:t>2</w:t>
      </w:r>
      <w:r w:rsidRPr="00B34509">
        <w:rPr>
          <w:rFonts w:ascii="Times New Roman" w:hAnsi="Times New Roman" w:cs="Times New Roman"/>
        </w:rPr>
        <w:t>，使</w:t>
      </w:r>
      <w:r w:rsidRPr="00B34509">
        <w:rPr>
          <w:rFonts w:ascii="Times New Roman" w:hAnsi="Times New Roman" w:cs="Times New Roman"/>
        </w:rPr>
        <w:t>SQ</w:t>
      </w:r>
      <w:r w:rsidRPr="00B34509">
        <w:rPr>
          <w:rFonts w:ascii="Times New Roman" w:hAnsi="Times New Roman" w:cs="Times New Roman"/>
          <w:vertAlign w:val="subscript"/>
        </w:rPr>
        <w:t>2-2</w:t>
      </w:r>
      <w:r w:rsidRPr="00B34509">
        <w:rPr>
          <w:rFonts w:ascii="Times New Roman" w:hAnsi="Times New Roman" w:cs="Times New Roman"/>
        </w:rPr>
        <w:t>断，</w:t>
      </w:r>
      <w:r w:rsidRPr="00B34509">
        <w:rPr>
          <w:rFonts w:ascii="Times New Roman" w:hAnsi="Times New Roman" w:cs="Times New Roman"/>
        </w:rPr>
        <w:t>SQ</w:t>
      </w:r>
      <w:r w:rsidRPr="00B34509">
        <w:rPr>
          <w:rFonts w:ascii="Times New Roman" w:hAnsi="Times New Roman" w:cs="Times New Roman"/>
          <w:vertAlign w:val="subscript"/>
        </w:rPr>
        <w:t>2-1</w:t>
      </w:r>
      <w:r w:rsidRPr="00B34509">
        <w:rPr>
          <w:rFonts w:ascii="Times New Roman" w:hAnsi="Times New Roman" w:cs="Times New Roman"/>
        </w:rPr>
        <w:t>通，而其他控制进给运动的行程开关都处于原始位置，此时使</w:t>
      </w:r>
      <w:r w:rsidRPr="00B34509">
        <w:rPr>
          <w:rFonts w:ascii="Times New Roman" w:hAnsi="Times New Roman" w:cs="Times New Roman"/>
        </w:rPr>
        <w:t>KM</w:t>
      </w:r>
      <w:r w:rsidRPr="00B34509">
        <w:rPr>
          <w:rFonts w:ascii="Times New Roman" w:hAnsi="Times New Roman" w:cs="Times New Roman"/>
          <w:vertAlign w:val="subscript"/>
        </w:rPr>
        <w:t>4</w:t>
      </w:r>
      <w:r w:rsidRPr="00B34509">
        <w:rPr>
          <w:rFonts w:ascii="Times New Roman" w:hAnsi="Times New Roman" w:cs="Times New Roman"/>
        </w:rPr>
        <w:t>吸合，</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反转，工作台向右进给运动。</w:t>
      </w:r>
    </w:p>
    <w:p w14:paraId="2B23D7C7"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工作台向右运动：当纵向操纵手柄扳至向左位置时，机械上仍然接通纵向进给离合器，但却压动了行程开关</w:t>
      </w:r>
      <w:r w:rsidRPr="00B34509">
        <w:rPr>
          <w:rFonts w:ascii="Times New Roman" w:hAnsi="Times New Roman" w:cs="Times New Roman"/>
        </w:rPr>
        <w:t>SQ</w:t>
      </w:r>
      <w:r w:rsidRPr="00B34509">
        <w:rPr>
          <w:rFonts w:ascii="Times New Roman" w:hAnsi="Times New Roman" w:cs="Times New Roman"/>
          <w:vertAlign w:val="subscript"/>
        </w:rPr>
        <w:t>1</w:t>
      </w:r>
      <w:r w:rsidRPr="00B34509">
        <w:rPr>
          <w:rFonts w:ascii="Times New Roman" w:hAnsi="Times New Roman" w:cs="Times New Roman"/>
        </w:rPr>
        <w:t>，使</w:t>
      </w:r>
      <w:r w:rsidRPr="00B34509">
        <w:rPr>
          <w:rFonts w:ascii="Times New Roman" w:hAnsi="Times New Roman" w:cs="Times New Roman"/>
        </w:rPr>
        <w:t>SQ</w:t>
      </w:r>
      <w:r w:rsidRPr="00B34509">
        <w:rPr>
          <w:rFonts w:ascii="Times New Roman" w:hAnsi="Times New Roman" w:cs="Times New Roman"/>
          <w:vertAlign w:val="subscript"/>
        </w:rPr>
        <w:t>1-2</w:t>
      </w:r>
      <w:r w:rsidRPr="00B34509">
        <w:rPr>
          <w:rFonts w:ascii="Times New Roman" w:hAnsi="Times New Roman" w:cs="Times New Roman"/>
        </w:rPr>
        <w:t>断，</w:t>
      </w:r>
      <w:r w:rsidRPr="00B34509">
        <w:rPr>
          <w:rFonts w:ascii="Times New Roman" w:hAnsi="Times New Roman" w:cs="Times New Roman"/>
        </w:rPr>
        <w:t>SQ</w:t>
      </w:r>
      <w:r w:rsidRPr="00B34509">
        <w:rPr>
          <w:rFonts w:ascii="Times New Roman" w:hAnsi="Times New Roman" w:cs="Times New Roman"/>
          <w:vertAlign w:val="subscript"/>
        </w:rPr>
        <w:t>1-1</w:t>
      </w:r>
      <w:r w:rsidRPr="00B34509">
        <w:rPr>
          <w:rFonts w:ascii="Times New Roman" w:hAnsi="Times New Roman" w:cs="Times New Roman"/>
        </w:rPr>
        <w:t>通，使</w:t>
      </w:r>
      <w:r w:rsidRPr="00B34509">
        <w:rPr>
          <w:rFonts w:ascii="Times New Roman" w:hAnsi="Times New Roman" w:cs="Times New Roman"/>
        </w:rPr>
        <w:t>KM3</w:t>
      </w:r>
      <w:r w:rsidRPr="00B34509">
        <w:rPr>
          <w:rFonts w:ascii="Times New Roman" w:hAnsi="Times New Roman" w:cs="Times New Roman"/>
        </w:rPr>
        <w:t>吸合，</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正转，工作台向右进给运动。</w:t>
      </w:r>
    </w:p>
    <w:p w14:paraId="2B23D7C8"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工作台垂直（上下）和横向（前后）运动的控制：工作台的垂直和横向运动，由垂直和横向进给手柄操纵。此手柄也是复式的，有两个完全相同的手柄分别装在工作台左侧的前、后方。手柄的联动机械一方面压下行程开关</w:t>
      </w:r>
      <w:r w:rsidRPr="00B34509">
        <w:rPr>
          <w:rFonts w:ascii="Times New Roman" w:hAnsi="Times New Roman" w:cs="Times New Roman"/>
        </w:rPr>
        <w:t>SQ</w:t>
      </w:r>
      <w:r w:rsidRPr="00B34509">
        <w:rPr>
          <w:rFonts w:ascii="Times New Roman" w:hAnsi="Times New Roman" w:cs="Times New Roman"/>
          <w:vertAlign w:val="subscript"/>
        </w:rPr>
        <w:t>3</w:t>
      </w:r>
      <w:r w:rsidRPr="00B34509">
        <w:rPr>
          <w:rFonts w:ascii="Times New Roman" w:hAnsi="Times New Roman" w:cs="Times New Roman"/>
        </w:rPr>
        <w:t>或</w:t>
      </w:r>
      <w:r w:rsidRPr="00B34509">
        <w:rPr>
          <w:rFonts w:ascii="Times New Roman" w:hAnsi="Times New Roman" w:cs="Times New Roman"/>
        </w:rPr>
        <w:t>SQ</w:t>
      </w:r>
      <w:r w:rsidRPr="00B34509">
        <w:rPr>
          <w:rFonts w:ascii="Times New Roman" w:hAnsi="Times New Roman" w:cs="Times New Roman"/>
          <w:vertAlign w:val="subscript"/>
        </w:rPr>
        <w:t>4</w:t>
      </w:r>
      <w:r w:rsidRPr="00B34509">
        <w:rPr>
          <w:rFonts w:ascii="Times New Roman" w:hAnsi="Times New Roman" w:cs="Times New Roman"/>
        </w:rPr>
        <w:t>，同时能接通垂直或横向进给离合器。操纵手柄有五个位置（上、下、前、后、中间），五个位置是联锁的，工作台的上下和前后的终端保护是利用装在床身导轨旁与工作台座上的撞铁，将操纵十字手柄撞到中间位置，使</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断电停转。</w:t>
      </w:r>
    </w:p>
    <w:p w14:paraId="2B23D7C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工作台向后（或者向上）运动的控制：将十字操纵手柄扳至向后（或者向上）位置时，机械上接通横向进给（或者垂直进给）离合器，同时压下</w:t>
      </w:r>
      <w:r w:rsidRPr="00B34509">
        <w:rPr>
          <w:rFonts w:ascii="Times New Roman" w:hAnsi="Times New Roman" w:cs="Times New Roman"/>
        </w:rPr>
        <w:t>SQ</w:t>
      </w:r>
      <w:r w:rsidRPr="00B34509">
        <w:rPr>
          <w:rFonts w:ascii="Times New Roman" w:hAnsi="Times New Roman" w:cs="Times New Roman"/>
          <w:vertAlign w:val="subscript"/>
        </w:rPr>
        <w:t>3</w:t>
      </w:r>
      <w:r w:rsidRPr="00B34509">
        <w:rPr>
          <w:rFonts w:ascii="Times New Roman" w:hAnsi="Times New Roman" w:cs="Times New Roman"/>
        </w:rPr>
        <w:t>，使</w:t>
      </w:r>
      <w:r w:rsidRPr="00B34509">
        <w:rPr>
          <w:rFonts w:ascii="Times New Roman" w:hAnsi="Times New Roman" w:cs="Times New Roman"/>
        </w:rPr>
        <w:t>SQ</w:t>
      </w:r>
      <w:r w:rsidRPr="00B34509">
        <w:rPr>
          <w:rFonts w:ascii="Times New Roman" w:hAnsi="Times New Roman" w:cs="Times New Roman"/>
          <w:vertAlign w:val="subscript"/>
        </w:rPr>
        <w:t>3-2</w:t>
      </w:r>
      <w:r w:rsidRPr="00B34509">
        <w:rPr>
          <w:rFonts w:ascii="Times New Roman" w:hAnsi="Times New Roman" w:cs="Times New Roman"/>
        </w:rPr>
        <w:t>断，</w:t>
      </w:r>
      <w:r w:rsidRPr="00B34509">
        <w:rPr>
          <w:rFonts w:ascii="Times New Roman" w:hAnsi="Times New Roman" w:cs="Times New Roman"/>
        </w:rPr>
        <w:t>SQ</w:t>
      </w:r>
      <w:r w:rsidRPr="00B34509">
        <w:rPr>
          <w:rFonts w:ascii="Times New Roman" w:hAnsi="Times New Roman" w:cs="Times New Roman"/>
          <w:vertAlign w:val="subscript"/>
        </w:rPr>
        <w:t>3-1</w:t>
      </w:r>
      <w:r w:rsidRPr="00B34509">
        <w:rPr>
          <w:rFonts w:ascii="Times New Roman" w:hAnsi="Times New Roman" w:cs="Times New Roman"/>
        </w:rPr>
        <w:t>通，使</w:t>
      </w:r>
      <w:r w:rsidRPr="00B34509">
        <w:rPr>
          <w:rFonts w:ascii="Times New Roman" w:hAnsi="Times New Roman" w:cs="Times New Roman"/>
        </w:rPr>
        <w:t>KM</w:t>
      </w:r>
      <w:r w:rsidRPr="00B34509">
        <w:rPr>
          <w:rFonts w:ascii="Times New Roman" w:hAnsi="Times New Roman" w:cs="Times New Roman"/>
          <w:vertAlign w:val="subscript"/>
        </w:rPr>
        <w:t>3</w:t>
      </w:r>
      <w:r w:rsidRPr="00B34509">
        <w:rPr>
          <w:rFonts w:ascii="Times New Roman" w:hAnsi="Times New Roman" w:cs="Times New Roman"/>
        </w:rPr>
        <w:t>吸合，</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正转，工作台向后（或者向上）运动。</w:t>
      </w:r>
    </w:p>
    <w:p w14:paraId="2B23D7C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工作台向前（或者向下）运动的控制：将十字操纵手柄扳至向前（或者向下）位置时，机械上接通横向进给（或者垂直进给）离合器，同时压下</w:t>
      </w:r>
      <w:r w:rsidRPr="00B34509">
        <w:rPr>
          <w:rFonts w:ascii="Times New Roman" w:hAnsi="Times New Roman" w:cs="Times New Roman"/>
        </w:rPr>
        <w:t>SQ</w:t>
      </w:r>
      <w:r w:rsidRPr="00B34509">
        <w:rPr>
          <w:rFonts w:ascii="Times New Roman" w:hAnsi="Times New Roman" w:cs="Times New Roman"/>
          <w:vertAlign w:val="subscript"/>
        </w:rPr>
        <w:t>4</w:t>
      </w:r>
      <w:r w:rsidRPr="00B34509">
        <w:rPr>
          <w:rFonts w:ascii="Times New Roman" w:hAnsi="Times New Roman" w:cs="Times New Roman"/>
        </w:rPr>
        <w:t>，使</w:t>
      </w:r>
      <w:r w:rsidRPr="00B34509">
        <w:rPr>
          <w:rFonts w:ascii="Times New Roman" w:hAnsi="Times New Roman" w:cs="Times New Roman"/>
        </w:rPr>
        <w:t>SQ</w:t>
      </w:r>
      <w:r w:rsidRPr="00B34509">
        <w:rPr>
          <w:rFonts w:ascii="Times New Roman" w:hAnsi="Times New Roman" w:cs="Times New Roman"/>
          <w:vertAlign w:val="subscript"/>
        </w:rPr>
        <w:t>4-2</w:t>
      </w:r>
      <w:r w:rsidRPr="00B34509">
        <w:rPr>
          <w:rFonts w:ascii="Times New Roman" w:hAnsi="Times New Roman" w:cs="Times New Roman"/>
        </w:rPr>
        <w:t>断，</w:t>
      </w:r>
      <w:r w:rsidRPr="00B34509">
        <w:rPr>
          <w:rFonts w:ascii="Times New Roman" w:hAnsi="Times New Roman" w:cs="Times New Roman"/>
        </w:rPr>
        <w:t>SQ</w:t>
      </w:r>
      <w:r w:rsidRPr="00B34509">
        <w:rPr>
          <w:rFonts w:ascii="Times New Roman" w:hAnsi="Times New Roman" w:cs="Times New Roman"/>
          <w:vertAlign w:val="subscript"/>
        </w:rPr>
        <w:t>4-1</w:t>
      </w:r>
      <w:r w:rsidRPr="00B34509">
        <w:rPr>
          <w:rFonts w:ascii="Times New Roman" w:hAnsi="Times New Roman" w:cs="Times New Roman"/>
        </w:rPr>
        <w:t>通，使</w:t>
      </w:r>
      <w:r w:rsidRPr="00B34509">
        <w:rPr>
          <w:rFonts w:ascii="Times New Roman" w:hAnsi="Times New Roman" w:cs="Times New Roman"/>
        </w:rPr>
        <w:t>KM</w:t>
      </w:r>
      <w:r w:rsidRPr="00B34509">
        <w:rPr>
          <w:rFonts w:ascii="Times New Roman" w:hAnsi="Times New Roman" w:cs="Times New Roman"/>
          <w:vertAlign w:val="subscript"/>
        </w:rPr>
        <w:t>4</w:t>
      </w:r>
      <w:r w:rsidRPr="00B34509">
        <w:rPr>
          <w:rFonts w:ascii="Times New Roman" w:hAnsi="Times New Roman" w:cs="Times New Roman"/>
        </w:rPr>
        <w:t>吸合，</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反转，工作台向前（或者向下）运动。</w:t>
      </w:r>
    </w:p>
    <w:p w14:paraId="2B23D7CB"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进给电动机变速时的瞬动（冲动）控制：变速时，为使齿轮易于啮合，进给变速与主轴变速一样，设有变速冲动环节。当需要进行进给变速时，应将转速盘的蘑菇形手轮向外拉出并转动转速盘，把所需进给量的标尺数字对准箭头，然后再把蘑菇形手轮用力向外拉到极限位置并随即推向原位，就在一次操纵手轮的同时，其连杆机构二次瞬时压下行程开关</w:t>
      </w:r>
      <w:r w:rsidRPr="00B34509">
        <w:rPr>
          <w:rFonts w:ascii="Times New Roman" w:hAnsi="Times New Roman" w:cs="Times New Roman"/>
        </w:rPr>
        <w:t>SQ</w:t>
      </w:r>
      <w:r w:rsidRPr="00B34509">
        <w:rPr>
          <w:rFonts w:ascii="Times New Roman" w:hAnsi="Times New Roman" w:cs="Times New Roman"/>
          <w:vertAlign w:val="subscript"/>
        </w:rPr>
        <w:t>6</w:t>
      </w:r>
      <w:r w:rsidRPr="00B34509">
        <w:rPr>
          <w:rFonts w:ascii="Times New Roman" w:hAnsi="Times New Roman" w:cs="Times New Roman"/>
        </w:rPr>
        <w:t>，使</w:t>
      </w:r>
      <w:r w:rsidRPr="00B34509">
        <w:rPr>
          <w:rFonts w:ascii="Times New Roman" w:hAnsi="Times New Roman" w:cs="Times New Roman"/>
        </w:rPr>
        <w:t>KM</w:t>
      </w:r>
      <w:r w:rsidRPr="00B34509">
        <w:rPr>
          <w:rFonts w:ascii="Times New Roman" w:hAnsi="Times New Roman" w:cs="Times New Roman"/>
          <w:vertAlign w:val="subscript"/>
        </w:rPr>
        <w:t>3</w:t>
      </w:r>
      <w:r w:rsidRPr="00B34509">
        <w:rPr>
          <w:rFonts w:ascii="Times New Roman" w:hAnsi="Times New Roman" w:cs="Times New Roman"/>
        </w:rPr>
        <w:t>瞬时吸合，</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作正向瞬动。由于进给变速瞬时冲动的通电回路要经过</w:t>
      </w:r>
      <w:r w:rsidRPr="00B34509">
        <w:rPr>
          <w:rFonts w:ascii="Times New Roman" w:hAnsi="Times New Roman" w:cs="Times New Roman"/>
        </w:rPr>
        <w:t>SQ</w:t>
      </w:r>
      <w:r w:rsidRPr="00B34509">
        <w:rPr>
          <w:rFonts w:ascii="Times New Roman" w:hAnsi="Times New Roman" w:cs="Times New Roman"/>
          <w:vertAlign w:val="subscript"/>
        </w:rPr>
        <w:t>1</w:t>
      </w:r>
      <w:r w:rsidRPr="00B34509">
        <w:rPr>
          <w:rFonts w:ascii="Times New Roman" w:hAnsi="Times New Roman" w:cs="Times New Roman"/>
        </w:rPr>
        <w:t>-SQ</w:t>
      </w:r>
      <w:r w:rsidRPr="00B34509">
        <w:rPr>
          <w:rFonts w:ascii="Times New Roman" w:hAnsi="Times New Roman" w:cs="Times New Roman"/>
          <w:vertAlign w:val="subscript"/>
        </w:rPr>
        <w:t>4</w:t>
      </w:r>
      <w:r w:rsidRPr="00B34509">
        <w:rPr>
          <w:rFonts w:ascii="Times New Roman" w:hAnsi="Times New Roman" w:cs="Times New Roman"/>
        </w:rPr>
        <w:t>四个行程开关的常闭触点，因此只有当进给运动的操作手柄都在中</w:t>
      </w:r>
      <w:r w:rsidRPr="00B34509">
        <w:rPr>
          <w:rFonts w:ascii="Times New Roman" w:hAnsi="Times New Roman" w:cs="Times New Roman"/>
        </w:rPr>
        <w:lastRenderedPageBreak/>
        <w:t>间（停止）位置时，才能实现进给变速冲动控制，以保证操作时的安全。同时，与主轴变速时冲动控制一样，电动机的通电时间不能太长，以防止转速过高，在变速时打坏齿轮。</w:t>
      </w:r>
    </w:p>
    <w:p w14:paraId="2B23D7CC" w14:textId="77777777" w:rsidR="005453D0" w:rsidRPr="00B34509" w:rsidRDefault="005453D0" w:rsidP="005453D0">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工作台的快速进给控制：为提高劳动生产率，要求铣床在不作铣切加工时，工作台能快速移动。</w:t>
      </w:r>
    </w:p>
    <w:p w14:paraId="2B23D7C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工作台快速进给也是由进给电动机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来驱动，在纵向、横向和垂直三种运动形式六个方向上都可以实现快速进给控制。</w:t>
      </w:r>
    </w:p>
    <w:p w14:paraId="2B23D7C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主轴电动机启动后，将进给操纵手柄扳到所需位置，工作台按照选定的速度和方向作常速进给移动时，再按下快速进给按钮</w:t>
      </w:r>
      <w:r w:rsidRPr="00B34509">
        <w:rPr>
          <w:rFonts w:ascii="Times New Roman" w:hAnsi="Times New Roman" w:cs="Times New Roman"/>
        </w:rPr>
        <w:t>SB</w:t>
      </w:r>
      <w:r w:rsidRPr="00B34509">
        <w:rPr>
          <w:rFonts w:ascii="Times New Roman" w:hAnsi="Times New Roman" w:cs="Times New Roman"/>
          <w:vertAlign w:val="subscript"/>
        </w:rPr>
        <w:t>5</w:t>
      </w:r>
      <w:r w:rsidRPr="00B34509">
        <w:rPr>
          <w:rFonts w:ascii="Times New Roman" w:hAnsi="Times New Roman" w:cs="Times New Roman"/>
        </w:rPr>
        <w:t>（或</w:t>
      </w:r>
      <w:r w:rsidRPr="00B34509">
        <w:rPr>
          <w:rFonts w:ascii="Times New Roman" w:hAnsi="Times New Roman" w:cs="Times New Roman"/>
        </w:rPr>
        <w:t>SB</w:t>
      </w:r>
      <w:r w:rsidRPr="00B34509">
        <w:rPr>
          <w:rFonts w:ascii="Times New Roman" w:hAnsi="Times New Roman" w:cs="Times New Roman"/>
          <w:vertAlign w:val="subscript"/>
        </w:rPr>
        <w:t>6</w:t>
      </w:r>
      <w:r w:rsidRPr="00B34509">
        <w:rPr>
          <w:rFonts w:ascii="Times New Roman" w:hAnsi="Times New Roman" w:cs="Times New Roman"/>
        </w:rPr>
        <w:t>），使接触器</w:t>
      </w:r>
      <w:r w:rsidRPr="00B34509">
        <w:rPr>
          <w:rFonts w:ascii="Times New Roman" w:hAnsi="Times New Roman" w:cs="Times New Roman"/>
        </w:rPr>
        <w:t>KM</w:t>
      </w:r>
      <w:r w:rsidRPr="00B34509">
        <w:rPr>
          <w:rFonts w:ascii="Times New Roman" w:hAnsi="Times New Roman" w:cs="Times New Roman"/>
          <w:vertAlign w:val="subscript"/>
        </w:rPr>
        <w:t>5</w:t>
      </w:r>
      <w:r w:rsidRPr="00B34509">
        <w:rPr>
          <w:rFonts w:ascii="Times New Roman" w:hAnsi="Times New Roman" w:cs="Times New Roman"/>
        </w:rPr>
        <w:t>通电吸合，接通牵引电磁铁</w:t>
      </w:r>
      <w:r w:rsidRPr="00B34509">
        <w:rPr>
          <w:rFonts w:ascii="Times New Roman" w:hAnsi="Times New Roman" w:cs="Times New Roman"/>
        </w:rPr>
        <w:t>YA</w:t>
      </w:r>
      <w:r w:rsidRPr="00B34509">
        <w:rPr>
          <w:rFonts w:ascii="Times New Roman" w:hAnsi="Times New Roman" w:cs="Times New Roman"/>
        </w:rPr>
        <w:t>，电磁铁通过杠杆使摩擦离合器合上，减少中间传动装置，使工作台按运动方向作快速进给运动。当松开快速进给按钮时，电磁铁</w:t>
      </w:r>
      <w:r w:rsidRPr="00B34509">
        <w:rPr>
          <w:rFonts w:ascii="Times New Roman" w:hAnsi="Times New Roman" w:cs="Times New Roman"/>
        </w:rPr>
        <w:t>YA</w:t>
      </w:r>
      <w:r w:rsidRPr="00B34509">
        <w:rPr>
          <w:rFonts w:ascii="Times New Roman" w:hAnsi="Times New Roman" w:cs="Times New Roman"/>
        </w:rPr>
        <w:t>断电，摩擦离合器断开，快速进给运动停止，工作台仍按原常速进给时的速度继续运动。</w:t>
      </w:r>
    </w:p>
    <w:p w14:paraId="2B23D7C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）圆工作台运动的控制：铣床如需铣切螺旋槽、弧形槽等曲线时，可在工作台上安装圆形工作台及其传动机械，圆形工作台的回转运动也是由进给电动机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传动机构驱动的。</w:t>
      </w:r>
    </w:p>
    <w:p w14:paraId="2B23D7D1" w14:textId="76FA9984" w:rsidR="005453D0" w:rsidRPr="00B34509" w:rsidRDefault="005453D0" w:rsidP="005453D0">
      <w:pPr>
        <w:ind w:firstLine="420"/>
        <w:rPr>
          <w:rFonts w:ascii="Times New Roman" w:hAnsi="Times New Roman" w:cs="Times New Roman"/>
          <w:szCs w:val="21"/>
        </w:rPr>
      </w:pPr>
      <w:r w:rsidRPr="00B34509">
        <w:rPr>
          <w:rFonts w:ascii="Times New Roman" w:hAnsi="Times New Roman" w:cs="Times New Roman"/>
        </w:rPr>
        <w:t>圆工作台工作时，应先将进给操作手柄都扳到中间（停止）位置，然后将圆工作台组合开关</w:t>
      </w:r>
      <w:r w:rsidRPr="00B34509">
        <w:rPr>
          <w:rFonts w:ascii="Times New Roman" w:hAnsi="Times New Roman" w:cs="Times New Roman"/>
        </w:rPr>
        <w:t>SA3</w:t>
      </w:r>
      <w:r w:rsidRPr="00B34509">
        <w:rPr>
          <w:rFonts w:ascii="Times New Roman" w:hAnsi="Times New Roman" w:cs="Times New Roman"/>
        </w:rPr>
        <w:t>扳到圆工作台接通位置。此时</w:t>
      </w:r>
      <w:r w:rsidRPr="00B34509">
        <w:rPr>
          <w:rFonts w:ascii="Times New Roman" w:hAnsi="Times New Roman" w:cs="Times New Roman"/>
        </w:rPr>
        <w:t>SA3-1</w:t>
      </w:r>
      <w:r w:rsidRPr="00B34509">
        <w:rPr>
          <w:rFonts w:ascii="Times New Roman" w:hAnsi="Times New Roman" w:cs="Times New Roman"/>
        </w:rPr>
        <w:t>断，</w:t>
      </w:r>
      <w:r w:rsidRPr="00B34509">
        <w:rPr>
          <w:rFonts w:ascii="Times New Roman" w:hAnsi="Times New Roman" w:cs="Times New Roman"/>
        </w:rPr>
        <w:t>SA3-3</w:t>
      </w:r>
      <w:r w:rsidRPr="00B34509">
        <w:rPr>
          <w:rFonts w:ascii="Times New Roman" w:hAnsi="Times New Roman" w:cs="Times New Roman"/>
        </w:rPr>
        <w:t>断，</w:t>
      </w:r>
      <w:r w:rsidRPr="00B34509">
        <w:rPr>
          <w:rFonts w:ascii="Times New Roman" w:hAnsi="Times New Roman" w:cs="Times New Roman"/>
        </w:rPr>
        <w:t>SA3-2</w:t>
      </w:r>
      <w:r w:rsidRPr="00B34509">
        <w:rPr>
          <w:rFonts w:ascii="Times New Roman" w:hAnsi="Times New Roman" w:cs="Times New Roman"/>
        </w:rPr>
        <w:t>通。准备就绪后，按下主轴启动按钮</w:t>
      </w:r>
      <w:r w:rsidRPr="00B34509">
        <w:rPr>
          <w:rFonts w:ascii="Times New Roman" w:hAnsi="Times New Roman" w:cs="Times New Roman"/>
        </w:rPr>
        <w:t>SB</w:t>
      </w:r>
      <w:r w:rsidRPr="00B34509">
        <w:rPr>
          <w:rFonts w:ascii="Times New Roman" w:hAnsi="Times New Roman" w:cs="Times New Roman"/>
          <w:vertAlign w:val="subscript"/>
        </w:rPr>
        <w:t>3</w:t>
      </w:r>
      <w:r w:rsidRPr="00B34509">
        <w:rPr>
          <w:rFonts w:ascii="Times New Roman" w:hAnsi="Times New Roman" w:cs="Times New Roman"/>
        </w:rPr>
        <w:t>或</w:t>
      </w:r>
      <w:r w:rsidRPr="00B34509">
        <w:rPr>
          <w:rFonts w:ascii="Times New Roman" w:hAnsi="Times New Roman" w:cs="Times New Roman"/>
        </w:rPr>
        <w:t>SB</w:t>
      </w:r>
      <w:r w:rsidRPr="00B34509">
        <w:rPr>
          <w:rFonts w:ascii="Times New Roman" w:hAnsi="Times New Roman" w:cs="Times New Roman"/>
          <w:vertAlign w:val="subscript"/>
        </w:rPr>
        <w:t>4</w:t>
      </w:r>
      <w:r w:rsidRPr="00B34509">
        <w:rPr>
          <w:rFonts w:ascii="Times New Roman" w:hAnsi="Times New Roman" w:cs="Times New Roman"/>
        </w:rPr>
        <w:t>,</w:t>
      </w:r>
      <w:r w:rsidRPr="00B34509">
        <w:rPr>
          <w:rFonts w:ascii="Times New Roman" w:hAnsi="Times New Roman" w:cs="Times New Roman"/>
        </w:rPr>
        <w:t>则接触器</w:t>
      </w:r>
      <w:r w:rsidRPr="00B34509">
        <w:rPr>
          <w:rFonts w:ascii="Times New Roman" w:hAnsi="Times New Roman" w:cs="Times New Roman"/>
        </w:rPr>
        <w:t>KM</w:t>
      </w:r>
      <w:r w:rsidRPr="00B34509">
        <w:rPr>
          <w:rFonts w:ascii="Times New Roman" w:hAnsi="Times New Roman" w:cs="Times New Roman"/>
          <w:vertAlign w:val="subscript"/>
        </w:rPr>
        <w:t>1</w:t>
      </w:r>
      <w:r w:rsidRPr="00B34509">
        <w:rPr>
          <w:rFonts w:ascii="Times New Roman" w:hAnsi="Times New Roman" w:cs="Times New Roman"/>
        </w:rPr>
        <w:t>与</w:t>
      </w:r>
      <w:r w:rsidRPr="00B34509">
        <w:rPr>
          <w:rFonts w:ascii="Times New Roman" w:hAnsi="Times New Roman" w:cs="Times New Roman"/>
        </w:rPr>
        <w:t>KM</w:t>
      </w:r>
      <w:r w:rsidRPr="00B34509">
        <w:rPr>
          <w:rFonts w:ascii="Times New Roman" w:hAnsi="Times New Roman" w:cs="Times New Roman"/>
          <w:vertAlign w:val="subscript"/>
        </w:rPr>
        <w:t>3</w:t>
      </w:r>
      <w:r w:rsidRPr="00B34509">
        <w:rPr>
          <w:rFonts w:ascii="Times New Roman" w:hAnsi="Times New Roman" w:cs="Times New Roman"/>
        </w:rPr>
        <w:t>相继吸合。主轴电机</w:t>
      </w:r>
      <w:r w:rsidRPr="00B34509">
        <w:rPr>
          <w:rFonts w:ascii="Times New Roman" w:hAnsi="Times New Roman" w:cs="Times New Roman"/>
        </w:rPr>
        <w:t>M</w:t>
      </w:r>
      <w:r w:rsidRPr="00B34509">
        <w:rPr>
          <w:rFonts w:ascii="Times New Roman" w:hAnsi="Times New Roman" w:cs="Times New Roman"/>
          <w:vertAlign w:val="subscript"/>
        </w:rPr>
        <w:t>1</w:t>
      </w:r>
      <w:r w:rsidRPr="00B34509">
        <w:rPr>
          <w:rFonts w:ascii="Times New Roman" w:hAnsi="Times New Roman" w:cs="Times New Roman"/>
        </w:rPr>
        <w:t>与进给电机</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相继启动并运转，而进给电动机仅以正转方向带动圆工作台作定向回转运动。由上可知，圆工作台与工作台进给有互锁，即当圆工作台工作时，不允许工作台在纵向、横向、垂直方向上有任何运动。若误操作而扳动进给运动操纵手柄（即压下</w:t>
      </w:r>
      <w:r w:rsidRPr="00B34509">
        <w:rPr>
          <w:rFonts w:ascii="Times New Roman" w:hAnsi="Times New Roman" w:cs="Times New Roman"/>
        </w:rPr>
        <w:t>SQ</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SQ</w:t>
      </w:r>
      <w:r w:rsidRPr="00B34509">
        <w:rPr>
          <w:rFonts w:ascii="Times New Roman" w:hAnsi="Times New Roman" w:cs="Times New Roman"/>
          <w:vertAlign w:val="subscript"/>
        </w:rPr>
        <w:t>4</w:t>
      </w:r>
      <w:r w:rsidRPr="00B34509">
        <w:rPr>
          <w:rFonts w:ascii="Times New Roman" w:hAnsi="Times New Roman" w:cs="Times New Roman"/>
        </w:rPr>
        <w:t>、</w:t>
      </w:r>
      <w:r w:rsidRPr="00B34509">
        <w:rPr>
          <w:rFonts w:ascii="Times New Roman" w:hAnsi="Times New Roman" w:cs="Times New Roman"/>
        </w:rPr>
        <w:t>SQ</w:t>
      </w:r>
      <w:r w:rsidRPr="00B34509">
        <w:rPr>
          <w:rFonts w:ascii="Times New Roman" w:hAnsi="Times New Roman" w:cs="Times New Roman"/>
          <w:vertAlign w:val="subscript"/>
        </w:rPr>
        <w:t>6</w:t>
      </w:r>
      <w:r w:rsidRPr="00B34509">
        <w:rPr>
          <w:rFonts w:ascii="Times New Roman" w:hAnsi="Times New Roman" w:cs="Times New Roman"/>
        </w:rPr>
        <w:t>中任一个），</w:t>
      </w:r>
      <w:r w:rsidRPr="00B34509">
        <w:rPr>
          <w:rFonts w:ascii="Times New Roman" w:hAnsi="Times New Roman" w:cs="Times New Roman"/>
        </w:rPr>
        <w:t>M</w:t>
      </w:r>
      <w:r w:rsidRPr="00B34509">
        <w:rPr>
          <w:rFonts w:ascii="Times New Roman" w:hAnsi="Times New Roman" w:cs="Times New Roman"/>
          <w:vertAlign w:val="subscript"/>
        </w:rPr>
        <w:t>2</w:t>
      </w:r>
      <w:r w:rsidRPr="00B34509">
        <w:rPr>
          <w:rFonts w:ascii="Times New Roman" w:hAnsi="Times New Roman" w:cs="Times New Roman"/>
        </w:rPr>
        <w:t>即停转。</w:t>
      </w:r>
    </w:p>
    <w:p w14:paraId="2B23D7D2" w14:textId="77777777" w:rsidR="005453D0" w:rsidRPr="00B34509" w:rsidRDefault="00B2359F" w:rsidP="00781CA3">
      <w:pPr>
        <w:pStyle w:val="5"/>
        <w:rPr>
          <w:rFonts w:ascii="Times New Roman" w:hAnsi="Times New Roman"/>
        </w:rPr>
      </w:pPr>
      <w:r w:rsidRPr="00B34509">
        <w:rPr>
          <w:rFonts w:ascii="Times New Roman" w:hAnsi="Times New Roman"/>
        </w:rPr>
        <w:t>5</w:t>
      </w:r>
      <w:r w:rsidR="005453D0" w:rsidRPr="00B34509">
        <w:rPr>
          <w:rFonts w:ascii="Times New Roman" w:hAnsi="Times New Roman"/>
        </w:rPr>
        <w:t>. T68</w:t>
      </w:r>
      <w:r w:rsidR="005453D0" w:rsidRPr="00B34509">
        <w:rPr>
          <w:rFonts w:ascii="Times New Roman" w:hAnsi="Times New Roman"/>
        </w:rPr>
        <w:t>型卧式镗床</w:t>
      </w:r>
    </w:p>
    <w:p w14:paraId="2B23D7D3"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卧式镗床用来加工各种复杂和大型工件，如箱体零件、机体等，是一种万能性很广的机床，除了镗孔外，还可以进行钻、扩、铰孔、车削内外螺纹，用丝锥攻丝，车外圆柱面和端面，用端铣刀与圆柱铣刀铣削平面等多种工作。</w:t>
      </w:r>
    </w:p>
    <w:p w14:paraId="2B23D7D4"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T68</w:t>
      </w:r>
      <w:r w:rsidRPr="00B34509">
        <w:rPr>
          <w:rFonts w:ascii="Times New Roman" w:hAnsi="Times New Roman" w:cs="Times New Roman"/>
        </w:rPr>
        <w:t>型卧式镗床主要结构</w:t>
      </w:r>
    </w:p>
    <w:p w14:paraId="2B23D7D5"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T68</w:t>
      </w:r>
      <w:r w:rsidRPr="00B34509">
        <w:rPr>
          <w:rFonts w:ascii="Times New Roman" w:hAnsi="Times New Roman" w:cs="Times New Roman"/>
        </w:rPr>
        <w:t>型卧式镗床主要由床身、上滑座、下滑座、主轴箱、前立柱、后立柱、尾架和</w:t>
      </w:r>
      <w:r w:rsidRPr="00B34509">
        <w:rPr>
          <w:rFonts w:ascii="Times New Roman" w:hAnsi="Times New Roman" w:cs="Times New Roman"/>
        </w:rPr>
        <w:lastRenderedPageBreak/>
        <w:t>工作台等部分组成。如图</w:t>
      </w:r>
      <w:r w:rsidRPr="00B34509">
        <w:rPr>
          <w:rFonts w:ascii="Times New Roman" w:hAnsi="Times New Roman" w:cs="Times New Roman"/>
        </w:rPr>
        <w:t>1-2-11</w:t>
      </w:r>
      <w:r w:rsidRPr="00B34509">
        <w:rPr>
          <w:rFonts w:ascii="Times New Roman" w:hAnsi="Times New Roman" w:cs="Times New Roman"/>
        </w:rPr>
        <w:t>所示。</w:t>
      </w:r>
    </w:p>
    <w:p w14:paraId="2B23D7D6"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EB" wp14:editId="5E4C7779">
            <wp:extent cx="3273064" cy="2010104"/>
            <wp:effectExtent l="0" t="0" r="3810" b="9525"/>
            <wp:docPr id="44045" name="Picture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305381ED-CED7-468B-8591-B3331B3D52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Picture 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305381ED-CED7-468B-8591-B3331B3D5293}"/>
                        </a:ext>
                      </a:extLst>
                    </pic:cNvPr>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3343895" cy="2053604"/>
                    </a:xfrm>
                    <a:prstGeom prst="rect">
                      <a:avLst/>
                    </a:prstGeom>
                    <a:noFill/>
                    <a:ln>
                      <a:noFill/>
                    </a:ln>
                  </pic:spPr>
                </pic:pic>
              </a:graphicData>
            </a:graphic>
          </wp:inline>
        </w:drawing>
      </w:r>
    </w:p>
    <w:p w14:paraId="2B23D7D7" w14:textId="77777777" w:rsidR="005453D0" w:rsidRPr="00B34509" w:rsidRDefault="005453D0" w:rsidP="001C20C7">
      <w:pPr>
        <w:pStyle w:val="afb"/>
      </w:pPr>
      <w:r w:rsidRPr="00B34509">
        <w:t>图1-2-11  T68型卧式镗床主要结构</w:t>
      </w:r>
    </w:p>
    <w:p w14:paraId="2B23D7D8"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床身由整体的铸件制成，在它的一端装着固定不动的前立柱，在前立柱的垂直导轨上装有主轴箱，它可上下移动，并由悬挂在前立柱空心部分内的对重来平衡，在主轴箱上集中了主轴部件、变速箱、进给箱与操纵机构等部件。切削刀具安装在主轴前端的锥孔里，或装在平旋盘的径向刀架上，在工作过程中，主轴一面旋转，一面沿轴向作进给运动。平旋盘只能旋转，装在它上面的径向刀架可以在垂直于主轴轴线方向的径向作进给运动，平旋盘主轴是空心轴，主轴穿过其中空部分，通过各自的传动链传动，因此可独立转动，在大部分工作情况下使用主轴加工，只有在用车刀切削端面时才使用平旋盘。</w:t>
      </w:r>
    </w:p>
    <w:p w14:paraId="2B23D7D9"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后立柱上的支承架用来夹持装夹在主轴上的主轴杆的末端，它可以随主轴箱同时升降，因而两者的轴心线始终在同一直线上，后立柱可沿床身导轨在主轴轴线方向上调整位置。安装工件的工作台安放在床身中部的导轨上，它有下滑座、上滑座与工作台相对于上滑座可回转。这样，配合主轴箱的垂直移动，工作台的横向、纵向移动和回转，就可加工工件上一系列与轴心线相互平行或垂直的孔。</w:t>
      </w:r>
    </w:p>
    <w:p w14:paraId="2B23D7D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T68</w:t>
      </w:r>
      <w:r w:rsidRPr="00B34509">
        <w:rPr>
          <w:rFonts w:ascii="Times New Roman" w:hAnsi="Times New Roman" w:cs="Times New Roman"/>
        </w:rPr>
        <w:t>型卧式镗床电气控制电路</w:t>
      </w:r>
    </w:p>
    <w:p w14:paraId="2B23D7DB" w14:textId="18503367" w:rsidR="005453D0" w:rsidRDefault="005453D0" w:rsidP="005453D0">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1-1-12</w:t>
      </w:r>
      <w:r w:rsidRPr="00B34509">
        <w:rPr>
          <w:rFonts w:ascii="Times New Roman" w:hAnsi="Times New Roman" w:cs="Times New Roman"/>
        </w:rPr>
        <w:t>中</w:t>
      </w:r>
      <w:r w:rsidRPr="00B34509">
        <w:rPr>
          <w:rFonts w:ascii="Times New Roman" w:hAnsi="Times New Roman" w:cs="Times New Roman"/>
        </w:rPr>
        <w:t>M1</w:t>
      </w:r>
      <w:r w:rsidRPr="00B34509">
        <w:rPr>
          <w:rFonts w:ascii="Times New Roman" w:hAnsi="Times New Roman" w:cs="Times New Roman"/>
        </w:rPr>
        <w:t>为主轴与进给电动机，</w:t>
      </w:r>
      <w:r w:rsidRPr="00B34509">
        <w:rPr>
          <w:rFonts w:ascii="Times New Roman" w:hAnsi="Times New Roman" w:cs="Times New Roman"/>
        </w:rPr>
        <w:t>M2</w:t>
      </w:r>
      <w:r w:rsidRPr="00B34509">
        <w:rPr>
          <w:rFonts w:ascii="Times New Roman" w:hAnsi="Times New Roman" w:cs="Times New Roman"/>
        </w:rPr>
        <w:t>为快速移动电动机。其中</w:t>
      </w:r>
      <w:r w:rsidRPr="00B34509">
        <w:rPr>
          <w:rFonts w:ascii="Times New Roman" w:hAnsi="Times New Roman" w:cs="Times New Roman"/>
        </w:rPr>
        <w:t>M1</w:t>
      </w:r>
      <w:r w:rsidRPr="00B34509">
        <w:rPr>
          <w:rFonts w:ascii="Times New Roman" w:hAnsi="Times New Roman" w:cs="Times New Roman"/>
        </w:rPr>
        <w:t>为一台</w:t>
      </w:r>
      <w:r w:rsidRPr="00B34509">
        <w:rPr>
          <w:rFonts w:ascii="Times New Roman" w:hAnsi="Times New Roman" w:cs="Times New Roman"/>
        </w:rPr>
        <w:t>4/2</w:t>
      </w:r>
      <w:r w:rsidRPr="00B34509">
        <w:rPr>
          <w:rFonts w:ascii="Times New Roman" w:hAnsi="Times New Roman" w:cs="Times New Roman"/>
        </w:rPr>
        <w:t>极的双速电动机。电动机</w:t>
      </w:r>
      <w:r w:rsidRPr="00B34509">
        <w:rPr>
          <w:rFonts w:ascii="Times New Roman" w:hAnsi="Times New Roman" w:cs="Times New Roman"/>
        </w:rPr>
        <w:t>M1</w:t>
      </w:r>
      <w:r w:rsidRPr="00B34509">
        <w:rPr>
          <w:rFonts w:ascii="Times New Roman" w:hAnsi="Times New Roman" w:cs="Times New Roman"/>
        </w:rPr>
        <w:t>由</w:t>
      </w:r>
      <w:r w:rsidRPr="00B34509">
        <w:rPr>
          <w:rFonts w:ascii="Times New Roman" w:hAnsi="Times New Roman" w:cs="Times New Roman"/>
        </w:rPr>
        <w:t>5</w:t>
      </w:r>
      <w:r w:rsidRPr="00B34509">
        <w:rPr>
          <w:rFonts w:ascii="Times New Roman" w:hAnsi="Times New Roman" w:cs="Times New Roman"/>
        </w:rPr>
        <w:t>只接触器控制，其中</w:t>
      </w:r>
      <w:r w:rsidRPr="00B34509">
        <w:rPr>
          <w:rFonts w:ascii="Times New Roman" w:hAnsi="Times New Roman" w:cs="Times New Roman"/>
        </w:rPr>
        <w:t>KM1</w:t>
      </w:r>
      <w:r w:rsidRPr="00B34509">
        <w:rPr>
          <w:rFonts w:ascii="Times New Roman" w:hAnsi="Times New Roman" w:cs="Times New Roman"/>
        </w:rPr>
        <w:t>、</w:t>
      </w:r>
      <w:r w:rsidRPr="00B34509">
        <w:rPr>
          <w:rFonts w:ascii="Times New Roman" w:hAnsi="Times New Roman" w:cs="Times New Roman"/>
        </w:rPr>
        <w:t>KM2</w:t>
      </w:r>
      <w:r w:rsidRPr="00B34509">
        <w:rPr>
          <w:rFonts w:ascii="Times New Roman" w:hAnsi="Times New Roman" w:cs="Times New Roman"/>
        </w:rPr>
        <w:t>为电动机正、反转接触器，</w:t>
      </w:r>
      <w:r w:rsidRPr="00B34509">
        <w:rPr>
          <w:rFonts w:ascii="Times New Roman" w:hAnsi="Times New Roman" w:cs="Times New Roman"/>
        </w:rPr>
        <w:t>KM3</w:t>
      </w:r>
      <w:r w:rsidRPr="00B34509">
        <w:rPr>
          <w:rFonts w:ascii="Times New Roman" w:hAnsi="Times New Roman" w:cs="Times New Roman"/>
        </w:rPr>
        <w:t>为制动电阻短接接触器，</w:t>
      </w:r>
      <w:r w:rsidRPr="00B34509">
        <w:rPr>
          <w:rFonts w:ascii="Times New Roman" w:hAnsi="Times New Roman" w:cs="Times New Roman"/>
        </w:rPr>
        <w:t>KM4</w:t>
      </w:r>
      <w:r w:rsidRPr="00B34509">
        <w:rPr>
          <w:rFonts w:ascii="Times New Roman" w:hAnsi="Times New Roman" w:cs="Times New Roman"/>
        </w:rPr>
        <w:t>为低速运转接触器，</w:t>
      </w:r>
      <w:r w:rsidRPr="00B34509">
        <w:rPr>
          <w:rFonts w:ascii="Times New Roman" w:hAnsi="Times New Roman" w:cs="Times New Roman"/>
        </w:rPr>
        <w:t>KM5</w:t>
      </w:r>
      <w:r w:rsidRPr="00B34509">
        <w:rPr>
          <w:rFonts w:ascii="Times New Roman" w:hAnsi="Times New Roman" w:cs="Times New Roman"/>
        </w:rPr>
        <w:t>为高速运转接触器，主轴电动机正反转停车时，均由速度继电器</w:t>
      </w:r>
      <w:r w:rsidRPr="00B34509">
        <w:rPr>
          <w:rFonts w:ascii="Times New Roman" w:hAnsi="Times New Roman" w:cs="Times New Roman"/>
        </w:rPr>
        <w:t>KV</w:t>
      </w:r>
      <w:r w:rsidRPr="00B34509">
        <w:rPr>
          <w:rFonts w:ascii="Times New Roman" w:hAnsi="Times New Roman" w:cs="Times New Roman"/>
        </w:rPr>
        <w:t>控制，实现反接制动，另外还设</w:t>
      </w:r>
      <w:r w:rsidRPr="00B34509">
        <w:rPr>
          <w:rFonts w:ascii="Times New Roman" w:hAnsi="Times New Roman" w:cs="Times New Roman"/>
        </w:rPr>
        <w:lastRenderedPageBreak/>
        <w:t>有短路保护和过载保护。电动机</w:t>
      </w:r>
      <w:r w:rsidRPr="00B34509">
        <w:rPr>
          <w:rFonts w:ascii="Times New Roman" w:hAnsi="Times New Roman" w:cs="Times New Roman"/>
        </w:rPr>
        <w:t>M2</w:t>
      </w:r>
      <w:r w:rsidRPr="00B34509">
        <w:rPr>
          <w:rFonts w:ascii="Times New Roman" w:hAnsi="Times New Roman" w:cs="Times New Roman"/>
        </w:rPr>
        <w:t>由接触器</w:t>
      </w:r>
      <w:r w:rsidRPr="00B34509">
        <w:rPr>
          <w:rFonts w:ascii="Times New Roman" w:hAnsi="Times New Roman" w:cs="Times New Roman"/>
        </w:rPr>
        <w:t>KM6</w:t>
      </w:r>
      <w:r w:rsidRPr="00B34509">
        <w:rPr>
          <w:rFonts w:ascii="Times New Roman" w:hAnsi="Times New Roman" w:cs="Times New Roman"/>
        </w:rPr>
        <w:t>、</w:t>
      </w:r>
      <w:r w:rsidRPr="00B34509">
        <w:rPr>
          <w:rFonts w:ascii="Times New Roman" w:hAnsi="Times New Roman" w:cs="Times New Roman"/>
        </w:rPr>
        <w:t>KM7</w:t>
      </w:r>
      <w:r w:rsidRPr="00B34509">
        <w:rPr>
          <w:rFonts w:ascii="Times New Roman" w:hAnsi="Times New Roman" w:cs="Times New Roman"/>
        </w:rPr>
        <w:t>实现正反转控制，设有短路保护，因快速移动为点动控制，所以</w:t>
      </w:r>
      <w:r w:rsidRPr="00B34509">
        <w:rPr>
          <w:rFonts w:ascii="Times New Roman" w:hAnsi="Times New Roman" w:cs="Times New Roman"/>
        </w:rPr>
        <w:t>M2</w:t>
      </w:r>
      <w:r w:rsidRPr="00B34509">
        <w:rPr>
          <w:rFonts w:ascii="Times New Roman" w:hAnsi="Times New Roman" w:cs="Times New Roman"/>
        </w:rPr>
        <w:t>为短时运行，无须过载保护。</w:t>
      </w:r>
    </w:p>
    <w:p w14:paraId="7C405A48"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T68</w:t>
      </w:r>
      <w:r w:rsidRPr="00B34509">
        <w:rPr>
          <w:rFonts w:ascii="Times New Roman" w:hAnsi="Times New Roman" w:cs="Times New Roman"/>
        </w:rPr>
        <w:t>型卧式镗床电气控制分析。</w:t>
      </w:r>
    </w:p>
    <w:p w14:paraId="4BD47132"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）、主电路分析</w:t>
      </w:r>
    </w:p>
    <w:p w14:paraId="30075A84"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T68</w:t>
      </w:r>
      <w:r w:rsidRPr="00B34509">
        <w:rPr>
          <w:rFonts w:ascii="Times New Roman" w:hAnsi="Times New Roman" w:cs="Times New Roman"/>
        </w:rPr>
        <w:t>型卧式镗床的主电路有两台电动机，</w:t>
      </w:r>
      <w:r w:rsidRPr="00B34509">
        <w:rPr>
          <w:rFonts w:ascii="Times New Roman" w:hAnsi="Times New Roman" w:cs="Times New Roman"/>
        </w:rPr>
        <w:t>M1</w:t>
      </w:r>
      <w:r w:rsidRPr="00B34509">
        <w:rPr>
          <w:rFonts w:ascii="Times New Roman" w:hAnsi="Times New Roman" w:cs="Times New Roman"/>
        </w:rPr>
        <w:t>为主轴与进给电动机，是一台</w:t>
      </w:r>
      <w:r w:rsidRPr="00B34509">
        <w:rPr>
          <w:rFonts w:ascii="Times New Roman" w:hAnsi="Times New Roman" w:cs="Times New Roman"/>
        </w:rPr>
        <w:t>4/ 2</w:t>
      </w:r>
      <w:r w:rsidRPr="00B34509">
        <w:rPr>
          <w:rFonts w:ascii="Times New Roman" w:hAnsi="Times New Roman" w:cs="Times New Roman"/>
        </w:rPr>
        <w:t>极的双速电动机，绕组接法为</w:t>
      </w:r>
      <w:r w:rsidRPr="00B34509">
        <w:rPr>
          <w:rFonts w:ascii="宋体" w:eastAsia="宋体" w:hAnsi="宋体" w:cs="宋体" w:hint="eastAsia"/>
        </w:rPr>
        <w:t>△</w:t>
      </w:r>
      <w:r w:rsidRPr="00B34509">
        <w:rPr>
          <w:rFonts w:ascii="Times New Roman" w:hAnsi="Times New Roman" w:cs="Times New Roman"/>
        </w:rPr>
        <w:t xml:space="preserve">/ YY, </w:t>
      </w:r>
      <w:r w:rsidRPr="00B34509">
        <w:rPr>
          <w:rFonts w:ascii="Times New Roman" w:hAnsi="Times New Roman" w:cs="Times New Roman"/>
        </w:rPr>
        <w:t>由</w:t>
      </w:r>
      <w:r w:rsidRPr="00B34509">
        <w:rPr>
          <w:rFonts w:ascii="Times New Roman" w:hAnsi="Times New Roman" w:cs="Times New Roman"/>
        </w:rPr>
        <w:t>5</w:t>
      </w:r>
      <w:r w:rsidRPr="00B34509">
        <w:rPr>
          <w:rFonts w:ascii="Times New Roman" w:hAnsi="Times New Roman" w:cs="Times New Roman"/>
        </w:rPr>
        <w:t>只接触器控制。</w:t>
      </w:r>
    </w:p>
    <w:p w14:paraId="25283B25"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其中</w:t>
      </w:r>
      <w:r w:rsidRPr="00B34509">
        <w:rPr>
          <w:rFonts w:ascii="Times New Roman" w:hAnsi="Times New Roman" w:cs="Times New Roman"/>
        </w:rPr>
        <w:t>KM1</w:t>
      </w:r>
      <w:r w:rsidRPr="00B34509">
        <w:rPr>
          <w:rFonts w:ascii="Times New Roman" w:hAnsi="Times New Roman" w:cs="Times New Roman"/>
        </w:rPr>
        <w:t>、</w:t>
      </w:r>
      <w:r w:rsidRPr="00B34509">
        <w:rPr>
          <w:rFonts w:ascii="Times New Roman" w:hAnsi="Times New Roman" w:cs="Times New Roman"/>
        </w:rPr>
        <w:t xml:space="preserve"> KM2</w:t>
      </w:r>
      <w:r w:rsidRPr="00B34509">
        <w:rPr>
          <w:rFonts w:ascii="Times New Roman" w:hAnsi="Times New Roman" w:cs="Times New Roman"/>
        </w:rPr>
        <w:t>为电动机正、反转控制接触器</w:t>
      </w:r>
      <w:r w:rsidRPr="00B34509">
        <w:rPr>
          <w:rFonts w:ascii="Times New Roman" w:hAnsi="Times New Roman" w:cs="Times New Roman"/>
        </w:rPr>
        <w:t>, KM3</w:t>
      </w:r>
      <w:r w:rsidRPr="00B34509">
        <w:rPr>
          <w:rFonts w:ascii="Times New Roman" w:hAnsi="Times New Roman" w:cs="Times New Roman"/>
        </w:rPr>
        <w:t>为制动电阻短接接触器</w:t>
      </w:r>
      <w:r w:rsidRPr="00B34509">
        <w:rPr>
          <w:rFonts w:ascii="Times New Roman" w:hAnsi="Times New Roman" w:cs="Times New Roman"/>
        </w:rPr>
        <w:t>, KM4</w:t>
      </w:r>
      <w:r w:rsidRPr="00B34509">
        <w:rPr>
          <w:rFonts w:ascii="Times New Roman" w:hAnsi="Times New Roman" w:cs="Times New Roman"/>
        </w:rPr>
        <w:t>为低速运转接触器</w:t>
      </w:r>
      <w:r w:rsidRPr="00B34509">
        <w:rPr>
          <w:rFonts w:ascii="Times New Roman" w:hAnsi="Times New Roman" w:cs="Times New Roman"/>
        </w:rPr>
        <w:t>, KM5</w:t>
      </w:r>
      <w:r w:rsidRPr="00B34509">
        <w:rPr>
          <w:rFonts w:ascii="Times New Roman" w:hAnsi="Times New Roman" w:cs="Times New Roman"/>
        </w:rPr>
        <w:t>为高速运转接触器</w:t>
      </w:r>
      <w:r w:rsidRPr="00B34509">
        <w:rPr>
          <w:rFonts w:ascii="Times New Roman" w:hAnsi="Times New Roman" w:cs="Times New Roman"/>
        </w:rPr>
        <w:t>,</w:t>
      </w:r>
      <w:r w:rsidRPr="00B34509">
        <w:rPr>
          <w:rFonts w:ascii="Times New Roman" w:hAnsi="Times New Roman" w:cs="Times New Roman"/>
        </w:rPr>
        <w:t>主轴电动机正、反转停车时</w:t>
      </w:r>
      <w:r w:rsidRPr="00B34509">
        <w:rPr>
          <w:rFonts w:ascii="Times New Roman" w:hAnsi="Times New Roman" w:cs="Times New Roman"/>
        </w:rPr>
        <w:t xml:space="preserve">, </w:t>
      </w:r>
      <w:r w:rsidRPr="00B34509">
        <w:rPr>
          <w:rFonts w:ascii="Times New Roman" w:hAnsi="Times New Roman" w:cs="Times New Roman"/>
        </w:rPr>
        <w:t>均由速度继电器</w:t>
      </w:r>
      <w:r w:rsidRPr="00B34509">
        <w:rPr>
          <w:rFonts w:ascii="Times New Roman" w:hAnsi="Times New Roman" w:cs="Times New Roman"/>
        </w:rPr>
        <w:t>KS</w:t>
      </w:r>
      <w:r w:rsidRPr="00B34509">
        <w:rPr>
          <w:rFonts w:ascii="Times New Roman" w:hAnsi="Times New Roman" w:cs="Times New Roman"/>
        </w:rPr>
        <w:t>控制实现反接制动。</w:t>
      </w:r>
    </w:p>
    <w:p w14:paraId="1371AEF8"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主轴电动机</w:t>
      </w:r>
      <w:r w:rsidRPr="00B34509">
        <w:rPr>
          <w:rFonts w:ascii="Times New Roman" w:hAnsi="Times New Roman" w:cs="Times New Roman"/>
        </w:rPr>
        <w:t>M1</w:t>
      </w:r>
      <w:r w:rsidRPr="00B34509">
        <w:rPr>
          <w:rFonts w:ascii="Times New Roman" w:hAnsi="Times New Roman" w:cs="Times New Roman"/>
        </w:rPr>
        <w:t>由熔断器</w:t>
      </w:r>
      <w:r w:rsidRPr="00B34509">
        <w:rPr>
          <w:rFonts w:ascii="Times New Roman" w:hAnsi="Times New Roman" w:cs="Times New Roman"/>
        </w:rPr>
        <w:t>FU1</w:t>
      </w:r>
      <w:r w:rsidRPr="00B34509">
        <w:rPr>
          <w:rFonts w:ascii="Times New Roman" w:hAnsi="Times New Roman" w:cs="Times New Roman"/>
        </w:rPr>
        <w:t>作短路保护</w:t>
      </w:r>
      <w:r w:rsidRPr="00B34509">
        <w:rPr>
          <w:rFonts w:ascii="Times New Roman" w:hAnsi="Times New Roman" w:cs="Times New Roman"/>
        </w:rPr>
        <w:t xml:space="preserve">, </w:t>
      </w:r>
      <w:r w:rsidRPr="00B34509">
        <w:rPr>
          <w:rFonts w:ascii="Times New Roman" w:hAnsi="Times New Roman" w:cs="Times New Roman"/>
        </w:rPr>
        <w:t>热继电器</w:t>
      </w:r>
      <w:r w:rsidRPr="00B34509">
        <w:rPr>
          <w:rFonts w:ascii="Times New Roman" w:hAnsi="Times New Roman" w:cs="Times New Roman"/>
        </w:rPr>
        <w:t>KH</w:t>
      </w:r>
      <w:r w:rsidRPr="00B34509">
        <w:rPr>
          <w:rFonts w:ascii="Times New Roman" w:hAnsi="Times New Roman" w:cs="Times New Roman"/>
        </w:rPr>
        <w:t>作过载保护。</w:t>
      </w:r>
      <w:r w:rsidRPr="00B34509">
        <w:rPr>
          <w:rFonts w:ascii="Times New Roman" w:hAnsi="Times New Roman" w:cs="Times New Roman"/>
        </w:rPr>
        <w:t>M2</w:t>
      </w:r>
      <w:r w:rsidRPr="00B34509">
        <w:rPr>
          <w:rFonts w:ascii="Times New Roman" w:hAnsi="Times New Roman" w:cs="Times New Roman"/>
        </w:rPr>
        <w:t>为快速移动电动机</w:t>
      </w:r>
      <w:r w:rsidRPr="00B34509">
        <w:rPr>
          <w:rFonts w:ascii="Times New Roman" w:hAnsi="Times New Roman" w:cs="Times New Roman"/>
        </w:rPr>
        <w:t xml:space="preserve">, </w:t>
      </w:r>
      <w:r w:rsidRPr="00B34509">
        <w:rPr>
          <w:rFonts w:ascii="Times New Roman" w:hAnsi="Times New Roman" w:cs="Times New Roman"/>
        </w:rPr>
        <w:t>由接触器</w:t>
      </w:r>
      <w:r w:rsidRPr="00B34509">
        <w:rPr>
          <w:rFonts w:ascii="Times New Roman" w:hAnsi="Times New Roman" w:cs="Times New Roman"/>
        </w:rPr>
        <w:t>KM6</w:t>
      </w:r>
      <w:r w:rsidRPr="00B34509">
        <w:rPr>
          <w:rFonts w:ascii="Times New Roman" w:hAnsi="Times New Roman" w:cs="Times New Roman"/>
        </w:rPr>
        <w:t>、</w:t>
      </w:r>
      <w:r w:rsidRPr="00B34509">
        <w:rPr>
          <w:rFonts w:ascii="Times New Roman" w:hAnsi="Times New Roman" w:cs="Times New Roman"/>
        </w:rPr>
        <w:t xml:space="preserve"> KM7</w:t>
      </w:r>
      <w:r w:rsidRPr="00B34509">
        <w:rPr>
          <w:rFonts w:ascii="Times New Roman" w:hAnsi="Times New Roman" w:cs="Times New Roman"/>
        </w:rPr>
        <w:t>实现正反转控制</w:t>
      </w:r>
      <w:r w:rsidRPr="00B34509">
        <w:rPr>
          <w:rFonts w:ascii="Times New Roman" w:hAnsi="Times New Roman" w:cs="Times New Roman"/>
        </w:rPr>
        <w:t xml:space="preserve">, </w:t>
      </w:r>
      <w:r w:rsidRPr="00B34509">
        <w:rPr>
          <w:rFonts w:ascii="Times New Roman" w:hAnsi="Times New Roman" w:cs="Times New Roman"/>
        </w:rPr>
        <w:t>熔断器</w:t>
      </w:r>
      <w:r w:rsidRPr="00B34509">
        <w:rPr>
          <w:rFonts w:ascii="Times New Roman" w:hAnsi="Times New Roman" w:cs="Times New Roman"/>
        </w:rPr>
        <w:t>FU2</w:t>
      </w:r>
      <w:r w:rsidRPr="00B34509">
        <w:rPr>
          <w:rFonts w:ascii="Times New Roman" w:hAnsi="Times New Roman" w:cs="Times New Roman"/>
        </w:rPr>
        <w:t>作短路保护</w:t>
      </w:r>
      <w:r w:rsidRPr="00B34509">
        <w:rPr>
          <w:rFonts w:ascii="Times New Roman" w:hAnsi="Times New Roman" w:cs="Times New Roman"/>
        </w:rPr>
        <w:t xml:space="preserve">, </w:t>
      </w:r>
      <w:r w:rsidRPr="00B34509">
        <w:rPr>
          <w:rFonts w:ascii="Times New Roman" w:hAnsi="Times New Roman" w:cs="Times New Roman"/>
        </w:rPr>
        <w:t>因快速移动为短时运行</w:t>
      </w:r>
      <w:r w:rsidRPr="00B34509">
        <w:rPr>
          <w:rFonts w:ascii="Times New Roman" w:hAnsi="Times New Roman" w:cs="Times New Roman"/>
        </w:rPr>
        <w:t xml:space="preserve">, </w:t>
      </w:r>
      <w:r w:rsidRPr="00B34509">
        <w:rPr>
          <w:rFonts w:ascii="Times New Roman" w:hAnsi="Times New Roman" w:cs="Times New Roman"/>
        </w:rPr>
        <w:t>无须过载保护。</w:t>
      </w:r>
    </w:p>
    <w:p w14:paraId="7F822B26"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）、控制电路分析</w:t>
      </w:r>
    </w:p>
    <w:p w14:paraId="3FBE3E20"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T68</w:t>
      </w:r>
      <w:r w:rsidRPr="00B34509">
        <w:rPr>
          <w:rFonts w:ascii="Times New Roman" w:hAnsi="Times New Roman" w:cs="Times New Roman"/>
        </w:rPr>
        <w:t>型卧式镗床的控制电路由变压器</w:t>
      </w:r>
      <w:r w:rsidRPr="00B34509">
        <w:rPr>
          <w:rFonts w:ascii="Times New Roman" w:hAnsi="Times New Roman" w:cs="Times New Roman"/>
        </w:rPr>
        <w:t>TC</w:t>
      </w:r>
      <w:r w:rsidRPr="00B34509">
        <w:rPr>
          <w:rFonts w:ascii="Times New Roman" w:hAnsi="Times New Roman" w:cs="Times New Roman"/>
        </w:rPr>
        <w:t>二次侧提供</w:t>
      </w:r>
      <w:r w:rsidRPr="00B34509">
        <w:rPr>
          <w:rFonts w:ascii="Times New Roman" w:hAnsi="Times New Roman" w:cs="Times New Roman"/>
        </w:rPr>
        <w:t>110V</w:t>
      </w:r>
      <w:r w:rsidRPr="00B34509">
        <w:rPr>
          <w:rFonts w:ascii="Times New Roman" w:hAnsi="Times New Roman" w:cs="Times New Roman"/>
        </w:rPr>
        <w:t>电压作为电源</w:t>
      </w:r>
      <w:r w:rsidRPr="00B34509">
        <w:rPr>
          <w:rFonts w:ascii="Times New Roman" w:hAnsi="Times New Roman" w:cs="Times New Roman"/>
        </w:rPr>
        <w:t xml:space="preserve">, </w:t>
      </w:r>
      <w:r w:rsidRPr="00B34509">
        <w:rPr>
          <w:rFonts w:ascii="Times New Roman" w:hAnsi="Times New Roman" w:cs="Times New Roman"/>
        </w:rPr>
        <w:t>熔断器</w:t>
      </w:r>
      <w:r w:rsidRPr="00B34509">
        <w:rPr>
          <w:rFonts w:ascii="Times New Roman" w:hAnsi="Times New Roman" w:cs="Times New Roman"/>
        </w:rPr>
        <w:t>FU3</w:t>
      </w:r>
      <w:r w:rsidRPr="00B34509">
        <w:rPr>
          <w:rFonts w:ascii="Times New Roman" w:hAnsi="Times New Roman" w:cs="Times New Roman"/>
        </w:rPr>
        <w:t>作为短路保护。主轴电动机</w:t>
      </w:r>
      <w:r w:rsidRPr="00B34509">
        <w:rPr>
          <w:rFonts w:ascii="Times New Roman" w:hAnsi="Times New Roman" w:cs="Times New Roman"/>
        </w:rPr>
        <w:t>M1</w:t>
      </w:r>
      <w:r w:rsidRPr="00B34509">
        <w:rPr>
          <w:rFonts w:ascii="Times New Roman" w:hAnsi="Times New Roman" w:cs="Times New Roman"/>
        </w:rPr>
        <w:t>的控制包括点动控制、</w:t>
      </w:r>
      <w:r w:rsidRPr="00B34509">
        <w:rPr>
          <w:rFonts w:ascii="Times New Roman" w:hAnsi="Times New Roman" w:cs="Times New Roman"/>
        </w:rPr>
        <w:t xml:space="preserve"> </w:t>
      </w:r>
      <w:r w:rsidRPr="00B34509">
        <w:rPr>
          <w:rFonts w:ascii="Times New Roman" w:hAnsi="Times New Roman" w:cs="Times New Roman"/>
        </w:rPr>
        <w:t>正反转控制、</w:t>
      </w:r>
      <w:r w:rsidRPr="00B34509">
        <w:rPr>
          <w:rFonts w:ascii="Times New Roman" w:hAnsi="Times New Roman" w:cs="Times New Roman"/>
        </w:rPr>
        <w:t xml:space="preserve"> </w:t>
      </w:r>
      <w:r w:rsidRPr="00B34509">
        <w:rPr>
          <w:rFonts w:ascii="Times New Roman" w:hAnsi="Times New Roman" w:cs="Times New Roman"/>
        </w:rPr>
        <w:t>制动控制、</w:t>
      </w:r>
      <w:r w:rsidRPr="00B34509">
        <w:rPr>
          <w:rFonts w:ascii="Times New Roman" w:hAnsi="Times New Roman" w:cs="Times New Roman"/>
        </w:rPr>
        <w:t xml:space="preserve"> </w:t>
      </w:r>
      <w:r w:rsidRPr="00B34509">
        <w:rPr>
          <w:rFonts w:ascii="Times New Roman" w:hAnsi="Times New Roman" w:cs="Times New Roman"/>
        </w:rPr>
        <w:t>高低速控制和变速冲动控制。</w:t>
      </w:r>
    </w:p>
    <w:p w14:paraId="00622C11" w14:textId="77777777" w:rsidR="003D5923" w:rsidRPr="00B34509" w:rsidRDefault="003D5923" w:rsidP="003D5923">
      <w:pPr>
        <w:pStyle w:val="a6"/>
        <w:numPr>
          <w:ilvl w:val="0"/>
          <w:numId w:val="3"/>
        </w:numPr>
        <w:ind w:firstLineChars="0"/>
        <w:rPr>
          <w:rFonts w:ascii="Times New Roman" w:hAnsi="Times New Roman" w:cs="Times New Roman"/>
        </w:rPr>
      </w:pPr>
      <w:r w:rsidRPr="00B34509">
        <w:rPr>
          <w:rFonts w:ascii="Times New Roman" w:hAnsi="Times New Roman" w:cs="Times New Roman"/>
        </w:rPr>
        <w:t>主电动机</w:t>
      </w:r>
      <w:r w:rsidRPr="00B34509">
        <w:rPr>
          <w:rFonts w:ascii="Times New Roman" w:hAnsi="Times New Roman" w:cs="Times New Roman"/>
        </w:rPr>
        <w:t>M1</w:t>
      </w:r>
      <w:r w:rsidRPr="00B34509">
        <w:rPr>
          <w:rFonts w:ascii="Times New Roman" w:hAnsi="Times New Roman" w:cs="Times New Roman"/>
        </w:rPr>
        <w:t>的点动控制</w:t>
      </w:r>
    </w:p>
    <w:p w14:paraId="514144DE"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按下</w:t>
      </w:r>
      <w:r w:rsidRPr="00B34509">
        <w:rPr>
          <w:rFonts w:ascii="Times New Roman" w:hAnsi="Times New Roman" w:cs="Times New Roman"/>
        </w:rPr>
        <w:t>SB4</w:t>
      </w:r>
      <m:oMath>
        <m:r>
          <w:rPr>
            <w:rFonts w:ascii="Cambria Math" w:hAnsi="Cambria Math" w:cs="Times New Roman"/>
          </w:rPr>
          <m:t xml:space="preserve"> → </m:t>
        </m:r>
      </m:oMath>
      <w:r w:rsidRPr="00B34509">
        <w:rPr>
          <w:rFonts w:ascii="Times New Roman" w:hAnsi="Times New Roman" w:cs="Times New Roman"/>
        </w:rPr>
        <w:t>KM1</w:t>
      </w:r>
      <w:r w:rsidRPr="00B34509">
        <w:rPr>
          <w:rFonts w:ascii="Times New Roman" w:hAnsi="Times New Roman" w:cs="Times New Roman"/>
        </w:rPr>
        <w:t>线圈（</w:t>
      </w:r>
      <w:r w:rsidRPr="00B34509">
        <w:rPr>
          <w:rFonts w:ascii="Times New Roman" w:hAnsi="Times New Roman" w:cs="Times New Roman"/>
        </w:rPr>
        <w:t>21</w:t>
      </w:r>
      <w:r w:rsidRPr="00B34509">
        <w:rPr>
          <w:rFonts w:ascii="Times New Roman" w:hAnsi="Times New Roman" w:cs="Times New Roman"/>
        </w:rPr>
        <w:t>区）得电</w:t>
      </w:r>
      <w:r w:rsidRPr="00B34509">
        <w:rPr>
          <w:rFonts w:ascii="Times New Roman" w:hAnsi="Times New Roman" w:cs="Times New Roman"/>
        </w:rPr>
        <w:t xml:space="preserve"> </w:t>
      </w:r>
      <m:oMath>
        <m:r>
          <w:rPr>
            <w:rFonts w:ascii="Cambria Math" w:hAnsi="Cambria Math" w:cs="Times New Roman"/>
          </w:rPr>
          <m:t>→</m:t>
        </m:r>
      </m:oMath>
      <w:r w:rsidRPr="00B34509">
        <w:rPr>
          <w:rFonts w:ascii="Times New Roman" w:hAnsi="Times New Roman" w:cs="Times New Roman"/>
        </w:rPr>
        <w:t xml:space="preserve"> KM1</w:t>
      </w:r>
      <w:r w:rsidRPr="00B34509">
        <w:rPr>
          <w:rFonts w:ascii="Times New Roman" w:hAnsi="Times New Roman" w:cs="Times New Roman"/>
        </w:rPr>
        <w:t>辅助常开触点（</w:t>
      </w:r>
      <w:r w:rsidRPr="00B34509">
        <w:rPr>
          <w:rFonts w:ascii="Times New Roman" w:hAnsi="Times New Roman" w:cs="Times New Roman"/>
        </w:rPr>
        <w:t>29</w:t>
      </w:r>
      <w:r w:rsidRPr="00B34509">
        <w:rPr>
          <w:rFonts w:ascii="Times New Roman" w:hAnsi="Times New Roman" w:cs="Times New Roman"/>
        </w:rPr>
        <w:t>区）闭合</w:t>
      </w:r>
      <m:oMath>
        <m:r>
          <w:rPr>
            <w:rFonts w:ascii="Cambria Math" w:hAnsi="Cambria Math" w:cs="Times New Roman"/>
          </w:rPr>
          <m:t xml:space="preserve"> →</m:t>
        </m:r>
      </m:oMath>
      <w:r w:rsidRPr="00B34509">
        <w:rPr>
          <w:rFonts w:ascii="Times New Roman" w:hAnsi="Times New Roman" w:cs="Times New Roman"/>
        </w:rPr>
        <w:t xml:space="preserve"> KM4</w:t>
      </w:r>
      <w:r w:rsidRPr="00B34509">
        <w:rPr>
          <w:rFonts w:ascii="Times New Roman" w:hAnsi="Times New Roman" w:cs="Times New Roman"/>
        </w:rPr>
        <w:t>线圈得电</w:t>
      </w:r>
      <w:r w:rsidRPr="00B34509">
        <w:rPr>
          <w:rFonts w:ascii="Times New Roman" w:hAnsi="Times New Roman" w:cs="Times New Roman"/>
        </w:rPr>
        <w:t xml:space="preserve"> </w:t>
      </w:r>
      <m:oMath>
        <m:r>
          <w:rPr>
            <w:rFonts w:ascii="Cambria Math" w:hAnsi="Cambria Math" w:cs="Times New Roman"/>
          </w:rPr>
          <m:t>→</m:t>
        </m:r>
      </m:oMath>
      <w:r w:rsidRPr="00B34509">
        <w:rPr>
          <w:rFonts w:ascii="Times New Roman" w:hAnsi="Times New Roman" w:cs="Times New Roman"/>
        </w:rPr>
        <w:t xml:space="preserve"> KM1</w:t>
      </w:r>
      <w:r w:rsidRPr="00B34509">
        <w:rPr>
          <w:rFonts w:ascii="Times New Roman" w:hAnsi="Times New Roman" w:cs="Times New Roman"/>
        </w:rPr>
        <w:t>、</w:t>
      </w:r>
      <w:r w:rsidRPr="00B34509">
        <w:rPr>
          <w:rFonts w:ascii="Times New Roman" w:hAnsi="Times New Roman" w:cs="Times New Roman"/>
        </w:rPr>
        <w:t>KM4</w:t>
      </w:r>
      <w:r w:rsidRPr="00B34509">
        <w:rPr>
          <w:rFonts w:ascii="Times New Roman" w:hAnsi="Times New Roman" w:cs="Times New Roman"/>
        </w:rPr>
        <w:t>的主触点闭合</w:t>
      </w:r>
      <w:r w:rsidRPr="00B34509">
        <w:rPr>
          <w:rFonts w:ascii="Times New Roman" w:hAnsi="Times New Roman" w:cs="Times New Roman"/>
        </w:rPr>
        <w:t xml:space="preserve"> </w:t>
      </w:r>
      <m:oMath>
        <m:r>
          <w:rPr>
            <w:rFonts w:ascii="Cambria Math" w:hAnsi="Cambria Math" w:cs="Times New Roman"/>
          </w:rPr>
          <m:t>→</m:t>
        </m:r>
      </m:oMath>
      <w:r w:rsidRPr="00B34509">
        <w:rPr>
          <w:rFonts w:ascii="Times New Roman" w:hAnsi="Times New Roman" w:cs="Times New Roman"/>
        </w:rPr>
        <w:t xml:space="preserve"> M1</w:t>
      </w:r>
      <w:r w:rsidRPr="00B34509">
        <w:rPr>
          <w:rFonts w:ascii="Times New Roman" w:hAnsi="Times New Roman" w:cs="Times New Roman"/>
        </w:rPr>
        <w:t>定子绕组接为</w:t>
      </w:r>
      <w:r w:rsidRPr="00B34509">
        <w:rPr>
          <w:rFonts w:ascii="宋体" w:eastAsia="宋体" w:hAnsi="宋体" w:cs="宋体" w:hint="eastAsia"/>
        </w:rPr>
        <w:t>△</w:t>
      </w:r>
      <w:r w:rsidRPr="00B34509">
        <w:rPr>
          <w:rFonts w:ascii="Times New Roman" w:hAnsi="Times New Roman" w:cs="Times New Roman"/>
        </w:rPr>
        <w:t>且串入电阻</w:t>
      </w:r>
      <w:r w:rsidRPr="00B34509">
        <w:rPr>
          <w:rFonts w:ascii="Times New Roman" w:hAnsi="Times New Roman" w:cs="Times New Roman"/>
        </w:rPr>
        <w:t>R</w:t>
      </w:r>
      <w:r w:rsidRPr="00B34509">
        <w:rPr>
          <w:rFonts w:ascii="Times New Roman" w:hAnsi="Times New Roman" w:cs="Times New Roman"/>
        </w:rPr>
        <w:t>低速正转。</w:t>
      </w:r>
    </w:p>
    <w:p w14:paraId="0A0D186F" w14:textId="77777777" w:rsidR="003D5923" w:rsidRPr="00B34509" w:rsidRDefault="003D5923" w:rsidP="003D5923">
      <w:pPr>
        <w:pStyle w:val="a6"/>
        <w:numPr>
          <w:ilvl w:val="0"/>
          <w:numId w:val="3"/>
        </w:numPr>
        <w:ind w:firstLineChars="0"/>
        <w:rPr>
          <w:rFonts w:ascii="Times New Roman" w:hAnsi="Times New Roman" w:cs="Times New Roman"/>
        </w:rPr>
      </w:pPr>
      <w:r w:rsidRPr="00B34509">
        <w:rPr>
          <w:rFonts w:ascii="Times New Roman" w:hAnsi="Times New Roman" w:cs="Times New Roman"/>
        </w:rPr>
        <w:t>主电动机的正、</w:t>
      </w:r>
      <w:r w:rsidRPr="00B34509">
        <w:rPr>
          <w:rFonts w:ascii="Times New Roman" w:hAnsi="Times New Roman" w:cs="Times New Roman"/>
        </w:rPr>
        <w:t xml:space="preserve"> </w:t>
      </w:r>
      <w:r w:rsidRPr="00B34509">
        <w:rPr>
          <w:rFonts w:ascii="Times New Roman" w:hAnsi="Times New Roman" w:cs="Times New Roman"/>
        </w:rPr>
        <w:t>反转控制</w:t>
      </w:r>
    </w:p>
    <w:p w14:paraId="336F1F2F" w14:textId="77777777" w:rsidR="003D5923" w:rsidRPr="00B34509" w:rsidRDefault="003D5923" w:rsidP="003D5923">
      <w:pPr>
        <w:ind w:firstLine="420"/>
        <w:rPr>
          <w:rFonts w:ascii="Times New Roman" w:hAnsi="Times New Roman" w:cs="Times New Roman"/>
        </w:rPr>
      </w:pPr>
      <w:r w:rsidRPr="00B34509">
        <w:rPr>
          <w:rFonts w:ascii="Times New Roman" w:hAnsi="Times New Roman" w:cs="Times New Roman"/>
        </w:rPr>
        <w:t>主电动机的正、反转控制主轴电动机</w:t>
      </w:r>
      <w:r w:rsidRPr="00B34509">
        <w:rPr>
          <w:rFonts w:ascii="Times New Roman" w:hAnsi="Times New Roman" w:cs="Times New Roman"/>
        </w:rPr>
        <w:t>M1</w:t>
      </w:r>
      <w:r w:rsidRPr="00B34509">
        <w:rPr>
          <w:rFonts w:ascii="Times New Roman" w:hAnsi="Times New Roman" w:cs="Times New Roman"/>
        </w:rPr>
        <w:t>的正、反转均有高速和低速两种运行状态。</w:t>
      </w:r>
    </w:p>
    <w:p w14:paraId="57D0B1C3" w14:textId="266F3BAC" w:rsidR="003D5923" w:rsidRPr="003D5923" w:rsidRDefault="003D5923" w:rsidP="005453D0">
      <w:pPr>
        <w:ind w:firstLine="420"/>
        <w:rPr>
          <w:rFonts w:ascii="Times New Roman" w:hAnsi="Times New Roman" w:cs="Times New Roman"/>
        </w:rPr>
      </w:pPr>
      <w:r w:rsidRPr="00B34509">
        <w:rPr>
          <w:rFonts w:ascii="Times New Roman" w:hAnsi="Times New Roman" w:cs="Times New Roman"/>
        </w:rPr>
        <w:t>按下</w:t>
      </w:r>
      <w:r w:rsidRPr="00B34509">
        <w:rPr>
          <w:rFonts w:ascii="Times New Roman" w:hAnsi="Times New Roman" w:cs="Times New Roman"/>
        </w:rPr>
        <w:t>SB2</w:t>
      </w:r>
      <m:oMath>
        <m:r>
          <w:rPr>
            <w:rFonts w:ascii="Cambria Math" w:hAnsi="Cambria Math" w:cs="Times New Roman"/>
          </w:rPr>
          <m:t xml:space="preserve"> → </m:t>
        </m:r>
      </m:oMath>
      <w:r w:rsidRPr="00B34509">
        <w:rPr>
          <w:rFonts w:ascii="Times New Roman" w:hAnsi="Times New Roman" w:cs="Times New Roman"/>
        </w:rPr>
        <w:t>KA1</w:t>
      </w:r>
      <w:r w:rsidRPr="00B34509">
        <w:rPr>
          <w:rFonts w:ascii="Times New Roman" w:hAnsi="Times New Roman" w:cs="Times New Roman"/>
        </w:rPr>
        <w:t>线圈得电</w:t>
      </w:r>
      <w:r w:rsidRPr="00B34509">
        <w:rPr>
          <w:rFonts w:ascii="Times New Roman" w:hAnsi="Times New Roman" w:cs="Times New Roman"/>
        </w:rPr>
        <w:t xml:space="preserve"> </w:t>
      </w:r>
      <m:oMath>
        <m:r>
          <w:rPr>
            <w:rFonts w:ascii="Cambria Math" w:hAnsi="Cambria Math" w:cs="Times New Roman"/>
          </w:rPr>
          <m:t xml:space="preserve"> → </m:t>
        </m:r>
      </m:oMath>
      <w:r w:rsidRPr="00B34509">
        <w:rPr>
          <w:rFonts w:ascii="Times New Roman" w:hAnsi="Times New Roman" w:cs="Times New Roman"/>
        </w:rPr>
        <w:t>KA1</w:t>
      </w:r>
      <w:r w:rsidRPr="00B34509">
        <w:rPr>
          <w:rFonts w:ascii="Times New Roman" w:hAnsi="Times New Roman" w:cs="Times New Roman"/>
        </w:rPr>
        <w:t>常开触点（</w:t>
      </w:r>
      <w:r w:rsidRPr="00B34509">
        <w:rPr>
          <w:rFonts w:ascii="Times New Roman" w:hAnsi="Times New Roman" w:cs="Times New Roman"/>
        </w:rPr>
        <w:t>4-5</w:t>
      </w:r>
      <w:r w:rsidRPr="00B34509">
        <w:rPr>
          <w:rFonts w:ascii="Times New Roman" w:hAnsi="Times New Roman" w:cs="Times New Roman"/>
        </w:rPr>
        <w:t>）闭合自锁、</w:t>
      </w:r>
      <w:r w:rsidRPr="00B34509">
        <w:rPr>
          <w:rFonts w:ascii="Times New Roman" w:hAnsi="Times New Roman" w:cs="Times New Roman"/>
        </w:rPr>
        <w:t>KA1</w:t>
      </w:r>
      <w:r w:rsidRPr="00B34509">
        <w:rPr>
          <w:rFonts w:ascii="Times New Roman" w:hAnsi="Times New Roman" w:cs="Times New Roman"/>
        </w:rPr>
        <w:t>常开触点（</w:t>
      </w:r>
      <w:r w:rsidRPr="00B34509">
        <w:rPr>
          <w:rFonts w:ascii="Times New Roman" w:hAnsi="Times New Roman" w:cs="Times New Roman"/>
        </w:rPr>
        <w:t>10-11</w:t>
      </w:r>
      <w:r w:rsidRPr="00B34509">
        <w:rPr>
          <w:rFonts w:ascii="Times New Roman" w:hAnsi="Times New Roman" w:cs="Times New Roman"/>
        </w:rPr>
        <w:t>）闭合同时</w:t>
      </w:r>
      <w:r w:rsidRPr="00B34509">
        <w:rPr>
          <w:rFonts w:ascii="Times New Roman" w:hAnsi="Times New Roman" w:cs="Times New Roman"/>
        </w:rPr>
        <w:t>KA1</w:t>
      </w:r>
      <w:r w:rsidRPr="00B34509">
        <w:rPr>
          <w:rFonts w:ascii="Times New Roman" w:hAnsi="Times New Roman" w:cs="Times New Roman"/>
        </w:rPr>
        <w:t>常开触点（</w:t>
      </w:r>
      <w:r w:rsidRPr="00B34509">
        <w:rPr>
          <w:rFonts w:ascii="Times New Roman" w:hAnsi="Times New Roman" w:cs="Times New Roman"/>
        </w:rPr>
        <w:t>17-14</w:t>
      </w:r>
      <w:r w:rsidRPr="00B34509">
        <w:rPr>
          <w:rFonts w:ascii="Times New Roman" w:hAnsi="Times New Roman" w:cs="Times New Roman"/>
        </w:rPr>
        <w:t>）闭合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KM3</w:t>
      </w:r>
      <w:r w:rsidRPr="00B34509">
        <w:rPr>
          <w:rFonts w:ascii="Times New Roman" w:hAnsi="Times New Roman" w:cs="Times New Roman"/>
        </w:rPr>
        <w:t>主触点闭合短接电阻</w:t>
      </w:r>
      <w:r w:rsidRPr="00B34509">
        <w:rPr>
          <w:rFonts w:ascii="Times New Roman" w:hAnsi="Times New Roman" w:cs="Times New Roman"/>
        </w:rPr>
        <w:t>R</w:t>
      </w:r>
      <w:r w:rsidRPr="00B34509">
        <w:rPr>
          <w:rFonts w:ascii="Times New Roman" w:hAnsi="Times New Roman" w:cs="Times New Roman"/>
        </w:rPr>
        <w:t>、</w:t>
      </w:r>
      <w:r w:rsidRPr="00B34509">
        <w:rPr>
          <w:rFonts w:ascii="Times New Roman" w:hAnsi="Times New Roman" w:cs="Times New Roman"/>
        </w:rPr>
        <w:t>KM3</w:t>
      </w:r>
      <w:r w:rsidRPr="00B34509">
        <w:rPr>
          <w:rFonts w:ascii="Times New Roman" w:hAnsi="Times New Roman" w:cs="Times New Roman"/>
        </w:rPr>
        <w:t>常开辅助触点（</w:t>
      </w:r>
      <w:r w:rsidRPr="00B34509">
        <w:rPr>
          <w:rFonts w:ascii="Times New Roman" w:hAnsi="Times New Roman" w:cs="Times New Roman"/>
        </w:rPr>
        <w:t>4-17</w:t>
      </w:r>
      <w:r w:rsidRPr="00B34509">
        <w:rPr>
          <w:rFonts w:ascii="Times New Roman" w:hAnsi="Times New Roman" w:cs="Times New Roman"/>
        </w:rPr>
        <w:t>）闭合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KM1</w:t>
      </w:r>
      <w:r w:rsidRPr="00B34509">
        <w:rPr>
          <w:rFonts w:ascii="Times New Roman" w:hAnsi="Times New Roman" w:cs="Times New Roman"/>
        </w:rPr>
        <w:t>线圈得电</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KM1</w:t>
      </w:r>
      <w:r w:rsidRPr="00B34509">
        <w:rPr>
          <w:rFonts w:ascii="Times New Roman" w:hAnsi="Times New Roman" w:cs="Times New Roman"/>
        </w:rPr>
        <w:t>常闭触点（</w:t>
      </w:r>
      <w:r w:rsidRPr="00B34509">
        <w:rPr>
          <w:rFonts w:ascii="Times New Roman" w:hAnsi="Times New Roman" w:cs="Times New Roman"/>
        </w:rPr>
        <w:t>18-19</w:t>
      </w:r>
      <w:r w:rsidRPr="00B34509">
        <w:rPr>
          <w:rFonts w:ascii="Times New Roman" w:hAnsi="Times New Roman" w:cs="Times New Roman"/>
        </w:rPr>
        <w:t>）断开、</w:t>
      </w:r>
      <w:r w:rsidRPr="00B34509">
        <w:rPr>
          <w:rFonts w:ascii="Times New Roman" w:hAnsi="Times New Roman" w:cs="Times New Roman"/>
        </w:rPr>
        <w:t>KM1</w:t>
      </w:r>
      <w:r w:rsidRPr="00B34509">
        <w:rPr>
          <w:rFonts w:ascii="Times New Roman" w:hAnsi="Times New Roman" w:cs="Times New Roman"/>
        </w:rPr>
        <w:t>主触点闭合、</w:t>
      </w:r>
      <w:r w:rsidRPr="00B34509">
        <w:rPr>
          <w:rFonts w:ascii="Times New Roman" w:hAnsi="Times New Roman" w:cs="Times New Roman"/>
        </w:rPr>
        <w:t>KM1</w:t>
      </w:r>
      <w:r w:rsidRPr="00B34509">
        <w:rPr>
          <w:rFonts w:ascii="Times New Roman" w:hAnsi="Times New Roman" w:cs="Times New Roman"/>
        </w:rPr>
        <w:t>辅助常开触点（</w:t>
      </w:r>
      <w:r w:rsidRPr="00B34509">
        <w:rPr>
          <w:rFonts w:ascii="Times New Roman" w:hAnsi="Times New Roman" w:cs="Times New Roman"/>
        </w:rPr>
        <w:t>3-13</w:t>
      </w:r>
      <w:r w:rsidRPr="00B34509">
        <w:rPr>
          <w:rFonts w:ascii="Times New Roman" w:hAnsi="Times New Roman" w:cs="Times New Roman"/>
        </w:rPr>
        <w:t>）闭合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KM4</w:t>
      </w:r>
      <w:r w:rsidRPr="00B34509">
        <w:rPr>
          <w:rFonts w:ascii="Times New Roman" w:hAnsi="Times New Roman" w:cs="Times New Roman"/>
        </w:rPr>
        <w:t>得电主触点闭合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M1</w:t>
      </w:r>
      <w:r w:rsidRPr="00B34509">
        <w:rPr>
          <w:rFonts w:ascii="Times New Roman" w:hAnsi="Times New Roman" w:cs="Times New Roman"/>
        </w:rPr>
        <w:t>接成</w:t>
      </w:r>
      <w:r w:rsidRPr="00B34509">
        <w:rPr>
          <w:rFonts w:ascii="宋体" w:eastAsia="宋体" w:hAnsi="宋体" w:cs="宋体" w:hint="eastAsia"/>
        </w:rPr>
        <w:t>△</w:t>
      </w:r>
      <w:r w:rsidRPr="00B34509">
        <w:rPr>
          <w:rFonts w:ascii="Times New Roman" w:hAnsi="Times New Roman" w:cs="Times New Roman"/>
        </w:rPr>
        <w:t>形低速运转。</w:t>
      </w:r>
    </w:p>
    <w:p w14:paraId="2B23D7DC"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ED" wp14:editId="2B23F0EE">
            <wp:extent cx="6533197" cy="3612698"/>
            <wp:effectExtent l="0" t="6668" r="0" b="0"/>
            <wp:docPr id="44046" name="图片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EE4EBE01-5082-4216-95CA-A11EDBC4D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图片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EE4EBE01-5082-4216-95CA-A11EDBC4DC5A}"/>
                        </a:ext>
                      </a:extLst>
                    </pic:cNvPr>
                    <pic:cNvPicPr>
                      <a:picLocks noChangeAspect="1"/>
                    </pic:cNvPicPr>
                  </pic:nvPicPr>
                  <pic:blipFill>
                    <a:blip r:embed="rId672">
                      <a:extLst>
                        <a:ext uri="{28A0092B-C50C-407E-A947-70E740481C1C}">
                          <a14:useLocalDpi xmlns:a14="http://schemas.microsoft.com/office/drawing/2010/main" val="0"/>
                        </a:ext>
                      </a:extLst>
                    </a:blip>
                    <a:srcRect t="5852" b="6808"/>
                    <a:stretch>
                      <a:fillRect/>
                    </a:stretch>
                  </pic:blipFill>
                  <pic:spPr bwMode="auto">
                    <a:xfrm rot="16200000">
                      <a:off x="0" y="0"/>
                      <a:ext cx="6533197" cy="3612698"/>
                    </a:xfrm>
                    <a:prstGeom prst="rect">
                      <a:avLst/>
                    </a:prstGeom>
                    <a:noFill/>
                    <a:ln>
                      <a:noFill/>
                    </a:ln>
                  </pic:spPr>
                </pic:pic>
              </a:graphicData>
            </a:graphic>
          </wp:inline>
        </w:drawing>
      </w:r>
    </w:p>
    <w:p w14:paraId="2B23D7DD" w14:textId="77777777" w:rsidR="005453D0" w:rsidRPr="00B34509" w:rsidRDefault="005453D0" w:rsidP="001C20C7">
      <w:pPr>
        <w:pStyle w:val="afb"/>
      </w:pPr>
      <w:r w:rsidRPr="00B34509">
        <w:t>图1-2-12  T68型卧式镗床电气控制电路原理图</w:t>
      </w:r>
    </w:p>
    <w:p w14:paraId="2B23D7EA"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lastRenderedPageBreak/>
        <w:t>下面分析正转低速运行状态。</w:t>
      </w:r>
    </w:p>
    <w:p w14:paraId="2B23D7EB"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按下</w:t>
      </w:r>
      <w:r w:rsidRPr="00B34509">
        <w:rPr>
          <w:rFonts w:ascii="Times New Roman" w:hAnsi="Times New Roman" w:cs="Times New Roman"/>
        </w:rPr>
        <w:t>SB2</w:t>
      </w:r>
      <m:oMath>
        <m:r>
          <w:rPr>
            <w:rFonts w:ascii="Cambria Math" w:hAnsi="Cambria Math" w:cs="Times New Roman"/>
          </w:rPr>
          <m:t xml:space="preserve"> → </m:t>
        </m:r>
      </m:oMath>
      <w:r w:rsidRPr="00B34509">
        <w:rPr>
          <w:rFonts w:ascii="Times New Roman" w:hAnsi="Times New Roman" w:cs="Times New Roman"/>
        </w:rPr>
        <w:t>KA1</w:t>
      </w:r>
      <w:r w:rsidRPr="00B34509">
        <w:rPr>
          <w:rFonts w:ascii="Times New Roman" w:hAnsi="Times New Roman" w:cs="Times New Roman"/>
        </w:rPr>
        <w:t>线圈得电</w:t>
      </w:r>
      <w:r w:rsidRPr="00B34509">
        <w:rPr>
          <w:rFonts w:ascii="Times New Roman" w:hAnsi="Times New Roman" w:cs="Times New Roman"/>
        </w:rPr>
        <w:t xml:space="preserve"> </w:t>
      </w:r>
      <m:oMath>
        <m:r>
          <w:rPr>
            <w:rFonts w:ascii="Cambria Math" w:hAnsi="Cambria Math" w:cs="Times New Roman"/>
          </w:rPr>
          <m:t xml:space="preserve"> → </m:t>
        </m:r>
      </m:oMath>
      <w:r w:rsidRPr="00B34509">
        <w:rPr>
          <w:rFonts w:ascii="Times New Roman" w:hAnsi="Times New Roman" w:cs="Times New Roman"/>
        </w:rPr>
        <w:t>KA1</w:t>
      </w:r>
      <w:r w:rsidRPr="00B34509">
        <w:rPr>
          <w:rFonts w:ascii="Times New Roman" w:hAnsi="Times New Roman" w:cs="Times New Roman"/>
        </w:rPr>
        <w:t>常开触点（</w:t>
      </w:r>
      <w:r w:rsidRPr="00B34509">
        <w:rPr>
          <w:rFonts w:ascii="Times New Roman" w:hAnsi="Times New Roman" w:cs="Times New Roman"/>
        </w:rPr>
        <w:t>4-5</w:t>
      </w:r>
      <w:r w:rsidRPr="00B34509">
        <w:rPr>
          <w:rFonts w:ascii="Times New Roman" w:hAnsi="Times New Roman" w:cs="Times New Roman"/>
        </w:rPr>
        <w:t>）闭合自锁、</w:t>
      </w:r>
      <w:r w:rsidRPr="00B34509">
        <w:rPr>
          <w:rFonts w:ascii="Times New Roman" w:hAnsi="Times New Roman" w:cs="Times New Roman"/>
        </w:rPr>
        <w:t>KA1</w:t>
      </w:r>
      <w:r w:rsidRPr="00B34509">
        <w:rPr>
          <w:rFonts w:ascii="Times New Roman" w:hAnsi="Times New Roman" w:cs="Times New Roman"/>
        </w:rPr>
        <w:t>常开触点（</w:t>
      </w:r>
      <w:r w:rsidRPr="00B34509">
        <w:rPr>
          <w:rFonts w:ascii="Times New Roman" w:hAnsi="Times New Roman" w:cs="Times New Roman"/>
        </w:rPr>
        <w:t>10-11</w:t>
      </w:r>
      <w:r w:rsidRPr="00B34509">
        <w:rPr>
          <w:rFonts w:ascii="Times New Roman" w:hAnsi="Times New Roman" w:cs="Times New Roman"/>
        </w:rPr>
        <w:t>）闭合同时</w:t>
      </w:r>
      <w:r w:rsidRPr="00B34509">
        <w:rPr>
          <w:rFonts w:ascii="Times New Roman" w:hAnsi="Times New Roman" w:cs="Times New Roman"/>
        </w:rPr>
        <w:t>KA1</w:t>
      </w:r>
      <w:r w:rsidRPr="00B34509">
        <w:rPr>
          <w:rFonts w:ascii="Times New Roman" w:hAnsi="Times New Roman" w:cs="Times New Roman"/>
        </w:rPr>
        <w:t>常开触点（</w:t>
      </w:r>
      <w:r w:rsidRPr="00B34509">
        <w:rPr>
          <w:rFonts w:ascii="Times New Roman" w:hAnsi="Times New Roman" w:cs="Times New Roman"/>
        </w:rPr>
        <w:t>17-14</w:t>
      </w:r>
      <w:r w:rsidRPr="00B34509">
        <w:rPr>
          <w:rFonts w:ascii="Times New Roman" w:hAnsi="Times New Roman" w:cs="Times New Roman"/>
        </w:rPr>
        <w:t>）闭合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KM3</w:t>
      </w:r>
      <w:r w:rsidRPr="00B34509">
        <w:rPr>
          <w:rFonts w:ascii="Times New Roman" w:hAnsi="Times New Roman" w:cs="Times New Roman"/>
        </w:rPr>
        <w:t>主触点闭合短接电阻</w:t>
      </w:r>
      <w:r w:rsidRPr="00B34509">
        <w:rPr>
          <w:rFonts w:ascii="Times New Roman" w:hAnsi="Times New Roman" w:cs="Times New Roman"/>
        </w:rPr>
        <w:t>R</w:t>
      </w:r>
      <w:r w:rsidRPr="00B34509">
        <w:rPr>
          <w:rFonts w:ascii="Times New Roman" w:hAnsi="Times New Roman" w:cs="Times New Roman"/>
        </w:rPr>
        <w:t>、</w:t>
      </w:r>
      <w:r w:rsidRPr="00B34509">
        <w:rPr>
          <w:rFonts w:ascii="Times New Roman" w:hAnsi="Times New Roman" w:cs="Times New Roman"/>
        </w:rPr>
        <w:t>KM3</w:t>
      </w:r>
      <w:r w:rsidRPr="00B34509">
        <w:rPr>
          <w:rFonts w:ascii="Times New Roman" w:hAnsi="Times New Roman" w:cs="Times New Roman"/>
        </w:rPr>
        <w:t>常开辅助触点（</w:t>
      </w:r>
      <w:r w:rsidRPr="00B34509">
        <w:rPr>
          <w:rFonts w:ascii="Times New Roman" w:hAnsi="Times New Roman" w:cs="Times New Roman"/>
        </w:rPr>
        <w:t>4-17</w:t>
      </w:r>
      <w:r w:rsidRPr="00B34509">
        <w:rPr>
          <w:rFonts w:ascii="Times New Roman" w:hAnsi="Times New Roman" w:cs="Times New Roman"/>
        </w:rPr>
        <w:t>）闭合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KM1</w:t>
      </w:r>
      <w:r w:rsidRPr="00B34509">
        <w:rPr>
          <w:rFonts w:ascii="Times New Roman" w:hAnsi="Times New Roman" w:cs="Times New Roman"/>
        </w:rPr>
        <w:t>线圈得电</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KM1</w:t>
      </w:r>
      <w:r w:rsidRPr="00B34509">
        <w:rPr>
          <w:rFonts w:ascii="Times New Roman" w:hAnsi="Times New Roman" w:cs="Times New Roman"/>
        </w:rPr>
        <w:t>常闭触点（</w:t>
      </w:r>
      <w:r w:rsidRPr="00B34509">
        <w:rPr>
          <w:rFonts w:ascii="Times New Roman" w:hAnsi="Times New Roman" w:cs="Times New Roman"/>
        </w:rPr>
        <w:t>18-19</w:t>
      </w:r>
      <w:r w:rsidRPr="00B34509">
        <w:rPr>
          <w:rFonts w:ascii="Times New Roman" w:hAnsi="Times New Roman" w:cs="Times New Roman"/>
        </w:rPr>
        <w:t>）断开、</w:t>
      </w:r>
      <w:r w:rsidRPr="00B34509">
        <w:rPr>
          <w:rFonts w:ascii="Times New Roman" w:hAnsi="Times New Roman" w:cs="Times New Roman"/>
        </w:rPr>
        <w:t>KM1</w:t>
      </w:r>
      <w:r w:rsidRPr="00B34509">
        <w:rPr>
          <w:rFonts w:ascii="Times New Roman" w:hAnsi="Times New Roman" w:cs="Times New Roman"/>
        </w:rPr>
        <w:t>主触点闭合、</w:t>
      </w:r>
      <w:r w:rsidRPr="00B34509">
        <w:rPr>
          <w:rFonts w:ascii="Times New Roman" w:hAnsi="Times New Roman" w:cs="Times New Roman"/>
        </w:rPr>
        <w:t>KM1</w:t>
      </w:r>
      <w:r w:rsidRPr="00B34509">
        <w:rPr>
          <w:rFonts w:ascii="Times New Roman" w:hAnsi="Times New Roman" w:cs="Times New Roman"/>
        </w:rPr>
        <w:t>辅助常开触点（</w:t>
      </w:r>
      <w:r w:rsidRPr="00B34509">
        <w:rPr>
          <w:rFonts w:ascii="Times New Roman" w:hAnsi="Times New Roman" w:cs="Times New Roman"/>
        </w:rPr>
        <w:t>3-13</w:t>
      </w:r>
      <w:r w:rsidRPr="00B34509">
        <w:rPr>
          <w:rFonts w:ascii="Times New Roman" w:hAnsi="Times New Roman" w:cs="Times New Roman"/>
        </w:rPr>
        <w:t>）闭合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KM4</w:t>
      </w:r>
      <w:r w:rsidRPr="00B34509">
        <w:rPr>
          <w:rFonts w:ascii="Times New Roman" w:hAnsi="Times New Roman" w:cs="Times New Roman"/>
        </w:rPr>
        <w:t>得电主触点闭合</w:t>
      </w:r>
      <w:r w:rsidRPr="00B34509">
        <w:rPr>
          <w:rFonts w:ascii="Times New Roman" w:hAnsi="Times New Roman" w:cs="Times New Roman"/>
        </w:rPr>
        <w:t xml:space="preserve"> </w:t>
      </w:r>
      <m:oMath>
        <m:r>
          <w:rPr>
            <w:rFonts w:ascii="Cambria Math" w:hAnsi="Cambria Math" w:cs="Times New Roman"/>
          </w:rPr>
          <m:t xml:space="preserve">→  </m:t>
        </m:r>
      </m:oMath>
      <w:r w:rsidRPr="00B34509">
        <w:rPr>
          <w:rFonts w:ascii="Times New Roman" w:hAnsi="Times New Roman" w:cs="Times New Roman"/>
        </w:rPr>
        <w:t>M1</w:t>
      </w:r>
      <w:r w:rsidRPr="00B34509">
        <w:rPr>
          <w:rFonts w:ascii="Times New Roman" w:hAnsi="Times New Roman" w:cs="Times New Roman"/>
        </w:rPr>
        <w:t>接成</w:t>
      </w:r>
      <w:r w:rsidRPr="00B34509">
        <w:rPr>
          <w:rFonts w:ascii="宋体" w:eastAsia="宋体" w:hAnsi="宋体" w:cs="宋体" w:hint="eastAsia"/>
        </w:rPr>
        <w:t>△</w:t>
      </w:r>
      <w:r w:rsidRPr="00B34509">
        <w:rPr>
          <w:rFonts w:ascii="Times New Roman" w:hAnsi="Times New Roman" w:cs="Times New Roman"/>
        </w:rPr>
        <w:t>形低速运转。</w:t>
      </w:r>
    </w:p>
    <w:p w14:paraId="2B23D7EC" w14:textId="77777777" w:rsidR="005453D0" w:rsidRPr="00B34509" w:rsidRDefault="005453D0" w:rsidP="005453D0">
      <w:pPr>
        <w:pStyle w:val="a6"/>
        <w:numPr>
          <w:ilvl w:val="0"/>
          <w:numId w:val="3"/>
        </w:numPr>
        <w:ind w:firstLineChars="0"/>
        <w:rPr>
          <w:rFonts w:ascii="Times New Roman" w:hAnsi="Times New Roman" w:cs="Times New Roman"/>
        </w:rPr>
      </w:pPr>
      <w:r w:rsidRPr="00B34509">
        <w:rPr>
          <w:rFonts w:ascii="Times New Roman" w:hAnsi="Times New Roman" w:cs="Times New Roman"/>
        </w:rPr>
        <w:t>主电动机的反接制动控制</w:t>
      </w:r>
    </w:p>
    <w:p w14:paraId="2B23D7E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反接制动是电机的一种制动方式，它通过反接相序，使电机产生起阻滞作用的反转矩以便制动电机。主电动机的反接制动有低速正转时反接制动、低速反转时反接制动、高速正转时反接制动、高速反转时反接制动情形。</w:t>
      </w:r>
    </w:p>
    <w:p w14:paraId="2B23D7EE"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下面分析低速正转时反接制动的方法。</w:t>
      </w:r>
    </w:p>
    <w:p w14:paraId="2B23D7E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主电机在低速正转时，</w:t>
      </w:r>
      <w:r w:rsidRPr="00B34509">
        <w:rPr>
          <w:rFonts w:ascii="Times New Roman" w:hAnsi="Times New Roman" w:cs="Times New Roman"/>
        </w:rPr>
        <w:t>KA1</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w:t>
      </w:r>
      <w:r w:rsidRPr="00B34509">
        <w:rPr>
          <w:rFonts w:ascii="Times New Roman" w:hAnsi="Times New Roman" w:cs="Times New Roman"/>
        </w:rPr>
        <w:t>KM3</w:t>
      </w:r>
      <w:r w:rsidRPr="00B34509">
        <w:rPr>
          <w:rFonts w:ascii="Times New Roman" w:hAnsi="Times New Roman" w:cs="Times New Roman"/>
        </w:rPr>
        <w:t>、</w:t>
      </w:r>
      <w:r w:rsidRPr="00B34509">
        <w:rPr>
          <w:rFonts w:ascii="Times New Roman" w:hAnsi="Times New Roman" w:cs="Times New Roman"/>
        </w:rPr>
        <w:t>KM4</w:t>
      </w:r>
      <w:r w:rsidRPr="00B34509">
        <w:rPr>
          <w:rFonts w:ascii="Times New Roman" w:hAnsi="Times New Roman" w:cs="Times New Roman"/>
        </w:rPr>
        <w:t>线圈均得电，速度继电器触点</w:t>
      </w:r>
      <w:r w:rsidRPr="00B34509">
        <w:rPr>
          <w:rFonts w:ascii="Times New Roman" w:hAnsi="Times New Roman" w:cs="Times New Roman"/>
        </w:rPr>
        <w:t>KS(13-18)</w:t>
      </w:r>
      <w:r w:rsidRPr="00B34509">
        <w:rPr>
          <w:rFonts w:ascii="Times New Roman" w:hAnsi="Times New Roman" w:cs="Times New Roman"/>
        </w:rPr>
        <w:t>闭合，为正转反接制动做准备。当按下停止按钮</w:t>
      </w:r>
      <w:r w:rsidRPr="00B34509">
        <w:rPr>
          <w:rFonts w:ascii="Times New Roman" w:hAnsi="Times New Roman" w:cs="Times New Roman"/>
        </w:rPr>
        <w:t>SB1</w:t>
      </w:r>
      <w:r w:rsidRPr="00B34509">
        <w:rPr>
          <w:rFonts w:ascii="Times New Roman" w:hAnsi="Times New Roman" w:cs="Times New Roman"/>
        </w:rPr>
        <w:t>，触点</w:t>
      </w:r>
      <w:r w:rsidRPr="00B34509">
        <w:rPr>
          <w:rFonts w:ascii="Times New Roman" w:hAnsi="Times New Roman" w:cs="Times New Roman"/>
        </w:rPr>
        <w:t>SB1</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）断开，</w:t>
      </w:r>
      <w:r w:rsidRPr="00B34509">
        <w:rPr>
          <w:rFonts w:ascii="Times New Roman" w:hAnsi="Times New Roman" w:cs="Times New Roman"/>
        </w:rPr>
        <w:t>KA1</w:t>
      </w:r>
      <w:r w:rsidRPr="00B34509">
        <w:rPr>
          <w:rFonts w:ascii="Times New Roman" w:hAnsi="Times New Roman" w:cs="Times New Roman"/>
        </w:rPr>
        <w:t>、</w:t>
      </w:r>
      <w:r w:rsidRPr="00B34509">
        <w:rPr>
          <w:rFonts w:ascii="Times New Roman" w:hAnsi="Times New Roman" w:cs="Times New Roman"/>
        </w:rPr>
        <w:t>KM3</w:t>
      </w:r>
      <w:r w:rsidRPr="00B34509">
        <w:rPr>
          <w:rFonts w:ascii="Times New Roman" w:hAnsi="Times New Roman" w:cs="Times New Roman"/>
        </w:rPr>
        <w:t>断电释放，使主轴电动机定子串入限流电阻，触点</w:t>
      </w:r>
      <w:r w:rsidRPr="00B34509">
        <w:rPr>
          <w:rFonts w:ascii="Times New Roman" w:hAnsi="Times New Roman" w:cs="Times New Roman"/>
        </w:rPr>
        <w:t>KA1(17-14)</w:t>
      </w:r>
      <w:r w:rsidRPr="00B34509">
        <w:rPr>
          <w:rFonts w:ascii="Times New Roman" w:hAnsi="Times New Roman" w:cs="Times New Roman"/>
        </w:rPr>
        <w:t>、</w:t>
      </w:r>
      <w:r w:rsidRPr="00B34509">
        <w:rPr>
          <w:rFonts w:ascii="Times New Roman" w:hAnsi="Times New Roman" w:cs="Times New Roman"/>
        </w:rPr>
        <w:t>KM3(4-17)</w:t>
      </w:r>
      <w:r w:rsidRPr="00B34509">
        <w:rPr>
          <w:rFonts w:ascii="Times New Roman" w:hAnsi="Times New Roman" w:cs="Times New Roman"/>
        </w:rPr>
        <w:t>断开，使</w:t>
      </w:r>
      <w:r w:rsidRPr="00B34509">
        <w:rPr>
          <w:rFonts w:ascii="Times New Roman" w:hAnsi="Times New Roman" w:cs="Times New Roman"/>
        </w:rPr>
        <w:t>KM1</w:t>
      </w:r>
      <w:r w:rsidRPr="00B34509">
        <w:rPr>
          <w:rFonts w:ascii="Times New Roman" w:hAnsi="Times New Roman" w:cs="Times New Roman"/>
        </w:rPr>
        <w:t>断电，切断主轴电动机正向电源，而</w:t>
      </w:r>
      <w:r w:rsidRPr="00B34509">
        <w:rPr>
          <w:rFonts w:ascii="Times New Roman" w:hAnsi="Times New Roman" w:cs="Times New Roman"/>
        </w:rPr>
        <w:t>KM1</w:t>
      </w:r>
      <w:r w:rsidRPr="00B34509">
        <w:rPr>
          <w:rFonts w:ascii="Times New Roman" w:hAnsi="Times New Roman" w:cs="Times New Roman"/>
        </w:rPr>
        <w:t>触点（</w:t>
      </w:r>
      <w:r w:rsidRPr="00B34509">
        <w:rPr>
          <w:rFonts w:ascii="Times New Roman" w:hAnsi="Times New Roman" w:cs="Times New Roman"/>
        </w:rPr>
        <w:t>18</w:t>
      </w:r>
      <w:r w:rsidRPr="00B34509">
        <w:rPr>
          <w:rFonts w:ascii="Times New Roman" w:hAnsi="Times New Roman" w:cs="Times New Roman"/>
        </w:rPr>
        <w:t>－</w:t>
      </w:r>
      <w:r w:rsidRPr="00B34509">
        <w:rPr>
          <w:rFonts w:ascii="Times New Roman" w:hAnsi="Times New Roman" w:cs="Times New Roman"/>
        </w:rPr>
        <w:t>19</w:t>
      </w:r>
      <w:r w:rsidRPr="00B34509">
        <w:rPr>
          <w:rFonts w:ascii="Times New Roman" w:hAnsi="Times New Roman" w:cs="Times New Roman"/>
        </w:rPr>
        <w:t>）闭合，使</w:t>
      </w:r>
      <w:r w:rsidRPr="00B34509">
        <w:rPr>
          <w:rFonts w:ascii="Times New Roman" w:hAnsi="Times New Roman" w:cs="Times New Roman"/>
        </w:rPr>
        <w:t>KM2</w:t>
      </w:r>
      <w:r w:rsidRPr="00B34509">
        <w:rPr>
          <w:rFonts w:ascii="Times New Roman" w:hAnsi="Times New Roman" w:cs="Times New Roman"/>
        </w:rPr>
        <w:t>通电，其触点</w:t>
      </w:r>
      <w:r w:rsidRPr="00B34509">
        <w:rPr>
          <w:rFonts w:ascii="Times New Roman" w:hAnsi="Times New Roman" w:cs="Times New Roman"/>
        </w:rPr>
        <w:t>KM2</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13</w:t>
      </w:r>
      <w:r w:rsidRPr="00B34509">
        <w:rPr>
          <w:rFonts w:ascii="Times New Roman" w:hAnsi="Times New Roman" w:cs="Times New Roman"/>
        </w:rPr>
        <w:t>）闭合，使</w:t>
      </w:r>
      <w:r w:rsidRPr="00B34509">
        <w:rPr>
          <w:rFonts w:ascii="Times New Roman" w:hAnsi="Times New Roman" w:cs="Times New Roman"/>
        </w:rPr>
        <w:t>KM4</w:t>
      </w:r>
      <w:r w:rsidRPr="00B34509">
        <w:rPr>
          <w:rFonts w:ascii="Times New Roman" w:hAnsi="Times New Roman" w:cs="Times New Roman"/>
        </w:rPr>
        <w:t>继续保持通电，于是主轴电动机进行反接制动。当电动机转速降低到</w:t>
      </w:r>
      <w:r w:rsidRPr="00B34509">
        <w:rPr>
          <w:rFonts w:ascii="Times New Roman" w:hAnsi="Times New Roman" w:cs="Times New Roman"/>
        </w:rPr>
        <w:t>KS</w:t>
      </w:r>
      <w:r w:rsidRPr="00B34509">
        <w:rPr>
          <w:rFonts w:ascii="Times New Roman" w:hAnsi="Times New Roman" w:cs="Times New Roman"/>
        </w:rPr>
        <w:t>释放值时，触点</w:t>
      </w:r>
      <w:r w:rsidRPr="00B34509">
        <w:rPr>
          <w:rFonts w:ascii="Times New Roman" w:hAnsi="Times New Roman" w:cs="Times New Roman"/>
        </w:rPr>
        <w:t>KS(13-18)</w:t>
      </w:r>
      <w:r w:rsidRPr="00B34509">
        <w:rPr>
          <w:rFonts w:ascii="Times New Roman" w:hAnsi="Times New Roman" w:cs="Times New Roman"/>
        </w:rPr>
        <w:t>释放，使</w:t>
      </w:r>
      <w:r w:rsidRPr="00B34509">
        <w:rPr>
          <w:rFonts w:ascii="Times New Roman" w:hAnsi="Times New Roman" w:cs="Times New Roman"/>
        </w:rPr>
        <w:t>KM2</w:t>
      </w:r>
      <w:r w:rsidRPr="00B34509">
        <w:rPr>
          <w:rFonts w:ascii="Times New Roman" w:hAnsi="Times New Roman" w:cs="Times New Roman"/>
        </w:rPr>
        <w:t>、</w:t>
      </w:r>
      <w:r w:rsidRPr="00B34509">
        <w:rPr>
          <w:rFonts w:ascii="Times New Roman" w:hAnsi="Times New Roman" w:cs="Times New Roman"/>
        </w:rPr>
        <w:t>KM4</w:t>
      </w:r>
      <w:r w:rsidRPr="00B34509">
        <w:rPr>
          <w:rFonts w:ascii="Times New Roman" w:hAnsi="Times New Roman" w:cs="Times New Roman"/>
        </w:rPr>
        <w:t>相继断电，反接制动结束。</w:t>
      </w:r>
    </w:p>
    <w:p w14:paraId="2B23D7F0" w14:textId="77777777" w:rsidR="005453D0" w:rsidRPr="00B34509" w:rsidRDefault="005453D0" w:rsidP="005453D0">
      <w:pPr>
        <w:pStyle w:val="a6"/>
        <w:numPr>
          <w:ilvl w:val="0"/>
          <w:numId w:val="3"/>
        </w:numPr>
        <w:ind w:firstLineChars="0"/>
        <w:rPr>
          <w:rFonts w:ascii="Times New Roman" w:hAnsi="Times New Roman" w:cs="Times New Roman"/>
        </w:rPr>
      </w:pPr>
      <w:r w:rsidRPr="00B34509">
        <w:rPr>
          <w:rFonts w:ascii="Times New Roman" w:hAnsi="Times New Roman" w:cs="Times New Roman"/>
        </w:rPr>
        <w:t>主轴和进给变速控制</w:t>
      </w:r>
    </w:p>
    <w:p w14:paraId="2B23D7F1"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T68</w:t>
      </w:r>
      <w:r w:rsidRPr="00B34509">
        <w:rPr>
          <w:rFonts w:ascii="Times New Roman" w:hAnsi="Times New Roman" w:cs="Times New Roman"/>
        </w:rPr>
        <w:t>型卧式镗床主轴或进给运动的变速是通过变速操纵盘实现的，主轴或进给的变速既可以在停车时进行，也可以在镗床运行中进行。</w:t>
      </w:r>
    </w:p>
    <w:p w14:paraId="2B23D7F2" w14:textId="77777777" w:rsidR="005453D0" w:rsidRPr="00B34509" w:rsidRDefault="005453D0" w:rsidP="001C20C7">
      <w:pPr>
        <w:pStyle w:val="afb"/>
      </w:pPr>
      <w:r w:rsidRPr="00B34509">
        <w:t>表1-2-3 主轴变速和进给变速时行程开关动作说明</w:t>
      </w:r>
    </w:p>
    <w:tbl>
      <w:tblPr>
        <w:tblStyle w:val="af8"/>
        <w:tblW w:w="0" w:type="auto"/>
        <w:tblLook w:val="04A0" w:firstRow="1" w:lastRow="0" w:firstColumn="1" w:lastColumn="0" w:noHBand="0" w:noVBand="1"/>
      </w:tblPr>
      <w:tblGrid>
        <w:gridCol w:w="1156"/>
        <w:gridCol w:w="1156"/>
        <w:gridCol w:w="1157"/>
        <w:gridCol w:w="1157"/>
        <w:gridCol w:w="1157"/>
        <w:gridCol w:w="1157"/>
        <w:gridCol w:w="1157"/>
      </w:tblGrid>
      <w:tr w:rsidR="005453D0" w:rsidRPr="00B34509" w14:paraId="2B23D7FA" w14:textId="77777777" w:rsidTr="00FB30F3">
        <w:tc>
          <w:tcPr>
            <w:tcW w:w="1156" w:type="dxa"/>
            <w:vAlign w:val="center"/>
          </w:tcPr>
          <w:p w14:paraId="2B23D7F3"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触点</w:t>
            </w:r>
          </w:p>
        </w:tc>
        <w:tc>
          <w:tcPr>
            <w:tcW w:w="1156" w:type="dxa"/>
            <w:vAlign w:val="center"/>
          </w:tcPr>
          <w:p w14:paraId="2B23D7F4"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SQ3</w:t>
            </w:r>
            <w:r w:rsidRPr="00B34509">
              <w:rPr>
                <w:rFonts w:ascii="Times New Roman" w:hAnsi="Times New Roman" w:cs="Times New Roman"/>
                <w:sz w:val="18"/>
                <w:szCs w:val="18"/>
              </w:rPr>
              <w:t>（</w:t>
            </w:r>
            <w:r w:rsidRPr="00B34509">
              <w:rPr>
                <w:rFonts w:ascii="Times New Roman" w:hAnsi="Times New Roman" w:cs="Times New Roman"/>
                <w:sz w:val="18"/>
                <w:szCs w:val="18"/>
              </w:rPr>
              <w:t>4-9</w:t>
            </w:r>
            <w:r w:rsidRPr="00B34509">
              <w:rPr>
                <w:rFonts w:ascii="Times New Roman" w:hAnsi="Times New Roman" w:cs="Times New Roman"/>
                <w:sz w:val="18"/>
                <w:szCs w:val="18"/>
              </w:rPr>
              <w:t>）</w:t>
            </w:r>
          </w:p>
        </w:tc>
        <w:tc>
          <w:tcPr>
            <w:tcW w:w="1157" w:type="dxa"/>
            <w:vAlign w:val="center"/>
          </w:tcPr>
          <w:p w14:paraId="2B23D7F5"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SQ3</w:t>
            </w:r>
            <w:r w:rsidRPr="00B34509">
              <w:rPr>
                <w:rFonts w:ascii="Times New Roman" w:hAnsi="Times New Roman" w:cs="Times New Roman"/>
                <w:sz w:val="18"/>
                <w:szCs w:val="18"/>
              </w:rPr>
              <w:t>（</w:t>
            </w:r>
            <w:r w:rsidRPr="00B34509">
              <w:rPr>
                <w:rFonts w:ascii="Times New Roman" w:hAnsi="Times New Roman" w:cs="Times New Roman"/>
                <w:sz w:val="18"/>
                <w:szCs w:val="18"/>
              </w:rPr>
              <w:t>3-13</w:t>
            </w:r>
            <w:r w:rsidRPr="00B34509">
              <w:rPr>
                <w:rFonts w:ascii="Times New Roman" w:hAnsi="Times New Roman" w:cs="Times New Roman"/>
                <w:sz w:val="18"/>
                <w:szCs w:val="18"/>
              </w:rPr>
              <w:t>）</w:t>
            </w:r>
          </w:p>
        </w:tc>
        <w:tc>
          <w:tcPr>
            <w:tcW w:w="1157" w:type="dxa"/>
            <w:vAlign w:val="center"/>
          </w:tcPr>
          <w:p w14:paraId="2B23D7F6"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SQ4</w:t>
            </w:r>
            <w:r w:rsidRPr="00B34509">
              <w:rPr>
                <w:rFonts w:ascii="Times New Roman" w:hAnsi="Times New Roman" w:cs="Times New Roman"/>
                <w:sz w:val="18"/>
                <w:szCs w:val="18"/>
              </w:rPr>
              <w:t>（</w:t>
            </w:r>
            <w:r w:rsidRPr="00B34509">
              <w:rPr>
                <w:rFonts w:ascii="Times New Roman" w:hAnsi="Times New Roman" w:cs="Times New Roman"/>
                <w:sz w:val="18"/>
                <w:szCs w:val="18"/>
              </w:rPr>
              <w:t>9-10</w:t>
            </w:r>
            <w:r w:rsidRPr="00B34509">
              <w:rPr>
                <w:rFonts w:ascii="Times New Roman" w:hAnsi="Times New Roman" w:cs="Times New Roman"/>
                <w:sz w:val="18"/>
                <w:szCs w:val="18"/>
              </w:rPr>
              <w:t>）</w:t>
            </w:r>
          </w:p>
        </w:tc>
        <w:tc>
          <w:tcPr>
            <w:tcW w:w="1157" w:type="dxa"/>
            <w:vAlign w:val="center"/>
          </w:tcPr>
          <w:p w14:paraId="2B23D7F7"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SQ4</w:t>
            </w:r>
            <w:r w:rsidRPr="00B34509">
              <w:rPr>
                <w:rFonts w:ascii="Times New Roman" w:hAnsi="Times New Roman" w:cs="Times New Roman"/>
                <w:sz w:val="18"/>
                <w:szCs w:val="18"/>
              </w:rPr>
              <w:t>（</w:t>
            </w:r>
            <w:r w:rsidRPr="00B34509">
              <w:rPr>
                <w:rFonts w:ascii="Times New Roman" w:hAnsi="Times New Roman" w:cs="Times New Roman"/>
                <w:sz w:val="18"/>
                <w:szCs w:val="18"/>
              </w:rPr>
              <w:t>3-13</w:t>
            </w:r>
            <w:r w:rsidRPr="00B34509">
              <w:rPr>
                <w:rFonts w:ascii="Times New Roman" w:hAnsi="Times New Roman" w:cs="Times New Roman"/>
                <w:sz w:val="18"/>
                <w:szCs w:val="18"/>
              </w:rPr>
              <w:t>）</w:t>
            </w:r>
          </w:p>
        </w:tc>
        <w:tc>
          <w:tcPr>
            <w:tcW w:w="1157" w:type="dxa"/>
            <w:vAlign w:val="center"/>
          </w:tcPr>
          <w:p w14:paraId="2B23D7F8"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SQ5</w:t>
            </w:r>
            <w:r w:rsidRPr="00B34509">
              <w:rPr>
                <w:rFonts w:ascii="Times New Roman" w:hAnsi="Times New Roman" w:cs="Times New Roman"/>
                <w:sz w:val="18"/>
                <w:szCs w:val="18"/>
              </w:rPr>
              <w:t>（</w:t>
            </w:r>
            <w:r w:rsidRPr="00B34509">
              <w:rPr>
                <w:rFonts w:ascii="Times New Roman" w:hAnsi="Times New Roman" w:cs="Times New Roman"/>
                <w:sz w:val="18"/>
                <w:szCs w:val="18"/>
              </w:rPr>
              <w:t>15-14</w:t>
            </w:r>
            <w:r w:rsidRPr="00B34509">
              <w:rPr>
                <w:rFonts w:ascii="Times New Roman" w:hAnsi="Times New Roman" w:cs="Times New Roman"/>
                <w:sz w:val="18"/>
                <w:szCs w:val="18"/>
              </w:rPr>
              <w:t>）</w:t>
            </w:r>
          </w:p>
        </w:tc>
        <w:tc>
          <w:tcPr>
            <w:tcW w:w="1157" w:type="dxa"/>
            <w:vAlign w:val="center"/>
          </w:tcPr>
          <w:p w14:paraId="2B23D7F9"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SQ6</w:t>
            </w:r>
            <w:r w:rsidRPr="00B34509">
              <w:rPr>
                <w:rFonts w:ascii="Times New Roman" w:hAnsi="Times New Roman" w:cs="Times New Roman"/>
                <w:sz w:val="18"/>
                <w:szCs w:val="18"/>
              </w:rPr>
              <w:t>（</w:t>
            </w:r>
            <w:r w:rsidRPr="00B34509">
              <w:rPr>
                <w:rFonts w:ascii="Times New Roman" w:hAnsi="Times New Roman" w:cs="Times New Roman"/>
                <w:sz w:val="18"/>
                <w:szCs w:val="18"/>
              </w:rPr>
              <w:t>15-14</w:t>
            </w:r>
            <w:r w:rsidRPr="00B34509">
              <w:rPr>
                <w:rFonts w:ascii="Times New Roman" w:hAnsi="Times New Roman" w:cs="Times New Roman"/>
                <w:sz w:val="18"/>
                <w:szCs w:val="18"/>
              </w:rPr>
              <w:t>）</w:t>
            </w:r>
          </w:p>
        </w:tc>
      </w:tr>
      <w:tr w:rsidR="005453D0" w:rsidRPr="00B34509" w14:paraId="2B23D802" w14:textId="77777777" w:rsidTr="00FB30F3">
        <w:tc>
          <w:tcPr>
            <w:tcW w:w="1156" w:type="dxa"/>
            <w:vAlign w:val="center"/>
          </w:tcPr>
          <w:p w14:paraId="2B23D7FB"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变速孔盘拉出（变速时）</w:t>
            </w:r>
          </w:p>
        </w:tc>
        <w:tc>
          <w:tcPr>
            <w:tcW w:w="1156" w:type="dxa"/>
            <w:vAlign w:val="center"/>
          </w:tcPr>
          <w:p w14:paraId="2B23D7FC"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断开</w:t>
            </w:r>
          </w:p>
        </w:tc>
        <w:tc>
          <w:tcPr>
            <w:tcW w:w="1157" w:type="dxa"/>
            <w:vAlign w:val="center"/>
          </w:tcPr>
          <w:p w14:paraId="2B23D7FD"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闭合</w:t>
            </w:r>
          </w:p>
        </w:tc>
        <w:tc>
          <w:tcPr>
            <w:tcW w:w="1157" w:type="dxa"/>
            <w:vAlign w:val="center"/>
          </w:tcPr>
          <w:p w14:paraId="2B23D7FE"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断开</w:t>
            </w:r>
          </w:p>
        </w:tc>
        <w:tc>
          <w:tcPr>
            <w:tcW w:w="1157" w:type="dxa"/>
            <w:vAlign w:val="center"/>
          </w:tcPr>
          <w:p w14:paraId="2B23D7FF"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闭合</w:t>
            </w:r>
          </w:p>
        </w:tc>
        <w:tc>
          <w:tcPr>
            <w:tcW w:w="1157" w:type="dxa"/>
            <w:vAlign w:val="center"/>
          </w:tcPr>
          <w:p w14:paraId="2B23D800"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闭合</w:t>
            </w:r>
          </w:p>
        </w:tc>
        <w:tc>
          <w:tcPr>
            <w:tcW w:w="1157" w:type="dxa"/>
            <w:vAlign w:val="center"/>
          </w:tcPr>
          <w:p w14:paraId="2B23D801"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闭合</w:t>
            </w:r>
          </w:p>
        </w:tc>
      </w:tr>
      <w:tr w:rsidR="005453D0" w:rsidRPr="00B34509" w14:paraId="2B23D80A" w14:textId="77777777" w:rsidTr="00FB30F3">
        <w:tc>
          <w:tcPr>
            <w:tcW w:w="1156" w:type="dxa"/>
            <w:vAlign w:val="center"/>
          </w:tcPr>
          <w:p w14:paraId="2B23D803"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变速后变速孔盘推回</w:t>
            </w:r>
          </w:p>
        </w:tc>
        <w:tc>
          <w:tcPr>
            <w:tcW w:w="1156" w:type="dxa"/>
            <w:vAlign w:val="center"/>
          </w:tcPr>
          <w:p w14:paraId="2B23D804"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闭合</w:t>
            </w:r>
          </w:p>
        </w:tc>
        <w:tc>
          <w:tcPr>
            <w:tcW w:w="1157" w:type="dxa"/>
            <w:vAlign w:val="center"/>
          </w:tcPr>
          <w:p w14:paraId="2B23D805"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断开</w:t>
            </w:r>
          </w:p>
        </w:tc>
        <w:tc>
          <w:tcPr>
            <w:tcW w:w="1157" w:type="dxa"/>
            <w:vAlign w:val="center"/>
          </w:tcPr>
          <w:p w14:paraId="2B23D806"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闭合</w:t>
            </w:r>
          </w:p>
        </w:tc>
        <w:tc>
          <w:tcPr>
            <w:tcW w:w="1157" w:type="dxa"/>
            <w:vAlign w:val="center"/>
          </w:tcPr>
          <w:p w14:paraId="2B23D807"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断开</w:t>
            </w:r>
          </w:p>
        </w:tc>
        <w:tc>
          <w:tcPr>
            <w:tcW w:w="1157" w:type="dxa"/>
            <w:vAlign w:val="center"/>
          </w:tcPr>
          <w:p w14:paraId="2B23D808"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断开</w:t>
            </w:r>
          </w:p>
        </w:tc>
        <w:tc>
          <w:tcPr>
            <w:tcW w:w="1157" w:type="dxa"/>
            <w:vAlign w:val="center"/>
          </w:tcPr>
          <w:p w14:paraId="2B23D809" w14:textId="77777777" w:rsidR="005453D0" w:rsidRPr="00B34509" w:rsidRDefault="005453D0" w:rsidP="00FB30F3">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断开</w:t>
            </w:r>
          </w:p>
        </w:tc>
      </w:tr>
    </w:tbl>
    <w:p w14:paraId="2B23D80C"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lastRenderedPageBreak/>
        <w:t>主轴在运行中需要变速，可将主轴变速操纵手柄拉出，由表</w:t>
      </w:r>
      <w:r w:rsidRPr="00B34509">
        <w:rPr>
          <w:rFonts w:ascii="Times New Roman" w:hAnsi="Times New Roman" w:cs="Times New Roman"/>
        </w:rPr>
        <w:t>1-1-1</w:t>
      </w:r>
      <w:r w:rsidRPr="00B34509">
        <w:rPr>
          <w:rFonts w:ascii="Times New Roman" w:hAnsi="Times New Roman" w:cs="Times New Roman"/>
        </w:rPr>
        <w:t>可知触点</w:t>
      </w:r>
      <w:r w:rsidRPr="00B34509">
        <w:rPr>
          <w:rFonts w:ascii="Times New Roman" w:hAnsi="Times New Roman" w:cs="Times New Roman"/>
        </w:rPr>
        <w:t>SQ3(4-9)</w:t>
      </w:r>
      <w:r w:rsidRPr="00B34509">
        <w:rPr>
          <w:rFonts w:ascii="Times New Roman" w:hAnsi="Times New Roman" w:cs="Times New Roman"/>
        </w:rPr>
        <w:t>断开，则</w:t>
      </w:r>
      <w:r w:rsidRPr="00B34509">
        <w:rPr>
          <w:rFonts w:ascii="Times New Roman" w:hAnsi="Times New Roman" w:cs="Times New Roman"/>
        </w:rPr>
        <w:t>KM3</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断电，将限流电阻串入</w:t>
      </w:r>
      <w:r w:rsidRPr="00B34509">
        <w:rPr>
          <w:rFonts w:ascii="Times New Roman" w:hAnsi="Times New Roman" w:cs="Times New Roman"/>
        </w:rPr>
        <w:t>M1</w:t>
      </w:r>
      <w:r w:rsidRPr="00B34509">
        <w:rPr>
          <w:rFonts w:ascii="Times New Roman" w:hAnsi="Times New Roman" w:cs="Times New Roman"/>
        </w:rPr>
        <w:t>定子电路，另一触点</w:t>
      </w:r>
      <w:r w:rsidRPr="00B34509">
        <w:rPr>
          <w:rFonts w:ascii="Times New Roman" w:hAnsi="Times New Roman" w:cs="Times New Roman"/>
        </w:rPr>
        <w:t>SQ3(3-13)</w:t>
      </w:r>
      <w:r w:rsidRPr="00B34509">
        <w:rPr>
          <w:rFonts w:ascii="Times New Roman" w:hAnsi="Times New Roman" w:cs="Times New Roman"/>
        </w:rPr>
        <w:t>闭合，且</w:t>
      </w:r>
      <w:r w:rsidRPr="00B34509">
        <w:rPr>
          <w:rFonts w:ascii="Times New Roman" w:hAnsi="Times New Roman" w:cs="Times New Roman"/>
        </w:rPr>
        <w:t>KM1</w:t>
      </w:r>
      <w:r w:rsidRPr="00B34509">
        <w:rPr>
          <w:rFonts w:ascii="Times New Roman" w:hAnsi="Times New Roman" w:cs="Times New Roman"/>
        </w:rPr>
        <w:t>已断电释放，于是</w:t>
      </w:r>
      <w:r w:rsidRPr="00B34509">
        <w:rPr>
          <w:rFonts w:ascii="Times New Roman" w:hAnsi="Times New Roman" w:cs="Times New Roman"/>
        </w:rPr>
        <w:t>KM2</w:t>
      </w:r>
      <w:r w:rsidRPr="00B34509">
        <w:rPr>
          <w:rFonts w:ascii="Times New Roman" w:hAnsi="Times New Roman" w:cs="Times New Roman"/>
        </w:rPr>
        <w:t>经</w:t>
      </w:r>
      <w:r w:rsidRPr="00B34509">
        <w:rPr>
          <w:rFonts w:ascii="Times New Roman" w:hAnsi="Times New Roman" w:cs="Times New Roman"/>
        </w:rPr>
        <w:t>KS(13-18)</w:t>
      </w:r>
      <w:r w:rsidRPr="00B34509">
        <w:rPr>
          <w:rFonts w:ascii="Times New Roman" w:hAnsi="Times New Roman" w:cs="Times New Roman"/>
        </w:rPr>
        <w:t>触点而通电吸合，使电动机定子串入电阻</w:t>
      </w:r>
      <w:r w:rsidRPr="00B34509">
        <w:rPr>
          <w:rFonts w:ascii="Times New Roman" w:hAnsi="Times New Roman" w:cs="Times New Roman"/>
        </w:rPr>
        <w:t>R</w:t>
      </w:r>
      <w:r w:rsidRPr="00B34509">
        <w:rPr>
          <w:rFonts w:ascii="Times New Roman" w:hAnsi="Times New Roman" w:cs="Times New Roman"/>
        </w:rPr>
        <w:t>进行反接制动。若电动机原运行在低速档，此时</w:t>
      </w:r>
      <w:r w:rsidRPr="00B34509">
        <w:rPr>
          <w:rFonts w:ascii="Times New Roman" w:hAnsi="Times New Roman" w:cs="Times New Roman"/>
        </w:rPr>
        <w:t>KM4</w:t>
      </w:r>
      <w:r w:rsidRPr="00B34509">
        <w:rPr>
          <w:rFonts w:ascii="Times New Roman" w:hAnsi="Times New Roman" w:cs="Times New Roman"/>
        </w:rPr>
        <w:t>仍保持通电，电动机接成</w:t>
      </w:r>
      <w:r w:rsidRPr="00B34509">
        <w:rPr>
          <w:rFonts w:ascii="宋体" w:eastAsia="宋体" w:hAnsi="宋体" w:cs="宋体" w:hint="eastAsia"/>
        </w:rPr>
        <w:t>△</w:t>
      </w:r>
      <w:r w:rsidRPr="00B34509">
        <w:rPr>
          <w:rFonts w:ascii="Times New Roman" w:hAnsi="Times New Roman" w:cs="Times New Roman"/>
        </w:rPr>
        <w:t>接法串入电阻进行反接制动，若电动机原运行在高速档，则此时将</w:t>
      </w:r>
      <w:r w:rsidRPr="00B34509">
        <w:rPr>
          <w:rFonts w:ascii="Times New Roman" w:hAnsi="Times New Roman" w:cs="Times New Roman"/>
        </w:rPr>
        <w:t>YY</w:t>
      </w:r>
      <w:r w:rsidRPr="00B34509">
        <w:rPr>
          <w:rFonts w:ascii="Times New Roman" w:hAnsi="Times New Roman" w:cs="Times New Roman"/>
        </w:rPr>
        <w:t>接法换接成</w:t>
      </w:r>
      <w:r w:rsidRPr="00B34509">
        <w:rPr>
          <w:rFonts w:ascii="宋体" w:eastAsia="宋体" w:hAnsi="宋体" w:cs="宋体" w:hint="eastAsia"/>
        </w:rPr>
        <w:t>△</w:t>
      </w:r>
      <w:r w:rsidRPr="00B34509">
        <w:rPr>
          <w:rFonts w:ascii="Times New Roman" w:hAnsi="Times New Roman" w:cs="Times New Roman"/>
        </w:rPr>
        <w:t>接法，串入</w:t>
      </w:r>
      <w:r w:rsidRPr="00B34509">
        <w:rPr>
          <w:rFonts w:ascii="Times New Roman" w:hAnsi="Times New Roman" w:cs="Times New Roman"/>
        </w:rPr>
        <w:t>R</w:t>
      </w:r>
      <w:r w:rsidRPr="00B34509">
        <w:rPr>
          <w:rFonts w:ascii="Times New Roman" w:hAnsi="Times New Roman" w:cs="Times New Roman"/>
        </w:rPr>
        <w:t>进行反接制动。然后，转动变速操纵盘，转至所需转速位置，速度选好后，将变速操纵手柄推回原位。若此时因齿轮啮合不上而变速操纵手柄推不上时，行程开关</w:t>
      </w:r>
      <w:r w:rsidRPr="00B34509">
        <w:rPr>
          <w:rFonts w:ascii="Times New Roman" w:hAnsi="Times New Roman" w:cs="Times New Roman"/>
        </w:rPr>
        <w:t>SQ5</w:t>
      </w:r>
      <w:r w:rsidRPr="00B34509">
        <w:rPr>
          <w:rFonts w:ascii="Times New Roman" w:hAnsi="Times New Roman" w:cs="Times New Roman"/>
        </w:rPr>
        <w:t>受压，触点</w:t>
      </w:r>
      <w:r w:rsidRPr="00B34509">
        <w:rPr>
          <w:rFonts w:ascii="Times New Roman" w:hAnsi="Times New Roman" w:cs="Times New Roman"/>
        </w:rPr>
        <w:t>SQ5(15-14)</w:t>
      </w:r>
      <w:r w:rsidRPr="00B34509">
        <w:rPr>
          <w:rFonts w:ascii="Times New Roman" w:hAnsi="Times New Roman" w:cs="Times New Roman"/>
        </w:rPr>
        <w:t>闭合，</w:t>
      </w:r>
      <w:r w:rsidRPr="00B34509">
        <w:rPr>
          <w:rFonts w:ascii="Times New Roman" w:hAnsi="Times New Roman" w:cs="Times New Roman"/>
        </w:rPr>
        <w:t>KM1</w:t>
      </w:r>
      <w:r w:rsidRPr="00B34509">
        <w:rPr>
          <w:rFonts w:ascii="Times New Roman" w:hAnsi="Times New Roman" w:cs="Times New Roman"/>
        </w:rPr>
        <w:t>经触点</w:t>
      </w:r>
      <w:r w:rsidRPr="00B34509">
        <w:rPr>
          <w:rFonts w:ascii="Times New Roman" w:hAnsi="Times New Roman" w:cs="Times New Roman"/>
        </w:rPr>
        <w:t>KS(13-15)</w:t>
      </w:r>
      <w:r w:rsidRPr="00B34509">
        <w:rPr>
          <w:rFonts w:ascii="Times New Roman" w:hAnsi="Times New Roman" w:cs="Times New Roman"/>
        </w:rPr>
        <w:t>、</w:t>
      </w:r>
      <w:r w:rsidRPr="00B34509">
        <w:rPr>
          <w:rFonts w:ascii="Times New Roman" w:hAnsi="Times New Roman" w:cs="Times New Roman"/>
        </w:rPr>
        <w:t>SQ3(3-13)</w:t>
      </w:r>
      <w:r w:rsidRPr="00B34509">
        <w:rPr>
          <w:rFonts w:ascii="Times New Roman" w:hAnsi="Times New Roman" w:cs="Times New Roman"/>
        </w:rPr>
        <w:t>接通电源，同时</w:t>
      </w:r>
      <w:r w:rsidRPr="00B34509">
        <w:rPr>
          <w:rFonts w:ascii="Times New Roman" w:hAnsi="Times New Roman" w:cs="Times New Roman"/>
        </w:rPr>
        <w:t>KM4</w:t>
      </w:r>
      <w:r w:rsidRPr="00B34509">
        <w:rPr>
          <w:rFonts w:ascii="Times New Roman" w:hAnsi="Times New Roman" w:cs="Times New Roman"/>
        </w:rPr>
        <w:t>通电，使主轴电动机串入电阻</w:t>
      </w:r>
      <w:r w:rsidRPr="00B34509">
        <w:rPr>
          <w:rFonts w:ascii="Times New Roman" w:hAnsi="Times New Roman" w:cs="Times New Roman"/>
        </w:rPr>
        <w:t>R</w:t>
      </w:r>
      <w:r w:rsidRPr="00B34509">
        <w:rPr>
          <w:rFonts w:ascii="Times New Roman" w:hAnsi="Times New Roman" w:cs="Times New Roman"/>
        </w:rPr>
        <w:t>、接成</w:t>
      </w:r>
      <w:r w:rsidRPr="00B34509">
        <w:rPr>
          <w:rFonts w:ascii="宋体" w:eastAsia="宋体" w:hAnsi="宋体" w:cs="宋体" w:hint="eastAsia"/>
        </w:rPr>
        <w:t>△</w:t>
      </w:r>
      <w:r w:rsidRPr="00B34509">
        <w:rPr>
          <w:rFonts w:ascii="Times New Roman" w:hAnsi="Times New Roman" w:cs="Times New Roman"/>
        </w:rPr>
        <w:t>接法而低速起动。当转速升到速度继电器动作值时，</w:t>
      </w:r>
      <w:r w:rsidRPr="00B34509">
        <w:rPr>
          <w:rFonts w:ascii="Times New Roman" w:hAnsi="Times New Roman" w:cs="Times New Roman"/>
        </w:rPr>
        <w:t>KS</w:t>
      </w:r>
      <w:r w:rsidRPr="00B34509">
        <w:rPr>
          <w:rFonts w:ascii="Times New Roman" w:hAnsi="Times New Roman" w:cs="Times New Roman"/>
        </w:rPr>
        <w:t>的动断触点断开，使</w:t>
      </w:r>
      <w:r w:rsidRPr="00B34509">
        <w:rPr>
          <w:rFonts w:ascii="Times New Roman" w:hAnsi="Times New Roman" w:cs="Times New Roman"/>
        </w:rPr>
        <w:t>KM1</w:t>
      </w:r>
      <w:r w:rsidRPr="00B34509">
        <w:rPr>
          <w:rFonts w:ascii="Times New Roman" w:hAnsi="Times New Roman" w:cs="Times New Roman"/>
        </w:rPr>
        <w:t>断电释放；动合触点闭合，使</w:t>
      </w:r>
      <w:r w:rsidRPr="00B34509">
        <w:rPr>
          <w:rFonts w:ascii="Times New Roman" w:hAnsi="Times New Roman" w:cs="Times New Roman"/>
        </w:rPr>
        <w:t>KM2</w:t>
      </w:r>
      <w:r w:rsidRPr="00B34509">
        <w:rPr>
          <w:rFonts w:ascii="Times New Roman" w:hAnsi="Times New Roman" w:cs="Times New Roman"/>
        </w:rPr>
        <w:t>通电吸合，对主轴电动机进行反接制动，使转速下降。当速度降至速度继电器释放值时，</w:t>
      </w:r>
      <w:r w:rsidRPr="00B34509">
        <w:rPr>
          <w:rFonts w:ascii="Times New Roman" w:hAnsi="Times New Roman" w:cs="Times New Roman"/>
        </w:rPr>
        <w:t>KS</w:t>
      </w:r>
      <w:r w:rsidRPr="00B34509">
        <w:rPr>
          <w:rFonts w:ascii="Times New Roman" w:hAnsi="Times New Roman" w:cs="Times New Roman"/>
        </w:rPr>
        <w:t>复位，反接制动结束。若此时变速操纵手柄仍推合不上时，则电路重复上述过程，从而使主轴电动机处于间歇起动合制动状态，获得变速时的低速冲动，便于齿轮啮合，直至变速操纵手柄推合为止。手柄推合后，压下</w:t>
      </w:r>
      <w:r w:rsidRPr="00B34509">
        <w:rPr>
          <w:rFonts w:ascii="Times New Roman" w:hAnsi="Times New Roman" w:cs="Times New Roman"/>
        </w:rPr>
        <w:t>SQ3</w:t>
      </w:r>
      <w:r w:rsidRPr="00B34509">
        <w:rPr>
          <w:rFonts w:ascii="Times New Roman" w:hAnsi="Times New Roman" w:cs="Times New Roman"/>
        </w:rPr>
        <w:t>，而</w:t>
      </w:r>
      <w:r w:rsidRPr="00B34509">
        <w:rPr>
          <w:rFonts w:ascii="Times New Roman" w:hAnsi="Times New Roman" w:cs="Times New Roman"/>
        </w:rPr>
        <w:t>SQ5</w:t>
      </w:r>
      <w:r w:rsidRPr="00B34509">
        <w:rPr>
          <w:rFonts w:ascii="Times New Roman" w:hAnsi="Times New Roman" w:cs="Times New Roman"/>
        </w:rPr>
        <w:t>不再受压，上述变速冲动才结束，变速过程才完成。此时由触点</w:t>
      </w:r>
      <w:r w:rsidRPr="00B34509">
        <w:rPr>
          <w:rFonts w:ascii="Times New Roman" w:hAnsi="Times New Roman" w:cs="Times New Roman"/>
        </w:rPr>
        <w:t>SQ5</w:t>
      </w:r>
      <w:r w:rsidRPr="00B34509">
        <w:rPr>
          <w:rFonts w:ascii="Times New Roman" w:hAnsi="Times New Roman" w:cs="Times New Roman"/>
        </w:rPr>
        <w:t>切断上述瞬动控制电路，而触点</w:t>
      </w:r>
      <w:r w:rsidRPr="00B34509">
        <w:rPr>
          <w:rFonts w:ascii="Times New Roman" w:hAnsi="Times New Roman" w:cs="Times New Roman"/>
        </w:rPr>
        <w:t>SQ3</w:t>
      </w: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）闭合，使</w:t>
      </w:r>
      <w:r w:rsidRPr="00B34509">
        <w:rPr>
          <w:rFonts w:ascii="Times New Roman" w:hAnsi="Times New Roman" w:cs="Times New Roman"/>
        </w:rPr>
        <w:t>KM3</w:t>
      </w:r>
      <w:r w:rsidRPr="00B34509">
        <w:rPr>
          <w:rFonts w:ascii="Times New Roman" w:hAnsi="Times New Roman" w:cs="Times New Roman"/>
        </w:rPr>
        <w:t>、</w:t>
      </w:r>
      <w:r w:rsidRPr="00B34509">
        <w:rPr>
          <w:rFonts w:ascii="Times New Roman" w:hAnsi="Times New Roman" w:cs="Times New Roman"/>
        </w:rPr>
        <w:t>KM1</w:t>
      </w:r>
      <w:r w:rsidRPr="00B34509">
        <w:rPr>
          <w:rFonts w:ascii="Times New Roman" w:hAnsi="Times New Roman" w:cs="Times New Roman"/>
        </w:rPr>
        <w:t>相继通电吸合，主轴电动机自行起动，拖动主轴在新选定的转速下旋转。</w:t>
      </w:r>
    </w:p>
    <w:p w14:paraId="2B23D80D"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进给变速控制与主轴变速控制相同。它使由进给操纵盘来改变进给传动链的传动比来实现的，其变速操作过程与主轴变速时相似。首先，将进给变速操纵手柄拉出，此时与其联动的行程开关</w:t>
      </w:r>
      <w:r w:rsidRPr="00B34509">
        <w:rPr>
          <w:rFonts w:ascii="Times New Roman" w:hAnsi="Times New Roman" w:cs="Times New Roman"/>
        </w:rPr>
        <w:t>SQ4</w:t>
      </w:r>
      <w:r w:rsidRPr="00B34509">
        <w:rPr>
          <w:rFonts w:ascii="Times New Roman" w:hAnsi="Times New Roman" w:cs="Times New Roman"/>
        </w:rPr>
        <w:t>、</w:t>
      </w:r>
      <w:r w:rsidRPr="00B34509">
        <w:rPr>
          <w:rFonts w:ascii="Times New Roman" w:hAnsi="Times New Roman" w:cs="Times New Roman"/>
        </w:rPr>
        <w:t>SQ6</w:t>
      </w:r>
      <w:r w:rsidRPr="00B34509">
        <w:rPr>
          <w:rFonts w:ascii="Times New Roman" w:hAnsi="Times New Roman" w:cs="Times New Roman"/>
        </w:rPr>
        <w:t>相应动作（当手柄拉出时</w:t>
      </w:r>
      <w:r w:rsidRPr="00B34509">
        <w:rPr>
          <w:rFonts w:ascii="Times New Roman" w:hAnsi="Times New Roman" w:cs="Times New Roman"/>
        </w:rPr>
        <w:t>SQ4</w:t>
      </w:r>
      <w:r w:rsidRPr="00B34509">
        <w:rPr>
          <w:rFonts w:ascii="Times New Roman" w:hAnsi="Times New Roman" w:cs="Times New Roman"/>
        </w:rPr>
        <w:t>不受压，</w:t>
      </w:r>
      <w:r w:rsidRPr="00B34509">
        <w:rPr>
          <w:rFonts w:ascii="Times New Roman" w:hAnsi="Times New Roman" w:cs="Times New Roman"/>
        </w:rPr>
        <w:t>SQ6</w:t>
      </w:r>
      <w:r w:rsidRPr="00B34509">
        <w:rPr>
          <w:rFonts w:ascii="Times New Roman" w:hAnsi="Times New Roman" w:cs="Times New Roman"/>
        </w:rPr>
        <w:t>将受压；当变速手柄推回时，则情况相反）；然后转动进给变速操纵盘，选好进给速度；最后将变速操纵手柄推合。若手柄推合不上，则电动机进给间歇的低速起制动，获得低速变速冲动，有利于齿轮啮合，制止手柄推合上，变速控制结束。</w:t>
      </w:r>
    </w:p>
    <w:p w14:paraId="2B23D80E" w14:textId="77777777" w:rsidR="005453D0" w:rsidRPr="00B34509" w:rsidRDefault="005453D0" w:rsidP="005453D0">
      <w:pPr>
        <w:pStyle w:val="a6"/>
        <w:numPr>
          <w:ilvl w:val="0"/>
          <w:numId w:val="3"/>
        </w:numPr>
        <w:ind w:firstLineChars="0"/>
        <w:rPr>
          <w:rFonts w:ascii="Times New Roman" w:hAnsi="Times New Roman" w:cs="Times New Roman"/>
        </w:rPr>
      </w:pPr>
      <w:r w:rsidRPr="00B34509">
        <w:rPr>
          <w:rFonts w:ascii="Times New Roman" w:hAnsi="Times New Roman" w:cs="Times New Roman"/>
        </w:rPr>
        <w:t>主轴箱、工作台快速移动控制</w:t>
      </w:r>
      <w:r w:rsidRPr="00B34509">
        <w:rPr>
          <w:rFonts w:ascii="Times New Roman" w:hAnsi="Times New Roman" w:cs="Times New Roman"/>
        </w:rPr>
        <w:t xml:space="preserve">  </w:t>
      </w:r>
    </w:p>
    <w:p w14:paraId="2B23D80F" w14:textId="77777777"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为缩短辅助时间，提高生产率，由快速电动机</w:t>
      </w:r>
      <w:r w:rsidRPr="00B34509">
        <w:rPr>
          <w:rFonts w:ascii="Times New Roman" w:hAnsi="Times New Roman" w:cs="Times New Roman"/>
        </w:rPr>
        <w:t>M2</w:t>
      </w:r>
      <w:r w:rsidRPr="00B34509">
        <w:rPr>
          <w:rFonts w:ascii="Times New Roman" w:hAnsi="Times New Roman" w:cs="Times New Roman"/>
        </w:rPr>
        <w:t>经传动机构拖动主轴箱和工作台作各种快速移动。运动部件及其运动方向的预选，由装设在工作台前方的操纵手柄进行，而控制则用主轴箱上的快速操作手柄控制。当扳动快速操作手柄时，将相应压合行程开关</w:t>
      </w:r>
      <w:r w:rsidRPr="00B34509">
        <w:rPr>
          <w:rFonts w:ascii="Times New Roman" w:hAnsi="Times New Roman" w:cs="Times New Roman"/>
        </w:rPr>
        <w:t>SQ7</w:t>
      </w:r>
      <w:r w:rsidRPr="00B34509">
        <w:rPr>
          <w:rFonts w:ascii="Times New Roman" w:hAnsi="Times New Roman" w:cs="Times New Roman"/>
        </w:rPr>
        <w:t>或</w:t>
      </w:r>
      <w:r w:rsidRPr="00B34509">
        <w:rPr>
          <w:rFonts w:ascii="Times New Roman" w:hAnsi="Times New Roman" w:cs="Times New Roman"/>
        </w:rPr>
        <w:t>SQ8</w:t>
      </w:r>
      <w:r w:rsidRPr="00B34509">
        <w:rPr>
          <w:rFonts w:ascii="Times New Roman" w:hAnsi="Times New Roman" w:cs="Times New Roman"/>
        </w:rPr>
        <w:t>，接触器</w:t>
      </w:r>
      <w:r w:rsidRPr="00B34509">
        <w:rPr>
          <w:rFonts w:ascii="Times New Roman" w:hAnsi="Times New Roman" w:cs="Times New Roman"/>
        </w:rPr>
        <w:t>KM6</w:t>
      </w:r>
      <w:r w:rsidRPr="00B34509">
        <w:rPr>
          <w:rFonts w:ascii="Times New Roman" w:hAnsi="Times New Roman" w:cs="Times New Roman"/>
        </w:rPr>
        <w:t>或</w:t>
      </w:r>
      <w:r w:rsidRPr="00B34509">
        <w:rPr>
          <w:rFonts w:ascii="Times New Roman" w:hAnsi="Times New Roman" w:cs="Times New Roman"/>
        </w:rPr>
        <w:t>KM7</w:t>
      </w:r>
      <w:r w:rsidRPr="00B34509">
        <w:rPr>
          <w:rFonts w:ascii="Times New Roman" w:hAnsi="Times New Roman" w:cs="Times New Roman"/>
        </w:rPr>
        <w:t>通电，实现</w:t>
      </w:r>
      <w:r w:rsidRPr="00B34509">
        <w:rPr>
          <w:rFonts w:ascii="Times New Roman" w:hAnsi="Times New Roman" w:cs="Times New Roman"/>
        </w:rPr>
        <w:t>M2</w:t>
      </w:r>
      <w:r w:rsidRPr="00B34509">
        <w:rPr>
          <w:rFonts w:ascii="Times New Roman" w:hAnsi="Times New Roman" w:cs="Times New Roman"/>
        </w:rPr>
        <w:t>的正反转，再通过相应的传动机</w:t>
      </w:r>
      <w:r w:rsidRPr="00B34509">
        <w:rPr>
          <w:rFonts w:ascii="Times New Roman" w:hAnsi="Times New Roman" w:cs="Times New Roman"/>
        </w:rPr>
        <w:lastRenderedPageBreak/>
        <w:t>构，使操纵手柄预选的运动部件按选定方向快速移动。当主轴箱上的快速移动操作手柄复位时，行程开关</w:t>
      </w:r>
      <w:r w:rsidRPr="00B34509">
        <w:rPr>
          <w:rFonts w:ascii="Times New Roman" w:hAnsi="Times New Roman" w:cs="Times New Roman"/>
        </w:rPr>
        <w:t>SQ8</w:t>
      </w:r>
      <w:r w:rsidRPr="00B34509">
        <w:rPr>
          <w:rFonts w:ascii="Times New Roman" w:hAnsi="Times New Roman" w:cs="Times New Roman"/>
        </w:rPr>
        <w:t>或</w:t>
      </w:r>
      <w:r w:rsidRPr="00B34509">
        <w:rPr>
          <w:rFonts w:ascii="Times New Roman" w:hAnsi="Times New Roman" w:cs="Times New Roman"/>
        </w:rPr>
        <w:t>SQ7</w:t>
      </w:r>
      <w:r w:rsidRPr="00B34509">
        <w:rPr>
          <w:rFonts w:ascii="Times New Roman" w:hAnsi="Times New Roman" w:cs="Times New Roman"/>
        </w:rPr>
        <w:t>不再受压，</w:t>
      </w:r>
      <w:r w:rsidRPr="00B34509">
        <w:rPr>
          <w:rFonts w:ascii="Times New Roman" w:hAnsi="Times New Roman" w:cs="Times New Roman"/>
        </w:rPr>
        <w:t>KM6</w:t>
      </w:r>
      <w:r w:rsidRPr="00B34509">
        <w:rPr>
          <w:rFonts w:ascii="Times New Roman" w:hAnsi="Times New Roman" w:cs="Times New Roman"/>
        </w:rPr>
        <w:t>或</w:t>
      </w:r>
      <w:r w:rsidRPr="00B34509">
        <w:rPr>
          <w:rFonts w:ascii="Times New Roman" w:hAnsi="Times New Roman" w:cs="Times New Roman"/>
        </w:rPr>
        <w:t>KM7</w:t>
      </w:r>
      <w:r w:rsidRPr="00B34509">
        <w:rPr>
          <w:rFonts w:ascii="Times New Roman" w:hAnsi="Times New Roman" w:cs="Times New Roman"/>
        </w:rPr>
        <w:t>断电释放，</w:t>
      </w:r>
      <w:r w:rsidRPr="00B34509">
        <w:rPr>
          <w:rFonts w:ascii="Times New Roman" w:hAnsi="Times New Roman" w:cs="Times New Roman"/>
        </w:rPr>
        <w:t>M2</w:t>
      </w:r>
      <w:r w:rsidRPr="00B34509">
        <w:rPr>
          <w:rFonts w:ascii="Times New Roman" w:hAnsi="Times New Roman" w:cs="Times New Roman"/>
        </w:rPr>
        <w:t>停止旋转，快速移动结束。</w:t>
      </w:r>
    </w:p>
    <w:p w14:paraId="2B23D810" w14:textId="77777777" w:rsidR="005453D0" w:rsidRPr="00B34509" w:rsidRDefault="005453D0" w:rsidP="005453D0">
      <w:pPr>
        <w:pStyle w:val="a6"/>
        <w:numPr>
          <w:ilvl w:val="0"/>
          <w:numId w:val="3"/>
        </w:numPr>
        <w:ind w:firstLineChars="0"/>
        <w:rPr>
          <w:rFonts w:ascii="Times New Roman" w:hAnsi="Times New Roman" w:cs="Times New Roman"/>
        </w:rPr>
      </w:pPr>
      <w:r w:rsidRPr="00B34509">
        <w:rPr>
          <w:rFonts w:ascii="Times New Roman" w:hAnsi="Times New Roman" w:cs="Times New Roman"/>
        </w:rPr>
        <w:t>机床的联锁保护</w:t>
      </w:r>
      <w:r w:rsidRPr="00B34509">
        <w:rPr>
          <w:rFonts w:ascii="Times New Roman" w:hAnsi="Times New Roman" w:cs="Times New Roman"/>
        </w:rPr>
        <w:t xml:space="preserve">  </w:t>
      </w:r>
    </w:p>
    <w:p w14:paraId="2B23D812" w14:textId="03464FB0" w:rsidR="005453D0" w:rsidRPr="00B34509" w:rsidRDefault="005453D0" w:rsidP="005453D0">
      <w:pPr>
        <w:ind w:firstLine="420"/>
        <w:rPr>
          <w:rFonts w:ascii="Times New Roman" w:hAnsi="Times New Roman" w:cs="Times New Roman"/>
        </w:rPr>
      </w:pPr>
      <w:r w:rsidRPr="00B34509">
        <w:rPr>
          <w:rFonts w:ascii="Times New Roman" w:hAnsi="Times New Roman" w:cs="Times New Roman"/>
        </w:rPr>
        <w:t>如当工作台或主轴箱自动进给时，不允许主轴或平旋盘刀架进行自动进给，否则将发生事故，为此设置了两个联锁保护行程开关</w:t>
      </w:r>
      <w:r w:rsidRPr="00B34509">
        <w:rPr>
          <w:rFonts w:ascii="Times New Roman" w:hAnsi="Times New Roman" w:cs="Times New Roman"/>
        </w:rPr>
        <w:t>SQ1</w:t>
      </w:r>
      <w:r w:rsidRPr="00B34509">
        <w:rPr>
          <w:rFonts w:ascii="Times New Roman" w:hAnsi="Times New Roman" w:cs="Times New Roman"/>
        </w:rPr>
        <w:t>和</w:t>
      </w:r>
      <w:r w:rsidRPr="00B34509">
        <w:rPr>
          <w:rFonts w:ascii="Times New Roman" w:hAnsi="Times New Roman" w:cs="Times New Roman"/>
        </w:rPr>
        <w:t>SQ2</w:t>
      </w:r>
      <w:r w:rsidRPr="00B34509">
        <w:rPr>
          <w:rFonts w:ascii="Times New Roman" w:hAnsi="Times New Roman" w:cs="Times New Roman"/>
        </w:rPr>
        <w:t>。其中</w:t>
      </w:r>
      <w:r w:rsidRPr="00B34509">
        <w:rPr>
          <w:rFonts w:ascii="Times New Roman" w:hAnsi="Times New Roman" w:cs="Times New Roman"/>
        </w:rPr>
        <w:t>SQ1</w:t>
      </w:r>
      <w:r w:rsidRPr="00B34509">
        <w:rPr>
          <w:rFonts w:ascii="Times New Roman" w:hAnsi="Times New Roman" w:cs="Times New Roman"/>
        </w:rPr>
        <w:t>是工作台和主轴箱自动进给手柄联动的行程开关，</w:t>
      </w:r>
      <w:r w:rsidRPr="00B34509">
        <w:rPr>
          <w:rFonts w:ascii="Times New Roman" w:hAnsi="Times New Roman" w:cs="Times New Roman"/>
        </w:rPr>
        <w:t>SQ2</w:t>
      </w:r>
      <w:r w:rsidRPr="00B34509">
        <w:rPr>
          <w:rFonts w:ascii="Times New Roman" w:hAnsi="Times New Roman" w:cs="Times New Roman"/>
        </w:rPr>
        <w:t>是与主轴和平旋盘刀架自动进给手柄联动的行程开关。将</w:t>
      </w:r>
      <w:r w:rsidRPr="00B34509">
        <w:rPr>
          <w:rFonts w:ascii="Times New Roman" w:hAnsi="Times New Roman" w:cs="Times New Roman"/>
        </w:rPr>
        <w:t>SQ1</w:t>
      </w:r>
      <w:r w:rsidRPr="00B34509">
        <w:rPr>
          <w:rFonts w:ascii="Times New Roman" w:hAnsi="Times New Roman" w:cs="Times New Roman"/>
        </w:rPr>
        <w:t>、</w:t>
      </w:r>
      <w:r w:rsidRPr="00B34509">
        <w:rPr>
          <w:rFonts w:ascii="Times New Roman" w:hAnsi="Times New Roman" w:cs="Times New Roman"/>
        </w:rPr>
        <w:t>SQ2</w:t>
      </w:r>
      <w:r w:rsidRPr="00B34509">
        <w:rPr>
          <w:rFonts w:ascii="Times New Roman" w:hAnsi="Times New Roman" w:cs="Times New Roman"/>
        </w:rPr>
        <w:t>常闭触点并联后串接在控制电路中，若扳动两个自动进给手柄，将使触点</w:t>
      </w:r>
      <w:r w:rsidRPr="00B34509">
        <w:rPr>
          <w:rFonts w:ascii="Times New Roman" w:hAnsi="Times New Roman" w:cs="Times New Roman"/>
        </w:rPr>
        <w:t>SQ1</w:t>
      </w: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）与</w:t>
      </w:r>
      <w:r w:rsidRPr="00B34509">
        <w:rPr>
          <w:rFonts w:ascii="Times New Roman" w:hAnsi="Times New Roman" w:cs="Times New Roman"/>
        </w:rPr>
        <w:t>SQ2</w:t>
      </w: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）断开，切断控制电路，使主轴电动机停止，快速移动电动机也不能起动，实现联锁保护。</w:t>
      </w:r>
    </w:p>
    <w:p w14:paraId="2B23D813" w14:textId="77777777" w:rsidR="005453D0" w:rsidRPr="00B34509" w:rsidRDefault="005453D0" w:rsidP="00E44E4A">
      <w:pPr>
        <w:pStyle w:val="4"/>
      </w:pPr>
      <w:r w:rsidRPr="00B34509">
        <w:t>【技能要求】</w:t>
      </w:r>
    </w:p>
    <w:p w14:paraId="2B23D814"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任务（</w:t>
      </w:r>
      <w:r w:rsidRPr="00B34509">
        <w:rPr>
          <w:rFonts w:ascii="Times New Roman" w:hAnsi="Times New Roman" w:cs="Times New Roman"/>
          <w:b/>
        </w:rPr>
        <w:t>1</w:t>
      </w:r>
      <w:r w:rsidRPr="00B34509">
        <w:rPr>
          <w:rFonts w:ascii="Times New Roman" w:hAnsi="Times New Roman" w:cs="Times New Roman"/>
          <w:b/>
        </w:rPr>
        <w:t>）：</w:t>
      </w:r>
      <w:bookmarkStart w:id="93" w:name="_Hlk50848863"/>
      <w:r w:rsidRPr="00B34509">
        <w:rPr>
          <w:rFonts w:ascii="Times New Roman" w:hAnsi="Times New Roman" w:cs="Times New Roman"/>
          <w:b/>
        </w:rPr>
        <w:t>CA6140</w:t>
      </w:r>
      <w:r w:rsidRPr="00B34509">
        <w:rPr>
          <w:rFonts w:ascii="Times New Roman" w:hAnsi="Times New Roman" w:cs="Times New Roman"/>
          <w:b/>
        </w:rPr>
        <w:t>卧式车床电气控制原理图</w:t>
      </w:r>
      <w:bookmarkEnd w:id="93"/>
      <w:r w:rsidRPr="00B34509">
        <w:rPr>
          <w:rFonts w:ascii="Times New Roman" w:hAnsi="Times New Roman" w:cs="Times New Roman"/>
          <w:b/>
        </w:rPr>
        <w:t>如图</w:t>
      </w:r>
      <w:r w:rsidRPr="00B34509">
        <w:rPr>
          <w:rFonts w:ascii="Times New Roman" w:hAnsi="Times New Roman" w:cs="Times New Roman"/>
          <w:b/>
        </w:rPr>
        <w:t>1-2-13</w:t>
      </w:r>
      <w:r w:rsidRPr="00B34509">
        <w:rPr>
          <w:rFonts w:ascii="Times New Roman" w:hAnsi="Times New Roman" w:cs="Times New Roman"/>
          <w:b/>
        </w:rPr>
        <w:t>所示，现有如下故障：</w:t>
      </w:r>
      <w:bookmarkStart w:id="94" w:name="_Hlk50849179"/>
      <w:r w:rsidRPr="00B34509">
        <w:rPr>
          <w:rFonts w:ascii="Times New Roman" w:hAnsi="Times New Roman" w:cs="Times New Roman"/>
          <w:b/>
        </w:rPr>
        <w:t>按下</w:t>
      </w:r>
      <w:r w:rsidRPr="00B34509">
        <w:rPr>
          <w:rFonts w:ascii="Times New Roman" w:hAnsi="Times New Roman" w:cs="Times New Roman"/>
          <w:b/>
        </w:rPr>
        <w:t>SB2</w:t>
      </w:r>
      <w:r w:rsidRPr="00B34509">
        <w:rPr>
          <w:rFonts w:ascii="Times New Roman" w:hAnsi="Times New Roman" w:cs="Times New Roman"/>
          <w:b/>
        </w:rPr>
        <w:t>，</w:t>
      </w:r>
      <w:r w:rsidRPr="00B34509">
        <w:rPr>
          <w:rFonts w:ascii="Times New Roman" w:hAnsi="Times New Roman" w:cs="Times New Roman"/>
          <w:b/>
        </w:rPr>
        <w:t>KM</w:t>
      </w:r>
      <w:r w:rsidRPr="00B34509">
        <w:rPr>
          <w:rFonts w:ascii="Times New Roman" w:hAnsi="Times New Roman" w:cs="Times New Roman"/>
          <w:b/>
        </w:rPr>
        <w:t>不吸合</w:t>
      </w:r>
      <w:bookmarkEnd w:id="94"/>
      <w:r w:rsidRPr="00B34509">
        <w:rPr>
          <w:rFonts w:ascii="Times New Roman" w:hAnsi="Times New Roman" w:cs="Times New Roman"/>
          <w:b/>
        </w:rPr>
        <w:t>，主轴电动机无法启动。但按下</w:t>
      </w:r>
      <w:r w:rsidRPr="00B34509">
        <w:rPr>
          <w:rFonts w:ascii="Times New Roman" w:hAnsi="Times New Roman" w:cs="Times New Roman"/>
          <w:b/>
        </w:rPr>
        <w:t>SB3</w:t>
      </w:r>
      <w:r w:rsidRPr="00B34509">
        <w:rPr>
          <w:rFonts w:ascii="Times New Roman" w:hAnsi="Times New Roman" w:cs="Times New Roman"/>
          <w:b/>
        </w:rPr>
        <w:t>时，</w:t>
      </w:r>
      <w:r w:rsidRPr="00B34509">
        <w:rPr>
          <w:rFonts w:ascii="Times New Roman" w:hAnsi="Times New Roman" w:cs="Times New Roman"/>
          <w:b/>
        </w:rPr>
        <w:t>KA2</w:t>
      </w:r>
      <w:r w:rsidRPr="00B34509">
        <w:rPr>
          <w:rFonts w:ascii="Times New Roman" w:hAnsi="Times New Roman" w:cs="Times New Roman"/>
          <w:b/>
        </w:rPr>
        <w:t>得电吸合。请分析分析故障原因并查找故障点。</w:t>
      </w:r>
      <w:r w:rsidRPr="00B34509">
        <w:rPr>
          <w:rFonts w:ascii="Times New Roman" w:hAnsi="Times New Roman" w:cs="Times New Roman"/>
          <w:b/>
        </w:rPr>
        <w:t xml:space="preserve"> </w:t>
      </w:r>
    </w:p>
    <w:p w14:paraId="2B23D815"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0EF" wp14:editId="2B23F0F0">
            <wp:extent cx="3990975" cy="2722321"/>
            <wp:effectExtent l="0" t="0" r="0" b="1905"/>
            <wp:docPr id="44047" name="图片 44047" descr="绘图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绘图12"/>
                    <pic:cNvPicPr>
                      <a:picLocks noChangeAspect="1" noChangeArrowheads="1"/>
                    </pic:cNvPicPr>
                  </pic:nvPicPr>
                  <pic:blipFill rotWithShape="1">
                    <a:blip r:embed="rId660" cstate="print"/>
                    <a:srcRect l="1" r="727" b="5562"/>
                    <a:stretch/>
                  </pic:blipFill>
                  <pic:spPr bwMode="auto">
                    <a:xfrm>
                      <a:off x="0" y="0"/>
                      <a:ext cx="3994184" cy="2724510"/>
                    </a:xfrm>
                    <a:prstGeom prst="rect">
                      <a:avLst/>
                    </a:prstGeom>
                    <a:noFill/>
                    <a:ln>
                      <a:noFill/>
                    </a:ln>
                    <a:extLst>
                      <a:ext uri="{53640926-AAD7-44D8-BBD7-CCE9431645EC}">
                        <a14:shadowObscured xmlns:a14="http://schemas.microsoft.com/office/drawing/2010/main"/>
                      </a:ext>
                    </a:extLst>
                  </pic:spPr>
                </pic:pic>
              </a:graphicData>
            </a:graphic>
          </wp:inline>
        </w:drawing>
      </w:r>
    </w:p>
    <w:p w14:paraId="2B23D816" w14:textId="77777777" w:rsidR="005453D0" w:rsidRPr="00B34509" w:rsidRDefault="005453D0" w:rsidP="001C20C7">
      <w:pPr>
        <w:pStyle w:val="afb"/>
      </w:pPr>
      <w:r w:rsidRPr="00B34509">
        <w:t>图</w:t>
      </w:r>
      <w:r w:rsidRPr="00B34509">
        <w:rPr>
          <w:color w:val="000000" w:themeColor="text1"/>
        </w:rPr>
        <w:t>1-2-13</w:t>
      </w:r>
      <w:r w:rsidRPr="00B34509">
        <w:t xml:space="preserve"> CA6140卧式车床电气控制原理图</w:t>
      </w:r>
    </w:p>
    <w:p w14:paraId="2B23D817" w14:textId="77777777" w:rsidR="005453D0" w:rsidRPr="00B34509" w:rsidRDefault="005453D0" w:rsidP="005453D0">
      <w:pPr>
        <w:ind w:firstLine="442"/>
        <w:rPr>
          <w:rFonts w:ascii="Times New Roman" w:eastAsia="楷体" w:hAnsi="Times New Roman" w:cs="Times New Roman"/>
          <w:sz w:val="22"/>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：由题目可知按下</w:t>
      </w:r>
      <w:r w:rsidRPr="00B34509">
        <w:rPr>
          <w:rFonts w:ascii="Times New Roman" w:eastAsia="楷体" w:hAnsi="Times New Roman" w:cs="Times New Roman"/>
          <w:sz w:val="22"/>
        </w:rPr>
        <w:t>SB3</w:t>
      </w:r>
      <w:r w:rsidRPr="00B34509">
        <w:rPr>
          <w:rFonts w:ascii="Times New Roman" w:eastAsia="楷体" w:hAnsi="Times New Roman" w:cs="Times New Roman"/>
          <w:sz w:val="22"/>
        </w:rPr>
        <w:t>时，</w:t>
      </w:r>
      <w:r w:rsidRPr="00B34509">
        <w:rPr>
          <w:rFonts w:ascii="Times New Roman" w:eastAsia="楷体" w:hAnsi="Times New Roman" w:cs="Times New Roman"/>
          <w:sz w:val="22"/>
        </w:rPr>
        <w:t>KA2</w:t>
      </w:r>
      <w:r w:rsidRPr="00B34509">
        <w:rPr>
          <w:rFonts w:ascii="Times New Roman" w:eastAsia="楷体" w:hAnsi="Times New Roman" w:cs="Times New Roman"/>
          <w:sz w:val="22"/>
        </w:rPr>
        <w:t>得电吸合，因此</w:t>
      </w:r>
      <w:r w:rsidRPr="00B34509">
        <w:rPr>
          <w:rFonts w:ascii="Times New Roman" w:eastAsia="楷体" w:hAnsi="Times New Roman" w:cs="Times New Roman"/>
          <w:sz w:val="22"/>
        </w:rPr>
        <w:t>FR1</w:t>
      </w:r>
      <w:r w:rsidRPr="00B34509">
        <w:rPr>
          <w:rFonts w:ascii="Times New Roman" w:eastAsia="楷体" w:hAnsi="Times New Roman" w:cs="Times New Roman"/>
          <w:sz w:val="22"/>
        </w:rPr>
        <w:t>、</w:t>
      </w:r>
      <w:r w:rsidRPr="00B34509">
        <w:rPr>
          <w:rFonts w:ascii="Times New Roman" w:eastAsia="楷体" w:hAnsi="Times New Roman" w:cs="Times New Roman"/>
          <w:sz w:val="22"/>
        </w:rPr>
        <w:t>FR2</w:t>
      </w:r>
      <w:r w:rsidRPr="00B34509">
        <w:rPr>
          <w:rFonts w:ascii="Times New Roman" w:eastAsia="楷体" w:hAnsi="Times New Roman" w:cs="Times New Roman"/>
          <w:sz w:val="22"/>
        </w:rPr>
        <w:t>常闭功能触点</w:t>
      </w:r>
      <w:r w:rsidRPr="00B34509">
        <w:rPr>
          <w:rFonts w:ascii="Times New Roman" w:eastAsia="楷体" w:hAnsi="Times New Roman" w:cs="Times New Roman"/>
          <w:sz w:val="22"/>
        </w:rPr>
        <w:lastRenderedPageBreak/>
        <w:t>正常；按下</w:t>
      </w:r>
      <w:r w:rsidRPr="00B34509">
        <w:rPr>
          <w:rFonts w:ascii="Times New Roman" w:eastAsia="楷体" w:hAnsi="Times New Roman" w:cs="Times New Roman"/>
          <w:sz w:val="22"/>
        </w:rPr>
        <w:t>SB2</w:t>
      </w:r>
      <w:r w:rsidRPr="00B34509">
        <w:rPr>
          <w:rFonts w:ascii="Times New Roman" w:eastAsia="楷体" w:hAnsi="Times New Roman" w:cs="Times New Roman"/>
          <w:sz w:val="22"/>
        </w:rPr>
        <w:t>，</w:t>
      </w:r>
      <w:r w:rsidRPr="00B34509">
        <w:rPr>
          <w:rFonts w:ascii="Times New Roman" w:eastAsia="楷体" w:hAnsi="Times New Roman" w:cs="Times New Roman"/>
          <w:sz w:val="22"/>
        </w:rPr>
        <w:t>KM</w:t>
      </w:r>
      <w:r w:rsidRPr="00B34509">
        <w:rPr>
          <w:rFonts w:ascii="Times New Roman" w:eastAsia="楷体" w:hAnsi="Times New Roman" w:cs="Times New Roman"/>
          <w:sz w:val="22"/>
        </w:rPr>
        <w:t>不吸合。说明</w:t>
      </w:r>
      <w:r w:rsidRPr="00B34509">
        <w:rPr>
          <w:rFonts w:ascii="Times New Roman" w:eastAsia="楷体" w:hAnsi="Times New Roman" w:cs="Times New Roman"/>
          <w:sz w:val="22"/>
        </w:rPr>
        <w:t>SB1</w:t>
      </w:r>
      <w:r w:rsidRPr="00B34509">
        <w:rPr>
          <w:rFonts w:ascii="Times New Roman" w:eastAsia="楷体" w:hAnsi="Times New Roman" w:cs="Times New Roman"/>
          <w:sz w:val="22"/>
        </w:rPr>
        <w:t>按钮、</w:t>
      </w:r>
      <w:r w:rsidRPr="00B34509">
        <w:rPr>
          <w:rFonts w:ascii="Times New Roman" w:eastAsia="楷体" w:hAnsi="Times New Roman" w:cs="Times New Roman"/>
          <w:sz w:val="22"/>
        </w:rPr>
        <w:t>SB2</w:t>
      </w:r>
      <w:r w:rsidRPr="00B34509">
        <w:rPr>
          <w:rFonts w:ascii="Times New Roman" w:eastAsia="楷体" w:hAnsi="Times New Roman" w:cs="Times New Roman"/>
          <w:sz w:val="22"/>
        </w:rPr>
        <w:t>按钮或</w:t>
      </w:r>
      <w:r w:rsidRPr="00B34509">
        <w:rPr>
          <w:rFonts w:ascii="Times New Roman" w:eastAsia="楷体" w:hAnsi="Times New Roman" w:cs="Times New Roman"/>
          <w:sz w:val="22"/>
        </w:rPr>
        <w:t>KM1</w:t>
      </w:r>
      <w:r w:rsidRPr="00B34509">
        <w:rPr>
          <w:rFonts w:ascii="Times New Roman" w:eastAsia="楷体" w:hAnsi="Times New Roman" w:cs="Times New Roman"/>
          <w:sz w:val="22"/>
        </w:rPr>
        <w:t>线圈可能存在故障，按下</w:t>
      </w:r>
      <w:r w:rsidRPr="00B34509">
        <w:rPr>
          <w:rFonts w:ascii="Times New Roman" w:eastAsia="楷体" w:hAnsi="Times New Roman" w:cs="Times New Roman"/>
          <w:sz w:val="22"/>
        </w:rPr>
        <w:t>SB2</w:t>
      </w:r>
      <w:r w:rsidRPr="00B34509">
        <w:rPr>
          <w:rFonts w:ascii="Times New Roman" w:eastAsia="楷体" w:hAnsi="Times New Roman" w:cs="Times New Roman"/>
          <w:sz w:val="22"/>
        </w:rPr>
        <w:t>不松开，对齐进行故障排除如下。</w:t>
      </w:r>
    </w:p>
    <w:p w14:paraId="2B23D818" w14:textId="77777777" w:rsidR="005453D0" w:rsidRPr="00B34509" w:rsidRDefault="005453D0" w:rsidP="005453D0">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）、若使用万用表测得</w:t>
      </w:r>
      <w:r w:rsidRPr="00B34509">
        <w:rPr>
          <w:rFonts w:ascii="Times New Roman" w:eastAsia="楷体" w:hAnsi="Times New Roman" w:cs="Times New Roman"/>
          <w:sz w:val="22"/>
        </w:rPr>
        <w:t>SB1</w:t>
      </w:r>
      <w:r w:rsidRPr="00B34509">
        <w:rPr>
          <w:rFonts w:ascii="Times New Roman" w:eastAsia="楷体" w:hAnsi="Times New Roman" w:cs="Times New Roman"/>
          <w:sz w:val="22"/>
        </w:rPr>
        <w:t>两端电压为</w:t>
      </w:r>
      <w:r w:rsidRPr="00B34509">
        <w:rPr>
          <w:rFonts w:ascii="Times New Roman" w:eastAsia="楷体" w:hAnsi="Times New Roman" w:cs="Times New Roman"/>
          <w:sz w:val="22"/>
        </w:rPr>
        <w:t>110V</w:t>
      </w:r>
      <w:r w:rsidRPr="00B34509">
        <w:rPr>
          <w:rFonts w:ascii="Times New Roman" w:eastAsia="楷体" w:hAnsi="Times New Roman" w:cs="Times New Roman"/>
          <w:sz w:val="22"/>
        </w:rPr>
        <w:t>，</w:t>
      </w:r>
      <w:r w:rsidRPr="00B34509">
        <w:rPr>
          <w:rFonts w:ascii="Times New Roman" w:eastAsia="楷体" w:hAnsi="Times New Roman" w:cs="Times New Roman"/>
          <w:sz w:val="22"/>
        </w:rPr>
        <w:t>SB2</w:t>
      </w:r>
      <w:r w:rsidRPr="00B34509">
        <w:rPr>
          <w:rFonts w:ascii="Times New Roman" w:eastAsia="楷体" w:hAnsi="Times New Roman" w:cs="Times New Roman"/>
          <w:sz w:val="22"/>
        </w:rPr>
        <w:t>、</w:t>
      </w:r>
      <w:r w:rsidRPr="00B34509">
        <w:rPr>
          <w:rFonts w:ascii="Times New Roman" w:eastAsia="楷体" w:hAnsi="Times New Roman" w:cs="Times New Roman"/>
          <w:sz w:val="22"/>
        </w:rPr>
        <w:t>KM1</w:t>
      </w:r>
      <w:r w:rsidRPr="00B34509">
        <w:rPr>
          <w:rFonts w:ascii="Times New Roman" w:eastAsia="楷体" w:hAnsi="Times New Roman" w:cs="Times New Roman"/>
          <w:sz w:val="22"/>
        </w:rPr>
        <w:t>线圈均为</w:t>
      </w:r>
      <w:r w:rsidRPr="00B34509">
        <w:rPr>
          <w:rFonts w:ascii="Times New Roman" w:eastAsia="楷体" w:hAnsi="Times New Roman" w:cs="Times New Roman"/>
          <w:sz w:val="22"/>
        </w:rPr>
        <w:t>0V</w:t>
      </w:r>
      <w:r w:rsidRPr="00B34509">
        <w:rPr>
          <w:rFonts w:ascii="Times New Roman" w:eastAsia="楷体" w:hAnsi="Times New Roman" w:cs="Times New Roman"/>
          <w:sz w:val="22"/>
        </w:rPr>
        <w:t>，则说明</w:t>
      </w:r>
      <w:r w:rsidRPr="00B34509">
        <w:rPr>
          <w:rFonts w:ascii="Times New Roman" w:eastAsia="楷体" w:hAnsi="Times New Roman" w:cs="Times New Roman"/>
          <w:sz w:val="22"/>
        </w:rPr>
        <w:t>SB1</w:t>
      </w:r>
      <w:r w:rsidRPr="00B34509">
        <w:rPr>
          <w:rFonts w:ascii="Times New Roman" w:eastAsia="楷体" w:hAnsi="Times New Roman" w:cs="Times New Roman"/>
          <w:sz w:val="22"/>
        </w:rPr>
        <w:t>按钮接触不良或者接线脱落，因此需要更换</w:t>
      </w:r>
      <w:r w:rsidRPr="00B34509">
        <w:rPr>
          <w:rFonts w:ascii="Times New Roman" w:eastAsia="楷体" w:hAnsi="Times New Roman" w:cs="Times New Roman"/>
          <w:sz w:val="22"/>
        </w:rPr>
        <w:t>SB1</w:t>
      </w:r>
      <w:r w:rsidRPr="00B34509">
        <w:rPr>
          <w:rFonts w:ascii="Times New Roman" w:eastAsia="楷体" w:hAnsi="Times New Roman" w:cs="Times New Roman"/>
          <w:sz w:val="22"/>
        </w:rPr>
        <w:t>或将脱落线接好。</w:t>
      </w:r>
    </w:p>
    <w:p w14:paraId="2B23D819" w14:textId="77777777" w:rsidR="005453D0" w:rsidRPr="00B34509" w:rsidRDefault="005453D0" w:rsidP="005453D0">
      <w:pPr>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）、若使用万用表测得</w:t>
      </w:r>
      <w:r w:rsidRPr="00B34509">
        <w:rPr>
          <w:rFonts w:ascii="Times New Roman" w:eastAsia="楷体" w:hAnsi="Times New Roman" w:cs="Times New Roman"/>
          <w:sz w:val="22"/>
        </w:rPr>
        <w:t>SB2</w:t>
      </w:r>
      <w:r w:rsidRPr="00B34509">
        <w:rPr>
          <w:rFonts w:ascii="Times New Roman" w:eastAsia="楷体" w:hAnsi="Times New Roman" w:cs="Times New Roman"/>
          <w:sz w:val="22"/>
        </w:rPr>
        <w:t>两端电压为</w:t>
      </w:r>
      <w:r w:rsidRPr="00B34509">
        <w:rPr>
          <w:rFonts w:ascii="Times New Roman" w:eastAsia="楷体" w:hAnsi="Times New Roman" w:cs="Times New Roman"/>
          <w:sz w:val="22"/>
        </w:rPr>
        <w:t>110V</w:t>
      </w:r>
      <w:r w:rsidRPr="00B34509">
        <w:rPr>
          <w:rFonts w:ascii="Times New Roman" w:eastAsia="楷体" w:hAnsi="Times New Roman" w:cs="Times New Roman"/>
          <w:sz w:val="22"/>
        </w:rPr>
        <w:t>，</w:t>
      </w:r>
      <w:r w:rsidRPr="00B34509">
        <w:rPr>
          <w:rFonts w:ascii="Times New Roman" w:eastAsia="楷体" w:hAnsi="Times New Roman" w:cs="Times New Roman"/>
          <w:sz w:val="22"/>
        </w:rPr>
        <w:t>SB1</w:t>
      </w:r>
      <w:r w:rsidRPr="00B34509">
        <w:rPr>
          <w:rFonts w:ascii="Times New Roman" w:eastAsia="楷体" w:hAnsi="Times New Roman" w:cs="Times New Roman"/>
          <w:sz w:val="22"/>
        </w:rPr>
        <w:t>、</w:t>
      </w:r>
      <w:r w:rsidRPr="00B34509">
        <w:rPr>
          <w:rFonts w:ascii="Times New Roman" w:eastAsia="楷体" w:hAnsi="Times New Roman" w:cs="Times New Roman"/>
          <w:sz w:val="22"/>
        </w:rPr>
        <w:t>KM1</w:t>
      </w:r>
      <w:r w:rsidRPr="00B34509">
        <w:rPr>
          <w:rFonts w:ascii="Times New Roman" w:eastAsia="楷体" w:hAnsi="Times New Roman" w:cs="Times New Roman"/>
          <w:sz w:val="22"/>
        </w:rPr>
        <w:t>线圈均为</w:t>
      </w:r>
      <w:r w:rsidRPr="00B34509">
        <w:rPr>
          <w:rFonts w:ascii="Times New Roman" w:eastAsia="楷体" w:hAnsi="Times New Roman" w:cs="Times New Roman"/>
          <w:sz w:val="22"/>
        </w:rPr>
        <w:t>0V</w:t>
      </w:r>
      <w:r w:rsidRPr="00B34509">
        <w:rPr>
          <w:rFonts w:ascii="Times New Roman" w:eastAsia="楷体" w:hAnsi="Times New Roman" w:cs="Times New Roman"/>
          <w:sz w:val="22"/>
        </w:rPr>
        <w:t>，则说明</w:t>
      </w:r>
      <w:r w:rsidRPr="00B34509">
        <w:rPr>
          <w:rFonts w:ascii="Times New Roman" w:eastAsia="楷体" w:hAnsi="Times New Roman" w:cs="Times New Roman"/>
          <w:sz w:val="22"/>
        </w:rPr>
        <w:t>SB2</w:t>
      </w:r>
      <w:r w:rsidRPr="00B34509">
        <w:rPr>
          <w:rFonts w:ascii="Times New Roman" w:eastAsia="楷体" w:hAnsi="Times New Roman" w:cs="Times New Roman"/>
          <w:sz w:val="22"/>
        </w:rPr>
        <w:t>按钮接触不良或者接线脱落，因此需要更换</w:t>
      </w:r>
      <w:r w:rsidRPr="00B34509">
        <w:rPr>
          <w:rFonts w:ascii="Times New Roman" w:eastAsia="楷体" w:hAnsi="Times New Roman" w:cs="Times New Roman"/>
          <w:sz w:val="22"/>
        </w:rPr>
        <w:t>SB2</w:t>
      </w:r>
      <w:r w:rsidRPr="00B34509">
        <w:rPr>
          <w:rFonts w:ascii="Times New Roman" w:eastAsia="楷体" w:hAnsi="Times New Roman" w:cs="Times New Roman"/>
          <w:sz w:val="22"/>
        </w:rPr>
        <w:t>或将脱落线接好。</w:t>
      </w:r>
    </w:p>
    <w:p w14:paraId="2B23D81A" w14:textId="77777777" w:rsidR="005453D0" w:rsidRPr="00B34509" w:rsidRDefault="005453D0" w:rsidP="005453D0">
      <w:pPr>
        <w:ind w:firstLine="44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）、若使用万用表测得</w:t>
      </w:r>
      <w:r w:rsidRPr="00B34509">
        <w:rPr>
          <w:rFonts w:ascii="Times New Roman" w:eastAsia="楷体" w:hAnsi="Times New Roman" w:cs="Times New Roman"/>
          <w:sz w:val="22"/>
        </w:rPr>
        <w:t>KM1</w:t>
      </w:r>
      <w:r w:rsidRPr="00B34509">
        <w:rPr>
          <w:rFonts w:ascii="Times New Roman" w:eastAsia="楷体" w:hAnsi="Times New Roman" w:cs="Times New Roman"/>
          <w:sz w:val="22"/>
        </w:rPr>
        <w:t>两端电压为</w:t>
      </w:r>
      <w:r w:rsidRPr="00B34509">
        <w:rPr>
          <w:rFonts w:ascii="Times New Roman" w:eastAsia="楷体" w:hAnsi="Times New Roman" w:cs="Times New Roman"/>
          <w:sz w:val="22"/>
        </w:rPr>
        <w:t>110V</w:t>
      </w:r>
      <w:r w:rsidRPr="00B34509">
        <w:rPr>
          <w:rFonts w:ascii="Times New Roman" w:eastAsia="楷体" w:hAnsi="Times New Roman" w:cs="Times New Roman"/>
          <w:sz w:val="22"/>
        </w:rPr>
        <w:t>，</w:t>
      </w:r>
      <w:r w:rsidRPr="00B34509">
        <w:rPr>
          <w:rFonts w:ascii="Times New Roman" w:eastAsia="楷体" w:hAnsi="Times New Roman" w:cs="Times New Roman"/>
          <w:sz w:val="22"/>
        </w:rPr>
        <w:t>SB1</w:t>
      </w:r>
      <w:r w:rsidRPr="00B34509">
        <w:rPr>
          <w:rFonts w:ascii="Times New Roman" w:eastAsia="楷体" w:hAnsi="Times New Roman" w:cs="Times New Roman"/>
          <w:sz w:val="22"/>
        </w:rPr>
        <w:t>、</w:t>
      </w:r>
      <w:r w:rsidRPr="00B34509">
        <w:rPr>
          <w:rFonts w:ascii="Times New Roman" w:eastAsia="楷体" w:hAnsi="Times New Roman" w:cs="Times New Roman"/>
          <w:sz w:val="22"/>
        </w:rPr>
        <w:t>SB2</w:t>
      </w:r>
      <w:r w:rsidRPr="00B34509">
        <w:rPr>
          <w:rFonts w:ascii="Times New Roman" w:eastAsia="楷体" w:hAnsi="Times New Roman" w:cs="Times New Roman"/>
          <w:sz w:val="22"/>
        </w:rPr>
        <w:t>线圈均为</w:t>
      </w:r>
      <w:r w:rsidRPr="00B34509">
        <w:rPr>
          <w:rFonts w:ascii="Times New Roman" w:eastAsia="楷体" w:hAnsi="Times New Roman" w:cs="Times New Roman"/>
          <w:sz w:val="22"/>
        </w:rPr>
        <w:t>0V</w:t>
      </w:r>
      <w:r w:rsidRPr="00B34509">
        <w:rPr>
          <w:rFonts w:ascii="Times New Roman" w:eastAsia="楷体" w:hAnsi="Times New Roman" w:cs="Times New Roman"/>
          <w:sz w:val="22"/>
        </w:rPr>
        <w:t>，则说明</w:t>
      </w:r>
      <w:r w:rsidRPr="00B34509">
        <w:rPr>
          <w:rFonts w:ascii="Times New Roman" w:eastAsia="楷体" w:hAnsi="Times New Roman" w:cs="Times New Roman"/>
          <w:sz w:val="22"/>
        </w:rPr>
        <w:t>KM1</w:t>
      </w:r>
      <w:r w:rsidRPr="00B34509">
        <w:rPr>
          <w:rFonts w:ascii="Times New Roman" w:eastAsia="楷体" w:hAnsi="Times New Roman" w:cs="Times New Roman"/>
          <w:sz w:val="22"/>
        </w:rPr>
        <w:t>线圈开路或者接线脱落，因此需要更换</w:t>
      </w:r>
      <w:r w:rsidRPr="00B34509">
        <w:rPr>
          <w:rFonts w:ascii="Times New Roman" w:eastAsia="楷体" w:hAnsi="Times New Roman" w:cs="Times New Roman"/>
          <w:sz w:val="22"/>
        </w:rPr>
        <w:t>KM1</w:t>
      </w:r>
      <w:r w:rsidRPr="00B34509">
        <w:rPr>
          <w:rFonts w:ascii="Times New Roman" w:eastAsia="楷体" w:hAnsi="Times New Roman" w:cs="Times New Roman"/>
          <w:sz w:val="22"/>
        </w:rPr>
        <w:t>或将脱落线接好。</w:t>
      </w:r>
    </w:p>
    <w:p w14:paraId="2B23D81B" w14:textId="77777777" w:rsidR="005453D0" w:rsidRPr="00B34509" w:rsidRDefault="005453D0" w:rsidP="005453D0">
      <w:pPr>
        <w:spacing w:line="240" w:lineRule="auto"/>
        <w:ind w:firstLine="420"/>
        <w:rPr>
          <w:rFonts w:ascii="Times New Roman" w:hAnsi="Times New Roman" w:cs="Times New Roman"/>
        </w:rPr>
      </w:pPr>
    </w:p>
    <w:p w14:paraId="2B23D81C"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任务（</w:t>
      </w:r>
      <w:r w:rsidRPr="00B34509">
        <w:rPr>
          <w:rFonts w:ascii="Times New Roman" w:hAnsi="Times New Roman" w:cs="Times New Roman"/>
          <w:b/>
        </w:rPr>
        <w:t>2</w:t>
      </w:r>
      <w:r w:rsidRPr="00B34509">
        <w:rPr>
          <w:rFonts w:ascii="Times New Roman" w:hAnsi="Times New Roman" w:cs="Times New Roman"/>
          <w:b/>
        </w:rPr>
        <w:t>）：</w:t>
      </w:r>
      <w:r w:rsidRPr="00B34509">
        <w:rPr>
          <w:rFonts w:ascii="Times New Roman" w:hAnsi="Times New Roman" w:cs="Times New Roman"/>
          <w:b/>
        </w:rPr>
        <w:t>Z3050</w:t>
      </w:r>
      <w:r w:rsidRPr="00B34509">
        <w:rPr>
          <w:rFonts w:ascii="Times New Roman" w:hAnsi="Times New Roman" w:cs="Times New Roman"/>
          <w:b/>
        </w:rPr>
        <w:t>摇臂钻床在运行时摇臂有如下故障：</w:t>
      </w:r>
    </w:p>
    <w:p w14:paraId="2B23D81D"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1</w:t>
      </w:r>
      <w:r w:rsidRPr="00B34509">
        <w:rPr>
          <w:rFonts w:ascii="Times New Roman" w:hAnsi="Times New Roman" w:cs="Times New Roman"/>
          <w:b/>
        </w:rPr>
        <w:t>）、摇臂不能松开；</w:t>
      </w:r>
    </w:p>
    <w:p w14:paraId="2B23D81E"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2</w:t>
      </w:r>
      <w:r w:rsidRPr="00B34509">
        <w:rPr>
          <w:rFonts w:ascii="Times New Roman" w:hAnsi="Times New Roman" w:cs="Times New Roman"/>
          <w:b/>
        </w:rPr>
        <w:t>）、摇臂升降到位后夹不紧；</w:t>
      </w:r>
      <w:r w:rsidRPr="00B34509">
        <w:rPr>
          <w:rFonts w:ascii="Times New Roman" w:hAnsi="Times New Roman" w:cs="Times New Roman"/>
          <w:b/>
        </w:rPr>
        <w:t xml:space="preserve"> </w:t>
      </w:r>
    </w:p>
    <w:p w14:paraId="2B23D81F"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请结合图</w:t>
      </w:r>
      <w:r w:rsidRPr="00B34509">
        <w:rPr>
          <w:rFonts w:ascii="Times New Roman" w:hAnsi="Times New Roman" w:cs="Times New Roman"/>
          <w:b/>
        </w:rPr>
        <w:t>1-2-4 Z3050</w:t>
      </w:r>
      <w:r w:rsidRPr="00B34509">
        <w:rPr>
          <w:rFonts w:ascii="Times New Roman" w:hAnsi="Times New Roman" w:cs="Times New Roman"/>
          <w:b/>
        </w:rPr>
        <w:t>摇臂钻床电气控制电路原理图对上述故障原因进行分析。</w:t>
      </w:r>
    </w:p>
    <w:p w14:paraId="2B23D820"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答：</w:t>
      </w:r>
    </w:p>
    <w:p w14:paraId="2B23D821" w14:textId="77777777" w:rsidR="005453D0" w:rsidRPr="00B34509" w:rsidRDefault="005453D0" w:rsidP="005453D0">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）、摇臂作升降运动的前提是摇臂必须完全松开。摇臂和主轴箱、立柱的松、紧都是通过液压泵电动机</w:t>
      </w:r>
      <w:r w:rsidRPr="00B34509">
        <w:rPr>
          <w:rFonts w:ascii="Times New Roman" w:eastAsia="楷体" w:hAnsi="Times New Roman" w:cs="Times New Roman"/>
          <w:sz w:val="22"/>
        </w:rPr>
        <w:t>M3</w:t>
      </w:r>
      <w:r w:rsidRPr="00B34509">
        <w:rPr>
          <w:rFonts w:ascii="Times New Roman" w:eastAsia="楷体" w:hAnsi="Times New Roman" w:cs="Times New Roman"/>
          <w:sz w:val="22"/>
        </w:rPr>
        <w:t>的正反转来实现的，因此先检查一下主轴箱和立柱的松、紧是否正常。如果正常，则说明故障不在两者的公共电路中，而在摇臂松开的专用电路上。如时间继电器</w:t>
      </w:r>
      <w:r w:rsidRPr="00B34509">
        <w:rPr>
          <w:rFonts w:ascii="Times New Roman" w:eastAsia="楷体" w:hAnsi="Times New Roman" w:cs="Times New Roman"/>
          <w:sz w:val="22"/>
        </w:rPr>
        <w:t>KT</w:t>
      </w:r>
      <w:r w:rsidRPr="00B34509">
        <w:rPr>
          <w:rFonts w:ascii="Times New Roman" w:eastAsia="楷体" w:hAnsi="Times New Roman" w:cs="Times New Roman"/>
          <w:sz w:val="22"/>
        </w:rPr>
        <w:t>的线圈有无断线，其动合触点（</w:t>
      </w:r>
      <w:r w:rsidRPr="00B34509">
        <w:rPr>
          <w:rFonts w:ascii="Times New Roman" w:eastAsia="楷体" w:hAnsi="Times New Roman" w:cs="Times New Roman"/>
          <w:sz w:val="22"/>
        </w:rPr>
        <w:t>1-17</w:t>
      </w:r>
      <w:r w:rsidRPr="00B34509">
        <w:rPr>
          <w:rFonts w:ascii="Times New Roman" w:eastAsia="楷体" w:hAnsi="Times New Roman" w:cs="Times New Roman"/>
          <w:sz w:val="22"/>
        </w:rPr>
        <w:t>）、（</w:t>
      </w:r>
      <w:r w:rsidRPr="00B34509">
        <w:rPr>
          <w:rFonts w:ascii="Times New Roman" w:eastAsia="楷体" w:hAnsi="Times New Roman" w:cs="Times New Roman"/>
          <w:sz w:val="22"/>
        </w:rPr>
        <w:t>13-14</w:t>
      </w:r>
      <w:r w:rsidRPr="00B34509">
        <w:rPr>
          <w:rFonts w:ascii="Times New Roman" w:eastAsia="楷体" w:hAnsi="Times New Roman" w:cs="Times New Roman"/>
          <w:sz w:val="22"/>
        </w:rPr>
        <w:t>）在闭合时是否接触良好，限位开关</w:t>
      </w:r>
      <w:r w:rsidRPr="00B34509">
        <w:rPr>
          <w:rFonts w:ascii="Times New Roman" w:eastAsia="楷体" w:hAnsi="Times New Roman" w:cs="Times New Roman"/>
          <w:sz w:val="22"/>
        </w:rPr>
        <w:t>SQl</w:t>
      </w:r>
      <w:r w:rsidRPr="00B34509">
        <w:rPr>
          <w:rFonts w:ascii="Times New Roman" w:eastAsia="楷体" w:hAnsi="Times New Roman" w:cs="Times New Roman"/>
          <w:sz w:val="22"/>
        </w:rPr>
        <w:t>的触点</w:t>
      </w:r>
      <w:r w:rsidRPr="00B34509">
        <w:rPr>
          <w:rFonts w:ascii="Times New Roman" w:eastAsia="楷体" w:hAnsi="Times New Roman" w:cs="Times New Roman"/>
          <w:sz w:val="22"/>
        </w:rPr>
        <w:t>SQl-1</w:t>
      </w:r>
      <w:r w:rsidRPr="00B34509">
        <w:rPr>
          <w:rFonts w:ascii="Times New Roman" w:eastAsia="楷体" w:hAnsi="Times New Roman" w:cs="Times New Roman"/>
          <w:sz w:val="22"/>
        </w:rPr>
        <w:t>（</w:t>
      </w:r>
      <w:r w:rsidRPr="00B34509">
        <w:rPr>
          <w:rFonts w:ascii="Times New Roman" w:eastAsia="楷体" w:hAnsi="Times New Roman" w:cs="Times New Roman"/>
          <w:sz w:val="22"/>
        </w:rPr>
        <w:t>5-6</w:t>
      </w:r>
      <w:r w:rsidRPr="00B34509">
        <w:rPr>
          <w:rFonts w:ascii="Times New Roman" w:eastAsia="楷体" w:hAnsi="Times New Roman" w:cs="Times New Roman"/>
          <w:sz w:val="22"/>
        </w:rPr>
        <w:t>）、</w:t>
      </w:r>
      <w:r w:rsidRPr="00B34509">
        <w:rPr>
          <w:rFonts w:ascii="Times New Roman" w:eastAsia="楷体" w:hAnsi="Times New Roman" w:cs="Times New Roman"/>
          <w:sz w:val="22"/>
        </w:rPr>
        <w:t>SQl-2</w:t>
      </w:r>
      <w:r w:rsidRPr="00B34509">
        <w:rPr>
          <w:rFonts w:ascii="Times New Roman" w:eastAsia="楷体" w:hAnsi="Times New Roman" w:cs="Times New Roman"/>
          <w:sz w:val="22"/>
        </w:rPr>
        <w:t>（</w:t>
      </w:r>
      <w:r w:rsidRPr="00B34509">
        <w:rPr>
          <w:rFonts w:ascii="Times New Roman" w:eastAsia="楷体" w:hAnsi="Times New Roman" w:cs="Times New Roman"/>
          <w:sz w:val="22"/>
        </w:rPr>
        <w:t>7-6</w:t>
      </w:r>
      <w:r w:rsidRPr="00B34509">
        <w:rPr>
          <w:rFonts w:ascii="Times New Roman" w:eastAsia="楷体" w:hAnsi="Times New Roman" w:cs="Times New Roman"/>
          <w:sz w:val="22"/>
        </w:rPr>
        <w:t>）有无接触不良等。</w:t>
      </w:r>
    </w:p>
    <w:p w14:paraId="2B23D822" w14:textId="77777777" w:rsidR="005453D0" w:rsidRPr="00B34509" w:rsidRDefault="005453D0" w:rsidP="005453D0">
      <w:pPr>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）、如果摇臂升降到位后夹不紧（而不是不能夹紧），通常是行程开关</w:t>
      </w:r>
      <w:r w:rsidRPr="00B34509">
        <w:rPr>
          <w:rFonts w:ascii="Times New Roman" w:eastAsia="楷体" w:hAnsi="Times New Roman" w:cs="Times New Roman"/>
          <w:sz w:val="22"/>
        </w:rPr>
        <w:t>SQ3</w:t>
      </w:r>
      <w:r w:rsidRPr="00B34509">
        <w:rPr>
          <w:rFonts w:ascii="Times New Roman" w:eastAsia="楷体" w:hAnsi="Times New Roman" w:cs="Times New Roman"/>
          <w:sz w:val="22"/>
        </w:rPr>
        <w:t>的故障造成的。如果</w:t>
      </w:r>
      <w:r w:rsidRPr="00B34509">
        <w:rPr>
          <w:rFonts w:ascii="Times New Roman" w:eastAsia="楷体" w:hAnsi="Times New Roman" w:cs="Times New Roman"/>
          <w:sz w:val="22"/>
        </w:rPr>
        <w:t>SQ3</w:t>
      </w:r>
      <w:r w:rsidRPr="00B34509">
        <w:rPr>
          <w:rFonts w:ascii="Times New Roman" w:eastAsia="楷体" w:hAnsi="Times New Roman" w:cs="Times New Roman"/>
          <w:sz w:val="22"/>
        </w:rPr>
        <w:t>移位或安装位置不当，使</w:t>
      </w:r>
      <w:r w:rsidRPr="00B34509">
        <w:rPr>
          <w:rFonts w:ascii="Times New Roman" w:eastAsia="楷体" w:hAnsi="Times New Roman" w:cs="Times New Roman"/>
          <w:sz w:val="22"/>
        </w:rPr>
        <w:t>SQ3</w:t>
      </w:r>
      <w:r w:rsidRPr="00B34509">
        <w:rPr>
          <w:rFonts w:ascii="Times New Roman" w:eastAsia="楷体" w:hAnsi="Times New Roman" w:cs="Times New Roman"/>
          <w:sz w:val="22"/>
        </w:rPr>
        <w:t>在夹紧动作未完全结束就提前吸合，</w:t>
      </w:r>
      <w:r w:rsidRPr="00B34509">
        <w:rPr>
          <w:rFonts w:ascii="Times New Roman" w:eastAsia="楷体" w:hAnsi="Times New Roman" w:cs="Times New Roman"/>
          <w:sz w:val="22"/>
        </w:rPr>
        <w:t>M3</w:t>
      </w:r>
      <w:r w:rsidRPr="00B34509">
        <w:rPr>
          <w:rFonts w:ascii="Times New Roman" w:eastAsia="楷体" w:hAnsi="Times New Roman" w:cs="Times New Roman"/>
          <w:sz w:val="22"/>
        </w:rPr>
        <w:t>提前停转，从而造成夹不紧。</w:t>
      </w:r>
    </w:p>
    <w:p w14:paraId="2B23D823" w14:textId="77777777" w:rsidR="005453D0" w:rsidRPr="00B34509" w:rsidRDefault="005453D0" w:rsidP="00E44E4A">
      <w:pPr>
        <w:pStyle w:val="4"/>
      </w:pPr>
      <w:r w:rsidRPr="00B34509">
        <w:t>【知识拓展】</w:t>
      </w:r>
    </w:p>
    <w:p w14:paraId="2B23D824"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任务（</w:t>
      </w:r>
      <w:r w:rsidRPr="00B34509">
        <w:rPr>
          <w:rFonts w:ascii="Times New Roman" w:hAnsi="Times New Roman" w:cs="Times New Roman"/>
          <w:b/>
        </w:rPr>
        <w:t>3</w:t>
      </w:r>
      <w:r w:rsidRPr="00B34509">
        <w:rPr>
          <w:rFonts w:ascii="Times New Roman" w:hAnsi="Times New Roman" w:cs="Times New Roman"/>
          <w:b/>
        </w:rPr>
        <w:t>）：</w:t>
      </w:r>
      <w:r w:rsidRPr="00B34509">
        <w:rPr>
          <w:rFonts w:ascii="Times New Roman" w:hAnsi="Times New Roman" w:cs="Times New Roman"/>
          <w:b/>
        </w:rPr>
        <w:t>M7130</w:t>
      </w:r>
      <w:r w:rsidRPr="00B34509">
        <w:rPr>
          <w:rFonts w:ascii="Times New Roman" w:hAnsi="Times New Roman" w:cs="Times New Roman"/>
          <w:b/>
        </w:rPr>
        <w:t>平面磨床在运行时出现电磁吸盘吸力不足甚至无吸力现象，请结合图</w:t>
      </w:r>
      <w:r w:rsidRPr="00B34509">
        <w:rPr>
          <w:rFonts w:ascii="Times New Roman" w:hAnsi="Times New Roman" w:cs="Times New Roman"/>
          <w:b/>
        </w:rPr>
        <w:t xml:space="preserve">1-2-6 </w:t>
      </w:r>
      <w:r w:rsidRPr="00B34509">
        <w:rPr>
          <w:rFonts w:ascii="Times New Roman" w:hAnsi="Times New Roman" w:cs="Times New Roman"/>
          <w:b/>
        </w:rPr>
        <w:t>平面磨床</w:t>
      </w:r>
      <w:r w:rsidRPr="00B34509">
        <w:rPr>
          <w:rFonts w:ascii="Times New Roman" w:hAnsi="Times New Roman" w:cs="Times New Roman"/>
          <w:b/>
        </w:rPr>
        <w:t>M7130</w:t>
      </w:r>
      <w:r w:rsidRPr="00B34509">
        <w:rPr>
          <w:rFonts w:ascii="Times New Roman" w:hAnsi="Times New Roman" w:cs="Times New Roman"/>
          <w:b/>
        </w:rPr>
        <w:t>的电路原理图分析。</w:t>
      </w:r>
    </w:p>
    <w:p w14:paraId="2B23D825" w14:textId="77777777" w:rsidR="005453D0" w:rsidRPr="00B34509" w:rsidRDefault="005453D0" w:rsidP="00B2359F">
      <w:pPr>
        <w:spacing w:line="240" w:lineRule="auto"/>
        <w:ind w:firstLineChars="0" w:firstLine="0"/>
        <w:rPr>
          <w:rFonts w:ascii="Times New Roman" w:eastAsia="楷体" w:hAnsi="Times New Roman" w:cs="Times New Roman"/>
          <w:sz w:val="22"/>
        </w:rPr>
      </w:pPr>
      <w:r w:rsidRPr="00B34509">
        <w:rPr>
          <w:rFonts w:ascii="Times New Roman" w:eastAsia="楷体" w:hAnsi="Times New Roman" w:cs="Times New Roman"/>
          <w:sz w:val="22"/>
        </w:rPr>
        <w:t>答：</w:t>
      </w:r>
    </w:p>
    <w:p w14:paraId="2B23D826" w14:textId="77777777" w:rsidR="005453D0" w:rsidRPr="00B34509" w:rsidRDefault="005453D0" w:rsidP="00B2359F">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）、变压器</w:t>
      </w:r>
      <w:r w:rsidRPr="00B34509">
        <w:rPr>
          <w:rFonts w:ascii="Times New Roman" w:eastAsia="楷体" w:hAnsi="Times New Roman" w:cs="Times New Roman"/>
          <w:sz w:val="22"/>
        </w:rPr>
        <w:t>T1</w:t>
      </w:r>
      <w:r w:rsidRPr="00B34509">
        <w:rPr>
          <w:rFonts w:ascii="Times New Roman" w:eastAsia="楷体" w:hAnsi="Times New Roman" w:cs="Times New Roman"/>
          <w:sz w:val="22"/>
        </w:rPr>
        <w:t>或者整流桥</w:t>
      </w:r>
      <w:r w:rsidRPr="00B34509">
        <w:rPr>
          <w:rFonts w:ascii="Times New Roman" w:eastAsia="楷体" w:hAnsi="Times New Roman" w:cs="Times New Roman"/>
          <w:sz w:val="22"/>
        </w:rPr>
        <w:t>VC</w:t>
      </w:r>
      <w:r w:rsidRPr="00B34509">
        <w:rPr>
          <w:rFonts w:ascii="Times New Roman" w:eastAsia="楷体" w:hAnsi="Times New Roman" w:cs="Times New Roman"/>
          <w:sz w:val="22"/>
        </w:rPr>
        <w:t>损坏，导致输出直流电压不正常。</w:t>
      </w:r>
    </w:p>
    <w:p w14:paraId="2B23D827" w14:textId="77777777" w:rsidR="005453D0" w:rsidRPr="00B34509" w:rsidRDefault="005453D0" w:rsidP="00B2359F">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）、熔断器</w:t>
      </w:r>
      <w:r w:rsidRPr="00B34509">
        <w:rPr>
          <w:rFonts w:ascii="Times New Roman" w:eastAsia="楷体" w:hAnsi="Times New Roman" w:cs="Times New Roman"/>
          <w:sz w:val="22"/>
        </w:rPr>
        <w:t>FU4</w:t>
      </w:r>
      <w:r w:rsidRPr="00B34509">
        <w:rPr>
          <w:rFonts w:ascii="Times New Roman" w:eastAsia="楷体" w:hAnsi="Times New Roman" w:cs="Times New Roman"/>
          <w:sz w:val="22"/>
        </w:rPr>
        <w:t>熔断或插座</w:t>
      </w:r>
      <w:r w:rsidRPr="00B34509">
        <w:rPr>
          <w:rFonts w:ascii="Times New Roman" w:eastAsia="楷体" w:hAnsi="Times New Roman" w:cs="Times New Roman"/>
          <w:sz w:val="22"/>
        </w:rPr>
        <w:t>X2</w:t>
      </w:r>
      <w:r w:rsidRPr="00B34509">
        <w:rPr>
          <w:rFonts w:ascii="Times New Roman" w:eastAsia="楷体" w:hAnsi="Times New Roman" w:cs="Times New Roman"/>
          <w:sz w:val="22"/>
        </w:rPr>
        <w:t>接触不良，导致线路断电。</w:t>
      </w:r>
    </w:p>
    <w:p w14:paraId="2B23D828" w14:textId="77777777" w:rsidR="005453D0" w:rsidRPr="00B34509" w:rsidRDefault="005453D0" w:rsidP="00B2359F">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lastRenderedPageBreak/>
        <w:t>3</w:t>
      </w:r>
      <w:r w:rsidRPr="00B34509">
        <w:rPr>
          <w:rFonts w:ascii="Times New Roman" w:eastAsia="楷体" w:hAnsi="Times New Roman" w:cs="Times New Roman"/>
          <w:sz w:val="22"/>
        </w:rPr>
        <w:t>）、欠电流继电器</w:t>
      </w:r>
      <w:r w:rsidRPr="00B34509">
        <w:rPr>
          <w:rFonts w:ascii="Times New Roman" w:eastAsia="楷体" w:hAnsi="Times New Roman" w:cs="Times New Roman"/>
          <w:sz w:val="22"/>
        </w:rPr>
        <w:t>KA</w:t>
      </w:r>
      <w:r w:rsidRPr="00B34509">
        <w:rPr>
          <w:rFonts w:ascii="Times New Roman" w:eastAsia="楷体" w:hAnsi="Times New Roman" w:cs="Times New Roman"/>
          <w:sz w:val="22"/>
        </w:rPr>
        <w:t>的线圈或者电磁吸盘线圈损坏断开。</w:t>
      </w:r>
    </w:p>
    <w:p w14:paraId="2B23D829" w14:textId="77777777" w:rsidR="005453D0" w:rsidRPr="00B34509" w:rsidRDefault="005453D0" w:rsidP="00B2359F">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4</w:t>
      </w:r>
      <w:r w:rsidRPr="00B34509">
        <w:rPr>
          <w:rFonts w:ascii="Times New Roman" w:eastAsia="楷体" w:hAnsi="Times New Roman" w:cs="Times New Roman"/>
          <w:sz w:val="22"/>
        </w:rPr>
        <w:t>）、转换开关</w:t>
      </w:r>
      <w:r w:rsidRPr="00B34509">
        <w:rPr>
          <w:rFonts w:ascii="Times New Roman" w:eastAsia="楷体" w:hAnsi="Times New Roman" w:cs="Times New Roman"/>
          <w:sz w:val="22"/>
        </w:rPr>
        <w:t>QS2</w:t>
      </w:r>
      <w:r w:rsidRPr="00B34509">
        <w:rPr>
          <w:rFonts w:ascii="Times New Roman" w:eastAsia="楷体" w:hAnsi="Times New Roman" w:cs="Times New Roman"/>
          <w:sz w:val="22"/>
        </w:rPr>
        <w:t>出现故障。</w:t>
      </w:r>
    </w:p>
    <w:p w14:paraId="2B23D82A" w14:textId="77777777" w:rsidR="005453D0" w:rsidRPr="00B34509" w:rsidRDefault="005453D0" w:rsidP="00B2359F">
      <w:pPr>
        <w:ind w:firstLine="422"/>
        <w:rPr>
          <w:rFonts w:ascii="Times New Roman" w:hAnsi="Times New Roman" w:cs="Times New Roman"/>
          <w:b/>
        </w:rPr>
      </w:pPr>
      <w:r w:rsidRPr="00B34509">
        <w:rPr>
          <w:rFonts w:ascii="Times New Roman" w:hAnsi="Times New Roman" w:cs="Times New Roman"/>
          <w:b/>
        </w:rPr>
        <w:t>任务（</w:t>
      </w:r>
      <w:r w:rsidRPr="00B34509">
        <w:rPr>
          <w:rFonts w:ascii="Times New Roman" w:hAnsi="Times New Roman" w:cs="Times New Roman"/>
          <w:b/>
        </w:rPr>
        <w:t>4</w:t>
      </w:r>
      <w:r w:rsidRPr="00B34509">
        <w:rPr>
          <w:rFonts w:ascii="Times New Roman" w:hAnsi="Times New Roman" w:cs="Times New Roman"/>
          <w:b/>
        </w:rPr>
        <w:t>）：请写出</w:t>
      </w:r>
      <w:r w:rsidRPr="00B34509">
        <w:rPr>
          <w:rFonts w:ascii="Times New Roman" w:hAnsi="Times New Roman" w:cs="Times New Roman"/>
          <w:b/>
        </w:rPr>
        <w:t>X62W</w:t>
      </w:r>
      <w:r w:rsidRPr="00B34509">
        <w:rPr>
          <w:rFonts w:ascii="Times New Roman" w:hAnsi="Times New Roman" w:cs="Times New Roman"/>
          <w:b/>
        </w:rPr>
        <w:t>型万能铣床控制电路的测绘步骤。</w:t>
      </w:r>
      <w:r w:rsidRPr="00B34509">
        <w:rPr>
          <w:rFonts w:ascii="Times New Roman" w:hAnsi="Times New Roman" w:cs="Times New Roman"/>
          <w:b/>
        </w:rPr>
        <w:t xml:space="preserve"> </w:t>
      </w:r>
    </w:p>
    <w:p w14:paraId="2B23D82B" w14:textId="77777777" w:rsidR="005453D0" w:rsidRPr="00B34509" w:rsidRDefault="005453D0" w:rsidP="005453D0">
      <w:pPr>
        <w:spacing w:line="240" w:lineRule="auto"/>
        <w:ind w:firstLine="440"/>
        <w:rPr>
          <w:rFonts w:ascii="Times New Roman" w:hAnsi="Times New Roman" w:cs="Times New Roman"/>
        </w:rPr>
      </w:pPr>
      <w:r w:rsidRPr="00B34509">
        <w:rPr>
          <w:rFonts w:ascii="Times New Roman" w:eastAsia="楷体" w:hAnsi="Times New Roman" w:cs="Times New Roman"/>
          <w:sz w:val="22"/>
        </w:rPr>
        <w:t>答</w:t>
      </w:r>
      <w:r w:rsidRPr="00B34509">
        <w:rPr>
          <w:rFonts w:ascii="Times New Roman" w:hAnsi="Times New Roman" w:cs="Times New Roman"/>
        </w:rPr>
        <w:t>：</w:t>
      </w:r>
    </w:p>
    <w:p w14:paraId="2B23D82C"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）、测绘前的调查。</w:t>
      </w:r>
    </w:p>
    <w:p w14:paraId="2B23D82D"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将</w:t>
      </w:r>
      <w:r w:rsidRPr="00B34509">
        <w:rPr>
          <w:rFonts w:ascii="Times New Roman" w:eastAsia="楷体" w:hAnsi="Times New Roman" w:cs="Times New Roman"/>
          <w:sz w:val="22"/>
        </w:rPr>
        <w:t>X62W</w:t>
      </w:r>
      <w:r w:rsidRPr="00B34509">
        <w:rPr>
          <w:rFonts w:ascii="Times New Roman" w:eastAsia="楷体" w:hAnsi="Times New Roman" w:cs="Times New Roman"/>
          <w:sz w:val="22"/>
        </w:rPr>
        <w:t>型铣床断电，并使所有电气元件处于正常（不受力）状态，按实物画出电器元件位置图。</w:t>
      </w:r>
    </w:p>
    <w:p w14:paraId="2B23D82E"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）、测绘电气安装接线图。</w:t>
      </w:r>
    </w:p>
    <w:p w14:paraId="2B23D82F"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宋体" w:eastAsia="宋体" w:hAnsi="宋体" w:cs="宋体" w:hint="eastAsia"/>
          <w:sz w:val="22"/>
        </w:rPr>
        <w:t>①</w:t>
      </w:r>
      <w:r w:rsidRPr="00B34509">
        <w:rPr>
          <w:rFonts w:ascii="Times New Roman" w:eastAsia="楷体" w:hAnsi="Times New Roman" w:cs="Times New Roman"/>
          <w:sz w:val="22"/>
        </w:rPr>
        <w:t>接线图应能表示出各电气元件在电气设备中的实际位置，同一元件的各组件要画在一起。</w:t>
      </w:r>
    </w:p>
    <w:p w14:paraId="2B23D830"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宋体" w:eastAsia="宋体" w:hAnsi="宋体" w:cs="宋体" w:hint="eastAsia"/>
          <w:sz w:val="22"/>
        </w:rPr>
        <w:t>②</w:t>
      </w:r>
      <w:r w:rsidRPr="00B34509">
        <w:rPr>
          <w:rFonts w:ascii="Times New Roman" w:eastAsia="楷体" w:hAnsi="Times New Roman" w:cs="Times New Roman"/>
          <w:sz w:val="22"/>
        </w:rPr>
        <w:t>要表示出各电动机、元件之间的电气连接关系。</w:t>
      </w:r>
    </w:p>
    <w:p w14:paraId="2B23D831"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宋体" w:eastAsia="宋体" w:hAnsi="宋体" w:cs="宋体" w:hint="eastAsia"/>
          <w:sz w:val="22"/>
        </w:rPr>
        <w:t>③</w:t>
      </w:r>
      <w:r w:rsidRPr="00B34509">
        <w:rPr>
          <w:rFonts w:ascii="Times New Roman" w:eastAsia="楷体" w:hAnsi="Times New Roman" w:cs="Times New Roman"/>
          <w:sz w:val="22"/>
        </w:rPr>
        <w:t>接线图中元件的图形符号、文字符号以及端子的编号均应与电路相一致，以便对照检查。</w:t>
      </w:r>
    </w:p>
    <w:p w14:paraId="2B23D832"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宋体" w:eastAsia="宋体" w:hAnsi="宋体" w:cs="宋体" w:hint="eastAsia"/>
          <w:sz w:val="22"/>
        </w:rPr>
        <w:t>④</w:t>
      </w:r>
      <w:r w:rsidRPr="00B34509">
        <w:rPr>
          <w:rFonts w:ascii="Times New Roman" w:eastAsia="楷体" w:hAnsi="Times New Roman" w:cs="Times New Roman"/>
          <w:sz w:val="22"/>
        </w:rPr>
        <w:t>接线图应标明导线和走线管的型号、规格、尺寸、根数。</w:t>
      </w:r>
    </w:p>
    <w:p w14:paraId="2B23D833"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宋体" w:eastAsia="宋体" w:hAnsi="宋体" w:cs="宋体" w:hint="eastAsia"/>
          <w:sz w:val="22"/>
        </w:rPr>
        <w:t>⑤</w:t>
      </w:r>
      <w:r w:rsidRPr="00B34509">
        <w:rPr>
          <w:rFonts w:ascii="Times New Roman" w:eastAsia="楷体" w:hAnsi="Times New Roman" w:cs="Times New Roman"/>
          <w:sz w:val="22"/>
        </w:rPr>
        <w:t>测绘时，应先从主电路开始，测绘出主电路接线图，然后再测绘出控制电路接线图。</w:t>
      </w:r>
    </w:p>
    <w:p w14:paraId="2B23D834" w14:textId="77777777" w:rsidR="005453D0" w:rsidRPr="00B34509" w:rsidRDefault="005453D0" w:rsidP="005453D0">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）、测绘电气安装接线图。</w:t>
      </w:r>
    </w:p>
    <w:p w14:paraId="2B23D835" w14:textId="77777777" w:rsidR="005453D0" w:rsidRPr="00B34509" w:rsidRDefault="005453D0" w:rsidP="005453D0">
      <w:pPr>
        <w:spacing w:line="240" w:lineRule="auto"/>
        <w:ind w:firstLine="440"/>
        <w:rPr>
          <w:rFonts w:ascii="Times New Roman" w:hAnsi="Times New Roman" w:cs="Times New Roman"/>
        </w:rPr>
      </w:pPr>
      <w:r w:rsidRPr="00B34509">
        <w:rPr>
          <w:rFonts w:ascii="宋体" w:eastAsia="宋体" w:hAnsi="宋体" w:cs="宋体" w:hint="eastAsia"/>
          <w:sz w:val="22"/>
        </w:rPr>
        <w:t>①</w:t>
      </w:r>
      <w:r w:rsidRPr="00B34509">
        <w:rPr>
          <w:rFonts w:ascii="Times New Roman" w:eastAsia="楷体" w:hAnsi="Times New Roman" w:cs="Times New Roman"/>
          <w:sz w:val="22"/>
        </w:rPr>
        <w:t>测绘主电路，按照如图</w:t>
      </w:r>
      <w:r w:rsidRPr="00B34509">
        <w:rPr>
          <w:rFonts w:ascii="Times New Roman" w:eastAsia="楷体" w:hAnsi="Times New Roman" w:cs="Times New Roman"/>
          <w:sz w:val="22"/>
        </w:rPr>
        <w:t>1-2-14</w:t>
      </w:r>
      <w:r w:rsidRPr="00B34509">
        <w:rPr>
          <w:rFonts w:ascii="Times New Roman" w:eastAsia="楷体" w:hAnsi="Times New Roman" w:cs="Times New Roman"/>
          <w:sz w:val="22"/>
        </w:rPr>
        <w:t>进行测绘。</w:t>
      </w:r>
    </w:p>
    <w:p w14:paraId="5CE1C585" w14:textId="77777777" w:rsidR="00FA6D9B" w:rsidRPr="00B34509" w:rsidRDefault="00FA6D9B" w:rsidP="00FA6D9B">
      <w:pPr>
        <w:ind w:firstLine="440"/>
        <w:rPr>
          <w:rFonts w:ascii="Times New Roman" w:eastAsia="楷体" w:hAnsi="Times New Roman" w:cs="Times New Roman"/>
          <w:sz w:val="22"/>
        </w:rPr>
      </w:pPr>
      <w:r w:rsidRPr="00B34509">
        <w:rPr>
          <w:rFonts w:ascii="宋体" w:eastAsia="宋体" w:hAnsi="宋体" w:cs="宋体" w:hint="eastAsia"/>
          <w:sz w:val="22"/>
        </w:rPr>
        <w:t>②</w:t>
      </w:r>
      <w:r w:rsidRPr="00B34509">
        <w:rPr>
          <w:rFonts w:ascii="Times New Roman" w:eastAsia="楷体" w:hAnsi="Times New Roman" w:cs="Times New Roman"/>
          <w:sz w:val="22"/>
        </w:rPr>
        <w:t>测绘控制电路</w:t>
      </w:r>
    </w:p>
    <w:p w14:paraId="5C635F60" w14:textId="77777777" w:rsidR="00FA6D9B" w:rsidRPr="00B34509" w:rsidRDefault="00FA6D9B" w:rsidP="00FA6D9B">
      <w:pPr>
        <w:ind w:firstLine="440"/>
        <w:rPr>
          <w:rFonts w:ascii="Times New Roman" w:eastAsia="楷体" w:hAnsi="Times New Roman" w:cs="Times New Roman"/>
          <w:sz w:val="22"/>
        </w:rPr>
      </w:pPr>
      <w:r w:rsidRPr="00B34509">
        <w:rPr>
          <w:rFonts w:ascii="Times New Roman" w:eastAsia="楷体" w:hAnsi="Times New Roman" w:cs="Times New Roman"/>
          <w:sz w:val="22"/>
        </w:rPr>
        <w:t>控制电路的测绘从控制变压器</w:t>
      </w:r>
      <w:r w:rsidRPr="00B34509">
        <w:rPr>
          <w:rFonts w:ascii="Times New Roman" w:eastAsia="楷体" w:hAnsi="Times New Roman" w:cs="Times New Roman"/>
          <w:sz w:val="22"/>
        </w:rPr>
        <w:t>T</w:t>
      </w:r>
      <w:r w:rsidRPr="00B34509">
        <w:rPr>
          <w:rFonts w:ascii="Times New Roman" w:eastAsia="楷体" w:hAnsi="Times New Roman" w:cs="Times New Roman"/>
          <w:sz w:val="22"/>
        </w:rPr>
        <w:t>的二次侧开始，用上述同样的方法可测绘出控制线路的草图。</w:t>
      </w:r>
    </w:p>
    <w:p w14:paraId="6B4EBA77" w14:textId="77777777" w:rsidR="00FA6D9B" w:rsidRPr="00B34509" w:rsidRDefault="00FA6D9B" w:rsidP="00FA6D9B">
      <w:pPr>
        <w:ind w:firstLine="440"/>
        <w:rPr>
          <w:rFonts w:ascii="Times New Roman" w:eastAsia="楷体" w:hAnsi="Times New Roman" w:cs="Times New Roman"/>
          <w:sz w:val="22"/>
        </w:rPr>
      </w:pPr>
      <w:r w:rsidRPr="00B34509">
        <w:rPr>
          <w:rFonts w:ascii="宋体" w:eastAsia="宋体" w:hAnsi="宋体" w:cs="宋体" w:hint="eastAsia"/>
          <w:sz w:val="22"/>
        </w:rPr>
        <w:t>③</w:t>
      </w:r>
      <w:r w:rsidRPr="00B34509">
        <w:rPr>
          <w:rFonts w:ascii="Times New Roman" w:eastAsia="楷体" w:hAnsi="Times New Roman" w:cs="Times New Roman"/>
          <w:sz w:val="22"/>
        </w:rPr>
        <w:t>检查、修改测绘的电路图</w:t>
      </w:r>
    </w:p>
    <w:p w14:paraId="46546A34" w14:textId="77777777" w:rsidR="00FA6D9B" w:rsidRPr="00B34509" w:rsidRDefault="00FA6D9B" w:rsidP="00FA6D9B">
      <w:pPr>
        <w:ind w:firstLine="440"/>
        <w:rPr>
          <w:rFonts w:ascii="Times New Roman" w:eastAsia="楷体" w:hAnsi="Times New Roman" w:cs="Times New Roman"/>
          <w:sz w:val="22"/>
        </w:rPr>
      </w:pPr>
      <w:r w:rsidRPr="00B34509">
        <w:rPr>
          <w:rFonts w:ascii="Times New Roman" w:eastAsia="楷体" w:hAnsi="Times New Roman" w:cs="Times New Roman"/>
          <w:sz w:val="22"/>
        </w:rPr>
        <w:t>将绘制好的电气控制电路图对照实物进行实际操作，检查绘制的电气控制线路图的操作控制与实际操作的电气元件动作情况是否相符。</w:t>
      </w:r>
    </w:p>
    <w:p w14:paraId="2B23D836" w14:textId="77777777" w:rsidR="005453D0" w:rsidRPr="00FA6D9B" w:rsidRDefault="005453D0" w:rsidP="005453D0">
      <w:pPr>
        <w:spacing w:line="240" w:lineRule="auto"/>
        <w:ind w:firstLine="420"/>
        <w:rPr>
          <w:rFonts w:ascii="Times New Roman" w:hAnsi="Times New Roman" w:cs="Times New Roman"/>
        </w:rPr>
      </w:pPr>
    </w:p>
    <w:p w14:paraId="2B23D837" w14:textId="77777777" w:rsidR="005453D0" w:rsidRPr="00B34509" w:rsidRDefault="005453D0" w:rsidP="005453D0">
      <w:pPr>
        <w:spacing w:line="240" w:lineRule="auto"/>
        <w:ind w:firstLine="420"/>
        <w:rPr>
          <w:rFonts w:ascii="Times New Roman" w:hAnsi="Times New Roman" w:cs="Times New Roman"/>
        </w:rPr>
      </w:pPr>
    </w:p>
    <w:p w14:paraId="2B23D838" w14:textId="77777777" w:rsidR="005453D0" w:rsidRPr="00B34509" w:rsidRDefault="005453D0" w:rsidP="005453D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0F1" wp14:editId="2B23F0F2">
            <wp:extent cx="4722812" cy="4441825"/>
            <wp:effectExtent l="0" t="0" r="1905" b="0"/>
            <wp:docPr id="44048" name="Picture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030DEE1-9242-4B34-BC19-9EFA64A63A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 name="Picture 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030DEE1-9242-4B34-BC19-9EFA64A63AAD}"/>
                        </a:ext>
                      </a:extLst>
                    </pic:cNvPr>
                    <pic:cNvPicPr>
                      <a:picLocks noChangeAspect="1" noChangeArrowheads="1"/>
                    </pic:cNvPicPr>
                  </pic:nvPicPr>
                  <pic:blipFill>
                    <a:blip r:embed="rId673" cstate="print">
                      <a:biLevel thresh="50000"/>
                      <a:extLst>
                        <a:ext uri="{28A0092B-C50C-407E-A947-70E740481C1C}">
                          <a14:useLocalDpi xmlns:a14="http://schemas.microsoft.com/office/drawing/2010/main" val="0"/>
                        </a:ext>
                      </a:extLst>
                    </a:blip>
                    <a:srcRect/>
                    <a:stretch>
                      <a:fillRect/>
                    </a:stretch>
                  </pic:blipFill>
                  <pic:spPr bwMode="auto">
                    <a:xfrm>
                      <a:off x="0" y="0"/>
                      <a:ext cx="4722812" cy="4441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B23D839" w14:textId="77777777" w:rsidR="005453D0" w:rsidRPr="00B34509" w:rsidRDefault="005453D0" w:rsidP="001C20C7">
      <w:pPr>
        <w:pStyle w:val="afb"/>
      </w:pPr>
      <w:r w:rsidRPr="00B34509">
        <w:t>图1-2-14测绘主电路</w:t>
      </w:r>
    </w:p>
    <w:p w14:paraId="2B23D83E" w14:textId="77777777" w:rsidR="005453D0" w:rsidRPr="00FA6D9B" w:rsidRDefault="005453D0" w:rsidP="00B2359F">
      <w:pPr>
        <w:ind w:firstLine="422"/>
        <w:rPr>
          <w:rFonts w:ascii="Times New Roman" w:hAnsi="Times New Roman" w:cs="Times New Roman"/>
          <w:b/>
          <w:szCs w:val="21"/>
        </w:rPr>
      </w:pPr>
      <w:r w:rsidRPr="00FA6D9B">
        <w:rPr>
          <w:rFonts w:ascii="Times New Roman" w:hAnsi="Times New Roman" w:cs="Times New Roman"/>
          <w:b/>
          <w:szCs w:val="21"/>
        </w:rPr>
        <w:t>任务（</w:t>
      </w:r>
      <w:r w:rsidRPr="00FA6D9B">
        <w:rPr>
          <w:rFonts w:ascii="Times New Roman" w:hAnsi="Times New Roman" w:cs="Times New Roman"/>
          <w:b/>
          <w:szCs w:val="21"/>
        </w:rPr>
        <w:t>5</w:t>
      </w:r>
      <w:r w:rsidRPr="00FA6D9B">
        <w:rPr>
          <w:rFonts w:ascii="Times New Roman" w:hAnsi="Times New Roman" w:cs="Times New Roman"/>
          <w:b/>
          <w:szCs w:val="21"/>
        </w:rPr>
        <w:t>）：</w:t>
      </w:r>
      <w:r w:rsidRPr="00FA6D9B">
        <w:rPr>
          <w:rFonts w:ascii="Times New Roman" w:hAnsi="Times New Roman" w:cs="Times New Roman"/>
          <w:b/>
          <w:szCs w:val="21"/>
        </w:rPr>
        <w:t>T68</w:t>
      </w:r>
      <w:r w:rsidRPr="00FA6D9B">
        <w:rPr>
          <w:rFonts w:ascii="Times New Roman" w:hAnsi="Times New Roman" w:cs="Times New Roman"/>
          <w:b/>
          <w:szCs w:val="21"/>
        </w:rPr>
        <w:t>型卧式镗床主机正处于低速反转时，现在需要对其进行反接制动，请分析其动作过程。</w:t>
      </w:r>
      <w:r w:rsidRPr="00FA6D9B">
        <w:rPr>
          <w:rFonts w:ascii="Times New Roman" w:hAnsi="Times New Roman" w:cs="Times New Roman"/>
          <w:b/>
          <w:szCs w:val="21"/>
        </w:rPr>
        <w:t xml:space="preserve"> </w:t>
      </w:r>
    </w:p>
    <w:p w14:paraId="2B23D83F" w14:textId="77777777" w:rsidR="005453D0" w:rsidRPr="00B34509" w:rsidRDefault="005453D0" w:rsidP="00575EEA">
      <w:pPr>
        <w:ind w:firstLine="422"/>
        <w:rPr>
          <w:rFonts w:ascii="Times New Roman" w:hAnsi="Times New Roman" w:cs="Times New Roman"/>
          <w:b/>
        </w:rPr>
      </w:pPr>
      <w:r w:rsidRPr="00B34509">
        <w:rPr>
          <w:rFonts w:ascii="Times New Roman" w:hAnsi="Times New Roman" w:cs="Times New Roman"/>
          <w:b/>
        </w:rPr>
        <w:t>答：</w:t>
      </w:r>
    </w:p>
    <w:p w14:paraId="2B23D840" w14:textId="77777777" w:rsidR="005453D0" w:rsidRPr="00B34509" w:rsidRDefault="005453D0" w:rsidP="005453D0">
      <w:pPr>
        <w:ind w:firstLine="440"/>
        <w:rPr>
          <w:rFonts w:ascii="Times New Roman" w:hAnsi="Times New Roman" w:cs="Times New Roman"/>
        </w:rPr>
      </w:pPr>
      <w:r w:rsidRPr="00FA6D9B">
        <w:rPr>
          <w:rFonts w:ascii="楷体" w:eastAsia="楷体" w:hAnsi="楷体" w:cs="Times New Roman"/>
          <w:sz w:val="22"/>
        </w:rPr>
        <w:t>主电机在低速反转时，KA2、KM2、KM3、KM4线圈均得电，速度继电器触点KS(13-18)闭合，为反转反接制动做准备。当按下停止按钮SB1，触点SB1（3－4）断开，KA2、KM3断电释放，使主轴电动机定子串入限流电阻，触点KA2(17-18)、KM3(4-17)断开，使KM2断电，切断主轴电动机反向电源，而KM2触点（18－19）闭合，使KM1通电，其触点KM1（3－13）闭合，使KM4继续保持通电，于是主轴电动机进行反接制动。当电动机转速降低到KS释放值时，触点KS(13-14)释放，使KM1、KM4相继</w:t>
      </w:r>
      <w:r w:rsidRPr="00FA6D9B">
        <w:rPr>
          <w:rFonts w:ascii="楷体" w:eastAsia="楷体" w:hAnsi="楷体" w:cs="Times New Roman"/>
          <w:sz w:val="22"/>
        </w:rPr>
        <w:lastRenderedPageBreak/>
        <w:t>断电，反接制动结束</w:t>
      </w:r>
      <w:r w:rsidRPr="00B34509">
        <w:rPr>
          <w:rFonts w:ascii="Times New Roman" w:hAnsi="Times New Roman" w:cs="Times New Roman"/>
        </w:rPr>
        <w:t>。</w:t>
      </w:r>
    </w:p>
    <w:p w14:paraId="2B23D841" w14:textId="77777777" w:rsidR="005453D0" w:rsidRPr="00B34509" w:rsidRDefault="005453D0" w:rsidP="00E44E4A">
      <w:pPr>
        <w:pStyle w:val="4"/>
      </w:pPr>
      <w:r w:rsidRPr="00B34509">
        <w:t>【学习小结】</w:t>
      </w:r>
    </w:p>
    <w:p w14:paraId="2B23D842" w14:textId="77777777" w:rsidR="005453D0" w:rsidRPr="00B34509" w:rsidRDefault="005453D0" w:rsidP="005453D0">
      <w:pPr>
        <w:pStyle w:val="a6"/>
        <w:numPr>
          <w:ilvl w:val="0"/>
          <w:numId w:val="4"/>
        </w:numPr>
        <w:ind w:firstLineChars="0"/>
        <w:rPr>
          <w:rFonts w:ascii="Times New Roman" w:hAnsi="Times New Roman" w:cs="Times New Roman"/>
        </w:rPr>
      </w:pPr>
      <w:r w:rsidRPr="00B34509">
        <w:rPr>
          <w:rFonts w:ascii="Times New Roman" w:hAnsi="Times New Roman" w:cs="Times New Roman"/>
        </w:rPr>
        <w:t>CA6140</w:t>
      </w:r>
      <w:r w:rsidRPr="00B34509">
        <w:rPr>
          <w:rFonts w:ascii="Times New Roman" w:hAnsi="Times New Roman" w:cs="Times New Roman"/>
        </w:rPr>
        <w:t>车床的工作原理。</w:t>
      </w:r>
    </w:p>
    <w:p w14:paraId="2B23D843" w14:textId="77777777" w:rsidR="005453D0" w:rsidRPr="00B34509" w:rsidRDefault="005453D0" w:rsidP="005453D0">
      <w:pPr>
        <w:pStyle w:val="a6"/>
        <w:numPr>
          <w:ilvl w:val="0"/>
          <w:numId w:val="4"/>
        </w:numPr>
        <w:ind w:firstLineChars="0"/>
        <w:rPr>
          <w:rFonts w:ascii="Times New Roman" w:hAnsi="Times New Roman" w:cs="Times New Roman"/>
        </w:rPr>
      </w:pPr>
      <w:r w:rsidRPr="00B34509">
        <w:rPr>
          <w:rFonts w:ascii="Times New Roman" w:hAnsi="Times New Roman" w:cs="Times New Roman"/>
        </w:rPr>
        <w:t>Z3050</w:t>
      </w:r>
      <w:r w:rsidRPr="00B34509">
        <w:rPr>
          <w:rFonts w:ascii="Times New Roman" w:hAnsi="Times New Roman" w:cs="Times New Roman"/>
        </w:rPr>
        <w:t>摇臂钻床的工作原理。</w:t>
      </w:r>
    </w:p>
    <w:p w14:paraId="2B23D844" w14:textId="77777777" w:rsidR="005453D0" w:rsidRPr="00B34509" w:rsidRDefault="005453D0" w:rsidP="005453D0">
      <w:pPr>
        <w:pStyle w:val="a6"/>
        <w:numPr>
          <w:ilvl w:val="0"/>
          <w:numId w:val="4"/>
        </w:numPr>
        <w:ind w:firstLineChars="0"/>
        <w:rPr>
          <w:rFonts w:ascii="Times New Roman" w:hAnsi="Times New Roman" w:cs="Times New Roman"/>
        </w:rPr>
      </w:pPr>
      <w:r w:rsidRPr="00B34509">
        <w:rPr>
          <w:rFonts w:ascii="Times New Roman" w:hAnsi="Times New Roman" w:cs="Times New Roman"/>
        </w:rPr>
        <w:t>M7130</w:t>
      </w:r>
      <w:r w:rsidRPr="00B34509">
        <w:rPr>
          <w:rFonts w:ascii="Times New Roman" w:hAnsi="Times New Roman" w:cs="Times New Roman"/>
        </w:rPr>
        <w:t>平面磨床的工作原理。</w:t>
      </w:r>
    </w:p>
    <w:p w14:paraId="2B23D845" w14:textId="77777777" w:rsidR="005453D0" w:rsidRPr="00B34509" w:rsidRDefault="005453D0" w:rsidP="005453D0">
      <w:pPr>
        <w:pStyle w:val="a6"/>
        <w:numPr>
          <w:ilvl w:val="0"/>
          <w:numId w:val="4"/>
        </w:numPr>
        <w:ind w:firstLineChars="0"/>
        <w:rPr>
          <w:rFonts w:ascii="Times New Roman" w:hAnsi="Times New Roman" w:cs="Times New Roman"/>
        </w:rPr>
      </w:pPr>
      <w:r w:rsidRPr="00B34509">
        <w:rPr>
          <w:rFonts w:ascii="Times New Roman" w:hAnsi="Times New Roman" w:cs="Times New Roman"/>
        </w:rPr>
        <w:t>T68</w:t>
      </w:r>
      <w:r w:rsidRPr="00B34509">
        <w:rPr>
          <w:rFonts w:ascii="Times New Roman" w:hAnsi="Times New Roman" w:cs="Times New Roman"/>
        </w:rPr>
        <w:t>型镗床的工作原理。</w:t>
      </w:r>
    </w:p>
    <w:p w14:paraId="2B23D846" w14:textId="77777777" w:rsidR="005453D0" w:rsidRPr="00B34509" w:rsidRDefault="005453D0" w:rsidP="005453D0">
      <w:pPr>
        <w:pStyle w:val="a6"/>
        <w:numPr>
          <w:ilvl w:val="0"/>
          <w:numId w:val="4"/>
        </w:numPr>
        <w:ind w:firstLineChars="0"/>
        <w:rPr>
          <w:rFonts w:ascii="Times New Roman" w:hAnsi="Times New Roman" w:cs="Times New Roman"/>
        </w:rPr>
      </w:pPr>
      <w:r w:rsidRPr="00B34509">
        <w:rPr>
          <w:rFonts w:ascii="Times New Roman" w:hAnsi="Times New Roman" w:cs="Times New Roman"/>
        </w:rPr>
        <w:t>X62W</w:t>
      </w:r>
      <w:r w:rsidRPr="00B34509">
        <w:rPr>
          <w:rFonts w:ascii="Times New Roman" w:hAnsi="Times New Roman" w:cs="Times New Roman"/>
        </w:rPr>
        <w:t>铣床的工作原理。</w:t>
      </w:r>
    </w:p>
    <w:p w14:paraId="2B23D847" w14:textId="77777777" w:rsidR="005453D0" w:rsidRPr="00B34509" w:rsidRDefault="005453D0"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453D0" w:rsidRPr="00B34509" w14:paraId="2B23D84D" w14:textId="77777777" w:rsidTr="00FB30F3">
        <w:trPr>
          <w:trHeight w:val="935"/>
        </w:trPr>
        <w:tc>
          <w:tcPr>
            <w:tcW w:w="2077" w:type="dxa"/>
            <w:gridSpan w:val="2"/>
            <w:vAlign w:val="center"/>
          </w:tcPr>
          <w:p w14:paraId="2B23D848" w14:textId="77777777" w:rsidR="005453D0" w:rsidRPr="00B34509" w:rsidRDefault="005453D0" w:rsidP="00FB30F3">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849" w14:textId="77777777" w:rsidR="005453D0" w:rsidRPr="00B34509" w:rsidRDefault="005453D0" w:rsidP="00FB30F3">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84A" w14:textId="77777777" w:rsidR="005453D0" w:rsidRPr="00B34509" w:rsidRDefault="005453D0"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84B" w14:textId="77777777" w:rsidR="005453D0" w:rsidRPr="00B34509" w:rsidRDefault="005453D0"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84C" w14:textId="77777777" w:rsidR="005453D0" w:rsidRPr="00B34509" w:rsidRDefault="005453D0"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453D0" w:rsidRPr="00B34509" w14:paraId="2B23D855" w14:textId="77777777" w:rsidTr="00FB30F3">
        <w:trPr>
          <w:trHeight w:val="1488"/>
        </w:trPr>
        <w:tc>
          <w:tcPr>
            <w:tcW w:w="1333" w:type="dxa"/>
            <w:vMerge w:val="restart"/>
            <w:vAlign w:val="center"/>
          </w:tcPr>
          <w:p w14:paraId="2B23D84E" w14:textId="77777777" w:rsidR="005453D0" w:rsidRPr="00B34509" w:rsidRDefault="005453D0" w:rsidP="00FB30F3">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1.2</w:t>
            </w:r>
          </w:p>
          <w:p w14:paraId="2B23D84F" w14:textId="14825FC0" w:rsidR="005453D0" w:rsidRPr="00B34509" w:rsidRDefault="00FA6D9B" w:rsidP="00FB30F3">
            <w:pPr>
              <w:spacing w:line="360" w:lineRule="auto"/>
              <w:ind w:firstLineChars="0" w:firstLine="0"/>
              <w:jc w:val="left"/>
              <w:rPr>
                <w:rFonts w:ascii="Times New Roman" w:eastAsiaTheme="majorEastAsia" w:hAnsi="Times New Roman" w:cs="Times New Roman"/>
                <w:bCs/>
                <w:color w:val="000000" w:themeColor="text1"/>
                <w:kern w:val="0"/>
                <w:szCs w:val="21"/>
              </w:rPr>
            </w:pPr>
            <w:r w:rsidRPr="00FA6D9B">
              <w:rPr>
                <w:rFonts w:ascii="Times New Roman" w:eastAsiaTheme="majorEastAsia" w:hAnsi="Times New Roman" w:cs="Times New Roman" w:hint="eastAsia"/>
                <w:bCs/>
                <w:color w:val="000000" w:themeColor="text1"/>
                <w:kern w:val="0"/>
                <w:szCs w:val="21"/>
              </w:rPr>
              <w:t>常见机床电气控制电路调试、维修</w:t>
            </w:r>
          </w:p>
        </w:tc>
        <w:tc>
          <w:tcPr>
            <w:tcW w:w="744" w:type="dxa"/>
            <w:vAlign w:val="center"/>
          </w:tcPr>
          <w:p w14:paraId="2B23D850"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851" w14:textId="77777777" w:rsidR="005453D0" w:rsidRPr="00B34509" w:rsidRDefault="005453D0" w:rsidP="00FB30F3">
            <w:pPr>
              <w:ind w:firstLineChars="0" w:firstLine="0"/>
              <w:rPr>
                <w:rFonts w:ascii="Times New Roman" w:hAnsi="Times New Roman" w:cs="Times New Roman"/>
              </w:rPr>
            </w:pPr>
            <w:r w:rsidRPr="00B34509">
              <w:rPr>
                <w:rFonts w:ascii="Times New Roman" w:hAnsi="Times New Roman" w:cs="Times New Roman"/>
              </w:rPr>
              <w:t>能够对</w:t>
            </w:r>
            <w:r w:rsidRPr="00B34509">
              <w:rPr>
                <w:rFonts w:ascii="Times New Roman" w:hAnsi="Times New Roman" w:cs="Times New Roman"/>
              </w:rPr>
              <w:t>CA6140</w:t>
            </w:r>
            <w:r w:rsidRPr="00B34509">
              <w:rPr>
                <w:rFonts w:ascii="Times New Roman" w:hAnsi="Times New Roman" w:cs="Times New Roman"/>
              </w:rPr>
              <w:t>车床、</w:t>
            </w:r>
            <w:r w:rsidRPr="00B34509">
              <w:rPr>
                <w:rFonts w:ascii="Times New Roman" w:hAnsi="Times New Roman" w:cs="Times New Roman"/>
              </w:rPr>
              <w:t>Z3050</w:t>
            </w:r>
            <w:r w:rsidRPr="00B34509">
              <w:rPr>
                <w:rFonts w:ascii="Times New Roman" w:hAnsi="Times New Roman" w:cs="Times New Roman"/>
              </w:rPr>
              <w:t>摇臂钻床、</w:t>
            </w:r>
            <w:r w:rsidRPr="00B34509">
              <w:rPr>
                <w:rFonts w:ascii="Times New Roman" w:hAnsi="Times New Roman" w:cs="Times New Roman"/>
              </w:rPr>
              <w:t>M7130</w:t>
            </w:r>
            <w:r w:rsidRPr="00B34509">
              <w:rPr>
                <w:rFonts w:ascii="Times New Roman" w:hAnsi="Times New Roman" w:cs="Times New Roman"/>
              </w:rPr>
              <w:t>平面磨床、</w:t>
            </w:r>
            <w:r w:rsidRPr="00B34509">
              <w:rPr>
                <w:rFonts w:ascii="Times New Roman" w:hAnsi="Times New Roman" w:cs="Times New Roman"/>
              </w:rPr>
              <w:t>T68</w:t>
            </w:r>
            <w:r w:rsidRPr="00B34509">
              <w:rPr>
                <w:rFonts w:ascii="Times New Roman" w:hAnsi="Times New Roman" w:cs="Times New Roman"/>
              </w:rPr>
              <w:t>型镗床、</w:t>
            </w:r>
            <w:r w:rsidRPr="00B34509">
              <w:rPr>
                <w:rFonts w:ascii="Times New Roman" w:hAnsi="Times New Roman" w:cs="Times New Roman"/>
              </w:rPr>
              <w:t>X62W</w:t>
            </w:r>
            <w:r w:rsidRPr="00B34509">
              <w:rPr>
                <w:rFonts w:ascii="Times New Roman" w:hAnsi="Times New Roman" w:cs="Times New Roman"/>
              </w:rPr>
              <w:t>铣床进行正确操作以及对其工作电路进行正确的分析。</w:t>
            </w:r>
          </w:p>
        </w:tc>
        <w:tc>
          <w:tcPr>
            <w:tcW w:w="766" w:type="dxa"/>
            <w:vAlign w:val="center"/>
          </w:tcPr>
          <w:p w14:paraId="2B23D852"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853"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854"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r>
      <w:tr w:rsidR="005453D0" w:rsidRPr="00B34509" w14:paraId="2B23D85D" w14:textId="77777777" w:rsidTr="00FB30F3">
        <w:trPr>
          <w:trHeight w:val="1433"/>
        </w:trPr>
        <w:tc>
          <w:tcPr>
            <w:tcW w:w="1333" w:type="dxa"/>
            <w:vMerge/>
            <w:vAlign w:val="center"/>
          </w:tcPr>
          <w:p w14:paraId="2B23D856"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857"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858" w14:textId="77777777" w:rsidR="005453D0" w:rsidRPr="00B34509" w:rsidRDefault="005453D0" w:rsidP="00FB30F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w:t>
            </w:r>
            <w:r w:rsidRPr="00B34509">
              <w:rPr>
                <w:rFonts w:ascii="Times New Roman" w:hAnsi="Times New Roman" w:cs="Times New Roman"/>
              </w:rPr>
              <w:t>CA6140</w:t>
            </w:r>
            <w:r w:rsidRPr="00B34509">
              <w:rPr>
                <w:rFonts w:ascii="Times New Roman" w:hAnsi="Times New Roman" w:cs="Times New Roman"/>
              </w:rPr>
              <w:t>车床、</w:t>
            </w:r>
            <w:r w:rsidRPr="00B34509">
              <w:rPr>
                <w:rFonts w:ascii="Times New Roman" w:hAnsi="Times New Roman" w:cs="Times New Roman"/>
              </w:rPr>
              <w:t>Z3050</w:t>
            </w:r>
            <w:r w:rsidRPr="00B34509">
              <w:rPr>
                <w:rFonts w:ascii="Times New Roman" w:hAnsi="Times New Roman" w:cs="Times New Roman"/>
              </w:rPr>
              <w:t>摇臂钻床、</w:t>
            </w:r>
            <w:r w:rsidRPr="00B34509">
              <w:rPr>
                <w:rFonts w:ascii="Times New Roman" w:hAnsi="Times New Roman" w:cs="Times New Roman"/>
              </w:rPr>
              <w:t>M7130</w:t>
            </w:r>
            <w:r w:rsidRPr="00B34509">
              <w:rPr>
                <w:rFonts w:ascii="Times New Roman" w:hAnsi="Times New Roman" w:cs="Times New Roman"/>
              </w:rPr>
              <w:t>平面磨床、</w:t>
            </w:r>
            <w:r w:rsidRPr="00B34509">
              <w:rPr>
                <w:rFonts w:ascii="Times New Roman" w:hAnsi="Times New Roman" w:cs="Times New Roman"/>
              </w:rPr>
              <w:t>T68</w:t>
            </w:r>
            <w:r w:rsidRPr="00B34509">
              <w:rPr>
                <w:rFonts w:ascii="Times New Roman" w:hAnsi="Times New Roman" w:cs="Times New Roman"/>
              </w:rPr>
              <w:t>型镗床、</w:t>
            </w:r>
            <w:r w:rsidRPr="00B34509">
              <w:rPr>
                <w:rFonts w:ascii="Times New Roman" w:hAnsi="Times New Roman" w:cs="Times New Roman"/>
              </w:rPr>
              <w:t>X62W</w:t>
            </w:r>
            <w:r w:rsidRPr="00B34509">
              <w:rPr>
                <w:rFonts w:ascii="Times New Roman" w:hAnsi="Times New Roman" w:cs="Times New Roman"/>
              </w:rPr>
              <w:t>铣床的故障进行分析与排查。</w:t>
            </w:r>
          </w:p>
          <w:p w14:paraId="2B23D859" w14:textId="77777777" w:rsidR="005453D0" w:rsidRPr="00B34509" w:rsidRDefault="005453D0" w:rsidP="00FB30F3">
            <w:pPr>
              <w:ind w:firstLineChars="0" w:firstLine="0"/>
              <w:rPr>
                <w:rFonts w:ascii="Times New Roman" w:hAnsi="Times New Roman" w:cs="Times New Roman"/>
              </w:rPr>
            </w:pPr>
            <w:r w:rsidRPr="00B34509">
              <w:rPr>
                <w:rFonts w:ascii="Times New Roman" w:hAnsi="Times New Roman" w:cs="Times New Roman"/>
              </w:rPr>
              <w:t xml:space="preserve">2. </w:t>
            </w:r>
            <w:r w:rsidRPr="00B34509">
              <w:rPr>
                <w:rFonts w:ascii="Times New Roman" w:hAnsi="Times New Roman" w:cs="Times New Roman"/>
              </w:rPr>
              <w:t>能够对</w:t>
            </w:r>
            <w:r w:rsidRPr="00B34509">
              <w:rPr>
                <w:rFonts w:ascii="Times New Roman" w:hAnsi="Times New Roman" w:cs="Times New Roman"/>
              </w:rPr>
              <w:t>CA6140</w:t>
            </w:r>
            <w:r w:rsidRPr="00B34509">
              <w:rPr>
                <w:rFonts w:ascii="Times New Roman" w:hAnsi="Times New Roman" w:cs="Times New Roman"/>
              </w:rPr>
              <w:t>车床、</w:t>
            </w:r>
            <w:r w:rsidRPr="00B34509">
              <w:rPr>
                <w:rFonts w:ascii="Times New Roman" w:hAnsi="Times New Roman" w:cs="Times New Roman"/>
              </w:rPr>
              <w:t>Z3050</w:t>
            </w:r>
            <w:r w:rsidRPr="00B34509">
              <w:rPr>
                <w:rFonts w:ascii="Times New Roman" w:hAnsi="Times New Roman" w:cs="Times New Roman"/>
              </w:rPr>
              <w:t>摇臂钻床、</w:t>
            </w:r>
            <w:r w:rsidRPr="00B34509">
              <w:rPr>
                <w:rFonts w:ascii="Times New Roman" w:hAnsi="Times New Roman" w:cs="Times New Roman"/>
              </w:rPr>
              <w:t>M7130</w:t>
            </w:r>
            <w:r w:rsidRPr="00B34509">
              <w:rPr>
                <w:rFonts w:ascii="Times New Roman" w:hAnsi="Times New Roman" w:cs="Times New Roman"/>
              </w:rPr>
              <w:t>平面磨床、</w:t>
            </w:r>
            <w:r w:rsidRPr="00B34509">
              <w:rPr>
                <w:rFonts w:ascii="Times New Roman" w:hAnsi="Times New Roman" w:cs="Times New Roman"/>
              </w:rPr>
              <w:t>T68</w:t>
            </w:r>
            <w:r w:rsidRPr="00B34509">
              <w:rPr>
                <w:rFonts w:ascii="Times New Roman" w:hAnsi="Times New Roman" w:cs="Times New Roman"/>
              </w:rPr>
              <w:t>型镗床、</w:t>
            </w:r>
            <w:r w:rsidRPr="00B34509">
              <w:rPr>
                <w:rFonts w:ascii="Times New Roman" w:hAnsi="Times New Roman" w:cs="Times New Roman"/>
              </w:rPr>
              <w:t>X62W</w:t>
            </w:r>
            <w:r w:rsidRPr="00B34509">
              <w:rPr>
                <w:rFonts w:ascii="Times New Roman" w:hAnsi="Times New Roman" w:cs="Times New Roman"/>
              </w:rPr>
              <w:t>铣床进行调试、维修。</w:t>
            </w:r>
          </w:p>
        </w:tc>
        <w:tc>
          <w:tcPr>
            <w:tcW w:w="766" w:type="dxa"/>
            <w:vAlign w:val="center"/>
          </w:tcPr>
          <w:p w14:paraId="2B23D85A"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85B"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85C"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r>
      <w:tr w:rsidR="005453D0" w:rsidRPr="00B34509" w14:paraId="2B23D864" w14:textId="77777777" w:rsidTr="00FB30F3">
        <w:trPr>
          <w:trHeight w:val="775"/>
        </w:trPr>
        <w:tc>
          <w:tcPr>
            <w:tcW w:w="2077" w:type="dxa"/>
            <w:gridSpan w:val="2"/>
            <w:vAlign w:val="center"/>
          </w:tcPr>
          <w:p w14:paraId="2B23D85E" w14:textId="77777777" w:rsidR="005453D0" w:rsidRPr="00B34509" w:rsidRDefault="005453D0" w:rsidP="00FB30F3">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85F" w14:textId="77777777" w:rsidR="005453D0" w:rsidRPr="00B34509" w:rsidRDefault="005453D0" w:rsidP="00FB30F3">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860"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861" w14:textId="77777777" w:rsidR="005453D0" w:rsidRPr="00B34509" w:rsidRDefault="005453D0"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862"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863" w14:textId="77777777" w:rsidR="005453D0" w:rsidRPr="00B34509" w:rsidRDefault="005453D0" w:rsidP="00FB30F3">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D865" w14:textId="77777777" w:rsidR="005453D0" w:rsidRPr="00B34509" w:rsidRDefault="005453D0" w:rsidP="005453D0">
      <w:pPr>
        <w:ind w:firstLine="420"/>
        <w:rPr>
          <w:rFonts w:ascii="Times New Roman" w:hAnsi="Times New Roman" w:cs="Times New Roman"/>
        </w:rPr>
      </w:pPr>
    </w:p>
    <w:p w14:paraId="05636F26" w14:textId="73F6C924" w:rsidR="007B3DA7" w:rsidRPr="00B34509" w:rsidRDefault="005453D0" w:rsidP="00A66AE8">
      <w:pPr>
        <w:pStyle w:val="2"/>
      </w:pPr>
      <w:r w:rsidRPr="00B34509">
        <w:br w:type="page"/>
      </w:r>
      <w:bookmarkStart w:id="95" w:name="_Toc63674369"/>
      <w:r w:rsidR="007B3DA7" w:rsidRPr="00B34509">
        <w:lastRenderedPageBreak/>
        <w:t>1.3</w:t>
      </w:r>
      <w:r w:rsidR="00A50D3B">
        <w:t xml:space="preserve"> </w:t>
      </w:r>
      <w:r w:rsidR="00A50D3B" w:rsidRPr="00B34509">
        <w:t>任务</w:t>
      </w:r>
      <w:r w:rsidR="00A50D3B">
        <w:rPr>
          <w:rFonts w:hint="eastAsia"/>
        </w:rPr>
        <w:t>三</w:t>
      </w:r>
      <w:r w:rsidR="00A50D3B" w:rsidRPr="00B34509">
        <w:t>：</w:t>
      </w:r>
      <w:r w:rsidR="007B3DA7" w:rsidRPr="00B34509">
        <w:t xml:space="preserve"> 临时供用电设备的安装与维护</w:t>
      </w:r>
      <w:bookmarkEnd w:id="95"/>
    </w:p>
    <w:p w14:paraId="52ABB0F0" w14:textId="77777777" w:rsidR="007B3DA7" w:rsidRPr="00B34509" w:rsidRDefault="007B3DA7" w:rsidP="007B3DA7">
      <w:pPr>
        <w:pStyle w:val="4"/>
        <w:rPr>
          <w:b w:val="0"/>
        </w:rPr>
      </w:pPr>
      <w:r w:rsidRPr="00B34509">
        <w:t>【学习情境】</w:t>
      </w:r>
    </w:p>
    <w:p w14:paraId="1FAFC081" w14:textId="77777777" w:rsidR="007B3DA7" w:rsidRPr="00B34509" w:rsidRDefault="007B3DA7" w:rsidP="007B3DA7">
      <w:pPr>
        <w:ind w:leftChars="200" w:left="420" w:firstLineChars="0" w:firstLine="0"/>
        <w:rPr>
          <w:rFonts w:ascii="Times New Roman" w:hAnsi="Times New Roman" w:cs="Times New Roman"/>
        </w:rPr>
      </w:pPr>
      <w:r w:rsidRPr="00B34509">
        <w:rPr>
          <w:rFonts w:ascii="Times New Roman" w:hAnsi="Times New Roman" w:cs="Times New Roman"/>
        </w:rPr>
        <w:t>学生：基建工地需要用电，那么使用电多长时间是属于临时用电呢</w:t>
      </w:r>
    </w:p>
    <w:p w14:paraId="3478DC1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教师：临时用电的时间要求一般不超过</w:t>
      </w:r>
      <w:r w:rsidRPr="00B34509">
        <w:rPr>
          <w:rFonts w:ascii="Times New Roman" w:hAnsi="Times New Roman" w:cs="Times New Roman"/>
        </w:rPr>
        <w:t>1</w:t>
      </w:r>
      <w:r w:rsidRPr="00B34509">
        <w:rPr>
          <w:rFonts w:ascii="Times New Roman" w:hAnsi="Times New Roman" w:cs="Times New Roman"/>
        </w:rPr>
        <w:t>年。</w:t>
      </w:r>
    </w:p>
    <w:p w14:paraId="1BA16123" w14:textId="77777777" w:rsidR="007B3DA7" w:rsidRPr="00B34509" w:rsidRDefault="007B3DA7" w:rsidP="007B3DA7">
      <w:pPr>
        <w:pStyle w:val="4"/>
        <w:rPr>
          <w:b w:val="0"/>
        </w:rPr>
      </w:pPr>
      <w:r w:rsidRPr="00B34509">
        <w:t>【知识要求】</w:t>
      </w:r>
    </w:p>
    <w:p w14:paraId="19184752" w14:textId="77777777" w:rsidR="007B3DA7" w:rsidRPr="00B34509" w:rsidRDefault="007B3DA7" w:rsidP="007B3DA7">
      <w:pPr>
        <w:pStyle w:val="a6"/>
        <w:numPr>
          <w:ilvl w:val="0"/>
          <w:numId w:val="53"/>
        </w:numPr>
        <w:ind w:firstLineChars="0"/>
        <w:rPr>
          <w:rFonts w:ascii="Times New Roman" w:hAnsi="Times New Roman" w:cs="Times New Roman"/>
        </w:rPr>
      </w:pPr>
      <w:r w:rsidRPr="00B34509">
        <w:rPr>
          <w:rFonts w:ascii="Times New Roman" w:hAnsi="Times New Roman" w:cs="Times New Roman"/>
        </w:rPr>
        <w:t>临时用电的定义。</w:t>
      </w:r>
    </w:p>
    <w:p w14:paraId="5374D2D4" w14:textId="77777777" w:rsidR="007B3DA7" w:rsidRPr="00B34509" w:rsidRDefault="007B3DA7" w:rsidP="007B3DA7">
      <w:pPr>
        <w:pStyle w:val="a6"/>
        <w:numPr>
          <w:ilvl w:val="0"/>
          <w:numId w:val="53"/>
        </w:numPr>
        <w:ind w:firstLineChars="0"/>
        <w:rPr>
          <w:rFonts w:ascii="Times New Roman" w:hAnsi="Times New Roman" w:cs="Times New Roman"/>
        </w:rPr>
      </w:pPr>
      <w:r w:rsidRPr="00B34509">
        <w:rPr>
          <w:rFonts w:ascii="Times New Roman" w:hAnsi="Times New Roman" w:cs="Times New Roman"/>
        </w:rPr>
        <w:t>临时用电负荷计算。</w:t>
      </w:r>
    </w:p>
    <w:p w14:paraId="43C8F824" w14:textId="77777777" w:rsidR="007B3DA7" w:rsidRPr="00B34509" w:rsidRDefault="007B3DA7" w:rsidP="007B3DA7">
      <w:pPr>
        <w:pStyle w:val="a6"/>
        <w:numPr>
          <w:ilvl w:val="0"/>
          <w:numId w:val="53"/>
        </w:numPr>
        <w:ind w:firstLineChars="0"/>
        <w:rPr>
          <w:rFonts w:ascii="Times New Roman" w:hAnsi="Times New Roman" w:cs="Times New Roman"/>
        </w:rPr>
      </w:pPr>
      <w:r w:rsidRPr="00B34509">
        <w:rPr>
          <w:rFonts w:ascii="Times New Roman" w:hAnsi="Times New Roman" w:cs="Times New Roman"/>
        </w:rPr>
        <w:t>临时供电、用电设备业务。</w:t>
      </w:r>
    </w:p>
    <w:p w14:paraId="0FE450DA" w14:textId="77777777" w:rsidR="007B3DA7" w:rsidRPr="00B34509" w:rsidRDefault="007B3DA7" w:rsidP="007B3DA7">
      <w:pPr>
        <w:pStyle w:val="a6"/>
        <w:numPr>
          <w:ilvl w:val="0"/>
          <w:numId w:val="53"/>
        </w:numPr>
        <w:ind w:firstLineChars="0"/>
        <w:rPr>
          <w:rFonts w:ascii="Times New Roman" w:hAnsi="Times New Roman" w:cs="Times New Roman"/>
        </w:rPr>
      </w:pPr>
      <w:r w:rsidRPr="00B34509">
        <w:rPr>
          <w:rFonts w:ascii="Times New Roman" w:hAnsi="Times New Roman" w:cs="Times New Roman"/>
        </w:rPr>
        <w:t>接地装置施工、验收规范。</w:t>
      </w:r>
    </w:p>
    <w:p w14:paraId="44FE7185"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rPr>
        <w:t>5</w:t>
      </w:r>
      <w:r w:rsidRPr="00B34509">
        <w:rPr>
          <w:rFonts w:ascii="Times New Roman" w:hAnsi="Times New Roman" w:cs="Times New Roman"/>
        </w:rPr>
        <w:t>、施工现场临时用电安全技术规范。</w:t>
      </w:r>
    </w:p>
    <w:p w14:paraId="261625C5" w14:textId="2CB014B1"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6</w:t>
      </w:r>
      <w:r w:rsidRPr="00B34509">
        <w:rPr>
          <w:rFonts w:ascii="Times New Roman" w:hAnsi="Times New Roman" w:cs="Times New Roman"/>
          <w:szCs w:val="21"/>
        </w:rPr>
        <w:t>、临时用电自备发电机使用注意事项</w:t>
      </w:r>
    </w:p>
    <w:p w14:paraId="3AB3ACBD" w14:textId="77777777" w:rsidR="007B3DA7" w:rsidRPr="00B34509" w:rsidRDefault="007B3DA7" w:rsidP="009E0E7C">
      <w:pPr>
        <w:pStyle w:val="a0"/>
        <w:outlineLvl w:val="4"/>
        <w:rPr>
          <w:rFonts w:ascii="Times New Roman" w:hAnsi="Times New Roman" w:cs="Times New Roman"/>
        </w:rPr>
      </w:pPr>
      <w:r w:rsidRPr="00B34509">
        <w:rPr>
          <w:rFonts w:ascii="Times New Roman" w:hAnsi="Times New Roman" w:cs="Times New Roman"/>
        </w:rPr>
        <w:t>1.</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临时用电的定义</w:t>
      </w:r>
    </w:p>
    <w:p w14:paraId="19F6B504"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临时用电是指基建工地、农田基本建设、农村养殖业和非正常年景的新增抗旱、排涝用电及其他需要在电力部门立户表计之外，新接电源的用电时间一般不超过</w:t>
      </w:r>
      <w:r w:rsidRPr="00B34509">
        <w:rPr>
          <w:rFonts w:ascii="Times New Roman" w:hAnsi="Times New Roman" w:cs="Times New Roman"/>
          <w:szCs w:val="21"/>
        </w:rPr>
        <w:t>1</w:t>
      </w:r>
      <w:r w:rsidRPr="00B34509">
        <w:rPr>
          <w:rFonts w:ascii="Times New Roman" w:hAnsi="Times New Roman" w:cs="Times New Roman"/>
          <w:szCs w:val="21"/>
        </w:rPr>
        <w:t>年。临时用电不包括农业周期性、季节性已由电力部门装设固定接电装置的用电，如脱粒机、小电泵、黑光灯等电力设备。</w:t>
      </w:r>
    </w:p>
    <w:p w14:paraId="288B1294"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rPr>
        <w:t>临时用电的管理制度如下：</w:t>
      </w:r>
    </w:p>
    <w:p w14:paraId="7A546D1D" w14:textId="77777777"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）、凡属于临时性用电，用电单位或个人应向供电所办理申请手续，经同意双方签订供用电协议并装设计量表计后方可用电。</w:t>
      </w:r>
    </w:p>
    <w:p w14:paraId="13EAD7F7" w14:textId="77777777"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）、凡属临时性用电，均应装设漏电保护器和短路、过载保护，在雷电频繁地区还应装设浪涌保护。</w:t>
      </w:r>
    </w:p>
    <w:p w14:paraId="336BDDE5" w14:textId="77777777"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）、临时用电如需架设线路，则应符合《农村低压电力技术规程》的有关规定。</w:t>
      </w:r>
    </w:p>
    <w:p w14:paraId="4C2C78C0" w14:textId="77777777"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4</w:t>
      </w:r>
      <w:r w:rsidRPr="00B34509">
        <w:rPr>
          <w:rFonts w:ascii="Times New Roman" w:hAnsi="Times New Roman" w:cs="Times New Roman"/>
          <w:szCs w:val="21"/>
        </w:rPr>
        <w:t>）、临时性用电不得转供电。用电结束，供电所应拆除临时用电装置，不允许将临时用电直接转为正式用电。</w:t>
      </w:r>
    </w:p>
    <w:p w14:paraId="6121406E" w14:textId="77777777"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5</w:t>
      </w:r>
      <w:r w:rsidRPr="00B34509">
        <w:rPr>
          <w:rFonts w:ascii="Times New Roman" w:hAnsi="Times New Roman" w:cs="Times New Roman"/>
          <w:szCs w:val="21"/>
        </w:rPr>
        <w:t>）、供电所对临时性用电的管理应纳入具体责任人的工作考核。管理责任人应加强对其检查和巡逻。</w:t>
      </w:r>
    </w:p>
    <w:p w14:paraId="60117C87" w14:textId="4BB373F5"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6</w:t>
      </w:r>
      <w:r w:rsidRPr="00B34509">
        <w:rPr>
          <w:rFonts w:ascii="Times New Roman" w:hAnsi="Times New Roman" w:cs="Times New Roman"/>
          <w:szCs w:val="21"/>
        </w:rPr>
        <w:t>）、临时性客户的内部线路应符合装置标准，并可靠固定；移动电器设备的金属</w:t>
      </w:r>
      <w:r w:rsidRPr="00B34509">
        <w:rPr>
          <w:rFonts w:ascii="Times New Roman" w:hAnsi="Times New Roman" w:cs="Times New Roman"/>
          <w:szCs w:val="21"/>
        </w:rPr>
        <w:lastRenderedPageBreak/>
        <w:t>外壳应具备可靠接地，电源线应用完好的绝缘电线，不允许使用破损的电线和不合格的电器设备。</w:t>
      </w:r>
    </w:p>
    <w:p w14:paraId="19E3417A" w14:textId="77777777" w:rsidR="007B3DA7" w:rsidRPr="00B34509" w:rsidRDefault="007B3DA7" w:rsidP="009E0E7C">
      <w:pPr>
        <w:pStyle w:val="a0"/>
        <w:outlineLvl w:val="4"/>
        <w:rPr>
          <w:rFonts w:ascii="Times New Roman" w:hAnsi="Times New Roman" w:cs="Times New Roman"/>
        </w:rPr>
      </w:pPr>
      <w:r w:rsidRPr="00B34509">
        <w:rPr>
          <w:rFonts w:ascii="Times New Roman" w:hAnsi="Times New Roman" w:cs="Times New Roman"/>
        </w:rPr>
        <w:t>2.</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临时用电负荷计算</w:t>
      </w:r>
    </w:p>
    <w:p w14:paraId="3E53B78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）、负荷计算的目的。</w:t>
      </w:r>
    </w:p>
    <w:p w14:paraId="2CB426C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电力负荷是指通过电气设备或线路上的电流或功率。建筑施工现场的供电系统所需要的电能通常是经过降压变电所从电力系统中获得的。因此，合理的选择各级变电所中的变压器，主要电气设备以及配电导线等是保证供电系统安全可靠的重要前提。</w:t>
      </w:r>
    </w:p>
    <w:p w14:paraId="163FB83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电力负荷计算是为确定施工现场供电系统中各个环节电力负荷的大小，以便正确的选择和复核供电系统中的各个元件（包括变压器、自备发电机、电线、电缆、各种开关、控制设备等）。</w:t>
      </w:r>
    </w:p>
    <w:p w14:paraId="258B0AB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负荷计算是否正确合理，影响到电器、导线、电缆是否经济合理。过大则费用增多，造成浪费；过小则导致过热，引起绝缘老化，甚至引发火灾事故。</w:t>
      </w:r>
    </w:p>
    <w:p w14:paraId="62270E8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建筑施工现场用电负荷变化多，情况复杂，影响计算准确的因素较多，所以，现场电力负荷计算应力求切合实际，力求合理。</w:t>
      </w:r>
    </w:p>
    <w:p w14:paraId="0F65618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）、负荷计算方法。</w:t>
      </w:r>
    </w:p>
    <w:p w14:paraId="3F5A737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计算负荷是按发热条件选择电气设备的一个假定负荷，它所产生的热效应与实际变动负荷产生的最大热效应相等。根据计算负荷选择导线及电气设备，在运行中的最高温升不超过导线和电器的温升允许值。目前施工中常采用的方法是需要系数法，在确定计算负荷计算之前，应首先确定用电设备容量。</w:t>
      </w:r>
    </w:p>
    <w:p w14:paraId="0C0D9C9E"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）、用电设备容量（</w:t>
      </w:r>
      <w:r w:rsidRPr="00B34509">
        <w:rPr>
          <w:rFonts w:ascii="Times New Roman" w:hAnsi="Times New Roman" w:cs="Times New Roman"/>
        </w:rPr>
        <w:t>P</w:t>
      </w:r>
      <w:r w:rsidRPr="00B34509">
        <w:rPr>
          <w:rFonts w:ascii="Times New Roman" w:hAnsi="Times New Roman" w:cs="Times New Roman"/>
          <w:vertAlign w:val="subscript"/>
        </w:rPr>
        <w:t>e</w:t>
      </w:r>
      <w:r w:rsidRPr="00B34509">
        <w:rPr>
          <w:rFonts w:ascii="Times New Roman" w:hAnsi="Times New Roman" w:cs="Times New Roman"/>
        </w:rPr>
        <w:t>）的确定</w:t>
      </w:r>
    </w:p>
    <w:p w14:paraId="013E05D6"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设备容量（</w:t>
      </w:r>
      <w:r w:rsidRPr="00B34509">
        <w:rPr>
          <w:rFonts w:ascii="Times New Roman" w:hAnsi="Times New Roman" w:cs="Times New Roman"/>
        </w:rPr>
        <w:t>P</w:t>
      </w:r>
      <w:r w:rsidRPr="00B34509">
        <w:rPr>
          <w:rFonts w:ascii="Times New Roman" w:hAnsi="Times New Roman" w:cs="Times New Roman"/>
          <w:vertAlign w:val="subscript"/>
        </w:rPr>
        <w:t>e</w:t>
      </w:r>
      <w:r w:rsidRPr="00B34509">
        <w:rPr>
          <w:rFonts w:ascii="Times New Roman" w:hAnsi="Times New Roman" w:cs="Times New Roman"/>
        </w:rPr>
        <w:t>）是指换算到规定工作制下的设备额定容量，它不包括备用设备的额定容量。</w:t>
      </w:r>
    </w:p>
    <w:p w14:paraId="43728B3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建筑供电系统中各用电设备的额定工作条件不同，有的可直接相加，但有的在计算中就不能简单的把铭牌上规定的额定功率直接相加，必须首先把额定功率换算到统一规定的工作制下的功率后才能相加。换算到统一规定的工作制下的额定功率称为</w:t>
      </w:r>
      <w:r w:rsidRPr="00FA6D9B">
        <w:rPr>
          <w:rFonts w:ascii="宋体" w:eastAsia="宋体" w:hAnsi="宋体" w:cs="Times New Roman"/>
        </w:rPr>
        <w:t>“设备容量”</w:t>
      </w:r>
      <w:r w:rsidRPr="00B34509">
        <w:rPr>
          <w:rFonts w:ascii="Times New Roman" w:hAnsi="Times New Roman" w:cs="Times New Roman"/>
        </w:rPr>
        <w:t>，用</w:t>
      </w:r>
      <w:r w:rsidRPr="00B34509">
        <w:rPr>
          <w:rFonts w:ascii="Times New Roman" w:hAnsi="Times New Roman" w:cs="Times New Roman"/>
        </w:rPr>
        <w:t>P</w:t>
      </w:r>
      <w:r w:rsidRPr="00B34509">
        <w:rPr>
          <w:rFonts w:ascii="Times New Roman" w:hAnsi="Times New Roman" w:cs="Times New Roman"/>
          <w:vertAlign w:val="subscript"/>
        </w:rPr>
        <w:t>e</w:t>
      </w:r>
      <w:r w:rsidRPr="00B34509">
        <w:rPr>
          <w:rFonts w:ascii="Times New Roman" w:hAnsi="Times New Roman" w:cs="Times New Roman"/>
        </w:rPr>
        <w:t>表示。用电设备按工作制可分为三种：</w:t>
      </w:r>
    </w:p>
    <w:p w14:paraId="1C532708"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、长期连续工作制</w:t>
      </w:r>
      <w:r w:rsidRPr="00B34509">
        <w:rPr>
          <w:rFonts w:ascii="Times New Roman" w:hAnsi="Times New Roman" w:cs="Times New Roman"/>
        </w:rPr>
        <w:t xml:space="preserve"> </w:t>
      </w:r>
    </w:p>
    <w:p w14:paraId="3D0D1461"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长期连续工作制指在规定环境温度下连续运行，设备任何部分的温度和温升均不超</w:t>
      </w:r>
      <w:r w:rsidRPr="00B34509">
        <w:rPr>
          <w:rFonts w:ascii="Times New Roman" w:hAnsi="Times New Roman" w:cs="Times New Roman"/>
        </w:rPr>
        <w:lastRenderedPageBreak/>
        <w:t>过允许值，如通风机、水泵、电炉、照明灯具等。这类设备的</w:t>
      </w:r>
      <w:r w:rsidRPr="00B34509">
        <w:rPr>
          <w:rFonts w:ascii="Times New Roman" w:hAnsi="Times New Roman" w:cs="Times New Roman"/>
        </w:rPr>
        <w:t>P</w:t>
      </w:r>
      <w:r w:rsidRPr="00B34509">
        <w:rPr>
          <w:rFonts w:ascii="Times New Roman" w:hAnsi="Times New Roman" w:cs="Times New Roman"/>
          <w:vertAlign w:val="subscript"/>
        </w:rPr>
        <w:t>e</w:t>
      </w:r>
      <w:r w:rsidRPr="00B34509">
        <w:rPr>
          <w:rFonts w:ascii="Times New Roman" w:hAnsi="Times New Roman" w:cs="Times New Roman"/>
        </w:rPr>
        <w:t>值就是其铭牌的额定容量（</w:t>
      </w:r>
      <w:r w:rsidRPr="00B34509">
        <w:rPr>
          <w:rFonts w:ascii="Times New Roman" w:hAnsi="Times New Roman" w:cs="Times New Roman"/>
        </w:rPr>
        <w:t>KW</w:t>
      </w:r>
      <w:r w:rsidRPr="00B34509">
        <w:rPr>
          <w:rFonts w:ascii="Times New Roman" w:hAnsi="Times New Roman" w:cs="Times New Roman"/>
        </w:rPr>
        <w:t>），即</w:t>
      </w:r>
      <w:r w:rsidRPr="00B34509">
        <w:rPr>
          <w:rFonts w:ascii="Times New Roman" w:hAnsi="Times New Roman" w:cs="Times New Roman"/>
        </w:rPr>
        <w:t>P</w:t>
      </w:r>
      <w:r w:rsidRPr="00B34509">
        <w:rPr>
          <w:rFonts w:ascii="Times New Roman" w:hAnsi="Times New Roman" w:cs="Times New Roman"/>
          <w:vertAlign w:val="subscript"/>
        </w:rPr>
        <w:t>e</w:t>
      </w:r>
      <w:r w:rsidRPr="00B34509">
        <w:rPr>
          <w:rFonts w:ascii="Times New Roman" w:hAnsi="Times New Roman" w:cs="Times New Roman"/>
        </w:rPr>
        <w:t>=P</w:t>
      </w:r>
      <w:r w:rsidRPr="00B34509">
        <w:rPr>
          <w:rFonts w:ascii="Times New Roman" w:hAnsi="Times New Roman" w:cs="Times New Roman"/>
          <w:vertAlign w:val="subscript"/>
        </w:rPr>
        <w:t>N</w:t>
      </w:r>
      <w:r w:rsidRPr="00B34509">
        <w:rPr>
          <w:rFonts w:ascii="Times New Roman" w:hAnsi="Times New Roman" w:cs="Times New Roman"/>
        </w:rPr>
        <w:t>。</w:t>
      </w:r>
    </w:p>
    <w:p w14:paraId="39D3A91A"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、短时工作制</w:t>
      </w:r>
    </w:p>
    <w:p w14:paraId="080B1873"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短时工作制是指运行时间短而停歇时间长，设备在工作时间内的温升不足以达到稳定温升而在间歇时间内足以是温升冷却到环境温度。这类用电设备容量就是其铭牌上标明的额定值）即</w:t>
      </w:r>
      <w:r w:rsidRPr="00B34509">
        <w:rPr>
          <w:rFonts w:ascii="Times New Roman" w:hAnsi="Times New Roman" w:cs="Times New Roman"/>
        </w:rPr>
        <w:t xml:space="preserve"> P</w:t>
      </w:r>
      <w:r w:rsidRPr="00B34509">
        <w:rPr>
          <w:rFonts w:ascii="Times New Roman" w:hAnsi="Times New Roman" w:cs="Times New Roman"/>
          <w:vertAlign w:val="subscript"/>
        </w:rPr>
        <w:t>e</w:t>
      </w:r>
      <w:r w:rsidRPr="00B34509">
        <w:rPr>
          <w:rFonts w:ascii="Times New Roman" w:hAnsi="Times New Roman" w:cs="Times New Roman"/>
        </w:rPr>
        <w:t>=P</w:t>
      </w:r>
      <w:r w:rsidRPr="00B34509">
        <w:rPr>
          <w:rFonts w:ascii="Times New Roman" w:hAnsi="Times New Roman" w:cs="Times New Roman"/>
          <w:vertAlign w:val="subscript"/>
        </w:rPr>
        <w:t>N</w:t>
      </w:r>
    </w:p>
    <w:p w14:paraId="2CB5AAA0"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、反复短时工作制</w:t>
      </w:r>
    </w:p>
    <w:p w14:paraId="505F9477"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反复短时工作制指设备以断续方式反复进行工作，工作时间与停歇时间相互交替重复。如电焊机、起重设备等。这些用电设备容量就是将设备在某一暂载率下的铭牌统一换算到一个标准暂载率下的功率。</w:t>
      </w:r>
    </w:p>
    <w:p w14:paraId="7DCF78FC"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）、需要系数的确定</w:t>
      </w:r>
    </w:p>
    <w:p w14:paraId="1B6160F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计算负荷的确定方法较多，目前我国常采用的方法有需要系数法。需要系数法一般适用于计算用电设备组中设备容量相差不大的情况。需要系数法就是用电设备组在最大负荷时需要的有功功率与其设备容量的比值。实际上需要系数与用电设备的工作性质、设备效率和线路损耗等因素有关。它是一个综合系数。难以准确计算，实用中常采用表</w:t>
      </w:r>
      <w:r w:rsidRPr="00B34509">
        <w:rPr>
          <w:rFonts w:ascii="Times New Roman" w:hAnsi="Times New Roman" w:cs="Times New Roman"/>
        </w:rPr>
        <w:t>1-3-1</w:t>
      </w:r>
      <w:r w:rsidRPr="00B34509">
        <w:rPr>
          <w:rFonts w:ascii="Times New Roman" w:hAnsi="Times New Roman" w:cs="Times New Roman"/>
        </w:rPr>
        <w:t>所示确定需要系数。此表只作为需要系数法计算过程中的参考，实际需要系数的确定应根据施工现场施工工序，施工工期的长短、紧迫程度等具体而定。</w:t>
      </w:r>
    </w:p>
    <w:p w14:paraId="01D2DD73" w14:textId="77777777" w:rsidR="007B3DA7" w:rsidRPr="00FA6D9B" w:rsidRDefault="007B3DA7" w:rsidP="007B3DA7">
      <w:pPr>
        <w:ind w:firstLine="400"/>
        <w:jc w:val="center"/>
        <w:rPr>
          <w:rFonts w:ascii="Times New Roman" w:hAnsi="Times New Roman" w:cs="Times New Roman"/>
          <w:sz w:val="20"/>
          <w:szCs w:val="20"/>
        </w:rPr>
      </w:pPr>
      <w:r w:rsidRPr="00FA6D9B">
        <w:rPr>
          <w:rFonts w:ascii="Times New Roman" w:hAnsi="Times New Roman" w:cs="Times New Roman"/>
          <w:sz w:val="20"/>
          <w:szCs w:val="20"/>
        </w:rPr>
        <w:t>表</w:t>
      </w:r>
      <w:r w:rsidRPr="00FA6D9B">
        <w:rPr>
          <w:rFonts w:ascii="Times New Roman" w:hAnsi="Times New Roman" w:cs="Times New Roman"/>
          <w:sz w:val="20"/>
          <w:szCs w:val="20"/>
        </w:rPr>
        <w:t xml:space="preserve">1-3-1 </w:t>
      </w:r>
      <w:r w:rsidRPr="00FA6D9B">
        <w:rPr>
          <w:rFonts w:ascii="Times New Roman" w:hAnsi="Times New Roman" w:cs="Times New Roman"/>
          <w:sz w:val="20"/>
          <w:szCs w:val="20"/>
        </w:rPr>
        <w:t>需要系数表</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9"/>
        <w:gridCol w:w="1338"/>
        <w:gridCol w:w="917"/>
        <w:gridCol w:w="992"/>
        <w:gridCol w:w="850"/>
      </w:tblGrid>
      <w:tr w:rsidR="007B3DA7" w:rsidRPr="00FA6D9B" w14:paraId="4C24C826" w14:textId="77777777" w:rsidTr="0096683A">
        <w:trPr>
          <w:trHeight w:val="558"/>
          <w:jc w:val="center"/>
        </w:trPr>
        <w:tc>
          <w:tcPr>
            <w:tcW w:w="2627" w:type="dxa"/>
            <w:gridSpan w:val="2"/>
            <w:vAlign w:val="center"/>
          </w:tcPr>
          <w:p w14:paraId="11862AD8" w14:textId="77777777" w:rsidR="007B3DA7" w:rsidRPr="00FA6D9B" w:rsidRDefault="007B3DA7" w:rsidP="0096683A">
            <w:pPr>
              <w:tabs>
                <w:tab w:val="left" w:pos="2505"/>
              </w:tabs>
              <w:ind w:firstLine="400"/>
              <w:jc w:val="center"/>
              <w:rPr>
                <w:rFonts w:ascii="Times New Roman" w:hAnsi="Times New Roman" w:cs="Times New Roman"/>
                <w:sz w:val="20"/>
                <w:szCs w:val="20"/>
              </w:rPr>
            </w:pPr>
            <w:r w:rsidRPr="00FA6D9B">
              <w:rPr>
                <w:rFonts w:ascii="Times New Roman" w:hAnsi="Times New Roman" w:cs="Times New Roman"/>
                <w:sz w:val="20"/>
                <w:szCs w:val="20"/>
              </w:rPr>
              <w:t>用电设备组名称</w:t>
            </w:r>
          </w:p>
        </w:tc>
        <w:tc>
          <w:tcPr>
            <w:tcW w:w="917" w:type="dxa"/>
            <w:vAlign w:val="center"/>
          </w:tcPr>
          <w:p w14:paraId="63265E6F" w14:textId="77777777" w:rsidR="007B3DA7" w:rsidRPr="00FA6D9B" w:rsidRDefault="007B3DA7" w:rsidP="0096683A">
            <w:pPr>
              <w:tabs>
                <w:tab w:val="left" w:pos="2505"/>
              </w:tabs>
              <w:ind w:firstLineChars="0" w:firstLine="0"/>
              <w:rPr>
                <w:rFonts w:ascii="Times New Roman" w:hAnsi="Times New Roman" w:cs="Times New Roman"/>
                <w:sz w:val="20"/>
                <w:szCs w:val="20"/>
                <w:vertAlign w:val="subscript"/>
              </w:rPr>
            </w:pPr>
            <w:r w:rsidRPr="00FA6D9B">
              <w:rPr>
                <w:rFonts w:ascii="Times New Roman" w:hAnsi="Times New Roman" w:cs="Times New Roman"/>
                <w:sz w:val="20"/>
                <w:szCs w:val="20"/>
              </w:rPr>
              <w:t>K</w:t>
            </w:r>
            <w:r w:rsidRPr="00FA6D9B">
              <w:rPr>
                <w:rFonts w:ascii="Times New Roman" w:hAnsi="Times New Roman" w:cs="Times New Roman"/>
                <w:sz w:val="20"/>
                <w:szCs w:val="20"/>
                <w:vertAlign w:val="subscript"/>
              </w:rPr>
              <w:t>X</w:t>
            </w:r>
          </w:p>
        </w:tc>
        <w:tc>
          <w:tcPr>
            <w:tcW w:w="992" w:type="dxa"/>
            <w:vAlign w:val="center"/>
          </w:tcPr>
          <w:p w14:paraId="5201C17C"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cos</w:t>
            </w:r>
            <w:r w:rsidRPr="00FA6D9B">
              <w:rPr>
                <w:rFonts w:ascii="Times New Roman" w:hAnsi="Times New Roman" w:cs="Times New Roman"/>
                <w:position w:val="-10"/>
                <w:sz w:val="20"/>
                <w:szCs w:val="20"/>
              </w:rPr>
              <w:object w:dxaOrig="220" w:dyaOrig="260" w14:anchorId="7AB650F7">
                <v:shape id="_x0000_i1098" type="#_x0000_t75" style="width:11.25pt;height:12.75pt;mso-wrap-style:square;mso-position-horizontal-relative:page;mso-position-vertical-relative:page" o:ole="">
                  <v:imagedata r:id="rId674" o:title=""/>
                </v:shape>
                <o:OLEObject Type="Embed" ProgID="Equation.3" ShapeID="_x0000_i1098" DrawAspect="Content" ObjectID="_1674287880" r:id="rId675"/>
              </w:object>
            </w:r>
          </w:p>
        </w:tc>
        <w:tc>
          <w:tcPr>
            <w:tcW w:w="850" w:type="dxa"/>
            <w:vAlign w:val="center"/>
          </w:tcPr>
          <w:p w14:paraId="286880E0"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tg</w:t>
            </w:r>
            <w:r w:rsidRPr="00FA6D9B">
              <w:rPr>
                <w:rFonts w:ascii="Times New Roman" w:hAnsi="Times New Roman" w:cs="Times New Roman"/>
                <w:position w:val="-10"/>
                <w:sz w:val="20"/>
                <w:szCs w:val="20"/>
              </w:rPr>
              <w:object w:dxaOrig="225" w:dyaOrig="255" w14:anchorId="3F4D0DF0">
                <v:shape id="_x0000_i1099" type="#_x0000_t75" style="width:11.25pt;height:12.75pt;mso-wrap-style:square;mso-position-horizontal-relative:page;mso-position-vertical-relative:page" o:ole="">
                  <v:imagedata r:id="rId676" o:title=""/>
                </v:shape>
                <o:OLEObject Type="Embed" ProgID="Equation.3" ShapeID="_x0000_i1099" DrawAspect="Content" ObjectID="_1674287881" r:id="rId677"/>
              </w:object>
            </w:r>
          </w:p>
        </w:tc>
      </w:tr>
      <w:tr w:rsidR="007B3DA7" w:rsidRPr="00FA6D9B" w14:paraId="762292B8" w14:textId="77777777" w:rsidTr="0096683A">
        <w:trPr>
          <w:trHeight w:val="1020"/>
          <w:jc w:val="center"/>
        </w:trPr>
        <w:tc>
          <w:tcPr>
            <w:tcW w:w="1289" w:type="dxa"/>
            <w:vAlign w:val="center"/>
          </w:tcPr>
          <w:p w14:paraId="3A1F2B2D"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fldChar w:fldCharType="begin"/>
            </w:r>
            <w:r w:rsidRPr="00FA6D9B">
              <w:rPr>
                <w:rFonts w:ascii="Times New Roman" w:hAnsi="Times New Roman" w:cs="Times New Roman"/>
                <w:sz w:val="20"/>
                <w:szCs w:val="20"/>
              </w:rPr>
              <w:instrText xml:space="preserve"> = 1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I</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类电动机组</w:t>
            </w:r>
          </w:p>
        </w:tc>
        <w:tc>
          <w:tcPr>
            <w:tcW w:w="1338" w:type="dxa"/>
            <w:vAlign w:val="center"/>
          </w:tcPr>
          <w:p w14:paraId="58C8413A"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157B2CC8"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台以上</w:t>
            </w:r>
          </w:p>
        </w:tc>
        <w:tc>
          <w:tcPr>
            <w:tcW w:w="917" w:type="dxa"/>
            <w:vAlign w:val="center"/>
          </w:tcPr>
          <w:p w14:paraId="3171BEE9"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0.85</w:t>
            </w:r>
          </w:p>
          <w:p w14:paraId="73B5CAB5"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0.75</w:t>
            </w:r>
          </w:p>
        </w:tc>
        <w:tc>
          <w:tcPr>
            <w:tcW w:w="992" w:type="dxa"/>
            <w:vAlign w:val="center"/>
          </w:tcPr>
          <w:p w14:paraId="202E6855"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0.82</w:t>
            </w:r>
          </w:p>
          <w:p w14:paraId="2F6551F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0.78</w:t>
            </w:r>
          </w:p>
        </w:tc>
        <w:tc>
          <w:tcPr>
            <w:tcW w:w="850" w:type="dxa"/>
            <w:vAlign w:val="center"/>
          </w:tcPr>
          <w:p w14:paraId="5D06E080"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0.70</w:t>
            </w:r>
          </w:p>
          <w:p w14:paraId="6BDF71ED"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0.80</w:t>
            </w:r>
          </w:p>
        </w:tc>
      </w:tr>
      <w:tr w:rsidR="007B3DA7" w:rsidRPr="00FA6D9B" w14:paraId="3A592B4A" w14:textId="77777777" w:rsidTr="0096683A">
        <w:trPr>
          <w:trHeight w:val="642"/>
          <w:jc w:val="center"/>
        </w:trPr>
        <w:tc>
          <w:tcPr>
            <w:tcW w:w="1289" w:type="dxa"/>
            <w:vAlign w:val="center"/>
          </w:tcPr>
          <w:p w14:paraId="2763A657"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fldChar w:fldCharType="begin"/>
            </w:r>
            <w:r w:rsidRPr="00FA6D9B">
              <w:rPr>
                <w:rFonts w:ascii="Times New Roman" w:hAnsi="Times New Roman" w:cs="Times New Roman"/>
                <w:sz w:val="20"/>
                <w:szCs w:val="20"/>
              </w:rPr>
              <w:instrText xml:space="preserve"> = 2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II</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类电动机组</w:t>
            </w:r>
          </w:p>
        </w:tc>
        <w:tc>
          <w:tcPr>
            <w:tcW w:w="1338" w:type="dxa"/>
            <w:vAlign w:val="center"/>
          </w:tcPr>
          <w:p w14:paraId="34F1171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200EE19C"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台以上</w:t>
            </w:r>
          </w:p>
        </w:tc>
        <w:tc>
          <w:tcPr>
            <w:tcW w:w="917" w:type="dxa"/>
            <w:vAlign w:val="center"/>
          </w:tcPr>
          <w:p w14:paraId="75F1EFDE" w14:textId="77777777" w:rsidR="007B3DA7" w:rsidRPr="00FA6D9B" w:rsidRDefault="007B3DA7" w:rsidP="0096683A">
            <w:pPr>
              <w:ind w:firstLineChars="0" w:firstLine="0"/>
              <w:rPr>
                <w:rFonts w:ascii="Times New Roman" w:hAnsi="Times New Roman" w:cs="Times New Roman"/>
                <w:sz w:val="20"/>
                <w:szCs w:val="20"/>
              </w:rPr>
            </w:pPr>
            <w:r w:rsidRPr="00FA6D9B">
              <w:rPr>
                <w:rFonts w:ascii="Times New Roman" w:hAnsi="Times New Roman" w:cs="Times New Roman"/>
                <w:sz w:val="20"/>
                <w:szCs w:val="20"/>
              </w:rPr>
              <w:t>0.70</w:t>
            </w:r>
          </w:p>
          <w:p w14:paraId="5D8BFB74" w14:textId="77777777" w:rsidR="007B3DA7" w:rsidRPr="00FA6D9B" w:rsidRDefault="007B3DA7" w:rsidP="0096683A">
            <w:pPr>
              <w:ind w:firstLineChars="0" w:firstLine="0"/>
              <w:rPr>
                <w:rFonts w:ascii="Times New Roman" w:hAnsi="Times New Roman" w:cs="Times New Roman"/>
                <w:sz w:val="20"/>
                <w:szCs w:val="20"/>
              </w:rPr>
            </w:pPr>
            <w:r w:rsidRPr="00FA6D9B">
              <w:rPr>
                <w:rFonts w:ascii="Times New Roman" w:hAnsi="Times New Roman" w:cs="Times New Roman"/>
                <w:sz w:val="20"/>
                <w:szCs w:val="20"/>
              </w:rPr>
              <w:t>0.65</w:t>
            </w:r>
          </w:p>
        </w:tc>
        <w:tc>
          <w:tcPr>
            <w:tcW w:w="992" w:type="dxa"/>
            <w:vAlign w:val="center"/>
          </w:tcPr>
          <w:p w14:paraId="5E3A68E1"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0.78</w:t>
            </w:r>
          </w:p>
          <w:p w14:paraId="01D6747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0.75</w:t>
            </w:r>
          </w:p>
        </w:tc>
        <w:tc>
          <w:tcPr>
            <w:tcW w:w="850" w:type="dxa"/>
            <w:vAlign w:val="center"/>
          </w:tcPr>
          <w:p w14:paraId="1B3F4603"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0.80</w:t>
            </w:r>
          </w:p>
          <w:p w14:paraId="656DA4D3"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0.88</w:t>
            </w:r>
          </w:p>
        </w:tc>
      </w:tr>
      <w:tr w:rsidR="007B3DA7" w:rsidRPr="00FA6D9B" w14:paraId="3E44EA1E" w14:textId="77777777" w:rsidTr="0096683A">
        <w:trPr>
          <w:trHeight w:val="642"/>
          <w:jc w:val="center"/>
        </w:trPr>
        <w:tc>
          <w:tcPr>
            <w:tcW w:w="1289" w:type="dxa"/>
            <w:vAlign w:val="center"/>
          </w:tcPr>
          <w:p w14:paraId="09DE7A4C"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fldChar w:fldCharType="begin"/>
            </w:r>
            <w:r w:rsidRPr="00FA6D9B">
              <w:rPr>
                <w:rFonts w:ascii="Times New Roman" w:hAnsi="Times New Roman" w:cs="Times New Roman"/>
                <w:sz w:val="20"/>
                <w:szCs w:val="20"/>
              </w:rPr>
              <w:instrText xml:space="preserve"> = 3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III</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类电动机组</w:t>
            </w:r>
          </w:p>
        </w:tc>
        <w:tc>
          <w:tcPr>
            <w:tcW w:w="1338" w:type="dxa"/>
            <w:vAlign w:val="center"/>
          </w:tcPr>
          <w:p w14:paraId="370662DE"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0B0BAD67"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台以上</w:t>
            </w:r>
          </w:p>
        </w:tc>
        <w:tc>
          <w:tcPr>
            <w:tcW w:w="917" w:type="dxa"/>
            <w:vAlign w:val="center"/>
          </w:tcPr>
          <w:p w14:paraId="5A07F839"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0.60</w:t>
            </w:r>
          </w:p>
          <w:p w14:paraId="7ECA783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0.50</w:t>
            </w:r>
          </w:p>
        </w:tc>
        <w:tc>
          <w:tcPr>
            <w:tcW w:w="992" w:type="dxa"/>
            <w:vAlign w:val="center"/>
          </w:tcPr>
          <w:p w14:paraId="38722008"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0.73</w:t>
            </w:r>
          </w:p>
          <w:p w14:paraId="0D43B524"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0.70</w:t>
            </w:r>
          </w:p>
        </w:tc>
        <w:tc>
          <w:tcPr>
            <w:tcW w:w="850" w:type="dxa"/>
            <w:vAlign w:val="center"/>
          </w:tcPr>
          <w:p w14:paraId="7988DE9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0.94</w:t>
            </w:r>
          </w:p>
          <w:p w14:paraId="12CF8599"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1.02</w:t>
            </w:r>
          </w:p>
        </w:tc>
      </w:tr>
      <w:tr w:rsidR="007B3DA7" w:rsidRPr="00FA6D9B" w14:paraId="5A63A256" w14:textId="77777777" w:rsidTr="0096683A">
        <w:trPr>
          <w:trHeight w:val="658"/>
          <w:jc w:val="center"/>
        </w:trPr>
        <w:tc>
          <w:tcPr>
            <w:tcW w:w="1289" w:type="dxa"/>
            <w:vAlign w:val="center"/>
          </w:tcPr>
          <w:p w14:paraId="74D648D4"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fldChar w:fldCharType="begin"/>
            </w:r>
            <w:r w:rsidRPr="00FA6D9B">
              <w:rPr>
                <w:rFonts w:ascii="Times New Roman" w:hAnsi="Times New Roman" w:cs="Times New Roman"/>
                <w:sz w:val="20"/>
                <w:szCs w:val="20"/>
              </w:rPr>
              <w:instrText xml:space="preserve"> = 4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IV</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类电动机组</w:t>
            </w:r>
          </w:p>
        </w:tc>
        <w:tc>
          <w:tcPr>
            <w:tcW w:w="1338" w:type="dxa"/>
            <w:vAlign w:val="center"/>
          </w:tcPr>
          <w:p w14:paraId="5BB4D53D"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4365787A"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台以上</w:t>
            </w:r>
          </w:p>
        </w:tc>
        <w:tc>
          <w:tcPr>
            <w:tcW w:w="917" w:type="dxa"/>
            <w:vAlign w:val="center"/>
          </w:tcPr>
          <w:p w14:paraId="26CBA8B4"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0.50</w:t>
            </w:r>
          </w:p>
          <w:p w14:paraId="6E13C6B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0.40</w:t>
            </w:r>
          </w:p>
        </w:tc>
        <w:tc>
          <w:tcPr>
            <w:tcW w:w="992" w:type="dxa"/>
            <w:vAlign w:val="center"/>
          </w:tcPr>
          <w:p w14:paraId="07BA9B8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0.70</w:t>
            </w:r>
          </w:p>
          <w:p w14:paraId="1CEDE729"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0.67</w:t>
            </w:r>
          </w:p>
        </w:tc>
        <w:tc>
          <w:tcPr>
            <w:tcW w:w="850" w:type="dxa"/>
            <w:vAlign w:val="center"/>
          </w:tcPr>
          <w:p w14:paraId="6DC9C431"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1.02</w:t>
            </w:r>
          </w:p>
          <w:p w14:paraId="707883C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1.11</w:t>
            </w:r>
          </w:p>
        </w:tc>
      </w:tr>
      <w:tr w:rsidR="007B3DA7" w:rsidRPr="00FA6D9B" w14:paraId="3B6110D7" w14:textId="77777777" w:rsidTr="0096683A">
        <w:trPr>
          <w:trHeight w:val="642"/>
          <w:jc w:val="center"/>
        </w:trPr>
        <w:tc>
          <w:tcPr>
            <w:tcW w:w="1289" w:type="dxa"/>
            <w:vAlign w:val="center"/>
          </w:tcPr>
          <w:p w14:paraId="3B5796A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lastRenderedPageBreak/>
              <w:fldChar w:fldCharType="begin"/>
            </w:r>
            <w:r w:rsidRPr="00FA6D9B">
              <w:rPr>
                <w:rFonts w:ascii="Times New Roman" w:hAnsi="Times New Roman" w:cs="Times New Roman"/>
                <w:sz w:val="20"/>
                <w:szCs w:val="20"/>
              </w:rPr>
              <w:instrText xml:space="preserve"> = 5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V</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类电动机组</w:t>
            </w:r>
          </w:p>
        </w:tc>
        <w:tc>
          <w:tcPr>
            <w:tcW w:w="1338" w:type="dxa"/>
            <w:vAlign w:val="center"/>
          </w:tcPr>
          <w:p w14:paraId="2A3A9314"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24293205"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台以上</w:t>
            </w:r>
          </w:p>
        </w:tc>
        <w:tc>
          <w:tcPr>
            <w:tcW w:w="917" w:type="dxa"/>
            <w:vAlign w:val="center"/>
          </w:tcPr>
          <w:p w14:paraId="5B70B5C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0.30</w:t>
            </w:r>
          </w:p>
          <w:p w14:paraId="0DFB0DA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0.20</w:t>
            </w:r>
          </w:p>
        </w:tc>
        <w:tc>
          <w:tcPr>
            <w:tcW w:w="992" w:type="dxa"/>
            <w:vAlign w:val="center"/>
          </w:tcPr>
          <w:p w14:paraId="7346AE01"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0.70</w:t>
            </w:r>
          </w:p>
          <w:p w14:paraId="798E585E"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0.65</w:t>
            </w:r>
          </w:p>
        </w:tc>
        <w:tc>
          <w:tcPr>
            <w:tcW w:w="850" w:type="dxa"/>
            <w:vAlign w:val="center"/>
          </w:tcPr>
          <w:p w14:paraId="64E0FFAA"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1.02</w:t>
            </w:r>
          </w:p>
          <w:p w14:paraId="26BCFDC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1.17</w:t>
            </w:r>
          </w:p>
        </w:tc>
      </w:tr>
      <w:tr w:rsidR="007B3DA7" w:rsidRPr="00FA6D9B" w14:paraId="0F26C0ED" w14:textId="77777777" w:rsidTr="0096683A">
        <w:trPr>
          <w:trHeight w:val="642"/>
          <w:jc w:val="center"/>
        </w:trPr>
        <w:tc>
          <w:tcPr>
            <w:tcW w:w="1289" w:type="dxa"/>
            <w:vAlign w:val="center"/>
          </w:tcPr>
          <w:p w14:paraId="15CFD582"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fldChar w:fldCharType="begin"/>
            </w:r>
            <w:r w:rsidRPr="00FA6D9B">
              <w:rPr>
                <w:rFonts w:ascii="Times New Roman" w:hAnsi="Times New Roman" w:cs="Times New Roman"/>
                <w:sz w:val="20"/>
                <w:szCs w:val="20"/>
              </w:rPr>
              <w:instrText xml:space="preserve"> = 1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I</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类电焊机组</w:t>
            </w:r>
          </w:p>
        </w:tc>
        <w:tc>
          <w:tcPr>
            <w:tcW w:w="1338" w:type="dxa"/>
            <w:vAlign w:val="center"/>
          </w:tcPr>
          <w:p w14:paraId="613EA80D"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3BC1F408"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台一上</w:t>
            </w:r>
          </w:p>
        </w:tc>
        <w:tc>
          <w:tcPr>
            <w:tcW w:w="917" w:type="dxa"/>
            <w:vAlign w:val="center"/>
          </w:tcPr>
          <w:p w14:paraId="1ABBB3AC"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0.45</w:t>
            </w:r>
          </w:p>
          <w:p w14:paraId="2DE87C04"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0.35</w:t>
            </w:r>
          </w:p>
        </w:tc>
        <w:tc>
          <w:tcPr>
            <w:tcW w:w="992" w:type="dxa"/>
            <w:vAlign w:val="center"/>
          </w:tcPr>
          <w:p w14:paraId="4AEA7793"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0.47</w:t>
            </w:r>
          </w:p>
          <w:p w14:paraId="1FFA1F3E"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0.43</w:t>
            </w:r>
          </w:p>
        </w:tc>
        <w:tc>
          <w:tcPr>
            <w:tcW w:w="850" w:type="dxa"/>
            <w:vAlign w:val="center"/>
          </w:tcPr>
          <w:p w14:paraId="598D4305"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1.88</w:t>
            </w:r>
          </w:p>
          <w:p w14:paraId="1B510B2F"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2.10</w:t>
            </w:r>
          </w:p>
        </w:tc>
      </w:tr>
      <w:tr w:rsidR="007B3DA7" w:rsidRPr="00FA6D9B" w14:paraId="1AD35D51" w14:textId="77777777" w:rsidTr="0096683A">
        <w:trPr>
          <w:trHeight w:val="642"/>
          <w:jc w:val="center"/>
        </w:trPr>
        <w:tc>
          <w:tcPr>
            <w:tcW w:w="1289" w:type="dxa"/>
            <w:vAlign w:val="center"/>
          </w:tcPr>
          <w:p w14:paraId="5CC3F613"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fldChar w:fldCharType="begin"/>
            </w:r>
            <w:r w:rsidRPr="00FA6D9B">
              <w:rPr>
                <w:rFonts w:ascii="Times New Roman" w:hAnsi="Times New Roman" w:cs="Times New Roman"/>
                <w:sz w:val="20"/>
                <w:szCs w:val="20"/>
              </w:rPr>
              <w:instrText xml:space="preserve"> = 2 \* ROMAN </w:instrText>
            </w:r>
            <w:r w:rsidRPr="00FA6D9B">
              <w:rPr>
                <w:rFonts w:ascii="Times New Roman" w:hAnsi="Times New Roman" w:cs="Times New Roman"/>
                <w:sz w:val="20"/>
                <w:szCs w:val="20"/>
              </w:rPr>
              <w:fldChar w:fldCharType="separate"/>
            </w:r>
            <w:r w:rsidRPr="00FA6D9B">
              <w:rPr>
                <w:rFonts w:ascii="Times New Roman" w:hAnsi="Times New Roman" w:cs="Times New Roman"/>
                <w:sz w:val="20"/>
                <w:szCs w:val="20"/>
              </w:rPr>
              <w:t>II</w:t>
            </w:r>
            <w:r w:rsidRPr="00FA6D9B">
              <w:rPr>
                <w:rFonts w:ascii="Times New Roman" w:hAnsi="Times New Roman" w:cs="Times New Roman"/>
                <w:sz w:val="20"/>
                <w:szCs w:val="20"/>
              </w:rPr>
              <w:fldChar w:fldCharType="end"/>
            </w:r>
            <w:r w:rsidRPr="00FA6D9B">
              <w:rPr>
                <w:rFonts w:ascii="Times New Roman" w:hAnsi="Times New Roman" w:cs="Times New Roman"/>
                <w:sz w:val="20"/>
                <w:szCs w:val="20"/>
              </w:rPr>
              <w:t>类电焊机组</w:t>
            </w:r>
          </w:p>
        </w:tc>
        <w:tc>
          <w:tcPr>
            <w:tcW w:w="1338" w:type="dxa"/>
            <w:vAlign w:val="center"/>
          </w:tcPr>
          <w:p w14:paraId="64C416A9"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台以下</w:t>
            </w:r>
          </w:p>
          <w:p w14:paraId="51A6307A"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w:t>
            </w:r>
            <w:r w:rsidRPr="00FA6D9B">
              <w:rPr>
                <w:rFonts w:ascii="Times New Roman" w:hAnsi="Times New Roman" w:cs="Times New Roman"/>
                <w:sz w:val="20"/>
                <w:szCs w:val="20"/>
              </w:rPr>
              <w:t>台一上</w:t>
            </w:r>
          </w:p>
        </w:tc>
        <w:tc>
          <w:tcPr>
            <w:tcW w:w="917" w:type="dxa"/>
            <w:vAlign w:val="center"/>
          </w:tcPr>
          <w:p w14:paraId="6F9EA56A" w14:textId="77777777" w:rsidR="007B3DA7" w:rsidRPr="00FA6D9B" w:rsidRDefault="007B3DA7" w:rsidP="0096683A">
            <w:pPr>
              <w:ind w:firstLineChars="0" w:firstLine="0"/>
              <w:rPr>
                <w:rFonts w:ascii="Times New Roman" w:hAnsi="Times New Roman" w:cs="Times New Roman"/>
                <w:sz w:val="20"/>
                <w:szCs w:val="20"/>
              </w:rPr>
            </w:pPr>
            <w:r w:rsidRPr="00FA6D9B">
              <w:rPr>
                <w:rFonts w:ascii="Times New Roman" w:hAnsi="Times New Roman" w:cs="Times New Roman"/>
                <w:sz w:val="20"/>
                <w:szCs w:val="20"/>
              </w:rPr>
              <w:t>0.45</w:t>
            </w:r>
          </w:p>
          <w:p w14:paraId="343CBF55"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0.35</w:t>
            </w:r>
          </w:p>
        </w:tc>
        <w:tc>
          <w:tcPr>
            <w:tcW w:w="992" w:type="dxa"/>
            <w:vAlign w:val="center"/>
          </w:tcPr>
          <w:p w14:paraId="1984E20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0.65</w:t>
            </w:r>
          </w:p>
          <w:p w14:paraId="19E08263"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0.60</w:t>
            </w:r>
          </w:p>
        </w:tc>
        <w:tc>
          <w:tcPr>
            <w:tcW w:w="850" w:type="dxa"/>
            <w:vAlign w:val="center"/>
          </w:tcPr>
          <w:p w14:paraId="54F6C0E4"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1.17</w:t>
            </w:r>
          </w:p>
          <w:p w14:paraId="1952DC1F"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1.33</w:t>
            </w:r>
          </w:p>
        </w:tc>
      </w:tr>
      <w:tr w:rsidR="007B3DA7" w:rsidRPr="00FA6D9B" w14:paraId="5E97D918" w14:textId="77777777" w:rsidTr="0096683A">
        <w:trPr>
          <w:trHeight w:val="642"/>
          <w:jc w:val="center"/>
        </w:trPr>
        <w:tc>
          <w:tcPr>
            <w:tcW w:w="1289" w:type="dxa"/>
            <w:vAlign w:val="center"/>
          </w:tcPr>
          <w:p w14:paraId="39AFADEA"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生活用电及照明组</w:t>
            </w:r>
          </w:p>
        </w:tc>
        <w:tc>
          <w:tcPr>
            <w:tcW w:w="1338" w:type="dxa"/>
            <w:vAlign w:val="center"/>
          </w:tcPr>
          <w:p w14:paraId="23AFBA68"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综合</w:t>
            </w:r>
          </w:p>
          <w:p w14:paraId="278EFDCD"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室内</w:t>
            </w:r>
          </w:p>
          <w:p w14:paraId="33AB6908"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室外</w:t>
            </w:r>
          </w:p>
        </w:tc>
        <w:tc>
          <w:tcPr>
            <w:tcW w:w="917" w:type="dxa"/>
            <w:vAlign w:val="center"/>
          </w:tcPr>
          <w:p w14:paraId="51E91D4A"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0.90</w:t>
            </w:r>
          </w:p>
          <w:p w14:paraId="7715815D"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0.80</w:t>
            </w:r>
          </w:p>
          <w:p w14:paraId="0F10B2B1"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1.00</w:t>
            </w:r>
          </w:p>
        </w:tc>
        <w:tc>
          <w:tcPr>
            <w:tcW w:w="992" w:type="dxa"/>
            <w:vAlign w:val="center"/>
          </w:tcPr>
          <w:p w14:paraId="0EA3E4F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0.90</w:t>
            </w:r>
          </w:p>
          <w:p w14:paraId="409418E5"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0.95</w:t>
            </w:r>
          </w:p>
          <w:p w14:paraId="0C8BED60"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0.85</w:t>
            </w:r>
          </w:p>
        </w:tc>
        <w:tc>
          <w:tcPr>
            <w:tcW w:w="850" w:type="dxa"/>
            <w:vAlign w:val="center"/>
          </w:tcPr>
          <w:p w14:paraId="6F1E29BB"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0.48</w:t>
            </w:r>
          </w:p>
          <w:p w14:paraId="7333CB10"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0.33</w:t>
            </w:r>
          </w:p>
          <w:p w14:paraId="250226D1" w14:textId="77777777" w:rsidR="007B3DA7" w:rsidRPr="00FA6D9B" w:rsidRDefault="007B3DA7" w:rsidP="0096683A">
            <w:pPr>
              <w:tabs>
                <w:tab w:val="left" w:pos="2505"/>
              </w:tabs>
              <w:ind w:firstLineChars="0" w:firstLine="0"/>
              <w:rPr>
                <w:rFonts w:ascii="Times New Roman" w:hAnsi="Times New Roman" w:cs="Times New Roman"/>
                <w:sz w:val="20"/>
                <w:szCs w:val="20"/>
              </w:rPr>
            </w:pPr>
            <w:r w:rsidRPr="00FA6D9B">
              <w:rPr>
                <w:rFonts w:ascii="Times New Roman" w:hAnsi="Times New Roman" w:cs="Times New Roman"/>
                <w:sz w:val="20"/>
                <w:szCs w:val="20"/>
              </w:rPr>
              <w:t>0.62</w:t>
            </w:r>
          </w:p>
        </w:tc>
      </w:tr>
    </w:tbl>
    <w:p w14:paraId="2BDD0370"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）、按需要系数法确定计算负荷</w:t>
      </w:r>
    </w:p>
    <w:p w14:paraId="58D9A406"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、单台用电设备的计算负荷</w:t>
      </w:r>
    </w:p>
    <w:p w14:paraId="30765DD6"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对长期连续工作的单台用电设备，设备容量即为计算负荷。但对单台电动机及其他需计及效率的单台用电设备计算负荷应为：</w:t>
      </w:r>
    </w:p>
    <w:p w14:paraId="47FAA48C" w14:textId="77777777" w:rsidR="007B3DA7" w:rsidRPr="00B34509" w:rsidRDefault="007B3DA7" w:rsidP="007B3DA7">
      <w:pPr>
        <w:spacing w:line="240" w:lineRule="auto"/>
        <w:ind w:firstLine="420"/>
        <w:rPr>
          <w:rFonts w:ascii="Times New Roman" w:hAnsi="Times New Roman" w:cs="Times New Roman"/>
        </w:rPr>
      </w:pPr>
      <w:r w:rsidRPr="00B34509">
        <w:rPr>
          <w:rFonts w:ascii="Times New Roman" w:hAnsi="Times New Roman" w:cs="Times New Roman"/>
        </w:rPr>
        <w:t xml:space="preserve">    P</w:t>
      </w:r>
      <w:r w:rsidRPr="00B34509">
        <w:rPr>
          <w:rFonts w:ascii="Times New Roman" w:hAnsi="Times New Roman" w:cs="Times New Roman"/>
          <w:vertAlign w:val="subscript"/>
        </w:rPr>
        <w:t>j1</w:t>
      </w:r>
      <w:r w:rsidRPr="00B34509">
        <w:rPr>
          <w:rFonts w:ascii="Times New Roman" w:hAnsi="Times New Roman" w:cs="Times New Roman"/>
        </w:rPr>
        <w:t>=</w:t>
      </w:r>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
                </m:r>
              </m:sub>
            </m:sSub>
          </m:num>
          <m:den>
            <m:r>
              <w:rPr>
                <w:rFonts w:ascii="Cambria Math" w:hAnsi="Cambria Math" w:cs="Times New Roman"/>
              </w:rPr>
              <m:t>η</m:t>
            </m:r>
          </m:den>
        </m:f>
      </m:oMath>
    </w:p>
    <w:p w14:paraId="75876579"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式中：</w:t>
      </w:r>
    </w:p>
    <w:p w14:paraId="664CD242" w14:textId="77777777" w:rsidR="007B3DA7" w:rsidRPr="00B34509" w:rsidRDefault="007B3DA7" w:rsidP="00FA6D9B">
      <w:pPr>
        <w:ind w:firstLineChars="195" w:firstLine="409"/>
        <w:rPr>
          <w:rFonts w:ascii="Times New Roman" w:hAnsi="Times New Roman" w:cs="Times New Roman"/>
        </w:rPr>
      </w:pPr>
      <w:r w:rsidRPr="00B34509">
        <w:rPr>
          <w:rFonts w:ascii="Times New Roman" w:hAnsi="Times New Roman" w:cs="Times New Roman"/>
        </w:rPr>
        <w:t>P</w:t>
      </w:r>
      <w:r w:rsidRPr="00B34509">
        <w:rPr>
          <w:rFonts w:ascii="Times New Roman" w:hAnsi="Times New Roman" w:cs="Times New Roman"/>
          <w:vertAlign w:val="subscript"/>
        </w:rPr>
        <w:t>j1</w:t>
      </w:r>
      <w:r w:rsidRPr="00B34509">
        <w:rPr>
          <w:rFonts w:ascii="Times New Roman" w:hAnsi="Times New Roman" w:cs="Times New Roman"/>
        </w:rPr>
        <w:t>：用电设备的有功计算负荷（</w:t>
      </w:r>
      <w:r w:rsidRPr="00B34509">
        <w:rPr>
          <w:rFonts w:ascii="Times New Roman" w:hAnsi="Times New Roman" w:cs="Times New Roman"/>
        </w:rPr>
        <w:t>KW</w:t>
      </w:r>
      <w:r w:rsidRPr="00B34509">
        <w:rPr>
          <w:rFonts w:ascii="Times New Roman" w:hAnsi="Times New Roman" w:cs="Times New Roman"/>
        </w:rPr>
        <w:t>）；</w:t>
      </w:r>
    </w:p>
    <w:p w14:paraId="2C2B1F32" w14:textId="3192A082"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P</w:t>
      </w:r>
      <w:r w:rsidRPr="00B34509">
        <w:rPr>
          <w:rFonts w:ascii="Times New Roman" w:hAnsi="Times New Roman" w:cs="Times New Roman"/>
          <w:vertAlign w:val="subscript"/>
        </w:rPr>
        <w:t>e</w:t>
      </w:r>
      <w:r w:rsidRPr="00B34509">
        <w:rPr>
          <w:rFonts w:ascii="Times New Roman" w:hAnsi="Times New Roman" w:cs="Times New Roman"/>
        </w:rPr>
        <w:t>：用电设备的设备容量（</w:t>
      </w:r>
      <w:r w:rsidRPr="00B34509">
        <w:rPr>
          <w:rFonts w:ascii="Times New Roman" w:hAnsi="Times New Roman" w:cs="Times New Roman"/>
        </w:rPr>
        <w:t>KW</w:t>
      </w:r>
      <w:r w:rsidRPr="00B34509">
        <w:rPr>
          <w:rFonts w:ascii="Times New Roman" w:hAnsi="Times New Roman" w:cs="Times New Roman"/>
        </w:rPr>
        <w:t>）；</w:t>
      </w:r>
    </w:p>
    <w:p w14:paraId="0D588640" w14:textId="495219D2" w:rsidR="007B3DA7" w:rsidRPr="00B34509" w:rsidRDefault="007B3DA7" w:rsidP="00FA6D9B">
      <w:pPr>
        <w:ind w:firstLineChars="195" w:firstLine="409"/>
        <w:rPr>
          <w:rFonts w:ascii="Times New Roman" w:hAnsi="Times New Roman" w:cs="Times New Roman"/>
        </w:rPr>
      </w:pPr>
      <m:oMath>
        <m:r>
          <w:rPr>
            <w:rFonts w:ascii="Cambria Math" w:hAnsi="Cambria Math" w:cs="Times New Roman"/>
          </w:rPr>
          <m:t>η</m:t>
        </m:r>
      </m:oMath>
      <w:r w:rsidR="00FA6D9B">
        <w:rPr>
          <w:rFonts w:ascii="Times New Roman" w:hAnsi="Times New Roman" w:cs="Times New Roman" w:hint="eastAsia"/>
        </w:rPr>
        <w:t>：</w:t>
      </w:r>
      <w:r w:rsidRPr="00B34509">
        <w:rPr>
          <w:rFonts w:ascii="Times New Roman" w:hAnsi="Times New Roman" w:cs="Times New Roman"/>
        </w:rPr>
        <w:t>用电设备的效率。</w:t>
      </w:r>
    </w:p>
    <w:p w14:paraId="18230ADC" w14:textId="77777777" w:rsidR="007B3DA7" w:rsidRPr="00B34509" w:rsidRDefault="007B3DA7" w:rsidP="00FA6D9B">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、各用电设备组的计算负荷</w:t>
      </w:r>
    </w:p>
    <w:p w14:paraId="136469F3" w14:textId="64F9FADF" w:rsidR="007B3DA7" w:rsidRPr="00B34509" w:rsidRDefault="007B3DA7" w:rsidP="007B3DA7">
      <w:pPr>
        <w:ind w:firstLine="420"/>
        <w:rPr>
          <w:rFonts w:ascii="Times New Roman" w:hAnsi="Times New Roman" w:cs="Times New Roman"/>
          <w:vertAlign w:val="subscript"/>
        </w:rPr>
      </w:pPr>
      <w:r w:rsidRPr="00B34509">
        <w:rPr>
          <w:rFonts w:ascii="Times New Roman" w:hAnsi="Times New Roman" w:cs="Times New Roman"/>
        </w:rPr>
        <w:t>有功功率计算：</w:t>
      </w:r>
      <w:r w:rsidRPr="00B34509">
        <w:rPr>
          <w:rFonts w:ascii="Times New Roman" w:hAnsi="Times New Roman" w:cs="Times New Roman"/>
        </w:rPr>
        <w:t>P</w:t>
      </w:r>
      <w:r w:rsidRPr="00B34509">
        <w:rPr>
          <w:rFonts w:ascii="Times New Roman" w:hAnsi="Times New Roman" w:cs="Times New Roman"/>
          <w:vertAlign w:val="subscript"/>
        </w:rPr>
        <w:t>js</w:t>
      </w:r>
      <w:r w:rsidRPr="00B34509">
        <w:rPr>
          <w:rFonts w:ascii="Times New Roman" w:hAnsi="Times New Roman" w:cs="Times New Roman"/>
        </w:rPr>
        <w:t>=K</w:t>
      </w:r>
      <w:r w:rsidRPr="00B34509">
        <w:rPr>
          <w:rFonts w:ascii="Times New Roman" w:hAnsi="Times New Roman" w:cs="Times New Roman"/>
          <w:vertAlign w:val="subscript"/>
        </w:rPr>
        <w:t>x</w:t>
      </w:r>
      <w:r w:rsidRPr="00B34509">
        <w:rPr>
          <w:rFonts w:ascii="Times New Roman" w:hAnsi="Times New Roman" w:cs="Times New Roman"/>
        </w:rPr>
        <w:t>·</w:t>
      </w:r>
      <m:oMath>
        <m:r>
          <w:rPr>
            <w:rFonts w:ascii="Cambria Math" w:hAnsi="Cambria Math" w:cs="Times New Roman"/>
          </w:rPr>
          <m:t>∑</m:t>
        </m:r>
      </m:oMath>
      <w:r w:rsidRPr="00B34509">
        <w:rPr>
          <w:rFonts w:ascii="Times New Roman" w:hAnsi="Times New Roman" w:cs="Times New Roman"/>
        </w:rPr>
        <w:t>P</w:t>
      </w:r>
      <w:r w:rsidRPr="00B34509">
        <w:rPr>
          <w:rFonts w:ascii="Times New Roman" w:hAnsi="Times New Roman" w:cs="Times New Roman"/>
          <w:vertAlign w:val="subscript"/>
        </w:rPr>
        <w:t>e</w:t>
      </w:r>
    </w:p>
    <w:p w14:paraId="0E414275" w14:textId="381BD624"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无功功率计算：</w:t>
      </w:r>
      <w:r w:rsidRPr="00B34509">
        <w:rPr>
          <w:rFonts w:ascii="Times New Roman" w:hAnsi="Times New Roman" w:cs="Times New Roman"/>
        </w:rPr>
        <w:t>Q</w:t>
      </w:r>
      <w:r w:rsidRPr="00B34509">
        <w:rPr>
          <w:rFonts w:ascii="Times New Roman" w:hAnsi="Times New Roman" w:cs="Times New Roman"/>
          <w:vertAlign w:val="subscript"/>
        </w:rPr>
        <w:t>js</w:t>
      </w:r>
      <w:r w:rsidRPr="00B34509">
        <w:rPr>
          <w:rFonts w:ascii="Times New Roman" w:hAnsi="Times New Roman" w:cs="Times New Roman"/>
        </w:rPr>
        <w:t>=P</w:t>
      </w:r>
      <w:r w:rsidRPr="00B34509">
        <w:rPr>
          <w:rFonts w:ascii="Times New Roman" w:hAnsi="Times New Roman" w:cs="Times New Roman"/>
          <w:vertAlign w:val="subscript"/>
        </w:rPr>
        <w:t>js</w:t>
      </w:r>
      <w:r w:rsidRPr="00B34509">
        <w:rPr>
          <w:rFonts w:ascii="Times New Roman" w:hAnsi="Times New Roman" w:cs="Times New Roman"/>
        </w:rPr>
        <w:t>tg</w:t>
      </w:r>
      <m:oMath>
        <m:r>
          <w:rPr>
            <w:rFonts w:ascii="Cambria Math" w:hAnsi="Cambria Math" w:cs="Times New Roman"/>
          </w:rPr>
          <m:t>ϕ</m:t>
        </m:r>
      </m:oMath>
    </w:p>
    <w:p w14:paraId="789F384D" w14:textId="67E0F771" w:rsidR="007B3DA7" w:rsidRPr="00B34509" w:rsidRDefault="007B3DA7" w:rsidP="007B3DA7">
      <w:pPr>
        <w:spacing w:line="240" w:lineRule="auto"/>
        <w:ind w:firstLine="420"/>
        <w:rPr>
          <w:rFonts w:ascii="Times New Roman" w:hAnsi="Times New Roman" w:cs="Times New Roman"/>
        </w:rPr>
      </w:pPr>
      <w:r w:rsidRPr="00B34509">
        <w:rPr>
          <w:rFonts w:ascii="Times New Roman" w:hAnsi="Times New Roman" w:cs="Times New Roman"/>
        </w:rPr>
        <w:t>视在功率计算：</w:t>
      </w:r>
      <w:r w:rsidRPr="00B34509">
        <w:rPr>
          <w:rFonts w:ascii="Times New Roman" w:hAnsi="Times New Roman" w:cs="Times New Roman"/>
        </w:rPr>
        <w:t>S</w:t>
      </w:r>
      <w:r w:rsidRPr="00B34509">
        <w:rPr>
          <w:rFonts w:ascii="Times New Roman" w:hAnsi="Times New Roman" w:cs="Times New Roman"/>
          <w:vertAlign w:val="subscript"/>
        </w:rPr>
        <w:t>js</w:t>
      </w:r>
      <w:r w:rsidRPr="00B34509">
        <w:rPr>
          <w:rFonts w:ascii="Times New Roman" w:hAnsi="Times New Roman" w:cs="Times New Roman"/>
        </w:rPr>
        <w:t>=</w:t>
      </w:r>
      <m:oMath>
        <m:rad>
          <m:radPr>
            <m:degHide m:val="1"/>
            <m:ctrlPr>
              <w:rPr>
                <w:rFonts w:ascii="Cambria Math" w:hAnsi="Cambria Math" w:cs="Times New Roman"/>
                <w:i/>
              </w:rPr>
            </m:ctrlPr>
          </m:radPr>
          <m:deg/>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js</m:t>
                </m:r>
              </m:sub>
              <m:sup>
                <m:r>
                  <w:rPr>
                    <w:rFonts w:ascii="Cambria Math" w:hAnsi="Cambria Math" w:cs="Times New Roman"/>
                  </w:rPr>
                  <m:t>2</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js</m:t>
                </m:r>
              </m:sub>
              <m:sup>
                <m:r>
                  <w:rPr>
                    <w:rFonts w:ascii="Cambria Math" w:hAnsi="Cambria Math" w:cs="Times New Roman"/>
                  </w:rPr>
                  <m:t>2</m:t>
                </m:r>
              </m:sup>
            </m:sSubSup>
            <m:r>
              <w:rPr>
                <w:rFonts w:ascii="Cambria Math" w:hAnsi="Cambria Math" w:cs="Times New Roman"/>
              </w:rPr>
              <m:t>)</m:t>
            </m:r>
          </m:e>
        </m:rad>
      </m:oMath>
    </w:p>
    <w:p w14:paraId="0F3FCBDA" w14:textId="77777777" w:rsidR="007B3DA7" w:rsidRPr="00B34509" w:rsidRDefault="007B3DA7" w:rsidP="00FA6D9B">
      <w:pPr>
        <w:ind w:firstLine="420"/>
        <w:rPr>
          <w:rFonts w:ascii="Times New Roman" w:hAnsi="Times New Roman" w:cs="Times New Roman"/>
        </w:rPr>
      </w:pPr>
      <w:r w:rsidRPr="00B34509">
        <w:rPr>
          <w:rFonts w:ascii="Times New Roman" w:hAnsi="Times New Roman" w:cs="Times New Roman"/>
        </w:rPr>
        <w:t>式中</w:t>
      </w:r>
      <w:r w:rsidRPr="00B34509">
        <w:rPr>
          <w:rFonts w:ascii="Times New Roman" w:hAnsi="Times New Roman" w:cs="Times New Roman"/>
        </w:rPr>
        <w:t xml:space="preserve">: </w:t>
      </w:r>
    </w:p>
    <w:p w14:paraId="1D7C10A3" w14:textId="77777777" w:rsidR="007B3DA7" w:rsidRPr="00B34509" w:rsidRDefault="007B3DA7" w:rsidP="00FA6D9B">
      <w:pPr>
        <w:ind w:firstLineChars="195" w:firstLine="409"/>
        <w:rPr>
          <w:rFonts w:ascii="Times New Roman" w:hAnsi="Times New Roman" w:cs="Times New Roman"/>
        </w:rPr>
      </w:pPr>
      <w:r w:rsidRPr="00B34509">
        <w:rPr>
          <w:rFonts w:ascii="Times New Roman" w:hAnsi="Times New Roman" w:cs="Times New Roman"/>
        </w:rPr>
        <w:t>P</w:t>
      </w:r>
      <w:r w:rsidRPr="00B34509">
        <w:rPr>
          <w:rFonts w:ascii="Times New Roman" w:hAnsi="Times New Roman" w:cs="Times New Roman"/>
          <w:vertAlign w:val="subscript"/>
        </w:rPr>
        <w:t>js</w:t>
      </w:r>
      <w:r w:rsidRPr="00B34509">
        <w:rPr>
          <w:rFonts w:ascii="Times New Roman" w:hAnsi="Times New Roman" w:cs="Times New Roman"/>
        </w:rPr>
        <w:t>：用电设备组的有功计算负荷（</w:t>
      </w:r>
      <w:r w:rsidRPr="00B34509">
        <w:rPr>
          <w:rFonts w:ascii="Times New Roman" w:hAnsi="Times New Roman" w:cs="Times New Roman"/>
        </w:rPr>
        <w:t>KW</w:t>
      </w:r>
      <w:r w:rsidRPr="00B34509">
        <w:rPr>
          <w:rFonts w:ascii="Times New Roman" w:hAnsi="Times New Roman" w:cs="Times New Roman"/>
        </w:rPr>
        <w:t>）；</w:t>
      </w:r>
    </w:p>
    <w:p w14:paraId="3B96F7A9" w14:textId="77777777" w:rsidR="007B3DA7" w:rsidRPr="00B34509" w:rsidRDefault="007B3DA7" w:rsidP="00FA6D9B">
      <w:pPr>
        <w:ind w:firstLineChars="195" w:firstLine="409"/>
        <w:rPr>
          <w:rFonts w:ascii="Times New Roman" w:hAnsi="Times New Roman" w:cs="Times New Roman"/>
        </w:rPr>
      </w:pPr>
      <w:r w:rsidRPr="00B34509">
        <w:rPr>
          <w:rFonts w:ascii="Times New Roman" w:hAnsi="Times New Roman" w:cs="Times New Roman"/>
        </w:rPr>
        <w:t>Q</w:t>
      </w:r>
      <w:r w:rsidRPr="00B34509">
        <w:rPr>
          <w:rFonts w:ascii="Times New Roman" w:hAnsi="Times New Roman" w:cs="Times New Roman"/>
          <w:vertAlign w:val="subscript"/>
        </w:rPr>
        <w:t>js</w:t>
      </w:r>
      <w:r w:rsidRPr="00B34509">
        <w:rPr>
          <w:rFonts w:ascii="Times New Roman" w:hAnsi="Times New Roman" w:cs="Times New Roman"/>
        </w:rPr>
        <w:t>：用电设备组的无功计算负荷（</w:t>
      </w:r>
      <w:r w:rsidRPr="00B34509">
        <w:rPr>
          <w:rFonts w:ascii="Times New Roman" w:hAnsi="Times New Roman" w:cs="Times New Roman"/>
        </w:rPr>
        <w:t>Kvar</w:t>
      </w:r>
      <w:r w:rsidRPr="00B34509">
        <w:rPr>
          <w:rFonts w:ascii="Times New Roman" w:hAnsi="Times New Roman" w:cs="Times New Roman"/>
        </w:rPr>
        <w:t>）；</w:t>
      </w:r>
    </w:p>
    <w:p w14:paraId="29A7DBF2" w14:textId="77777777" w:rsidR="007B3DA7" w:rsidRPr="00B34509" w:rsidRDefault="007B3DA7" w:rsidP="00FA6D9B">
      <w:pPr>
        <w:ind w:firstLineChars="195" w:firstLine="409"/>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js</w:t>
      </w:r>
      <w:r w:rsidRPr="00B34509">
        <w:rPr>
          <w:rFonts w:ascii="Times New Roman" w:hAnsi="Times New Roman" w:cs="Times New Roman"/>
        </w:rPr>
        <w:t>：用电设备组的视在计算负荷</w:t>
      </w:r>
    </w:p>
    <w:p w14:paraId="27ADACAE" w14:textId="60378F66" w:rsidR="007B3DA7" w:rsidRPr="00B34509" w:rsidRDefault="00FA6D9B" w:rsidP="00FA6D9B">
      <w:pPr>
        <w:ind w:firstLineChars="195" w:firstLine="409"/>
        <w:rPr>
          <w:rFonts w:ascii="Times New Roman" w:hAnsi="Times New Roman" w:cs="Times New Roman"/>
        </w:rPr>
      </w:pPr>
      <m:oMath>
        <m:r>
          <w:rPr>
            <w:rFonts w:ascii="Cambria Math" w:hAnsi="Cambria Math" w:cs="Times New Roman"/>
          </w:rPr>
          <m:t xml:space="preserve"> ∑</m:t>
        </m:r>
      </m:oMath>
      <w:r w:rsidR="007B3DA7" w:rsidRPr="00B34509">
        <w:rPr>
          <w:rFonts w:ascii="Times New Roman" w:hAnsi="Times New Roman" w:cs="Times New Roman"/>
        </w:rPr>
        <w:t>P</w:t>
      </w:r>
      <w:r w:rsidR="007B3DA7" w:rsidRPr="00B34509">
        <w:rPr>
          <w:rFonts w:ascii="Times New Roman" w:hAnsi="Times New Roman" w:cs="Times New Roman"/>
          <w:vertAlign w:val="subscript"/>
        </w:rPr>
        <w:t>e</w:t>
      </w:r>
      <w:r w:rsidR="007B3DA7" w:rsidRPr="00B34509">
        <w:rPr>
          <w:rFonts w:ascii="Times New Roman" w:hAnsi="Times New Roman" w:cs="Times New Roman"/>
        </w:rPr>
        <w:t>：用电设备组的设备容量总和，但不包括备用设备容量（</w:t>
      </w:r>
      <w:r w:rsidR="007B3DA7" w:rsidRPr="00B34509">
        <w:rPr>
          <w:rFonts w:ascii="Times New Roman" w:hAnsi="Times New Roman" w:cs="Times New Roman"/>
        </w:rPr>
        <w:t>KW</w:t>
      </w:r>
      <w:r w:rsidR="007B3DA7" w:rsidRPr="00B34509">
        <w:rPr>
          <w:rFonts w:ascii="Times New Roman" w:hAnsi="Times New Roman" w:cs="Times New Roman"/>
        </w:rPr>
        <w:t>）；</w:t>
      </w:r>
    </w:p>
    <w:p w14:paraId="4CC659EA" w14:textId="77777777" w:rsidR="007B3DA7" w:rsidRPr="00B34509" w:rsidRDefault="007B3DA7" w:rsidP="007B3DA7">
      <w:pPr>
        <w:ind w:firstLineChars="295" w:firstLine="619"/>
        <w:rPr>
          <w:rFonts w:ascii="Times New Roman" w:hAnsi="Times New Roman" w:cs="Times New Roman"/>
        </w:rPr>
      </w:pPr>
      <w:r w:rsidRPr="00B34509">
        <w:rPr>
          <w:rFonts w:ascii="Times New Roman" w:hAnsi="Times New Roman" w:cs="Times New Roman"/>
        </w:rPr>
        <w:lastRenderedPageBreak/>
        <w:t>K</w:t>
      </w:r>
      <w:r w:rsidRPr="00B34509">
        <w:rPr>
          <w:rFonts w:ascii="Times New Roman" w:hAnsi="Times New Roman" w:cs="Times New Roman"/>
          <w:vertAlign w:val="subscript"/>
        </w:rPr>
        <w:t>x</w:t>
      </w:r>
      <w:r w:rsidRPr="00B34509">
        <w:rPr>
          <w:rFonts w:ascii="Times New Roman" w:hAnsi="Times New Roman" w:cs="Times New Roman"/>
        </w:rPr>
        <w:t>：用电设备组的需要系数，可参照表</w:t>
      </w:r>
      <w:r w:rsidRPr="00B34509">
        <w:rPr>
          <w:rFonts w:ascii="Times New Roman" w:hAnsi="Times New Roman" w:cs="Times New Roman"/>
        </w:rPr>
        <w:t>1-3-1</w:t>
      </w:r>
      <w:r w:rsidRPr="00B34509">
        <w:rPr>
          <w:rFonts w:ascii="Times New Roman" w:hAnsi="Times New Roman" w:cs="Times New Roman"/>
        </w:rPr>
        <w:t>；</w:t>
      </w:r>
    </w:p>
    <w:p w14:paraId="70744384" w14:textId="77777777" w:rsidR="007B3DA7" w:rsidRPr="00B34509" w:rsidRDefault="007B3DA7" w:rsidP="007B3DA7">
      <w:pPr>
        <w:ind w:firstLineChars="295" w:firstLine="619"/>
        <w:rPr>
          <w:rFonts w:ascii="Times New Roman" w:hAnsi="Times New Roman" w:cs="Times New Roman"/>
        </w:rPr>
      </w:pPr>
      <w:r w:rsidRPr="00B34509">
        <w:rPr>
          <w:rFonts w:ascii="Times New Roman" w:hAnsi="Times New Roman" w:cs="Times New Roman"/>
        </w:rPr>
        <w:t>tg</w:t>
      </w:r>
      <m:oMath>
        <m:r>
          <w:rPr>
            <w:rFonts w:ascii="Cambria Math" w:hAnsi="Cambria Math" w:cs="Times New Roman"/>
          </w:rPr>
          <m:t>ϕ</m:t>
        </m:r>
      </m:oMath>
      <w:r w:rsidRPr="00B34509">
        <w:rPr>
          <w:rFonts w:ascii="Times New Roman" w:hAnsi="Times New Roman" w:cs="Times New Roman"/>
        </w:rPr>
        <w:t>：与功率因数角相对应的正切值，可参照表</w:t>
      </w:r>
      <w:r w:rsidRPr="00B34509">
        <w:rPr>
          <w:rFonts w:ascii="Times New Roman" w:hAnsi="Times New Roman" w:cs="Times New Roman"/>
        </w:rPr>
        <w:t>1-3-1</w:t>
      </w:r>
      <w:r w:rsidRPr="00B34509">
        <w:rPr>
          <w:rFonts w:ascii="Times New Roman" w:hAnsi="Times New Roman" w:cs="Times New Roman"/>
        </w:rPr>
        <w:t>。</w:t>
      </w:r>
    </w:p>
    <w:p w14:paraId="374F132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）总的计算负荷</w:t>
      </w:r>
    </w:p>
    <w:p w14:paraId="6F9F27F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将各用电设备族的计算负荷相加，然后乘以最大负荷的同期系数（或最大负荷的混合系数，或称参差系数）</w:t>
      </w:r>
      <w:r w:rsidRPr="00B34509">
        <w:rPr>
          <w:rFonts w:ascii="Times New Roman" w:hAnsi="Times New Roman" w:cs="Times New Roman"/>
        </w:rPr>
        <w:t>K(</w:t>
      </w:r>
      <w:r w:rsidRPr="00B34509">
        <w:rPr>
          <w:rFonts w:ascii="Times New Roman" w:hAnsi="Times New Roman" w:cs="Times New Roman"/>
        </w:rPr>
        <w:t>有功负荷的同期系数</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K</w:t>
      </w:r>
      <w:r w:rsidRPr="00B34509">
        <w:rPr>
          <w:rFonts w:ascii="Times New Roman" w:hAnsi="Times New Roman" w:cs="Times New Roman"/>
          <w:vertAlign w:val="subscript"/>
        </w:rPr>
        <w:t>Q</w:t>
      </w:r>
      <w:r w:rsidRPr="00B34509">
        <w:rPr>
          <w:rFonts w:ascii="Times New Roman" w:hAnsi="Times New Roman" w:cs="Times New Roman"/>
        </w:rPr>
        <w:t>（无功负荷的同期系数</w:t>
      </w:r>
      <w:r w:rsidRPr="00B34509">
        <w:rPr>
          <w:rFonts w:ascii="Times New Roman" w:hAnsi="Times New Roman" w:cs="Times New Roman"/>
        </w:rPr>
        <w:t>)</w:t>
      </w:r>
      <w:r w:rsidRPr="00B34509">
        <w:rPr>
          <w:rFonts w:ascii="Times New Roman" w:hAnsi="Times New Roman" w:cs="Times New Roman"/>
        </w:rPr>
        <w:t>，即可得该配电系统的计算负荷</w:t>
      </w:r>
      <w:r w:rsidRPr="00B34509">
        <w:rPr>
          <w:rFonts w:ascii="Times New Roman" w:hAnsi="Times New Roman" w:cs="Times New Roman"/>
        </w:rPr>
        <w:t>P</w:t>
      </w:r>
      <w:r w:rsidRPr="00B34509">
        <w:rPr>
          <w:rFonts w:ascii="Times New Roman" w:hAnsi="Times New Roman" w:cs="Times New Roman"/>
          <w:vertAlign w:val="subscript"/>
        </w:rPr>
        <w:t>jz</w:t>
      </w:r>
      <w:r w:rsidRPr="00B34509">
        <w:rPr>
          <w:rFonts w:ascii="Times New Roman" w:hAnsi="Times New Roman" w:cs="Times New Roman"/>
        </w:rPr>
        <w:t>、</w:t>
      </w:r>
      <w:r w:rsidRPr="00B34509">
        <w:rPr>
          <w:rFonts w:ascii="Times New Roman" w:hAnsi="Times New Roman" w:cs="Times New Roman"/>
        </w:rPr>
        <w:t>Q</w:t>
      </w:r>
      <w:r w:rsidRPr="00B34509">
        <w:rPr>
          <w:rFonts w:ascii="Times New Roman" w:hAnsi="Times New Roman" w:cs="Times New Roman"/>
          <w:vertAlign w:val="subscript"/>
        </w:rPr>
        <w:t>jz</w:t>
      </w:r>
      <w:r w:rsidRPr="00B34509">
        <w:rPr>
          <w:rFonts w:ascii="Times New Roman" w:hAnsi="Times New Roman" w:cs="Times New Roman"/>
        </w:rPr>
        <w:t>。</w:t>
      </w:r>
    </w:p>
    <w:p w14:paraId="47CD3CA5" w14:textId="77777777" w:rsidR="007B3DA7" w:rsidRPr="00B34509" w:rsidRDefault="007B3DA7" w:rsidP="007B3DA7">
      <w:pPr>
        <w:spacing w:line="240" w:lineRule="auto"/>
        <w:ind w:firstLine="420"/>
        <w:rPr>
          <w:rFonts w:ascii="Times New Roman" w:hAnsi="Times New Roman" w:cs="Times New Roman"/>
          <w:vertAlign w:val="subscript"/>
        </w:rPr>
      </w:pPr>
      <w:r w:rsidRPr="00B34509">
        <w:rPr>
          <w:rFonts w:ascii="Times New Roman" w:hAnsi="Times New Roman" w:cs="Times New Roman"/>
        </w:rPr>
        <w:t xml:space="preserve">    P</w:t>
      </w:r>
      <w:r w:rsidRPr="00B34509">
        <w:rPr>
          <w:rFonts w:ascii="Times New Roman" w:hAnsi="Times New Roman" w:cs="Times New Roman"/>
          <w:vertAlign w:val="subscript"/>
        </w:rPr>
        <w:t>jz</w:t>
      </w:r>
      <w:r w:rsidRPr="00B34509">
        <w:rPr>
          <w:rFonts w:ascii="Times New Roman" w:hAnsi="Times New Roman" w:cs="Times New Roman"/>
        </w:rPr>
        <w:t>=K</w:t>
      </w:r>
      <w:r w:rsidRPr="00B34509">
        <w:rPr>
          <w:rFonts w:ascii="Times New Roman" w:hAnsi="Times New Roman" w:cs="Times New Roman"/>
          <w:vertAlign w:val="subscript"/>
        </w:rPr>
        <w:t>p</w:t>
      </w:r>
      <w:r w:rsidRPr="00B34509">
        <w:rPr>
          <w:rFonts w:ascii="Times New Roman" w:hAnsi="Times New Roman" w:cs="Times New Roman"/>
        </w:rPr>
        <w:t>∑P</w:t>
      </w:r>
      <w:r w:rsidRPr="00B34509">
        <w:rPr>
          <w:rFonts w:ascii="Times New Roman" w:hAnsi="Times New Roman" w:cs="Times New Roman"/>
          <w:vertAlign w:val="subscript"/>
        </w:rPr>
        <w:t>js</w:t>
      </w:r>
    </w:p>
    <w:p w14:paraId="279C60FB" w14:textId="77777777" w:rsidR="007B3DA7" w:rsidRPr="00B34509" w:rsidRDefault="007B3DA7" w:rsidP="007B3DA7">
      <w:pPr>
        <w:spacing w:line="240" w:lineRule="auto"/>
        <w:ind w:firstLine="420"/>
        <w:rPr>
          <w:rFonts w:ascii="Times New Roman" w:hAnsi="Times New Roman" w:cs="Times New Roman"/>
          <w:vertAlign w:val="subscript"/>
        </w:rPr>
      </w:pPr>
      <w:r w:rsidRPr="00B34509">
        <w:rPr>
          <w:rFonts w:ascii="Times New Roman" w:hAnsi="Times New Roman" w:cs="Times New Roman"/>
        </w:rPr>
        <w:t xml:space="preserve">    Q</w:t>
      </w:r>
      <w:r w:rsidRPr="00B34509">
        <w:rPr>
          <w:rFonts w:ascii="Times New Roman" w:hAnsi="Times New Roman" w:cs="Times New Roman"/>
          <w:vertAlign w:val="subscript"/>
        </w:rPr>
        <w:t>jz</w:t>
      </w:r>
      <w:r w:rsidRPr="00B34509">
        <w:rPr>
          <w:rFonts w:ascii="Times New Roman" w:hAnsi="Times New Roman" w:cs="Times New Roman"/>
        </w:rPr>
        <w:t>=K</w:t>
      </w:r>
      <w:r w:rsidRPr="00B34509">
        <w:rPr>
          <w:rFonts w:ascii="Times New Roman" w:hAnsi="Times New Roman" w:cs="Times New Roman"/>
          <w:vertAlign w:val="subscript"/>
        </w:rPr>
        <w:t>Q</w:t>
      </w:r>
      <w:r w:rsidRPr="00B34509">
        <w:rPr>
          <w:rFonts w:ascii="Times New Roman" w:hAnsi="Times New Roman" w:cs="Times New Roman"/>
        </w:rPr>
        <w:t>∑Q</w:t>
      </w:r>
      <w:r w:rsidRPr="00B34509">
        <w:rPr>
          <w:rFonts w:ascii="Times New Roman" w:hAnsi="Times New Roman" w:cs="Times New Roman"/>
          <w:vertAlign w:val="subscript"/>
        </w:rPr>
        <w:t>js</w:t>
      </w:r>
    </w:p>
    <w:p w14:paraId="35414B43" w14:textId="77777777" w:rsidR="007B3DA7" w:rsidRPr="00B34509" w:rsidRDefault="007B3DA7" w:rsidP="007B3DA7">
      <w:pPr>
        <w:spacing w:line="240" w:lineRule="auto"/>
        <w:ind w:firstLine="420"/>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jz</w:t>
      </w:r>
      <w:r w:rsidRPr="00B34509">
        <w:rPr>
          <w:rFonts w:ascii="Times New Roman" w:hAnsi="Times New Roman" w:cs="Times New Roman"/>
        </w:rPr>
        <w:t>=</w:t>
      </w:r>
      <m:oMath>
        <m:rad>
          <m:radPr>
            <m:degHide m:val="1"/>
            <m:ctrlPr>
              <w:rPr>
                <w:rFonts w:ascii="Cambria Math" w:hAnsi="Cambria Math" w:cs="Times New Roman"/>
                <w:i/>
              </w:rPr>
            </m:ctrlPr>
          </m:radPr>
          <m:deg/>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jz</m:t>
                </m:r>
              </m:sub>
              <m:sup>
                <m:r>
                  <w:rPr>
                    <w:rFonts w:ascii="Cambria Math" w:hAnsi="Cambria Math" w:cs="Times New Roman"/>
                  </w:rPr>
                  <m:t>2</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jz</m:t>
                </m:r>
              </m:sub>
              <m:sup>
                <m:r>
                  <w:rPr>
                    <w:rFonts w:ascii="Cambria Math" w:hAnsi="Cambria Math" w:cs="Times New Roman"/>
                  </w:rPr>
                  <m:t>2</m:t>
                </m:r>
              </m:sup>
            </m:sSubSup>
            <m:r>
              <w:rPr>
                <w:rFonts w:ascii="Cambria Math" w:hAnsi="Cambria Math" w:cs="Times New Roman"/>
              </w:rPr>
              <m:t>)</m:t>
            </m:r>
          </m:e>
        </m:rad>
      </m:oMath>
    </w:p>
    <w:p w14:paraId="24F10728" w14:textId="77777777" w:rsidR="007B3DA7" w:rsidRPr="00B34509" w:rsidRDefault="007B3DA7" w:rsidP="007B3DA7">
      <w:pPr>
        <w:spacing w:line="240" w:lineRule="auto"/>
        <w:ind w:firstLine="420"/>
        <w:rPr>
          <w:rFonts w:ascii="Times New Roman" w:hAnsi="Times New Roman" w:cs="Times New Roman"/>
        </w:rPr>
      </w:pPr>
      <w:r w:rsidRPr="00B34509">
        <w:rPr>
          <w:rFonts w:ascii="Times New Roman" w:hAnsi="Times New Roman" w:cs="Times New Roman"/>
        </w:rPr>
        <w:tab/>
        <w:t>I=</w:t>
      </w:r>
      <w:r w:rsidRPr="00B34509">
        <w:rPr>
          <w:rFonts w:ascii="Times New Roman" w:hAnsi="Times New Roman" w:cs="Times New Roman"/>
        </w:rPr>
        <w:object w:dxaOrig="180" w:dyaOrig="340" w14:anchorId="0A1C93EC">
          <v:shape id="_x0000_i1100" type="#_x0000_t75" style="width:9pt;height:16.5pt;mso-wrap-style:square;mso-position-horizontal-relative:page;mso-position-vertical-relative:page" o:ole="">
            <v:imagedata r:id="rId678" o:title=""/>
          </v:shape>
          <o:OLEObject Type="Embed" ProgID="Equation.3" ShapeID="_x0000_i1100" DrawAspect="Content" ObjectID="_1674287882" r:id="rId679"/>
        </w:object>
      </w:r>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jz</m:t>
                </m:r>
              </m:sub>
            </m:sSub>
          </m:num>
          <m:den>
            <m:rad>
              <m:radPr>
                <m:degHide m:val="1"/>
                <m:ctrlPr>
                  <w:rPr>
                    <w:rFonts w:ascii="Cambria Math" w:hAnsi="Cambria Math" w:cs="Times New Roman"/>
                    <w:i/>
                  </w:rPr>
                </m:ctrlPr>
              </m:radPr>
              <m:deg/>
              <m:e>
                <m:r>
                  <w:rPr>
                    <w:rFonts w:ascii="Cambria Math" w:hAnsi="Cambria Math" w:cs="Times New Roman"/>
                  </w:rPr>
                  <m:t>3</m:t>
                </m:r>
              </m:e>
            </m:ra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N</m:t>
                </m:r>
              </m:sub>
            </m:sSub>
          </m:den>
        </m:f>
      </m:oMath>
    </w:p>
    <w:p w14:paraId="4DAC5DC0"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式中：</w:t>
      </w:r>
    </w:p>
    <w:p w14:paraId="68956EE1" w14:textId="77777777" w:rsidR="007B3DA7" w:rsidRPr="00B34509" w:rsidRDefault="007B3DA7" w:rsidP="007B3DA7">
      <w:pPr>
        <w:ind w:firstLineChars="195" w:firstLine="409"/>
        <w:rPr>
          <w:rFonts w:ascii="Times New Roman" w:hAnsi="Times New Roman" w:cs="Times New Roman"/>
        </w:rPr>
      </w:pPr>
      <w:r w:rsidRPr="00B34509">
        <w:rPr>
          <w:rFonts w:ascii="Times New Roman" w:hAnsi="Times New Roman" w:cs="Times New Roman"/>
        </w:rPr>
        <w:t>∑P</w:t>
      </w:r>
      <w:r w:rsidRPr="00B34509">
        <w:rPr>
          <w:rFonts w:ascii="Times New Roman" w:hAnsi="Times New Roman" w:cs="Times New Roman"/>
          <w:vertAlign w:val="subscript"/>
        </w:rPr>
        <w:t>js</w:t>
      </w:r>
      <w:r w:rsidRPr="00B34509">
        <w:rPr>
          <w:rFonts w:ascii="Times New Roman" w:hAnsi="Times New Roman" w:cs="Times New Roman"/>
        </w:rPr>
        <w:t>：各种用电设备的有功计算负荷的总和（</w:t>
      </w:r>
      <w:r w:rsidRPr="00B34509">
        <w:rPr>
          <w:rFonts w:ascii="Times New Roman" w:hAnsi="Times New Roman" w:cs="Times New Roman"/>
        </w:rPr>
        <w:t>KW</w:t>
      </w:r>
      <w:r w:rsidRPr="00B34509">
        <w:rPr>
          <w:rFonts w:ascii="Times New Roman" w:hAnsi="Times New Roman" w:cs="Times New Roman"/>
        </w:rPr>
        <w:t>）</w:t>
      </w:r>
    </w:p>
    <w:p w14:paraId="47CBAFA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∑Q</w:t>
      </w:r>
      <w:r w:rsidRPr="00B34509">
        <w:rPr>
          <w:rFonts w:ascii="Times New Roman" w:hAnsi="Times New Roman" w:cs="Times New Roman"/>
          <w:vertAlign w:val="subscript"/>
        </w:rPr>
        <w:t>js</w:t>
      </w:r>
      <w:r w:rsidRPr="00B34509">
        <w:rPr>
          <w:rFonts w:ascii="Times New Roman" w:hAnsi="Times New Roman" w:cs="Times New Roman"/>
        </w:rPr>
        <w:t>：各用电设备组的无功计算负荷的总和（</w:t>
      </w:r>
      <w:r w:rsidRPr="00B34509">
        <w:rPr>
          <w:rFonts w:ascii="Times New Roman" w:hAnsi="Times New Roman" w:cs="Times New Roman"/>
        </w:rPr>
        <w:t>Kvar</w:t>
      </w:r>
      <w:r w:rsidRPr="00B34509">
        <w:rPr>
          <w:rFonts w:ascii="Times New Roman" w:hAnsi="Times New Roman" w:cs="Times New Roman"/>
        </w:rPr>
        <w:t>）</w:t>
      </w:r>
    </w:p>
    <w:p w14:paraId="6C1EE53F" w14:textId="77777777" w:rsidR="007B3DA7" w:rsidRPr="00B34509" w:rsidRDefault="007B3DA7" w:rsidP="007B3DA7">
      <w:pPr>
        <w:ind w:firstLineChars="195" w:firstLine="409"/>
        <w:rPr>
          <w:rFonts w:ascii="Times New Roman" w:hAnsi="Times New Roman" w:cs="Times New Roman"/>
        </w:rPr>
      </w:pPr>
      <w:r w:rsidRPr="00B34509">
        <w:rPr>
          <w:rFonts w:ascii="Times New Roman" w:hAnsi="Times New Roman" w:cs="Times New Roman"/>
        </w:rPr>
        <w:t>P</w:t>
      </w:r>
      <w:r w:rsidRPr="00B34509">
        <w:rPr>
          <w:rFonts w:ascii="Times New Roman" w:hAnsi="Times New Roman" w:cs="Times New Roman"/>
          <w:vertAlign w:val="subscript"/>
        </w:rPr>
        <w:t>jz</w:t>
      </w:r>
      <w:r w:rsidRPr="00B34509">
        <w:rPr>
          <w:rFonts w:ascii="Times New Roman" w:hAnsi="Times New Roman" w:cs="Times New Roman"/>
        </w:rPr>
        <w:t>：各用电设备组的有功计算负荷的总和（</w:t>
      </w:r>
      <w:r w:rsidRPr="00B34509">
        <w:rPr>
          <w:rFonts w:ascii="Times New Roman" w:hAnsi="Times New Roman" w:cs="Times New Roman"/>
        </w:rPr>
        <w:t>KW</w:t>
      </w:r>
      <w:r w:rsidRPr="00B34509">
        <w:rPr>
          <w:rFonts w:ascii="Times New Roman" w:hAnsi="Times New Roman" w:cs="Times New Roman"/>
        </w:rPr>
        <w:t>）</w:t>
      </w:r>
    </w:p>
    <w:p w14:paraId="784D8F9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Q</w:t>
      </w:r>
      <w:r w:rsidRPr="00B34509">
        <w:rPr>
          <w:rFonts w:ascii="Times New Roman" w:hAnsi="Times New Roman" w:cs="Times New Roman"/>
          <w:vertAlign w:val="subscript"/>
        </w:rPr>
        <w:t>jz</w:t>
      </w:r>
      <w:r w:rsidRPr="00B34509">
        <w:rPr>
          <w:rFonts w:ascii="Times New Roman" w:hAnsi="Times New Roman" w:cs="Times New Roman"/>
        </w:rPr>
        <w:t>：各用电设备组的无功计算负荷的总和（</w:t>
      </w:r>
      <w:r w:rsidRPr="00B34509">
        <w:rPr>
          <w:rFonts w:ascii="Times New Roman" w:hAnsi="Times New Roman" w:cs="Times New Roman"/>
        </w:rPr>
        <w:t>Kvar</w:t>
      </w:r>
      <w:r w:rsidRPr="00B34509">
        <w:rPr>
          <w:rFonts w:ascii="Times New Roman" w:hAnsi="Times New Roman" w:cs="Times New Roman"/>
        </w:rPr>
        <w:t>）</w:t>
      </w:r>
    </w:p>
    <w:p w14:paraId="528A1DF8" w14:textId="77777777" w:rsidR="007B3DA7" w:rsidRPr="00B34509" w:rsidRDefault="007B3DA7" w:rsidP="007B3DA7">
      <w:pPr>
        <w:ind w:firstLineChars="195" w:firstLine="409"/>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jz</w:t>
      </w:r>
      <w:r w:rsidRPr="00B34509">
        <w:rPr>
          <w:rFonts w:ascii="Times New Roman" w:hAnsi="Times New Roman" w:cs="Times New Roman"/>
        </w:rPr>
        <w:t>：各用电设备组的有功、视在计算负荷的总和（</w:t>
      </w:r>
      <w:r w:rsidRPr="00B34509">
        <w:rPr>
          <w:rFonts w:ascii="Times New Roman" w:hAnsi="Times New Roman" w:cs="Times New Roman"/>
        </w:rPr>
        <w:t>KV·A</w:t>
      </w:r>
      <w:r w:rsidRPr="00B34509">
        <w:rPr>
          <w:rFonts w:ascii="Times New Roman" w:hAnsi="Times New Roman" w:cs="Times New Roman"/>
        </w:rPr>
        <w:t>）</w:t>
      </w:r>
    </w:p>
    <w:p w14:paraId="17ACA10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I</w:t>
      </w:r>
      <w:r w:rsidRPr="00B34509">
        <w:rPr>
          <w:rFonts w:ascii="Times New Roman" w:hAnsi="Times New Roman" w:cs="Times New Roman"/>
        </w:rPr>
        <w:t>：各用电设备组的总计算电流（</w:t>
      </w:r>
      <w:r w:rsidRPr="00B34509">
        <w:rPr>
          <w:rFonts w:ascii="Times New Roman" w:hAnsi="Times New Roman" w:cs="Times New Roman"/>
        </w:rPr>
        <w:t>A</w:t>
      </w:r>
      <w:r w:rsidRPr="00B34509">
        <w:rPr>
          <w:rFonts w:ascii="Times New Roman" w:hAnsi="Times New Roman" w:cs="Times New Roman"/>
        </w:rPr>
        <w:t>）</w:t>
      </w:r>
    </w:p>
    <w:p w14:paraId="54A9DBD6"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K</w:t>
      </w:r>
      <w:r w:rsidRPr="00B34509">
        <w:rPr>
          <w:rFonts w:ascii="Times New Roman" w:hAnsi="Times New Roman" w:cs="Times New Roman"/>
          <w:vertAlign w:val="subscript"/>
        </w:rPr>
        <w:t>p</w:t>
      </w:r>
      <w:r w:rsidRPr="00B34509">
        <w:rPr>
          <w:rFonts w:ascii="Times New Roman" w:hAnsi="Times New Roman" w:cs="Times New Roman"/>
        </w:rPr>
        <w:t>：各用电设备组最大负荷不会同时出现的同期系数</w:t>
      </w:r>
    </w:p>
    <w:p w14:paraId="1363823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）、按经验公式计算负荷</w:t>
      </w:r>
    </w:p>
    <w:p w14:paraId="6B87AA9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根据某些施工现场的经验，一个施工现场的总视在负荷（俗称总用电量）也可按下述简化公式估算，即</w:t>
      </w:r>
    </w:p>
    <w:p w14:paraId="4EA8FDB6" w14:textId="77777777" w:rsidR="007B3DA7" w:rsidRPr="00B34509" w:rsidRDefault="007B3DA7" w:rsidP="007B3DA7">
      <w:pPr>
        <w:spacing w:line="240" w:lineRule="auto"/>
        <w:ind w:firstLine="420"/>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j</w:t>
      </w:r>
      <w:r w:rsidRPr="00B34509">
        <w:rPr>
          <w:rFonts w:ascii="Times New Roman" w:hAnsi="Times New Roman" w:cs="Times New Roman"/>
        </w:rPr>
        <w:t>=1.05~1.1(K</w:t>
      </w:r>
      <w:r w:rsidRPr="00B34509">
        <w:rPr>
          <w:rFonts w:ascii="Times New Roman" w:hAnsi="Times New Roman" w:cs="Times New Roman"/>
          <w:vertAlign w:val="subscript"/>
        </w:rPr>
        <w:t>1</w:t>
      </w:r>
      <m:oMath>
        <m:f>
          <m:fPr>
            <m:ctrlPr>
              <w:rPr>
                <w:rFonts w:ascii="Cambria Math" w:hAnsi="Cambria Math" w:cs="Times New Roman"/>
                <w:i/>
              </w:rPr>
            </m:ctrlPr>
          </m:fPr>
          <m:num>
            <m:nary>
              <m:naryPr>
                <m:chr m:val="∑"/>
                <m:subHide m:val="1"/>
                <m:supHide m:val="1"/>
                <m:ctrlPr>
                  <w:rPr>
                    <w:rFonts w:ascii="Cambria Math" w:hAnsi="Cambria Math" w:cs="Times New Roman"/>
                    <w:i/>
                  </w:rPr>
                </m:ctrlPr>
              </m:naryPr>
              <m:sub/>
              <m:sup/>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e>
            </m:nary>
          </m:num>
          <m:den>
            <m:r>
              <w:rPr>
                <w:rFonts w:ascii="Cambria Math" w:hAnsi="Cambria Math" w:cs="Times New Roman"/>
              </w:rPr>
              <m:t>COSϕ</m:t>
            </m:r>
          </m:den>
        </m:f>
      </m:oMath>
      <w:r w:rsidRPr="00B34509">
        <w:rPr>
          <w:rFonts w:ascii="Times New Roman" w:hAnsi="Times New Roman" w:cs="Times New Roman"/>
        </w:rPr>
        <w:t>+K</w:t>
      </w:r>
      <w:r w:rsidRPr="00B34509">
        <w:rPr>
          <w:rFonts w:ascii="Times New Roman" w:hAnsi="Times New Roman" w:cs="Times New Roman"/>
          <w:vertAlign w:val="subscript"/>
        </w:rPr>
        <w:t>2</w:t>
      </w:r>
      <w:r w:rsidRPr="00B34509">
        <w:rPr>
          <w:rFonts w:ascii="Times New Roman" w:hAnsi="Times New Roman" w:cs="Times New Roman"/>
        </w:rPr>
        <w:t>∑S</w:t>
      </w:r>
      <w:r w:rsidRPr="00B34509">
        <w:rPr>
          <w:rFonts w:ascii="Times New Roman" w:hAnsi="Times New Roman" w:cs="Times New Roman"/>
          <w:vertAlign w:val="subscript"/>
        </w:rPr>
        <w:t>2</w:t>
      </w:r>
      <w:r w:rsidRPr="00B34509">
        <w:rPr>
          <w:rFonts w:ascii="Times New Roman" w:hAnsi="Times New Roman" w:cs="Times New Roman"/>
        </w:rPr>
        <w:t>+ K</w:t>
      </w:r>
      <w:r w:rsidRPr="00B34509">
        <w:rPr>
          <w:rFonts w:ascii="Times New Roman" w:hAnsi="Times New Roman" w:cs="Times New Roman"/>
          <w:vertAlign w:val="subscript"/>
        </w:rPr>
        <w:t>3</w:t>
      </w:r>
      <w:r w:rsidRPr="00B34509">
        <w:rPr>
          <w:rFonts w:ascii="Times New Roman" w:hAnsi="Times New Roman" w:cs="Times New Roman"/>
        </w:rPr>
        <w:t>∑S</w:t>
      </w:r>
      <w:r w:rsidRPr="00B34509">
        <w:rPr>
          <w:rFonts w:ascii="Times New Roman" w:hAnsi="Times New Roman" w:cs="Times New Roman"/>
          <w:vertAlign w:val="subscript"/>
        </w:rPr>
        <w:t>3</w:t>
      </w:r>
      <w:r w:rsidRPr="00B34509">
        <w:rPr>
          <w:rFonts w:ascii="Times New Roman" w:hAnsi="Times New Roman" w:cs="Times New Roman"/>
        </w:rPr>
        <w:t>+ K</w:t>
      </w:r>
      <w:r w:rsidRPr="00B34509">
        <w:rPr>
          <w:rFonts w:ascii="Times New Roman" w:hAnsi="Times New Roman" w:cs="Times New Roman"/>
          <w:vertAlign w:val="subscript"/>
        </w:rPr>
        <w:t>4</w:t>
      </w:r>
      <w:r w:rsidRPr="00B34509">
        <w:rPr>
          <w:rFonts w:ascii="Times New Roman" w:hAnsi="Times New Roman" w:cs="Times New Roman"/>
        </w:rPr>
        <w:t>∑S</w:t>
      </w:r>
      <w:r w:rsidRPr="00B34509">
        <w:rPr>
          <w:rFonts w:ascii="Times New Roman" w:hAnsi="Times New Roman" w:cs="Times New Roman"/>
          <w:vertAlign w:val="subscript"/>
        </w:rPr>
        <w:t>4</w:t>
      </w:r>
      <w:r w:rsidRPr="00B34509">
        <w:rPr>
          <w:rFonts w:ascii="Times New Roman" w:hAnsi="Times New Roman" w:cs="Times New Roman"/>
        </w:rPr>
        <w:t>)</w:t>
      </w:r>
    </w:p>
    <w:p w14:paraId="4419FD4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式中：</w:t>
      </w:r>
    </w:p>
    <w:p w14:paraId="5075F85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j</w:t>
      </w:r>
      <w:r w:rsidRPr="00B34509">
        <w:rPr>
          <w:rFonts w:ascii="Times New Roman" w:hAnsi="Times New Roman" w:cs="Times New Roman"/>
        </w:rPr>
        <w:t>总视在计算负荷或供电设备总需要容量（</w:t>
      </w:r>
      <w:r w:rsidRPr="00B34509">
        <w:rPr>
          <w:rFonts w:ascii="Times New Roman" w:hAnsi="Times New Roman" w:cs="Times New Roman"/>
        </w:rPr>
        <w:t>KVA</w:t>
      </w:r>
      <w:r w:rsidRPr="00B34509">
        <w:rPr>
          <w:rFonts w:ascii="Times New Roman" w:hAnsi="Times New Roman" w:cs="Times New Roman"/>
        </w:rPr>
        <w:t>）</w:t>
      </w:r>
      <w:r w:rsidRPr="00B34509">
        <w:rPr>
          <w:rFonts w:ascii="Times New Roman" w:hAnsi="Times New Roman" w:cs="Times New Roman"/>
        </w:rPr>
        <w:t xml:space="preserve">          </w:t>
      </w:r>
    </w:p>
    <w:p w14:paraId="341604DA" w14:textId="7A169C45"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P</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电动机额定总容量（为全部电动机额定总量之和）（</w:t>
      </w:r>
      <w:r w:rsidRPr="00B34509">
        <w:rPr>
          <w:rFonts w:ascii="Times New Roman" w:hAnsi="Times New Roman" w:cs="Times New Roman"/>
        </w:rPr>
        <w:t>KW</w:t>
      </w:r>
      <w:r w:rsidRPr="00B34509">
        <w:rPr>
          <w:rFonts w:ascii="Times New Roman" w:hAnsi="Times New Roman" w:cs="Times New Roman"/>
        </w:rPr>
        <w:t>）</w:t>
      </w:r>
    </w:p>
    <w:p w14:paraId="4BC4EF4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电焊机额定总容量（</w:t>
      </w:r>
      <w:r w:rsidRPr="00B34509">
        <w:rPr>
          <w:rFonts w:ascii="Times New Roman" w:hAnsi="Times New Roman" w:cs="Times New Roman"/>
        </w:rPr>
        <w:t>KVA</w:t>
      </w:r>
      <w:r w:rsidRPr="00B34509">
        <w:rPr>
          <w:rFonts w:ascii="Times New Roman" w:hAnsi="Times New Roman" w:cs="Times New Roman"/>
        </w:rPr>
        <w:t>）</w:t>
      </w:r>
    </w:p>
    <w:p w14:paraId="5D1CF0C1"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S</w:t>
      </w:r>
      <w:r w:rsidRPr="00B34509">
        <w:rPr>
          <w:rFonts w:ascii="Times New Roman" w:hAnsi="Times New Roman" w:cs="Times New Roman"/>
          <w:vertAlign w:val="subscript"/>
        </w:rPr>
        <w:t>3</w:t>
      </w:r>
      <w:r w:rsidRPr="00B34509">
        <w:rPr>
          <w:rFonts w:ascii="Times New Roman" w:hAnsi="Times New Roman" w:cs="Times New Roman"/>
        </w:rPr>
        <w:t>——</w:t>
      </w:r>
      <w:r w:rsidRPr="00B34509">
        <w:rPr>
          <w:rFonts w:ascii="Times New Roman" w:hAnsi="Times New Roman" w:cs="Times New Roman"/>
        </w:rPr>
        <w:t>室内照明容量（含电热设备）（</w:t>
      </w:r>
      <w:r w:rsidRPr="00B34509">
        <w:rPr>
          <w:rFonts w:ascii="Times New Roman" w:hAnsi="Times New Roman" w:cs="Times New Roman"/>
        </w:rPr>
        <w:t>KVA</w:t>
      </w:r>
      <w:r w:rsidRPr="00B34509">
        <w:rPr>
          <w:rFonts w:ascii="Times New Roman" w:hAnsi="Times New Roman" w:cs="Times New Roman"/>
        </w:rPr>
        <w:t>）</w:t>
      </w:r>
    </w:p>
    <w:p w14:paraId="3A4CF42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lastRenderedPageBreak/>
        <w:t>S</w:t>
      </w:r>
      <w:r w:rsidRPr="00B34509">
        <w:rPr>
          <w:rFonts w:ascii="Times New Roman" w:hAnsi="Times New Roman" w:cs="Times New Roman"/>
          <w:vertAlign w:val="subscript"/>
        </w:rPr>
        <w:t>4</w:t>
      </w:r>
      <w:r w:rsidRPr="00B34509">
        <w:rPr>
          <w:rFonts w:ascii="Times New Roman" w:hAnsi="Times New Roman" w:cs="Times New Roman"/>
        </w:rPr>
        <w:t>——</w:t>
      </w:r>
      <w:r w:rsidRPr="00B34509">
        <w:rPr>
          <w:rFonts w:ascii="Times New Roman" w:hAnsi="Times New Roman" w:cs="Times New Roman"/>
        </w:rPr>
        <w:t>室外照明容量（</w:t>
      </w:r>
      <w:r w:rsidRPr="00B34509">
        <w:rPr>
          <w:rFonts w:ascii="Times New Roman" w:hAnsi="Times New Roman" w:cs="Times New Roman"/>
        </w:rPr>
        <w:t>KVA</w:t>
      </w:r>
      <w:r w:rsidRPr="00B34509">
        <w:rPr>
          <w:rFonts w:ascii="Times New Roman" w:hAnsi="Times New Roman" w:cs="Times New Roman"/>
        </w:rPr>
        <w:t>）</w:t>
      </w:r>
    </w:p>
    <w:p w14:paraId="353F666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COS</w:t>
      </w:r>
      <m:oMath>
        <m:r>
          <w:rPr>
            <w:rFonts w:ascii="Cambria Math" w:hAnsi="Cambria Math" w:cs="Times New Roman"/>
          </w:rPr>
          <m:t>ϕ</m:t>
        </m:r>
      </m:oMath>
      <w:r w:rsidRPr="00B34509">
        <w:rPr>
          <w:rFonts w:ascii="Times New Roman" w:hAnsi="Times New Roman" w:cs="Times New Roman"/>
        </w:rPr>
        <w:t>——</w:t>
      </w:r>
      <w:r w:rsidRPr="00B34509">
        <w:rPr>
          <w:rFonts w:ascii="Times New Roman" w:hAnsi="Times New Roman" w:cs="Times New Roman"/>
        </w:rPr>
        <w:t>用电设备的平均功率因数</w:t>
      </w:r>
    </w:p>
    <w:p w14:paraId="5C48E013"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K</w:t>
      </w:r>
      <w:r w:rsidRPr="00B34509">
        <w:rPr>
          <w:rFonts w:ascii="Times New Roman" w:hAnsi="Times New Roman" w:cs="Times New Roman"/>
          <w:vertAlign w:val="subscript"/>
        </w:rPr>
        <w:t>1</w:t>
      </w:r>
      <w:r w:rsidRPr="00B34509">
        <w:rPr>
          <w:rFonts w:ascii="Times New Roman" w:hAnsi="Times New Roman" w:cs="Times New Roman"/>
        </w:rPr>
        <w:t>、</w:t>
      </w:r>
      <w:r w:rsidRPr="00B34509">
        <w:rPr>
          <w:rFonts w:ascii="Times New Roman" w:hAnsi="Times New Roman" w:cs="Times New Roman"/>
        </w:rPr>
        <w:t>K</w:t>
      </w:r>
      <w:r w:rsidRPr="00B34509">
        <w:rPr>
          <w:rFonts w:ascii="Times New Roman" w:hAnsi="Times New Roman" w:cs="Times New Roman"/>
          <w:vertAlign w:val="subscript"/>
        </w:rPr>
        <w:t>2</w:t>
      </w:r>
      <w:r w:rsidRPr="00B34509">
        <w:rPr>
          <w:rFonts w:ascii="Times New Roman" w:hAnsi="Times New Roman" w:cs="Times New Roman"/>
        </w:rPr>
        <w:t>、</w:t>
      </w:r>
      <w:r w:rsidRPr="00B34509">
        <w:rPr>
          <w:rFonts w:ascii="Times New Roman" w:hAnsi="Times New Roman" w:cs="Times New Roman"/>
        </w:rPr>
        <w:t>K</w:t>
      </w:r>
      <w:r w:rsidRPr="00B34509">
        <w:rPr>
          <w:rFonts w:ascii="Times New Roman" w:hAnsi="Times New Roman" w:cs="Times New Roman"/>
          <w:vertAlign w:val="subscript"/>
        </w:rPr>
        <w:t>3</w:t>
      </w:r>
      <w:r w:rsidRPr="00B34509">
        <w:rPr>
          <w:rFonts w:ascii="Times New Roman" w:hAnsi="Times New Roman" w:cs="Times New Roman"/>
        </w:rPr>
        <w:t>、</w:t>
      </w:r>
      <w:r w:rsidRPr="00B34509">
        <w:rPr>
          <w:rFonts w:ascii="Times New Roman" w:hAnsi="Times New Roman" w:cs="Times New Roman"/>
        </w:rPr>
        <w:t>K</w:t>
      </w:r>
      <w:r w:rsidRPr="00B34509">
        <w:rPr>
          <w:rFonts w:ascii="Times New Roman" w:hAnsi="Times New Roman" w:cs="Times New Roman"/>
          <w:vertAlign w:val="subscript"/>
        </w:rPr>
        <w:t>4</w:t>
      </w:r>
      <w:r w:rsidRPr="00B34509">
        <w:rPr>
          <w:rFonts w:ascii="Times New Roman" w:hAnsi="Times New Roman" w:cs="Times New Roman"/>
        </w:rPr>
        <w:t>——</w:t>
      </w:r>
      <w:r w:rsidRPr="00B34509">
        <w:rPr>
          <w:rFonts w:ascii="Times New Roman" w:hAnsi="Times New Roman" w:cs="Times New Roman"/>
        </w:rPr>
        <w:t>需要系数。</w:t>
      </w:r>
    </w:p>
    <w:p w14:paraId="72C9247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式中</w:t>
      </w:r>
      <w:r w:rsidRPr="00B34509">
        <w:rPr>
          <w:rFonts w:ascii="Times New Roman" w:hAnsi="Times New Roman" w:cs="Times New Roman"/>
        </w:rPr>
        <w:t>1.05~1.1</w:t>
      </w:r>
      <w:r w:rsidRPr="00B34509">
        <w:rPr>
          <w:rFonts w:ascii="Times New Roman" w:hAnsi="Times New Roman" w:cs="Times New Roman"/>
        </w:rPr>
        <w:t>为余量系数，施工现场或分干线有冲击性负荷（单台三相鼠笼式异步电动机容量在</w:t>
      </w:r>
      <w:r w:rsidRPr="00B34509">
        <w:rPr>
          <w:rFonts w:ascii="Times New Roman" w:hAnsi="Times New Roman" w:cs="Times New Roman"/>
        </w:rPr>
        <w:t>30KW</w:t>
      </w:r>
      <w:r w:rsidRPr="00B34509">
        <w:rPr>
          <w:rFonts w:ascii="Times New Roman" w:hAnsi="Times New Roman" w:cs="Times New Roman"/>
        </w:rPr>
        <w:t>及以上，且拖动全负荷启动），计算时取</w:t>
      </w:r>
      <w:r w:rsidRPr="00B34509">
        <w:rPr>
          <w:rFonts w:ascii="Times New Roman" w:hAnsi="Times New Roman" w:cs="Times New Roman"/>
        </w:rPr>
        <w:t>1.1</w:t>
      </w:r>
      <w:r w:rsidRPr="00B34509">
        <w:rPr>
          <w:rFonts w:ascii="Times New Roman" w:hAnsi="Times New Roman" w:cs="Times New Roman"/>
        </w:rPr>
        <w:t>，否则取</w:t>
      </w:r>
      <w:r w:rsidRPr="00B34509">
        <w:rPr>
          <w:rFonts w:ascii="Times New Roman" w:hAnsi="Times New Roman" w:cs="Times New Roman"/>
        </w:rPr>
        <w:t>1.05</w:t>
      </w:r>
      <w:r w:rsidRPr="00B34509">
        <w:rPr>
          <w:rFonts w:ascii="Times New Roman" w:hAnsi="Times New Roman" w:cs="Times New Roman"/>
        </w:rPr>
        <w:t>。</w:t>
      </w:r>
    </w:p>
    <w:p w14:paraId="298A160C"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一般来说按经验公式确定计算负荷要比实际值偏大，总负荷要作为施工现场变压器的校核。</w:t>
      </w:r>
    </w:p>
    <w:p w14:paraId="317C923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）、支路的负荷计算</w:t>
      </w:r>
    </w:p>
    <w:p w14:paraId="1302293E"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各支路的负荷可根据上述公式进行计算，但需要注意的是在计算过程中，支路设备的设备容量是经过换算后的设备容量，不能简单看作是设备铭牌上的额定容量。支路负荷计算后可得出该线路的计算电流，通过计算电流就可选择相应的电线、电缆及电器设备。</w:t>
      </w:r>
    </w:p>
    <w:p w14:paraId="506217EE" w14:textId="15A8E03D"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rPr>
        <w:t xml:space="preserve">  </w:t>
      </w:r>
      <w:r w:rsidRPr="00B34509">
        <w:rPr>
          <w:rFonts w:ascii="Times New Roman" w:hAnsi="Times New Roman" w:cs="Times New Roman"/>
        </w:rPr>
        <w:t>建设工程施工现场用组织设计编制过程中，关于支路负荷计算常采用经验公式进行计算。在需要系数的选择上，应该根据施工现场实际情况（即实际的工序、进工期等）进行选择确定，这样才能准确的计算出支路的负荷容量，对电线电缆选型和电器选型做好准备。</w:t>
      </w:r>
    </w:p>
    <w:p w14:paraId="5E3CF8C6" w14:textId="77777777" w:rsidR="007B3DA7" w:rsidRPr="00B34509" w:rsidRDefault="007B3DA7" w:rsidP="009E0E7C">
      <w:pPr>
        <w:pStyle w:val="a0"/>
        <w:outlineLvl w:val="4"/>
        <w:rPr>
          <w:rFonts w:ascii="Times New Roman" w:hAnsi="Times New Roman" w:cs="Times New Roman"/>
        </w:rPr>
      </w:pPr>
      <w:r w:rsidRPr="00B34509">
        <w:rPr>
          <w:rFonts w:ascii="Times New Roman" w:hAnsi="Times New Roman" w:cs="Times New Roman"/>
        </w:rPr>
        <w:t>3.</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临时供电、用电设备业务。</w:t>
      </w:r>
    </w:p>
    <w:p w14:paraId="6420B2AC"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由于施工机械化程度的提高，工地上用电量越来越多，临时供电业务显得更为重要。临时供电业务的的组成包括以下内容：</w:t>
      </w:r>
    </w:p>
    <w:p w14:paraId="55735C28" w14:textId="77777777" w:rsidR="007B3DA7" w:rsidRPr="00B34509" w:rsidRDefault="007B3DA7" w:rsidP="007B3DA7">
      <w:pPr>
        <w:ind w:firstLineChars="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）用电需要量的确定</w:t>
      </w:r>
    </w:p>
    <w:p w14:paraId="45A3450B"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工地上临时供电，包括施工用电和照明用电。</w:t>
      </w:r>
    </w:p>
    <w:p w14:paraId="239CA106" w14:textId="77777777" w:rsidR="007B3DA7" w:rsidRPr="00B34509" w:rsidRDefault="007B3DA7" w:rsidP="007B3DA7">
      <w:pPr>
        <w:ind w:firstLineChars="0" w:firstLine="420"/>
        <w:rPr>
          <w:rFonts w:ascii="Times New Roman" w:hAnsi="Times New Roman" w:cs="Times New Roman"/>
          <w:szCs w:val="21"/>
        </w:rPr>
      </w:pPr>
      <w:r w:rsidRPr="00B34509">
        <w:rPr>
          <w:rFonts w:ascii="宋体" w:eastAsia="宋体" w:hAnsi="宋体" w:cs="宋体" w:hint="eastAsia"/>
          <w:szCs w:val="21"/>
        </w:rPr>
        <w:t>①</w:t>
      </w:r>
      <w:r w:rsidRPr="00B34509">
        <w:rPr>
          <w:rFonts w:ascii="Times New Roman" w:hAnsi="Times New Roman" w:cs="Times New Roman"/>
          <w:szCs w:val="21"/>
        </w:rPr>
        <w:t>施工用电</w:t>
      </w:r>
    </w:p>
    <w:p w14:paraId="4ADA177B"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土木工程施工用电通常包括土建用电及设备安装工程和部分设备试运转用电。</w:t>
      </w:r>
    </w:p>
    <w:p w14:paraId="2BC39B48" w14:textId="77777777" w:rsidR="007B3DA7" w:rsidRPr="00B34509" w:rsidRDefault="007B3DA7" w:rsidP="007B3DA7">
      <w:pPr>
        <w:ind w:firstLineChars="0" w:firstLine="420"/>
        <w:rPr>
          <w:rFonts w:ascii="Times New Roman" w:hAnsi="Times New Roman" w:cs="Times New Roman"/>
          <w:szCs w:val="21"/>
        </w:rPr>
      </w:pPr>
      <w:r w:rsidRPr="00B34509">
        <w:rPr>
          <w:rFonts w:ascii="宋体" w:eastAsia="宋体" w:hAnsi="宋体" w:cs="宋体" w:hint="eastAsia"/>
          <w:szCs w:val="21"/>
        </w:rPr>
        <w:t>②</w:t>
      </w:r>
      <w:r w:rsidRPr="00B34509">
        <w:rPr>
          <w:rFonts w:ascii="Times New Roman" w:hAnsi="Times New Roman" w:cs="Times New Roman"/>
          <w:szCs w:val="21"/>
        </w:rPr>
        <w:t>照明用电</w:t>
      </w:r>
    </w:p>
    <w:p w14:paraId="0A28EB95"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照明用电是指施工现场和生活区的室内外照明用电。</w:t>
      </w:r>
    </w:p>
    <w:p w14:paraId="5EE25F1C"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最大电力负荷量，是按施工用电量与照明用电量之和计算的。当单班制工作时，则不考虑照明用电，此时最大电力负荷量等于施工用电量。</w:t>
      </w:r>
    </w:p>
    <w:p w14:paraId="2D67A6EA" w14:textId="77777777" w:rsidR="007B3DA7" w:rsidRPr="00B34509" w:rsidRDefault="007B3DA7" w:rsidP="007B3DA7">
      <w:pPr>
        <w:ind w:firstLineChars="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）选择电源及确定变压器</w:t>
      </w:r>
    </w:p>
    <w:p w14:paraId="7C7B2E81"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lastRenderedPageBreak/>
        <w:t>建筑施工的电力来源，可以利用施工现场附近已有的电网。如附近无电网，或供电不足时则需自备发电设备。</w:t>
      </w:r>
    </w:p>
    <w:p w14:paraId="1CB4005A"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临时变压器的设置地点，取决于负荷中心的位置和工地的大小与形状。当分区设置时应按区计算用电量。</w:t>
      </w:r>
    </w:p>
    <w:p w14:paraId="407E4F57" w14:textId="77777777" w:rsidR="007B3DA7" w:rsidRPr="00B34509" w:rsidRDefault="007B3DA7" w:rsidP="007B3DA7">
      <w:pPr>
        <w:ind w:firstLineChars="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）布置配电线路与导线截面</w:t>
      </w:r>
    </w:p>
    <w:p w14:paraId="48B6A3DB" w14:textId="7777777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配电线路的布置与给水管网相似，亦可分为枝式、环式及混合式。其优缺点与给水管网相似。工地电力网，一般</w:t>
      </w:r>
      <w:r w:rsidRPr="00B34509">
        <w:rPr>
          <w:rFonts w:ascii="Times New Roman" w:hAnsi="Times New Roman" w:cs="Times New Roman"/>
          <w:szCs w:val="21"/>
        </w:rPr>
        <w:t>3</w:t>
      </w:r>
      <w:r w:rsidRPr="00B34509">
        <w:rPr>
          <w:rFonts w:ascii="Times New Roman" w:hAnsi="Times New Roman" w:cs="Times New Roman"/>
          <w:szCs w:val="21"/>
        </w:rPr>
        <w:t>～</w:t>
      </w:r>
      <w:r w:rsidRPr="00B34509">
        <w:rPr>
          <w:rFonts w:ascii="Times New Roman" w:hAnsi="Times New Roman" w:cs="Times New Roman"/>
          <w:szCs w:val="21"/>
        </w:rPr>
        <w:t>10kV</w:t>
      </w:r>
      <w:r w:rsidRPr="00B34509">
        <w:rPr>
          <w:rFonts w:ascii="Times New Roman" w:hAnsi="Times New Roman" w:cs="Times New Roman"/>
          <w:szCs w:val="21"/>
        </w:rPr>
        <w:t>的高压线路采用环式；</w:t>
      </w:r>
      <w:r w:rsidRPr="00B34509">
        <w:rPr>
          <w:rFonts w:ascii="Times New Roman" w:hAnsi="Times New Roman" w:cs="Times New Roman"/>
          <w:szCs w:val="21"/>
        </w:rPr>
        <w:t>380/220V</w:t>
      </w:r>
      <w:r w:rsidRPr="00B34509">
        <w:rPr>
          <w:rFonts w:ascii="Times New Roman" w:hAnsi="Times New Roman" w:cs="Times New Roman"/>
          <w:szCs w:val="21"/>
        </w:rPr>
        <w:t>的低压线采用枝式。</w:t>
      </w:r>
    </w:p>
    <w:p w14:paraId="4E8CE0CF" w14:textId="2F6B1657" w:rsidR="007B3DA7" w:rsidRPr="00B34509" w:rsidRDefault="007B3DA7" w:rsidP="007B3DA7">
      <w:pPr>
        <w:ind w:firstLineChars="0" w:firstLine="420"/>
        <w:rPr>
          <w:rFonts w:ascii="Times New Roman" w:hAnsi="Times New Roman" w:cs="Times New Roman"/>
          <w:szCs w:val="21"/>
        </w:rPr>
      </w:pPr>
      <w:r w:rsidRPr="00B34509">
        <w:rPr>
          <w:rFonts w:ascii="Times New Roman" w:hAnsi="Times New Roman" w:cs="Times New Roman"/>
          <w:szCs w:val="21"/>
        </w:rPr>
        <w:t>配电线路的计算及导线截面的选择，应满足机械强度及安全电流强度的要求。安全电流是指导线本身温度不超过规定值的最大负荷电流。</w:t>
      </w:r>
    </w:p>
    <w:p w14:paraId="0D995020" w14:textId="77777777" w:rsidR="007B3DA7" w:rsidRPr="00B34509" w:rsidRDefault="007B3DA7" w:rsidP="009E0E7C">
      <w:pPr>
        <w:pStyle w:val="a0"/>
        <w:outlineLvl w:val="4"/>
        <w:rPr>
          <w:rFonts w:ascii="Times New Roman" w:hAnsi="Times New Roman" w:cs="Times New Roman"/>
        </w:rPr>
      </w:pPr>
      <w:r w:rsidRPr="00B34509">
        <w:rPr>
          <w:rFonts w:ascii="Times New Roman" w:hAnsi="Times New Roman" w:cs="Times New Roman"/>
        </w:rPr>
        <w:t>4.</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接地装置施工、验收规范</w:t>
      </w:r>
    </w:p>
    <w:p w14:paraId="17DDBCCD" w14:textId="23682DC2"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rPr>
        <w:t>本小节内容详情请参考《接地装置施工验收规范》附件文档，本文不再赘述。</w:t>
      </w:r>
    </w:p>
    <w:p w14:paraId="30A0B507" w14:textId="77777777" w:rsidR="007B3DA7" w:rsidRPr="00B34509" w:rsidRDefault="007B3DA7" w:rsidP="009E0E7C">
      <w:pPr>
        <w:pStyle w:val="a0"/>
        <w:outlineLvl w:val="4"/>
        <w:rPr>
          <w:rFonts w:ascii="Times New Roman" w:hAnsi="Times New Roman" w:cs="Times New Roman"/>
        </w:rPr>
      </w:pPr>
      <w:r w:rsidRPr="00B34509">
        <w:rPr>
          <w:rFonts w:ascii="Times New Roman" w:hAnsi="Times New Roman" w:cs="Times New Roman"/>
        </w:rPr>
        <w:t>5</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w:t>
      </w:r>
      <w:r w:rsidRPr="00B34509">
        <w:rPr>
          <w:rFonts w:ascii="Times New Roman" w:hAnsi="Times New Roman" w:cs="Times New Roman"/>
        </w:rPr>
        <w:t>施工现场临时用电安全技术规范。</w:t>
      </w:r>
    </w:p>
    <w:p w14:paraId="204D9BF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《施工现场临时用电安全技术规范》</w:t>
      </w:r>
      <w:r w:rsidRPr="00B34509">
        <w:rPr>
          <w:rFonts w:ascii="Times New Roman" w:hAnsi="Times New Roman" w:cs="Times New Roman"/>
        </w:rPr>
        <w:t xml:space="preserve">(JGJ46-2005) </w:t>
      </w:r>
    </w:p>
    <w:p w14:paraId="5C663FEE"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、关于临时用电电气产品管理和电工测试仪器、工具的配备</w:t>
      </w:r>
      <w:r w:rsidRPr="00B34509">
        <w:rPr>
          <w:rFonts w:ascii="Times New Roman" w:hAnsi="Times New Roman" w:cs="Times New Roman"/>
        </w:rPr>
        <w:t xml:space="preserve"> </w:t>
      </w:r>
    </w:p>
    <w:p w14:paraId="59AF7370"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、施工现场临时用电工程所使用的电气设备、装置、元器件和电线、电缆等电气产品必须按照国家和省有关规定经国家</w:t>
      </w:r>
      <w:r w:rsidRPr="00B34509">
        <w:rPr>
          <w:rFonts w:ascii="Times New Roman" w:hAnsi="Times New Roman" w:cs="Times New Roman"/>
        </w:rPr>
        <w:t>“3C”</w:t>
      </w:r>
      <w:r w:rsidRPr="00B34509">
        <w:rPr>
          <w:rFonts w:ascii="Times New Roman" w:hAnsi="Times New Roman" w:cs="Times New Roman"/>
        </w:rPr>
        <w:t>认证和省建设工业产品登记备案。使用单位相关人员应当对购买的电气设备、装置、元器件和电线、电缆质量进行核查，不合格产品不得用于临时用电工程。</w:t>
      </w:r>
      <w:r w:rsidRPr="00B34509">
        <w:rPr>
          <w:rFonts w:ascii="Times New Roman" w:hAnsi="Times New Roman" w:cs="Times New Roman"/>
        </w:rPr>
        <w:t xml:space="preserve"> </w:t>
      </w:r>
    </w:p>
    <w:p w14:paraId="3AEC71B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、施工单位必须按照有关规定为电工配备劳动防护用品和电工工具，并应配齐万用表、兆欧表、接地电阻测试仪、漏电保护器检测仪。</w:t>
      </w:r>
      <w:r w:rsidRPr="00B34509">
        <w:rPr>
          <w:rFonts w:ascii="Times New Roman" w:hAnsi="Times New Roman" w:cs="Times New Roman"/>
        </w:rPr>
        <w:t xml:space="preserve"> </w:t>
      </w:r>
    </w:p>
    <w:p w14:paraId="1BD2839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、关于施工现场临时用电的供配电</w:t>
      </w:r>
      <w:r w:rsidRPr="00B34509">
        <w:rPr>
          <w:rFonts w:ascii="Times New Roman" w:hAnsi="Times New Roman" w:cs="Times New Roman"/>
        </w:rPr>
        <w:t xml:space="preserve"> </w:t>
      </w:r>
    </w:p>
    <w:p w14:paraId="761028F3"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、施工现场临时用电工程的电源中性点直接接地</w:t>
      </w:r>
      <w:r w:rsidRPr="00B34509">
        <w:rPr>
          <w:rFonts w:ascii="Times New Roman" w:hAnsi="Times New Roman" w:cs="Times New Roman"/>
        </w:rPr>
        <w:t>220/380V</w:t>
      </w:r>
      <w:r w:rsidRPr="00B34509">
        <w:rPr>
          <w:rFonts w:ascii="Times New Roman" w:hAnsi="Times New Roman" w:cs="Times New Roman"/>
        </w:rPr>
        <w:t>三相四线制低压电力系统，必须符合</w:t>
      </w:r>
      <w:r w:rsidRPr="00B34509">
        <w:rPr>
          <w:rFonts w:ascii="Times New Roman" w:hAnsi="Times New Roman" w:cs="Times New Roman"/>
        </w:rPr>
        <w:t>TN—S</w:t>
      </w:r>
      <w:r w:rsidRPr="00B34509">
        <w:rPr>
          <w:rFonts w:ascii="Times New Roman" w:hAnsi="Times New Roman" w:cs="Times New Roman"/>
        </w:rPr>
        <w:t>接零保护、三级配电、两级漏电保护和动照分设、压缩配电间距和环境安全的原则。同一台变压器或发电机的各用电系统中，接地保护的型式必须保持一致。</w:t>
      </w:r>
      <w:r w:rsidRPr="00B34509">
        <w:rPr>
          <w:rFonts w:ascii="Times New Roman" w:hAnsi="Times New Roman" w:cs="Times New Roman"/>
        </w:rPr>
        <w:t xml:space="preserve"> </w:t>
      </w:r>
    </w:p>
    <w:p w14:paraId="64FFE956" w14:textId="7F6177E5"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、施工现场临时用电工程配电方式</w:t>
      </w:r>
      <w:r w:rsidRPr="00B34509">
        <w:rPr>
          <w:rFonts w:ascii="Times New Roman" w:hAnsi="Times New Roman" w:cs="Times New Roman"/>
        </w:rPr>
        <w:t>:</w:t>
      </w:r>
      <w:r w:rsidRPr="00B34509">
        <w:rPr>
          <w:rFonts w:ascii="Times New Roman" w:hAnsi="Times New Roman" w:cs="Times New Roman"/>
        </w:rPr>
        <w:t>从一级总配电箱</w:t>
      </w:r>
      <w:r w:rsidRPr="00B34509">
        <w:rPr>
          <w:rFonts w:ascii="Times New Roman" w:hAnsi="Times New Roman" w:cs="Times New Roman"/>
        </w:rPr>
        <w:t>(</w:t>
      </w:r>
      <w:r w:rsidRPr="00B34509">
        <w:rPr>
          <w:rFonts w:ascii="Times New Roman" w:hAnsi="Times New Roman" w:cs="Times New Roman"/>
        </w:rPr>
        <w:t>配电柜</w:t>
      </w:r>
      <w:r w:rsidRPr="00B34509">
        <w:rPr>
          <w:rFonts w:ascii="Times New Roman" w:hAnsi="Times New Roman" w:cs="Times New Roman"/>
        </w:rPr>
        <w:t>)</w:t>
      </w:r>
      <w:r w:rsidRPr="00B34509">
        <w:rPr>
          <w:rFonts w:ascii="Times New Roman" w:hAnsi="Times New Roman" w:cs="Times New Roman"/>
        </w:rPr>
        <w:t>向二级分配电箱配电可以分路。即</w:t>
      </w:r>
      <w:r w:rsidR="00FA6D9B">
        <w:rPr>
          <w:rFonts w:ascii="宋体" w:eastAsia="宋体" w:hAnsi="宋体" w:cs="Times New Roman" w:hint="eastAsia"/>
        </w:rPr>
        <w:t>：</w:t>
      </w:r>
      <w:r w:rsidRPr="00B34509">
        <w:rPr>
          <w:rFonts w:ascii="Times New Roman" w:hAnsi="Times New Roman" w:cs="Times New Roman"/>
        </w:rPr>
        <w:t>当采用电缆配线时，总配电箱</w:t>
      </w:r>
      <w:r w:rsidRPr="00B34509">
        <w:rPr>
          <w:rFonts w:ascii="Times New Roman" w:hAnsi="Times New Roman" w:cs="Times New Roman"/>
        </w:rPr>
        <w:t>(</w:t>
      </w:r>
      <w:r w:rsidRPr="00B34509">
        <w:rPr>
          <w:rFonts w:ascii="Times New Roman" w:hAnsi="Times New Roman" w:cs="Times New Roman"/>
        </w:rPr>
        <w:t>配电柜</w:t>
      </w:r>
      <w:r w:rsidRPr="00B34509">
        <w:rPr>
          <w:rFonts w:ascii="Times New Roman" w:hAnsi="Times New Roman" w:cs="Times New Roman"/>
        </w:rPr>
        <w:t>)</w:t>
      </w:r>
      <w:r w:rsidRPr="00B34509">
        <w:rPr>
          <w:rFonts w:ascii="Times New Roman" w:hAnsi="Times New Roman" w:cs="Times New Roman"/>
        </w:rPr>
        <w:t>可以分若干分路向若干分配电箱</w:t>
      </w:r>
      <w:r w:rsidRPr="00B34509">
        <w:rPr>
          <w:rFonts w:ascii="Times New Roman" w:hAnsi="Times New Roman" w:cs="Times New Roman"/>
        </w:rPr>
        <w:lastRenderedPageBreak/>
        <w:t>配电</w:t>
      </w:r>
      <w:r w:rsidRPr="00B34509">
        <w:rPr>
          <w:rFonts w:ascii="Times New Roman" w:hAnsi="Times New Roman" w:cs="Times New Roman"/>
        </w:rPr>
        <w:t>;</w:t>
      </w:r>
      <w:r w:rsidRPr="00B34509">
        <w:rPr>
          <w:rFonts w:ascii="Times New Roman" w:hAnsi="Times New Roman" w:cs="Times New Roman"/>
        </w:rPr>
        <w:t>当采用绝缘导线架空配线时，每一架空分路也可支接若干分配电箱。从二级分配电箱向三级开关箱配电，当采用电缆配线时，一个分配电箱可以分若干分路向若干开关箱配电。</w:t>
      </w:r>
      <w:r w:rsidRPr="00B34509">
        <w:rPr>
          <w:rFonts w:ascii="Times New Roman" w:hAnsi="Times New Roman" w:cs="Times New Roman"/>
        </w:rPr>
        <w:t xml:space="preserve"> </w:t>
      </w:r>
    </w:p>
    <w:p w14:paraId="48A77A35"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、施工现场供配电线路宜选用电缆，电缆的类型、电缆芯线及截面、电缆的敷设等应符合规范要求。</w:t>
      </w:r>
      <w:r w:rsidRPr="00B34509">
        <w:rPr>
          <w:rFonts w:ascii="Times New Roman" w:hAnsi="Times New Roman" w:cs="Times New Roman"/>
        </w:rPr>
        <w:t xml:space="preserve"> </w:t>
      </w:r>
    </w:p>
    <w:p w14:paraId="5C0827A8"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总配电箱</w:t>
      </w:r>
      <w:r w:rsidRPr="00B34509">
        <w:rPr>
          <w:rFonts w:ascii="Times New Roman" w:hAnsi="Times New Roman" w:cs="Times New Roman"/>
        </w:rPr>
        <w:t>(</w:t>
      </w:r>
      <w:r w:rsidRPr="00B34509">
        <w:rPr>
          <w:rFonts w:ascii="Times New Roman" w:hAnsi="Times New Roman" w:cs="Times New Roman"/>
        </w:rPr>
        <w:t>配电柜</w:t>
      </w:r>
      <w:r w:rsidRPr="00B34509">
        <w:rPr>
          <w:rFonts w:ascii="Times New Roman" w:hAnsi="Times New Roman" w:cs="Times New Roman"/>
        </w:rPr>
        <w:t>)</w:t>
      </w:r>
      <w:r w:rsidRPr="00B34509">
        <w:rPr>
          <w:rFonts w:ascii="Times New Roman" w:hAnsi="Times New Roman" w:cs="Times New Roman"/>
        </w:rPr>
        <w:t>至分配电箱必须使用五芯电缆。</w:t>
      </w:r>
      <w:r w:rsidRPr="00B34509">
        <w:rPr>
          <w:rFonts w:ascii="Times New Roman" w:hAnsi="Times New Roman" w:cs="Times New Roman"/>
        </w:rPr>
        <w:t xml:space="preserve"> </w:t>
      </w:r>
    </w:p>
    <w:p w14:paraId="3FE64128"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分配电箱至开关箱与开关箱至用电设备的相数和线数应保持一致。动力与照明分别设置时，三相设备线路可采用四芯电缆，单相设备和一般照明线路可采用三芯电缆。</w:t>
      </w:r>
      <w:r w:rsidRPr="00B34509">
        <w:rPr>
          <w:rFonts w:ascii="Times New Roman" w:hAnsi="Times New Roman" w:cs="Times New Roman"/>
        </w:rPr>
        <w:t xml:space="preserve"> </w:t>
      </w:r>
    </w:p>
    <w:p w14:paraId="7F5E6F4C"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塔式起重机、施工电梯、物料提升机、混凝土搅拌站等大型施工机械设备的供电开关箱必须使用五芯电缆向设备配电。</w:t>
      </w:r>
      <w:r w:rsidRPr="00B34509">
        <w:rPr>
          <w:rFonts w:ascii="Times New Roman" w:hAnsi="Times New Roman" w:cs="Times New Roman"/>
        </w:rPr>
        <w:t xml:space="preserve"> </w:t>
      </w:r>
    </w:p>
    <w:p w14:paraId="64E0B9A8" w14:textId="23D4A5F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、电缆必须包含全部工作芯线和保护零线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，五芯电缆芯线绝缘色标为绿</w:t>
      </w:r>
      <w:r w:rsidRPr="00B34509">
        <w:rPr>
          <w:rFonts w:ascii="Times New Roman" w:hAnsi="Times New Roman" w:cs="Times New Roman"/>
        </w:rPr>
        <w:t>/</w:t>
      </w:r>
      <w:r w:rsidRPr="00B34509">
        <w:rPr>
          <w:rFonts w:ascii="Times New Roman" w:hAnsi="Times New Roman" w:cs="Times New Roman"/>
        </w:rPr>
        <w:t>黄双色、淡蓝色、黑色、棕色、黑色或棕色，其中黑色、棕色、黑色或棕色为相线色标，淡蓝色芯线必须用作工作零线</w:t>
      </w:r>
      <w:r w:rsidRPr="00B34509">
        <w:rPr>
          <w:rFonts w:ascii="Times New Roman" w:hAnsi="Times New Roman" w:cs="Times New Roman"/>
        </w:rPr>
        <w:t>(N</w:t>
      </w:r>
      <w:r w:rsidRPr="00B34509">
        <w:rPr>
          <w:rFonts w:ascii="Times New Roman" w:hAnsi="Times New Roman" w:cs="Times New Roman"/>
        </w:rPr>
        <w:t>线</w:t>
      </w:r>
      <w:r w:rsidRPr="00B34509">
        <w:rPr>
          <w:rFonts w:ascii="Times New Roman" w:hAnsi="Times New Roman" w:cs="Times New Roman"/>
        </w:rPr>
        <w:t>)</w:t>
      </w:r>
      <w:r w:rsidR="00FA6D9B">
        <w:rPr>
          <w:rFonts w:ascii="Times New Roman" w:hAnsi="Times New Roman" w:cs="Times New Roman" w:hint="eastAsia"/>
        </w:rPr>
        <w:t>，</w:t>
      </w:r>
      <w:r w:rsidRPr="00B34509">
        <w:rPr>
          <w:rFonts w:ascii="Times New Roman" w:hAnsi="Times New Roman" w:cs="Times New Roman"/>
        </w:rPr>
        <w:t>绿</w:t>
      </w:r>
      <w:r w:rsidRPr="00B34509">
        <w:rPr>
          <w:rFonts w:ascii="Times New Roman" w:hAnsi="Times New Roman" w:cs="Times New Roman"/>
        </w:rPr>
        <w:t>/</w:t>
      </w:r>
      <w:r w:rsidRPr="00B34509">
        <w:rPr>
          <w:rFonts w:ascii="Times New Roman" w:hAnsi="Times New Roman" w:cs="Times New Roman"/>
        </w:rPr>
        <w:t>黄双色芯线必须用作保护零线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N</w:t>
      </w:r>
      <w:r w:rsidRPr="00B34509">
        <w:rPr>
          <w:rFonts w:ascii="Times New Roman" w:hAnsi="Times New Roman" w:cs="Times New Roman"/>
        </w:rPr>
        <w:t>线、</w:t>
      </w:r>
      <w:r w:rsidRPr="00B34509">
        <w:rPr>
          <w:rFonts w:ascii="Times New Roman" w:hAnsi="Times New Roman" w:cs="Times New Roman"/>
        </w:rPr>
        <w:t>PE</w:t>
      </w:r>
      <w:r w:rsidRPr="00B34509">
        <w:rPr>
          <w:rFonts w:ascii="Times New Roman" w:hAnsi="Times New Roman" w:cs="Times New Roman"/>
        </w:rPr>
        <w:t>线绝缘色标同样适用于四芯、三芯电缆。</w:t>
      </w:r>
      <w:r w:rsidRPr="00B34509">
        <w:rPr>
          <w:rFonts w:ascii="Times New Roman" w:hAnsi="Times New Roman" w:cs="Times New Roman"/>
        </w:rPr>
        <w:t xml:space="preserve"> </w:t>
      </w:r>
    </w:p>
    <w:p w14:paraId="1C3F5666"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、关于重复接地及防雷接地</w:t>
      </w:r>
      <w:r w:rsidRPr="00B34509">
        <w:rPr>
          <w:rFonts w:ascii="Times New Roman" w:hAnsi="Times New Roman" w:cs="Times New Roman"/>
        </w:rPr>
        <w:t xml:space="preserve"> </w:t>
      </w:r>
    </w:p>
    <w:p w14:paraId="44E23DE7"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、施工现场临时用电工程供电的电源中性点直接接地</w:t>
      </w:r>
      <w:r w:rsidRPr="00B34509">
        <w:rPr>
          <w:rFonts w:ascii="Times New Roman" w:hAnsi="Times New Roman" w:cs="Times New Roman"/>
        </w:rPr>
        <w:t>220/380V</w:t>
      </w:r>
      <w:r w:rsidRPr="00B34509">
        <w:rPr>
          <w:rFonts w:ascii="Times New Roman" w:hAnsi="Times New Roman" w:cs="Times New Roman"/>
        </w:rPr>
        <w:t>三相四线制低压电力系统，当三相四线进线的首端处未装漏电保护器</w:t>
      </w:r>
      <w:r w:rsidRPr="00B34509">
        <w:rPr>
          <w:rFonts w:ascii="Times New Roman" w:hAnsi="Times New Roman" w:cs="Times New Roman"/>
        </w:rPr>
        <w:t>(RCD)</w:t>
      </w:r>
      <w:r w:rsidRPr="00B34509">
        <w:rPr>
          <w:rFonts w:ascii="Times New Roman" w:hAnsi="Times New Roman" w:cs="Times New Roman"/>
        </w:rPr>
        <w:t>且现场用电系统可采用</w:t>
      </w:r>
      <w:r w:rsidRPr="00B34509">
        <w:rPr>
          <w:rFonts w:ascii="Times New Roman" w:hAnsi="Times New Roman" w:cs="Times New Roman"/>
        </w:rPr>
        <w:t xml:space="preserve">TN </w:t>
      </w:r>
      <w:r w:rsidRPr="00B34509">
        <w:rPr>
          <w:rFonts w:ascii="Times New Roman" w:hAnsi="Times New Roman" w:cs="Times New Roman"/>
        </w:rPr>
        <w:t>接零保护型式时，配电室</w:t>
      </w:r>
      <w:r w:rsidRPr="00B34509">
        <w:rPr>
          <w:rFonts w:ascii="Times New Roman" w:hAnsi="Times New Roman" w:cs="Times New Roman"/>
        </w:rPr>
        <w:t>(</w:t>
      </w:r>
      <w:r w:rsidRPr="00B34509">
        <w:rPr>
          <w:rFonts w:ascii="Times New Roman" w:hAnsi="Times New Roman" w:cs="Times New Roman"/>
        </w:rPr>
        <w:t>总配电箱、配电柜</w:t>
      </w:r>
      <w:r w:rsidRPr="00B34509">
        <w:rPr>
          <w:rFonts w:ascii="Times New Roman" w:hAnsi="Times New Roman" w:cs="Times New Roman"/>
        </w:rPr>
        <w:t>)</w:t>
      </w:r>
      <w:r w:rsidRPr="00B34509">
        <w:rPr>
          <w:rFonts w:ascii="Times New Roman" w:hAnsi="Times New Roman" w:cs="Times New Roman"/>
        </w:rPr>
        <w:t>电源进线零线必须作重复接地，同时引出保护零线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应贯穿于各分路至用电设备外露可导电部分，形成局部</w:t>
      </w:r>
      <w:r w:rsidRPr="00B34509">
        <w:rPr>
          <w:rFonts w:ascii="Times New Roman" w:hAnsi="Times New Roman" w:cs="Times New Roman"/>
        </w:rPr>
        <w:t>TN—S</w:t>
      </w:r>
      <w:r w:rsidRPr="00B34509">
        <w:rPr>
          <w:rFonts w:ascii="Times New Roman" w:hAnsi="Times New Roman" w:cs="Times New Roman"/>
        </w:rPr>
        <w:t>接零保护系统。</w:t>
      </w:r>
      <w:r w:rsidRPr="00B34509">
        <w:rPr>
          <w:rFonts w:ascii="Times New Roman" w:hAnsi="Times New Roman" w:cs="Times New Roman"/>
        </w:rPr>
        <w:t xml:space="preserve"> </w:t>
      </w:r>
    </w:p>
    <w:p w14:paraId="366D9F4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、施工现场供配电系统保护零线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的重复接地的数量不少于</w:t>
      </w:r>
      <w:r w:rsidRPr="00B34509">
        <w:rPr>
          <w:rFonts w:ascii="Times New Roman" w:hAnsi="Times New Roman" w:cs="Times New Roman"/>
        </w:rPr>
        <w:t>2n+1(n—</w:t>
      </w:r>
      <w:r w:rsidRPr="00B34509">
        <w:rPr>
          <w:rFonts w:ascii="Times New Roman" w:hAnsi="Times New Roman" w:cs="Times New Roman"/>
        </w:rPr>
        <w:t>代表总分路数量</w:t>
      </w:r>
      <w:r w:rsidRPr="00B34509">
        <w:rPr>
          <w:rFonts w:ascii="Times New Roman" w:hAnsi="Times New Roman" w:cs="Times New Roman"/>
        </w:rPr>
        <w:t>)</w:t>
      </w:r>
      <w:r w:rsidRPr="00B34509">
        <w:rPr>
          <w:rFonts w:ascii="Times New Roman" w:hAnsi="Times New Roman" w:cs="Times New Roman"/>
        </w:rPr>
        <w:t>，分别设置于配电系统的首端、中间、末端，重复接地连接线应选用绿</w:t>
      </w:r>
      <w:r w:rsidRPr="00B34509">
        <w:rPr>
          <w:rFonts w:ascii="Times New Roman" w:hAnsi="Times New Roman" w:cs="Times New Roman"/>
        </w:rPr>
        <w:t>/</w:t>
      </w:r>
      <w:r w:rsidRPr="00B34509">
        <w:rPr>
          <w:rFonts w:ascii="Times New Roman" w:hAnsi="Times New Roman" w:cs="Times New Roman"/>
        </w:rPr>
        <w:t>黄双色多股软铜线，其截面不小于相线截面的</w:t>
      </w:r>
      <w:r w:rsidRPr="00B34509">
        <w:rPr>
          <w:rFonts w:ascii="Times New Roman" w:hAnsi="Times New Roman" w:cs="Times New Roman"/>
        </w:rPr>
        <w:t>50%</w:t>
      </w:r>
      <w:r w:rsidRPr="00B34509">
        <w:rPr>
          <w:rFonts w:ascii="Times New Roman" w:hAnsi="Times New Roman" w:cs="Times New Roman"/>
        </w:rPr>
        <w:t>，且不小于</w:t>
      </w:r>
      <w:r w:rsidRPr="00B34509">
        <w:rPr>
          <w:rFonts w:ascii="Times New Roman" w:hAnsi="Times New Roman" w:cs="Times New Roman"/>
        </w:rPr>
        <w:t>2.5 mm2</w:t>
      </w:r>
      <w:r w:rsidRPr="00B34509">
        <w:rPr>
          <w:rFonts w:ascii="Times New Roman" w:hAnsi="Times New Roman" w:cs="Times New Roman"/>
        </w:rPr>
        <w:t>。连接线应与配电箱、开关箱内的</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端子板连接，保护零线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设置重复接地的部位可为</w:t>
      </w:r>
      <w:r w:rsidRPr="00B34509">
        <w:rPr>
          <w:rFonts w:ascii="Times New Roman" w:hAnsi="Times New Roman" w:cs="Times New Roman"/>
        </w:rPr>
        <w:t xml:space="preserve">: </w:t>
      </w:r>
    </w:p>
    <w:p w14:paraId="268386BD"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总配电箱</w:t>
      </w:r>
      <w:r w:rsidRPr="00B34509">
        <w:rPr>
          <w:rFonts w:ascii="Times New Roman" w:hAnsi="Times New Roman" w:cs="Times New Roman"/>
        </w:rPr>
        <w:t>(</w:t>
      </w:r>
      <w:r w:rsidRPr="00B34509">
        <w:rPr>
          <w:rFonts w:ascii="Times New Roman" w:hAnsi="Times New Roman" w:cs="Times New Roman"/>
        </w:rPr>
        <w:t>配电柜</w:t>
      </w:r>
      <w:r w:rsidRPr="00B34509">
        <w:rPr>
          <w:rFonts w:ascii="Times New Roman" w:hAnsi="Times New Roman" w:cs="Times New Roman"/>
        </w:rPr>
        <w:t>)</w:t>
      </w:r>
      <w:r w:rsidRPr="00B34509">
        <w:rPr>
          <w:rFonts w:ascii="Times New Roman" w:hAnsi="Times New Roman" w:cs="Times New Roman"/>
        </w:rPr>
        <w:t>处</w:t>
      </w:r>
      <w:r w:rsidRPr="00B34509">
        <w:rPr>
          <w:rFonts w:ascii="Times New Roman" w:hAnsi="Times New Roman" w:cs="Times New Roman"/>
        </w:rPr>
        <w:t xml:space="preserve">; </w:t>
      </w:r>
    </w:p>
    <w:p w14:paraId="1ED4B962"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各分路分配电箱处</w:t>
      </w:r>
      <w:r w:rsidRPr="00B34509">
        <w:rPr>
          <w:rFonts w:ascii="Times New Roman" w:hAnsi="Times New Roman" w:cs="Times New Roman"/>
        </w:rPr>
        <w:t xml:space="preserve">; </w:t>
      </w:r>
    </w:p>
    <w:p w14:paraId="61D8AB55"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各分路最远端用电设备开关箱处</w:t>
      </w:r>
      <w:r w:rsidRPr="00B34509">
        <w:rPr>
          <w:rFonts w:ascii="Times New Roman" w:hAnsi="Times New Roman" w:cs="Times New Roman"/>
        </w:rPr>
        <w:t xml:space="preserve">; </w:t>
      </w:r>
    </w:p>
    <w:p w14:paraId="5031C7B3" w14:textId="77777777" w:rsidR="007B3DA7" w:rsidRPr="00B34509" w:rsidRDefault="007B3DA7" w:rsidP="007B3DA7">
      <w:pPr>
        <w:ind w:firstLine="420"/>
        <w:rPr>
          <w:rFonts w:ascii="Times New Roman" w:hAnsi="Times New Roman" w:cs="Times New Roman"/>
        </w:rPr>
      </w:pPr>
      <w:r w:rsidRPr="00B34509">
        <w:rPr>
          <w:rFonts w:ascii="宋体" w:eastAsia="宋体" w:hAnsi="宋体" w:cs="宋体" w:hint="eastAsia"/>
        </w:rPr>
        <w:t>④</w:t>
      </w:r>
      <w:r w:rsidRPr="00B34509">
        <w:rPr>
          <w:rFonts w:ascii="Times New Roman" w:hAnsi="Times New Roman" w:cs="Times New Roman"/>
        </w:rPr>
        <w:t>塔式起重机、施工电梯、物料提升机、混凝土搅拌站等大型施工机械设备开关箱</w:t>
      </w:r>
      <w:r w:rsidRPr="00B34509">
        <w:rPr>
          <w:rFonts w:ascii="Times New Roman" w:hAnsi="Times New Roman" w:cs="Times New Roman"/>
        </w:rPr>
        <w:lastRenderedPageBreak/>
        <w:t>处。</w:t>
      </w:r>
      <w:r w:rsidRPr="00B34509">
        <w:rPr>
          <w:rFonts w:ascii="Times New Roman" w:hAnsi="Times New Roman" w:cs="Times New Roman"/>
        </w:rPr>
        <w:t xml:space="preserve"> </w:t>
      </w:r>
    </w:p>
    <w:p w14:paraId="20C7067B" w14:textId="2FEFB6AB"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、总配电箱</w:t>
      </w:r>
      <w:r w:rsidRPr="00B34509">
        <w:rPr>
          <w:rFonts w:ascii="Times New Roman" w:hAnsi="Times New Roman" w:cs="Times New Roman"/>
        </w:rPr>
        <w:t>(</w:t>
      </w:r>
      <w:r w:rsidRPr="00B34509">
        <w:rPr>
          <w:rFonts w:ascii="Times New Roman" w:hAnsi="Times New Roman" w:cs="Times New Roman"/>
        </w:rPr>
        <w:t>配电柜</w:t>
      </w:r>
      <w:r w:rsidRPr="00B34509">
        <w:rPr>
          <w:rFonts w:ascii="Times New Roman" w:hAnsi="Times New Roman" w:cs="Times New Roman"/>
        </w:rPr>
        <w:t>)</w:t>
      </w:r>
      <w:r w:rsidRPr="00B34509">
        <w:rPr>
          <w:rFonts w:ascii="Times New Roman" w:hAnsi="Times New Roman" w:cs="Times New Roman"/>
        </w:rPr>
        <w:t>三相四线制电源进线工作零线</w:t>
      </w:r>
      <w:r w:rsidRPr="00B34509">
        <w:rPr>
          <w:rFonts w:ascii="Times New Roman" w:hAnsi="Times New Roman" w:cs="Times New Roman"/>
        </w:rPr>
        <w:t>(N</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的重复接地电阻值宜与电源的电力变压器或发电机中性点直接接地的工作接地电阻值保持一致。保护零线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的重复接地，每处重复接地电阻值不得大于</w:t>
      </w:r>
      <w:r w:rsidRPr="00B34509">
        <w:rPr>
          <w:rFonts w:ascii="Times New Roman" w:hAnsi="Times New Roman" w:cs="Times New Roman"/>
        </w:rPr>
        <w:t>10Ω</w:t>
      </w:r>
      <w:r w:rsidRPr="00B34509">
        <w:rPr>
          <w:rFonts w:ascii="Times New Roman" w:hAnsi="Times New Roman" w:cs="Times New Roman"/>
        </w:rPr>
        <w:t>。</w:t>
      </w:r>
      <w:r w:rsidRPr="00B34509">
        <w:rPr>
          <w:rFonts w:ascii="Times New Roman" w:hAnsi="Times New Roman" w:cs="Times New Roman"/>
        </w:rPr>
        <w:t xml:space="preserve"> </w:t>
      </w:r>
    </w:p>
    <w:p w14:paraId="0E50581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、塔式起重机、施工电梯、物料提升机、混凝土搅拌站的重复接地装置应对角设置不少于</w:t>
      </w:r>
      <w:r w:rsidRPr="00B34509">
        <w:rPr>
          <w:rFonts w:ascii="Times New Roman" w:hAnsi="Times New Roman" w:cs="Times New Roman"/>
        </w:rPr>
        <w:t>2</w:t>
      </w:r>
      <w:r w:rsidRPr="00B34509">
        <w:rPr>
          <w:rFonts w:ascii="Times New Roman" w:hAnsi="Times New Roman" w:cs="Times New Roman"/>
        </w:rPr>
        <w:t>根接地线，与各接地体作电气连接。震动性机械设备保护零线</w:t>
      </w:r>
      <w:r w:rsidRPr="00B34509">
        <w:rPr>
          <w:rFonts w:ascii="Times New Roman" w:hAnsi="Times New Roman" w:cs="Times New Roman"/>
        </w:rPr>
        <w:t>(PE</w:t>
      </w:r>
      <w:r w:rsidRPr="00B34509">
        <w:rPr>
          <w:rFonts w:ascii="Times New Roman" w:hAnsi="Times New Roman" w:cs="Times New Roman"/>
        </w:rPr>
        <w:t>线</w:t>
      </w:r>
      <w:r w:rsidRPr="00B34509">
        <w:rPr>
          <w:rFonts w:ascii="Times New Roman" w:hAnsi="Times New Roman" w:cs="Times New Roman"/>
        </w:rPr>
        <w:t>)</w:t>
      </w:r>
      <w:r w:rsidRPr="00B34509">
        <w:rPr>
          <w:rFonts w:ascii="Times New Roman" w:hAnsi="Times New Roman" w:cs="Times New Roman"/>
        </w:rPr>
        <w:t>连接点不得少于两处。</w:t>
      </w:r>
      <w:r w:rsidRPr="00B34509">
        <w:rPr>
          <w:rFonts w:ascii="Times New Roman" w:hAnsi="Times New Roman" w:cs="Times New Roman"/>
        </w:rPr>
        <w:t xml:space="preserve"> </w:t>
      </w:r>
    </w:p>
    <w:p w14:paraId="3B50B8DC"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、接地装置可充分利用钢筋混凝土基础中钢筋结构、以及直埋地下的金属井管、非燃气金属管道、铠装电缆金属外皮等自然接地体，其接地电阻值不得大于</w:t>
      </w:r>
      <w:r w:rsidRPr="00B34509">
        <w:rPr>
          <w:rFonts w:ascii="Times New Roman" w:hAnsi="Times New Roman" w:cs="Times New Roman"/>
        </w:rPr>
        <w:t>10Ω</w:t>
      </w:r>
      <w:r w:rsidRPr="00B34509">
        <w:rPr>
          <w:rFonts w:ascii="Times New Roman" w:hAnsi="Times New Roman" w:cs="Times New Roman"/>
        </w:rPr>
        <w:t>，严禁利用不能保证电气连接和有引起爆炸危险的自然接地体和接地线。</w:t>
      </w:r>
      <w:r w:rsidRPr="00B34509">
        <w:rPr>
          <w:rFonts w:ascii="Times New Roman" w:hAnsi="Times New Roman" w:cs="Times New Roman"/>
        </w:rPr>
        <w:t xml:space="preserve"> </w:t>
      </w:r>
    </w:p>
    <w:p w14:paraId="22D09A7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、无自然接地体和接地线可利用，应设置人工接地装置，人工接地体垂直敷设时，接地极相互间距不宜小于其长度的</w:t>
      </w:r>
      <w:r w:rsidRPr="00B34509">
        <w:rPr>
          <w:rFonts w:ascii="Times New Roman" w:hAnsi="Times New Roman" w:cs="Times New Roman"/>
        </w:rPr>
        <w:t>2</w:t>
      </w:r>
      <w:r w:rsidRPr="00B34509">
        <w:rPr>
          <w:rFonts w:ascii="Times New Roman" w:hAnsi="Times New Roman" w:cs="Times New Roman"/>
        </w:rPr>
        <w:t>倍，顶部埋深一般为</w:t>
      </w:r>
      <w:r w:rsidRPr="00B34509">
        <w:rPr>
          <w:rFonts w:ascii="Times New Roman" w:hAnsi="Times New Roman" w:cs="Times New Roman"/>
        </w:rPr>
        <w:t>0.8m;</w:t>
      </w:r>
      <w:r w:rsidRPr="00B34509">
        <w:rPr>
          <w:rFonts w:ascii="Times New Roman" w:hAnsi="Times New Roman" w:cs="Times New Roman"/>
        </w:rPr>
        <w:t>水平敷设时，接地极相互间距不宜小于</w:t>
      </w:r>
      <w:r w:rsidRPr="00B34509">
        <w:rPr>
          <w:rFonts w:ascii="Times New Roman" w:hAnsi="Times New Roman" w:cs="Times New Roman"/>
        </w:rPr>
        <w:t>5 m</w:t>
      </w:r>
      <w:r w:rsidRPr="00B34509">
        <w:rPr>
          <w:rFonts w:ascii="Times New Roman" w:hAnsi="Times New Roman" w:cs="Times New Roman"/>
        </w:rPr>
        <w:t>，顶部埋深一般为</w:t>
      </w:r>
      <w:r w:rsidRPr="00B34509">
        <w:rPr>
          <w:rFonts w:ascii="Times New Roman" w:hAnsi="Times New Roman" w:cs="Times New Roman"/>
        </w:rPr>
        <w:t>0.8m</w:t>
      </w:r>
      <w:r w:rsidRPr="00B34509">
        <w:rPr>
          <w:rFonts w:ascii="Times New Roman" w:hAnsi="Times New Roman" w:cs="Times New Roman"/>
        </w:rPr>
        <w:t>。每一组接地体</w:t>
      </w:r>
      <w:r w:rsidRPr="00B34509">
        <w:rPr>
          <w:rFonts w:ascii="Times New Roman" w:hAnsi="Times New Roman" w:cs="Times New Roman"/>
        </w:rPr>
        <w:t>(</w:t>
      </w:r>
      <w:r w:rsidRPr="00B34509">
        <w:rPr>
          <w:rFonts w:ascii="Times New Roman" w:hAnsi="Times New Roman" w:cs="Times New Roman"/>
        </w:rPr>
        <w:t>若干接地极</w:t>
      </w:r>
      <w:r w:rsidRPr="00B34509">
        <w:rPr>
          <w:rFonts w:ascii="Times New Roman" w:hAnsi="Times New Roman" w:cs="Times New Roman"/>
        </w:rPr>
        <w:t>)</w:t>
      </w:r>
      <w:r w:rsidRPr="00B34509">
        <w:rPr>
          <w:rFonts w:ascii="Times New Roman" w:hAnsi="Times New Roman" w:cs="Times New Roman"/>
        </w:rPr>
        <w:t>应采用</w:t>
      </w:r>
      <w:r w:rsidRPr="00B34509">
        <w:rPr>
          <w:rFonts w:ascii="Times New Roman" w:hAnsi="Times New Roman" w:cs="Times New Roman"/>
        </w:rPr>
        <w:t>2</w:t>
      </w:r>
      <w:r w:rsidRPr="00B34509">
        <w:rPr>
          <w:rFonts w:ascii="Times New Roman" w:hAnsi="Times New Roman" w:cs="Times New Roman"/>
        </w:rPr>
        <w:t>根扁铁或圆钢与接地体在不同点焊接，引出地面。人工接地体与接地线的材料、规格及其敷设应符合规范相关要求。</w:t>
      </w:r>
      <w:r w:rsidRPr="00B34509">
        <w:rPr>
          <w:rFonts w:ascii="Times New Roman" w:hAnsi="Times New Roman" w:cs="Times New Roman"/>
        </w:rPr>
        <w:t xml:space="preserve"> </w:t>
      </w:r>
    </w:p>
    <w:p w14:paraId="37C309E5"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、施工现场内的塔式起重机、施工电梯、物料提升机</w:t>
      </w:r>
      <w:r w:rsidRPr="00B34509">
        <w:rPr>
          <w:rFonts w:ascii="Times New Roman" w:hAnsi="Times New Roman" w:cs="Times New Roman"/>
        </w:rPr>
        <w:t>PE</w:t>
      </w:r>
      <w:r w:rsidRPr="00B34509">
        <w:rPr>
          <w:rFonts w:ascii="Times New Roman" w:hAnsi="Times New Roman" w:cs="Times New Roman"/>
        </w:rPr>
        <w:t>线的重复接地与机体的防雷接地可共用同一接地体。当施工电梯、物料提升机以及高架脚手架等金属设施处于相邻建筑物、构筑物等设施防雷装置接闪器保护范围以外时，应按</w:t>
      </w:r>
      <w:r w:rsidRPr="00B34509">
        <w:rPr>
          <w:rFonts w:ascii="Times New Roman" w:hAnsi="Times New Roman" w:cs="Times New Roman"/>
        </w:rPr>
        <w:t>“</w:t>
      </w:r>
      <w:r w:rsidRPr="00B34509">
        <w:rPr>
          <w:rFonts w:ascii="Times New Roman" w:hAnsi="Times New Roman" w:cs="Times New Roman"/>
        </w:rPr>
        <w:t>滚球法</w:t>
      </w:r>
      <w:r w:rsidRPr="00B34509">
        <w:rPr>
          <w:rFonts w:ascii="Times New Roman" w:hAnsi="Times New Roman" w:cs="Times New Roman"/>
        </w:rPr>
        <w:t>”</w:t>
      </w:r>
      <w:r w:rsidRPr="00B34509">
        <w:rPr>
          <w:rFonts w:ascii="Times New Roman" w:hAnsi="Times New Roman" w:cs="Times New Roman"/>
        </w:rPr>
        <w:t>和规范规定确定和设置防雷装置，防雷装置的接闪器</w:t>
      </w:r>
      <w:r w:rsidRPr="00B34509">
        <w:rPr>
          <w:rFonts w:ascii="Times New Roman" w:hAnsi="Times New Roman" w:cs="Times New Roman"/>
        </w:rPr>
        <w:t>(</w:t>
      </w:r>
      <w:r w:rsidRPr="00B34509">
        <w:rPr>
          <w:rFonts w:ascii="Times New Roman" w:hAnsi="Times New Roman" w:cs="Times New Roman"/>
        </w:rPr>
        <w:t>避雷针</w:t>
      </w:r>
      <w:r w:rsidRPr="00B34509">
        <w:rPr>
          <w:rFonts w:ascii="Times New Roman" w:hAnsi="Times New Roman" w:cs="Times New Roman"/>
        </w:rPr>
        <w:t>)</w:t>
      </w:r>
      <w:r w:rsidRPr="00B34509">
        <w:rPr>
          <w:rFonts w:ascii="Times New Roman" w:hAnsi="Times New Roman" w:cs="Times New Roman"/>
        </w:rPr>
        <w:t>应设置于其最顶端，宜采用圆钢或焊接钢管制成，圆钢直径不应小于</w:t>
      </w:r>
      <w:r w:rsidRPr="00B34509">
        <w:rPr>
          <w:rFonts w:ascii="Times New Roman" w:hAnsi="Times New Roman" w:cs="Times New Roman"/>
        </w:rPr>
        <w:t>16mm</w:t>
      </w:r>
      <w:r w:rsidRPr="00B34509">
        <w:rPr>
          <w:rFonts w:ascii="Times New Roman" w:hAnsi="Times New Roman" w:cs="Times New Roman"/>
        </w:rPr>
        <w:t>，钢管直径不应小于</w:t>
      </w:r>
      <w:r w:rsidRPr="00B34509">
        <w:rPr>
          <w:rFonts w:ascii="Times New Roman" w:hAnsi="Times New Roman" w:cs="Times New Roman"/>
        </w:rPr>
        <w:t>25 mm</w:t>
      </w:r>
      <w:r w:rsidRPr="00B34509">
        <w:rPr>
          <w:rFonts w:ascii="Times New Roman" w:hAnsi="Times New Roman" w:cs="Times New Roman"/>
        </w:rPr>
        <w:t>，长度应为</w:t>
      </w:r>
      <w:r w:rsidRPr="00B34509">
        <w:rPr>
          <w:rFonts w:ascii="Times New Roman" w:hAnsi="Times New Roman" w:cs="Times New Roman"/>
        </w:rPr>
        <w:t>1-2m</w:t>
      </w:r>
      <w:r w:rsidRPr="00B34509">
        <w:rPr>
          <w:rFonts w:ascii="Times New Roman" w:hAnsi="Times New Roman" w:cs="Times New Roman"/>
        </w:rPr>
        <w:t>，其防雷引下线可利用该设备的金属结构体，但应保证电气连接。</w:t>
      </w:r>
      <w:r w:rsidRPr="00B34509">
        <w:rPr>
          <w:rFonts w:ascii="Times New Roman" w:hAnsi="Times New Roman" w:cs="Times New Roman"/>
        </w:rPr>
        <w:t xml:space="preserve"> </w:t>
      </w:r>
    </w:p>
    <w:p w14:paraId="505F6C49"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、关于临时用电配电装置</w:t>
      </w:r>
      <w:r w:rsidRPr="00B34509">
        <w:rPr>
          <w:rFonts w:ascii="Times New Roman" w:hAnsi="Times New Roman" w:cs="Times New Roman"/>
        </w:rPr>
        <w:t xml:space="preserve"> </w:t>
      </w:r>
    </w:p>
    <w:p w14:paraId="77C9FB0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施工现场临时用电配电装置是指总配电箱</w:t>
      </w:r>
      <w:r w:rsidRPr="00B34509">
        <w:rPr>
          <w:rFonts w:ascii="Times New Roman" w:hAnsi="Times New Roman" w:cs="Times New Roman"/>
        </w:rPr>
        <w:t>(</w:t>
      </w:r>
      <w:r w:rsidRPr="00B34509">
        <w:rPr>
          <w:rFonts w:ascii="Times New Roman" w:hAnsi="Times New Roman" w:cs="Times New Roman"/>
        </w:rPr>
        <w:t>配电柜</w:t>
      </w:r>
      <w:r w:rsidRPr="00B34509">
        <w:rPr>
          <w:rFonts w:ascii="Times New Roman" w:hAnsi="Times New Roman" w:cs="Times New Roman"/>
        </w:rPr>
        <w:t>)</w:t>
      </w:r>
      <w:r w:rsidRPr="00B34509">
        <w:rPr>
          <w:rFonts w:ascii="Times New Roman" w:hAnsi="Times New Roman" w:cs="Times New Roman"/>
        </w:rPr>
        <w:t>、分配电箱、开关箱。总配电箱、分配电箱、开关箱箱体材质、规格、安装板、电器安装尺寸、电气配线等应符合</w:t>
      </w:r>
      <w:r w:rsidRPr="00B34509">
        <w:rPr>
          <w:rFonts w:ascii="Times New Roman" w:hAnsi="Times New Roman" w:cs="Times New Roman"/>
        </w:rPr>
        <w:t>JGJ46—2005</w:t>
      </w:r>
      <w:r w:rsidRPr="00B34509">
        <w:rPr>
          <w:rFonts w:ascii="Times New Roman" w:hAnsi="Times New Roman" w:cs="Times New Roman"/>
        </w:rPr>
        <w:t>规范和省施工现场临时用电配电箱评审细则有关规定要求。</w:t>
      </w:r>
      <w:r w:rsidRPr="00B34509">
        <w:rPr>
          <w:rFonts w:ascii="Times New Roman" w:hAnsi="Times New Roman" w:cs="Times New Roman"/>
        </w:rPr>
        <w:t xml:space="preserve"> </w:t>
      </w:r>
    </w:p>
    <w:p w14:paraId="094101B2" w14:textId="1D7C63C6"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总配电箱、分配电箱、开关箱类型应参照本说明所附的主回路示意图选择和配置主要电器。总配电箱还应装设电压表、电流表、电度表等仪器，电流表与计费电度表不得共用一组电流互感器。另外，总配电箱、分配电箱应配置紧急停电按钮和应急照明</w:t>
      </w:r>
      <w:r w:rsidRPr="00B34509">
        <w:rPr>
          <w:rFonts w:ascii="Times New Roman" w:hAnsi="Times New Roman" w:cs="Times New Roman"/>
        </w:rPr>
        <w:lastRenderedPageBreak/>
        <w:t>电源。</w:t>
      </w:r>
      <w:r w:rsidRPr="00B34509">
        <w:rPr>
          <w:rFonts w:ascii="Times New Roman" w:hAnsi="Times New Roman" w:cs="Times New Roman"/>
        </w:rPr>
        <w:t xml:space="preserve"> </w:t>
      </w:r>
    </w:p>
    <w:p w14:paraId="1DEACCA7"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总开关电器的额定值、动作整定值，应与分路开关电器的额定值、动作整定值匹配。</w:t>
      </w:r>
      <w:r w:rsidRPr="00B34509">
        <w:rPr>
          <w:rFonts w:ascii="Times New Roman" w:hAnsi="Times New Roman" w:cs="Times New Roman"/>
        </w:rPr>
        <w:t xml:space="preserve"> </w:t>
      </w:r>
    </w:p>
    <w:p w14:paraId="53B9E4F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、可见分断点的断路器，为规范所明确的</w:t>
      </w:r>
      <w:r w:rsidRPr="00B34509">
        <w:rPr>
          <w:rFonts w:ascii="Times New Roman" w:hAnsi="Times New Roman" w:cs="Times New Roman"/>
        </w:rPr>
        <w:t>DZ20</w:t>
      </w:r>
      <w:r w:rsidRPr="00B34509">
        <w:rPr>
          <w:rFonts w:ascii="Times New Roman" w:hAnsi="Times New Roman" w:cs="Times New Roman"/>
        </w:rPr>
        <w:t>系列透明的塑料外壳式断路器，该断路器可以兼作隔离开关。</w:t>
      </w:r>
      <w:r w:rsidRPr="00B34509">
        <w:rPr>
          <w:rFonts w:ascii="Times New Roman" w:hAnsi="Times New Roman" w:cs="Times New Roman"/>
        </w:rPr>
        <w:t xml:space="preserve"> </w:t>
      </w:r>
    </w:p>
    <w:p w14:paraId="1D92418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漏电保护器的结构选型，优先选用无辅助电源型</w:t>
      </w:r>
      <w:r w:rsidRPr="00B34509">
        <w:rPr>
          <w:rFonts w:ascii="Times New Roman" w:hAnsi="Times New Roman" w:cs="Times New Roman"/>
        </w:rPr>
        <w:t>(</w:t>
      </w:r>
      <w:r w:rsidRPr="00B34509">
        <w:rPr>
          <w:rFonts w:ascii="Times New Roman" w:hAnsi="Times New Roman" w:cs="Times New Roman"/>
        </w:rPr>
        <w:t>电磁式</w:t>
      </w:r>
      <w:r w:rsidRPr="00B34509">
        <w:rPr>
          <w:rFonts w:ascii="Times New Roman" w:hAnsi="Times New Roman" w:cs="Times New Roman"/>
        </w:rPr>
        <w:t>)</w:t>
      </w:r>
      <w:r w:rsidRPr="00B34509">
        <w:rPr>
          <w:rFonts w:ascii="Times New Roman" w:hAnsi="Times New Roman" w:cs="Times New Roman"/>
        </w:rPr>
        <w:t>产品，或选用辅助电源故障时能自动断开的辅助电源型</w:t>
      </w:r>
      <w:r w:rsidRPr="00B34509">
        <w:rPr>
          <w:rFonts w:ascii="Times New Roman" w:hAnsi="Times New Roman" w:cs="Times New Roman"/>
        </w:rPr>
        <w:t>(</w:t>
      </w:r>
      <w:r w:rsidRPr="00B34509">
        <w:rPr>
          <w:rFonts w:ascii="Times New Roman" w:hAnsi="Times New Roman" w:cs="Times New Roman"/>
        </w:rPr>
        <w:t>电子式</w:t>
      </w:r>
      <w:r w:rsidRPr="00B34509">
        <w:rPr>
          <w:rFonts w:ascii="Times New Roman" w:hAnsi="Times New Roman" w:cs="Times New Roman"/>
        </w:rPr>
        <w:t>)</w:t>
      </w:r>
      <w:r w:rsidRPr="00B34509">
        <w:rPr>
          <w:rFonts w:ascii="Times New Roman" w:hAnsi="Times New Roman" w:cs="Times New Roman"/>
        </w:rPr>
        <w:t>产品。若选用辅助电源故障时不能断开的辅助电源型</w:t>
      </w:r>
      <w:r w:rsidRPr="00B34509">
        <w:rPr>
          <w:rFonts w:ascii="Times New Roman" w:hAnsi="Times New Roman" w:cs="Times New Roman"/>
        </w:rPr>
        <w:t>(</w:t>
      </w:r>
      <w:r w:rsidRPr="00B34509">
        <w:rPr>
          <w:rFonts w:ascii="Times New Roman" w:hAnsi="Times New Roman" w:cs="Times New Roman"/>
        </w:rPr>
        <w:t>电子式</w:t>
      </w:r>
      <w:r w:rsidRPr="00B34509">
        <w:rPr>
          <w:rFonts w:ascii="Times New Roman" w:hAnsi="Times New Roman" w:cs="Times New Roman"/>
        </w:rPr>
        <w:t>)</w:t>
      </w:r>
      <w:r w:rsidRPr="00B34509">
        <w:rPr>
          <w:rFonts w:ascii="Times New Roman" w:hAnsi="Times New Roman" w:cs="Times New Roman"/>
        </w:rPr>
        <w:t>产品，必须同时设置与其相配套的缺相保护装置。</w:t>
      </w:r>
    </w:p>
    <w:p w14:paraId="71A05A78" w14:textId="3078592E" w:rsidR="007B3DA7" w:rsidRPr="00B34509" w:rsidRDefault="007B3DA7" w:rsidP="007B3DA7">
      <w:pPr>
        <w:ind w:firstLine="420"/>
        <w:rPr>
          <w:rFonts w:ascii="Times New Roman" w:hAnsi="Times New Roman" w:cs="Times New Roman"/>
          <w:szCs w:val="21"/>
        </w:rPr>
      </w:pPr>
      <w:r w:rsidRPr="00B34509">
        <w:rPr>
          <w:rFonts w:ascii="Times New Roman" w:hAnsi="Times New Roman" w:cs="Times New Roman"/>
        </w:rPr>
        <w:t>详细介绍请参阅《施工现场临时用电安全技术规范》附件文档，本文不再赘述。</w:t>
      </w:r>
    </w:p>
    <w:p w14:paraId="2FBB98F8" w14:textId="77777777" w:rsidR="007B3DA7" w:rsidRPr="00B34509" w:rsidRDefault="007B3DA7" w:rsidP="009E0E7C">
      <w:pPr>
        <w:pStyle w:val="a0"/>
        <w:outlineLvl w:val="4"/>
        <w:rPr>
          <w:rFonts w:ascii="Times New Roman" w:hAnsi="Times New Roman" w:cs="Times New Roman"/>
        </w:rPr>
      </w:pPr>
      <w:r w:rsidRPr="00B34509">
        <w:rPr>
          <w:rFonts w:ascii="Times New Roman" w:hAnsi="Times New Roman" w:cs="Times New Roman"/>
        </w:rPr>
        <w:t>6</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 xml:space="preserve">. </w:t>
      </w:r>
      <w:r w:rsidRPr="00B34509">
        <w:rPr>
          <w:rFonts w:ascii="Times New Roman" w:hAnsi="Times New Roman" w:cs="Times New Roman"/>
        </w:rPr>
        <w:t>临时用电自备发电机使用注意事项。</w:t>
      </w:r>
    </w:p>
    <w:p w14:paraId="4AE820C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本节主要讲解的是自备柴油发电机。</w:t>
      </w:r>
    </w:p>
    <w:p w14:paraId="463F8050"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）、柴油机在正常启动前，操作人员必须对其各方面的情况进行检查，必须保证发电机的正常工作。</w:t>
      </w:r>
    </w:p>
    <w:p w14:paraId="0D2A521C"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）、检查机油的油质和油量。</w:t>
      </w:r>
    </w:p>
    <w:p w14:paraId="2B9CB5DE"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机油经过长时期使用后，油质逐渐变差，主要表现在机油粘度降低，发黑变质，较严重的，在油底壳底部形成胶块，有时甚至在机油中还会进入冷却水或柴油。在所有的各项检查中，对机油的检查占很重要的位置，如果机油出现问题，发生故障的可能性一般很大，如抱瓦、拉缸等，带来的损失也会很大。</w:t>
      </w:r>
    </w:p>
    <w:p w14:paraId="35F9DA3E"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）、检查柴油的存油量。</w:t>
      </w:r>
    </w:p>
    <w:p w14:paraId="4D36592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一个合格的柴油发电机组操作手，在柴油发电机启动前，必须检查柴油的存油量，否则柴油中途缺油；有可能造成机组励磁机发生故障。</w:t>
      </w:r>
    </w:p>
    <w:p w14:paraId="39065AAC"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）、低压油路内空气的排放。</w:t>
      </w:r>
    </w:p>
    <w:p w14:paraId="43D152D9"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开高压油泵放气螺钉，排除低压油箱内的空气，如果不排气而直接启动柴油机，就会造成启动困难或启动后转动不稳，影响电源的发电频率。</w:t>
      </w:r>
    </w:p>
    <w:p w14:paraId="50642AE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）、检查冷却水的水量是否充足。</w:t>
      </w:r>
    </w:p>
    <w:p w14:paraId="2DCF5C47"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水量达不到规定标准，会造成柴油机机体温度过高，严重的可冲坏缸垫等。</w:t>
      </w:r>
    </w:p>
    <w:p w14:paraId="0713E0A5"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）、对启动系统的线路和蓄电池的接线进行检查。</w:t>
      </w:r>
    </w:p>
    <w:p w14:paraId="209DCD0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启动系统出现故障，汽油机比柴油机危害要大。这是因为汽油机易然烧，汽油机漏油而此时启动系统正好打火时，容易引燃汽油，烧坏汽油机附属设备。因柴油机不易燃</w:t>
      </w:r>
      <w:r w:rsidRPr="00B34509">
        <w:rPr>
          <w:rFonts w:ascii="Times New Roman" w:hAnsi="Times New Roman" w:cs="Times New Roman"/>
        </w:rPr>
        <w:lastRenderedPageBreak/>
        <w:t>烧，柴油发电机组损失会小些。蓄电池接触不良也会造成打火，烧坏电瓶接线柱和电瓶卡子。</w:t>
      </w:r>
    </w:p>
    <w:p w14:paraId="60CFF430"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）、发电机组控制柜内部接线的检查。</w:t>
      </w:r>
    </w:p>
    <w:p w14:paraId="24D7C36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检查时，励磁开关应放至关的位置，空气开关也在关的位置，有手动和自动转换的座把开关至手动位置。在供电过程中，严禁控制柜内部两相火线连接，杜绝励磁开关和空气开关放在开的位置。否则将带来重大安全隐患。</w:t>
      </w:r>
    </w:p>
    <w:p w14:paraId="047145AE"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）、检查发电机组碳刷。</w:t>
      </w:r>
    </w:p>
    <w:p w14:paraId="088ADB36"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）、柴油发电机启动前的检查，是保证正常工作的基础，而柴油机组能否正常启动，则是保证正常工作的关键。</w:t>
      </w:r>
    </w:p>
    <w:p w14:paraId="5208668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）、柴油发电机的启动条件：</w:t>
      </w:r>
    </w:p>
    <w:p w14:paraId="275246ED"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柴油机在没有达到启动转速</w:t>
      </w:r>
      <w:r w:rsidRPr="00B34509">
        <w:rPr>
          <w:rFonts w:ascii="Times New Roman" w:hAnsi="Times New Roman" w:cs="Times New Roman"/>
        </w:rPr>
        <w:t>600r/min</w:t>
      </w:r>
      <w:r w:rsidRPr="00B34509">
        <w:rPr>
          <w:rFonts w:ascii="Times New Roman" w:hAnsi="Times New Roman" w:cs="Times New Roman"/>
        </w:rPr>
        <w:t>左右时，缸内温度和压缩力较低，燃烧室内漏气较多，高压泵柱塞运动速度较慢，喷油器不能按规定的技术要求，以雾状对燃烧室进行喷油。</w:t>
      </w:r>
    </w:p>
    <w:p w14:paraId="1A77AB9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）、冬季启动柴油发电机组时的工作。</w:t>
      </w:r>
    </w:p>
    <w:p w14:paraId="7BFDBFB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在冬季启动柴油机时要做好以下工作：一是保证供油良好；二是确保蓄电池的容量和电压；三是对柴油机进行人工盘车；四是对进、排气门进行减压启动；五是对冷却水进行加热，保证柴油机的热状态；六是减少启动的阻力。</w:t>
      </w:r>
    </w:p>
    <w:p w14:paraId="50B12B8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）、柴油发电机组启动后不能马上供电。</w:t>
      </w:r>
    </w:p>
    <w:p w14:paraId="37E05FC5"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在启动后到加上负载正常供电，柴油机有一个预热和润滑的过程，待此过程结后方可正常供电。在预热和润滑过程中供电，容易导致拉缸和汽缸盖产生裂纹。</w:t>
      </w:r>
    </w:p>
    <w:p w14:paraId="35C6CE1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）、在柴油发电机组的运转过程中，主要靠操作手的经验对其运行进得监控，以</w:t>
      </w:r>
      <w:r w:rsidRPr="00FA6D9B">
        <w:rPr>
          <w:rFonts w:ascii="宋体" w:eastAsia="宋体" w:hAnsi="宋体" w:cs="Times New Roman"/>
        </w:rPr>
        <w:t>“听、摸、看、闻”</w:t>
      </w:r>
      <w:r w:rsidRPr="00B34509">
        <w:rPr>
          <w:rFonts w:ascii="Times New Roman" w:hAnsi="Times New Roman" w:cs="Times New Roman"/>
        </w:rPr>
        <w:t>等方法进行判断机组的运转和供电情况。</w:t>
      </w:r>
    </w:p>
    <w:p w14:paraId="26DD8481"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）、听。</w:t>
      </w:r>
    </w:p>
    <w:p w14:paraId="1B31002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、听柴油发电机组的运转声音是否均匀；</w:t>
      </w:r>
    </w:p>
    <w:p w14:paraId="41E000A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、听各缸燃油燃烧声；</w:t>
      </w:r>
    </w:p>
    <w:p w14:paraId="4987009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C</w:t>
      </w:r>
      <w:r w:rsidRPr="00B34509">
        <w:rPr>
          <w:rFonts w:ascii="Times New Roman" w:hAnsi="Times New Roman" w:cs="Times New Roman"/>
        </w:rPr>
        <w:t>、听连杆、曲轴配合的撞击声是否正常；</w:t>
      </w:r>
    </w:p>
    <w:p w14:paraId="5B2F1BA4"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D</w:t>
      </w:r>
      <w:r w:rsidRPr="00B34509">
        <w:rPr>
          <w:rFonts w:ascii="Times New Roman" w:hAnsi="Times New Roman" w:cs="Times New Roman"/>
        </w:rPr>
        <w:t>、听高压油泵和柴油机的传动机构有无异常；</w:t>
      </w:r>
    </w:p>
    <w:p w14:paraId="39443A8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E</w:t>
      </w:r>
      <w:r w:rsidRPr="00B34509">
        <w:rPr>
          <w:rFonts w:ascii="Times New Roman" w:hAnsi="Times New Roman" w:cs="Times New Roman"/>
        </w:rPr>
        <w:t>、听进气门和排气门有无不正常的异响。</w:t>
      </w:r>
    </w:p>
    <w:p w14:paraId="0986C9C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）、摸。</w:t>
      </w:r>
    </w:p>
    <w:p w14:paraId="12F7A49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、摸各缸排气管温度；</w:t>
      </w:r>
    </w:p>
    <w:p w14:paraId="41732C9F"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、摸出水管的温度；</w:t>
      </w:r>
    </w:p>
    <w:p w14:paraId="7A83A6D3"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C</w:t>
      </w:r>
      <w:r w:rsidRPr="00B34509">
        <w:rPr>
          <w:rFonts w:ascii="Times New Roman" w:hAnsi="Times New Roman" w:cs="Times New Roman"/>
        </w:rPr>
        <w:t>、摸柴油机和发电机的温度；</w:t>
      </w:r>
    </w:p>
    <w:p w14:paraId="27A3EF67"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D</w:t>
      </w:r>
      <w:r w:rsidRPr="00B34509">
        <w:rPr>
          <w:rFonts w:ascii="Times New Roman" w:hAnsi="Times New Roman" w:cs="Times New Roman"/>
        </w:rPr>
        <w:t>、摸燃烧室外部分机体和各自由式缸盖的温度是否相同。</w:t>
      </w:r>
    </w:p>
    <w:p w14:paraId="57241AE8"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）、看。</w:t>
      </w:r>
    </w:p>
    <w:p w14:paraId="1F2923FB"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、看排烟的颜色，排黑色、白色、蓝色均视为不正常，正常情况应为排淡灰色烟；</w:t>
      </w:r>
    </w:p>
    <w:p w14:paraId="085604AA"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、看所应看的仪表，主要是指：油压表的指示是否在规定的范围；</w:t>
      </w:r>
    </w:p>
    <w:p w14:paraId="66FDB53D" w14:textId="5DA641BE" w:rsidR="007B3DA7" w:rsidRPr="00B34509" w:rsidRDefault="00D5426F" w:rsidP="007B3DA7">
      <w:pPr>
        <w:ind w:firstLine="420"/>
        <w:rPr>
          <w:rFonts w:ascii="Times New Roman" w:hAnsi="Times New Roman" w:cs="Times New Roman"/>
        </w:rPr>
      </w:pPr>
      <w:r w:rsidRPr="00B34509">
        <w:rPr>
          <w:rFonts w:ascii="Times New Roman" w:hAnsi="Times New Roman" w:cs="Times New Roman"/>
        </w:rPr>
        <w:t>C</w:t>
      </w:r>
      <w:r w:rsidR="007B3DA7" w:rsidRPr="00B34509">
        <w:rPr>
          <w:rFonts w:ascii="Times New Roman" w:hAnsi="Times New Roman" w:cs="Times New Roman"/>
        </w:rPr>
        <w:t>、看油温表的指示是否正常，一般在</w:t>
      </w:r>
      <w:r w:rsidR="007B3DA7" w:rsidRPr="00B34509">
        <w:rPr>
          <w:rFonts w:ascii="Times New Roman" w:hAnsi="Times New Roman" w:cs="Times New Roman"/>
        </w:rPr>
        <w:t>60℃~85℃</w:t>
      </w:r>
      <w:r w:rsidR="007B3DA7" w:rsidRPr="00B34509">
        <w:rPr>
          <w:rFonts w:ascii="Times New Roman" w:hAnsi="Times New Roman" w:cs="Times New Roman"/>
        </w:rPr>
        <w:t>之间，不在该范围视为不正常；</w:t>
      </w:r>
    </w:p>
    <w:p w14:paraId="2E1EC9F1" w14:textId="6141732D" w:rsidR="007B3DA7" w:rsidRPr="00B34509" w:rsidRDefault="00D5426F" w:rsidP="007B3DA7">
      <w:pPr>
        <w:ind w:firstLine="420"/>
        <w:rPr>
          <w:rFonts w:ascii="Times New Roman" w:hAnsi="Times New Roman" w:cs="Times New Roman"/>
        </w:rPr>
      </w:pPr>
      <w:r w:rsidRPr="00B34509">
        <w:rPr>
          <w:rFonts w:ascii="Times New Roman" w:hAnsi="Times New Roman" w:cs="Times New Roman"/>
        </w:rPr>
        <w:t>D</w:t>
      </w:r>
      <w:r w:rsidR="007B3DA7" w:rsidRPr="00B34509">
        <w:rPr>
          <w:rFonts w:ascii="Times New Roman" w:hAnsi="Times New Roman" w:cs="Times New Roman"/>
        </w:rPr>
        <w:t>、看水温表的指示是否在</w:t>
      </w:r>
      <w:r w:rsidR="007B3DA7" w:rsidRPr="00B34509">
        <w:rPr>
          <w:rFonts w:ascii="Times New Roman" w:hAnsi="Times New Roman" w:cs="Times New Roman"/>
        </w:rPr>
        <w:t>65℃~85℃</w:t>
      </w:r>
      <w:r w:rsidR="007B3DA7" w:rsidRPr="00B34509">
        <w:rPr>
          <w:rFonts w:ascii="Times New Roman" w:hAnsi="Times New Roman" w:cs="Times New Roman"/>
        </w:rPr>
        <w:t>之间，不在此范围内属异常；</w:t>
      </w:r>
    </w:p>
    <w:p w14:paraId="6E35E1CA" w14:textId="5A1FCBA7" w:rsidR="007B3DA7" w:rsidRPr="00B34509" w:rsidRDefault="00D5426F" w:rsidP="007B3DA7">
      <w:pPr>
        <w:ind w:firstLine="420"/>
        <w:rPr>
          <w:rFonts w:ascii="Times New Roman" w:hAnsi="Times New Roman" w:cs="Times New Roman"/>
        </w:rPr>
      </w:pPr>
      <w:r w:rsidRPr="00B34509">
        <w:rPr>
          <w:rFonts w:ascii="Times New Roman" w:hAnsi="Times New Roman" w:cs="Times New Roman"/>
        </w:rPr>
        <w:t>E</w:t>
      </w:r>
      <w:r w:rsidR="007B3DA7" w:rsidRPr="00B34509">
        <w:rPr>
          <w:rFonts w:ascii="Times New Roman" w:hAnsi="Times New Roman" w:cs="Times New Roman"/>
        </w:rPr>
        <w:t>、看电压表的指示是否在规定的范围内，有无较大的波动，频率表的指示是否为</w:t>
      </w:r>
      <w:r w:rsidR="007B3DA7" w:rsidRPr="00B34509">
        <w:rPr>
          <w:rFonts w:ascii="Times New Roman" w:hAnsi="Times New Roman" w:cs="Times New Roman"/>
        </w:rPr>
        <w:t>50Hz</w:t>
      </w:r>
      <w:r w:rsidR="007B3DA7" w:rsidRPr="00B34509">
        <w:rPr>
          <w:rFonts w:ascii="Times New Roman" w:hAnsi="Times New Roman" w:cs="Times New Roman"/>
        </w:rPr>
        <w:t>，波动范围应该在允许范围之内；</w:t>
      </w:r>
    </w:p>
    <w:p w14:paraId="2423E7EA" w14:textId="4A763330" w:rsidR="007B3DA7" w:rsidRPr="00B34509" w:rsidRDefault="00D5426F" w:rsidP="007B3DA7">
      <w:pPr>
        <w:ind w:firstLine="420"/>
        <w:rPr>
          <w:rFonts w:ascii="Times New Roman" w:hAnsi="Times New Roman" w:cs="Times New Roman"/>
        </w:rPr>
      </w:pPr>
      <w:r w:rsidRPr="00B34509">
        <w:rPr>
          <w:rFonts w:ascii="Times New Roman" w:hAnsi="Times New Roman" w:cs="Times New Roman"/>
        </w:rPr>
        <w:t>F</w:t>
      </w:r>
      <w:r w:rsidR="007B3DA7" w:rsidRPr="00B34509">
        <w:rPr>
          <w:rFonts w:ascii="Times New Roman" w:hAnsi="Times New Roman" w:cs="Times New Roman"/>
        </w:rPr>
        <w:t>、看励磁电流表的指示和绝缘指示是否为规定值；</w:t>
      </w:r>
    </w:p>
    <w:p w14:paraId="1084B448" w14:textId="33457628" w:rsidR="007B3DA7" w:rsidRPr="00B34509" w:rsidRDefault="00D5426F" w:rsidP="007B3DA7">
      <w:pPr>
        <w:ind w:firstLine="420"/>
        <w:rPr>
          <w:rFonts w:ascii="Times New Roman" w:hAnsi="Times New Roman" w:cs="Times New Roman"/>
        </w:rPr>
      </w:pPr>
      <w:r w:rsidRPr="00B34509">
        <w:rPr>
          <w:rFonts w:ascii="Times New Roman" w:hAnsi="Times New Roman" w:cs="Times New Roman"/>
        </w:rPr>
        <w:t>G</w:t>
      </w:r>
      <w:r w:rsidR="007B3DA7" w:rsidRPr="00B34509">
        <w:rPr>
          <w:rFonts w:ascii="Times New Roman" w:hAnsi="Times New Roman" w:cs="Times New Roman"/>
        </w:rPr>
        <w:t>、看有无漏油、漏水等情况，如果高压油泵内及低压和高压油路漏油，都会造成机组功率不足和转速不稳。</w:t>
      </w:r>
    </w:p>
    <w:p w14:paraId="4E04F171"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）、闻。</w:t>
      </w:r>
    </w:p>
    <w:p w14:paraId="2EAF5A3D"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闻柴油发电机组有无焦味、控制箱内有无焦味，有无烧机油的焦味等。</w:t>
      </w:r>
    </w:p>
    <w:p w14:paraId="18259600"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）、停机操作。</w:t>
      </w:r>
    </w:p>
    <w:p w14:paraId="335F5FAE" w14:textId="34BE0D29" w:rsidR="00D5426F" w:rsidRPr="00B34509" w:rsidRDefault="007B3DA7" w:rsidP="00B534F4">
      <w:pPr>
        <w:ind w:firstLine="420"/>
        <w:rPr>
          <w:rFonts w:ascii="Times New Roman" w:hAnsi="Times New Roman" w:cs="Times New Roman"/>
        </w:rPr>
      </w:pPr>
      <w:r w:rsidRPr="00B34509">
        <w:rPr>
          <w:rFonts w:ascii="Times New Roman" w:hAnsi="Times New Roman" w:cs="Times New Roman"/>
        </w:rPr>
        <w:t>柴油发电机组停机前，一定要先关掉空气开关，再关断励磁按钮，逐步降低柴油发电机组的转速。在停机前，要按高、中、低的各种规定执行。在停机后，特别是在冬季要特别注意机体放水。在发电机组紧急停机后，一定要进行人工盘动柴油发电机组飞轮</w:t>
      </w:r>
      <w:r w:rsidRPr="00B34509">
        <w:rPr>
          <w:rFonts w:ascii="Times New Roman" w:hAnsi="Times New Roman" w:cs="Times New Roman"/>
        </w:rPr>
        <w:t>3~4</w:t>
      </w:r>
      <w:r w:rsidRPr="00B34509">
        <w:rPr>
          <w:rFonts w:ascii="Times New Roman" w:hAnsi="Times New Roman" w:cs="Times New Roman"/>
        </w:rPr>
        <w:t>周，以防因热应力过大而使活塞卡死现象。</w:t>
      </w:r>
    </w:p>
    <w:p w14:paraId="57F8F564" w14:textId="24505D45" w:rsidR="007B3DA7" w:rsidRPr="00B34509" w:rsidRDefault="007B3DA7" w:rsidP="00B534F4">
      <w:pPr>
        <w:pStyle w:val="4"/>
        <w:rPr>
          <w:b w:val="0"/>
        </w:rPr>
      </w:pPr>
      <w:r w:rsidRPr="00B34509">
        <w:t>【技能要求】</w:t>
      </w:r>
    </w:p>
    <w:p w14:paraId="4C611D96" w14:textId="3FF741D9" w:rsidR="00D5426F" w:rsidRPr="00B34509" w:rsidRDefault="007B3DA7" w:rsidP="00D5426F">
      <w:pPr>
        <w:pStyle w:val="a0"/>
        <w:rPr>
          <w:rFonts w:ascii="Times New Roman" w:hAnsi="Times New Roman" w:cs="Times New Roman"/>
          <w:b w:val="0"/>
          <w:bCs/>
          <w:sz w:val="18"/>
          <w:szCs w:val="18"/>
        </w:rPr>
      </w:pPr>
      <w:r w:rsidRPr="00B34509">
        <w:rPr>
          <w:rFonts w:ascii="Times New Roman" w:hAnsi="Times New Roman" w:cs="Times New Roman"/>
        </w:rPr>
        <w:tab/>
      </w: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）：根据表格</w:t>
      </w:r>
      <w:r w:rsidRPr="00B34509">
        <w:rPr>
          <w:rFonts w:ascii="Times New Roman" w:hAnsi="Times New Roman" w:cs="Times New Roman"/>
        </w:rPr>
        <w:t>1-3-2</w:t>
      </w:r>
      <w:r w:rsidRPr="00B34509">
        <w:rPr>
          <w:rFonts w:ascii="Times New Roman" w:hAnsi="Times New Roman" w:cs="Times New Roman"/>
        </w:rPr>
        <w:t>，算出临时用电的总负荷。</w:t>
      </w:r>
      <w:r w:rsidRPr="00B34509">
        <w:rPr>
          <w:rFonts w:ascii="Times New Roman" w:hAnsi="Times New Roman" w:cs="Times New Roman"/>
        </w:rPr>
        <w:t xml:space="preserve"> </w:t>
      </w:r>
    </w:p>
    <w:p w14:paraId="3F72E81F" w14:textId="0AD299C0" w:rsidR="007B3DA7" w:rsidRPr="00B34509" w:rsidRDefault="007B3DA7" w:rsidP="007B3DA7">
      <w:pPr>
        <w:pStyle w:val="a0"/>
        <w:jc w:val="center"/>
        <w:rPr>
          <w:rFonts w:ascii="Times New Roman" w:hAnsi="Times New Roman" w:cs="Times New Roman"/>
          <w:b w:val="0"/>
          <w:bCs/>
          <w:sz w:val="18"/>
          <w:szCs w:val="18"/>
        </w:rPr>
      </w:pPr>
      <w:r w:rsidRPr="00B34509">
        <w:rPr>
          <w:rFonts w:ascii="Times New Roman" w:hAnsi="Times New Roman" w:cs="Times New Roman"/>
          <w:b w:val="0"/>
          <w:bCs/>
          <w:sz w:val="18"/>
          <w:szCs w:val="18"/>
        </w:rPr>
        <w:t>表</w:t>
      </w:r>
      <w:r w:rsidRPr="00B34509">
        <w:rPr>
          <w:rFonts w:ascii="Times New Roman" w:hAnsi="Times New Roman" w:cs="Times New Roman"/>
          <w:b w:val="0"/>
          <w:bCs/>
          <w:sz w:val="18"/>
          <w:szCs w:val="18"/>
        </w:rPr>
        <w:t xml:space="preserve">1-3-2 </w:t>
      </w:r>
      <w:r w:rsidRPr="00B34509">
        <w:rPr>
          <w:rFonts w:ascii="Times New Roman" w:hAnsi="Times New Roman" w:cs="Times New Roman"/>
          <w:b w:val="0"/>
          <w:bCs/>
          <w:sz w:val="18"/>
          <w:szCs w:val="18"/>
        </w:rPr>
        <w:t>临时用电设备以及技术指标</w:t>
      </w:r>
    </w:p>
    <w:tbl>
      <w:tblPr>
        <w:tblW w:w="7705" w:type="dxa"/>
        <w:jc w:val="center"/>
        <w:tblLayout w:type="fixed"/>
        <w:tblCellMar>
          <w:left w:w="0" w:type="dxa"/>
          <w:right w:w="0" w:type="dxa"/>
        </w:tblCellMar>
        <w:tblLook w:val="0600" w:firstRow="0" w:lastRow="0" w:firstColumn="0" w:lastColumn="0" w:noHBand="1" w:noVBand="1"/>
      </w:tblPr>
      <w:tblGrid>
        <w:gridCol w:w="1417"/>
        <w:gridCol w:w="1047"/>
        <w:gridCol w:w="1984"/>
        <w:gridCol w:w="1930"/>
        <w:gridCol w:w="1327"/>
      </w:tblGrid>
      <w:tr w:rsidR="007B3DA7" w:rsidRPr="00B34509" w14:paraId="6972C2C6" w14:textId="77777777" w:rsidTr="00FA6D9B">
        <w:trPr>
          <w:trHeight w:val="484"/>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3FCCF2"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用电设备名称</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A63808"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数量</w:t>
            </w:r>
            <w:r w:rsidRPr="00B34509">
              <w:rPr>
                <w:rFonts w:ascii="Times New Roman" w:hAnsi="Times New Roman" w:cs="Times New Roman"/>
                <w:b w:val="0"/>
                <w:bCs/>
                <w:sz w:val="18"/>
                <w:szCs w:val="18"/>
              </w:rPr>
              <w:t>(</w:t>
            </w:r>
            <w:r w:rsidRPr="00B34509">
              <w:rPr>
                <w:rFonts w:ascii="Times New Roman" w:hAnsi="Times New Roman" w:cs="Times New Roman"/>
                <w:b w:val="0"/>
                <w:bCs/>
                <w:sz w:val="18"/>
                <w:szCs w:val="18"/>
              </w:rPr>
              <w:t>台</w:t>
            </w:r>
            <w:r w:rsidRPr="00B34509">
              <w:rPr>
                <w:rFonts w:ascii="Times New Roman" w:hAnsi="Times New Roman" w:cs="Times New Roman"/>
                <w:b w:val="0"/>
                <w:bCs/>
                <w:sz w:val="18"/>
                <w:szCs w:val="18"/>
              </w:rPr>
              <w:t>)</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C055C3"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型号及名牌技术数据</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A6DEED"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合计功率</w:t>
            </w:r>
            <w:r w:rsidRPr="00B34509">
              <w:rPr>
                <w:rFonts w:ascii="Times New Roman" w:hAnsi="Times New Roman" w:cs="Times New Roman"/>
                <w:b w:val="0"/>
                <w:bCs/>
                <w:sz w:val="18"/>
                <w:szCs w:val="18"/>
              </w:rPr>
              <w:t>Pe(Kw)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C2EFB4"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35BA0FB0" w14:textId="77777777" w:rsidTr="00FA6D9B">
        <w:trPr>
          <w:trHeight w:val="763"/>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A725D4"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lastRenderedPageBreak/>
              <w:t>塔式起重机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63388B"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7CF029"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QTG-16     21.2KW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160932"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2×21.2×2×</w:t>
            </w:r>
          </w:p>
          <w:p w14:paraId="426B94C3"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√0.4=54KW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36CF43"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JC=40%</w:t>
            </w:r>
            <w:r w:rsidRPr="00B34509">
              <w:rPr>
                <w:rFonts w:ascii="Times New Roman" w:hAnsi="Times New Roman" w:cs="Times New Roman"/>
                <w:b w:val="0"/>
                <w:bCs/>
                <w:sz w:val="18"/>
                <w:szCs w:val="18"/>
              </w:rPr>
              <w:t>换算至</w:t>
            </w:r>
            <w:r w:rsidRPr="00B34509">
              <w:rPr>
                <w:rFonts w:ascii="Times New Roman" w:hAnsi="Times New Roman" w:cs="Times New Roman"/>
                <w:b w:val="0"/>
                <w:bCs/>
                <w:sz w:val="18"/>
                <w:szCs w:val="18"/>
              </w:rPr>
              <w:t xml:space="preserve">25% </w:t>
            </w:r>
          </w:p>
        </w:tc>
      </w:tr>
      <w:tr w:rsidR="007B3DA7" w:rsidRPr="00B34509" w14:paraId="3C9F9C4B" w14:textId="77777777" w:rsidTr="00FA6D9B">
        <w:trPr>
          <w:trHeight w:val="210"/>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F89E51"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混凝土搅拌机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DE58E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064B39"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JG-250     7.5KW</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809C5B"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2×7.5=15KW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FB0FF2"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10319588" w14:textId="77777777" w:rsidTr="00FA6D9B">
        <w:trPr>
          <w:trHeight w:val="644"/>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3BB9F1"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卷扬机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594471"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A3807C"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JZR-41-8   11KW</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85024A"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2×11×2×√0.5=31KW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B5CACB"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JC=50%</w:t>
            </w:r>
            <w:r w:rsidRPr="00B34509">
              <w:rPr>
                <w:rFonts w:ascii="Times New Roman" w:hAnsi="Times New Roman" w:cs="Times New Roman"/>
                <w:b w:val="0"/>
                <w:bCs/>
                <w:sz w:val="18"/>
                <w:szCs w:val="18"/>
              </w:rPr>
              <w:t>换算至</w:t>
            </w:r>
            <w:r w:rsidRPr="00B34509">
              <w:rPr>
                <w:rFonts w:ascii="Times New Roman" w:hAnsi="Times New Roman" w:cs="Times New Roman"/>
                <w:b w:val="0"/>
                <w:bCs/>
                <w:sz w:val="18"/>
                <w:szCs w:val="18"/>
              </w:rPr>
              <w:t xml:space="preserve">25% </w:t>
            </w:r>
          </w:p>
        </w:tc>
      </w:tr>
      <w:tr w:rsidR="007B3DA7" w:rsidRPr="00B34509" w14:paraId="53412069" w14:textId="77777777" w:rsidTr="00FA6D9B">
        <w:trPr>
          <w:trHeight w:val="245"/>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423655"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钢筋调直机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2B2FFF"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DD30A9" w14:textId="6C370384"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WJ40-1   2.8KW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A0BA3B"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1×2.8=2.8KW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154692"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732304C3" w14:textId="77777777" w:rsidTr="00FA6D9B">
        <w:trPr>
          <w:trHeight w:val="395"/>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4854007"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钢筋切断机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F604E5"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266915"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QJ40-1    5.5KW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9A24B2"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1×5.5=5.5KW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7E80E1"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26BD5070" w14:textId="77777777" w:rsidTr="00FA6D9B">
        <w:trPr>
          <w:trHeight w:val="389"/>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7AA28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钢筋弯曲机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BAE2D8"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9D80B0"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JQ221-2   1.0KW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5EC279"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1×1.0=1.0KW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5749F6"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08A4A321" w14:textId="77777777" w:rsidTr="00FA6D9B">
        <w:trPr>
          <w:trHeight w:val="255"/>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C3AC02"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电刨子</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AAA1F8"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146763" w14:textId="15ACD43A"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MB506B  </w:t>
            </w:r>
            <w:r w:rsidR="00FA6D9B">
              <w:rPr>
                <w:rFonts w:ascii="Times New Roman" w:hAnsi="Times New Roman" w:cs="Times New Roman"/>
                <w:b w:val="0"/>
                <w:bCs/>
                <w:sz w:val="18"/>
                <w:szCs w:val="18"/>
              </w:rPr>
              <w:t xml:space="preserve"> </w:t>
            </w:r>
            <w:r w:rsidRPr="00B34509">
              <w:rPr>
                <w:rFonts w:ascii="Times New Roman" w:hAnsi="Times New Roman" w:cs="Times New Roman"/>
                <w:b w:val="0"/>
                <w:bCs/>
                <w:sz w:val="18"/>
                <w:szCs w:val="18"/>
              </w:rPr>
              <w:t xml:space="preserve">4KW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ACEEE98"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1×4=4KW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A42ECF"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508AE261" w14:textId="77777777" w:rsidTr="00FA6D9B">
        <w:trPr>
          <w:trHeight w:val="263"/>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12DA11"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振捣棒</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44970B"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6</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6344C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HZ-30     1.1KW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537B6F"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6×1.1=6.6KW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B34C82"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25DD851D" w14:textId="77777777" w:rsidTr="00FA6D9B">
        <w:trPr>
          <w:trHeight w:val="1282"/>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1B8431"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电焊机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AB4DA6"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CED143"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BX-330  cosφ=0.45   11KVA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3EF01F"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2×11×0.45×</w:t>
            </w:r>
          </w:p>
          <w:p w14:paraId="218ECDF9"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√0.5=7KW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8094E8"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JC=50%</w:t>
            </w:r>
            <w:r w:rsidRPr="00B34509">
              <w:rPr>
                <w:rFonts w:ascii="Times New Roman" w:hAnsi="Times New Roman" w:cs="Times New Roman"/>
                <w:b w:val="0"/>
                <w:bCs/>
                <w:sz w:val="18"/>
                <w:szCs w:val="18"/>
              </w:rPr>
              <w:t>换算至</w:t>
            </w:r>
            <w:r w:rsidRPr="00B34509">
              <w:rPr>
                <w:rFonts w:ascii="Times New Roman" w:hAnsi="Times New Roman" w:cs="Times New Roman"/>
                <w:b w:val="0"/>
                <w:bCs/>
                <w:sz w:val="18"/>
                <w:szCs w:val="18"/>
              </w:rPr>
              <w:t xml:space="preserve">100% </w:t>
            </w:r>
          </w:p>
        </w:tc>
      </w:tr>
      <w:tr w:rsidR="007B3DA7" w:rsidRPr="00B34509" w14:paraId="7233451B" w14:textId="77777777" w:rsidTr="00FA6D9B">
        <w:trPr>
          <w:trHeight w:val="391"/>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4874B0"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砂轮锯</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CB164E4"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7880A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1KW</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ED64C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2×1=2.0KW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412B9F"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5AC8165B" w14:textId="77777777" w:rsidTr="00FA6D9B">
        <w:trPr>
          <w:trHeight w:val="243"/>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EF0E8D"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园盘锯</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0E06D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2A7613"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MJ104      3KW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6008175"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2×3KW=6KW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733514"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288CFD29" w14:textId="77777777" w:rsidTr="00FA6D9B">
        <w:trPr>
          <w:trHeight w:val="251"/>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0E95F2"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蛙式打夯机</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9B4C8A"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4</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D42BFE"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 xml:space="preserve">HW-60     2.8KW   </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A86B4A"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4×2.8KW=11.2KW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28E2AE" w14:textId="77777777" w:rsidR="007B3DA7" w:rsidRPr="00B34509" w:rsidRDefault="007B3DA7" w:rsidP="0096683A">
            <w:pPr>
              <w:pStyle w:val="a0"/>
              <w:rPr>
                <w:rFonts w:ascii="Times New Roman" w:hAnsi="Times New Roman" w:cs="Times New Roman"/>
                <w:b w:val="0"/>
                <w:bCs/>
                <w:sz w:val="18"/>
                <w:szCs w:val="18"/>
              </w:rPr>
            </w:pPr>
          </w:p>
        </w:tc>
      </w:tr>
      <w:tr w:rsidR="007B3DA7" w:rsidRPr="00B34509" w14:paraId="46613420" w14:textId="77777777" w:rsidTr="00FA6D9B">
        <w:trPr>
          <w:trHeight w:val="428"/>
          <w:jc w:val="center"/>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D8E077"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室内外照明</w:t>
            </w:r>
          </w:p>
        </w:tc>
        <w:tc>
          <w:tcPr>
            <w:tcW w:w="10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281583" w14:textId="77777777" w:rsidR="007B3DA7" w:rsidRPr="00B34509" w:rsidRDefault="007B3DA7" w:rsidP="0096683A">
            <w:pPr>
              <w:pStyle w:val="a0"/>
              <w:rPr>
                <w:rFonts w:ascii="Times New Roman" w:hAnsi="Times New Roman" w:cs="Times New Roman"/>
                <w:b w:val="0"/>
                <w:bCs/>
                <w:sz w:val="18"/>
                <w:szCs w:val="18"/>
              </w:rPr>
            </w:pP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CE2C18"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10KW</w:t>
            </w:r>
          </w:p>
        </w:tc>
        <w:tc>
          <w:tcPr>
            <w:tcW w:w="19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7E3E9B" w14:textId="77777777" w:rsidR="007B3DA7" w:rsidRPr="00B34509" w:rsidRDefault="007B3DA7" w:rsidP="0096683A">
            <w:pPr>
              <w:pStyle w:val="a0"/>
              <w:rPr>
                <w:rFonts w:ascii="Times New Roman" w:hAnsi="Times New Roman" w:cs="Times New Roman"/>
                <w:b w:val="0"/>
                <w:bCs/>
                <w:sz w:val="18"/>
                <w:szCs w:val="18"/>
              </w:rPr>
            </w:pPr>
            <w:r w:rsidRPr="00B34509">
              <w:rPr>
                <w:rFonts w:ascii="Times New Roman" w:hAnsi="Times New Roman" w:cs="Times New Roman"/>
                <w:b w:val="0"/>
                <w:bCs/>
                <w:sz w:val="18"/>
                <w:szCs w:val="18"/>
              </w:rPr>
              <w:t>10KW</w:t>
            </w:r>
          </w:p>
        </w:tc>
        <w:tc>
          <w:tcPr>
            <w:tcW w:w="13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348864" w14:textId="77777777" w:rsidR="007B3DA7" w:rsidRPr="00B34509" w:rsidRDefault="007B3DA7" w:rsidP="0096683A">
            <w:pPr>
              <w:pStyle w:val="a0"/>
              <w:rPr>
                <w:rFonts w:ascii="Times New Roman" w:hAnsi="Times New Roman" w:cs="Times New Roman"/>
                <w:b w:val="0"/>
                <w:bCs/>
                <w:sz w:val="18"/>
                <w:szCs w:val="18"/>
              </w:rPr>
            </w:pPr>
          </w:p>
        </w:tc>
      </w:tr>
    </w:tbl>
    <w:p w14:paraId="1A199AA0" w14:textId="77777777" w:rsidR="007B3DA7" w:rsidRPr="00B34509" w:rsidRDefault="007B3DA7" w:rsidP="007B3DA7">
      <w:pPr>
        <w:ind w:firstLine="442"/>
        <w:rPr>
          <w:rFonts w:ascii="Times New Roman" w:eastAsia="楷体" w:hAnsi="Times New Roman" w:cs="Times New Roman"/>
          <w:sz w:val="22"/>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w:t>
      </w:r>
      <w:r w:rsidRPr="00B34509">
        <w:rPr>
          <w:rFonts w:ascii="Times New Roman" w:eastAsia="楷体" w:hAnsi="Times New Roman" w:cs="Times New Roman"/>
          <w:sz w:val="22"/>
        </w:rPr>
        <w:t xml:space="preserve"> </w:t>
      </w:r>
    </w:p>
    <w:p w14:paraId="634DAE49"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用电设备分组：</w:t>
      </w:r>
    </w:p>
    <w:p w14:paraId="36240F45"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施工组：塔式起重机、卷扬机、电焊机共计</w:t>
      </w:r>
      <w:r w:rsidRPr="00B34509">
        <w:rPr>
          <w:rFonts w:ascii="Times New Roman" w:eastAsia="楷体" w:hAnsi="Times New Roman" w:cs="Times New Roman"/>
          <w:sz w:val="22"/>
        </w:rPr>
        <w:t>6</w:t>
      </w:r>
      <w:r w:rsidRPr="00B34509">
        <w:rPr>
          <w:rFonts w:ascii="Times New Roman" w:eastAsia="楷体" w:hAnsi="Times New Roman" w:cs="Times New Roman"/>
          <w:sz w:val="22"/>
        </w:rPr>
        <w:t>台</w:t>
      </w:r>
    </w:p>
    <w:p w14:paraId="206AA15C"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取</w:t>
      </w:r>
      <w:r w:rsidRPr="00B34509">
        <w:rPr>
          <w:rFonts w:ascii="Times New Roman" w:eastAsia="楷体" w:hAnsi="Times New Roman" w:cs="Times New Roman"/>
          <w:sz w:val="22"/>
        </w:rPr>
        <w:t xml:space="preserve">Kx=0.5   cosφ=0.5   tgφ=1.73  </w:t>
      </w:r>
    </w:p>
    <w:p w14:paraId="35BD115A"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设备功率：</w:t>
      </w:r>
      <w:r w:rsidRPr="00B34509">
        <w:rPr>
          <w:rFonts w:ascii="Times New Roman" w:eastAsia="楷体" w:hAnsi="Times New Roman" w:cs="Times New Roman"/>
          <w:sz w:val="22"/>
        </w:rPr>
        <w:t>Ps1=54+31+7=92kW</w:t>
      </w:r>
    </w:p>
    <w:p w14:paraId="314F75C0"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lastRenderedPageBreak/>
        <w:t>计算负荷：</w:t>
      </w:r>
      <w:r w:rsidRPr="00B34509">
        <w:rPr>
          <w:rFonts w:ascii="Times New Roman" w:eastAsia="楷体" w:hAnsi="Times New Roman" w:cs="Times New Roman"/>
          <w:sz w:val="22"/>
        </w:rPr>
        <w:t>Pjs1=Kx×Ps1=0.5×92=46kW</w:t>
      </w:r>
    </w:p>
    <w:p w14:paraId="5065083D"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Qjs1= tgφ×Pjs1=1.73×46=79.7kvar</w:t>
      </w:r>
    </w:p>
    <w:p w14:paraId="4EF9DC8F"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w:t>
      </w:r>
      <w:r w:rsidRPr="00B34509">
        <w:rPr>
          <w:rFonts w:ascii="Times New Roman" w:eastAsia="楷体" w:hAnsi="Times New Roman" w:cs="Times New Roman"/>
          <w:sz w:val="22"/>
        </w:rPr>
        <w:t>2</w:t>
      </w:r>
      <w:r w:rsidRPr="00B34509">
        <w:rPr>
          <w:rFonts w:ascii="Times New Roman" w:eastAsia="楷体" w:hAnsi="Times New Roman" w:cs="Times New Roman"/>
          <w:sz w:val="22"/>
        </w:rPr>
        <w:t>）混凝土施工组：混凝土搅拌机、振捣棒、蛙式打夯机，共计</w:t>
      </w:r>
      <w:r w:rsidRPr="00B34509">
        <w:rPr>
          <w:rFonts w:ascii="Times New Roman" w:eastAsia="楷体" w:hAnsi="Times New Roman" w:cs="Times New Roman"/>
          <w:sz w:val="22"/>
        </w:rPr>
        <w:t>12</w:t>
      </w:r>
      <w:r w:rsidRPr="00B34509">
        <w:rPr>
          <w:rFonts w:ascii="Times New Roman" w:eastAsia="楷体" w:hAnsi="Times New Roman" w:cs="Times New Roman"/>
          <w:sz w:val="22"/>
        </w:rPr>
        <w:t>台</w:t>
      </w:r>
    </w:p>
    <w:p w14:paraId="628F2FF7"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取</w:t>
      </w:r>
      <w:r w:rsidRPr="00B34509">
        <w:rPr>
          <w:rFonts w:ascii="Times New Roman" w:eastAsia="楷体" w:hAnsi="Times New Roman" w:cs="Times New Roman"/>
          <w:sz w:val="22"/>
        </w:rPr>
        <w:t>Kx=0.6  cosφ=0.65   tgφ=1.17</w:t>
      </w:r>
    </w:p>
    <w:p w14:paraId="2A3004A7"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设备功率：</w:t>
      </w:r>
      <w:r w:rsidRPr="00B34509">
        <w:rPr>
          <w:rFonts w:ascii="Times New Roman" w:eastAsia="楷体" w:hAnsi="Times New Roman" w:cs="Times New Roman"/>
          <w:sz w:val="22"/>
        </w:rPr>
        <w:t>Ps2=15+6.6+11.2=32.8Kw</w:t>
      </w:r>
    </w:p>
    <w:p w14:paraId="0F2F400E"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计算负荷：</w:t>
      </w:r>
      <w:r w:rsidRPr="00B34509">
        <w:rPr>
          <w:rFonts w:ascii="Times New Roman" w:eastAsia="楷体" w:hAnsi="Times New Roman" w:cs="Times New Roman"/>
          <w:sz w:val="22"/>
        </w:rPr>
        <w:t>Pjs2=Kx×Ps2=0.6×32.8=19.7Kw</w:t>
      </w:r>
    </w:p>
    <w:p w14:paraId="22B91435"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Qjs2= tgφ×Pjs3=1.17×19.7=23Kvar</w:t>
      </w:r>
    </w:p>
    <w:p w14:paraId="3148F4CB" w14:textId="77777777" w:rsidR="007B3DA7" w:rsidRPr="00B34509" w:rsidRDefault="007B3DA7" w:rsidP="007B3DA7">
      <w:pPr>
        <w:ind w:leftChars="200" w:left="420" w:firstLineChars="0" w:firstLine="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机械组</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钢筋调直机、钢筋切断机、钢筋弯曲机、电刨子、砂轮锯、园盘锯，共</w:t>
      </w:r>
      <w:r w:rsidRPr="00B34509">
        <w:rPr>
          <w:rFonts w:ascii="Times New Roman" w:eastAsia="楷体" w:hAnsi="Times New Roman" w:cs="Times New Roman"/>
          <w:sz w:val="22"/>
        </w:rPr>
        <w:t>12</w:t>
      </w:r>
      <w:r w:rsidRPr="00B34509">
        <w:rPr>
          <w:rFonts w:ascii="Times New Roman" w:eastAsia="楷体" w:hAnsi="Times New Roman" w:cs="Times New Roman"/>
          <w:sz w:val="22"/>
        </w:rPr>
        <w:t>台。</w:t>
      </w:r>
    </w:p>
    <w:p w14:paraId="56E3EAC8"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取</w:t>
      </w:r>
      <w:r w:rsidRPr="00B34509">
        <w:rPr>
          <w:rFonts w:ascii="Times New Roman" w:eastAsia="楷体" w:hAnsi="Times New Roman" w:cs="Times New Roman"/>
          <w:sz w:val="22"/>
        </w:rPr>
        <w:t>Kx=0.3  cosφ=0.6   tgφ=1.33</w:t>
      </w:r>
    </w:p>
    <w:p w14:paraId="00B2EF19"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设备功率：</w:t>
      </w:r>
      <w:r w:rsidRPr="00B34509">
        <w:rPr>
          <w:rFonts w:ascii="Times New Roman" w:eastAsia="楷体" w:hAnsi="Times New Roman" w:cs="Times New Roman"/>
          <w:sz w:val="22"/>
        </w:rPr>
        <w:t>Ps3=2.8+5.5+1.0+4+2+6=21.3Kw</w:t>
      </w:r>
    </w:p>
    <w:p w14:paraId="6B8B4FE5"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计算负荷：</w:t>
      </w:r>
      <w:r w:rsidRPr="00B34509">
        <w:rPr>
          <w:rFonts w:ascii="Times New Roman" w:eastAsia="楷体" w:hAnsi="Times New Roman" w:cs="Times New Roman"/>
          <w:sz w:val="22"/>
        </w:rPr>
        <w:t>Pjs3=Kx×Ps4=0.3×21.3=6.4Kw</w:t>
      </w:r>
    </w:p>
    <w:p w14:paraId="5A84FEC6"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Qjs3= tgφ×Pjs3=1.33×6.4=8.5Kvar</w:t>
      </w:r>
    </w:p>
    <w:p w14:paraId="3B2EDD9A"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(4)</w:t>
      </w:r>
      <w:r w:rsidRPr="00B34509">
        <w:rPr>
          <w:rFonts w:ascii="Times New Roman" w:eastAsia="楷体" w:hAnsi="Times New Roman" w:cs="Times New Roman"/>
          <w:sz w:val="22"/>
        </w:rPr>
        <w:t>其它负荷</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照明</w:t>
      </w:r>
      <w:r w:rsidRPr="00B34509">
        <w:rPr>
          <w:rFonts w:ascii="Times New Roman" w:eastAsia="楷体" w:hAnsi="Times New Roman" w:cs="Times New Roman"/>
          <w:sz w:val="22"/>
        </w:rPr>
        <w:t>10Kw</w:t>
      </w:r>
    </w:p>
    <w:p w14:paraId="0FF83776"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总计算负荷</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取</w:t>
      </w:r>
      <w:r w:rsidRPr="00B34509">
        <w:rPr>
          <w:rFonts w:ascii="Times New Roman" w:eastAsia="楷体" w:hAnsi="Times New Roman" w:cs="Times New Roman"/>
          <w:sz w:val="22"/>
        </w:rPr>
        <w:t xml:space="preserve"> KP =0.75   KQ=0.75</w:t>
      </w:r>
    </w:p>
    <w:p w14:paraId="40746D87"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Pjsz=KP ×(Pjs1+ Pjs2 +Pjs3+</w:t>
      </w:r>
      <w:r w:rsidRPr="00B34509">
        <w:rPr>
          <w:rFonts w:ascii="Times New Roman" w:eastAsia="楷体" w:hAnsi="Times New Roman" w:cs="Times New Roman"/>
          <w:sz w:val="22"/>
        </w:rPr>
        <w:t>照明负荷</w:t>
      </w:r>
      <w:r w:rsidRPr="00B34509">
        <w:rPr>
          <w:rFonts w:ascii="Times New Roman" w:eastAsia="楷体" w:hAnsi="Times New Roman" w:cs="Times New Roman"/>
          <w:sz w:val="22"/>
        </w:rPr>
        <w:t>)</w:t>
      </w:r>
    </w:p>
    <w:p w14:paraId="4D9AAEB5"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=KP×(46+19.7+6.4+10)</w:t>
      </w:r>
    </w:p>
    <w:p w14:paraId="422D275A"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=0.75×82.1Kw=61.6Kw</w:t>
      </w:r>
    </w:p>
    <w:p w14:paraId="594B7A1D"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Qjsz=KQ×(Qjs1+ Qjs2 +Qjs3)</w:t>
      </w:r>
    </w:p>
    <w:p w14:paraId="3F98A33F"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=KQ×(79.7+23+8.5)</w:t>
      </w:r>
    </w:p>
    <w:p w14:paraId="5DBB7343"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=0.75×111.2Kw=83.4 Kvar</w:t>
      </w:r>
    </w:p>
    <w:p w14:paraId="7B41C733"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Sjsz=√Pjsz +Qjsz=√61.62+83.42</w:t>
      </w:r>
    </w:p>
    <w:p w14:paraId="2583E504"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=103.7KVA</w:t>
      </w:r>
    </w:p>
    <w:p w14:paraId="1C98AF56" w14:textId="77777777" w:rsidR="007B3DA7" w:rsidRPr="00B34509" w:rsidRDefault="007B3DA7" w:rsidP="007B3DA7">
      <w:pPr>
        <w:pStyle w:val="a0"/>
        <w:ind w:firstLineChars="200" w:firstLine="442"/>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 </w:t>
      </w:r>
    </w:p>
    <w:p w14:paraId="288B3542" w14:textId="77777777" w:rsidR="007B3DA7" w:rsidRPr="00B34509" w:rsidRDefault="007B3DA7" w:rsidP="007B3DA7">
      <w:pPr>
        <w:pStyle w:val="a0"/>
        <w:ind w:firstLineChars="200" w:firstLine="442"/>
        <w:rPr>
          <w:rFonts w:ascii="Times New Roman" w:hAnsi="Times New Roman" w:cs="Times New Roman"/>
        </w:rPr>
      </w:pPr>
      <w:r w:rsidRPr="00B34509">
        <w:rPr>
          <w:rFonts w:ascii="Times New Roman" w:hAnsi="Times New Roman" w:cs="Times New Roman"/>
        </w:rPr>
        <w:t>三级配电即总配电箱、分配电箱、开关箱三级，逐级保护，如图</w:t>
      </w:r>
      <w:r w:rsidRPr="00B34509">
        <w:rPr>
          <w:rFonts w:ascii="Times New Roman" w:hAnsi="Times New Roman" w:cs="Times New Roman"/>
        </w:rPr>
        <w:t>1-3-1</w:t>
      </w:r>
      <w:r w:rsidRPr="00B34509">
        <w:rPr>
          <w:rFonts w:ascii="Times New Roman" w:hAnsi="Times New Roman" w:cs="Times New Roman"/>
        </w:rPr>
        <w:t>所示。设置位置分别为：总配电箱设置在靠近电源的地方。分配电箱设置在用电设备或负荷相对集中的地方。开关箱设置在设备侧面且与分配电箱距离不得超</w:t>
      </w:r>
      <w:r w:rsidRPr="00B34509">
        <w:rPr>
          <w:rFonts w:ascii="Times New Roman" w:hAnsi="Times New Roman" w:cs="Times New Roman"/>
        </w:rPr>
        <w:t>30</w:t>
      </w:r>
      <w:r w:rsidRPr="00B34509">
        <w:rPr>
          <w:rFonts w:ascii="Times New Roman" w:hAnsi="Times New Roman" w:cs="Times New Roman"/>
        </w:rPr>
        <w:t>米，且与其控制的固定用电设备的水平距离不得超过</w:t>
      </w:r>
      <w:r w:rsidRPr="00B34509">
        <w:rPr>
          <w:rFonts w:ascii="Times New Roman" w:hAnsi="Times New Roman" w:cs="Times New Roman"/>
        </w:rPr>
        <w:t>3</w:t>
      </w:r>
      <w:r w:rsidRPr="00B34509">
        <w:rPr>
          <w:rFonts w:ascii="Times New Roman" w:hAnsi="Times New Roman" w:cs="Times New Roman"/>
        </w:rPr>
        <w:t>米。请写出各级配电的规则。</w:t>
      </w:r>
    </w:p>
    <w:p w14:paraId="7F86F599" w14:textId="77777777" w:rsidR="007B3DA7" w:rsidRPr="00B34509" w:rsidRDefault="007B3DA7" w:rsidP="009E0E7C">
      <w:pPr>
        <w:pStyle w:val="afa"/>
        <w:spacing w:before="156"/>
        <w:rPr>
          <w:rFonts w:ascii="Times New Roman" w:hAnsi="Times New Roman" w:cs="Times New Roman"/>
        </w:rPr>
      </w:pPr>
      <w:r w:rsidRPr="00B34509">
        <w:rPr>
          <w:rFonts w:ascii="Times New Roman" w:hAnsi="Times New Roman" w:cs="Times New Roman"/>
        </w:rPr>
        <w:lastRenderedPageBreak/>
        <w:t xml:space="preserve"> </w:t>
      </w:r>
      <w:r w:rsidRPr="00B34509">
        <w:rPr>
          <w:rFonts w:ascii="Times New Roman" w:hAnsi="Times New Roman" w:cs="Times New Roman"/>
        </w:rPr>
        <w:drawing>
          <wp:inline distT="0" distB="0" distL="0" distR="0" wp14:anchorId="2D89BD48" wp14:editId="182F48BA">
            <wp:extent cx="2833255" cy="1831316"/>
            <wp:effectExtent l="0" t="0" r="5715" b="0"/>
            <wp:docPr id="8195" name="Picture 5" descr="图片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9AC58BE6-C424-4362-A9E2-DDE996D697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5" descr="图片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9AC58BE6-C424-4362-A9E2-DDE996D6974F}"/>
                        </a:ext>
                      </a:extLst>
                    </pic:cNvPr>
                    <pic:cNvPicPr>
                      <a:picLocks noChangeAspect="1" noChangeArrowheads="1"/>
                    </pic:cNvPicPr>
                  </pic:nvPicPr>
                  <pic:blipFill>
                    <a:blip r:embed="rId680" cstate="print">
                      <a:extLst>
                        <a:ext uri="{28A0092B-C50C-407E-A947-70E740481C1C}">
                          <a14:useLocalDpi xmlns:a14="http://schemas.microsoft.com/office/drawing/2010/main" val="0"/>
                        </a:ext>
                      </a:extLst>
                    </a:blip>
                    <a:srcRect l="1056"/>
                    <a:stretch>
                      <a:fillRect/>
                    </a:stretch>
                  </pic:blipFill>
                  <pic:spPr bwMode="auto">
                    <a:xfrm>
                      <a:off x="0" y="0"/>
                      <a:ext cx="2868868" cy="1854335"/>
                    </a:xfrm>
                    <a:prstGeom prst="rect">
                      <a:avLst/>
                    </a:prstGeom>
                    <a:noFill/>
                    <a:ln>
                      <a:noFill/>
                    </a:ln>
                  </pic:spPr>
                </pic:pic>
              </a:graphicData>
            </a:graphic>
          </wp:inline>
        </w:drawing>
      </w:r>
    </w:p>
    <w:p w14:paraId="7788D980" w14:textId="77777777" w:rsidR="007B3DA7" w:rsidRPr="00B34509" w:rsidRDefault="007B3DA7" w:rsidP="007B3DA7">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1-3-1 </w:t>
      </w:r>
      <w:r w:rsidRPr="00B34509">
        <w:rPr>
          <w:rFonts w:ascii="Times New Roman" w:eastAsia="楷体" w:hAnsi="Times New Roman" w:cs="Times New Roman"/>
          <w:b/>
          <w:sz w:val="22"/>
        </w:rPr>
        <w:t>三级配电系统结构示意图</w:t>
      </w:r>
    </w:p>
    <w:p w14:paraId="580D0B7E" w14:textId="77777777" w:rsidR="007B3DA7" w:rsidRPr="00B34509" w:rsidRDefault="007B3DA7" w:rsidP="007B3DA7">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答：</w:t>
      </w:r>
    </w:p>
    <w:p w14:paraId="077ED4B1"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）、总配电箱的配置</w:t>
      </w:r>
    </w:p>
    <w:p w14:paraId="27B23DB4"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所有电器必须可靠、完好，严禁使用破损、不合格的电器；具有电源隔离，正常接通与分断电路的功能，以及短路、过载、漏电保护的功能。且装设有总电流表、电压表、电度表、及其他需要的仪表。</w:t>
      </w:r>
    </w:p>
    <w:p w14:paraId="7BF5ED17"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）、分配电箱应装设总隔离开关、分隔离开关以及总断路器、分断路器或总熔断器、分熔断器。且各电器要具有正常电源隔离、正常接通与分断线路，以及短路、过载保护的功能。</w:t>
      </w:r>
    </w:p>
    <w:p w14:paraId="24958F3B" w14:textId="77777777" w:rsidR="007B3DA7" w:rsidRPr="00B34509" w:rsidRDefault="007B3DA7" w:rsidP="007B3DA7">
      <w:pPr>
        <w:ind w:firstLine="44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开关箱必须装设隔离开关、断路器或熔断器，以及漏电保护器。隔离开关应采用分断时具有可见分断点，且能同时断开电源所有极的隔离器。并且应设置在电源进线端。开关箱内的隔离开关只可直接启动照明线路和容量不大于</w:t>
      </w:r>
      <w:r w:rsidRPr="00B34509">
        <w:rPr>
          <w:rFonts w:ascii="Times New Roman" w:eastAsia="楷体" w:hAnsi="Times New Roman" w:cs="Times New Roman"/>
          <w:sz w:val="22"/>
        </w:rPr>
        <w:t>3.0KW</w:t>
      </w:r>
      <w:r w:rsidRPr="00B34509">
        <w:rPr>
          <w:rFonts w:ascii="Times New Roman" w:eastAsia="楷体" w:hAnsi="Times New Roman" w:cs="Times New Roman"/>
          <w:sz w:val="22"/>
        </w:rPr>
        <w:t>的动力电路，但不应频繁操作。</w:t>
      </w:r>
    </w:p>
    <w:p w14:paraId="18A49849" w14:textId="77777777" w:rsidR="007B3DA7" w:rsidRPr="00B34509" w:rsidRDefault="007B3DA7" w:rsidP="007B3DA7">
      <w:pPr>
        <w:pStyle w:val="4"/>
        <w:rPr>
          <w:b w:val="0"/>
        </w:rPr>
      </w:pPr>
      <w:r w:rsidRPr="00B34509">
        <w:t>【知识拓展】</w:t>
      </w:r>
    </w:p>
    <w:p w14:paraId="7D72F7CA" w14:textId="77777777" w:rsidR="007B3DA7" w:rsidRPr="00B34509" w:rsidRDefault="007B3DA7" w:rsidP="007B3DA7">
      <w:pPr>
        <w:pStyle w:val="a0"/>
        <w:ind w:firstLine="420"/>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3</w:t>
      </w:r>
      <w:r w:rsidRPr="00B34509">
        <w:rPr>
          <w:rFonts w:ascii="Times New Roman" w:hAnsi="Times New Roman" w:cs="Times New Roman"/>
        </w:rPr>
        <w:t>）：请简要写出柴油发电机启动前的注意事项。</w:t>
      </w:r>
    </w:p>
    <w:p w14:paraId="3E990754"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Times New Roman" w:hAnsi="Times New Roman" w:cs="Times New Roman"/>
          <w:b w:val="0"/>
          <w:bCs/>
          <w:sz w:val="21"/>
          <w:szCs w:val="21"/>
        </w:rPr>
        <w:t>答：</w:t>
      </w:r>
    </w:p>
    <w:p w14:paraId="0FBB009A" w14:textId="77777777" w:rsidR="007B3DA7" w:rsidRPr="00B34509" w:rsidRDefault="007B3DA7" w:rsidP="007B3DA7">
      <w:pPr>
        <w:pStyle w:val="a0"/>
        <w:ind w:firstLine="420"/>
        <w:rPr>
          <w:rFonts w:ascii="Times New Roman" w:hAnsi="Times New Roman" w:cs="Times New Roman"/>
          <w:b w:val="0"/>
          <w:bCs/>
          <w:sz w:val="21"/>
          <w:szCs w:val="21"/>
        </w:rPr>
      </w:pPr>
      <w:bookmarkStart w:id="96" w:name="_Hlk59398581"/>
      <w:r w:rsidRPr="00B34509">
        <w:rPr>
          <w:rFonts w:ascii="Times New Roman" w:hAnsi="Times New Roman" w:cs="Times New Roman"/>
          <w:b w:val="0"/>
          <w:bCs/>
          <w:sz w:val="21"/>
          <w:szCs w:val="21"/>
        </w:rPr>
        <w:t>柴油机在正常启动前，操作人员必须对其各方面的情况进行检查，必须保证发电机的正常工作。</w:t>
      </w:r>
    </w:p>
    <w:p w14:paraId="1412DAAE"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宋体" w:eastAsia="宋体" w:hAnsi="宋体" w:cs="宋体" w:hint="eastAsia"/>
          <w:b w:val="0"/>
          <w:bCs/>
          <w:sz w:val="21"/>
          <w:szCs w:val="21"/>
        </w:rPr>
        <w:t>①</w:t>
      </w:r>
      <w:r w:rsidRPr="00B34509">
        <w:rPr>
          <w:rFonts w:ascii="Times New Roman" w:hAnsi="Times New Roman" w:cs="Times New Roman"/>
          <w:b w:val="0"/>
          <w:bCs/>
          <w:sz w:val="21"/>
          <w:szCs w:val="21"/>
        </w:rPr>
        <w:t>检查机油的油质和油量。</w:t>
      </w:r>
    </w:p>
    <w:p w14:paraId="325C0AAC"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宋体" w:eastAsia="宋体" w:hAnsi="宋体" w:cs="宋体" w:hint="eastAsia"/>
          <w:b w:val="0"/>
          <w:bCs/>
          <w:sz w:val="21"/>
          <w:szCs w:val="21"/>
        </w:rPr>
        <w:t>②</w:t>
      </w:r>
      <w:r w:rsidRPr="00B34509">
        <w:rPr>
          <w:rFonts w:ascii="Times New Roman" w:hAnsi="Times New Roman" w:cs="Times New Roman"/>
          <w:b w:val="0"/>
          <w:bCs/>
          <w:sz w:val="21"/>
          <w:szCs w:val="21"/>
        </w:rPr>
        <w:t>检查柴油的存油量。</w:t>
      </w:r>
      <w:r w:rsidRPr="00B34509">
        <w:rPr>
          <w:rFonts w:ascii="Times New Roman" w:hAnsi="Times New Roman" w:cs="Times New Roman"/>
          <w:b w:val="0"/>
          <w:bCs/>
          <w:sz w:val="21"/>
          <w:szCs w:val="21"/>
        </w:rPr>
        <w:t xml:space="preserve"> </w:t>
      </w:r>
    </w:p>
    <w:p w14:paraId="10122A93"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宋体" w:eastAsia="宋体" w:hAnsi="宋体" w:cs="宋体" w:hint="eastAsia"/>
          <w:b w:val="0"/>
          <w:bCs/>
          <w:sz w:val="21"/>
          <w:szCs w:val="21"/>
        </w:rPr>
        <w:lastRenderedPageBreak/>
        <w:t>③</w:t>
      </w:r>
      <w:r w:rsidRPr="00B34509">
        <w:rPr>
          <w:rFonts w:ascii="Times New Roman" w:hAnsi="Times New Roman" w:cs="Times New Roman"/>
          <w:b w:val="0"/>
          <w:bCs/>
          <w:sz w:val="21"/>
          <w:szCs w:val="21"/>
        </w:rPr>
        <w:t>低压油路内空气的排放。</w:t>
      </w:r>
    </w:p>
    <w:p w14:paraId="23F804D3"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宋体" w:eastAsia="宋体" w:hAnsi="宋体" w:cs="宋体" w:hint="eastAsia"/>
          <w:b w:val="0"/>
          <w:bCs/>
          <w:sz w:val="21"/>
          <w:szCs w:val="21"/>
        </w:rPr>
        <w:t>④</w:t>
      </w:r>
      <w:r w:rsidRPr="00B34509">
        <w:rPr>
          <w:rFonts w:ascii="Times New Roman" w:hAnsi="Times New Roman" w:cs="Times New Roman"/>
          <w:b w:val="0"/>
          <w:bCs/>
          <w:sz w:val="21"/>
          <w:szCs w:val="21"/>
        </w:rPr>
        <w:t>检查冷却水的水量是否充足。</w:t>
      </w:r>
    </w:p>
    <w:p w14:paraId="7CDDC7B3"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宋体" w:eastAsia="宋体" w:hAnsi="宋体" w:cs="宋体" w:hint="eastAsia"/>
          <w:b w:val="0"/>
          <w:bCs/>
          <w:sz w:val="21"/>
          <w:szCs w:val="21"/>
        </w:rPr>
        <w:t>⑤</w:t>
      </w:r>
      <w:r w:rsidRPr="00B34509">
        <w:rPr>
          <w:rFonts w:ascii="Times New Roman" w:hAnsi="Times New Roman" w:cs="Times New Roman"/>
          <w:b w:val="0"/>
          <w:bCs/>
          <w:sz w:val="21"/>
          <w:szCs w:val="21"/>
        </w:rPr>
        <w:t>对启动系统的线路和蓄电池的接线进行检查。</w:t>
      </w:r>
    </w:p>
    <w:p w14:paraId="63430EF1" w14:textId="77777777" w:rsidR="007B3DA7" w:rsidRPr="00B34509" w:rsidRDefault="007B3DA7" w:rsidP="007B3DA7">
      <w:pPr>
        <w:pStyle w:val="a0"/>
        <w:ind w:firstLine="420"/>
        <w:rPr>
          <w:rFonts w:ascii="Times New Roman" w:hAnsi="Times New Roman" w:cs="Times New Roman"/>
          <w:b w:val="0"/>
          <w:bCs/>
          <w:sz w:val="21"/>
          <w:szCs w:val="21"/>
        </w:rPr>
      </w:pPr>
      <w:r w:rsidRPr="00B34509">
        <w:rPr>
          <w:rFonts w:ascii="宋体" w:eastAsia="宋体" w:hAnsi="宋体" w:cs="宋体" w:hint="eastAsia"/>
          <w:b w:val="0"/>
          <w:bCs/>
          <w:sz w:val="21"/>
          <w:szCs w:val="21"/>
        </w:rPr>
        <w:t>⑥</w:t>
      </w:r>
      <w:r w:rsidRPr="00B34509">
        <w:rPr>
          <w:rFonts w:ascii="Times New Roman" w:hAnsi="Times New Roman" w:cs="Times New Roman"/>
          <w:b w:val="0"/>
          <w:bCs/>
          <w:sz w:val="21"/>
          <w:szCs w:val="21"/>
        </w:rPr>
        <w:t>发电机组控制柜内部接线的检查。</w:t>
      </w:r>
    </w:p>
    <w:p w14:paraId="1EA12991" w14:textId="77777777" w:rsidR="007B3DA7" w:rsidRPr="00B34509" w:rsidRDefault="007B3DA7" w:rsidP="007B3DA7">
      <w:pPr>
        <w:pStyle w:val="a0"/>
        <w:ind w:firstLine="420"/>
        <w:rPr>
          <w:rFonts w:ascii="Times New Roman" w:hAnsi="Times New Roman" w:cs="Times New Roman"/>
          <w:b w:val="0"/>
          <w:bCs/>
        </w:rPr>
      </w:pPr>
      <w:r w:rsidRPr="00B34509">
        <w:rPr>
          <w:rFonts w:ascii="宋体" w:eastAsia="宋体" w:hAnsi="宋体" w:cs="宋体" w:hint="eastAsia"/>
          <w:b w:val="0"/>
          <w:bCs/>
          <w:sz w:val="21"/>
          <w:szCs w:val="21"/>
        </w:rPr>
        <w:t>⑦</w:t>
      </w:r>
      <w:r w:rsidRPr="00B34509">
        <w:rPr>
          <w:rFonts w:ascii="Times New Roman" w:hAnsi="Times New Roman" w:cs="Times New Roman"/>
          <w:b w:val="0"/>
          <w:bCs/>
          <w:sz w:val="21"/>
          <w:szCs w:val="21"/>
        </w:rPr>
        <w:t>检查发电机组碳刷</w:t>
      </w:r>
      <w:bookmarkEnd w:id="96"/>
      <w:r w:rsidRPr="00B34509">
        <w:rPr>
          <w:rFonts w:ascii="Times New Roman" w:hAnsi="Times New Roman" w:cs="Times New Roman"/>
          <w:b w:val="0"/>
          <w:bCs/>
          <w:sz w:val="21"/>
          <w:szCs w:val="21"/>
        </w:rPr>
        <w:t>。</w:t>
      </w:r>
    </w:p>
    <w:p w14:paraId="534A6ACB" w14:textId="77777777" w:rsidR="007B3DA7" w:rsidRPr="00B34509" w:rsidRDefault="007B3DA7" w:rsidP="007B3DA7">
      <w:pPr>
        <w:pStyle w:val="4"/>
        <w:rPr>
          <w:b w:val="0"/>
        </w:rPr>
      </w:pPr>
      <w:r w:rsidRPr="00B34509">
        <w:t>【学习小结】</w:t>
      </w:r>
    </w:p>
    <w:p w14:paraId="68EFCC14" w14:textId="1BCB2E29"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、临时用电的定义。</w:t>
      </w:r>
    </w:p>
    <w:p w14:paraId="52750F67" w14:textId="5CB6A61F"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、临时用电负荷计算。</w:t>
      </w:r>
    </w:p>
    <w:p w14:paraId="6FDCD116" w14:textId="660FDB2F"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、临时供电、用电设备业务。</w:t>
      </w:r>
    </w:p>
    <w:p w14:paraId="054E1DB3" w14:textId="095897CF"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、接地装置施工、验收规范。</w:t>
      </w:r>
    </w:p>
    <w:p w14:paraId="20D6144D"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、施工现场临时用电安全技术规范。</w:t>
      </w:r>
    </w:p>
    <w:p w14:paraId="4FD59142" w14:textId="77777777" w:rsidR="007B3DA7" w:rsidRPr="00B34509" w:rsidRDefault="007B3DA7" w:rsidP="007B3DA7">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、临时用电自备发电机使用注意事项</w:t>
      </w:r>
    </w:p>
    <w:p w14:paraId="4F326F29" w14:textId="77777777" w:rsidR="007B3DA7" w:rsidRPr="00B34509" w:rsidRDefault="007B3DA7" w:rsidP="007B3DA7">
      <w:pPr>
        <w:pStyle w:val="4"/>
        <w:rPr>
          <w:b w:val="0"/>
        </w:rPr>
      </w:pPr>
      <w:r w:rsidRPr="00B34509">
        <w:t>【自我评价】</w:t>
      </w:r>
    </w:p>
    <w:tbl>
      <w:tblPr>
        <w:tblStyle w:val="af8"/>
        <w:tblW w:w="0" w:type="auto"/>
        <w:tblInd w:w="137" w:type="dxa"/>
        <w:tblLook w:val="04A0" w:firstRow="1" w:lastRow="0" w:firstColumn="1" w:lastColumn="0" w:noHBand="0" w:noVBand="1"/>
      </w:tblPr>
      <w:tblGrid>
        <w:gridCol w:w="1105"/>
        <w:gridCol w:w="709"/>
        <w:gridCol w:w="3525"/>
        <w:gridCol w:w="766"/>
        <w:gridCol w:w="731"/>
        <w:gridCol w:w="677"/>
      </w:tblGrid>
      <w:tr w:rsidR="007B3DA7" w:rsidRPr="00B34509" w14:paraId="4DF9B6C8" w14:textId="77777777" w:rsidTr="001C66EB">
        <w:trPr>
          <w:trHeight w:val="935"/>
        </w:trPr>
        <w:tc>
          <w:tcPr>
            <w:tcW w:w="1814" w:type="dxa"/>
            <w:gridSpan w:val="2"/>
            <w:vAlign w:val="center"/>
          </w:tcPr>
          <w:p w14:paraId="5CDF5E18" w14:textId="77777777" w:rsidR="007B3DA7" w:rsidRPr="00B34509" w:rsidRDefault="007B3DA7" w:rsidP="0096683A">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525" w:type="dxa"/>
            <w:vAlign w:val="center"/>
          </w:tcPr>
          <w:p w14:paraId="0029B5A2" w14:textId="77777777" w:rsidR="007B3DA7" w:rsidRPr="00B34509" w:rsidRDefault="007B3DA7" w:rsidP="0096683A">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5B29C571" w14:textId="77777777" w:rsidR="007B3DA7" w:rsidRPr="00B34509" w:rsidRDefault="007B3DA7" w:rsidP="0096683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6C8865BA" w14:textId="77777777" w:rsidR="007B3DA7" w:rsidRPr="00B34509" w:rsidRDefault="007B3DA7" w:rsidP="0096683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47B38B74" w14:textId="77777777" w:rsidR="007B3DA7" w:rsidRPr="00B34509" w:rsidRDefault="007B3DA7" w:rsidP="0096683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7B3DA7" w:rsidRPr="00B34509" w14:paraId="7CAFDB41" w14:textId="77777777" w:rsidTr="001C66EB">
        <w:trPr>
          <w:trHeight w:val="1488"/>
        </w:trPr>
        <w:tc>
          <w:tcPr>
            <w:tcW w:w="1105" w:type="dxa"/>
            <w:vMerge w:val="restart"/>
            <w:vAlign w:val="center"/>
          </w:tcPr>
          <w:p w14:paraId="7FE60818" w14:textId="77777777" w:rsidR="007B3DA7" w:rsidRPr="00B34509" w:rsidRDefault="007B3DA7" w:rsidP="0096683A">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1.3</w:t>
            </w:r>
          </w:p>
          <w:p w14:paraId="36D18112" w14:textId="77777777" w:rsidR="007B3DA7" w:rsidRPr="00B34509" w:rsidRDefault="007B3DA7" w:rsidP="0096683A">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临时供电、用电设备设施的安装与维护。</w:t>
            </w:r>
          </w:p>
        </w:tc>
        <w:tc>
          <w:tcPr>
            <w:tcW w:w="709" w:type="dxa"/>
            <w:vAlign w:val="center"/>
          </w:tcPr>
          <w:p w14:paraId="1E516F3A" w14:textId="77777777" w:rsidR="007B3DA7" w:rsidRPr="00B34509" w:rsidRDefault="007B3DA7"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525" w:type="dxa"/>
            <w:vAlign w:val="center"/>
          </w:tcPr>
          <w:p w14:paraId="3524B5D3" w14:textId="77777777" w:rsidR="007B3DA7" w:rsidRPr="00B34509" w:rsidRDefault="007B3DA7" w:rsidP="007B3DA7">
            <w:pPr>
              <w:pStyle w:val="a6"/>
              <w:numPr>
                <w:ilvl w:val="0"/>
                <w:numId w:val="54"/>
              </w:numPr>
              <w:ind w:firstLineChars="0"/>
              <w:rPr>
                <w:rFonts w:ascii="Times New Roman" w:hAnsi="Times New Roman" w:cs="Times New Roman"/>
              </w:rPr>
            </w:pPr>
            <w:r w:rsidRPr="00B34509">
              <w:rPr>
                <w:rFonts w:ascii="Times New Roman" w:hAnsi="Times New Roman" w:cs="Times New Roman"/>
              </w:rPr>
              <w:t>能够确认临时用电方案并组织实施。</w:t>
            </w:r>
          </w:p>
          <w:p w14:paraId="5C602A81" w14:textId="77777777" w:rsidR="007B3DA7" w:rsidRPr="00B34509" w:rsidRDefault="007B3DA7" w:rsidP="007B3DA7">
            <w:pPr>
              <w:pStyle w:val="a6"/>
              <w:numPr>
                <w:ilvl w:val="0"/>
                <w:numId w:val="54"/>
              </w:numPr>
              <w:ind w:firstLineChars="0"/>
              <w:rPr>
                <w:rFonts w:ascii="Times New Roman" w:hAnsi="Times New Roman" w:cs="Times New Roman"/>
              </w:rPr>
            </w:pPr>
            <w:r w:rsidRPr="00B34509">
              <w:rPr>
                <w:rFonts w:ascii="Times New Roman" w:hAnsi="Times New Roman" w:cs="Times New Roman"/>
              </w:rPr>
              <w:t>能够组织安装临时用电的配电设备。</w:t>
            </w:r>
          </w:p>
          <w:p w14:paraId="704B824F" w14:textId="77777777" w:rsidR="007B3DA7" w:rsidRPr="00B34509" w:rsidRDefault="007B3DA7" w:rsidP="007B3DA7">
            <w:pPr>
              <w:pStyle w:val="a6"/>
              <w:numPr>
                <w:ilvl w:val="0"/>
                <w:numId w:val="54"/>
              </w:numPr>
              <w:ind w:firstLineChars="0"/>
              <w:rPr>
                <w:rFonts w:ascii="Times New Roman" w:hAnsi="Times New Roman" w:cs="Times New Roman"/>
              </w:rPr>
            </w:pPr>
            <w:r w:rsidRPr="00B34509">
              <w:rPr>
                <w:rFonts w:ascii="Times New Roman" w:hAnsi="Times New Roman" w:cs="Times New Roman"/>
              </w:rPr>
              <w:t>能安装、维护临时用电配电线路。</w:t>
            </w:r>
          </w:p>
        </w:tc>
        <w:tc>
          <w:tcPr>
            <w:tcW w:w="766" w:type="dxa"/>
            <w:vAlign w:val="center"/>
          </w:tcPr>
          <w:p w14:paraId="1BD2FCAC" w14:textId="77777777" w:rsidR="007B3DA7" w:rsidRPr="00B34509" w:rsidRDefault="007B3DA7"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08342296"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531F8EA3"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r>
      <w:tr w:rsidR="007B3DA7" w:rsidRPr="00B34509" w14:paraId="18A66C6F" w14:textId="77777777" w:rsidTr="001C66EB">
        <w:trPr>
          <w:trHeight w:val="1433"/>
        </w:trPr>
        <w:tc>
          <w:tcPr>
            <w:tcW w:w="1105" w:type="dxa"/>
            <w:vMerge/>
            <w:vAlign w:val="center"/>
          </w:tcPr>
          <w:p w14:paraId="017B36DE"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709" w:type="dxa"/>
            <w:vAlign w:val="center"/>
          </w:tcPr>
          <w:p w14:paraId="6EF485A3" w14:textId="77777777" w:rsidR="007B3DA7" w:rsidRPr="00B34509" w:rsidRDefault="007B3DA7"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525" w:type="dxa"/>
            <w:vAlign w:val="center"/>
          </w:tcPr>
          <w:p w14:paraId="35B7B7C0" w14:textId="77777777" w:rsidR="007B3DA7" w:rsidRPr="00B34509" w:rsidRDefault="007B3DA7" w:rsidP="007B3DA7">
            <w:pPr>
              <w:pStyle w:val="a6"/>
              <w:numPr>
                <w:ilvl w:val="0"/>
                <w:numId w:val="55"/>
              </w:numPr>
              <w:ind w:firstLineChars="0"/>
              <w:rPr>
                <w:rFonts w:ascii="Times New Roman" w:hAnsi="Times New Roman" w:cs="Times New Roman"/>
              </w:rPr>
            </w:pPr>
            <w:r w:rsidRPr="00B34509">
              <w:rPr>
                <w:rFonts w:ascii="Times New Roman" w:hAnsi="Times New Roman" w:cs="Times New Roman"/>
              </w:rPr>
              <w:t>能够计算临时用电负荷。</w:t>
            </w:r>
          </w:p>
          <w:p w14:paraId="64111797" w14:textId="77777777" w:rsidR="007B3DA7" w:rsidRPr="00B34509" w:rsidRDefault="007B3DA7" w:rsidP="007B3DA7">
            <w:pPr>
              <w:pStyle w:val="a6"/>
              <w:numPr>
                <w:ilvl w:val="0"/>
                <w:numId w:val="55"/>
              </w:numPr>
              <w:ind w:firstLineChars="0"/>
              <w:rPr>
                <w:rFonts w:ascii="Times New Roman" w:hAnsi="Times New Roman" w:cs="Times New Roman"/>
              </w:rPr>
            </w:pPr>
            <w:r w:rsidRPr="00B34509">
              <w:rPr>
                <w:rFonts w:ascii="Times New Roman" w:hAnsi="Times New Roman" w:cs="Times New Roman"/>
              </w:rPr>
              <w:t>理解和应用接地装置施工、验收的规范。</w:t>
            </w:r>
          </w:p>
          <w:p w14:paraId="7EC2E9B2" w14:textId="77777777" w:rsidR="007B3DA7" w:rsidRPr="00B34509" w:rsidRDefault="007B3DA7" w:rsidP="007B3DA7">
            <w:pPr>
              <w:pStyle w:val="a6"/>
              <w:numPr>
                <w:ilvl w:val="0"/>
                <w:numId w:val="55"/>
              </w:numPr>
              <w:ind w:firstLineChars="0"/>
              <w:rPr>
                <w:rFonts w:ascii="Times New Roman" w:hAnsi="Times New Roman" w:cs="Times New Roman"/>
              </w:rPr>
            </w:pPr>
            <w:r w:rsidRPr="00B34509">
              <w:rPr>
                <w:rFonts w:ascii="Times New Roman" w:hAnsi="Times New Roman" w:cs="Times New Roman"/>
              </w:rPr>
              <w:t>掌握施工现场临时用电的安全技术规范。</w:t>
            </w:r>
          </w:p>
        </w:tc>
        <w:tc>
          <w:tcPr>
            <w:tcW w:w="766" w:type="dxa"/>
            <w:vAlign w:val="center"/>
          </w:tcPr>
          <w:p w14:paraId="168C5CCF" w14:textId="77777777" w:rsidR="007B3DA7" w:rsidRPr="00B34509" w:rsidRDefault="007B3DA7"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1D13084"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713EFE15"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r>
      <w:tr w:rsidR="007B3DA7" w:rsidRPr="00B34509" w14:paraId="15EFE86C" w14:textId="77777777" w:rsidTr="001C66EB">
        <w:trPr>
          <w:trHeight w:val="775"/>
        </w:trPr>
        <w:tc>
          <w:tcPr>
            <w:tcW w:w="1814" w:type="dxa"/>
            <w:gridSpan w:val="2"/>
            <w:vAlign w:val="center"/>
          </w:tcPr>
          <w:p w14:paraId="439A9B17" w14:textId="77777777" w:rsidR="007B3DA7" w:rsidRPr="00B34509" w:rsidRDefault="007B3DA7" w:rsidP="0096683A">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1D3CA71C" w14:textId="77777777" w:rsidR="007B3DA7" w:rsidRPr="00B34509" w:rsidRDefault="007B3DA7" w:rsidP="0096683A">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525" w:type="dxa"/>
            <w:vAlign w:val="center"/>
          </w:tcPr>
          <w:p w14:paraId="3AE3AA46"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4B0815BF" w14:textId="77777777" w:rsidR="007B3DA7" w:rsidRPr="00B34509" w:rsidRDefault="007B3DA7"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103723D2"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E65E431" w14:textId="77777777" w:rsidR="007B3DA7" w:rsidRPr="00B34509" w:rsidRDefault="007B3DA7" w:rsidP="0096683A">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D867" w14:textId="4F355FC4" w:rsidR="005453D0" w:rsidRPr="005725D5" w:rsidRDefault="007B3DA7" w:rsidP="005725D5">
      <w:pPr>
        <w:pStyle w:val="1"/>
        <w:rPr>
          <w:szCs w:val="32"/>
        </w:rPr>
      </w:pPr>
      <w:r w:rsidRPr="00B34509">
        <w:rPr>
          <w:rFonts w:ascii="Times New Roman" w:eastAsia="楷体" w:hAnsi="Times New Roman" w:cs="Times New Roman"/>
        </w:rPr>
        <w:br w:type="page"/>
      </w:r>
      <w:bookmarkStart w:id="97" w:name="_Toc63674370"/>
      <w:r w:rsidR="005453D0" w:rsidRPr="005725D5">
        <w:rPr>
          <w:szCs w:val="32"/>
        </w:rPr>
        <w:lastRenderedPageBreak/>
        <w:t>2.项目二、电气设备（装置）装调维护</w:t>
      </w:r>
      <w:bookmarkEnd w:id="97"/>
    </w:p>
    <w:p w14:paraId="2B23D868" w14:textId="5A5FB357" w:rsidR="001074C5" w:rsidRPr="00B34509" w:rsidRDefault="001074C5" w:rsidP="00F9592B">
      <w:pPr>
        <w:pStyle w:val="2"/>
        <w:rPr>
          <w:rFonts w:ascii="Times New Roman" w:hAnsi="Times New Roman" w:cs="Times New Roman"/>
        </w:rPr>
      </w:pPr>
      <w:bookmarkStart w:id="98" w:name="_Toc63674371"/>
      <w:r w:rsidRPr="00B34509">
        <w:rPr>
          <w:rFonts w:ascii="Times New Roman" w:hAnsi="Times New Roman" w:cs="Times New Roman"/>
        </w:rPr>
        <w:t>2.1</w:t>
      </w:r>
      <w:r w:rsidR="00A50D3B">
        <w:rPr>
          <w:rFonts w:ascii="Times New Roman" w:hAnsi="Times New Roman" w:cs="Times New Roman" w:hint="eastAsia"/>
        </w:rPr>
        <w:t>任务</w:t>
      </w:r>
      <w:r w:rsidR="00A50D3B">
        <w:rPr>
          <w:rFonts w:ascii="Times New Roman" w:hAnsi="Times New Roman" w:cs="Times New Roman"/>
        </w:rPr>
        <w:t>一：</w:t>
      </w:r>
      <w:r w:rsidR="0095030D" w:rsidRPr="00B34509">
        <w:rPr>
          <w:rFonts w:ascii="Times New Roman" w:hAnsi="Times New Roman" w:cs="Times New Roman"/>
        </w:rPr>
        <w:t>西门子</w:t>
      </w:r>
      <w:r w:rsidR="0095030D" w:rsidRPr="00B34509">
        <w:rPr>
          <w:rFonts w:ascii="Times New Roman" w:hAnsi="Times New Roman" w:cs="Times New Roman"/>
        </w:rPr>
        <w:t>MM440</w:t>
      </w:r>
      <w:r w:rsidR="0095030D" w:rsidRPr="00B34509">
        <w:rPr>
          <w:rFonts w:ascii="Times New Roman" w:hAnsi="Times New Roman" w:cs="Times New Roman"/>
        </w:rPr>
        <w:t>变频器</w:t>
      </w:r>
      <w:r w:rsidR="006756B8" w:rsidRPr="00B34509">
        <w:rPr>
          <w:rFonts w:ascii="Times New Roman" w:hAnsi="Times New Roman" w:cs="Times New Roman"/>
        </w:rPr>
        <w:t>与</w:t>
      </w:r>
      <w:r w:rsidR="006756B8" w:rsidRPr="00B34509">
        <w:rPr>
          <w:rFonts w:ascii="Times New Roman" w:hAnsi="Times New Roman" w:cs="Times New Roman"/>
        </w:rPr>
        <w:t>UPS</w:t>
      </w:r>
      <w:r w:rsidR="0095030D" w:rsidRPr="00B34509">
        <w:rPr>
          <w:rFonts w:ascii="Times New Roman" w:hAnsi="Times New Roman" w:cs="Times New Roman"/>
        </w:rPr>
        <w:t>的原理与</w:t>
      </w:r>
      <w:r w:rsidR="00A857D1" w:rsidRPr="00B34509">
        <w:rPr>
          <w:rFonts w:ascii="Times New Roman" w:hAnsi="Times New Roman" w:cs="Times New Roman"/>
        </w:rPr>
        <w:t>使用</w:t>
      </w:r>
      <w:r w:rsidRPr="00B34509">
        <w:rPr>
          <w:rFonts w:ascii="Times New Roman" w:hAnsi="Times New Roman" w:cs="Times New Roman"/>
        </w:rPr>
        <w:t>维护</w:t>
      </w:r>
      <w:bookmarkEnd w:id="98"/>
    </w:p>
    <w:p w14:paraId="2B23D869" w14:textId="77777777" w:rsidR="001074C5" w:rsidRPr="00B34509" w:rsidRDefault="001074C5" w:rsidP="00E44E4A">
      <w:pPr>
        <w:pStyle w:val="4"/>
      </w:pPr>
      <w:r w:rsidRPr="00B34509">
        <w:t>【学习情境】</w:t>
      </w:r>
    </w:p>
    <w:p w14:paraId="2B23D86A" w14:textId="77777777" w:rsidR="001074C5" w:rsidRPr="00B34509" w:rsidRDefault="001074C5" w:rsidP="001074C5">
      <w:pPr>
        <w:ind w:leftChars="200" w:left="420" w:firstLineChars="0" w:firstLine="0"/>
        <w:rPr>
          <w:rFonts w:ascii="Times New Roman" w:hAnsi="Times New Roman" w:cs="Times New Roman"/>
        </w:rPr>
      </w:pPr>
      <w:r w:rsidRPr="00B34509">
        <w:rPr>
          <w:rFonts w:ascii="Times New Roman" w:hAnsi="Times New Roman" w:cs="Times New Roman"/>
        </w:rPr>
        <w:t>学生：有什么办法能够在电网突然断电的时候使设备正常运行呢？</w:t>
      </w:r>
    </w:p>
    <w:p w14:paraId="2B23D86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教师：可以使用</w:t>
      </w:r>
      <w:r w:rsidRPr="00B34509">
        <w:rPr>
          <w:rFonts w:ascii="Times New Roman" w:hAnsi="Times New Roman" w:cs="Times New Roman"/>
        </w:rPr>
        <w:t>UPS</w:t>
      </w:r>
      <w:r w:rsidRPr="00B34509">
        <w:rPr>
          <w:rFonts w:ascii="Times New Roman" w:hAnsi="Times New Roman" w:cs="Times New Roman"/>
        </w:rPr>
        <w:t>不间断电源。</w:t>
      </w:r>
    </w:p>
    <w:p w14:paraId="2B23D86C"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学生：控制三相交流电机的转速可以使用什么设备呢？</w:t>
      </w:r>
    </w:p>
    <w:p w14:paraId="2B23D86D"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教师：可以使用变频器。</w:t>
      </w:r>
    </w:p>
    <w:p w14:paraId="2B23D86E" w14:textId="77777777" w:rsidR="001074C5" w:rsidRPr="00B34509" w:rsidRDefault="001074C5" w:rsidP="00E44E4A">
      <w:pPr>
        <w:pStyle w:val="4"/>
      </w:pPr>
      <w:r w:rsidRPr="00B34509">
        <w:t>【知识要求】</w:t>
      </w:r>
    </w:p>
    <w:p w14:paraId="2B23D86F" w14:textId="3E372ED6" w:rsidR="001074C5" w:rsidRPr="005725D5" w:rsidRDefault="005725D5" w:rsidP="005725D5">
      <w:pPr>
        <w:ind w:left="420" w:firstLineChars="0" w:firstLine="0"/>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w:t>
      </w:r>
      <w:r w:rsidR="001074C5" w:rsidRPr="005725D5">
        <w:rPr>
          <w:rFonts w:ascii="Times New Roman" w:hAnsi="Times New Roman" w:cs="Times New Roman"/>
        </w:rPr>
        <w:t>变频器的工作原理、使用方法</w:t>
      </w:r>
    </w:p>
    <w:p w14:paraId="2B23D870" w14:textId="02D0209E" w:rsidR="001074C5" w:rsidRPr="005725D5" w:rsidRDefault="005725D5" w:rsidP="005725D5">
      <w:pPr>
        <w:ind w:left="420" w:firstLineChars="0" w:firstLine="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w:t>
      </w:r>
      <w:r w:rsidR="001074C5" w:rsidRPr="005725D5">
        <w:rPr>
          <w:rFonts w:ascii="Times New Roman" w:hAnsi="Times New Roman" w:cs="Times New Roman"/>
        </w:rPr>
        <w:t>变频器的故障类型</w:t>
      </w:r>
    </w:p>
    <w:p w14:paraId="2B23D871" w14:textId="365524B0" w:rsidR="001074C5" w:rsidRPr="005725D5" w:rsidRDefault="005725D5" w:rsidP="005725D5">
      <w:pPr>
        <w:ind w:firstLineChars="0" w:firstLine="420"/>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w:t>
      </w:r>
      <w:r w:rsidR="001074C5" w:rsidRPr="005725D5">
        <w:rPr>
          <w:rFonts w:ascii="Times New Roman" w:hAnsi="Times New Roman" w:cs="Times New Roman"/>
        </w:rPr>
        <w:t>不间断电源的工作原理、使用方法</w:t>
      </w:r>
    </w:p>
    <w:p w14:paraId="2B23D872" w14:textId="77777777" w:rsidR="001074C5" w:rsidRPr="00B34509" w:rsidRDefault="001074C5" w:rsidP="00781CA3">
      <w:pPr>
        <w:pStyle w:val="5"/>
        <w:rPr>
          <w:rFonts w:ascii="Times New Roman" w:hAnsi="Times New Roman"/>
        </w:rPr>
      </w:pPr>
      <w:r w:rsidRPr="00B34509">
        <w:rPr>
          <w:rFonts w:ascii="Times New Roman" w:hAnsi="Times New Roman"/>
        </w:rPr>
        <w:t xml:space="preserve">1. </w:t>
      </w:r>
      <w:r w:rsidRPr="00B34509">
        <w:rPr>
          <w:rFonts w:ascii="Times New Roman" w:hAnsi="Times New Roman"/>
        </w:rPr>
        <w:t>变频器的工作原理</w:t>
      </w:r>
    </w:p>
    <w:p w14:paraId="2B23D873"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变频器是利用电力半导体器件的通断作用将工频电源变换为另一频率的电能控制装置。变频器的控制对象是三相交流异步电机和三相交流同步电机，通过调整频率而改变电动机转速，因此也叫变频调速器。</w:t>
      </w:r>
    </w:p>
    <w:p w14:paraId="2B23D874"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）、变频调速的组成与分类。</w:t>
      </w:r>
    </w:p>
    <w:p w14:paraId="2B23D875"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要实现变频调速，必须有频率可调的交流电源，但电力系统却只能提供固定频率的交流电源，因此需要一套变频装置来完成变频的任务。历史上曾出现过旋转变频机组，但由于存在许多缺点而现在很少使用。现代的变频器都是由大功率电子器件构成的。相对于旋转变频机组，被称为静止式变频装置，是构成变频调速系统的中心环节。</w:t>
      </w:r>
    </w:p>
    <w:p w14:paraId="2B23D876"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一个变频调速系统主要由静止式变频装置、交流电动机和控制电路</w:t>
      </w:r>
      <w:r w:rsidRPr="00B34509">
        <w:rPr>
          <w:rFonts w:ascii="Times New Roman" w:hAnsi="Times New Roman" w:cs="Times New Roman"/>
        </w:rPr>
        <w:t>3</w:t>
      </w:r>
      <w:r w:rsidRPr="00B34509">
        <w:rPr>
          <w:rFonts w:ascii="Times New Roman" w:hAnsi="Times New Roman" w:cs="Times New Roman"/>
        </w:rPr>
        <w:t>大部分组成。</w:t>
      </w:r>
    </w:p>
    <w:p w14:paraId="2B23D877"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静止式变频装置的输入是三相式单相恒频、恒压电源，输出则是频率和电压均可调的三相交流电。至于控制电路，变频调速系统要比直流调速系统和其他交流调速系统复杂得多，这是由于被控对象</w:t>
      </w:r>
      <w:r w:rsidRPr="00B34509">
        <w:rPr>
          <w:rFonts w:ascii="Times New Roman" w:hAnsi="Times New Roman" w:cs="Times New Roman"/>
        </w:rPr>
        <w:t>—</w:t>
      </w:r>
      <w:r w:rsidRPr="00B34509">
        <w:rPr>
          <w:rFonts w:ascii="Times New Roman" w:hAnsi="Times New Roman" w:cs="Times New Roman"/>
        </w:rPr>
        <w:t>感应电动机本身的电磁关系以及变频器的控制均较复杂所致。因此变频调速系统的控制任务大多是由微控制器承担。</w:t>
      </w:r>
    </w:p>
    <w:p w14:paraId="2B23D87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变频器的分类。</w:t>
      </w:r>
    </w:p>
    <w:p w14:paraId="2B23D879"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lastRenderedPageBreak/>
        <w:t>1</w:t>
      </w:r>
      <w:r w:rsidRPr="00B34509">
        <w:rPr>
          <w:rFonts w:ascii="Times New Roman" w:hAnsi="Times New Roman" w:cs="Times New Roman"/>
        </w:rPr>
        <w:t>）、按变换环节分：</w:t>
      </w:r>
    </w:p>
    <w:p w14:paraId="2B23D87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交</w:t>
      </w:r>
      <w:r w:rsidRPr="00B34509">
        <w:rPr>
          <w:rFonts w:ascii="Times New Roman" w:hAnsi="Times New Roman" w:cs="Times New Roman"/>
        </w:rPr>
        <w:t>-</w:t>
      </w:r>
      <w:r w:rsidRPr="00B34509">
        <w:rPr>
          <w:rFonts w:ascii="Times New Roman" w:hAnsi="Times New Roman" w:cs="Times New Roman"/>
        </w:rPr>
        <w:t>交变频器：把频率固定的交流电源直接变换成频率可调的交流电，又称直接式变频器。</w:t>
      </w:r>
    </w:p>
    <w:p w14:paraId="2B23D87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交</w:t>
      </w:r>
      <w:r w:rsidRPr="00B34509">
        <w:rPr>
          <w:rFonts w:ascii="Times New Roman" w:hAnsi="Times New Roman" w:cs="Times New Roman"/>
        </w:rPr>
        <w:t>-</w:t>
      </w:r>
      <w:r w:rsidRPr="00B34509">
        <w:rPr>
          <w:rFonts w:ascii="Times New Roman" w:hAnsi="Times New Roman" w:cs="Times New Roman"/>
        </w:rPr>
        <w:t>直</w:t>
      </w:r>
      <w:r w:rsidRPr="00B34509">
        <w:rPr>
          <w:rFonts w:ascii="Times New Roman" w:hAnsi="Times New Roman" w:cs="Times New Roman"/>
        </w:rPr>
        <w:t>-</w:t>
      </w:r>
      <w:r w:rsidRPr="00B34509">
        <w:rPr>
          <w:rFonts w:ascii="Times New Roman" w:hAnsi="Times New Roman" w:cs="Times New Roman"/>
        </w:rPr>
        <w:t>交变频器：先把频率固定的交流电整流成直流电，再把直流电逆变成频率连续可调的交流电，又称间接式变频器。</w:t>
      </w:r>
    </w:p>
    <w:p w14:paraId="2B23D87C"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）、按电压的调制方式分。</w:t>
      </w:r>
    </w:p>
    <w:p w14:paraId="2B23D87D"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PAM(</w:t>
      </w:r>
      <w:r w:rsidRPr="00B34509">
        <w:rPr>
          <w:rFonts w:ascii="Times New Roman" w:hAnsi="Times New Roman" w:cs="Times New Roman"/>
        </w:rPr>
        <w:t>脉幅调制</w:t>
      </w:r>
      <w:r w:rsidRPr="00B34509">
        <w:rPr>
          <w:rFonts w:ascii="Times New Roman" w:hAnsi="Times New Roman" w:cs="Times New Roman"/>
        </w:rPr>
        <w:t>)</w:t>
      </w:r>
      <w:r w:rsidRPr="00B34509">
        <w:rPr>
          <w:rFonts w:ascii="Times New Roman" w:hAnsi="Times New Roman" w:cs="Times New Roman"/>
        </w:rPr>
        <w:t>变频器：输出电压的大小通过改变直流电压的大小来进行调制。在中小容量变频器中，这种方式几近绝迹。</w:t>
      </w:r>
    </w:p>
    <w:p w14:paraId="2B23D87E"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PWM(</w:t>
      </w:r>
      <w:r w:rsidRPr="00B34509">
        <w:rPr>
          <w:rFonts w:ascii="Times New Roman" w:hAnsi="Times New Roman" w:cs="Times New Roman"/>
        </w:rPr>
        <w:t>脉宽调制</w:t>
      </w:r>
      <w:r w:rsidRPr="00B34509">
        <w:rPr>
          <w:rFonts w:ascii="Times New Roman" w:hAnsi="Times New Roman" w:cs="Times New Roman"/>
        </w:rPr>
        <w:t>)</w:t>
      </w:r>
      <w:r w:rsidRPr="00B34509">
        <w:rPr>
          <w:rFonts w:ascii="Times New Roman" w:hAnsi="Times New Roman" w:cs="Times New Roman"/>
        </w:rPr>
        <w:t>变频器：输出电压的大小通过改变输出脉冲的占空比来进行调制。</w:t>
      </w:r>
    </w:p>
    <w:p w14:paraId="2B23D87F"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目前普通应用的是占空比按正弦规律安排的正弦脉宽调制</w:t>
      </w:r>
      <w:r w:rsidRPr="00B34509">
        <w:rPr>
          <w:rFonts w:ascii="Times New Roman" w:hAnsi="Times New Roman" w:cs="Times New Roman"/>
        </w:rPr>
        <w:t>(SPWM)</w:t>
      </w:r>
      <w:r w:rsidRPr="00B34509">
        <w:rPr>
          <w:rFonts w:ascii="Times New Roman" w:hAnsi="Times New Roman" w:cs="Times New Roman"/>
        </w:rPr>
        <w:t>方式。</w:t>
      </w:r>
    </w:p>
    <w:p w14:paraId="2B23D880"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）、按直流环节的储能方式分（对交直交）。</w:t>
      </w:r>
    </w:p>
    <w:p w14:paraId="2B23D881"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电流型：直流环节的储能元件是电感线圈</w:t>
      </w:r>
      <w:r w:rsidRPr="00B34509">
        <w:rPr>
          <w:rFonts w:ascii="Times New Roman" w:hAnsi="Times New Roman" w:cs="Times New Roman"/>
        </w:rPr>
        <w:t>LF</w:t>
      </w:r>
      <w:r w:rsidRPr="00B34509">
        <w:rPr>
          <w:rFonts w:ascii="Times New Roman" w:hAnsi="Times New Roman" w:cs="Times New Roman"/>
        </w:rPr>
        <w:t>。</w:t>
      </w:r>
    </w:p>
    <w:p w14:paraId="2B23D883" w14:textId="5622F419"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电压型：直流环节的储能元件是电容器</w:t>
      </w:r>
      <w:r w:rsidRPr="00B34509">
        <w:rPr>
          <w:rFonts w:ascii="Times New Roman" w:hAnsi="Times New Roman" w:cs="Times New Roman"/>
        </w:rPr>
        <w:t>CF</w:t>
      </w:r>
      <w:r w:rsidRPr="00B34509">
        <w:rPr>
          <w:rFonts w:ascii="Times New Roman" w:hAnsi="Times New Roman" w:cs="Times New Roman"/>
        </w:rPr>
        <w:t>。</w:t>
      </w:r>
    </w:p>
    <w:p w14:paraId="2B23D884"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）通用变频器电压与频率的关系。</w:t>
      </w:r>
    </w:p>
    <w:p w14:paraId="2B23D885"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为了充分利用电机铁心，发挥电机转矩的最佳性能，适合各种不同种类的负载，通用变频器电压与频率之间的关系如</w:t>
      </w:r>
      <w:bookmarkStart w:id="99" w:name="_Hlk51420221"/>
      <w:r w:rsidRPr="00B34509">
        <w:rPr>
          <w:rFonts w:ascii="Times New Roman" w:hAnsi="Times New Roman" w:cs="Times New Roman"/>
        </w:rPr>
        <w:t>图</w:t>
      </w:r>
      <w:r w:rsidRPr="00B34509">
        <w:rPr>
          <w:rFonts w:ascii="Times New Roman" w:hAnsi="Times New Roman" w:cs="Times New Roman"/>
        </w:rPr>
        <w:t>2-1-1</w:t>
      </w:r>
      <w:bookmarkEnd w:id="99"/>
      <w:r w:rsidRPr="00B34509">
        <w:rPr>
          <w:rFonts w:ascii="Times New Roman" w:hAnsi="Times New Roman" w:cs="Times New Roman"/>
        </w:rPr>
        <w:t>所示。</w:t>
      </w:r>
    </w:p>
    <w:p w14:paraId="2B23D886" w14:textId="77777777" w:rsidR="001074C5" w:rsidRPr="00B34509" w:rsidRDefault="001074C5" w:rsidP="001074C5">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F3" wp14:editId="2B23F0F4">
            <wp:extent cx="2182495" cy="1656080"/>
            <wp:effectExtent l="0" t="0" r="8255" b="1270"/>
            <wp:docPr id="15374" name="图片 15374" descr="C:\Users\407_5\AppData\Roaming\Tencent\Users\532440458\QQ\WinTemp\RichOle\A@)C%4WSNL%YWNDB4T}Z4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407_5\AppData\Roaming\Tencent\Users\532440458\QQ\WinTemp\RichOle\A@)C%4WSNL%YWNDB4T}Z4CD.png"/>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2182495" cy="1656080"/>
                    </a:xfrm>
                    <a:prstGeom prst="rect">
                      <a:avLst/>
                    </a:prstGeom>
                    <a:noFill/>
                    <a:ln>
                      <a:noFill/>
                    </a:ln>
                  </pic:spPr>
                </pic:pic>
              </a:graphicData>
            </a:graphic>
          </wp:inline>
        </w:drawing>
      </w:r>
    </w:p>
    <w:p w14:paraId="2B23D887" w14:textId="77777777" w:rsidR="001074C5" w:rsidRPr="00B34509" w:rsidRDefault="001074C5" w:rsidP="001C20C7">
      <w:pPr>
        <w:pStyle w:val="afb"/>
      </w:pPr>
      <w:r w:rsidRPr="00B34509">
        <w:t>图2-1-1电压与频率之间的关系</w:t>
      </w:r>
    </w:p>
    <w:p w14:paraId="2B23D88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）、基频以下调速</w:t>
      </w:r>
    </w:p>
    <w:p w14:paraId="2B23D889"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在基频（额定频率）以下调速，电压和频率同时变化，但变化的曲线不同，需要在使用变频器时，根据负载的性质设定。</w:t>
      </w:r>
    </w:p>
    <w:p w14:paraId="2B23D88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对于曲线</w:t>
      </w:r>
      <w:r w:rsidRPr="00B34509">
        <w:rPr>
          <w:rFonts w:ascii="Times New Roman" w:hAnsi="Times New Roman" w:cs="Times New Roman"/>
        </w:rPr>
        <w:t>n</w:t>
      </w:r>
      <w:r w:rsidRPr="00B34509">
        <w:rPr>
          <w:rFonts w:ascii="Times New Roman" w:hAnsi="Times New Roman" w:cs="Times New Roman"/>
        </w:rPr>
        <w:t>，</w:t>
      </w:r>
      <w:r w:rsidRPr="00B34509">
        <w:rPr>
          <w:rFonts w:ascii="Times New Roman" w:hAnsi="Times New Roman" w:cs="Times New Roman"/>
        </w:rPr>
        <w:t xml:space="preserve">U/f </w:t>
      </w:r>
      <w:r w:rsidRPr="00B34509">
        <w:rPr>
          <w:rFonts w:ascii="Times New Roman" w:hAnsi="Times New Roman" w:cs="Times New Roman"/>
          <w:i/>
          <w:iCs/>
        </w:rPr>
        <w:t>=</w:t>
      </w:r>
      <w:r w:rsidRPr="00B34509">
        <w:rPr>
          <w:rFonts w:ascii="Times New Roman" w:hAnsi="Times New Roman" w:cs="Times New Roman"/>
        </w:rPr>
        <w:t>常数，属于恒压频比控制方式，适合于恒转矩负载。</w:t>
      </w:r>
    </w:p>
    <w:p w14:paraId="2B23D88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lastRenderedPageBreak/>
        <w:t>曲线</w:t>
      </w:r>
      <w:r w:rsidRPr="00B34509">
        <w:rPr>
          <w:rFonts w:ascii="Times New Roman" w:hAnsi="Times New Roman" w:cs="Times New Roman"/>
        </w:rPr>
        <w:t>L</w:t>
      </w:r>
      <w:r w:rsidRPr="00B34509">
        <w:rPr>
          <w:rFonts w:ascii="Times New Roman" w:hAnsi="Times New Roman" w:cs="Times New Roman"/>
        </w:rPr>
        <w:t>也适合于恒转矩负载，但频率为零时，电压不为零，在电机并联使用或某些特殊电机选用曲线</w:t>
      </w:r>
      <w:r w:rsidRPr="00B34509">
        <w:rPr>
          <w:rFonts w:ascii="Times New Roman" w:hAnsi="Times New Roman" w:cs="Times New Roman"/>
        </w:rPr>
        <w:t>L</w:t>
      </w:r>
      <w:r w:rsidRPr="00B34509">
        <w:rPr>
          <w:rFonts w:ascii="Times New Roman" w:hAnsi="Times New Roman" w:cs="Times New Roman"/>
        </w:rPr>
        <w:t>。</w:t>
      </w:r>
    </w:p>
    <w:p w14:paraId="2B23D88C"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曲线</w:t>
      </w:r>
      <w:r w:rsidRPr="00B34509">
        <w:rPr>
          <w:rFonts w:ascii="Times New Roman" w:hAnsi="Times New Roman" w:cs="Times New Roman"/>
        </w:rPr>
        <w:t>P</w:t>
      </w:r>
      <w:r w:rsidRPr="00B34509">
        <w:rPr>
          <w:rFonts w:ascii="Times New Roman" w:hAnsi="Times New Roman" w:cs="Times New Roman"/>
        </w:rPr>
        <w:t>适合于可变转矩负载，主要用于泵类负载和风机负载。</w:t>
      </w:r>
    </w:p>
    <w:p w14:paraId="2B23D88D"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、基频以上调速</w:t>
      </w:r>
    </w:p>
    <w:p w14:paraId="2B23D88E"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在基频以上调速时，频率可以从基频往上增高，但电压</w:t>
      </w:r>
      <w:r w:rsidRPr="00B34509">
        <w:rPr>
          <w:rFonts w:ascii="Times New Roman" w:hAnsi="Times New Roman" w:cs="Times New Roman"/>
        </w:rPr>
        <w:t>U</w:t>
      </w:r>
      <w:r w:rsidRPr="00B34509">
        <w:rPr>
          <w:rFonts w:ascii="Times New Roman" w:hAnsi="Times New Roman" w:cs="Times New Roman"/>
        </w:rPr>
        <w:t>却始终保持为额定电压，输出功率基本保持不变。所以，在基频以上变频调速属于恒功率调速。</w:t>
      </w:r>
    </w:p>
    <w:p w14:paraId="2B23D890" w14:textId="34176D53"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通用变频器属于变压变频</w:t>
      </w:r>
      <w:r w:rsidRPr="00B34509">
        <w:rPr>
          <w:rFonts w:ascii="Times New Roman" w:hAnsi="Times New Roman" w:cs="Times New Roman"/>
        </w:rPr>
        <w:t>(VVVF)</w:t>
      </w:r>
      <w:r w:rsidRPr="00B34509">
        <w:rPr>
          <w:rFonts w:ascii="Times New Roman" w:hAnsi="Times New Roman" w:cs="Times New Roman"/>
        </w:rPr>
        <w:t>装置，其中</w:t>
      </w:r>
      <w:r w:rsidRPr="00B34509">
        <w:rPr>
          <w:rFonts w:ascii="Times New Roman" w:hAnsi="Times New Roman" w:cs="Times New Roman"/>
        </w:rPr>
        <w:t>VVVF</w:t>
      </w:r>
      <w:r w:rsidRPr="00B34509">
        <w:rPr>
          <w:rFonts w:ascii="Times New Roman" w:hAnsi="Times New Roman" w:cs="Times New Roman"/>
        </w:rPr>
        <w:t>是英文</w:t>
      </w:r>
      <w:r w:rsidRPr="00B34509">
        <w:rPr>
          <w:rFonts w:ascii="Times New Roman" w:hAnsi="Times New Roman" w:cs="Times New Roman"/>
        </w:rPr>
        <w:t>Variable Voltage Variable Frequency</w:t>
      </w:r>
      <w:r w:rsidRPr="00B34509">
        <w:rPr>
          <w:rFonts w:ascii="Times New Roman" w:hAnsi="Times New Roman" w:cs="Times New Roman"/>
        </w:rPr>
        <w:t>的缩写。这是通用变频器工作的最基本方式，也是设计变频器时所满足的最基本要求。</w:t>
      </w:r>
    </w:p>
    <w:p w14:paraId="2B23D891"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）、交－直－交变频器的基本工作原理。</w:t>
      </w:r>
    </w:p>
    <w:p w14:paraId="2B23D892"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）、交－直－交变频器的电路形式。</w:t>
      </w:r>
    </w:p>
    <w:p w14:paraId="2B23D893" w14:textId="77777777" w:rsidR="001074C5" w:rsidRPr="00B34509" w:rsidRDefault="001074C5" w:rsidP="001074C5">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F5" wp14:editId="2B23F0F6">
            <wp:extent cx="4744720" cy="2312035"/>
            <wp:effectExtent l="0" t="0" r="0" b="0"/>
            <wp:docPr id="15375" name="图片 15375" descr="C:\Users\407_5\AppData\Roaming\Tencent\Users\532440458\QQ\WinTemp\RichOle\J9I%(U]VR3Z2S$I`QXV~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407_5\AppData\Roaming\Tencent\Users\532440458\QQ\WinTemp\RichOle\J9I%(U]VR3Z2S$I`QXV~_08.png"/>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4744720" cy="2312035"/>
                    </a:xfrm>
                    <a:prstGeom prst="rect">
                      <a:avLst/>
                    </a:prstGeom>
                    <a:noFill/>
                    <a:ln>
                      <a:noFill/>
                    </a:ln>
                  </pic:spPr>
                </pic:pic>
              </a:graphicData>
            </a:graphic>
          </wp:inline>
        </w:drawing>
      </w:r>
    </w:p>
    <w:p w14:paraId="2B23D894" w14:textId="77777777" w:rsidR="001074C5" w:rsidRPr="00B34509" w:rsidRDefault="001074C5" w:rsidP="001074C5">
      <w:pPr>
        <w:ind w:firstLine="36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2-1-2 </w:t>
      </w:r>
      <w:r w:rsidRPr="00B34509">
        <w:rPr>
          <w:rFonts w:ascii="Times New Roman" w:hAnsi="Times New Roman" w:cs="Times New Roman"/>
          <w:sz w:val="18"/>
          <w:szCs w:val="20"/>
        </w:rPr>
        <w:t>交－直－交变频器的主电路</w:t>
      </w:r>
    </w:p>
    <w:p w14:paraId="2B23D895" w14:textId="77777777" w:rsidR="001074C5" w:rsidRPr="00B34509" w:rsidRDefault="001074C5" w:rsidP="001074C5">
      <w:pPr>
        <w:ind w:firstLine="420"/>
        <w:rPr>
          <w:rFonts w:ascii="Times New Roman" w:hAnsi="Times New Roman" w:cs="Times New Roman"/>
        </w:rPr>
      </w:pPr>
      <w:bookmarkStart w:id="100" w:name="_Hlk51418395"/>
      <w:r w:rsidRPr="00B34509">
        <w:rPr>
          <w:rFonts w:ascii="Times New Roman" w:hAnsi="Times New Roman" w:cs="Times New Roman"/>
        </w:rPr>
        <w:t>交－直－交</w:t>
      </w:r>
      <w:bookmarkEnd w:id="100"/>
      <w:r w:rsidRPr="00B34509">
        <w:rPr>
          <w:rFonts w:ascii="Times New Roman" w:hAnsi="Times New Roman" w:cs="Times New Roman"/>
        </w:rPr>
        <w:t>变频器的主电路如图</w:t>
      </w:r>
      <w:r w:rsidRPr="00B34509">
        <w:rPr>
          <w:rFonts w:ascii="Times New Roman" w:hAnsi="Times New Roman" w:cs="Times New Roman"/>
        </w:rPr>
        <w:t>2-1-2</w:t>
      </w:r>
      <w:r w:rsidRPr="00B34509">
        <w:rPr>
          <w:rFonts w:ascii="Times New Roman" w:hAnsi="Times New Roman" w:cs="Times New Roman"/>
        </w:rPr>
        <w:t>所示。可以分为以下几部分：</w:t>
      </w:r>
    </w:p>
    <w:p w14:paraId="2B23D896"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整流电路：交－直部分。整流电路通常由二极管或可控硅构成的桥式电路组成。根据输入电源的不同，分为单相桥式整流电路和三相桥式整流电路。我国常用的小功率的变频器多数为单相</w:t>
      </w:r>
      <w:r w:rsidRPr="00B34509">
        <w:rPr>
          <w:rFonts w:ascii="Times New Roman" w:hAnsi="Times New Roman" w:cs="Times New Roman"/>
        </w:rPr>
        <w:t>220V</w:t>
      </w:r>
      <w:r w:rsidRPr="00B34509">
        <w:rPr>
          <w:rFonts w:ascii="Times New Roman" w:hAnsi="Times New Roman" w:cs="Times New Roman"/>
        </w:rPr>
        <w:t>输入，较大功率的变频器多数为三相</w:t>
      </w:r>
      <w:r w:rsidRPr="00B34509">
        <w:rPr>
          <w:rFonts w:ascii="Times New Roman" w:hAnsi="Times New Roman" w:cs="Times New Roman"/>
        </w:rPr>
        <w:t>380V</w:t>
      </w:r>
      <w:r w:rsidRPr="00B34509">
        <w:rPr>
          <w:rFonts w:ascii="Times New Roman" w:hAnsi="Times New Roman" w:cs="Times New Roman"/>
        </w:rPr>
        <w:t>（线电压）输入。</w:t>
      </w:r>
    </w:p>
    <w:p w14:paraId="2B23D897"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中间环节：滤波电路。根据贮能元件不同，可分为电容滤波和电感滤波两种。由于电容两端的电压不能突变，流过电感的电流不能突变，所以用电容滤波就构成电压源型</w:t>
      </w:r>
      <w:r w:rsidRPr="00B34509">
        <w:rPr>
          <w:rFonts w:ascii="Times New Roman" w:hAnsi="Times New Roman" w:cs="Times New Roman"/>
        </w:rPr>
        <w:lastRenderedPageBreak/>
        <w:t>变频器，用电感滤波就构成电流源型变频器。</w:t>
      </w:r>
    </w:p>
    <w:p w14:paraId="2B23D89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逆变电路：直－交部分。逆变电路是交－直－交变频器的核心部分，其中</w:t>
      </w:r>
      <w:r w:rsidRPr="00B34509">
        <w:rPr>
          <w:rFonts w:ascii="Times New Roman" w:hAnsi="Times New Roman" w:cs="Times New Roman"/>
        </w:rPr>
        <w:t>6</w:t>
      </w:r>
      <w:r w:rsidRPr="00B34509">
        <w:rPr>
          <w:rFonts w:ascii="Times New Roman" w:hAnsi="Times New Roman" w:cs="Times New Roman"/>
        </w:rPr>
        <w:t>个三极管按其导通顺序分别用</w:t>
      </w:r>
      <w:r w:rsidRPr="00B34509">
        <w:rPr>
          <w:rFonts w:ascii="Times New Roman" w:hAnsi="Times New Roman" w:cs="Times New Roman"/>
        </w:rPr>
        <w:t xml:space="preserve"> VT1</w:t>
      </w:r>
      <w:r w:rsidRPr="00B34509">
        <w:rPr>
          <w:rFonts w:ascii="Times New Roman" w:hAnsi="Times New Roman" w:cs="Times New Roman"/>
        </w:rPr>
        <w:t>～</w:t>
      </w:r>
      <w:r w:rsidRPr="00B34509">
        <w:rPr>
          <w:rFonts w:ascii="Times New Roman" w:hAnsi="Times New Roman" w:cs="Times New Roman"/>
        </w:rPr>
        <w:t>VT6</w:t>
      </w:r>
      <w:r w:rsidRPr="00B34509">
        <w:rPr>
          <w:rFonts w:ascii="Times New Roman" w:hAnsi="Times New Roman" w:cs="Times New Roman"/>
        </w:rPr>
        <w:t>表示，与三极管反向并联的二极管起续流作用。按每个三极管的导通电角度又分为</w:t>
      </w:r>
      <w:r w:rsidRPr="00B34509">
        <w:rPr>
          <w:rFonts w:ascii="Times New Roman" w:hAnsi="Times New Roman" w:cs="Times New Roman"/>
        </w:rPr>
        <w:t>120°</w:t>
      </w:r>
      <w:r w:rsidRPr="00B34509">
        <w:rPr>
          <w:rFonts w:ascii="Times New Roman" w:hAnsi="Times New Roman" w:cs="Times New Roman"/>
        </w:rPr>
        <w:t>导通型和</w:t>
      </w:r>
      <w:r w:rsidRPr="00B34509">
        <w:rPr>
          <w:rFonts w:ascii="Times New Roman" w:hAnsi="Times New Roman" w:cs="Times New Roman"/>
        </w:rPr>
        <w:t>180°</w:t>
      </w:r>
      <w:r w:rsidRPr="00B34509">
        <w:rPr>
          <w:rFonts w:ascii="Times New Roman" w:hAnsi="Times New Roman" w:cs="Times New Roman"/>
        </w:rPr>
        <w:t>导通型两种类型。</w:t>
      </w:r>
    </w:p>
    <w:p w14:paraId="2B23D899"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逆变电路的输出电压为阶梯波，虽然不是正弦波，却是彼此相差</w:t>
      </w:r>
      <w:r w:rsidRPr="00B34509">
        <w:rPr>
          <w:rFonts w:ascii="Times New Roman" w:hAnsi="Times New Roman" w:cs="Times New Roman"/>
        </w:rPr>
        <w:t>120°</w:t>
      </w:r>
      <w:r w:rsidRPr="00B34509">
        <w:rPr>
          <w:rFonts w:ascii="Times New Roman" w:hAnsi="Times New Roman" w:cs="Times New Roman"/>
        </w:rPr>
        <w:t>的交流电压，即实现了从直流电到交流电的逆变。输出电压的频率取决于逆变器开关器件的切换频率，达到了变频的目的。实际逆变电路除了基本元件三极管和续流二极管外，还有保护半导体元件的缓冲电路，三极管也可以用门极可关断晶闸管代替。</w:t>
      </w:r>
    </w:p>
    <w:p w14:paraId="2B23D89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）、交－直－交变频器的调制原理。</w:t>
      </w:r>
    </w:p>
    <w:p w14:paraId="2B23D89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SPWM</w:t>
      </w:r>
      <w:r w:rsidRPr="00B34509">
        <w:rPr>
          <w:rFonts w:ascii="Times New Roman" w:hAnsi="Times New Roman" w:cs="Times New Roman"/>
        </w:rPr>
        <w:t>控制技术原理：我们期望通用变频器的输出电压波形是纯粹的正弦波形，但就目前技术而言，还不能制造功率大、体积小、输出波形如同正弦波发生器那样标准的可变频变压的逆变器。目前技术很容易实现的一种方法是：逆变器的输出波形是一系列等幅不等宽的矩形脉冲波形，这些波型与正弦波等效，如图</w:t>
      </w:r>
      <w:r w:rsidRPr="00B34509">
        <w:rPr>
          <w:rFonts w:ascii="Times New Roman" w:hAnsi="Times New Roman" w:cs="Times New Roman"/>
        </w:rPr>
        <w:t>2-1-3</w:t>
      </w:r>
      <w:r w:rsidRPr="00B34509">
        <w:rPr>
          <w:rFonts w:ascii="Times New Roman" w:hAnsi="Times New Roman" w:cs="Times New Roman"/>
        </w:rPr>
        <w:t>所示。</w:t>
      </w:r>
      <w:r w:rsidRPr="00B34509">
        <w:rPr>
          <w:rFonts w:ascii="Times New Roman" w:hAnsi="Times New Roman" w:cs="Times New Roman"/>
        </w:rPr>
        <w:t xml:space="preserve"> </w:t>
      </w:r>
    </w:p>
    <w:p w14:paraId="2B23D89C" w14:textId="77777777" w:rsidR="001074C5" w:rsidRPr="00B34509" w:rsidRDefault="001074C5" w:rsidP="001074C5">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F7" wp14:editId="2B23F0F8">
            <wp:extent cx="3226435" cy="2208530"/>
            <wp:effectExtent l="0" t="0" r="0" b="1270"/>
            <wp:docPr id="15366" name="图片 15366" descr="C:\Users\407_5\AppData\Roaming\Tencent\Users\532440458\QQ\WinTemp\RichOle\{TK3$RG)UWVE~O)5W{1HIX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407_5\AppData\Roaming\Tencent\Users\532440458\QQ\WinTemp\RichOle\{TK3$RG)UWVE~O)5W{1HIXN.png"/>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3226435" cy="2208530"/>
                    </a:xfrm>
                    <a:prstGeom prst="rect">
                      <a:avLst/>
                    </a:prstGeom>
                    <a:noFill/>
                    <a:ln>
                      <a:noFill/>
                    </a:ln>
                  </pic:spPr>
                </pic:pic>
              </a:graphicData>
            </a:graphic>
          </wp:inline>
        </w:drawing>
      </w:r>
    </w:p>
    <w:p w14:paraId="2B23D89D" w14:textId="77777777" w:rsidR="001074C5" w:rsidRPr="00B34509" w:rsidRDefault="001074C5" w:rsidP="001074C5">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2-1-3 </w:t>
      </w:r>
      <w:r w:rsidRPr="00B34509">
        <w:rPr>
          <w:rFonts w:ascii="Times New Roman" w:hAnsi="Times New Roman" w:cs="Times New Roman"/>
          <w:sz w:val="18"/>
          <w:szCs w:val="20"/>
        </w:rPr>
        <w:t>单极式</w:t>
      </w:r>
      <w:r w:rsidRPr="00B34509">
        <w:rPr>
          <w:rFonts w:ascii="Times New Roman" w:hAnsi="Times New Roman" w:cs="Times New Roman"/>
          <w:sz w:val="18"/>
          <w:szCs w:val="20"/>
        </w:rPr>
        <w:t>SPWM</w:t>
      </w:r>
      <w:r w:rsidRPr="00B34509">
        <w:rPr>
          <w:rFonts w:ascii="Times New Roman" w:hAnsi="Times New Roman" w:cs="Times New Roman"/>
          <w:sz w:val="18"/>
          <w:szCs w:val="20"/>
        </w:rPr>
        <w:t>电压波形</w:t>
      </w:r>
    </w:p>
    <w:p w14:paraId="2B23D89E"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等效的原则是每一区间的面积相等。如果把一个正弦半波分作</w:t>
      </w:r>
      <w:r w:rsidRPr="00B34509">
        <w:rPr>
          <w:rFonts w:ascii="Times New Roman" w:hAnsi="Times New Roman" w:cs="Times New Roman"/>
        </w:rPr>
        <w:t>n</w:t>
      </w:r>
      <w:r w:rsidRPr="00B34509">
        <w:rPr>
          <w:rFonts w:ascii="Times New Roman" w:hAnsi="Times New Roman" w:cs="Times New Roman"/>
        </w:rPr>
        <w:t>等份（图中</w:t>
      </w:r>
      <w:r w:rsidRPr="00B34509">
        <w:rPr>
          <w:rFonts w:ascii="Times New Roman" w:hAnsi="Times New Roman" w:cs="Times New Roman"/>
        </w:rPr>
        <w:t>n</w:t>
      </w:r>
      <w:r w:rsidRPr="00B34509">
        <w:rPr>
          <w:rFonts w:ascii="Times New Roman" w:hAnsi="Times New Roman" w:cs="Times New Roman"/>
        </w:rPr>
        <w:t>等于</w:t>
      </w:r>
      <w:r w:rsidRPr="00B34509">
        <w:rPr>
          <w:rFonts w:ascii="Times New Roman" w:hAnsi="Times New Roman" w:cs="Times New Roman"/>
        </w:rPr>
        <w:t>12</w:t>
      </w:r>
      <w:r w:rsidRPr="00B34509">
        <w:rPr>
          <w:rFonts w:ascii="Times New Roman" w:hAnsi="Times New Roman" w:cs="Times New Roman"/>
        </w:rPr>
        <w:t>，实际</w:t>
      </w:r>
      <w:r w:rsidRPr="00B34509">
        <w:rPr>
          <w:rFonts w:ascii="Times New Roman" w:hAnsi="Times New Roman" w:cs="Times New Roman"/>
        </w:rPr>
        <w:t>n</w:t>
      </w:r>
      <w:r w:rsidRPr="00B34509">
        <w:rPr>
          <w:rFonts w:ascii="Times New Roman" w:hAnsi="Times New Roman" w:cs="Times New Roman"/>
        </w:rPr>
        <w:t>要大得多），然后把每一等份的正弦曲线与横轴所包围的面积都用一个与此面积相等的矩形脉冲来代替，脉冲幅值不变，宽度为</w:t>
      </w:r>
      <w:r w:rsidRPr="00B34509">
        <w:rPr>
          <w:rFonts w:ascii="Times New Roman" w:hAnsi="Times New Roman" w:cs="Times New Roman"/>
        </w:rPr>
        <w:t>δt</w:t>
      </w:r>
      <w:r w:rsidRPr="00B34509">
        <w:rPr>
          <w:rFonts w:ascii="Times New Roman" w:hAnsi="Times New Roman" w:cs="Times New Roman"/>
        </w:rPr>
        <w:t>，各脉冲的中点与正弦波每一等份的中点重合。这样，有</w:t>
      </w:r>
      <w:r w:rsidRPr="00B34509">
        <w:rPr>
          <w:rFonts w:ascii="Times New Roman" w:hAnsi="Times New Roman" w:cs="Times New Roman"/>
        </w:rPr>
        <w:t>n</w:t>
      </w:r>
      <w:r w:rsidRPr="00B34509">
        <w:rPr>
          <w:rFonts w:ascii="Times New Roman" w:hAnsi="Times New Roman" w:cs="Times New Roman"/>
        </w:rPr>
        <w:t>个等幅不等宽的矩形脉冲组成的波形就与正弦波的正半周等</w:t>
      </w:r>
      <w:r w:rsidRPr="00B34509">
        <w:rPr>
          <w:rFonts w:ascii="Times New Roman" w:hAnsi="Times New Roman" w:cs="Times New Roman"/>
        </w:rPr>
        <w:lastRenderedPageBreak/>
        <w:t>效，称为</w:t>
      </w:r>
      <w:r w:rsidRPr="00B34509">
        <w:rPr>
          <w:rFonts w:ascii="Times New Roman" w:hAnsi="Times New Roman" w:cs="Times New Roman"/>
        </w:rPr>
        <w:t>SPWM</w:t>
      </w:r>
      <w:r w:rsidRPr="00B34509">
        <w:rPr>
          <w:rFonts w:ascii="Times New Roman" w:hAnsi="Times New Roman" w:cs="Times New Roman"/>
        </w:rPr>
        <w:t>（</w:t>
      </w:r>
      <w:r w:rsidRPr="00B34509">
        <w:rPr>
          <w:rFonts w:ascii="Times New Roman" w:hAnsi="Times New Roman" w:cs="Times New Roman"/>
        </w:rPr>
        <w:t>Sinusoidal Pulse Width Modulation ——</w:t>
      </w:r>
      <w:r w:rsidRPr="00B34509">
        <w:rPr>
          <w:rFonts w:ascii="Times New Roman" w:hAnsi="Times New Roman" w:cs="Times New Roman"/>
        </w:rPr>
        <w:t>正弦波脉冲宽度调制）波形。同样，正弦波的负半周也可以用同样的方法与一系列负脉冲等效。这种正、负半周分别用正、负半周等效的</w:t>
      </w:r>
      <w:r w:rsidRPr="00B34509">
        <w:rPr>
          <w:rFonts w:ascii="Times New Roman" w:hAnsi="Times New Roman" w:cs="Times New Roman"/>
        </w:rPr>
        <w:t>SPWM</w:t>
      </w:r>
      <w:r w:rsidRPr="00B34509">
        <w:rPr>
          <w:rFonts w:ascii="Times New Roman" w:hAnsi="Times New Roman" w:cs="Times New Roman"/>
        </w:rPr>
        <w:t>波形称为单极式</w:t>
      </w:r>
      <w:r w:rsidRPr="00B34509">
        <w:rPr>
          <w:rFonts w:ascii="Times New Roman" w:hAnsi="Times New Roman" w:cs="Times New Roman"/>
        </w:rPr>
        <w:t>SPWM</w:t>
      </w:r>
      <w:r w:rsidRPr="00B34509">
        <w:rPr>
          <w:rFonts w:ascii="Times New Roman" w:hAnsi="Times New Roman" w:cs="Times New Roman"/>
        </w:rPr>
        <w:t>波形。</w:t>
      </w:r>
    </w:p>
    <w:p w14:paraId="2B23D89F"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虽然</w:t>
      </w:r>
      <w:r w:rsidRPr="00B34509">
        <w:rPr>
          <w:rFonts w:ascii="Times New Roman" w:hAnsi="Times New Roman" w:cs="Times New Roman"/>
        </w:rPr>
        <w:t>SPWM</w:t>
      </w:r>
      <w:r w:rsidRPr="00B34509">
        <w:rPr>
          <w:rFonts w:ascii="Times New Roman" w:hAnsi="Times New Roman" w:cs="Times New Roman"/>
        </w:rPr>
        <w:t>电压波形与正弦波相差甚远，但由于变频器的负载是电感性负载电动机，而流过电感的电流是不能突变的，当把调制频率为几</w:t>
      </w:r>
      <w:r w:rsidRPr="00B34509">
        <w:rPr>
          <w:rFonts w:ascii="Times New Roman" w:hAnsi="Times New Roman" w:cs="Times New Roman"/>
        </w:rPr>
        <w:t>kHz</w:t>
      </w:r>
      <w:r w:rsidRPr="00B34509">
        <w:rPr>
          <w:rFonts w:ascii="Times New Roman" w:hAnsi="Times New Roman" w:cs="Times New Roman"/>
        </w:rPr>
        <w:t>的</w:t>
      </w:r>
      <w:r w:rsidRPr="00B34509">
        <w:rPr>
          <w:rFonts w:ascii="Times New Roman" w:hAnsi="Times New Roman" w:cs="Times New Roman"/>
        </w:rPr>
        <w:t>SPWM</w:t>
      </w:r>
      <w:r w:rsidRPr="00B34509">
        <w:rPr>
          <w:rFonts w:ascii="Times New Roman" w:hAnsi="Times New Roman" w:cs="Times New Roman"/>
        </w:rPr>
        <w:t>电压波形加到电动机时，其电流波形就是比较好的正弦波了。</w:t>
      </w:r>
    </w:p>
    <w:p w14:paraId="2B23D8A0"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）、交－交变频器的工作原理。</w:t>
      </w:r>
    </w:p>
    <w:p w14:paraId="2B23D8A1"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交－交变频器是指无直流中间环节，直接将电网固定频率的恒压恒频（</w:t>
      </w:r>
      <w:r w:rsidRPr="00B34509">
        <w:rPr>
          <w:rFonts w:ascii="Times New Roman" w:hAnsi="Times New Roman" w:cs="Times New Roman"/>
        </w:rPr>
        <w:t>CVCF</w:t>
      </w:r>
      <w:r w:rsidRPr="00B34509">
        <w:rPr>
          <w:rFonts w:ascii="Times New Roman" w:hAnsi="Times New Roman" w:cs="Times New Roman"/>
        </w:rPr>
        <w:t>）交流电源变换成变压变频（</w:t>
      </w:r>
      <w:r w:rsidRPr="00B34509">
        <w:rPr>
          <w:rFonts w:ascii="Times New Roman" w:hAnsi="Times New Roman" w:cs="Times New Roman"/>
        </w:rPr>
        <w:t>VVVF</w:t>
      </w:r>
      <w:r w:rsidRPr="00B34509">
        <w:rPr>
          <w:rFonts w:ascii="Times New Roman" w:hAnsi="Times New Roman" w:cs="Times New Roman"/>
        </w:rPr>
        <w:t>）交流电源的变频器，因此称之为</w:t>
      </w:r>
      <w:r w:rsidRPr="00B34509">
        <w:rPr>
          <w:rFonts w:ascii="Times New Roman" w:hAnsi="Times New Roman" w:cs="Times New Roman"/>
        </w:rPr>
        <w:t>“</w:t>
      </w:r>
      <w:r w:rsidRPr="00B34509">
        <w:rPr>
          <w:rFonts w:ascii="Times New Roman" w:hAnsi="Times New Roman" w:cs="Times New Roman"/>
        </w:rPr>
        <w:t>直接</w:t>
      </w:r>
      <w:r w:rsidRPr="00B34509">
        <w:rPr>
          <w:rFonts w:ascii="Times New Roman" w:hAnsi="Times New Roman" w:cs="Times New Roman"/>
        </w:rPr>
        <w:t>”</w:t>
      </w:r>
      <w:r w:rsidRPr="00B34509">
        <w:rPr>
          <w:rFonts w:ascii="Times New Roman" w:hAnsi="Times New Roman" w:cs="Times New Roman"/>
        </w:rPr>
        <w:t>变压变频器或交－交变频器，亦称周波变换器（</w:t>
      </w:r>
      <w:r w:rsidRPr="00B34509">
        <w:rPr>
          <w:rFonts w:ascii="Times New Roman" w:hAnsi="Times New Roman" w:cs="Times New Roman"/>
        </w:rPr>
        <w:t>Cycloconverter</w:t>
      </w:r>
      <w:r w:rsidRPr="00B34509">
        <w:rPr>
          <w:rFonts w:ascii="Times New Roman" w:hAnsi="Times New Roman" w:cs="Times New Roman"/>
        </w:rPr>
        <w:t>）。</w:t>
      </w:r>
    </w:p>
    <w:p w14:paraId="2B23D8A2" w14:textId="77777777" w:rsidR="001074C5" w:rsidRPr="00B34509" w:rsidRDefault="001074C5" w:rsidP="001074C5">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0F9" wp14:editId="2B23F0FA">
            <wp:extent cx="4373880" cy="1173480"/>
            <wp:effectExtent l="0" t="0" r="7620" b="7620"/>
            <wp:docPr id="15376" name="图片 15376" descr="C:\Users\407_5\AppData\Roaming\Tencent\Users\532440458\QQ\WinTemp\RichOle\DKY2R%5`A})W7629DACIH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407_5\AppData\Roaming\Tencent\Users\532440458\QQ\WinTemp\RichOle\DKY2R%5`A})W7629DACIHD9.png"/>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4373880" cy="1173480"/>
                    </a:xfrm>
                    <a:prstGeom prst="rect">
                      <a:avLst/>
                    </a:prstGeom>
                    <a:noFill/>
                    <a:ln>
                      <a:noFill/>
                    </a:ln>
                  </pic:spPr>
                </pic:pic>
              </a:graphicData>
            </a:graphic>
          </wp:inline>
        </w:drawing>
      </w:r>
    </w:p>
    <w:p w14:paraId="2B23D8A3" w14:textId="77777777" w:rsidR="001074C5" w:rsidRPr="00B34509" w:rsidRDefault="001074C5" w:rsidP="001074C5">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2-1-4 </w:t>
      </w:r>
      <w:r w:rsidRPr="00B34509">
        <w:rPr>
          <w:rFonts w:ascii="Times New Roman" w:hAnsi="Times New Roman" w:cs="Times New Roman"/>
        </w:rPr>
        <w:t>交－交变频器一相电路及波形</w:t>
      </w:r>
    </w:p>
    <w:p w14:paraId="2B23D8A4"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在有源逆变电路中，若采用两组反向并联的可控整流电路，适当控制各组可控硅的关断与导通，就可以在负载上得到电压极性和大小都改变的直流电压。若再适当控制正反两组可控硅的切换频率，在负载两端就能得到交变的输出电压，从而实现交－交直接变频。单相输出的交－交变频器如图</w:t>
      </w:r>
      <w:r w:rsidRPr="00B34509">
        <w:rPr>
          <w:rFonts w:ascii="Times New Roman" w:hAnsi="Times New Roman" w:cs="Times New Roman"/>
        </w:rPr>
        <w:t>1.2.1a</w:t>
      </w:r>
      <w:r w:rsidRPr="00B34509">
        <w:rPr>
          <w:rFonts w:ascii="Times New Roman" w:hAnsi="Times New Roman" w:cs="Times New Roman"/>
        </w:rPr>
        <w:t>所示。它实质上是一套三相桥式无环流反并联的可逆装置。正、反向两组晶阐管按一定周期相互切换。正向组工作时，反向组关断，在负载上得到正向电压；反向组工作时，正向组关断，在负载上得到反向电压。工作晶阐管的关断通过交流电源的自然换相来实现。这样，在负载上就获得了交变的输出电压</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oMath>
      <w:r w:rsidRPr="00B34509">
        <w:rPr>
          <w:rFonts w:ascii="Times New Roman" w:hAnsi="Times New Roman" w:cs="Times New Roman"/>
        </w:rPr>
        <w:t>。</w:t>
      </w:r>
    </w:p>
    <w:p w14:paraId="2B23D8A5"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交－交变频器的运行方式分为无环流运行方式、自然环流运行方式和局部环流运行方式。</w:t>
      </w:r>
    </w:p>
    <w:p w14:paraId="2B23D8A6"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）、无环流运行方式</w:t>
      </w:r>
    </w:p>
    <w:p w14:paraId="2B23D8A7"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2-1-4 </w:t>
      </w:r>
      <w:r w:rsidRPr="00B34509">
        <w:rPr>
          <w:rFonts w:ascii="Times New Roman" w:hAnsi="Times New Roman" w:cs="Times New Roman"/>
        </w:rPr>
        <w:t>的</w:t>
      </w:r>
      <w:r w:rsidRPr="00B34509">
        <w:rPr>
          <w:rFonts w:ascii="Times New Roman" w:hAnsi="Times New Roman" w:cs="Times New Roman"/>
        </w:rPr>
        <w:t>a</w:t>
      </w:r>
      <w:r w:rsidRPr="00B34509">
        <w:rPr>
          <w:rFonts w:ascii="Times New Roman" w:hAnsi="Times New Roman" w:cs="Times New Roman"/>
        </w:rPr>
        <w:t>图是无环流运行方式变频器原理图。采用这种运行方式的优点是系统</w:t>
      </w:r>
      <w:r w:rsidRPr="00B34509">
        <w:rPr>
          <w:rFonts w:ascii="Times New Roman" w:hAnsi="Times New Roman" w:cs="Times New Roman"/>
        </w:rPr>
        <w:lastRenderedPageBreak/>
        <w:t>简单，成本较低。但缺点也很明显，决不允许两组整流器同时获得触发脉冲而形成环流，因为环流的出现将造成电源短路。由于这一原因，必须等到一组整流器的电流完全消失后，另一组整流器才允许导通。切换延时是必不可少的，而且延时较长。一般情况下这种结构能提供的输出电压的最高频率只是电网频率的三分之一或更低。</w:t>
      </w:r>
    </w:p>
    <w:p w14:paraId="2B23D8A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输出的交流电流是由正向桥和反向桥轮换提供，在进行换桥时，由于普通晶闸管在触发脉冲消失且正向电流完全停止后，还需要</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50μs</w:t>
      </w:r>
      <w:r w:rsidRPr="00B34509">
        <w:rPr>
          <w:rFonts w:ascii="Times New Roman" w:hAnsi="Times New Roman" w:cs="Times New Roman"/>
        </w:rPr>
        <w:t>的时间才能够恢复正向阻断能力，所以在测得电流真正为零后，还需延时</w:t>
      </w:r>
      <w:r w:rsidRPr="00B34509">
        <w:rPr>
          <w:rFonts w:ascii="Times New Roman" w:hAnsi="Times New Roman" w:cs="Times New Roman"/>
        </w:rPr>
        <w:t>500</w:t>
      </w:r>
      <w:r w:rsidRPr="00B34509">
        <w:rPr>
          <w:rFonts w:ascii="Times New Roman" w:hAnsi="Times New Roman" w:cs="Times New Roman"/>
        </w:rPr>
        <w:t>～</w:t>
      </w:r>
      <w:r w:rsidRPr="00B34509">
        <w:rPr>
          <w:rFonts w:ascii="Times New Roman" w:hAnsi="Times New Roman" w:cs="Times New Roman"/>
        </w:rPr>
        <w:t>1500μs</w:t>
      </w:r>
      <w:r w:rsidRPr="00B34509">
        <w:rPr>
          <w:rFonts w:ascii="Times New Roman" w:hAnsi="Times New Roman" w:cs="Times New Roman"/>
        </w:rPr>
        <w:t>才允许另一组晶闸管导通。因此这种变频器提供的交流电流在过零时必然存在着一小段死区。延时时间愈长，产生环流的可能性愈小，系统愈可靠，这种死区也愈长。在死区期间电流等于</w:t>
      </w:r>
      <w:r w:rsidRPr="00B34509">
        <w:rPr>
          <w:rFonts w:ascii="Times New Roman" w:hAnsi="Times New Roman" w:cs="Times New Roman"/>
        </w:rPr>
        <w:t>0</w:t>
      </w:r>
      <w:r w:rsidRPr="00B34509">
        <w:rPr>
          <w:rFonts w:ascii="Times New Roman" w:hAnsi="Times New Roman" w:cs="Times New Roman"/>
        </w:rPr>
        <w:t>，这段时间是无效时间。</w:t>
      </w:r>
    </w:p>
    <w:p w14:paraId="2B23D8A9"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无环流控制的重要条件是准确而且迅速地检测出电流过零信号。不管主回路的工作电流是大是小，零电流检测环节都必须能对主回路的电流作出正确的响应。过去的零电流检测在输入侧使用交流电流互感器，在输出侧使用直流电流互感器，它们都既能保证电流检测的准确性，又能使主回路和控制回路之间得到可靠的隔离。</w:t>
      </w:r>
    </w:p>
    <w:p w14:paraId="2B23D8A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近几年，由于光电隔离器件的发展和广泛应用，已研制成由光电隔离器组成的零电流检测器，性能更加可靠。</w:t>
      </w:r>
    </w:p>
    <w:p w14:paraId="2B23D8A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）、自然环流运行方式</w:t>
      </w:r>
    </w:p>
    <w:p w14:paraId="2B23D8AC"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如果同时对两组整流器施加触发脉冲，正向组的触发角</w:t>
      </w:r>
      <w:r w:rsidRPr="00B34509">
        <w:rPr>
          <w:rFonts w:ascii="Times New Roman" w:hAnsi="Times New Roman" w:cs="Times New Roman"/>
        </w:rPr>
        <w:t>αP</w:t>
      </w:r>
      <w:r w:rsidRPr="00B34509">
        <w:rPr>
          <w:rFonts w:ascii="Times New Roman" w:hAnsi="Times New Roman" w:cs="Times New Roman"/>
        </w:rPr>
        <w:t>与反向组的触发角</w:t>
      </w:r>
      <w:r w:rsidRPr="00B34509">
        <w:rPr>
          <w:rFonts w:ascii="Times New Roman" w:hAnsi="Times New Roman" w:cs="Times New Roman"/>
        </w:rPr>
        <w:t>αN</w:t>
      </w:r>
      <w:r w:rsidRPr="00B34509">
        <w:rPr>
          <w:rFonts w:ascii="Times New Roman" w:hAnsi="Times New Roman" w:cs="Times New Roman"/>
        </w:rPr>
        <w:t>之间保持</w:t>
      </w:r>
      <w:r w:rsidRPr="00B34509">
        <w:rPr>
          <w:rFonts w:ascii="Times New Roman" w:hAnsi="Times New Roman" w:cs="Times New Roman"/>
        </w:rPr>
        <w:t>αP +αN  =π</w:t>
      </w:r>
      <w:r w:rsidRPr="00B34509">
        <w:rPr>
          <w:rFonts w:ascii="Times New Roman" w:hAnsi="Times New Roman" w:cs="Times New Roman"/>
        </w:rPr>
        <w:t>，这种控制方式称为自然环流运行方式。为限制环流，在正、反向组间接有抑制环流的电抗器。这种运行方式的交</w:t>
      </w:r>
      <w:r w:rsidRPr="00B34509">
        <w:rPr>
          <w:rFonts w:ascii="Times New Roman" w:hAnsi="Times New Roman" w:cs="Times New Roman"/>
        </w:rPr>
        <w:t>-</w:t>
      </w:r>
      <w:r w:rsidRPr="00B34509">
        <w:rPr>
          <w:rFonts w:ascii="Times New Roman" w:hAnsi="Times New Roman" w:cs="Times New Roman"/>
        </w:rPr>
        <w:t>交变频器，除有因纹波电压瞬时值不同而引起的环流外，还存在着环流电抗器在交流输出电流作用下引起的</w:t>
      </w:r>
      <w:r w:rsidRPr="00B34509">
        <w:rPr>
          <w:rFonts w:ascii="Times New Roman" w:hAnsi="Times New Roman" w:cs="Times New Roman"/>
        </w:rPr>
        <w:t>“</w:t>
      </w:r>
      <w:r w:rsidRPr="00B34509">
        <w:rPr>
          <w:rFonts w:ascii="Times New Roman" w:hAnsi="Times New Roman" w:cs="Times New Roman"/>
        </w:rPr>
        <w:t>自感应环流</w:t>
      </w:r>
      <w:r w:rsidRPr="00B34509">
        <w:rPr>
          <w:rFonts w:ascii="Times New Roman" w:hAnsi="Times New Roman" w:cs="Times New Roman"/>
        </w:rPr>
        <w:t>”</w:t>
      </w:r>
      <w:r w:rsidRPr="00B34509">
        <w:rPr>
          <w:rFonts w:ascii="Times New Roman" w:hAnsi="Times New Roman" w:cs="Times New Roman"/>
        </w:rPr>
        <w:t>，如图</w:t>
      </w:r>
      <w:r w:rsidRPr="00B34509">
        <w:rPr>
          <w:rFonts w:ascii="Times New Roman" w:hAnsi="Times New Roman" w:cs="Times New Roman"/>
        </w:rPr>
        <w:t>2-1-5</w:t>
      </w:r>
      <w:r w:rsidRPr="00B34509">
        <w:rPr>
          <w:rFonts w:ascii="Times New Roman" w:hAnsi="Times New Roman" w:cs="Times New Roman"/>
        </w:rPr>
        <w:t>所示。</w:t>
      </w:r>
    </w:p>
    <w:p w14:paraId="2B23D8AD" w14:textId="77777777" w:rsidR="001074C5" w:rsidRPr="00B34509" w:rsidRDefault="001074C5" w:rsidP="001478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FB" wp14:editId="2B23F0FC">
            <wp:extent cx="3640455" cy="4831080"/>
            <wp:effectExtent l="0" t="0" r="0" b="7620"/>
            <wp:docPr id="15372" name="图片 15372" descr="C:\Users\407_5\AppData\Roaming\Tencent\Users\532440458\QQ\WinTemp\RichOle\9K2AB}HFIPIB6X%AJQDV0J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407_5\AppData\Roaming\Tencent\Users\532440458\QQ\WinTemp\RichOle\9K2AB}HFIPIB6X%AJQDV0JT.png"/>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3640455" cy="4831080"/>
                    </a:xfrm>
                    <a:prstGeom prst="rect">
                      <a:avLst/>
                    </a:prstGeom>
                    <a:noFill/>
                    <a:ln>
                      <a:noFill/>
                    </a:ln>
                  </pic:spPr>
                </pic:pic>
              </a:graphicData>
            </a:graphic>
          </wp:inline>
        </w:drawing>
      </w:r>
    </w:p>
    <w:p w14:paraId="2B23D8AE" w14:textId="77777777" w:rsidR="001074C5" w:rsidRPr="00B34509" w:rsidRDefault="0014780B" w:rsidP="001478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2-1-5</w:t>
      </w:r>
      <w:r w:rsidRPr="00B34509">
        <w:rPr>
          <w:rFonts w:ascii="Times New Roman" w:hAnsi="Times New Roman" w:cs="Times New Roman"/>
        </w:rPr>
        <w:t>自感应环流</w:t>
      </w:r>
    </w:p>
    <w:p w14:paraId="2B23D8AF"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图中忽略了因纹波电压引起的环流。产生自感应环流的根本原因是因为交</w:t>
      </w:r>
      <w:r w:rsidRPr="00B34509">
        <w:rPr>
          <w:rFonts w:ascii="Times New Roman" w:hAnsi="Times New Roman" w:cs="Times New Roman"/>
        </w:rPr>
        <w:t>-</w:t>
      </w:r>
      <w:r w:rsidRPr="00B34509">
        <w:rPr>
          <w:rFonts w:ascii="Times New Roman" w:hAnsi="Times New Roman" w:cs="Times New Roman"/>
        </w:rPr>
        <w:t>交变频器的输出电流是交流，其上升和下降在环流电抗器上引起自感应电压，使两组的自感应电压产生不平衡，从而构成两倍电流输出频率的低次谐波脉动电流。</w:t>
      </w:r>
    </w:p>
    <w:p w14:paraId="2B23D8B0"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根据分析可知，自感应环流的平均值可达总电流平均值的</w:t>
      </w:r>
      <w:r w:rsidRPr="00B34509">
        <w:rPr>
          <w:rFonts w:ascii="Times New Roman" w:hAnsi="Times New Roman" w:cs="Times New Roman"/>
        </w:rPr>
        <w:t>57%</w:t>
      </w:r>
      <w:r w:rsidRPr="00B34509">
        <w:rPr>
          <w:rFonts w:ascii="Times New Roman" w:hAnsi="Times New Roman" w:cs="Times New Roman"/>
        </w:rPr>
        <w:t>，这显然加重了整流器的负担。因此，完全不加控制的自然环流运行方式只能用于特定的场合。由图</w:t>
      </w:r>
      <w:r w:rsidRPr="00B34509">
        <w:rPr>
          <w:rFonts w:ascii="Times New Roman" w:hAnsi="Times New Roman" w:cs="Times New Roman"/>
        </w:rPr>
        <w:t>1.2.3</w:t>
      </w:r>
      <w:r w:rsidRPr="00B34509">
        <w:rPr>
          <w:rFonts w:ascii="Times New Roman" w:hAnsi="Times New Roman" w:cs="Times New Roman"/>
        </w:rPr>
        <w:t>可见，自感应环流在交流输出电流靠近零点时出现最大值，这对保持电流连续是有利的。另外在有环流运行方式中，负载电压为环流电抗器的中点电压。由于两组输出电压瞬时值中一些谐波分量抵消了，故输出电压的波形较好。</w:t>
      </w:r>
    </w:p>
    <w:p w14:paraId="2B23D8B1"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lastRenderedPageBreak/>
        <w:t>3</w:t>
      </w:r>
      <w:r w:rsidRPr="00B34509">
        <w:rPr>
          <w:rFonts w:ascii="Times New Roman" w:hAnsi="Times New Roman" w:cs="Times New Roman"/>
        </w:rPr>
        <w:t>）、局部环流运行方式</w:t>
      </w:r>
    </w:p>
    <w:p w14:paraId="2B23D8B2" w14:textId="77777777" w:rsidR="001074C5" w:rsidRPr="00B34509" w:rsidRDefault="001074C5" w:rsidP="001074C5">
      <w:pPr>
        <w:ind w:firstLine="420"/>
        <w:rPr>
          <w:rFonts w:ascii="Times New Roman" w:hAnsi="Times New Roman" w:cs="Times New Roman"/>
          <w:szCs w:val="21"/>
        </w:rPr>
      </w:pPr>
      <w:r w:rsidRPr="00B34509">
        <w:rPr>
          <w:rFonts w:ascii="Times New Roman" w:hAnsi="Times New Roman" w:cs="Times New Roman"/>
        </w:rPr>
        <w:t>把无环流运行方式和有环流运行方式相结合，即在负载电流有可能不连续时以有环流方式工作，而在负载电流连续时以无环流方式工作。这样的运行方式既可以使控制简化，运行稳定，改善输出电压波形的畸变，又不至于使电流过大，这就是局部环流运行方式的优点。</w:t>
      </w:r>
    </w:p>
    <w:p w14:paraId="2B23D8B3" w14:textId="77777777" w:rsidR="001074C5" w:rsidRPr="00B34509" w:rsidRDefault="001074C5" w:rsidP="00781CA3">
      <w:pPr>
        <w:pStyle w:val="5"/>
        <w:rPr>
          <w:rFonts w:ascii="Times New Roman" w:hAnsi="Times New Roman"/>
        </w:rPr>
      </w:pPr>
      <w:r w:rsidRPr="00B34509">
        <w:rPr>
          <w:rFonts w:ascii="Times New Roman" w:hAnsi="Times New Roman"/>
        </w:rPr>
        <w:t xml:space="preserve">2. </w:t>
      </w:r>
      <w:bookmarkStart w:id="101" w:name="_Hlk51439944"/>
      <w:r w:rsidRPr="00B34509">
        <w:rPr>
          <w:rFonts w:ascii="Times New Roman" w:hAnsi="Times New Roman"/>
        </w:rPr>
        <w:t>变频器的使用方法</w:t>
      </w:r>
      <w:bookmarkEnd w:id="101"/>
    </w:p>
    <w:p w14:paraId="2B23D8B4" w14:textId="77777777" w:rsidR="001074C5" w:rsidRPr="00B34509" w:rsidRDefault="001074C5" w:rsidP="001074C5">
      <w:pPr>
        <w:ind w:firstLine="420"/>
        <w:rPr>
          <w:rFonts w:ascii="Times New Roman" w:eastAsia="宋体" w:hAnsi="Times New Roman" w:cs="Times New Roman"/>
          <w:szCs w:val="21"/>
        </w:rPr>
      </w:pPr>
      <w:r w:rsidRPr="00B34509">
        <w:rPr>
          <w:rFonts w:ascii="Times New Roman" w:hAnsi="Times New Roman" w:cs="Times New Roman"/>
        </w:rPr>
        <w:t>本书以西门子</w:t>
      </w:r>
      <w:r w:rsidRPr="00B34509">
        <w:rPr>
          <w:rFonts w:ascii="Times New Roman" w:hAnsi="Times New Roman" w:cs="Times New Roman"/>
        </w:rPr>
        <w:t>MM440</w:t>
      </w:r>
      <w:r w:rsidRPr="00B34509">
        <w:rPr>
          <w:rFonts w:ascii="Times New Roman" w:hAnsi="Times New Roman" w:cs="Times New Roman"/>
        </w:rPr>
        <w:t>为例来说明变频器的使用方法。</w:t>
      </w:r>
    </w:p>
    <w:p w14:paraId="2B23D8B5" w14:textId="77777777" w:rsidR="001074C5" w:rsidRPr="00B34509" w:rsidRDefault="001074C5" w:rsidP="000772C9">
      <w:pPr>
        <w:pStyle w:val="a6"/>
        <w:numPr>
          <w:ilvl w:val="0"/>
          <w:numId w:val="6"/>
        </w:numPr>
        <w:tabs>
          <w:tab w:val="left" w:pos="789"/>
        </w:tabs>
        <w:autoSpaceDE w:val="0"/>
        <w:autoSpaceDN w:val="0"/>
        <w:spacing w:before="5" w:line="263" w:lineRule="exact"/>
        <w:ind w:firstLineChars="0"/>
        <w:jc w:val="left"/>
        <w:rPr>
          <w:rFonts w:ascii="Times New Roman" w:eastAsia="宋体" w:hAnsi="Times New Roman" w:cs="Times New Roman"/>
          <w:kern w:val="0"/>
          <w:szCs w:val="21"/>
          <w:lang w:eastAsia="en-US" w:bidi="en-US"/>
        </w:rPr>
      </w:pPr>
      <w:r w:rsidRPr="00B34509">
        <w:rPr>
          <w:rFonts w:ascii="Times New Roman" w:eastAsia="宋体" w:hAnsi="Times New Roman" w:cs="Times New Roman"/>
          <w:color w:val="231F20"/>
          <w:kern w:val="0"/>
          <w:szCs w:val="21"/>
          <w:lang w:bidi="en-US"/>
        </w:rPr>
        <w:t>、</w:t>
      </w:r>
      <w:r w:rsidRPr="00B34509">
        <w:rPr>
          <w:rFonts w:ascii="Times New Roman" w:eastAsia="宋体" w:hAnsi="Times New Roman" w:cs="Times New Roman"/>
          <w:color w:val="231F20"/>
          <w:kern w:val="0"/>
          <w:szCs w:val="21"/>
          <w:lang w:eastAsia="en-US" w:bidi="en-US"/>
        </w:rPr>
        <w:t>MM440</w:t>
      </w:r>
      <w:r w:rsidRPr="00B34509">
        <w:rPr>
          <w:rFonts w:ascii="Times New Roman" w:eastAsia="宋体" w:hAnsi="Times New Roman" w:cs="Times New Roman"/>
          <w:color w:val="231F20"/>
          <w:spacing w:val="-2"/>
          <w:kern w:val="0"/>
          <w:szCs w:val="21"/>
          <w:lang w:eastAsia="en-US" w:bidi="en-US"/>
        </w:rPr>
        <w:t xml:space="preserve"> </w:t>
      </w:r>
      <w:r w:rsidRPr="00B34509">
        <w:rPr>
          <w:rFonts w:ascii="Times New Roman" w:eastAsia="宋体" w:hAnsi="Times New Roman" w:cs="Times New Roman"/>
          <w:color w:val="231F20"/>
          <w:spacing w:val="9"/>
          <w:kern w:val="0"/>
          <w:szCs w:val="21"/>
          <w:lang w:eastAsia="en-US" w:bidi="en-US"/>
        </w:rPr>
        <w:t>变频器的组成</w:t>
      </w:r>
    </w:p>
    <w:p w14:paraId="2B23D8B6" w14:textId="77777777" w:rsidR="001074C5" w:rsidRPr="00B34509" w:rsidRDefault="001074C5" w:rsidP="001074C5">
      <w:pPr>
        <w:autoSpaceDE w:val="0"/>
        <w:autoSpaceDN w:val="0"/>
        <w:spacing w:before="5" w:line="230" w:lineRule="auto"/>
        <w:ind w:left="147" w:right="204" w:firstLineChars="0" w:firstLine="399"/>
        <w:rPr>
          <w:rFonts w:ascii="Times New Roman" w:eastAsia="宋体" w:hAnsi="Times New Roman" w:cs="Times New Roman"/>
          <w:kern w:val="0"/>
          <w:szCs w:val="21"/>
          <w:lang w:bidi="en-US"/>
        </w:rPr>
      </w:pPr>
      <w:r w:rsidRPr="00B34509">
        <w:rPr>
          <w:rFonts w:ascii="Times New Roman" w:eastAsia="宋体" w:hAnsi="Times New Roman" w:cs="Times New Roman"/>
          <w:color w:val="231F20"/>
          <w:w w:val="95"/>
          <w:kern w:val="0"/>
          <w:szCs w:val="21"/>
          <w:lang w:bidi="en-US"/>
        </w:rPr>
        <w:t xml:space="preserve">MICROMASTER 440 </w:t>
      </w:r>
      <w:r w:rsidRPr="00B34509">
        <w:rPr>
          <w:rFonts w:ascii="Times New Roman" w:eastAsia="宋体" w:hAnsi="Times New Roman" w:cs="Times New Roman"/>
          <w:color w:val="231F20"/>
          <w:spacing w:val="8"/>
          <w:w w:val="95"/>
          <w:kern w:val="0"/>
          <w:szCs w:val="21"/>
          <w:lang w:bidi="en-US"/>
        </w:rPr>
        <w:t>是德国西门子生产的用于控制</w:t>
      </w:r>
      <w:r w:rsidRPr="00B34509">
        <w:rPr>
          <w:rFonts w:ascii="Times New Roman" w:eastAsia="宋体" w:hAnsi="Times New Roman" w:cs="Times New Roman"/>
          <w:color w:val="231F20"/>
          <w:spacing w:val="3"/>
          <w:kern w:val="0"/>
          <w:szCs w:val="21"/>
          <w:lang w:bidi="en-US"/>
        </w:rPr>
        <w:t>三相交流电动机速度的变频器系列。</w:t>
      </w:r>
      <w:r w:rsidRPr="00B34509">
        <w:rPr>
          <w:rFonts w:ascii="Times New Roman" w:eastAsia="宋体" w:hAnsi="Times New Roman" w:cs="Times New Roman"/>
          <w:color w:val="231F20"/>
          <w:spacing w:val="5"/>
          <w:kern w:val="0"/>
          <w:szCs w:val="21"/>
          <w:lang w:bidi="en-US"/>
        </w:rPr>
        <w:t>西门子变频器在现</w:t>
      </w:r>
      <w:r w:rsidRPr="00B34509">
        <w:rPr>
          <w:rFonts w:ascii="Times New Roman" w:eastAsia="宋体" w:hAnsi="Times New Roman" w:cs="Times New Roman"/>
          <w:color w:val="231F20"/>
          <w:spacing w:val="-8"/>
          <w:kern w:val="0"/>
          <w:szCs w:val="21"/>
          <w:lang w:bidi="en-US"/>
        </w:rPr>
        <w:t>场系统上一般包括三个部分：变频器主体，</w:t>
      </w:r>
      <w:r w:rsidRPr="00B34509">
        <w:rPr>
          <w:rFonts w:ascii="Times New Roman" w:eastAsia="宋体" w:hAnsi="Times New Roman" w:cs="Times New Roman"/>
          <w:color w:val="231F20"/>
          <w:w w:val="93"/>
          <w:kern w:val="0"/>
          <w:szCs w:val="21"/>
          <w:lang w:bidi="en-US"/>
        </w:rPr>
        <w:t>BOP</w:t>
      </w:r>
      <w:r w:rsidRPr="00B34509">
        <w:rPr>
          <w:rFonts w:ascii="Times New Roman" w:eastAsia="宋体" w:hAnsi="Times New Roman" w:cs="Times New Roman"/>
          <w:color w:val="231F20"/>
          <w:kern w:val="0"/>
          <w:szCs w:val="21"/>
          <w:lang w:bidi="en-US"/>
        </w:rPr>
        <w:t xml:space="preserve"> </w:t>
      </w:r>
      <w:r w:rsidRPr="00B34509">
        <w:rPr>
          <w:rFonts w:ascii="Times New Roman" w:eastAsia="宋体" w:hAnsi="Times New Roman" w:cs="Times New Roman"/>
          <w:color w:val="231F20"/>
          <w:spacing w:val="-27"/>
          <w:kern w:val="0"/>
          <w:szCs w:val="21"/>
          <w:lang w:bidi="en-US"/>
        </w:rPr>
        <w:t>面板，</w:t>
      </w:r>
      <w:r w:rsidRPr="00B34509">
        <w:rPr>
          <w:rFonts w:ascii="Times New Roman" w:eastAsia="宋体" w:hAnsi="Times New Roman" w:cs="Times New Roman"/>
          <w:color w:val="231F20"/>
          <w:w w:val="94"/>
          <w:kern w:val="0"/>
          <w:szCs w:val="21"/>
          <w:lang w:bidi="en-US"/>
        </w:rPr>
        <w:t>DP</w:t>
      </w:r>
      <w:r w:rsidRPr="00B34509">
        <w:rPr>
          <w:rFonts w:ascii="Times New Roman" w:eastAsia="宋体" w:hAnsi="Times New Roman" w:cs="Times New Roman"/>
          <w:color w:val="231F20"/>
          <w:spacing w:val="3"/>
          <w:kern w:val="0"/>
          <w:szCs w:val="21"/>
          <w:lang w:bidi="en-US"/>
        </w:rPr>
        <w:t>接口</w:t>
      </w:r>
      <w:r w:rsidRPr="00B34509">
        <w:rPr>
          <w:rFonts w:ascii="Times New Roman" w:eastAsia="宋体" w:hAnsi="Times New Roman" w:cs="Times New Roman"/>
          <w:color w:val="231F20"/>
          <w:spacing w:val="-55"/>
          <w:kern w:val="0"/>
          <w:szCs w:val="21"/>
          <w:lang w:bidi="en-US"/>
        </w:rPr>
        <w:t>。</w:t>
      </w:r>
      <w:r w:rsidRPr="00B34509">
        <w:rPr>
          <w:rFonts w:ascii="Times New Roman" w:eastAsia="宋体" w:hAnsi="Times New Roman" w:cs="Times New Roman"/>
          <w:color w:val="231F20"/>
          <w:spacing w:val="-3"/>
          <w:kern w:val="0"/>
          <w:szCs w:val="21"/>
          <w:lang w:bidi="en-US"/>
        </w:rPr>
        <w:t>其中</w:t>
      </w:r>
      <w:r w:rsidRPr="00B34509">
        <w:rPr>
          <w:rFonts w:ascii="Times New Roman" w:eastAsia="宋体" w:hAnsi="Times New Roman" w:cs="Times New Roman"/>
          <w:color w:val="231F20"/>
          <w:spacing w:val="-3"/>
          <w:kern w:val="0"/>
          <w:szCs w:val="21"/>
          <w:lang w:bidi="en-US"/>
        </w:rPr>
        <w:t xml:space="preserve"> </w:t>
      </w:r>
      <w:r w:rsidRPr="00B34509">
        <w:rPr>
          <w:rFonts w:ascii="Times New Roman" w:eastAsia="宋体" w:hAnsi="Times New Roman" w:cs="Times New Roman"/>
          <w:color w:val="231F20"/>
          <w:kern w:val="0"/>
          <w:szCs w:val="21"/>
          <w:lang w:bidi="en-US"/>
        </w:rPr>
        <w:t xml:space="preserve">BOP </w:t>
      </w:r>
      <w:r w:rsidRPr="00B34509">
        <w:rPr>
          <w:rFonts w:ascii="Times New Roman" w:eastAsia="宋体" w:hAnsi="Times New Roman" w:cs="Times New Roman"/>
          <w:color w:val="231F20"/>
          <w:spacing w:val="-1"/>
          <w:kern w:val="0"/>
          <w:szCs w:val="21"/>
          <w:lang w:bidi="en-US"/>
        </w:rPr>
        <w:t>面板和</w:t>
      </w:r>
      <w:r w:rsidRPr="00B34509">
        <w:rPr>
          <w:rFonts w:ascii="Times New Roman" w:eastAsia="宋体" w:hAnsi="Times New Roman" w:cs="Times New Roman"/>
          <w:color w:val="231F20"/>
          <w:spacing w:val="-1"/>
          <w:kern w:val="0"/>
          <w:szCs w:val="21"/>
          <w:lang w:bidi="en-US"/>
        </w:rPr>
        <w:t xml:space="preserve"> </w:t>
      </w:r>
      <w:r w:rsidRPr="00B34509">
        <w:rPr>
          <w:rFonts w:ascii="Times New Roman" w:eastAsia="宋体" w:hAnsi="Times New Roman" w:cs="Times New Roman"/>
          <w:color w:val="231F20"/>
          <w:kern w:val="0"/>
          <w:szCs w:val="21"/>
          <w:lang w:bidi="en-US"/>
        </w:rPr>
        <w:t xml:space="preserve">DP </w:t>
      </w:r>
      <w:r w:rsidRPr="00B34509">
        <w:rPr>
          <w:rFonts w:ascii="Times New Roman" w:eastAsia="宋体" w:hAnsi="Times New Roman" w:cs="Times New Roman"/>
          <w:color w:val="231F20"/>
          <w:spacing w:val="3"/>
          <w:kern w:val="0"/>
          <w:szCs w:val="21"/>
          <w:lang w:bidi="en-US"/>
        </w:rPr>
        <w:t>接口可根据需要选择</w:t>
      </w:r>
      <w:r w:rsidRPr="00B34509">
        <w:rPr>
          <w:rFonts w:ascii="Times New Roman" w:eastAsia="宋体" w:hAnsi="Times New Roman" w:cs="Times New Roman"/>
          <w:color w:val="231F20"/>
          <w:spacing w:val="-53"/>
          <w:kern w:val="0"/>
          <w:szCs w:val="21"/>
          <w:lang w:bidi="en-US"/>
        </w:rPr>
        <w:t>。</w:t>
      </w:r>
      <w:r w:rsidRPr="00B34509">
        <w:rPr>
          <w:rFonts w:ascii="Times New Roman" w:eastAsia="宋体" w:hAnsi="Times New Roman" w:cs="Times New Roman"/>
          <w:color w:val="231F20"/>
          <w:spacing w:val="-2"/>
          <w:kern w:val="0"/>
          <w:szCs w:val="21"/>
          <w:lang w:bidi="en-US"/>
        </w:rPr>
        <w:t>如图</w:t>
      </w:r>
      <w:r w:rsidRPr="00B34509">
        <w:rPr>
          <w:rFonts w:ascii="Times New Roman" w:eastAsia="宋体" w:hAnsi="Times New Roman" w:cs="Times New Roman"/>
          <w:color w:val="231F20"/>
          <w:spacing w:val="-2"/>
          <w:kern w:val="0"/>
          <w:szCs w:val="21"/>
          <w:lang w:bidi="en-US"/>
        </w:rPr>
        <w:t xml:space="preserve"> </w:t>
      </w:r>
      <w:r w:rsidRPr="00B34509">
        <w:rPr>
          <w:rFonts w:ascii="Times New Roman" w:eastAsia="宋体" w:hAnsi="Times New Roman" w:cs="Times New Roman"/>
          <w:color w:val="231F20"/>
          <w:kern w:val="0"/>
          <w:szCs w:val="21"/>
          <w:lang w:bidi="en-US"/>
        </w:rPr>
        <w:t xml:space="preserve">2-1-6 </w:t>
      </w:r>
      <w:r w:rsidRPr="00B34509">
        <w:rPr>
          <w:rFonts w:ascii="Times New Roman" w:eastAsia="宋体" w:hAnsi="Times New Roman" w:cs="Times New Roman"/>
          <w:color w:val="231F20"/>
          <w:spacing w:val="3"/>
          <w:kern w:val="0"/>
          <w:szCs w:val="21"/>
          <w:lang w:bidi="en-US"/>
        </w:rPr>
        <w:t>所示</w:t>
      </w:r>
      <w:r w:rsidRPr="00B34509">
        <w:rPr>
          <w:rFonts w:ascii="Times New Roman" w:eastAsia="宋体" w:hAnsi="Times New Roman" w:cs="Times New Roman"/>
          <w:color w:val="231F20"/>
          <w:kern w:val="0"/>
          <w:szCs w:val="21"/>
          <w:lang w:bidi="en-US"/>
        </w:rPr>
        <w:t>。</w:t>
      </w:r>
    </w:p>
    <w:p w14:paraId="2B23D8B7" w14:textId="77777777" w:rsidR="001074C5" w:rsidRPr="00B34509" w:rsidRDefault="001074C5" w:rsidP="001074C5">
      <w:pPr>
        <w:ind w:firstLine="420"/>
        <w:rPr>
          <w:rFonts w:ascii="Times New Roman" w:hAnsi="Times New Roman" w:cs="Times New Roman"/>
        </w:rPr>
      </w:pPr>
    </w:p>
    <w:p w14:paraId="2B23D8B8" w14:textId="77777777" w:rsidR="001074C5" w:rsidRPr="00B34509" w:rsidRDefault="001074C5" w:rsidP="001074C5">
      <w:pPr>
        <w:ind w:firstLine="420"/>
        <w:rPr>
          <w:rFonts w:ascii="Times New Roman" w:hAnsi="Times New Roman" w:cs="Times New Roman"/>
        </w:rPr>
      </w:pPr>
    </w:p>
    <w:p w14:paraId="2B23D8B9" w14:textId="77777777" w:rsidR="001074C5" w:rsidRPr="00B34509" w:rsidRDefault="001074C5" w:rsidP="001074C5">
      <w:pPr>
        <w:ind w:firstLine="420"/>
        <w:rPr>
          <w:rFonts w:ascii="Times New Roman" w:hAnsi="Times New Roman" w:cs="Times New Roman"/>
        </w:rPr>
      </w:pPr>
    </w:p>
    <w:p w14:paraId="2B23D8BA" w14:textId="77777777" w:rsidR="001074C5" w:rsidRPr="00B34509" w:rsidRDefault="001074C5" w:rsidP="001074C5">
      <w:pPr>
        <w:ind w:firstLine="420"/>
        <w:rPr>
          <w:rFonts w:ascii="Times New Roman" w:hAnsi="Times New Roman" w:cs="Times New Roman"/>
        </w:rPr>
      </w:pPr>
    </w:p>
    <w:p w14:paraId="2B23D8BB" w14:textId="77777777" w:rsidR="001074C5" w:rsidRPr="00B34509" w:rsidRDefault="001074C5" w:rsidP="001074C5">
      <w:pPr>
        <w:ind w:firstLineChars="0" w:firstLine="0"/>
        <w:rPr>
          <w:rFonts w:ascii="Times New Roman" w:hAnsi="Times New Roman" w:cs="Times New Roman"/>
        </w:rPr>
      </w:pPr>
    </w:p>
    <w:p w14:paraId="2B23D8BC" w14:textId="77777777" w:rsidR="001074C5" w:rsidRPr="00B34509" w:rsidRDefault="001074C5" w:rsidP="001074C5">
      <w:pPr>
        <w:ind w:firstLineChars="0" w:firstLine="0"/>
        <w:jc w:val="center"/>
        <w:rPr>
          <w:rFonts w:ascii="Times New Roman" w:hAnsi="Times New Roman" w:cs="Times New Roman"/>
        </w:rPr>
      </w:pPr>
      <w:r w:rsidRPr="00B34509">
        <w:rPr>
          <w:rFonts w:ascii="Times New Roman" w:eastAsia="PMingLiU" w:hAnsi="Times New Roman" w:cs="Times New Roman"/>
          <w:noProof/>
          <w:kern w:val="0"/>
          <w:sz w:val="22"/>
        </w:rPr>
        <mc:AlternateContent>
          <mc:Choice Requires="wpg">
            <w:drawing>
              <wp:inline distT="0" distB="0" distL="0" distR="0" wp14:anchorId="2B23F0FD" wp14:editId="2B23F0FE">
                <wp:extent cx="2151380" cy="1282700"/>
                <wp:effectExtent l="1905" t="0" r="0" b="6350"/>
                <wp:docPr id="15361" name="组合 15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1380" cy="1282700"/>
                          <a:chOff x="0" y="0"/>
                          <a:chExt cx="3388" cy="2020"/>
                        </a:xfrm>
                      </wpg:grpSpPr>
                      <pic:pic xmlns:pic="http://schemas.openxmlformats.org/drawingml/2006/picture">
                        <pic:nvPicPr>
                          <pic:cNvPr id="15363" name="Picture 114"/>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58" y="0"/>
                            <a:ext cx="3330" cy="2020"/>
                          </a:xfrm>
                          <a:prstGeom prst="rect">
                            <a:avLst/>
                          </a:prstGeom>
                          <a:noFill/>
                          <a:extLst>
                            <a:ext uri="{909E8E84-426E-40DD-AFC4-6F175D3DCCD1}">
                              <a14:hiddenFill xmlns:a14="http://schemas.microsoft.com/office/drawing/2010/main">
                                <a:solidFill>
                                  <a:srgbClr val="FFFFFF"/>
                                </a:solidFill>
                              </a14:hiddenFill>
                            </a:ext>
                          </a:extLst>
                        </pic:spPr>
                      </pic:pic>
                      <wps:wsp>
                        <wps:cNvPr id="15365" name="Text Box 115"/>
                        <wps:cNvSpPr txBox="1">
                          <a:spLocks noChangeArrowheads="1"/>
                        </wps:cNvSpPr>
                        <wps:spPr bwMode="auto">
                          <a:xfrm>
                            <a:off x="0" y="1313"/>
                            <a:ext cx="589"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3F3A7" w14:textId="77777777" w:rsidR="001261E9" w:rsidRDefault="001261E9" w:rsidP="001074C5">
                              <w:pPr>
                                <w:spacing w:line="159" w:lineRule="exact"/>
                                <w:ind w:firstLine="280"/>
                                <w:rPr>
                                  <w:sz w:val="14"/>
                                </w:rPr>
                              </w:pPr>
                              <w:r>
                                <w:rPr>
                                  <w:rFonts w:ascii="Times New Roman" w:eastAsia="Times New Roman"/>
                                  <w:color w:val="231F20"/>
                                  <w:sz w:val="14"/>
                                </w:rPr>
                                <w:t xml:space="preserve">BOP </w:t>
                              </w:r>
                              <w:r>
                                <w:rPr>
                                  <w:color w:val="231F20"/>
                                  <w:sz w:val="14"/>
                                </w:rPr>
                                <w:t>面板</w:t>
                              </w:r>
                            </w:p>
                          </w:txbxContent>
                        </wps:txbx>
                        <wps:bodyPr rot="0" vert="horz" wrap="square" lIns="0" tIns="0" rIns="0" bIns="0" anchor="t" anchorCtr="0" upright="1">
                          <a:noAutofit/>
                        </wps:bodyPr>
                      </wps:wsp>
                    </wpg:wgp>
                  </a:graphicData>
                </a:graphic>
              </wp:inline>
            </w:drawing>
          </mc:Choice>
          <mc:Fallback>
            <w:pict>
              <v:group w14:anchorId="2B23F0FD" id="组合 15361" o:spid="_x0000_s1045" style="width:169.4pt;height:101pt;mso-position-horizontal-relative:char;mso-position-vertical-relative:line" coordsize="3388,20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">
                <v:shape id="Picture 114" o:spid="_x0000_s1046" type="#_x0000_t75" style="position:absolute;left:58;width:3330;height:2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5yXbEAAAA3gAAAA8AAABkcnMvZG93bnJldi54bWxET01rwkAQvQv+h2WE3nRTrVKiq0igpD14&#10;MJbS45Adk9jsbMiuuv33riB4m8f7nNUmmFZcqHeNZQWvkwQEcWl1w5WC78PH+B2E88gaW8uk4J8c&#10;bNbDwQpTba+8p0vhKxFD2KWooPa+S6V0ZU0G3cR2xJE72t6gj7CvpO7xGsNNK6dJspAGG44NNXaU&#10;1VT+FWejIByKt/ATdnl+TtxvluVSnr6OSr2MwnYJwlPwT/HD/anj/PlsMYP7O/EGu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5yXbEAAAA3gAAAA8AAAAAAAAAAAAAAAAA&#10;nwIAAGRycy9kb3ducmV2LnhtbFBLBQYAAAAABAAEAPcAAACQAwAAAAA=&#10;">
                  <v:imagedata r:id="rId687" o:title=""/>
                </v:shape>
                <v:shape id="Text Box 115" o:spid="_x0000_s1047" type="#_x0000_t202" style="position:absolute;top:1313;width:589;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j8usUA&#10;AADeAAAADwAAAGRycy9kb3ducmV2LnhtbERPTWvCQBC9F/oflil4q5tWDG3qKlIUBEEa04PHMTsm&#10;i9nZmF01/ntXKPQ2j/c5k1lvG3GhzhvHCt6GCQji0mnDlYLfYvn6AcIHZI2NY1JwIw+z6fPTBDPt&#10;rpzTZRsqEUPYZ6igDqHNpPRlTRb90LXEkTu4zmKIsKuk7vAaw20j35MklRYNx4YaW/quqTxuz1bB&#10;fMf5wpw2+5/8kJui+Ex4nR6VGrz08y8QgfrwL/5zr3ScPx6lY3i8E2+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Py6xQAAAN4AAAAPAAAAAAAAAAAAAAAAAJgCAABkcnMv&#10;ZG93bnJldi54bWxQSwUGAAAAAAQABAD1AAAAigMAAAAA&#10;" filled="f" stroked="f">
                  <v:textbox inset="0,0,0,0">
                    <w:txbxContent>
                      <w:p w14:paraId="2B23F3A7" w14:textId="77777777" w:rsidR="001261E9" w:rsidRDefault="001261E9" w:rsidP="001074C5">
                        <w:pPr>
                          <w:spacing w:line="159" w:lineRule="exact"/>
                          <w:ind w:firstLine="280"/>
                          <w:rPr>
                            <w:sz w:val="14"/>
                          </w:rPr>
                        </w:pPr>
                        <w:r>
                          <w:rPr>
                            <w:rFonts w:ascii="Times New Roman" w:eastAsia="Times New Roman"/>
                            <w:color w:val="231F20"/>
                            <w:sz w:val="14"/>
                          </w:rPr>
                          <w:t xml:space="preserve">BOP </w:t>
                        </w:r>
                        <w:r>
                          <w:rPr>
                            <w:color w:val="231F20"/>
                            <w:sz w:val="14"/>
                          </w:rPr>
                          <w:t>面板</w:t>
                        </w:r>
                      </w:p>
                    </w:txbxContent>
                  </v:textbox>
                </v:shape>
                <w10:anchorlock/>
              </v:group>
            </w:pict>
          </mc:Fallback>
        </mc:AlternateContent>
      </w:r>
    </w:p>
    <w:p w14:paraId="2B23D8BD" w14:textId="77777777" w:rsidR="001074C5" w:rsidRPr="00B34509" w:rsidRDefault="001074C5" w:rsidP="001074C5">
      <w:pPr>
        <w:ind w:firstLineChars="0" w:firstLine="0"/>
        <w:jc w:val="center"/>
        <w:rPr>
          <w:rFonts w:ascii="Times New Roman" w:hAnsi="Times New Roman" w:cs="Times New Roman"/>
          <w:sz w:val="18"/>
          <w:szCs w:val="20"/>
        </w:rPr>
      </w:pPr>
      <w:r w:rsidRPr="00B34509">
        <w:rPr>
          <w:rFonts w:ascii="Times New Roman" w:eastAsia="宋体" w:hAnsi="Times New Roman" w:cs="Times New Roman"/>
          <w:color w:val="231F20"/>
          <w:kern w:val="0"/>
          <w:sz w:val="18"/>
          <w:szCs w:val="18"/>
          <w:lang w:bidi="en-US"/>
        </w:rPr>
        <w:t>2-1-6 MM430</w:t>
      </w:r>
      <w:r w:rsidRPr="00B34509">
        <w:rPr>
          <w:rFonts w:ascii="Times New Roman" w:eastAsia="宋体" w:hAnsi="Times New Roman" w:cs="Times New Roman"/>
          <w:color w:val="231F20"/>
          <w:kern w:val="0"/>
          <w:sz w:val="18"/>
          <w:szCs w:val="18"/>
          <w:lang w:bidi="en-US"/>
        </w:rPr>
        <w:t>变频器的组成</w:t>
      </w:r>
    </w:p>
    <w:p w14:paraId="2B23D8BE"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MM440 </w:t>
      </w:r>
      <w:r w:rsidRPr="00B34509">
        <w:rPr>
          <w:rFonts w:ascii="Times New Roman" w:hAnsi="Times New Roman" w:cs="Times New Roman"/>
        </w:rPr>
        <w:t>变频器的安装</w:t>
      </w:r>
    </w:p>
    <w:p w14:paraId="2B23D8BF"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如果变频器长期存放，那么在安装前，需要对电容器进行重新充电。以西门子</w:t>
      </w:r>
      <w:r w:rsidRPr="00B34509">
        <w:rPr>
          <w:rFonts w:ascii="Times New Roman" w:hAnsi="Times New Roman" w:cs="Times New Roman"/>
        </w:rPr>
        <w:t xml:space="preserve">MM440 </w:t>
      </w:r>
      <w:r w:rsidRPr="00B34509">
        <w:rPr>
          <w:rFonts w:ascii="Times New Roman" w:hAnsi="Times New Roman" w:cs="Times New Roman"/>
        </w:rPr>
        <w:t>变频器可以采用单相电源接线方式（图</w:t>
      </w:r>
      <w:r w:rsidRPr="00B34509">
        <w:rPr>
          <w:rFonts w:ascii="Times New Roman" w:hAnsi="Times New Roman" w:cs="Times New Roman"/>
        </w:rPr>
        <w:t>2-1-7</w:t>
      </w:r>
      <w:r w:rsidRPr="00B34509">
        <w:rPr>
          <w:rFonts w:ascii="Times New Roman" w:hAnsi="Times New Roman" w:cs="Times New Roman"/>
        </w:rPr>
        <w:t>）以及三相电源线接线（</w:t>
      </w:r>
      <w:r w:rsidRPr="00B34509">
        <w:rPr>
          <w:rFonts w:ascii="Times New Roman" w:hAnsi="Times New Roman" w:cs="Times New Roman"/>
        </w:rPr>
        <w:t>2-1-8</w:t>
      </w:r>
      <w:r w:rsidRPr="00B34509">
        <w:rPr>
          <w:rFonts w:ascii="Times New Roman" w:hAnsi="Times New Roman" w:cs="Times New Roman"/>
        </w:rPr>
        <w:t>），下面以单相电源接线方式接线图如图</w:t>
      </w:r>
      <w:r w:rsidRPr="00B34509">
        <w:rPr>
          <w:rFonts w:ascii="Times New Roman" w:hAnsi="Times New Roman" w:cs="Times New Roman"/>
        </w:rPr>
        <w:t>2-1-7</w:t>
      </w:r>
      <w:r w:rsidRPr="00B34509">
        <w:rPr>
          <w:rFonts w:ascii="Times New Roman" w:hAnsi="Times New Roman" w:cs="Times New Roman"/>
        </w:rPr>
        <w:t>所示，安装说明如下：</w:t>
      </w:r>
    </w:p>
    <w:p w14:paraId="2B23D8C0" w14:textId="77777777" w:rsidR="001074C5" w:rsidRPr="00B34509" w:rsidRDefault="001074C5" w:rsidP="001074C5">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在采用单相电源接线方式安装时，接变频器输出端子</w:t>
      </w:r>
      <w:r w:rsidRPr="00B34509">
        <w:rPr>
          <w:rFonts w:ascii="Times New Roman" w:hAnsi="Times New Roman" w:cs="Times New Roman"/>
        </w:rPr>
        <w:t xml:space="preserve"> U</w:t>
      </w:r>
      <w:r w:rsidRPr="00B34509">
        <w:rPr>
          <w:rFonts w:ascii="Times New Roman" w:hAnsi="Times New Roman" w:cs="Times New Roman"/>
        </w:rPr>
        <w:t>、</w:t>
      </w:r>
      <w:r w:rsidRPr="00B34509">
        <w:rPr>
          <w:rFonts w:ascii="Times New Roman" w:hAnsi="Times New Roman" w:cs="Times New Roman"/>
        </w:rPr>
        <w:t>V</w:t>
      </w:r>
      <w:r w:rsidRPr="00B34509">
        <w:rPr>
          <w:rFonts w:ascii="Times New Roman" w:hAnsi="Times New Roman" w:cs="Times New Roman"/>
        </w:rPr>
        <w:t>、</w:t>
      </w:r>
      <w:r w:rsidRPr="00B34509">
        <w:rPr>
          <w:rFonts w:ascii="Times New Roman" w:hAnsi="Times New Roman" w:cs="Times New Roman"/>
        </w:rPr>
        <w:t xml:space="preserve">W </w:t>
      </w:r>
      <w:r w:rsidRPr="00B34509">
        <w:rPr>
          <w:rFonts w:ascii="Times New Roman" w:hAnsi="Times New Roman" w:cs="Times New Roman"/>
        </w:rPr>
        <w:t>中的</w:t>
      </w:r>
      <w:r w:rsidRPr="00B34509">
        <w:rPr>
          <w:rFonts w:ascii="Times New Roman" w:hAnsi="Times New Roman" w:cs="Times New Roman"/>
        </w:rPr>
        <w:t xml:space="preserve"> U</w:t>
      </w:r>
      <w:r w:rsidRPr="00B34509">
        <w:rPr>
          <w:rFonts w:ascii="Times New Roman" w:hAnsi="Times New Roman" w:cs="Times New Roman"/>
        </w:rPr>
        <w:t>、</w:t>
      </w:r>
      <w:r w:rsidRPr="00B34509">
        <w:rPr>
          <w:rFonts w:ascii="Times New Roman" w:hAnsi="Times New Roman" w:cs="Times New Roman"/>
        </w:rPr>
        <w:t xml:space="preserve">V </w:t>
      </w:r>
      <w:r w:rsidRPr="00B34509">
        <w:rPr>
          <w:rFonts w:ascii="Times New Roman" w:hAnsi="Times New Roman" w:cs="Times New Roman"/>
        </w:rPr>
        <w:t>两相，电压</w:t>
      </w:r>
      <w:r w:rsidRPr="00B34509">
        <w:rPr>
          <w:rFonts w:ascii="Times New Roman" w:hAnsi="Times New Roman" w:cs="Times New Roman"/>
        </w:rPr>
        <w:t xml:space="preserve"> 220V</w:t>
      </w:r>
      <w:r w:rsidRPr="00B34509">
        <w:rPr>
          <w:rFonts w:ascii="Times New Roman" w:hAnsi="Times New Roman" w:cs="Times New Roman"/>
        </w:rPr>
        <w:t>。</w:t>
      </w:r>
      <w:r w:rsidRPr="00B34509">
        <w:rPr>
          <w:rFonts w:ascii="宋体" w:eastAsia="宋体" w:hAnsi="宋体" w:cs="宋体" w:hint="eastAsia"/>
        </w:rPr>
        <w:t>②</w:t>
      </w:r>
      <w:r w:rsidRPr="00B34509">
        <w:rPr>
          <w:rFonts w:ascii="Times New Roman" w:hAnsi="Times New Roman" w:cs="Times New Roman"/>
        </w:rPr>
        <w:t>本系统的启动端需要使用</w:t>
      </w:r>
      <w:r w:rsidRPr="00B34509">
        <w:rPr>
          <w:rFonts w:ascii="Times New Roman" w:hAnsi="Times New Roman" w:cs="Times New Roman"/>
        </w:rPr>
        <w:t xml:space="preserve"> STF </w:t>
      </w:r>
      <w:r w:rsidRPr="00B34509">
        <w:rPr>
          <w:rFonts w:ascii="Times New Roman" w:hAnsi="Times New Roman" w:cs="Times New Roman"/>
        </w:rPr>
        <w:t>功能，接线端子</w:t>
      </w:r>
      <w:r w:rsidRPr="00B34509">
        <w:rPr>
          <w:rFonts w:ascii="Times New Roman" w:hAnsi="Times New Roman" w:cs="Times New Roman"/>
        </w:rPr>
        <w:t xml:space="preserve"> 5 </w:t>
      </w:r>
      <w:r w:rsidRPr="00B34509">
        <w:rPr>
          <w:rFonts w:ascii="Times New Roman" w:hAnsi="Times New Roman" w:cs="Times New Roman"/>
        </w:rPr>
        <w:t>和</w:t>
      </w:r>
      <w:r w:rsidRPr="00B34509">
        <w:rPr>
          <w:rFonts w:ascii="Times New Roman" w:hAnsi="Times New Roman" w:cs="Times New Roman"/>
        </w:rPr>
        <w:t xml:space="preserve"> 8 </w:t>
      </w:r>
      <w:r w:rsidRPr="00B34509">
        <w:rPr>
          <w:rFonts w:ascii="Times New Roman" w:hAnsi="Times New Roman" w:cs="Times New Roman"/>
        </w:rPr>
        <w:t>接控制线。</w:t>
      </w:r>
      <w:r w:rsidRPr="00B34509">
        <w:rPr>
          <w:rFonts w:ascii="宋体" w:eastAsia="宋体" w:hAnsi="宋体" w:cs="宋体" w:hint="eastAsia"/>
        </w:rPr>
        <w:t>③</w:t>
      </w:r>
      <w:r w:rsidRPr="00B34509">
        <w:rPr>
          <w:rFonts w:ascii="Times New Roman" w:hAnsi="Times New Roman" w:cs="Times New Roman"/>
        </w:rPr>
        <w:t>接线端子</w:t>
      </w:r>
      <w:r w:rsidRPr="00B34509">
        <w:rPr>
          <w:rFonts w:ascii="Times New Roman" w:hAnsi="Times New Roman" w:cs="Times New Roman"/>
        </w:rPr>
        <w:t xml:space="preserve"> 3 </w:t>
      </w:r>
      <w:r w:rsidRPr="00B34509">
        <w:rPr>
          <w:rFonts w:ascii="Times New Roman" w:hAnsi="Times New Roman" w:cs="Times New Roman"/>
        </w:rPr>
        <w:t>和</w:t>
      </w:r>
      <w:r w:rsidRPr="00B34509">
        <w:rPr>
          <w:rFonts w:ascii="Times New Roman" w:hAnsi="Times New Roman" w:cs="Times New Roman"/>
        </w:rPr>
        <w:t xml:space="preserve"> 4 </w:t>
      </w:r>
      <w:r w:rsidRPr="00B34509">
        <w:rPr>
          <w:rFonts w:ascii="Times New Roman" w:hAnsi="Times New Roman" w:cs="Times New Roman"/>
        </w:rPr>
        <w:t>作为速度调节控制线的接线端，控制电压范围</w:t>
      </w:r>
      <w:r w:rsidRPr="00B34509">
        <w:rPr>
          <w:rFonts w:ascii="Times New Roman" w:hAnsi="Times New Roman" w:cs="Times New Roman"/>
        </w:rPr>
        <w:t xml:space="preserve"> 2</w:t>
      </w:r>
      <w:r w:rsidRPr="00B34509">
        <w:rPr>
          <w:rFonts w:ascii="Times New Roman" w:hAnsi="Times New Roman" w:cs="Times New Roman"/>
        </w:rPr>
        <w:t>～</w:t>
      </w:r>
      <w:r w:rsidRPr="00B34509">
        <w:rPr>
          <w:rFonts w:ascii="Times New Roman" w:hAnsi="Times New Roman" w:cs="Times New Roman"/>
        </w:rPr>
        <w:t>10V</w:t>
      </w:r>
      <w:r w:rsidRPr="00B34509">
        <w:rPr>
          <w:rFonts w:ascii="Times New Roman" w:hAnsi="Times New Roman" w:cs="Times New Roman"/>
        </w:rPr>
        <w:t>，并联</w:t>
      </w:r>
      <w:r w:rsidRPr="00B34509">
        <w:rPr>
          <w:rFonts w:ascii="Times New Roman" w:hAnsi="Times New Roman" w:cs="Times New Roman"/>
        </w:rPr>
        <w:t xml:space="preserve"> 500 </w:t>
      </w:r>
      <w:r w:rsidRPr="00B34509">
        <w:rPr>
          <w:rFonts w:ascii="Times New Roman" w:hAnsi="Times New Roman" w:cs="Times New Roman"/>
        </w:rPr>
        <w:t>欧姆电阻后，控制电流范围为</w:t>
      </w:r>
      <w:r w:rsidRPr="00B34509">
        <w:rPr>
          <w:rFonts w:ascii="Times New Roman" w:hAnsi="Times New Roman" w:cs="Times New Roman"/>
        </w:rPr>
        <w:t xml:space="preserve"> 4</w:t>
      </w:r>
      <w:r w:rsidRPr="00B34509">
        <w:rPr>
          <w:rFonts w:ascii="Times New Roman" w:hAnsi="Times New Roman" w:cs="Times New Roman"/>
        </w:rPr>
        <w:t>～</w:t>
      </w:r>
      <w:r w:rsidRPr="00B34509">
        <w:rPr>
          <w:rFonts w:ascii="Times New Roman" w:hAnsi="Times New Roman" w:cs="Times New Roman"/>
        </w:rPr>
        <w:t>20mA</w:t>
      </w:r>
      <w:r w:rsidRPr="00B34509">
        <w:rPr>
          <w:rFonts w:ascii="Times New Roman" w:hAnsi="Times New Roman" w:cs="Times New Roman"/>
        </w:rPr>
        <w:t>。</w:t>
      </w:r>
      <w:r w:rsidRPr="00B34509">
        <w:rPr>
          <w:rFonts w:ascii="宋体" w:eastAsia="宋体" w:hAnsi="宋体" w:cs="宋体" w:hint="eastAsia"/>
        </w:rPr>
        <w:t>④</w:t>
      </w:r>
      <w:r w:rsidRPr="00B34509">
        <w:rPr>
          <w:rFonts w:ascii="Times New Roman" w:hAnsi="Times New Roman" w:cs="Times New Roman"/>
        </w:rPr>
        <w:t>变频器的</w:t>
      </w:r>
      <w:r w:rsidRPr="00B34509">
        <w:rPr>
          <w:rFonts w:ascii="Times New Roman" w:hAnsi="Times New Roman" w:cs="Times New Roman"/>
        </w:rPr>
        <w:t xml:space="preserve"> Profibus DP </w:t>
      </w:r>
      <w:r w:rsidRPr="00B34509">
        <w:rPr>
          <w:rFonts w:ascii="Times New Roman" w:hAnsi="Times New Roman" w:cs="Times New Roman"/>
        </w:rPr>
        <w:t>模块外接</w:t>
      </w:r>
      <w:r w:rsidRPr="00B34509">
        <w:rPr>
          <w:rFonts w:ascii="Times New Roman" w:hAnsi="Times New Roman" w:cs="Times New Roman"/>
        </w:rPr>
        <w:t xml:space="preserve"> 24V </w:t>
      </w:r>
      <w:r w:rsidRPr="00B34509">
        <w:rPr>
          <w:rFonts w:ascii="Times New Roman" w:hAnsi="Times New Roman" w:cs="Times New Roman"/>
        </w:rPr>
        <w:t>直流电源。</w:t>
      </w:r>
    </w:p>
    <w:p w14:paraId="2B23D8C1" w14:textId="77777777" w:rsidR="001074C5" w:rsidRPr="00B34509" w:rsidRDefault="0014780B" w:rsidP="001478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0FF" wp14:editId="2B23F100">
            <wp:extent cx="2673985" cy="2458720"/>
            <wp:effectExtent l="0" t="0" r="0" b="0"/>
            <wp:docPr id="15377" name="图片 15377" descr="C:\Users\407_5\AppData\Roaming\Tencent\Users\532440458\QQ\WinTemp\RichOle\)R0HDPJX7O245%}[X5Q0T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407_5\AppData\Roaming\Tencent\Users\532440458\QQ\WinTemp\RichOle\)R0HDPJX7O245%}[X5Q0TLC.png"/>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2673985" cy="2458720"/>
                    </a:xfrm>
                    <a:prstGeom prst="rect">
                      <a:avLst/>
                    </a:prstGeom>
                    <a:noFill/>
                    <a:ln>
                      <a:noFill/>
                    </a:ln>
                  </pic:spPr>
                </pic:pic>
              </a:graphicData>
            </a:graphic>
          </wp:inline>
        </w:drawing>
      </w:r>
    </w:p>
    <w:p w14:paraId="2B23D8C2" w14:textId="77777777" w:rsidR="001074C5" w:rsidRPr="00B34509" w:rsidRDefault="001074C5" w:rsidP="001074C5">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2-1-7 MM440</w:t>
      </w:r>
      <w:r w:rsidRPr="00B34509">
        <w:rPr>
          <w:rFonts w:ascii="Times New Roman" w:hAnsi="Times New Roman" w:cs="Times New Roman"/>
          <w:sz w:val="18"/>
          <w:szCs w:val="20"/>
        </w:rPr>
        <w:t>变频器单相电源接线方式</w:t>
      </w:r>
    </w:p>
    <w:p w14:paraId="2B23D8C3" w14:textId="77777777" w:rsidR="001074C5" w:rsidRPr="00B34509" w:rsidRDefault="0014780B" w:rsidP="001478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101" wp14:editId="2B23F102">
            <wp:extent cx="2726055" cy="3390265"/>
            <wp:effectExtent l="0" t="0" r="0" b="635"/>
            <wp:docPr id="15378" name="图片 15378" descr="C:\Users\407_5\AppData\Roaming\Tencent\Users\532440458\QQ\WinTemp\RichOle\RP8MYNGLKP5YH5NLG2L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407_5\AppData\Roaming\Tencent\Users\532440458\QQ\WinTemp\RichOle\RP8MYNGLKP5YH5NLG2LF`(O.png"/>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2726055" cy="3390265"/>
                    </a:xfrm>
                    <a:prstGeom prst="rect">
                      <a:avLst/>
                    </a:prstGeom>
                    <a:noFill/>
                    <a:ln>
                      <a:noFill/>
                    </a:ln>
                  </pic:spPr>
                </pic:pic>
              </a:graphicData>
            </a:graphic>
          </wp:inline>
        </w:drawing>
      </w:r>
    </w:p>
    <w:p w14:paraId="2B23D8C4" w14:textId="77777777" w:rsidR="001074C5" w:rsidRPr="00B34509" w:rsidRDefault="001074C5" w:rsidP="001074C5">
      <w:pPr>
        <w:ind w:firstLineChars="0" w:firstLine="0"/>
        <w:jc w:val="center"/>
        <w:rPr>
          <w:rFonts w:ascii="Times New Roman" w:hAnsi="Times New Roman" w:cs="Times New Roman"/>
          <w:lang w:bidi="en-US"/>
        </w:rPr>
      </w:pPr>
      <w:r w:rsidRPr="00B34509">
        <w:rPr>
          <w:rFonts w:ascii="Times New Roman" w:hAnsi="Times New Roman" w:cs="Times New Roman"/>
          <w:sz w:val="18"/>
          <w:szCs w:val="20"/>
        </w:rPr>
        <w:t>图</w:t>
      </w:r>
      <w:r w:rsidRPr="00B34509">
        <w:rPr>
          <w:rFonts w:ascii="Times New Roman" w:hAnsi="Times New Roman" w:cs="Times New Roman"/>
          <w:sz w:val="18"/>
          <w:szCs w:val="20"/>
        </w:rPr>
        <w:t>2-1-8  MM440</w:t>
      </w:r>
      <w:r w:rsidRPr="00B34509">
        <w:rPr>
          <w:rFonts w:ascii="Times New Roman" w:hAnsi="Times New Roman" w:cs="Times New Roman"/>
          <w:sz w:val="18"/>
          <w:szCs w:val="20"/>
        </w:rPr>
        <w:t>变频器三相电源接线方式</w:t>
      </w:r>
    </w:p>
    <w:p w14:paraId="2B23D8C5"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在安装时，需要注意的事项包括：</w:t>
      </w:r>
    </w:p>
    <w:p w14:paraId="2B23D8C6" w14:textId="3908AE55" w:rsidR="001074C5" w:rsidRPr="00B34509" w:rsidRDefault="001074C5" w:rsidP="001074C5">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在变频器不处于运行状态时，也不要忽略它的电源输入线，直流回路端子和电动</w:t>
      </w:r>
      <w:r w:rsidRPr="00B34509">
        <w:rPr>
          <w:rFonts w:ascii="Times New Roman" w:hAnsi="Times New Roman" w:cs="Times New Roman"/>
          <w:lang w:bidi="en-US"/>
        </w:rPr>
        <w:lastRenderedPageBreak/>
        <w:t>机端子，因为此时它们很可能仍然带有危险电压。所以，在断开电源后仍需等待五分钟左右，保证电容放电完毕，再开始安装维护等工作。</w:t>
      </w:r>
      <w:r w:rsidRPr="00B34509">
        <w:rPr>
          <w:rFonts w:ascii="宋体" w:eastAsia="宋体" w:hAnsi="宋体" w:cs="宋体" w:hint="eastAsia"/>
          <w:lang w:bidi="en-US"/>
        </w:rPr>
        <w:t>②</w:t>
      </w:r>
      <w:r w:rsidRPr="00B34509">
        <w:rPr>
          <w:rFonts w:ascii="Times New Roman" w:hAnsi="Times New Roman" w:cs="Times New Roman"/>
          <w:lang w:bidi="en-US"/>
        </w:rPr>
        <w:t>在</w:t>
      </w:r>
      <w:r w:rsidRPr="00B34509">
        <w:rPr>
          <w:rFonts w:ascii="Times New Roman" w:hAnsi="Times New Roman" w:cs="Times New Roman"/>
          <w:lang w:bidi="en-US"/>
        </w:rPr>
        <w:t xml:space="preserve"> </w:t>
      </w:r>
      <w:r w:rsidRPr="00B34509">
        <w:rPr>
          <w:rFonts w:ascii="Times New Roman" w:hAnsi="Times New Roman" w:cs="Times New Roman"/>
          <w:lang w:bidi="en-US"/>
        </w:rPr>
        <w:t>布线时，要注意线与线之间的隔离措施，比如变频器的控制电缆，电源电缆和与电动机的连接电缆的之间。要把不同的电缆走线在不同的电缆线槽</w:t>
      </w:r>
      <w:r w:rsidRPr="00B34509">
        <w:rPr>
          <w:rFonts w:ascii="Times New Roman" w:hAnsi="Times New Roman" w:cs="Times New Roman"/>
          <w:lang w:bidi="en-US"/>
        </w:rPr>
        <w:t>/</w:t>
      </w:r>
      <w:r w:rsidRPr="00B34509">
        <w:rPr>
          <w:rFonts w:ascii="Times New Roman" w:hAnsi="Times New Roman" w:cs="Times New Roman"/>
          <w:lang w:bidi="en-US"/>
        </w:rPr>
        <w:t>电缆架上，需要注意的是，信号电缆和变频器电缆不能并行过长。</w:t>
      </w:r>
      <w:r w:rsidRPr="00B34509">
        <w:rPr>
          <w:rFonts w:ascii="宋体" w:eastAsia="宋体" w:hAnsi="宋体" w:cs="宋体" w:hint="eastAsia"/>
          <w:lang w:bidi="en-US"/>
        </w:rPr>
        <w:t>③</w:t>
      </w:r>
      <w:r w:rsidRPr="00B34509">
        <w:rPr>
          <w:rFonts w:ascii="Times New Roman" w:hAnsi="Times New Roman" w:cs="Times New Roman"/>
          <w:lang w:bidi="en-US"/>
        </w:rPr>
        <w:t>在进行面板拆卸时，可按图</w:t>
      </w:r>
      <w:r w:rsidRPr="00B34509">
        <w:rPr>
          <w:rFonts w:ascii="Times New Roman" w:hAnsi="Times New Roman" w:cs="Times New Roman"/>
          <w:lang w:bidi="en-US"/>
        </w:rPr>
        <w:t>2-1-</w:t>
      </w:r>
      <w:r w:rsidR="005725D5">
        <w:rPr>
          <w:rFonts w:ascii="Times New Roman" w:hAnsi="Times New Roman" w:cs="Times New Roman"/>
          <w:lang w:bidi="en-US"/>
        </w:rPr>
        <w:t>9</w:t>
      </w:r>
      <w:r w:rsidRPr="00B34509">
        <w:rPr>
          <w:rFonts w:ascii="Times New Roman" w:hAnsi="Times New Roman" w:cs="Times New Roman"/>
          <w:lang w:bidi="en-US"/>
        </w:rPr>
        <w:t>所示。按下卡子，然后把面板向外拉。</w:t>
      </w:r>
    </w:p>
    <w:p w14:paraId="2B23D8C7" w14:textId="77777777" w:rsidR="001074C5" w:rsidRPr="00B34509" w:rsidRDefault="0014780B" w:rsidP="0014780B">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103" wp14:editId="795FA7F2">
            <wp:extent cx="1876097" cy="1204453"/>
            <wp:effectExtent l="0" t="0" r="0" b="0"/>
            <wp:docPr id="15379" name="图片 15379" descr="C:\Users\407_5\AppData\Roaming\Tencent\Users\532440458\QQ\WinTemp\RichOle\N{2IQ%`UO%3VC(F7DUIQ5[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407_5\AppData\Roaming\Tencent\Users\532440458\QQ\WinTemp\RichOle\N{2IQ%`UO%3VC(F7DUIQ5[Q.png"/>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1912522" cy="1227838"/>
                    </a:xfrm>
                    <a:prstGeom prst="rect">
                      <a:avLst/>
                    </a:prstGeom>
                    <a:noFill/>
                    <a:ln>
                      <a:noFill/>
                    </a:ln>
                  </pic:spPr>
                </pic:pic>
              </a:graphicData>
            </a:graphic>
          </wp:inline>
        </w:drawing>
      </w:r>
    </w:p>
    <w:p w14:paraId="2B23D8C8" w14:textId="7E4FE2A0" w:rsidR="001074C5" w:rsidRPr="00B34509" w:rsidRDefault="001074C5" w:rsidP="001074C5">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2-1-</w:t>
      </w:r>
      <w:r w:rsidR="005725D5">
        <w:rPr>
          <w:rFonts w:ascii="Times New Roman" w:hAnsi="Times New Roman" w:cs="Times New Roman"/>
          <w:sz w:val="18"/>
          <w:szCs w:val="20"/>
          <w:lang w:bidi="en-US"/>
        </w:rPr>
        <w:t>9</w:t>
      </w:r>
      <w:r w:rsidRPr="00B34509">
        <w:rPr>
          <w:rFonts w:ascii="Times New Roman" w:hAnsi="Times New Roman" w:cs="Times New Roman"/>
          <w:sz w:val="18"/>
          <w:szCs w:val="20"/>
          <w:lang w:bidi="en-US"/>
        </w:rPr>
        <w:t xml:space="preserve"> </w:t>
      </w:r>
      <w:r w:rsidRPr="00B34509">
        <w:rPr>
          <w:rFonts w:ascii="Times New Roman" w:hAnsi="Times New Roman" w:cs="Times New Roman"/>
          <w:sz w:val="18"/>
          <w:szCs w:val="20"/>
          <w:lang w:bidi="en-US"/>
        </w:rPr>
        <w:t>拆卸操作</w:t>
      </w:r>
    </w:p>
    <w:p w14:paraId="2B23D8C9"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3</w:t>
      </w:r>
      <w:r w:rsidRPr="00B34509">
        <w:rPr>
          <w:rFonts w:ascii="Times New Roman" w:hAnsi="Times New Roman" w:cs="Times New Roman"/>
          <w:lang w:bidi="en-US"/>
        </w:rPr>
        <w:t>）、</w:t>
      </w:r>
      <w:r w:rsidRPr="00B34509">
        <w:rPr>
          <w:rFonts w:ascii="Times New Roman" w:hAnsi="Times New Roman" w:cs="Times New Roman"/>
          <w:lang w:bidi="en-US"/>
        </w:rPr>
        <w:t xml:space="preserve">MM440 </w:t>
      </w:r>
      <w:r w:rsidRPr="00B34509">
        <w:rPr>
          <w:rFonts w:ascii="Times New Roman" w:hAnsi="Times New Roman" w:cs="Times New Roman"/>
          <w:lang w:bidi="en-US"/>
        </w:rPr>
        <w:t>变频器的使用</w:t>
      </w:r>
    </w:p>
    <w:p w14:paraId="2B23D8CA"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关于基本操作面板（</w:t>
      </w:r>
      <w:r w:rsidRPr="00B34509">
        <w:rPr>
          <w:rFonts w:ascii="Times New Roman" w:hAnsi="Times New Roman" w:cs="Times New Roman"/>
          <w:lang w:bidi="en-US"/>
        </w:rPr>
        <w:t>BOP</w:t>
      </w:r>
      <w:r w:rsidRPr="00B34509">
        <w:rPr>
          <w:rFonts w:ascii="Times New Roman" w:hAnsi="Times New Roman" w:cs="Times New Roman"/>
          <w:lang w:bidi="en-US"/>
        </w:rPr>
        <w:t>）的按钮说明，在</w:t>
      </w:r>
      <w:r w:rsidRPr="00B34509">
        <w:rPr>
          <w:rFonts w:ascii="Times New Roman" w:hAnsi="Times New Roman" w:cs="Times New Roman"/>
          <w:lang w:bidi="en-US"/>
        </w:rPr>
        <w:t xml:space="preserve"> MM440 </w:t>
      </w:r>
      <w:r w:rsidRPr="00B34509">
        <w:rPr>
          <w:rFonts w:ascii="Times New Roman" w:hAnsi="Times New Roman" w:cs="Times New Roman"/>
          <w:lang w:bidi="en-US"/>
        </w:rPr>
        <w:t>变频器的操作指南上有详细的介绍，此处不再做介绍。以下就</w:t>
      </w:r>
      <w:r w:rsidRPr="00B34509">
        <w:rPr>
          <w:rFonts w:ascii="Times New Roman" w:hAnsi="Times New Roman" w:cs="Times New Roman"/>
          <w:lang w:bidi="en-US"/>
        </w:rPr>
        <w:t xml:space="preserve">MM440 </w:t>
      </w:r>
      <w:r w:rsidRPr="00B34509">
        <w:rPr>
          <w:rFonts w:ascii="Times New Roman" w:hAnsi="Times New Roman" w:cs="Times New Roman"/>
          <w:lang w:bidi="en-US"/>
        </w:rPr>
        <w:t>操作模式以及调试和操作步骤两个方面做介绍。</w:t>
      </w:r>
    </w:p>
    <w:p w14:paraId="2B23D8CB"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 xml:space="preserve">MM440 </w:t>
      </w:r>
      <w:r w:rsidRPr="00B34509">
        <w:rPr>
          <w:rFonts w:ascii="Times New Roman" w:hAnsi="Times New Roman" w:cs="Times New Roman"/>
          <w:lang w:bidi="en-US"/>
        </w:rPr>
        <w:t>变频器的操作模式</w:t>
      </w:r>
      <w:r w:rsidRPr="00B34509">
        <w:rPr>
          <w:rFonts w:ascii="Times New Roman" w:hAnsi="Times New Roman" w:cs="Times New Roman"/>
          <w:lang w:bidi="en-US"/>
        </w:rPr>
        <w:t xml:space="preserve"> MM440 </w:t>
      </w:r>
      <w:r w:rsidRPr="00B34509">
        <w:rPr>
          <w:rFonts w:ascii="Times New Roman" w:hAnsi="Times New Roman" w:cs="Times New Roman"/>
          <w:lang w:bidi="en-US"/>
        </w:rPr>
        <w:t>变频器的操作有三种常用模式：</w:t>
      </w:r>
    </w:p>
    <w:p w14:paraId="2B23D8CC" w14:textId="77777777" w:rsidR="001074C5" w:rsidRPr="00B34509" w:rsidRDefault="001074C5" w:rsidP="001074C5">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 xml:space="preserve">BOP </w:t>
      </w:r>
      <w:r w:rsidRPr="00B34509">
        <w:rPr>
          <w:rFonts w:ascii="Times New Roman" w:hAnsi="Times New Roman" w:cs="Times New Roman"/>
          <w:lang w:bidi="en-US"/>
        </w:rPr>
        <w:t>面板操作。设定</w:t>
      </w:r>
      <w:r w:rsidRPr="00B34509">
        <w:rPr>
          <w:rFonts w:ascii="Times New Roman" w:hAnsi="Times New Roman" w:cs="Times New Roman"/>
          <w:lang w:bidi="en-US"/>
        </w:rPr>
        <w:t xml:space="preserve"> P0010=0</w:t>
      </w:r>
      <w:r w:rsidRPr="00B34509">
        <w:rPr>
          <w:rFonts w:ascii="Times New Roman" w:hAnsi="Times New Roman" w:cs="Times New Roman"/>
          <w:lang w:bidi="en-US"/>
        </w:rPr>
        <w:t>、</w:t>
      </w:r>
      <w:r w:rsidRPr="00B34509">
        <w:rPr>
          <w:rFonts w:ascii="Times New Roman" w:hAnsi="Times New Roman" w:cs="Times New Roman"/>
          <w:lang w:bidi="en-US"/>
        </w:rPr>
        <w:t>P0700=1</w:t>
      </w:r>
      <w:r w:rsidRPr="00B34509">
        <w:rPr>
          <w:rFonts w:ascii="Times New Roman" w:hAnsi="Times New Roman" w:cs="Times New Roman"/>
          <w:lang w:bidi="en-US"/>
        </w:rPr>
        <w:t>、</w:t>
      </w:r>
      <w:r w:rsidRPr="00B34509">
        <w:rPr>
          <w:rFonts w:ascii="Times New Roman" w:hAnsi="Times New Roman" w:cs="Times New Roman"/>
          <w:lang w:bidi="en-US"/>
        </w:rPr>
        <w:t>P1000=1</w:t>
      </w:r>
      <w:r w:rsidRPr="00B34509">
        <w:rPr>
          <w:rFonts w:ascii="Times New Roman" w:hAnsi="Times New Roman" w:cs="Times New Roman"/>
          <w:lang w:bidi="en-US"/>
        </w:rPr>
        <w:t>。</w:t>
      </w:r>
    </w:p>
    <w:p w14:paraId="2B23D8CD" w14:textId="77777777" w:rsidR="001074C5" w:rsidRPr="00B34509" w:rsidRDefault="001074C5" w:rsidP="001074C5">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外部信号控制。设定</w:t>
      </w:r>
      <w:r w:rsidRPr="00B34509">
        <w:rPr>
          <w:rFonts w:ascii="Times New Roman" w:hAnsi="Times New Roman" w:cs="Times New Roman"/>
          <w:lang w:bidi="en-US"/>
        </w:rPr>
        <w:t xml:space="preserve">   P0010=0</w:t>
      </w:r>
      <w:r w:rsidRPr="00B34509">
        <w:rPr>
          <w:rFonts w:ascii="Times New Roman" w:hAnsi="Times New Roman" w:cs="Times New Roman"/>
          <w:lang w:bidi="en-US"/>
        </w:rPr>
        <w:t>、</w:t>
      </w:r>
      <w:r w:rsidRPr="00B34509">
        <w:rPr>
          <w:rFonts w:ascii="Times New Roman" w:hAnsi="Times New Roman" w:cs="Times New Roman"/>
          <w:lang w:bidi="en-US"/>
        </w:rPr>
        <w:t>P0700=2</w:t>
      </w:r>
      <w:r w:rsidRPr="00B34509">
        <w:rPr>
          <w:rFonts w:ascii="Times New Roman" w:hAnsi="Times New Roman" w:cs="Times New Roman"/>
          <w:lang w:bidi="en-US"/>
        </w:rPr>
        <w:t>、</w:t>
      </w:r>
      <w:r w:rsidRPr="00B34509">
        <w:rPr>
          <w:rFonts w:ascii="Times New Roman" w:hAnsi="Times New Roman" w:cs="Times New Roman"/>
          <w:lang w:bidi="en-US"/>
        </w:rPr>
        <w:t>P1000=2</w:t>
      </w:r>
      <w:r w:rsidRPr="00B34509">
        <w:rPr>
          <w:rFonts w:ascii="Times New Roman" w:hAnsi="Times New Roman" w:cs="Times New Roman"/>
          <w:lang w:bidi="en-US"/>
        </w:rPr>
        <w:t>。</w:t>
      </w:r>
    </w:p>
    <w:p w14:paraId="2B23D8CE" w14:textId="77777777" w:rsidR="001074C5" w:rsidRPr="00B34509" w:rsidRDefault="001074C5" w:rsidP="001074C5">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 xml:space="preserve">Profibus </w:t>
      </w:r>
      <w:r w:rsidRPr="00B34509">
        <w:rPr>
          <w:rFonts w:ascii="Times New Roman" w:hAnsi="Times New Roman" w:cs="Times New Roman"/>
          <w:lang w:bidi="en-US"/>
        </w:rPr>
        <w:t>总线控制。设定</w:t>
      </w:r>
      <w:r w:rsidRPr="00B34509">
        <w:rPr>
          <w:rFonts w:ascii="Times New Roman" w:hAnsi="Times New Roman" w:cs="Times New Roman"/>
          <w:lang w:bidi="en-US"/>
        </w:rPr>
        <w:t>P0010=0</w:t>
      </w:r>
      <w:r w:rsidRPr="00B34509">
        <w:rPr>
          <w:rFonts w:ascii="Times New Roman" w:hAnsi="Times New Roman" w:cs="Times New Roman"/>
          <w:lang w:bidi="en-US"/>
        </w:rPr>
        <w:t>、</w:t>
      </w:r>
      <w:r w:rsidRPr="00B34509">
        <w:rPr>
          <w:rFonts w:ascii="Times New Roman" w:hAnsi="Times New Roman" w:cs="Times New Roman"/>
          <w:lang w:bidi="en-US"/>
        </w:rPr>
        <w:t>P0700=6</w:t>
      </w:r>
      <w:r w:rsidRPr="00B34509">
        <w:rPr>
          <w:rFonts w:ascii="Times New Roman" w:hAnsi="Times New Roman" w:cs="Times New Roman"/>
          <w:lang w:bidi="en-US"/>
        </w:rPr>
        <w:t>、</w:t>
      </w:r>
      <w:r w:rsidRPr="00B34509">
        <w:rPr>
          <w:rFonts w:ascii="Times New Roman" w:hAnsi="Times New Roman" w:cs="Times New Roman"/>
          <w:lang w:bidi="en-US"/>
        </w:rPr>
        <w:t>P1000=6</w:t>
      </w:r>
      <w:r w:rsidRPr="00B34509">
        <w:rPr>
          <w:rFonts w:ascii="Times New Roman" w:hAnsi="Times New Roman" w:cs="Times New Roman"/>
          <w:lang w:bidi="en-US"/>
        </w:rPr>
        <w:t>。当根据需要设定好操作模式之后，可选择两种方式来</w:t>
      </w:r>
    </w:p>
    <w:p w14:paraId="2B23D8CF"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启动：一是开启正转启动钮来启动；二是通过</w:t>
      </w:r>
      <w:r w:rsidRPr="00B34509">
        <w:rPr>
          <w:rFonts w:ascii="Times New Roman" w:hAnsi="Times New Roman" w:cs="Times New Roman"/>
          <w:lang w:bidi="en-US"/>
        </w:rPr>
        <w:t xml:space="preserve"> P0700</w:t>
      </w:r>
      <w:r w:rsidRPr="00B34509">
        <w:rPr>
          <w:rFonts w:ascii="Times New Roman" w:hAnsi="Times New Roman" w:cs="Times New Roman"/>
          <w:lang w:bidi="en-US"/>
        </w:rPr>
        <w:t>（选择接通</w:t>
      </w:r>
      <w:r w:rsidRPr="00B34509">
        <w:rPr>
          <w:rFonts w:ascii="Times New Roman" w:hAnsi="Times New Roman" w:cs="Times New Roman"/>
          <w:lang w:bidi="en-US"/>
        </w:rPr>
        <w:t>/</w:t>
      </w:r>
      <w:r w:rsidRPr="00B34509">
        <w:rPr>
          <w:rFonts w:ascii="Times New Roman" w:hAnsi="Times New Roman" w:cs="Times New Roman"/>
          <w:lang w:bidi="en-US"/>
        </w:rPr>
        <w:t>断开</w:t>
      </w:r>
      <w:r w:rsidRPr="00B34509">
        <w:rPr>
          <w:rFonts w:ascii="Times New Roman" w:hAnsi="Times New Roman" w:cs="Times New Roman"/>
          <w:lang w:bidi="en-US"/>
        </w:rPr>
        <w:t>/</w:t>
      </w:r>
      <w:r w:rsidRPr="00B34509">
        <w:rPr>
          <w:rFonts w:ascii="Times New Roman" w:hAnsi="Times New Roman" w:cs="Times New Roman"/>
          <w:lang w:bidi="en-US"/>
        </w:rPr>
        <w:t>反转（</w:t>
      </w:r>
      <w:r w:rsidRPr="00B34509">
        <w:rPr>
          <w:rFonts w:ascii="Times New Roman" w:hAnsi="Times New Roman" w:cs="Times New Roman"/>
          <w:lang w:bidi="en-US"/>
        </w:rPr>
        <w:t>on/off/reverse</w:t>
      </w:r>
      <w:r w:rsidRPr="00B34509">
        <w:rPr>
          <w:rFonts w:ascii="Times New Roman" w:hAnsi="Times New Roman" w:cs="Times New Roman"/>
          <w:lang w:bidi="en-US"/>
        </w:rPr>
        <w:t>）命令源）参数值的不同来启</w:t>
      </w:r>
      <w:r w:rsidRPr="00B34509">
        <w:rPr>
          <w:rFonts w:ascii="Times New Roman" w:hAnsi="Times New Roman" w:cs="Times New Roman"/>
          <w:lang w:bidi="en-US"/>
        </w:rPr>
        <w:t xml:space="preserve"> </w:t>
      </w:r>
      <w:r w:rsidRPr="00B34509">
        <w:rPr>
          <w:rFonts w:ascii="Times New Roman" w:hAnsi="Times New Roman" w:cs="Times New Roman"/>
          <w:lang w:bidi="en-US"/>
        </w:rPr>
        <w:t>动，比如总线命令或者面板等。</w:t>
      </w:r>
    </w:p>
    <w:p w14:paraId="2B23D8D0"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调试和操作步骤</w:t>
      </w:r>
      <w:r w:rsidRPr="00B34509">
        <w:rPr>
          <w:rFonts w:ascii="Times New Roman" w:hAnsi="Times New Roman" w:cs="Times New Roman"/>
          <w:lang w:bidi="en-US"/>
        </w:rPr>
        <w:t xml:space="preserve"> </w:t>
      </w:r>
      <w:r w:rsidRPr="00B34509">
        <w:rPr>
          <w:rFonts w:ascii="Times New Roman" w:hAnsi="Times New Roman" w:cs="Times New Roman"/>
          <w:lang w:bidi="en-US"/>
        </w:rPr>
        <w:t>在调试时，可在基本操作面板（</w:t>
      </w:r>
      <w:r w:rsidRPr="00B34509">
        <w:rPr>
          <w:rFonts w:ascii="Times New Roman" w:hAnsi="Times New Roman" w:cs="Times New Roman"/>
          <w:lang w:bidi="en-US"/>
        </w:rPr>
        <w:t>BOP</w:t>
      </w:r>
      <w:r w:rsidRPr="00B34509">
        <w:rPr>
          <w:rFonts w:ascii="Times New Roman" w:hAnsi="Times New Roman" w:cs="Times New Roman"/>
          <w:lang w:bidi="en-US"/>
        </w:rPr>
        <w:t>）上进行。通电后，</w:t>
      </w:r>
      <w:r w:rsidRPr="00B34509">
        <w:rPr>
          <w:rFonts w:ascii="Times New Roman" w:hAnsi="Times New Roman" w:cs="Times New Roman"/>
          <w:lang w:bidi="en-US"/>
        </w:rPr>
        <w:t xml:space="preserve">BOP </w:t>
      </w:r>
      <w:r w:rsidRPr="00B34509">
        <w:rPr>
          <w:rFonts w:ascii="Times New Roman" w:hAnsi="Times New Roman" w:cs="Times New Roman"/>
          <w:lang w:bidi="en-US"/>
        </w:rPr>
        <w:t>的液晶屏显示</w:t>
      </w:r>
      <w:r w:rsidRPr="00B34509">
        <w:rPr>
          <w:rFonts w:ascii="Times New Roman" w:hAnsi="Times New Roman" w:cs="Times New Roman"/>
          <w:noProof/>
        </w:rPr>
        <w:drawing>
          <wp:inline distT="0" distB="0" distL="0" distR="0" wp14:anchorId="2B23F105" wp14:editId="2B23F106">
            <wp:extent cx="263875" cy="135307"/>
            <wp:effectExtent l="0" t="0" r="0" b="0"/>
            <wp:docPr id="744474"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pic:nvPicPr>
                  <pic:blipFill>
                    <a:blip r:embed="rId691" cstate="print"/>
                    <a:stretch>
                      <a:fillRect/>
                    </a:stretch>
                  </pic:blipFill>
                  <pic:spPr>
                    <a:xfrm>
                      <a:off x="0" y="0"/>
                      <a:ext cx="263875" cy="135307"/>
                    </a:xfrm>
                    <a:prstGeom prst="rect">
                      <a:avLst/>
                    </a:prstGeom>
                  </pic:spPr>
                </pic:pic>
              </a:graphicData>
            </a:graphic>
          </wp:inline>
        </w:drawing>
      </w:r>
      <w:r w:rsidRPr="00B34509">
        <w:rPr>
          <w:rFonts w:ascii="Times New Roman" w:hAnsi="Times New Roman" w:cs="Times New Roman"/>
          <w:lang w:bidi="en-US"/>
        </w:rPr>
        <w:t>后，按下</w:t>
      </w:r>
      <w:r w:rsidRPr="00B34509">
        <w:rPr>
          <w:rFonts w:ascii="Times New Roman" w:hAnsi="Times New Roman" w:cs="Times New Roman"/>
          <w:noProof/>
        </w:rPr>
        <w:drawing>
          <wp:inline distT="0" distB="0" distL="0" distR="0" wp14:anchorId="2B23F107" wp14:editId="2B23F108">
            <wp:extent cx="121312" cy="128912"/>
            <wp:effectExtent l="0" t="0" r="0" b="0"/>
            <wp:docPr id="74447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jpeg"/>
                    <pic:cNvPicPr/>
                  </pic:nvPicPr>
                  <pic:blipFill>
                    <a:blip r:embed="rId692" cstate="print"/>
                    <a:stretch>
                      <a:fillRect/>
                    </a:stretch>
                  </pic:blipFill>
                  <pic:spPr>
                    <a:xfrm>
                      <a:off x="0" y="0"/>
                      <a:ext cx="121312" cy="128912"/>
                    </a:xfrm>
                    <a:prstGeom prst="rect">
                      <a:avLst/>
                    </a:prstGeom>
                  </pic:spPr>
                </pic:pic>
              </a:graphicData>
            </a:graphic>
          </wp:inline>
        </w:drawing>
      </w:r>
      <w:r w:rsidRPr="00B34509">
        <w:rPr>
          <w:rFonts w:ascii="Times New Roman" w:hAnsi="Times New Roman" w:cs="Times New Roman"/>
          <w:lang w:bidi="en-US"/>
        </w:rPr>
        <w:t>键，即可进行参数设置。具体操作如下：在</w:t>
      </w:r>
      <w:r w:rsidRPr="00B34509">
        <w:rPr>
          <w:rFonts w:ascii="Times New Roman" w:hAnsi="Times New Roman" w:cs="Times New Roman"/>
          <w:lang w:bidi="en-US"/>
        </w:rPr>
        <w:t xml:space="preserve"> BOP </w:t>
      </w:r>
      <w:r w:rsidRPr="00B34509">
        <w:rPr>
          <w:rFonts w:ascii="Times New Roman" w:hAnsi="Times New Roman" w:cs="Times New Roman"/>
          <w:lang w:bidi="en-US"/>
        </w:rPr>
        <w:t>操作面板上通过按键</w:t>
      </w:r>
      <w:r w:rsidRPr="00B34509">
        <w:rPr>
          <w:rFonts w:ascii="Times New Roman" w:hAnsi="Times New Roman" w:cs="Times New Roman"/>
          <w:noProof/>
        </w:rPr>
        <w:drawing>
          <wp:inline distT="0" distB="0" distL="0" distR="0" wp14:anchorId="2B23F109" wp14:editId="2B23F10A">
            <wp:extent cx="118034" cy="125729"/>
            <wp:effectExtent l="0" t="0" r="0" b="0"/>
            <wp:docPr id="744476"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693" cstate="print"/>
                    <a:stretch>
                      <a:fillRect/>
                    </a:stretch>
                  </pic:blipFill>
                  <pic:spPr>
                    <a:xfrm>
                      <a:off x="0" y="0"/>
                      <a:ext cx="118034" cy="125729"/>
                    </a:xfrm>
                    <a:prstGeom prst="rect">
                      <a:avLst/>
                    </a:prstGeom>
                  </pic:spPr>
                </pic:pic>
              </a:graphicData>
            </a:graphic>
          </wp:inline>
        </w:drawing>
      </w:r>
      <w:r w:rsidRPr="00B34509">
        <w:rPr>
          <w:rFonts w:ascii="Times New Roman" w:hAnsi="Times New Roman" w:cs="Times New Roman"/>
          <w:lang w:bidi="en-US"/>
        </w:rPr>
        <w:t>或</w:t>
      </w:r>
      <w:r w:rsidRPr="00B34509">
        <w:rPr>
          <w:rFonts w:ascii="Times New Roman" w:hAnsi="Times New Roman" w:cs="Times New Roman"/>
          <w:noProof/>
        </w:rPr>
        <w:drawing>
          <wp:inline distT="0" distB="0" distL="0" distR="0" wp14:anchorId="2B23F10B" wp14:editId="2B23F10C">
            <wp:extent cx="127000" cy="127000"/>
            <wp:effectExtent l="0" t="0" r="0" b="0"/>
            <wp:docPr id="74447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pic:cNvPicPr/>
                  </pic:nvPicPr>
                  <pic:blipFill>
                    <a:blip r:embed="rId694" cstate="print"/>
                    <a:stretch>
                      <a:fillRect/>
                    </a:stretch>
                  </pic:blipFill>
                  <pic:spPr>
                    <a:xfrm>
                      <a:off x="0" y="0"/>
                      <a:ext cx="127000" cy="127000"/>
                    </a:xfrm>
                    <a:prstGeom prst="rect">
                      <a:avLst/>
                    </a:prstGeom>
                  </pic:spPr>
                </pic:pic>
              </a:graphicData>
            </a:graphic>
          </wp:inline>
        </w:drawing>
      </w:r>
      <w:r w:rsidRPr="00B34509">
        <w:rPr>
          <w:rFonts w:ascii="Times New Roman" w:hAnsi="Times New Roman" w:cs="Times New Roman"/>
          <w:lang w:bidi="en-US"/>
        </w:rPr>
        <w:t>，调出</w:t>
      </w:r>
      <w:r w:rsidRPr="00B34509">
        <w:rPr>
          <w:rFonts w:ascii="Times New Roman" w:hAnsi="Times New Roman" w:cs="Times New Roman"/>
          <w:lang w:bidi="en-US"/>
        </w:rPr>
        <w:t xml:space="preserve"> P0700</w:t>
      </w:r>
      <w:r w:rsidRPr="00B34509">
        <w:rPr>
          <w:rFonts w:ascii="Times New Roman" w:hAnsi="Times New Roman" w:cs="Times New Roman"/>
          <w:lang w:bidi="en-US"/>
        </w:rPr>
        <w:t>，接着按</w:t>
      </w:r>
      <w:r w:rsidRPr="00B34509">
        <w:rPr>
          <w:rFonts w:ascii="Times New Roman" w:hAnsi="Times New Roman" w:cs="Times New Roman"/>
          <w:lang w:bidi="en-US"/>
        </w:rPr>
        <w:t xml:space="preserve"> </w:t>
      </w:r>
      <w:r w:rsidRPr="00B34509">
        <w:rPr>
          <w:rFonts w:ascii="Times New Roman" w:hAnsi="Times New Roman" w:cs="Times New Roman"/>
          <w:noProof/>
        </w:rPr>
        <w:drawing>
          <wp:inline distT="0" distB="0" distL="0" distR="0" wp14:anchorId="2B23F10D" wp14:editId="2B23F10E">
            <wp:extent cx="121312" cy="129169"/>
            <wp:effectExtent l="0" t="0" r="0" b="0"/>
            <wp:docPr id="744478"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692" cstate="print"/>
                    <a:stretch>
                      <a:fillRect/>
                    </a:stretch>
                  </pic:blipFill>
                  <pic:spPr>
                    <a:xfrm>
                      <a:off x="0" y="0"/>
                      <a:ext cx="121312" cy="129169"/>
                    </a:xfrm>
                    <a:prstGeom prst="rect">
                      <a:avLst/>
                    </a:prstGeom>
                  </pic:spPr>
                </pic:pic>
              </a:graphicData>
            </a:graphic>
          </wp:inline>
        </w:drawing>
      </w:r>
      <w:r w:rsidRPr="00B34509">
        <w:rPr>
          <w:rFonts w:ascii="Times New Roman" w:hAnsi="Times New Roman" w:cs="Times New Roman"/>
          <w:lang w:bidi="en-US"/>
        </w:rPr>
        <w:t>键，显示出</w:t>
      </w:r>
      <w:r w:rsidRPr="00B34509">
        <w:rPr>
          <w:rFonts w:ascii="Times New Roman" w:hAnsi="Times New Roman" w:cs="Times New Roman"/>
          <w:lang w:bidi="en-US"/>
        </w:rPr>
        <w:t xml:space="preserve">P0700 </w:t>
      </w:r>
      <w:r w:rsidRPr="00B34509">
        <w:rPr>
          <w:rFonts w:ascii="Times New Roman" w:hAnsi="Times New Roman" w:cs="Times New Roman"/>
          <w:lang w:bidi="en-US"/>
        </w:rPr>
        <w:t>的参数值，再按</w:t>
      </w:r>
      <w:r w:rsidRPr="00B34509">
        <w:rPr>
          <w:rFonts w:ascii="Times New Roman" w:hAnsi="Times New Roman" w:cs="Times New Roman"/>
          <w:noProof/>
        </w:rPr>
        <w:drawing>
          <wp:inline distT="0" distB="0" distL="0" distR="0" wp14:anchorId="2B23F10F" wp14:editId="2B23F110">
            <wp:extent cx="117791" cy="125729"/>
            <wp:effectExtent l="0" t="0" r="0" b="0"/>
            <wp:docPr id="74447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693" cstate="print"/>
                    <a:stretch>
                      <a:fillRect/>
                    </a:stretch>
                  </pic:blipFill>
                  <pic:spPr>
                    <a:xfrm>
                      <a:off x="0" y="0"/>
                      <a:ext cx="117791" cy="125729"/>
                    </a:xfrm>
                    <a:prstGeom prst="rect">
                      <a:avLst/>
                    </a:prstGeom>
                  </pic:spPr>
                </pic:pic>
              </a:graphicData>
            </a:graphic>
          </wp:inline>
        </w:drawing>
      </w:r>
      <w:r w:rsidRPr="00B34509">
        <w:rPr>
          <w:rFonts w:ascii="Times New Roman" w:hAnsi="Times New Roman" w:cs="Times New Roman"/>
          <w:lang w:bidi="en-US"/>
        </w:rPr>
        <w:t>或</w:t>
      </w:r>
      <w:r w:rsidRPr="00B34509">
        <w:rPr>
          <w:rFonts w:ascii="Times New Roman" w:hAnsi="Times New Roman" w:cs="Times New Roman"/>
          <w:noProof/>
        </w:rPr>
        <w:drawing>
          <wp:inline distT="0" distB="0" distL="0" distR="0" wp14:anchorId="2B23F111" wp14:editId="2B23F112">
            <wp:extent cx="127376" cy="127000"/>
            <wp:effectExtent l="0" t="0" r="0" b="0"/>
            <wp:docPr id="44064"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694" cstate="print"/>
                    <a:stretch>
                      <a:fillRect/>
                    </a:stretch>
                  </pic:blipFill>
                  <pic:spPr>
                    <a:xfrm>
                      <a:off x="0" y="0"/>
                      <a:ext cx="127376" cy="127000"/>
                    </a:xfrm>
                    <a:prstGeom prst="rect">
                      <a:avLst/>
                    </a:prstGeom>
                  </pic:spPr>
                </pic:pic>
              </a:graphicData>
            </a:graphic>
          </wp:inline>
        </w:drawing>
      </w:r>
      <w:r w:rsidRPr="00B34509">
        <w:rPr>
          <w:rFonts w:ascii="Times New Roman" w:hAnsi="Times New Roman" w:cs="Times New Roman"/>
          <w:lang w:bidi="en-US"/>
        </w:rPr>
        <w:t>键，修改</w:t>
      </w:r>
      <w:r w:rsidRPr="00B34509">
        <w:rPr>
          <w:rFonts w:ascii="Times New Roman" w:hAnsi="Times New Roman" w:cs="Times New Roman"/>
          <w:lang w:bidi="en-US"/>
        </w:rPr>
        <w:t xml:space="preserve"> P0700 </w:t>
      </w:r>
      <w:r w:rsidRPr="00B34509">
        <w:rPr>
          <w:rFonts w:ascii="Times New Roman" w:hAnsi="Times New Roman" w:cs="Times New Roman"/>
          <w:lang w:bidi="en-US"/>
        </w:rPr>
        <w:t>的参数值，若此时修改为</w:t>
      </w:r>
      <w:r w:rsidRPr="00B34509">
        <w:rPr>
          <w:rFonts w:ascii="Times New Roman" w:hAnsi="Times New Roman" w:cs="Times New Roman"/>
          <w:lang w:bidi="en-US"/>
        </w:rPr>
        <w:t xml:space="preserve"> 1</w:t>
      </w:r>
      <w:r w:rsidRPr="00B34509">
        <w:rPr>
          <w:rFonts w:ascii="Times New Roman" w:hAnsi="Times New Roman" w:cs="Times New Roman"/>
          <w:lang w:bidi="en-US"/>
        </w:rPr>
        <w:t>，即可启用</w:t>
      </w:r>
      <w:r w:rsidRPr="00B34509">
        <w:rPr>
          <w:rFonts w:ascii="Times New Roman" w:hAnsi="Times New Roman" w:cs="Times New Roman"/>
          <w:lang w:bidi="en-US"/>
        </w:rPr>
        <w:t xml:space="preserve"> BOP </w:t>
      </w:r>
      <w:r w:rsidRPr="00B34509">
        <w:rPr>
          <w:rFonts w:ascii="Times New Roman" w:hAnsi="Times New Roman" w:cs="Times New Roman"/>
          <w:lang w:bidi="en-US"/>
        </w:rPr>
        <w:t>面板进行控制，最后再次按</w:t>
      </w:r>
      <w:r w:rsidRPr="00B34509">
        <w:rPr>
          <w:rFonts w:ascii="Times New Roman" w:hAnsi="Times New Roman" w:cs="Times New Roman"/>
          <w:noProof/>
        </w:rPr>
        <w:drawing>
          <wp:inline distT="0" distB="0" distL="0" distR="0" wp14:anchorId="2B23F113" wp14:editId="2B23F114">
            <wp:extent cx="121221" cy="12909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9.jpeg"/>
                    <pic:cNvPicPr/>
                  </pic:nvPicPr>
                  <pic:blipFill>
                    <a:blip r:embed="rId692" cstate="print"/>
                    <a:stretch>
                      <a:fillRect/>
                    </a:stretch>
                  </pic:blipFill>
                  <pic:spPr>
                    <a:xfrm>
                      <a:off x="0" y="0"/>
                      <a:ext cx="121221" cy="129090"/>
                    </a:xfrm>
                    <a:prstGeom prst="rect">
                      <a:avLst/>
                    </a:prstGeom>
                  </pic:spPr>
                </pic:pic>
              </a:graphicData>
            </a:graphic>
          </wp:inline>
        </w:drawing>
      </w:r>
      <w:r w:rsidRPr="00B34509">
        <w:rPr>
          <w:rFonts w:ascii="Times New Roman" w:hAnsi="Times New Roman" w:cs="Times New Roman"/>
          <w:lang w:bidi="en-US"/>
        </w:rPr>
        <w:t>键，确认参数的设定。</w:t>
      </w:r>
    </w:p>
    <w:p w14:paraId="2B23D8D1" w14:textId="7777777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lastRenderedPageBreak/>
        <w:t>访问标准级（</w:t>
      </w:r>
      <w:r w:rsidRPr="00B34509">
        <w:rPr>
          <w:rFonts w:ascii="Times New Roman" w:hAnsi="Times New Roman" w:cs="Times New Roman"/>
          <w:lang w:bidi="en-US"/>
        </w:rPr>
        <w:t>P0003=1</w:t>
      </w:r>
      <w:r w:rsidRPr="00B34509">
        <w:rPr>
          <w:rFonts w:ascii="Times New Roman" w:hAnsi="Times New Roman" w:cs="Times New Roman"/>
          <w:lang w:bidi="en-US"/>
        </w:rPr>
        <w:t>）和扩展级（</w:t>
      </w:r>
      <w:r w:rsidRPr="00B34509">
        <w:rPr>
          <w:rFonts w:ascii="Times New Roman" w:hAnsi="Times New Roman" w:cs="Times New Roman"/>
          <w:lang w:bidi="en-US"/>
        </w:rPr>
        <w:t>P0003=2</w:t>
      </w:r>
      <w:r w:rsidRPr="00B34509">
        <w:rPr>
          <w:rFonts w:ascii="Times New Roman" w:hAnsi="Times New Roman" w:cs="Times New Roman"/>
          <w:lang w:bidi="en-US"/>
        </w:rPr>
        <w:t>）参数值的设定与修改方法同上述步骤，在此不再赘述。</w:t>
      </w:r>
    </w:p>
    <w:p w14:paraId="2B23D8D3" w14:textId="6B3B6417" w:rsidR="001074C5" w:rsidRPr="00B34509" w:rsidRDefault="001074C5" w:rsidP="001074C5">
      <w:pPr>
        <w:ind w:firstLine="420"/>
        <w:rPr>
          <w:rFonts w:ascii="Times New Roman" w:hAnsi="Times New Roman" w:cs="Times New Roman"/>
          <w:lang w:bidi="en-US"/>
        </w:rPr>
      </w:pPr>
      <w:r w:rsidRPr="00B34509">
        <w:rPr>
          <w:rFonts w:ascii="Times New Roman" w:hAnsi="Times New Roman" w:cs="Times New Roman"/>
          <w:lang w:bidi="en-US"/>
        </w:rPr>
        <w:t>用</w:t>
      </w:r>
      <w:r w:rsidRPr="00B34509">
        <w:rPr>
          <w:rFonts w:ascii="Times New Roman" w:hAnsi="Times New Roman" w:cs="Times New Roman"/>
          <w:lang w:bidi="en-US"/>
        </w:rPr>
        <w:t xml:space="preserve">BOP </w:t>
      </w:r>
      <w:r w:rsidRPr="00B34509">
        <w:rPr>
          <w:rFonts w:ascii="Times New Roman" w:hAnsi="Times New Roman" w:cs="Times New Roman"/>
          <w:lang w:bidi="en-US"/>
        </w:rPr>
        <w:t>操作面板控制需要设定</w:t>
      </w:r>
      <w:r w:rsidRPr="00B34509">
        <w:rPr>
          <w:rFonts w:ascii="Times New Roman" w:hAnsi="Times New Roman" w:cs="Times New Roman"/>
          <w:lang w:bidi="en-US"/>
        </w:rPr>
        <w:t xml:space="preserve">P1000 </w:t>
      </w:r>
      <w:r w:rsidRPr="00B34509">
        <w:rPr>
          <w:rFonts w:ascii="Times New Roman" w:hAnsi="Times New Roman" w:cs="Times New Roman"/>
          <w:lang w:bidi="en-US"/>
        </w:rPr>
        <w:t>参数值为</w:t>
      </w:r>
      <w:r w:rsidRPr="00B34509">
        <w:rPr>
          <w:rFonts w:ascii="Times New Roman" w:hAnsi="Times New Roman" w:cs="Times New Roman"/>
          <w:lang w:bidi="en-US"/>
        </w:rPr>
        <w:t xml:space="preserve"> 1</w:t>
      </w:r>
      <w:r w:rsidRPr="00B34509">
        <w:rPr>
          <w:rFonts w:ascii="Times New Roman" w:hAnsi="Times New Roman" w:cs="Times New Roman"/>
          <w:lang w:bidi="en-US"/>
        </w:rPr>
        <w:t>。要进入快速调试模式需要修改</w:t>
      </w:r>
      <w:r w:rsidRPr="00B34509">
        <w:rPr>
          <w:rFonts w:ascii="Times New Roman" w:hAnsi="Times New Roman" w:cs="Times New Roman"/>
          <w:lang w:bidi="en-US"/>
        </w:rPr>
        <w:t xml:space="preserve"> P0010</w:t>
      </w:r>
      <w:r w:rsidRPr="00B34509">
        <w:rPr>
          <w:rFonts w:ascii="Times New Roman" w:hAnsi="Times New Roman" w:cs="Times New Roman"/>
          <w:lang w:bidi="en-US"/>
        </w:rPr>
        <w:t>，使其参数值为</w:t>
      </w:r>
      <w:r w:rsidRPr="00B34509">
        <w:rPr>
          <w:rFonts w:ascii="Times New Roman" w:hAnsi="Times New Roman" w:cs="Times New Roman"/>
          <w:lang w:bidi="en-US"/>
        </w:rPr>
        <w:t xml:space="preserve"> 1</w:t>
      </w:r>
      <w:r w:rsidRPr="00B34509">
        <w:rPr>
          <w:rFonts w:ascii="Times New Roman" w:hAnsi="Times New Roman" w:cs="Times New Roman"/>
          <w:lang w:bidi="en-US"/>
        </w:rPr>
        <w:t>。设置电动机频率的最小值（</w:t>
      </w:r>
      <w:r w:rsidRPr="00B34509">
        <w:rPr>
          <w:rFonts w:ascii="Times New Roman" w:hAnsi="Times New Roman" w:cs="Times New Roman"/>
          <w:lang w:bidi="en-US"/>
        </w:rPr>
        <w:t>0Hz</w:t>
      </w:r>
      <w:r w:rsidRPr="00B34509">
        <w:rPr>
          <w:rFonts w:ascii="Times New Roman" w:hAnsi="Times New Roman" w:cs="Times New Roman"/>
          <w:lang w:bidi="en-US"/>
        </w:rPr>
        <w:t>）、最大值（</w:t>
      </w:r>
      <w:r w:rsidRPr="00B34509">
        <w:rPr>
          <w:rFonts w:ascii="Times New Roman" w:hAnsi="Times New Roman" w:cs="Times New Roman"/>
          <w:lang w:bidi="en-US"/>
        </w:rPr>
        <w:t>50Hz</w:t>
      </w:r>
      <w:r w:rsidRPr="00B34509">
        <w:rPr>
          <w:rFonts w:ascii="Times New Roman" w:hAnsi="Times New Roman" w:cs="Times New Roman"/>
          <w:lang w:bidi="en-US"/>
        </w:rPr>
        <w:t>）可分别通过</w:t>
      </w:r>
      <w:r w:rsidRPr="00B34509">
        <w:rPr>
          <w:rFonts w:ascii="Times New Roman" w:hAnsi="Times New Roman" w:cs="Times New Roman"/>
          <w:lang w:bidi="en-US"/>
        </w:rPr>
        <w:t xml:space="preserve"> P1080 </w:t>
      </w:r>
      <w:r w:rsidRPr="00B34509">
        <w:rPr>
          <w:rFonts w:ascii="Times New Roman" w:hAnsi="Times New Roman" w:cs="Times New Roman"/>
          <w:lang w:bidi="en-US"/>
        </w:rPr>
        <w:t>和</w:t>
      </w:r>
      <w:r w:rsidRPr="00B34509">
        <w:rPr>
          <w:rFonts w:ascii="Times New Roman" w:hAnsi="Times New Roman" w:cs="Times New Roman"/>
          <w:lang w:bidi="en-US"/>
        </w:rPr>
        <w:t xml:space="preserve">P1082 </w:t>
      </w:r>
      <w:r w:rsidRPr="00B34509">
        <w:rPr>
          <w:rFonts w:ascii="Times New Roman" w:hAnsi="Times New Roman" w:cs="Times New Roman"/>
          <w:lang w:bidi="en-US"/>
        </w:rPr>
        <w:t>进行设定。这些参数值的设定无固定顺序，当以上参数都设置完毕后，再将外部信号控制参数</w:t>
      </w:r>
      <w:r w:rsidRPr="00B34509">
        <w:rPr>
          <w:rFonts w:ascii="Times New Roman" w:hAnsi="Times New Roman" w:cs="Times New Roman"/>
          <w:lang w:bidi="en-US"/>
        </w:rPr>
        <w:t xml:space="preserve">P0010 </w:t>
      </w:r>
      <w:r w:rsidRPr="00B34509">
        <w:rPr>
          <w:rFonts w:ascii="Times New Roman" w:hAnsi="Times New Roman" w:cs="Times New Roman"/>
          <w:lang w:bidi="en-US"/>
        </w:rPr>
        <w:t>设置为</w:t>
      </w:r>
      <w:r w:rsidRPr="00B34509">
        <w:rPr>
          <w:rFonts w:ascii="Times New Roman" w:hAnsi="Times New Roman" w:cs="Times New Roman"/>
          <w:lang w:bidi="en-US"/>
        </w:rPr>
        <w:t xml:space="preserve"> 0</w:t>
      </w:r>
      <w:r w:rsidRPr="00B34509">
        <w:rPr>
          <w:rFonts w:ascii="Times New Roman" w:hAnsi="Times New Roman" w:cs="Times New Roman"/>
          <w:lang w:bidi="en-US"/>
        </w:rPr>
        <w:t>，即可进入运行准备状态。在</w:t>
      </w:r>
      <w:r w:rsidRPr="00B34509">
        <w:rPr>
          <w:rFonts w:ascii="Times New Roman" w:hAnsi="Times New Roman" w:cs="Times New Roman"/>
          <w:lang w:bidi="en-US"/>
        </w:rPr>
        <w:t xml:space="preserve"> LCD </w:t>
      </w:r>
      <w:r w:rsidRPr="00B34509">
        <w:rPr>
          <w:rFonts w:ascii="Times New Roman" w:hAnsi="Times New Roman" w:cs="Times New Roman"/>
          <w:lang w:bidi="en-US"/>
        </w:rPr>
        <w:t>显示状态</w:t>
      </w:r>
      <w:r w:rsidRPr="00B34509">
        <w:rPr>
          <w:rFonts w:ascii="Times New Roman" w:hAnsi="Times New Roman" w:cs="Times New Roman"/>
          <w:noProof/>
        </w:rPr>
        <w:drawing>
          <wp:inline distT="0" distB="0" distL="0" distR="0" wp14:anchorId="2B23F115" wp14:editId="2B23F116">
            <wp:extent cx="262865" cy="135415"/>
            <wp:effectExtent l="0" t="0" r="0" b="0"/>
            <wp:docPr id="4406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png"/>
                    <pic:cNvPicPr/>
                  </pic:nvPicPr>
                  <pic:blipFill>
                    <a:blip r:embed="rId691" cstate="print"/>
                    <a:stretch>
                      <a:fillRect/>
                    </a:stretch>
                  </pic:blipFill>
                  <pic:spPr>
                    <a:xfrm>
                      <a:off x="0" y="0"/>
                      <a:ext cx="262865" cy="135415"/>
                    </a:xfrm>
                    <a:prstGeom prst="rect">
                      <a:avLst/>
                    </a:prstGeom>
                  </pic:spPr>
                </pic:pic>
              </a:graphicData>
            </a:graphic>
          </wp:inline>
        </w:drawing>
      </w:r>
      <w:r w:rsidRPr="00B34509">
        <w:rPr>
          <w:rFonts w:ascii="Times New Roman" w:hAnsi="Times New Roman" w:cs="Times New Roman"/>
          <w:lang w:bidi="en-US"/>
        </w:rPr>
        <w:t>下，按下启动按钮</w:t>
      </w:r>
      <w:r w:rsidRPr="00B34509">
        <w:rPr>
          <w:rFonts w:ascii="Times New Roman" w:hAnsi="Times New Roman" w:cs="Times New Roman"/>
          <w:noProof/>
        </w:rPr>
        <w:drawing>
          <wp:inline distT="0" distB="0" distL="0" distR="0" wp14:anchorId="2B23F117" wp14:editId="2B23F118">
            <wp:extent cx="141719" cy="141615"/>
            <wp:effectExtent l="0" t="0" r="0" b="0"/>
            <wp:docPr id="44066"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png"/>
                    <pic:cNvPicPr/>
                  </pic:nvPicPr>
                  <pic:blipFill>
                    <a:blip r:embed="rId695" cstate="print"/>
                    <a:stretch>
                      <a:fillRect/>
                    </a:stretch>
                  </pic:blipFill>
                  <pic:spPr>
                    <a:xfrm>
                      <a:off x="0" y="0"/>
                      <a:ext cx="141719" cy="141615"/>
                    </a:xfrm>
                    <a:prstGeom prst="rect">
                      <a:avLst/>
                    </a:prstGeom>
                  </pic:spPr>
                </pic:pic>
              </a:graphicData>
            </a:graphic>
          </wp:inline>
        </w:drawing>
      </w:r>
      <w:r w:rsidRPr="00B34509">
        <w:rPr>
          <w:rFonts w:ascii="Times New Roman" w:hAnsi="Times New Roman" w:cs="Times New Roman"/>
          <w:lang w:bidi="en-US"/>
        </w:rPr>
        <w:t>，即可启动变频器，通过</w:t>
      </w:r>
      <w:r w:rsidRPr="00B34509">
        <w:rPr>
          <w:rFonts w:ascii="Times New Roman" w:hAnsi="Times New Roman" w:cs="Times New Roman"/>
          <w:noProof/>
        </w:rPr>
        <w:drawing>
          <wp:inline distT="0" distB="0" distL="0" distR="0" wp14:anchorId="2B23F119" wp14:editId="2B23F11A">
            <wp:extent cx="117957" cy="126192"/>
            <wp:effectExtent l="0" t="0" r="0" b="0"/>
            <wp:docPr id="4406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0.jpeg"/>
                    <pic:cNvPicPr/>
                  </pic:nvPicPr>
                  <pic:blipFill>
                    <a:blip r:embed="rId693" cstate="print"/>
                    <a:stretch>
                      <a:fillRect/>
                    </a:stretch>
                  </pic:blipFill>
                  <pic:spPr>
                    <a:xfrm>
                      <a:off x="0" y="0"/>
                      <a:ext cx="117957" cy="126192"/>
                    </a:xfrm>
                    <a:prstGeom prst="rect">
                      <a:avLst/>
                    </a:prstGeom>
                  </pic:spPr>
                </pic:pic>
              </a:graphicData>
            </a:graphic>
          </wp:inline>
        </w:drawing>
      </w:r>
      <w:r w:rsidRPr="00B34509">
        <w:rPr>
          <w:rFonts w:ascii="Times New Roman" w:hAnsi="Times New Roman" w:cs="Times New Roman"/>
          <w:lang w:bidi="en-US"/>
        </w:rPr>
        <w:t>键，设定变频器的工作频率在</w:t>
      </w:r>
      <w:r w:rsidRPr="00B34509">
        <w:rPr>
          <w:rFonts w:ascii="Times New Roman" w:hAnsi="Times New Roman" w:cs="Times New Roman"/>
          <w:lang w:bidi="en-US"/>
        </w:rPr>
        <w:t xml:space="preserve"> 30</w:t>
      </w:r>
      <w:r w:rsidRPr="00B34509">
        <w:rPr>
          <w:rFonts w:ascii="Times New Roman" w:hAnsi="Times New Roman" w:cs="Times New Roman"/>
          <w:lang w:bidi="en-US"/>
        </w:rPr>
        <w:t>～</w:t>
      </w:r>
      <w:r w:rsidRPr="00B34509">
        <w:rPr>
          <w:rFonts w:ascii="Times New Roman" w:hAnsi="Times New Roman" w:cs="Times New Roman"/>
          <w:lang w:bidi="en-US"/>
        </w:rPr>
        <w:t xml:space="preserve">50Hz </w:t>
      </w:r>
      <w:r w:rsidRPr="00B34509">
        <w:rPr>
          <w:rFonts w:ascii="Times New Roman" w:hAnsi="Times New Roman" w:cs="Times New Roman"/>
          <w:lang w:bidi="en-US"/>
        </w:rPr>
        <w:t>之间，同时继电器有动作。此时若要控制一台电动鼓风机的运转速度，可把该设备的插线头接入。按</w:t>
      </w:r>
      <w:r w:rsidRPr="00B34509">
        <w:rPr>
          <w:rFonts w:ascii="Times New Roman" w:hAnsi="Times New Roman" w:cs="Times New Roman"/>
          <w:lang w:bidi="en-US"/>
        </w:rPr>
        <w:t xml:space="preserve"> </w:t>
      </w:r>
      <w:r w:rsidRPr="00B34509">
        <w:rPr>
          <w:rFonts w:ascii="Times New Roman" w:hAnsi="Times New Roman" w:cs="Times New Roman"/>
          <w:noProof/>
        </w:rPr>
        <w:drawing>
          <wp:inline distT="0" distB="0" distL="0" distR="0" wp14:anchorId="2B23F11B" wp14:editId="2B23F11C">
            <wp:extent cx="130239" cy="120831"/>
            <wp:effectExtent l="0" t="0" r="0" b="0"/>
            <wp:docPr id="4406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png"/>
                    <pic:cNvPicPr/>
                  </pic:nvPicPr>
                  <pic:blipFill>
                    <a:blip r:embed="rId696" cstate="print"/>
                    <a:stretch>
                      <a:fillRect/>
                    </a:stretch>
                  </pic:blipFill>
                  <pic:spPr>
                    <a:xfrm>
                      <a:off x="0" y="0"/>
                      <a:ext cx="130239" cy="120831"/>
                    </a:xfrm>
                    <a:prstGeom prst="rect">
                      <a:avLst/>
                    </a:prstGeom>
                  </pic:spPr>
                </pic:pic>
              </a:graphicData>
            </a:graphic>
          </wp:inline>
        </w:drawing>
      </w:r>
      <w:r w:rsidRPr="00B34509">
        <w:rPr>
          <w:rFonts w:ascii="Times New Roman" w:hAnsi="Times New Roman" w:cs="Times New Roman"/>
          <w:lang w:bidi="en-US"/>
        </w:rPr>
        <w:t>键，启动鼓风机，要改变鼓风机的转速，可通过</w:t>
      </w:r>
      <w:r w:rsidRPr="00B34509">
        <w:rPr>
          <w:rFonts w:ascii="Times New Roman" w:hAnsi="Times New Roman" w:cs="Times New Roman"/>
          <w:lang w:bidi="en-US"/>
        </w:rPr>
        <w:t xml:space="preserve"> BOP </w:t>
      </w:r>
      <w:r w:rsidRPr="00B34509">
        <w:rPr>
          <w:rFonts w:ascii="Times New Roman" w:hAnsi="Times New Roman" w:cs="Times New Roman"/>
          <w:lang w:bidi="en-US"/>
        </w:rPr>
        <w:t>面板上的</w:t>
      </w:r>
      <w:r w:rsidRPr="00B34509">
        <w:rPr>
          <w:rFonts w:ascii="Times New Roman" w:hAnsi="Times New Roman" w:cs="Times New Roman"/>
          <w:noProof/>
        </w:rPr>
        <w:drawing>
          <wp:inline distT="0" distB="0" distL="0" distR="0" wp14:anchorId="2B23F11D" wp14:editId="2B23F11E">
            <wp:extent cx="118305" cy="126192"/>
            <wp:effectExtent l="0" t="0" r="0" b="0"/>
            <wp:docPr id="4406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0.jpeg"/>
                    <pic:cNvPicPr/>
                  </pic:nvPicPr>
                  <pic:blipFill>
                    <a:blip r:embed="rId693" cstate="print"/>
                    <a:stretch>
                      <a:fillRect/>
                    </a:stretch>
                  </pic:blipFill>
                  <pic:spPr>
                    <a:xfrm>
                      <a:off x="0" y="0"/>
                      <a:ext cx="118305" cy="126192"/>
                    </a:xfrm>
                    <a:prstGeom prst="rect">
                      <a:avLst/>
                    </a:prstGeom>
                  </pic:spPr>
                </pic:pic>
              </a:graphicData>
            </a:graphic>
          </wp:inline>
        </w:drawing>
      </w:r>
      <w:r w:rsidRPr="00B34509">
        <w:rPr>
          <w:rFonts w:ascii="Times New Roman" w:hAnsi="Times New Roman" w:cs="Times New Roman"/>
          <w:lang w:bidi="en-US"/>
        </w:rPr>
        <w:t>或</w:t>
      </w:r>
      <w:r w:rsidRPr="00B34509">
        <w:rPr>
          <w:rFonts w:ascii="Times New Roman" w:hAnsi="Times New Roman" w:cs="Times New Roman"/>
          <w:noProof/>
        </w:rPr>
        <w:drawing>
          <wp:inline distT="0" distB="0" distL="0" distR="0" wp14:anchorId="2B23F11F" wp14:editId="2B23F120">
            <wp:extent cx="127376" cy="127376"/>
            <wp:effectExtent l="0" t="0" r="0" b="0"/>
            <wp:docPr id="3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1.jpeg"/>
                    <pic:cNvPicPr/>
                  </pic:nvPicPr>
                  <pic:blipFill>
                    <a:blip r:embed="rId694" cstate="print"/>
                    <a:stretch>
                      <a:fillRect/>
                    </a:stretch>
                  </pic:blipFill>
                  <pic:spPr>
                    <a:xfrm>
                      <a:off x="0" y="0"/>
                      <a:ext cx="127376" cy="127376"/>
                    </a:xfrm>
                    <a:prstGeom prst="rect">
                      <a:avLst/>
                    </a:prstGeom>
                  </pic:spPr>
                </pic:pic>
              </a:graphicData>
            </a:graphic>
          </wp:inline>
        </w:drawing>
      </w:r>
      <w:r w:rsidRPr="00B34509">
        <w:rPr>
          <w:rFonts w:ascii="Times New Roman" w:hAnsi="Times New Roman" w:cs="Times New Roman"/>
          <w:lang w:bidi="en-US"/>
        </w:rPr>
        <w:t>键调整变频器频率；</w:t>
      </w:r>
      <w:r w:rsidRPr="00B34509">
        <w:rPr>
          <w:rFonts w:ascii="Times New Roman" w:hAnsi="Times New Roman" w:cs="Times New Roman"/>
          <w:lang w:bidi="en-US"/>
        </w:rPr>
        <w:t xml:space="preserve"> </w:t>
      </w:r>
      <w:r w:rsidRPr="00B34509">
        <w:rPr>
          <w:rFonts w:ascii="Times New Roman" w:hAnsi="Times New Roman" w:cs="Times New Roman"/>
          <w:lang w:bidi="en-US"/>
        </w:rPr>
        <w:t>按</w:t>
      </w:r>
      <w:r w:rsidRPr="00B34509">
        <w:rPr>
          <w:rFonts w:ascii="Times New Roman" w:hAnsi="Times New Roman" w:cs="Times New Roman"/>
          <w:noProof/>
        </w:rPr>
        <w:drawing>
          <wp:inline distT="0" distB="0" distL="0" distR="0" wp14:anchorId="2B23F121" wp14:editId="2B23F122">
            <wp:extent cx="128229" cy="133203"/>
            <wp:effectExtent l="0" t="0" r="0" b="0"/>
            <wp:docPr id="3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4.jpeg"/>
                    <pic:cNvPicPr/>
                  </pic:nvPicPr>
                  <pic:blipFill>
                    <a:blip r:embed="rId697" cstate="print"/>
                    <a:stretch>
                      <a:fillRect/>
                    </a:stretch>
                  </pic:blipFill>
                  <pic:spPr>
                    <a:xfrm>
                      <a:off x="0" y="0"/>
                      <a:ext cx="128229" cy="133203"/>
                    </a:xfrm>
                    <a:prstGeom prst="rect">
                      <a:avLst/>
                    </a:prstGeom>
                  </pic:spPr>
                </pic:pic>
              </a:graphicData>
            </a:graphic>
          </wp:inline>
        </w:drawing>
      </w:r>
      <w:r w:rsidRPr="00B34509">
        <w:rPr>
          <w:rFonts w:ascii="Times New Roman" w:hAnsi="Times New Roman" w:cs="Times New Roman"/>
          <w:lang w:bidi="en-US"/>
        </w:rPr>
        <w:t>键，可使鼓风机改变转动的方向，进行正转或反转的切换。按</w:t>
      </w:r>
      <w:r w:rsidRPr="00B34509">
        <w:rPr>
          <w:rFonts w:ascii="Times New Roman" w:hAnsi="Times New Roman" w:cs="Times New Roman"/>
          <w:noProof/>
        </w:rPr>
        <w:drawing>
          <wp:inline distT="0" distB="0" distL="0" distR="0" wp14:anchorId="2B23F123" wp14:editId="2B23F124">
            <wp:extent cx="138094" cy="130637"/>
            <wp:effectExtent l="0" t="0" r="0" b="0"/>
            <wp:docPr id="3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5.png"/>
                    <pic:cNvPicPr/>
                  </pic:nvPicPr>
                  <pic:blipFill>
                    <a:blip r:embed="rId698" cstate="print"/>
                    <a:stretch>
                      <a:fillRect/>
                    </a:stretch>
                  </pic:blipFill>
                  <pic:spPr>
                    <a:xfrm>
                      <a:off x="0" y="0"/>
                      <a:ext cx="138094" cy="130637"/>
                    </a:xfrm>
                    <a:prstGeom prst="rect">
                      <a:avLst/>
                    </a:prstGeom>
                  </pic:spPr>
                </pic:pic>
              </a:graphicData>
            </a:graphic>
          </wp:inline>
        </w:drawing>
      </w:r>
      <w:r w:rsidRPr="00B34509">
        <w:rPr>
          <w:rFonts w:ascii="Times New Roman" w:hAnsi="Times New Roman" w:cs="Times New Roman"/>
          <w:lang w:bidi="en-US"/>
        </w:rPr>
        <w:t>键，则鼓风机停止转动。</w:t>
      </w:r>
    </w:p>
    <w:p w14:paraId="2B23D8D4" w14:textId="77777777" w:rsidR="001074C5" w:rsidRPr="00B34509" w:rsidRDefault="001074C5" w:rsidP="00781CA3">
      <w:pPr>
        <w:pStyle w:val="5"/>
        <w:rPr>
          <w:rFonts w:ascii="Times New Roman" w:hAnsi="Times New Roman"/>
        </w:rPr>
      </w:pPr>
      <w:r w:rsidRPr="00B34509">
        <w:rPr>
          <w:rFonts w:ascii="Times New Roman" w:hAnsi="Times New Roman"/>
        </w:rPr>
        <w:t xml:space="preserve">3. MM440 </w:t>
      </w:r>
      <w:r w:rsidRPr="00B34509">
        <w:rPr>
          <w:rFonts w:ascii="Times New Roman" w:hAnsi="Times New Roman"/>
        </w:rPr>
        <w:t>变频器参数的设置。</w:t>
      </w:r>
    </w:p>
    <w:p w14:paraId="2B23D8D5" w14:textId="77777777" w:rsidR="001074C5" w:rsidRPr="00B34509" w:rsidRDefault="001074C5" w:rsidP="001074C5">
      <w:pPr>
        <w:spacing w:line="288" w:lineRule="auto"/>
        <w:ind w:firstLineChars="202" w:firstLine="424"/>
        <w:rPr>
          <w:rFonts w:ascii="Times New Roman" w:hAnsi="Times New Roman" w:cs="Times New Roman"/>
          <w:lang w:val="zh-C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设置普通变频器参数</w:t>
      </w:r>
    </w:p>
    <w:p w14:paraId="2B23D8D6" w14:textId="77777777" w:rsidR="001074C5" w:rsidRPr="00B34509" w:rsidRDefault="001074C5" w:rsidP="001074C5">
      <w:pPr>
        <w:spacing w:line="288" w:lineRule="auto"/>
        <w:ind w:firstLine="420"/>
        <w:rPr>
          <w:rFonts w:ascii="Times New Roman" w:hAnsi="Times New Roman" w:cs="Times New Roman"/>
          <w:sz w:val="18"/>
          <w:szCs w:val="18"/>
        </w:rPr>
      </w:pPr>
      <w:r w:rsidRPr="00B34509">
        <w:rPr>
          <w:rFonts w:ascii="Times New Roman" w:hAnsi="Times New Roman" w:cs="Times New Roman"/>
        </w:rPr>
        <w:t>更改参数</w:t>
      </w:r>
      <w:r w:rsidRPr="00B34509">
        <w:rPr>
          <w:rFonts w:ascii="Times New Roman" w:hAnsi="Times New Roman" w:cs="Times New Roman"/>
        </w:rPr>
        <w:t xml:space="preserve"> P0004 </w:t>
      </w:r>
      <w:r w:rsidRPr="00B34509">
        <w:rPr>
          <w:rFonts w:ascii="Times New Roman" w:hAnsi="Times New Roman" w:cs="Times New Roman"/>
        </w:rPr>
        <w:t>数值为例，说明变频器普通参数的设置方法。</w:t>
      </w:r>
      <w:r w:rsidRPr="00B34509">
        <w:rPr>
          <w:rFonts w:ascii="Times New Roman" w:hAnsi="Times New Roman" w:cs="Times New Roman"/>
          <w:sz w:val="18"/>
          <w:szCs w:val="18"/>
        </w:rPr>
        <w:t>表</w:t>
      </w:r>
      <w:r w:rsidRPr="00B34509">
        <w:rPr>
          <w:rFonts w:ascii="Times New Roman" w:hAnsi="Times New Roman" w:cs="Times New Roman"/>
          <w:sz w:val="18"/>
          <w:szCs w:val="18"/>
        </w:rPr>
        <w:t>1</w:t>
      </w:r>
      <w:r w:rsidRPr="00B34509">
        <w:rPr>
          <w:rFonts w:ascii="Times New Roman" w:hAnsi="Times New Roman" w:cs="Times New Roman"/>
          <w:sz w:val="18"/>
          <w:szCs w:val="18"/>
        </w:rPr>
        <w:t>更改参数</w:t>
      </w:r>
      <w:r w:rsidRPr="00B34509">
        <w:rPr>
          <w:rFonts w:ascii="Times New Roman" w:hAnsi="Times New Roman" w:cs="Times New Roman"/>
          <w:sz w:val="18"/>
          <w:szCs w:val="18"/>
        </w:rPr>
        <w:t xml:space="preserve"> P0004 </w:t>
      </w:r>
      <w:r w:rsidRPr="00B34509">
        <w:rPr>
          <w:rFonts w:ascii="Times New Roman" w:hAnsi="Times New Roman" w:cs="Times New Roman"/>
          <w:sz w:val="18"/>
          <w:szCs w:val="18"/>
        </w:rPr>
        <w:t>数值的步骤。</w:t>
      </w:r>
    </w:p>
    <w:p w14:paraId="2B23D8D7" w14:textId="77777777" w:rsidR="001074C5" w:rsidRPr="00B34509" w:rsidRDefault="001074C5" w:rsidP="001074C5">
      <w:pPr>
        <w:spacing w:line="288"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表</w:t>
      </w:r>
      <w:r w:rsidRPr="00B34509">
        <w:rPr>
          <w:rFonts w:ascii="Times New Roman" w:hAnsi="Times New Roman" w:cs="Times New Roman"/>
          <w:sz w:val="18"/>
          <w:szCs w:val="18"/>
        </w:rPr>
        <w:t xml:space="preserve">2-1-1 </w:t>
      </w:r>
      <w:r w:rsidRPr="00B34509">
        <w:rPr>
          <w:rFonts w:ascii="Times New Roman" w:hAnsi="Times New Roman" w:cs="Times New Roman"/>
          <w:sz w:val="18"/>
          <w:szCs w:val="18"/>
        </w:rPr>
        <w:t>更改参数</w:t>
      </w:r>
      <w:r w:rsidRPr="00B34509">
        <w:rPr>
          <w:rFonts w:ascii="Times New Roman" w:hAnsi="Times New Roman" w:cs="Times New Roman"/>
          <w:sz w:val="18"/>
          <w:szCs w:val="18"/>
        </w:rPr>
        <w:t xml:space="preserve"> P0004 </w:t>
      </w:r>
      <w:r w:rsidRPr="00B34509">
        <w:rPr>
          <w:rFonts w:ascii="Times New Roman" w:hAnsi="Times New Roman" w:cs="Times New Roman"/>
          <w:sz w:val="18"/>
          <w:szCs w:val="18"/>
        </w:rPr>
        <w:t>数值的步骤</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9"/>
        <w:gridCol w:w="1772"/>
      </w:tblGrid>
      <w:tr w:rsidR="001074C5" w:rsidRPr="00B34509" w14:paraId="2B23D8DA" w14:textId="77777777" w:rsidTr="001074C5">
        <w:trPr>
          <w:jc w:val="center"/>
        </w:trPr>
        <w:tc>
          <w:tcPr>
            <w:tcW w:w="3179" w:type="dxa"/>
            <w:vAlign w:val="center"/>
          </w:tcPr>
          <w:p w14:paraId="2B23D8D8"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操作步骤</w:t>
            </w:r>
          </w:p>
        </w:tc>
        <w:tc>
          <w:tcPr>
            <w:tcW w:w="1772" w:type="dxa"/>
            <w:vAlign w:val="center"/>
          </w:tcPr>
          <w:p w14:paraId="2B23D8D9"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显示结果</w:t>
            </w:r>
          </w:p>
        </w:tc>
      </w:tr>
      <w:tr w:rsidR="001074C5" w:rsidRPr="00B34509" w14:paraId="2B23D8DD" w14:textId="77777777" w:rsidTr="001074C5">
        <w:trPr>
          <w:jc w:val="center"/>
        </w:trPr>
        <w:tc>
          <w:tcPr>
            <w:tcW w:w="3179" w:type="dxa"/>
            <w:vAlign w:val="center"/>
          </w:tcPr>
          <w:p w14:paraId="2B23D8DB" w14:textId="77777777" w:rsidR="001074C5" w:rsidRPr="00B34509" w:rsidRDefault="001074C5" w:rsidP="001074C5">
            <w:pPr>
              <w:spacing w:line="300" w:lineRule="auto"/>
              <w:ind w:firstLine="360"/>
              <w:rPr>
                <w:rFonts w:ascii="Times New Roman" w:hAnsi="Times New Roman" w:cs="Times New Roman"/>
                <w:sz w:val="18"/>
                <w:szCs w:val="18"/>
              </w:rPr>
            </w:pPr>
            <w:r w:rsidRPr="00B34509">
              <w:rPr>
                <w:rFonts w:ascii="Times New Roman" w:hAnsi="Times New Roman" w:cs="Times New Roman"/>
                <w:sz w:val="18"/>
                <w:szCs w:val="18"/>
              </w:rPr>
              <w:t xml:space="preserve">1 </w:t>
            </w:r>
            <w:r w:rsidRPr="00B34509">
              <w:rPr>
                <w:rFonts w:ascii="Times New Roman" w:hAnsi="Times New Roman" w:cs="Times New Roman"/>
                <w:sz w:val="18"/>
                <w:szCs w:val="18"/>
              </w:rPr>
              <w:t>按</w:t>
            </w:r>
            <w:r w:rsidRPr="00B34509">
              <w:rPr>
                <w:rFonts w:ascii="Times New Roman" w:hAnsi="Times New Roman" w:cs="Times New Roman"/>
                <w:noProof/>
                <w:sz w:val="18"/>
                <w:szCs w:val="18"/>
              </w:rPr>
              <w:drawing>
                <wp:inline distT="0" distB="0" distL="0" distR="0" wp14:anchorId="2B23F125" wp14:editId="2B23F126">
                  <wp:extent cx="190500" cy="2095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B34509">
              <w:rPr>
                <w:rFonts w:ascii="Times New Roman" w:hAnsi="Times New Roman" w:cs="Times New Roman"/>
                <w:sz w:val="18"/>
                <w:szCs w:val="18"/>
              </w:rPr>
              <w:t>访问参数</w:t>
            </w:r>
          </w:p>
        </w:tc>
        <w:tc>
          <w:tcPr>
            <w:tcW w:w="1772" w:type="dxa"/>
            <w:vAlign w:val="center"/>
          </w:tcPr>
          <w:p w14:paraId="2B23D8DC"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noProof/>
                <w:sz w:val="18"/>
                <w:szCs w:val="18"/>
              </w:rPr>
              <w:drawing>
                <wp:inline distT="0" distB="0" distL="0" distR="0" wp14:anchorId="2B23F127" wp14:editId="2B23F128">
                  <wp:extent cx="514350" cy="171450"/>
                  <wp:effectExtent l="0" t="0" r="0" b="0"/>
                  <wp:docPr id="65983" name="图片 6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p>
        </w:tc>
      </w:tr>
      <w:tr w:rsidR="001074C5" w:rsidRPr="00B34509" w14:paraId="2B23D8E0" w14:textId="77777777" w:rsidTr="001074C5">
        <w:trPr>
          <w:jc w:val="center"/>
        </w:trPr>
        <w:tc>
          <w:tcPr>
            <w:tcW w:w="3179" w:type="dxa"/>
            <w:vAlign w:val="center"/>
          </w:tcPr>
          <w:p w14:paraId="2B23D8DE" w14:textId="77777777" w:rsidR="001074C5" w:rsidRPr="00B34509" w:rsidRDefault="001074C5" w:rsidP="001074C5">
            <w:pPr>
              <w:spacing w:line="300" w:lineRule="auto"/>
              <w:ind w:firstLine="360"/>
              <w:rPr>
                <w:rFonts w:ascii="Times New Roman" w:hAnsi="Times New Roman" w:cs="Times New Roman"/>
                <w:sz w:val="18"/>
                <w:szCs w:val="18"/>
              </w:rPr>
            </w:pPr>
            <w:r w:rsidRPr="00B34509">
              <w:rPr>
                <w:rFonts w:ascii="Times New Roman" w:hAnsi="Times New Roman" w:cs="Times New Roman"/>
                <w:sz w:val="18"/>
                <w:szCs w:val="18"/>
              </w:rPr>
              <w:t>2</w:t>
            </w:r>
            <w:r w:rsidRPr="00B34509">
              <w:rPr>
                <w:rFonts w:ascii="Times New Roman" w:hAnsi="Times New Roman" w:cs="Times New Roman"/>
                <w:sz w:val="18"/>
                <w:szCs w:val="18"/>
              </w:rPr>
              <w:t>按</w:t>
            </w:r>
            <w:r w:rsidRPr="00B34509">
              <w:rPr>
                <w:rFonts w:ascii="Times New Roman" w:hAnsi="Times New Roman" w:cs="Times New Roman"/>
                <w:noProof/>
                <w:sz w:val="18"/>
                <w:szCs w:val="18"/>
              </w:rPr>
              <w:drawing>
                <wp:inline distT="0" distB="0" distL="0" distR="0" wp14:anchorId="2B23F129" wp14:editId="2B23F12A">
                  <wp:extent cx="190500" cy="190500"/>
                  <wp:effectExtent l="0" t="0" r="0" b="0"/>
                  <wp:docPr id="44070" name="图片 4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34509">
              <w:rPr>
                <w:rFonts w:ascii="Times New Roman" w:hAnsi="Times New Roman" w:cs="Times New Roman"/>
                <w:sz w:val="18"/>
                <w:szCs w:val="18"/>
              </w:rPr>
              <w:t>直到显示出</w:t>
            </w:r>
            <w:r w:rsidRPr="00B34509">
              <w:rPr>
                <w:rFonts w:ascii="Times New Roman" w:hAnsi="Times New Roman" w:cs="Times New Roman"/>
                <w:sz w:val="18"/>
                <w:szCs w:val="18"/>
              </w:rPr>
              <w:t>P0004</w:t>
            </w:r>
          </w:p>
        </w:tc>
        <w:tc>
          <w:tcPr>
            <w:tcW w:w="1772" w:type="dxa"/>
            <w:vAlign w:val="center"/>
          </w:tcPr>
          <w:p w14:paraId="2B23D8DF"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noProof/>
                <w:sz w:val="18"/>
                <w:szCs w:val="18"/>
              </w:rPr>
              <w:drawing>
                <wp:inline distT="0" distB="0" distL="0" distR="0" wp14:anchorId="2B23F12B" wp14:editId="2B23F12C">
                  <wp:extent cx="514350" cy="1905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p>
        </w:tc>
      </w:tr>
      <w:tr w:rsidR="001074C5" w:rsidRPr="00B34509" w14:paraId="2B23D8E3" w14:textId="77777777" w:rsidTr="001074C5">
        <w:trPr>
          <w:jc w:val="center"/>
        </w:trPr>
        <w:tc>
          <w:tcPr>
            <w:tcW w:w="3179" w:type="dxa"/>
            <w:vAlign w:val="center"/>
          </w:tcPr>
          <w:p w14:paraId="2B23D8E1" w14:textId="77777777" w:rsidR="001074C5" w:rsidRPr="00B34509" w:rsidRDefault="001074C5" w:rsidP="001074C5">
            <w:pPr>
              <w:spacing w:line="300" w:lineRule="auto"/>
              <w:ind w:firstLine="360"/>
              <w:rPr>
                <w:rFonts w:ascii="Times New Roman" w:hAnsi="Times New Roman" w:cs="Times New Roman"/>
                <w:sz w:val="18"/>
                <w:szCs w:val="18"/>
              </w:rPr>
            </w:pPr>
            <w:r w:rsidRPr="00B34509">
              <w:rPr>
                <w:rFonts w:ascii="Times New Roman" w:hAnsi="Times New Roman" w:cs="Times New Roman"/>
                <w:sz w:val="18"/>
                <w:szCs w:val="18"/>
              </w:rPr>
              <w:t xml:space="preserve">3 </w:t>
            </w:r>
            <w:r w:rsidRPr="00B34509">
              <w:rPr>
                <w:rFonts w:ascii="Times New Roman" w:hAnsi="Times New Roman" w:cs="Times New Roman"/>
                <w:sz w:val="18"/>
                <w:szCs w:val="18"/>
              </w:rPr>
              <w:t>按</w:t>
            </w:r>
            <w:r w:rsidRPr="00B34509">
              <w:rPr>
                <w:rFonts w:ascii="Times New Roman" w:hAnsi="Times New Roman" w:cs="Times New Roman"/>
                <w:noProof/>
                <w:sz w:val="18"/>
                <w:szCs w:val="18"/>
              </w:rPr>
              <w:drawing>
                <wp:inline distT="0" distB="0" distL="0" distR="0" wp14:anchorId="2B23F12D" wp14:editId="2B23F12E">
                  <wp:extent cx="190500" cy="209550"/>
                  <wp:effectExtent l="0" t="0" r="0" b="0"/>
                  <wp:docPr id="44071" name="图片 4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B34509">
              <w:rPr>
                <w:rFonts w:ascii="Times New Roman" w:hAnsi="Times New Roman" w:cs="Times New Roman"/>
                <w:sz w:val="18"/>
                <w:szCs w:val="18"/>
              </w:rPr>
              <w:t>进入参数数值访问级</w:t>
            </w:r>
          </w:p>
        </w:tc>
        <w:tc>
          <w:tcPr>
            <w:tcW w:w="1772" w:type="dxa"/>
            <w:vAlign w:val="center"/>
          </w:tcPr>
          <w:p w14:paraId="2B23D8E2"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noProof/>
                <w:sz w:val="18"/>
                <w:szCs w:val="18"/>
              </w:rPr>
              <w:drawing>
                <wp:inline distT="0" distB="0" distL="0" distR="0" wp14:anchorId="2B23F12F" wp14:editId="2B23F130">
                  <wp:extent cx="514350" cy="1905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p>
        </w:tc>
      </w:tr>
      <w:tr w:rsidR="001074C5" w:rsidRPr="00B34509" w14:paraId="2B23D8E6" w14:textId="77777777" w:rsidTr="001074C5">
        <w:trPr>
          <w:jc w:val="center"/>
        </w:trPr>
        <w:tc>
          <w:tcPr>
            <w:tcW w:w="3179" w:type="dxa"/>
            <w:vAlign w:val="center"/>
          </w:tcPr>
          <w:p w14:paraId="2B23D8E4" w14:textId="77777777" w:rsidR="001074C5" w:rsidRPr="00B34509" w:rsidRDefault="001074C5" w:rsidP="001074C5">
            <w:pPr>
              <w:spacing w:line="300" w:lineRule="auto"/>
              <w:ind w:firstLine="360"/>
              <w:rPr>
                <w:rFonts w:ascii="Times New Roman" w:hAnsi="Times New Roman" w:cs="Times New Roman"/>
                <w:sz w:val="18"/>
                <w:szCs w:val="18"/>
              </w:rPr>
            </w:pPr>
            <w:r w:rsidRPr="00B34509">
              <w:rPr>
                <w:rFonts w:ascii="Times New Roman" w:hAnsi="Times New Roman" w:cs="Times New Roman"/>
                <w:sz w:val="18"/>
                <w:szCs w:val="18"/>
              </w:rPr>
              <w:t xml:space="preserve">4 </w:t>
            </w:r>
            <w:r w:rsidRPr="00B34509">
              <w:rPr>
                <w:rFonts w:ascii="Times New Roman" w:hAnsi="Times New Roman" w:cs="Times New Roman"/>
                <w:sz w:val="18"/>
                <w:szCs w:val="18"/>
              </w:rPr>
              <w:t>按</w:t>
            </w:r>
            <w:r w:rsidRPr="00B34509">
              <w:rPr>
                <w:rFonts w:ascii="Times New Roman" w:hAnsi="Times New Roman" w:cs="Times New Roman"/>
                <w:noProof/>
                <w:sz w:val="18"/>
                <w:szCs w:val="18"/>
              </w:rPr>
              <w:drawing>
                <wp:inline distT="0" distB="0" distL="0" distR="0" wp14:anchorId="2B23F131" wp14:editId="2B23F132">
                  <wp:extent cx="190500" cy="1905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34509">
              <w:rPr>
                <w:rFonts w:ascii="Times New Roman" w:hAnsi="Times New Roman" w:cs="Times New Roman"/>
                <w:sz w:val="18"/>
                <w:szCs w:val="18"/>
              </w:rPr>
              <w:t>或</w:t>
            </w:r>
            <w:r w:rsidRPr="00B34509">
              <w:rPr>
                <w:rFonts w:ascii="Times New Roman" w:hAnsi="Times New Roman" w:cs="Times New Roman"/>
                <w:noProof/>
                <w:sz w:val="18"/>
                <w:szCs w:val="18"/>
              </w:rPr>
              <w:drawing>
                <wp:inline distT="0" distB="0" distL="0" distR="0" wp14:anchorId="2B23F133" wp14:editId="2B23F134">
                  <wp:extent cx="180975" cy="190500"/>
                  <wp:effectExtent l="0" t="0" r="9525" b="0"/>
                  <wp:docPr id="44072" name="图片 4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34509">
              <w:rPr>
                <w:rFonts w:ascii="Times New Roman" w:hAnsi="Times New Roman" w:cs="Times New Roman"/>
                <w:sz w:val="18"/>
                <w:szCs w:val="18"/>
              </w:rPr>
              <w:t>达到所需要的数值</w:t>
            </w:r>
          </w:p>
        </w:tc>
        <w:tc>
          <w:tcPr>
            <w:tcW w:w="1772" w:type="dxa"/>
            <w:vAlign w:val="center"/>
          </w:tcPr>
          <w:p w14:paraId="2B23D8E5"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noProof/>
                <w:sz w:val="18"/>
                <w:szCs w:val="18"/>
              </w:rPr>
              <w:drawing>
                <wp:inline distT="0" distB="0" distL="0" distR="0" wp14:anchorId="2B23F135" wp14:editId="2B23F136">
                  <wp:extent cx="533400" cy="190500"/>
                  <wp:effectExtent l="0" t="0" r="0" b="0"/>
                  <wp:docPr id="44073" name="图片 4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p>
        </w:tc>
      </w:tr>
      <w:tr w:rsidR="001074C5" w:rsidRPr="00B34509" w14:paraId="2B23D8E9" w14:textId="77777777" w:rsidTr="001074C5">
        <w:trPr>
          <w:jc w:val="center"/>
        </w:trPr>
        <w:tc>
          <w:tcPr>
            <w:tcW w:w="3179" w:type="dxa"/>
            <w:vAlign w:val="center"/>
          </w:tcPr>
          <w:p w14:paraId="2B23D8E7" w14:textId="77777777" w:rsidR="001074C5" w:rsidRPr="00B34509" w:rsidRDefault="001074C5" w:rsidP="001074C5">
            <w:pPr>
              <w:spacing w:line="300" w:lineRule="auto"/>
              <w:ind w:firstLine="360"/>
              <w:rPr>
                <w:rFonts w:ascii="Times New Roman" w:hAnsi="Times New Roman" w:cs="Times New Roman"/>
                <w:sz w:val="18"/>
                <w:szCs w:val="18"/>
              </w:rPr>
            </w:pPr>
            <w:r w:rsidRPr="00B34509">
              <w:rPr>
                <w:rFonts w:ascii="Times New Roman" w:hAnsi="Times New Roman" w:cs="Times New Roman"/>
                <w:sz w:val="18"/>
                <w:szCs w:val="18"/>
              </w:rPr>
              <w:t xml:space="preserve">5 </w:t>
            </w:r>
            <w:r w:rsidRPr="00B34509">
              <w:rPr>
                <w:rFonts w:ascii="Times New Roman" w:hAnsi="Times New Roman" w:cs="Times New Roman"/>
                <w:sz w:val="18"/>
                <w:szCs w:val="18"/>
              </w:rPr>
              <w:t>按</w:t>
            </w:r>
            <w:r w:rsidRPr="00B34509">
              <w:rPr>
                <w:rFonts w:ascii="Times New Roman" w:hAnsi="Times New Roman" w:cs="Times New Roman"/>
                <w:noProof/>
                <w:sz w:val="18"/>
                <w:szCs w:val="18"/>
              </w:rPr>
              <w:drawing>
                <wp:inline distT="0" distB="0" distL="0" distR="0" wp14:anchorId="2B23F137" wp14:editId="2B23F138">
                  <wp:extent cx="190500" cy="209550"/>
                  <wp:effectExtent l="0" t="0" r="0" b="0"/>
                  <wp:docPr id="44074" name="图片 4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B34509">
              <w:rPr>
                <w:rFonts w:ascii="Times New Roman" w:hAnsi="Times New Roman" w:cs="Times New Roman"/>
                <w:sz w:val="18"/>
                <w:szCs w:val="18"/>
              </w:rPr>
              <w:t>确认并存储参数的数值</w:t>
            </w:r>
          </w:p>
        </w:tc>
        <w:tc>
          <w:tcPr>
            <w:tcW w:w="1772" w:type="dxa"/>
            <w:vAlign w:val="center"/>
          </w:tcPr>
          <w:p w14:paraId="2B23D8E8"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noProof/>
                <w:sz w:val="18"/>
                <w:szCs w:val="18"/>
              </w:rPr>
              <w:drawing>
                <wp:inline distT="0" distB="0" distL="0" distR="0" wp14:anchorId="2B23F139" wp14:editId="2B23F13A">
                  <wp:extent cx="514350" cy="190500"/>
                  <wp:effectExtent l="0" t="0" r="0" b="0"/>
                  <wp:docPr id="44075" name="图片 4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p>
        </w:tc>
      </w:tr>
    </w:tbl>
    <w:p w14:paraId="2B23D8EA" w14:textId="77777777" w:rsidR="001074C5" w:rsidRPr="00B34509" w:rsidRDefault="001074C5" w:rsidP="001074C5">
      <w:pPr>
        <w:spacing w:line="288" w:lineRule="auto"/>
        <w:ind w:firstLineChars="202" w:firstLine="424"/>
        <w:rPr>
          <w:rFonts w:ascii="Times New Roman" w:hAnsi="Times New Roman" w:cs="Times New Roman"/>
          <w:lang w:val="zh-CN"/>
        </w:rPr>
      </w:pPr>
      <w:r w:rsidRPr="00B34509">
        <w:rPr>
          <w:rFonts w:ascii="Times New Roman" w:hAnsi="Times New Roman" w:cs="Times New Roman"/>
          <w:lang w:val="zh-CN"/>
        </w:rPr>
        <w:t>2.</w:t>
      </w:r>
      <w:r w:rsidRPr="00B34509">
        <w:rPr>
          <w:rFonts w:ascii="Times New Roman" w:hAnsi="Times New Roman" w:cs="Times New Roman"/>
          <w:lang w:val="zh-CN"/>
        </w:rPr>
        <w:t>设置变频器参数数值中的某一位数字</w:t>
      </w:r>
    </w:p>
    <w:p w14:paraId="2B23D8EC" w14:textId="4E3FB5AE" w:rsidR="001074C5" w:rsidRPr="00B34509" w:rsidRDefault="001074C5" w:rsidP="005725D5">
      <w:pPr>
        <w:spacing w:line="288" w:lineRule="auto"/>
        <w:ind w:firstLineChars="202" w:firstLine="424"/>
        <w:rPr>
          <w:rFonts w:ascii="Times New Roman" w:hAnsi="Times New Roman" w:cs="Times New Roman"/>
          <w:bCs/>
        </w:rPr>
      </w:pPr>
      <w:r w:rsidRPr="00B34509">
        <w:rPr>
          <w:rFonts w:ascii="Times New Roman" w:hAnsi="Times New Roman" w:cs="Times New Roman"/>
          <w:lang w:val="zh-CN"/>
        </w:rPr>
        <w:t>具体操作步骤是：首先进入到需要修改的参数数值访问级；接着按</w:t>
      </w:r>
      <w:r w:rsidRPr="00B34509">
        <w:rPr>
          <w:rFonts w:ascii="Times New Roman" w:hAnsi="Times New Roman" w:cs="Times New Roman"/>
          <w:noProof/>
          <w:sz w:val="18"/>
          <w:szCs w:val="18"/>
        </w:rPr>
        <w:drawing>
          <wp:inline distT="0" distB="0" distL="0" distR="0" wp14:anchorId="2B23F13B" wp14:editId="2B23F13C">
            <wp:extent cx="180975" cy="190500"/>
            <wp:effectExtent l="0" t="0" r="952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34509">
        <w:rPr>
          <w:rFonts w:ascii="Times New Roman" w:hAnsi="Times New Roman" w:cs="Times New Roman"/>
          <w:szCs w:val="21"/>
        </w:rPr>
        <w:t>（功能键），</w:t>
      </w:r>
      <w:r w:rsidRPr="00B34509">
        <w:rPr>
          <w:rFonts w:ascii="Times New Roman" w:hAnsi="Times New Roman" w:cs="Times New Roman"/>
          <w:szCs w:val="21"/>
        </w:rPr>
        <w:lastRenderedPageBreak/>
        <w:t>最右面的一个数字闪烁，可以按</w:t>
      </w:r>
      <w:r w:rsidRPr="00B34509">
        <w:rPr>
          <w:rFonts w:ascii="Times New Roman" w:hAnsi="Times New Roman" w:cs="Times New Roman"/>
          <w:noProof/>
          <w:sz w:val="18"/>
          <w:szCs w:val="18"/>
        </w:rPr>
        <w:drawing>
          <wp:inline distT="0" distB="0" distL="0" distR="0" wp14:anchorId="2B23F13D" wp14:editId="2B23F13E">
            <wp:extent cx="190500" cy="190500"/>
            <wp:effectExtent l="0" t="0" r="0" b="0"/>
            <wp:docPr id="44076" name="图片 4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34509">
        <w:rPr>
          <w:rFonts w:ascii="Times New Roman" w:hAnsi="Times New Roman" w:cs="Times New Roman"/>
          <w:sz w:val="18"/>
          <w:szCs w:val="18"/>
        </w:rPr>
        <w:t>或</w:t>
      </w:r>
      <w:r w:rsidRPr="00B34509">
        <w:rPr>
          <w:rFonts w:ascii="Times New Roman" w:hAnsi="Times New Roman" w:cs="Times New Roman"/>
          <w:noProof/>
          <w:sz w:val="18"/>
          <w:szCs w:val="18"/>
        </w:rPr>
        <w:drawing>
          <wp:inline distT="0" distB="0" distL="0" distR="0" wp14:anchorId="2B23F13F" wp14:editId="2B23F140">
            <wp:extent cx="180975" cy="190500"/>
            <wp:effectExtent l="0" t="0" r="952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34509">
        <w:rPr>
          <w:rFonts w:ascii="Times New Roman" w:hAnsi="Times New Roman" w:cs="Times New Roman"/>
          <w:szCs w:val="21"/>
        </w:rPr>
        <w:t>修改这位数字的数值；</w:t>
      </w:r>
      <w:r w:rsidRPr="00B34509">
        <w:rPr>
          <w:rFonts w:ascii="Times New Roman" w:hAnsi="Times New Roman" w:cs="Times New Roman"/>
          <w:lang w:val="zh-CN"/>
        </w:rPr>
        <w:t>接着再按</w:t>
      </w:r>
      <w:r w:rsidRPr="00B34509">
        <w:rPr>
          <w:rFonts w:ascii="Times New Roman" w:hAnsi="Times New Roman" w:cs="Times New Roman"/>
          <w:noProof/>
          <w:sz w:val="18"/>
          <w:szCs w:val="18"/>
        </w:rPr>
        <w:drawing>
          <wp:inline distT="0" distB="0" distL="0" distR="0" wp14:anchorId="2B23F141" wp14:editId="2B23F142">
            <wp:extent cx="180975" cy="190500"/>
            <wp:effectExtent l="0" t="0" r="9525" b="0"/>
            <wp:docPr id="44077" name="图片 4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34509">
        <w:rPr>
          <w:rFonts w:ascii="Times New Roman" w:hAnsi="Times New Roman" w:cs="Times New Roman"/>
          <w:szCs w:val="21"/>
        </w:rPr>
        <w:t>（功能键），相邻左面的一个数字闪烁，该位数字可以被修改；以此方法可以完成每一位数字的修改，直到显示出所需要的数值；最后按</w:t>
      </w:r>
      <w:r w:rsidRPr="00B34509">
        <w:rPr>
          <w:rFonts w:ascii="Times New Roman" w:hAnsi="Times New Roman" w:cs="Times New Roman"/>
          <w:noProof/>
          <w:sz w:val="18"/>
          <w:szCs w:val="18"/>
        </w:rPr>
        <w:drawing>
          <wp:inline distT="0" distB="0" distL="0" distR="0" wp14:anchorId="2B23F143" wp14:editId="2B23F144">
            <wp:extent cx="190500" cy="20955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B34509">
        <w:rPr>
          <w:rFonts w:ascii="Times New Roman" w:hAnsi="Times New Roman" w:cs="Times New Roman"/>
          <w:szCs w:val="21"/>
        </w:rPr>
        <w:t>可以退出该参数数值访问级。</w:t>
      </w:r>
    </w:p>
    <w:p w14:paraId="2B23D8ED" w14:textId="77777777" w:rsidR="001074C5" w:rsidRPr="00B34509" w:rsidRDefault="001074C5" w:rsidP="001074C5">
      <w:pPr>
        <w:spacing w:line="288" w:lineRule="auto"/>
        <w:ind w:firstLineChars="202" w:firstLine="424"/>
        <w:jc w:val="left"/>
        <w:rPr>
          <w:rFonts w:ascii="Times New Roman" w:hAnsi="Times New Roman" w:cs="Times New Roman"/>
          <w:bCs/>
        </w:rPr>
      </w:pPr>
      <w:r w:rsidRPr="00B34509">
        <w:rPr>
          <w:rFonts w:ascii="Times New Roman" w:hAnsi="Times New Roman" w:cs="Times New Roman"/>
          <w:bCs/>
          <w:lang w:val="zh-CN"/>
        </w:rPr>
        <w:t>（</w:t>
      </w:r>
      <w:r w:rsidRPr="00B34509">
        <w:rPr>
          <w:rFonts w:ascii="Times New Roman" w:hAnsi="Times New Roman" w:cs="Times New Roman"/>
          <w:bCs/>
          <w:lang w:val="zh-CN"/>
        </w:rPr>
        <w:t>2</w:t>
      </w:r>
      <w:r w:rsidRPr="00B34509">
        <w:rPr>
          <w:rFonts w:ascii="Times New Roman" w:hAnsi="Times New Roman" w:cs="Times New Roman"/>
          <w:bCs/>
          <w:lang w:val="zh-CN"/>
        </w:rPr>
        <w:t>）、</w:t>
      </w:r>
      <w:r w:rsidRPr="00B34509">
        <w:rPr>
          <w:rFonts w:ascii="Times New Roman" w:hAnsi="Times New Roman" w:cs="Times New Roman"/>
          <w:bCs/>
        </w:rPr>
        <w:t>MM440</w:t>
      </w:r>
      <w:r w:rsidRPr="00B34509">
        <w:rPr>
          <w:rFonts w:ascii="Times New Roman" w:hAnsi="Times New Roman" w:cs="Times New Roman"/>
          <w:bCs/>
        </w:rPr>
        <w:t>变频器参数复位</w:t>
      </w:r>
    </w:p>
    <w:p w14:paraId="2B23D8EE" w14:textId="4DE78D93" w:rsidR="001074C5" w:rsidRPr="00B34509" w:rsidRDefault="001074C5" w:rsidP="001074C5">
      <w:pPr>
        <w:spacing w:line="300" w:lineRule="auto"/>
        <w:ind w:firstLine="420"/>
        <w:rPr>
          <w:rFonts w:ascii="Times New Roman" w:hAnsi="Times New Roman" w:cs="Times New Roman"/>
          <w:szCs w:val="21"/>
        </w:rPr>
      </w:pPr>
      <w:r w:rsidRPr="00B34509">
        <w:rPr>
          <w:rFonts w:ascii="Times New Roman" w:hAnsi="Times New Roman" w:cs="Times New Roman"/>
          <w:szCs w:val="21"/>
        </w:rPr>
        <w:t>如图</w:t>
      </w:r>
      <w:r w:rsidRPr="00B34509">
        <w:rPr>
          <w:rFonts w:ascii="Times New Roman" w:hAnsi="Times New Roman" w:cs="Times New Roman"/>
          <w:szCs w:val="21"/>
        </w:rPr>
        <w:t>2-1-</w:t>
      </w:r>
      <w:r w:rsidR="005725D5">
        <w:rPr>
          <w:rFonts w:ascii="Times New Roman" w:hAnsi="Times New Roman" w:cs="Times New Roman"/>
          <w:szCs w:val="21"/>
        </w:rPr>
        <w:t>10</w:t>
      </w:r>
      <w:r w:rsidRPr="00B34509">
        <w:rPr>
          <w:rFonts w:ascii="Times New Roman" w:hAnsi="Times New Roman" w:cs="Times New Roman"/>
          <w:szCs w:val="21"/>
        </w:rPr>
        <w:t>所示为将变频器的参数恢复到出厂时的参数默认值的步骤。</w:t>
      </w:r>
    </w:p>
    <w:p w14:paraId="2B23D8EF" w14:textId="77777777" w:rsidR="001074C5" w:rsidRPr="00B34509" w:rsidRDefault="001074C5" w:rsidP="001074C5">
      <w:pPr>
        <w:spacing w:line="300" w:lineRule="auto"/>
        <w:ind w:firstLine="420"/>
        <w:jc w:val="center"/>
        <w:rPr>
          <w:rFonts w:ascii="Times New Roman" w:hAnsi="Times New Roman" w:cs="Times New Roman"/>
          <w:szCs w:val="21"/>
        </w:rPr>
      </w:pPr>
      <w:r w:rsidRPr="00B34509">
        <w:rPr>
          <w:rFonts w:ascii="Times New Roman" w:hAnsi="Times New Roman" w:cs="Times New Roman"/>
          <w:noProof/>
          <w:szCs w:val="21"/>
        </w:rPr>
        <mc:AlternateContent>
          <mc:Choice Requires="wpg">
            <w:drawing>
              <wp:inline distT="0" distB="0" distL="0" distR="0" wp14:anchorId="2B23F145" wp14:editId="1565038A">
                <wp:extent cx="3370274" cy="4188811"/>
                <wp:effectExtent l="0" t="0" r="20955" b="21590"/>
                <wp:docPr id="44078" name="组合 440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0274" cy="4188811"/>
                          <a:chOff x="7040" y="1575"/>
                          <a:chExt cx="4304" cy="4710"/>
                        </a:xfrm>
                      </wpg:grpSpPr>
                      <wps:wsp>
                        <wps:cNvPr id="44079" name="Text Box 3"/>
                        <wps:cNvSpPr txBox="1">
                          <a:spLocks noChangeArrowheads="1"/>
                        </wps:cNvSpPr>
                        <wps:spPr bwMode="auto">
                          <a:xfrm>
                            <a:off x="7145" y="1575"/>
                            <a:ext cx="1066" cy="315"/>
                          </a:xfrm>
                          <a:prstGeom prst="rect">
                            <a:avLst/>
                          </a:prstGeom>
                          <a:solidFill>
                            <a:srgbClr val="FFFFFF"/>
                          </a:solidFill>
                          <a:ln w="9525">
                            <a:solidFill>
                              <a:srgbClr val="000000"/>
                            </a:solidFill>
                            <a:miter lim="800000"/>
                            <a:headEnd/>
                            <a:tailEnd/>
                          </a:ln>
                        </wps:spPr>
                        <wps:txbx>
                          <w:txbxContent>
                            <w:p w14:paraId="2B23F3A8" w14:textId="77777777" w:rsidR="001261E9" w:rsidRPr="00D34C63" w:rsidRDefault="001261E9" w:rsidP="001074C5">
                              <w:pPr>
                                <w:ind w:firstLineChars="100" w:firstLine="180"/>
                                <w:rPr>
                                  <w:sz w:val="18"/>
                                  <w:szCs w:val="18"/>
                                </w:rPr>
                              </w:pPr>
                              <w:r w:rsidRPr="00D34C63">
                                <w:rPr>
                                  <w:rFonts w:hint="eastAsia"/>
                                  <w:sz w:val="18"/>
                                  <w:szCs w:val="18"/>
                                </w:rPr>
                                <w:t>开始复位</w:t>
                              </w:r>
                            </w:p>
                          </w:txbxContent>
                        </wps:txbx>
                        <wps:bodyPr rot="0" vert="horz" wrap="square" lIns="0" tIns="0" rIns="0" bIns="0" anchor="t" anchorCtr="0" upright="1">
                          <a:noAutofit/>
                        </wps:bodyPr>
                      </wps:wsp>
                      <wpg:grpSp>
                        <wpg:cNvPr id="44080" name="Group 4"/>
                        <wpg:cNvGrpSpPr>
                          <a:grpSpLocks/>
                        </wpg:cNvGrpSpPr>
                        <wpg:grpSpPr bwMode="auto">
                          <a:xfrm>
                            <a:off x="7040" y="2175"/>
                            <a:ext cx="1276" cy="480"/>
                            <a:chOff x="7124" y="2385"/>
                            <a:chExt cx="1276" cy="480"/>
                          </a:xfrm>
                        </wpg:grpSpPr>
                        <wps:wsp>
                          <wps:cNvPr id="44095" name="Text Box 5"/>
                          <wps:cNvSpPr txBox="1">
                            <a:spLocks noChangeArrowheads="1"/>
                          </wps:cNvSpPr>
                          <wps:spPr bwMode="auto">
                            <a:xfrm>
                              <a:off x="7124" y="2385"/>
                              <a:ext cx="1276" cy="480"/>
                            </a:xfrm>
                            <a:prstGeom prst="rect">
                              <a:avLst/>
                            </a:prstGeom>
                            <a:solidFill>
                              <a:srgbClr val="FFFFFF"/>
                            </a:solidFill>
                            <a:ln w="9525">
                              <a:solidFill>
                                <a:srgbClr val="000000"/>
                              </a:solidFill>
                              <a:miter lim="800000"/>
                              <a:headEnd/>
                              <a:tailEnd/>
                            </a:ln>
                          </wps:spPr>
                          <wps:txbx>
                            <w:txbxContent>
                              <w:p w14:paraId="2B23F3A9" w14:textId="77777777" w:rsidR="001261E9" w:rsidRPr="00D34C63" w:rsidRDefault="001261E9" w:rsidP="001074C5">
                                <w:pPr>
                                  <w:ind w:firstLine="420"/>
                                </w:pPr>
                              </w:p>
                            </w:txbxContent>
                          </wps:txbx>
                          <wps:bodyPr rot="0" vert="horz" wrap="square" lIns="0" tIns="0" rIns="0" bIns="0" anchor="t" anchorCtr="0" upright="1">
                            <a:noAutofit/>
                          </wps:bodyPr>
                        </wps:wsp>
                        <wpg:grpSp>
                          <wpg:cNvPr id="32" name="Group 6"/>
                          <wpg:cNvGrpSpPr>
                            <a:grpSpLocks/>
                          </wpg:cNvGrpSpPr>
                          <wpg:grpSpPr bwMode="auto">
                            <a:xfrm>
                              <a:off x="7232" y="2538"/>
                              <a:ext cx="1042" cy="222"/>
                              <a:chOff x="6948" y="6303"/>
                              <a:chExt cx="1206" cy="237"/>
                            </a:xfrm>
                          </wpg:grpSpPr>
                          <wpg:grpSp>
                            <wpg:cNvPr id="36" name="Group 7"/>
                            <wpg:cNvGrpSpPr>
                              <a:grpSpLocks/>
                            </wpg:cNvGrpSpPr>
                            <wpg:grpSpPr bwMode="auto">
                              <a:xfrm>
                                <a:off x="7188" y="6309"/>
                                <a:ext cx="172" cy="231"/>
                                <a:chOff x="6092" y="7224"/>
                                <a:chExt cx="158" cy="366"/>
                              </a:xfrm>
                            </wpg:grpSpPr>
                            <wps:wsp>
                              <wps:cNvPr id="39" name="Line 8"/>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 name="Line 9"/>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 name="Line 10"/>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 name="Line 11"/>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Line 12"/>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 name="Line 13"/>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7" name="Group 14"/>
                            <wpg:cNvGrpSpPr>
                              <a:grpSpLocks/>
                            </wpg:cNvGrpSpPr>
                            <wpg:grpSpPr bwMode="auto">
                              <a:xfrm>
                                <a:off x="6948" y="6303"/>
                                <a:ext cx="172" cy="221"/>
                                <a:chOff x="6948" y="6204"/>
                                <a:chExt cx="158" cy="350"/>
                              </a:xfrm>
                            </wpg:grpSpPr>
                            <wps:wsp>
                              <wps:cNvPr id="58" name="Line 15"/>
                              <wps:cNvCnPr/>
                              <wps:spPr bwMode="auto">
                                <a:xfrm flipH="1">
                                  <a:off x="6956" y="620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 name="Line 16"/>
                              <wps:cNvCnPr/>
                              <wps:spPr bwMode="auto">
                                <a:xfrm flipH="1">
                                  <a:off x="6956" y="640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 name="Line 17"/>
                              <wps:cNvCnPr/>
                              <wps:spPr bwMode="auto">
                                <a:xfrm flipH="1">
                                  <a:off x="7103" y="620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18"/>
                              <wps:cNvCnPr/>
                              <wps:spPr bwMode="auto">
                                <a:xfrm flipH="1" flipV="1">
                                  <a:off x="6956" y="620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Line 19"/>
                              <wps:cNvCnPr/>
                              <wps:spPr bwMode="auto">
                                <a:xfrm flipH="1" flipV="1">
                                  <a:off x="6948" y="6372"/>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63" name="Group 20"/>
                            <wpg:cNvGrpSpPr>
                              <a:grpSpLocks/>
                            </wpg:cNvGrpSpPr>
                            <wpg:grpSpPr bwMode="auto">
                              <a:xfrm>
                                <a:off x="7982" y="6309"/>
                                <a:ext cx="172" cy="231"/>
                                <a:chOff x="7622" y="7284"/>
                                <a:chExt cx="158" cy="366"/>
                              </a:xfrm>
                            </wpg:grpSpPr>
                            <wps:wsp>
                              <wps:cNvPr id="520208" name="Line 21"/>
                              <wps:cNvCnPr/>
                              <wps:spPr bwMode="auto">
                                <a:xfrm flipH="1">
                                  <a:off x="7777" y="728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09" name="Line 22"/>
                              <wps:cNvCnPr/>
                              <wps:spPr bwMode="auto">
                                <a:xfrm flipH="1">
                                  <a:off x="7775" y="748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0" name="Line 23"/>
                              <wps:cNvCnPr/>
                              <wps:spPr bwMode="auto">
                                <a:xfrm flipH="1" flipV="1">
                                  <a:off x="7630" y="728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2" name="Line 24"/>
                              <wps:cNvCnPr/>
                              <wps:spPr bwMode="auto">
                                <a:xfrm flipH="1" flipV="1">
                                  <a:off x="7622" y="7452"/>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3" name="Line 25"/>
                              <wps:cNvCnPr/>
                              <wps:spPr bwMode="auto">
                                <a:xfrm flipH="1" flipV="1">
                                  <a:off x="7622" y="764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20214" name="Group 26"/>
                            <wpg:cNvGrpSpPr>
                              <a:grpSpLocks/>
                            </wpg:cNvGrpSpPr>
                            <wpg:grpSpPr bwMode="auto">
                              <a:xfrm>
                                <a:off x="7444" y="6309"/>
                                <a:ext cx="172" cy="231"/>
                                <a:chOff x="6092" y="7224"/>
                                <a:chExt cx="158" cy="366"/>
                              </a:xfrm>
                            </wpg:grpSpPr>
                            <wps:wsp>
                              <wps:cNvPr id="520215" name="Line 27"/>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6" name="Line 28"/>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7" name="Line 29"/>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8" name="Line 30"/>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19" name="Line 31"/>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20" name="Line 32"/>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20221" name="Group 33"/>
                            <wpg:cNvGrpSpPr>
                              <a:grpSpLocks/>
                            </wpg:cNvGrpSpPr>
                            <wpg:grpSpPr bwMode="auto">
                              <a:xfrm>
                                <a:off x="7698" y="6309"/>
                                <a:ext cx="172" cy="231"/>
                                <a:chOff x="6092" y="7224"/>
                                <a:chExt cx="158" cy="366"/>
                              </a:xfrm>
                            </wpg:grpSpPr>
                            <wps:wsp>
                              <wps:cNvPr id="520222" name="Line 34"/>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223" name="Line 35"/>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32" name="Line 36"/>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33" name="Line 37"/>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34" name="Line 38"/>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35" name="Line 39"/>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564236" name="Group 40"/>
                        <wpg:cNvGrpSpPr>
                          <a:grpSpLocks/>
                        </wpg:cNvGrpSpPr>
                        <wpg:grpSpPr bwMode="auto">
                          <a:xfrm>
                            <a:off x="7040" y="2934"/>
                            <a:ext cx="1276" cy="480"/>
                            <a:chOff x="7214" y="4620"/>
                            <a:chExt cx="1276" cy="480"/>
                          </a:xfrm>
                        </wpg:grpSpPr>
                        <wps:wsp>
                          <wps:cNvPr id="564237" name="Text Box 41"/>
                          <wps:cNvSpPr txBox="1">
                            <a:spLocks noChangeArrowheads="1"/>
                          </wps:cNvSpPr>
                          <wps:spPr bwMode="auto">
                            <a:xfrm>
                              <a:off x="7214" y="4620"/>
                              <a:ext cx="1276" cy="480"/>
                            </a:xfrm>
                            <a:prstGeom prst="rect">
                              <a:avLst/>
                            </a:prstGeom>
                            <a:solidFill>
                              <a:srgbClr val="FFFFFF"/>
                            </a:solidFill>
                            <a:ln w="9525">
                              <a:solidFill>
                                <a:srgbClr val="000000"/>
                              </a:solidFill>
                              <a:miter lim="800000"/>
                              <a:headEnd/>
                              <a:tailEnd/>
                            </a:ln>
                          </wps:spPr>
                          <wps:txbx>
                            <w:txbxContent>
                              <w:p w14:paraId="2B23F3AA" w14:textId="77777777" w:rsidR="001261E9" w:rsidRPr="00D34C63" w:rsidRDefault="001261E9" w:rsidP="001074C5">
                                <w:pPr>
                                  <w:ind w:firstLine="420"/>
                                </w:pPr>
                              </w:p>
                            </w:txbxContent>
                          </wps:txbx>
                          <wps:bodyPr rot="0" vert="horz" wrap="square" lIns="0" tIns="0" rIns="0" bIns="0" anchor="t" anchorCtr="0" upright="1">
                            <a:noAutofit/>
                          </wps:bodyPr>
                        </wps:wsp>
                        <wpg:grpSp>
                          <wpg:cNvPr id="564238" name="Group 42"/>
                          <wpg:cNvGrpSpPr>
                            <a:grpSpLocks/>
                          </wpg:cNvGrpSpPr>
                          <wpg:grpSpPr bwMode="auto">
                            <a:xfrm>
                              <a:off x="7528" y="4758"/>
                              <a:ext cx="149" cy="216"/>
                              <a:chOff x="6092" y="7224"/>
                              <a:chExt cx="158" cy="366"/>
                            </a:xfrm>
                          </wpg:grpSpPr>
                          <wps:wsp>
                            <wps:cNvPr id="564239" name="Line 43"/>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40" name="Line 44"/>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45" name="Line 45"/>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46" name="Line 46"/>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47" name="Line 47"/>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48" name="Line 48"/>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64249" name="Group 49"/>
                          <wpg:cNvGrpSpPr>
                            <a:grpSpLocks/>
                          </wpg:cNvGrpSpPr>
                          <wpg:grpSpPr bwMode="auto">
                            <a:xfrm>
                              <a:off x="7321" y="4758"/>
                              <a:ext cx="149" cy="207"/>
                              <a:chOff x="6948" y="6204"/>
                              <a:chExt cx="158" cy="350"/>
                            </a:xfrm>
                          </wpg:grpSpPr>
                          <wps:wsp>
                            <wps:cNvPr id="564250" name="Line 50"/>
                            <wps:cNvCnPr/>
                            <wps:spPr bwMode="auto">
                              <a:xfrm flipH="1">
                                <a:off x="6956" y="620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51" name="Line 51"/>
                            <wps:cNvCnPr/>
                            <wps:spPr bwMode="auto">
                              <a:xfrm flipH="1">
                                <a:off x="6956" y="640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52" name="Line 52"/>
                            <wps:cNvCnPr/>
                            <wps:spPr bwMode="auto">
                              <a:xfrm flipH="1">
                                <a:off x="7103" y="620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53" name="Line 53"/>
                            <wps:cNvCnPr/>
                            <wps:spPr bwMode="auto">
                              <a:xfrm flipH="1" flipV="1">
                                <a:off x="6956" y="620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54" name="Line 54"/>
                            <wps:cNvCnPr/>
                            <wps:spPr bwMode="auto">
                              <a:xfrm flipH="1" flipV="1">
                                <a:off x="6948" y="6372"/>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64255" name="Group 55"/>
                          <wpg:cNvGrpSpPr>
                            <a:grpSpLocks/>
                          </wpg:cNvGrpSpPr>
                          <wpg:grpSpPr bwMode="auto">
                            <a:xfrm>
                              <a:off x="8073" y="4758"/>
                              <a:ext cx="5" cy="207"/>
                              <a:chOff x="8329" y="6039"/>
                              <a:chExt cx="5" cy="207"/>
                            </a:xfrm>
                          </wpg:grpSpPr>
                          <wps:wsp>
                            <wps:cNvPr id="564256" name="Line 56"/>
                            <wps:cNvCnPr/>
                            <wps:spPr bwMode="auto">
                              <a:xfrm flipH="1">
                                <a:off x="8331" y="6039"/>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57" name="Line 57"/>
                            <wps:cNvCnPr/>
                            <wps:spPr bwMode="auto">
                              <a:xfrm flipH="1">
                                <a:off x="8329" y="6155"/>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64258" name="Group 58"/>
                          <wpg:cNvGrpSpPr>
                            <a:grpSpLocks/>
                          </wpg:cNvGrpSpPr>
                          <wpg:grpSpPr bwMode="auto">
                            <a:xfrm>
                              <a:off x="7750" y="4758"/>
                              <a:ext cx="148" cy="216"/>
                              <a:chOff x="6092" y="7224"/>
                              <a:chExt cx="158" cy="366"/>
                            </a:xfrm>
                          </wpg:grpSpPr>
                          <wps:wsp>
                            <wps:cNvPr id="564259" name="Line 59"/>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60" name="Line 60"/>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4261" name="Line 61"/>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04" name="Line 62"/>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05" name="Line 63"/>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06" name="Line 64"/>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07907" name="Group 65"/>
                          <wpg:cNvGrpSpPr>
                            <a:grpSpLocks/>
                          </wpg:cNvGrpSpPr>
                          <wpg:grpSpPr bwMode="auto">
                            <a:xfrm>
                              <a:off x="8195" y="4758"/>
                              <a:ext cx="149" cy="216"/>
                              <a:chOff x="6092" y="7224"/>
                              <a:chExt cx="158" cy="366"/>
                            </a:xfrm>
                          </wpg:grpSpPr>
                          <wps:wsp>
                            <wps:cNvPr id="507908" name="Line 66"/>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09" name="Line 67"/>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12" name="Line 68"/>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13" name="Line 69"/>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14" name="Line 70"/>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15" name="Line 71"/>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07916" name="Group 72"/>
                        <wpg:cNvGrpSpPr>
                          <a:grpSpLocks/>
                        </wpg:cNvGrpSpPr>
                        <wpg:grpSpPr bwMode="auto">
                          <a:xfrm>
                            <a:off x="7040" y="3660"/>
                            <a:ext cx="1276" cy="480"/>
                            <a:chOff x="8442" y="4260"/>
                            <a:chExt cx="1276" cy="480"/>
                          </a:xfrm>
                        </wpg:grpSpPr>
                        <wps:wsp>
                          <wps:cNvPr id="507917" name="Text Box 73"/>
                          <wps:cNvSpPr txBox="1">
                            <a:spLocks noChangeArrowheads="1"/>
                          </wps:cNvSpPr>
                          <wps:spPr bwMode="auto">
                            <a:xfrm>
                              <a:off x="8442" y="4260"/>
                              <a:ext cx="1276" cy="480"/>
                            </a:xfrm>
                            <a:prstGeom prst="rect">
                              <a:avLst/>
                            </a:prstGeom>
                            <a:solidFill>
                              <a:srgbClr val="FFFFFF"/>
                            </a:solidFill>
                            <a:ln w="9525">
                              <a:solidFill>
                                <a:srgbClr val="000000"/>
                              </a:solidFill>
                              <a:miter lim="800000"/>
                              <a:headEnd/>
                              <a:tailEnd/>
                            </a:ln>
                          </wps:spPr>
                          <wps:txbx>
                            <w:txbxContent>
                              <w:p w14:paraId="2B23F3AB" w14:textId="77777777" w:rsidR="001261E9" w:rsidRPr="00D34C63" w:rsidRDefault="001261E9" w:rsidP="001074C5">
                                <w:pPr>
                                  <w:ind w:firstLine="420"/>
                                </w:pPr>
                              </w:p>
                            </w:txbxContent>
                          </wps:txbx>
                          <wps:bodyPr rot="0" vert="horz" wrap="square" lIns="0" tIns="0" rIns="0" bIns="0" anchor="t" anchorCtr="0" upright="1">
                            <a:noAutofit/>
                          </wps:bodyPr>
                        </wps:wsp>
                        <wpg:grpSp>
                          <wpg:cNvPr id="507918" name="Group 74"/>
                          <wpg:cNvGrpSpPr>
                            <a:grpSpLocks/>
                          </wpg:cNvGrpSpPr>
                          <wpg:grpSpPr bwMode="auto">
                            <a:xfrm>
                              <a:off x="8726" y="4404"/>
                              <a:ext cx="149" cy="216"/>
                              <a:chOff x="6092" y="7224"/>
                              <a:chExt cx="158" cy="366"/>
                            </a:xfrm>
                          </wpg:grpSpPr>
                          <wps:wsp>
                            <wps:cNvPr id="507919" name="Line 75"/>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0" name="Line 76"/>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1" name="Line 77"/>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2" name="Line 78"/>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3" name="Line 79"/>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4" name="Line 80"/>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07925" name="Group 81"/>
                          <wpg:cNvGrpSpPr>
                            <a:grpSpLocks/>
                          </wpg:cNvGrpSpPr>
                          <wpg:grpSpPr bwMode="auto">
                            <a:xfrm>
                              <a:off x="8520" y="4404"/>
                              <a:ext cx="149" cy="207"/>
                              <a:chOff x="6948" y="6204"/>
                              <a:chExt cx="158" cy="350"/>
                            </a:xfrm>
                          </wpg:grpSpPr>
                          <wps:wsp>
                            <wps:cNvPr id="507926" name="Line 82"/>
                            <wps:cNvCnPr/>
                            <wps:spPr bwMode="auto">
                              <a:xfrm flipH="1">
                                <a:off x="6956" y="620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7" name="Line 83"/>
                            <wps:cNvCnPr/>
                            <wps:spPr bwMode="auto">
                              <a:xfrm flipH="1">
                                <a:off x="6956" y="640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8" name="Line 84"/>
                            <wps:cNvCnPr/>
                            <wps:spPr bwMode="auto">
                              <a:xfrm flipH="1">
                                <a:off x="7103" y="620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29" name="Line 85"/>
                            <wps:cNvCnPr/>
                            <wps:spPr bwMode="auto">
                              <a:xfrm flipH="1" flipV="1">
                                <a:off x="6956" y="620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30" name="Line 86"/>
                            <wps:cNvCnPr/>
                            <wps:spPr bwMode="auto">
                              <a:xfrm flipH="1" flipV="1">
                                <a:off x="6948" y="6372"/>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07931" name="Group 87"/>
                          <wpg:cNvGrpSpPr>
                            <a:grpSpLocks/>
                          </wpg:cNvGrpSpPr>
                          <wpg:grpSpPr bwMode="auto">
                            <a:xfrm>
                              <a:off x="9210" y="4404"/>
                              <a:ext cx="141" cy="207"/>
                              <a:chOff x="8821" y="5079"/>
                              <a:chExt cx="141" cy="207"/>
                            </a:xfrm>
                          </wpg:grpSpPr>
                          <wps:wsp>
                            <wps:cNvPr id="507932" name="Line 88"/>
                            <wps:cNvCnPr/>
                            <wps:spPr bwMode="auto">
                              <a:xfrm flipH="1">
                                <a:off x="8959" y="5079"/>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33" name="Line 89"/>
                            <wps:cNvCnPr/>
                            <wps:spPr bwMode="auto">
                              <a:xfrm flipH="1">
                                <a:off x="8957" y="5195"/>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7934" name="Line 90"/>
                            <wps:cNvCnPr/>
                            <wps:spPr bwMode="auto">
                              <a:xfrm flipH="1" flipV="1">
                                <a:off x="8821" y="5080"/>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07935" name="Group 91"/>
                          <wpg:cNvGrpSpPr>
                            <a:grpSpLocks/>
                          </wpg:cNvGrpSpPr>
                          <wpg:grpSpPr bwMode="auto">
                            <a:xfrm>
                              <a:off x="9444" y="4404"/>
                              <a:ext cx="148" cy="216"/>
                              <a:chOff x="6092" y="7224"/>
                              <a:chExt cx="158" cy="366"/>
                            </a:xfrm>
                          </wpg:grpSpPr>
                          <wps:wsp>
                            <wps:cNvPr id="23552" name="Line 92"/>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53" name="Line 93"/>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54" name="Line 94"/>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57" name="Line 95"/>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58" name="Line 96"/>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59" name="Line 97"/>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3560" name="Group 98"/>
                          <wpg:cNvGrpSpPr>
                            <a:grpSpLocks/>
                          </wpg:cNvGrpSpPr>
                          <wpg:grpSpPr bwMode="auto">
                            <a:xfrm>
                              <a:off x="8980" y="4404"/>
                              <a:ext cx="157" cy="210"/>
                              <a:chOff x="8560" y="5079"/>
                              <a:chExt cx="157" cy="210"/>
                            </a:xfrm>
                          </wpg:grpSpPr>
                          <wps:wsp>
                            <wps:cNvPr id="23561" name="Line 99"/>
                            <wps:cNvCnPr/>
                            <wps:spPr bwMode="auto">
                              <a:xfrm flipH="1">
                                <a:off x="8576" y="5081"/>
                                <a:ext cx="2" cy="9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62" name="Line 100"/>
                            <wps:cNvCnPr/>
                            <wps:spPr bwMode="auto">
                              <a:xfrm flipH="1">
                                <a:off x="8714" y="5079"/>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63" name="Line 101"/>
                            <wps:cNvCnPr/>
                            <wps:spPr bwMode="auto">
                              <a:xfrm flipH="1">
                                <a:off x="8712" y="5195"/>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64" name="Line 102"/>
                            <wps:cNvCnPr/>
                            <wps:spPr bwMode="auto">
                              <a:xfrm flipH="1" flipV="1">
                                <a:off x="8576" y="5080"/>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65" name="Line 103"/>
                            <wps:cNvCnPr/>
                            <wps:spPr bwMode="auto">
                              <a:xfrm flipH="1" flipV="1">
                                <a:off x="8568" y="5190"/>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66" name="Line 104"/>
                            <wps:cNvCnPr/>
                            <wps:spPr bwMode="auto">
                              <a:xfrm flipH="1" flipV="1">
                                <a:off x="8560" y="5288"/>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3567" name="Group 105"/>
                        <wpg:cNvGrpSpPr>
                          <a:grpSpLocks/>
                        </wpg:cNvGrpSpPr>
                        <wpg:grpSpPr bwMode="auto">
                          <a:xfrm>
                            <a:off x="7040" y="4407"/>
                            <a:ext cx="1276" cy="480"/>
                            <a:chOff x="9088" y="4470"/>
                            <a:chExt cx="1276" cy="480"/>
                          </a:xfrm>
                        </wpg:grpSpPr>
                        <wps:wsp>
                          <wps:cNvPr id="23568" name="Text Box 106"/>
                          <wps:cNvSpPr txBox="1">
                            <a:spLocks noChangeArrowheads="1"/>
                          </wps:cNvSpPr>
                          <wps:spPr bwMode="auto">
                            <a:xfrm>
                              <a:off x="9088" y="4470"/>
                              <a:ext cx="1276" cy="480"/>
                            </a:xfrm>
                            <a:prstGeom prst="rect">
                              <a:avLst/>
                            </a:prstGeom>
                            <a:solidFill>
                              <a:srgbClr val="FFFFFF"/>
                            </a:solidFill>
                            <a:ln w="9525">
                              <a:solidFill>
                                <a:srgbClr val="000000"/>
                              </a:solidFill>
                              <a:miter lim="800000"/>
                              <a:headEnd/>
                              <a:tailEnd/>
                            </a:ln>
                          </wps:spPr>
                          <wps:txbx>
                            <w:txbxContent>
                              <w:p w14:paraId="2B23F3AC" w14:textId="77777777" w:rsidR="001261E9" w:rsidRPr="00D34C63" w:rsidRDefault="001261E9" w:rsidP="001074C5">
                                <w:pPr>
                                  <w:ind w:firstLine="420"/>
                                </w:pPr>
                              </w:p>
                            </w:txbxContent>
                          </wps:txbx>
                          <wps:bodyPr rot="0" vert="horz" wrap="square" lIns="0" tIns="0" rIns="0" bIns="0" anchor="t" anchorCtr="0" upright="1">
                            <a:noAutofit/>
                          </wps:bodyPr>
                        </wps:wsp>
                        <wpg:grpSp>
                          <wpg:cNvPr id="23569" name="Group 107"/>
                          <wpg:cNvGrpSpPr>
                            <a:grpSpLocks/>
                          </wpg:cNvGrpSpPr>
                          <wpg:grpSpPr bwMode="auto">
                            <a:xfrm>
                              <a:off x="9332" y="4641"/>
                              <a:ext cx="797" cy="220"/>
                              <a:chOff x="8296" y="5210"/>
                              <a:chExt cx="797" cy="220"/>
                            </a:xfrm>
                          </wpg:grpSpPr>
                          <wps:wsp>
                            <wps:cNvPr id="23570" name="Line 108"/>
                            <wps:cNvCnPr/>
                            <wps:spPr bwMode="auto">
                              <a:xfrm flipH="1">
                                <a:off x="8511" y="5330"/>
                                <a:ext cx="2"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1" name="Line 109"/>
                            <wps:cNvCnPr/>
                            <wps:spPr bwMode="auto">
                              <a:xfrm flipH="1">
                                <a:off x="8647" y="5330"/>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2" name="Line 110"/>
                            <wps:cNvCnPr/>
                            <wps:spPr bwMode="auto">
                              <a:xfrm flipH="1" flipV="1">
                                <a:off x="8503" y="5429"/>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3" name="Line 111"/>
                            <wps:cNvCnPr/>
                            <wps:spPr bwMode="auto">
                              <a:xfrm flipH="1">
                                <a:off x="8304" y="5210"/>
                                <a:ext cx="2" cy="9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4" name="Line 112"/>
                            <wps:cNvCnPr/>
                            <wps:spPr bwMode="auto">
                              <a:xfrm flipH="1">
                                <a:off x="8304" y="5324"/>
                                <a:ext cx="2"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5" name="Line 113"/>
                            <wps:cNvCnPr/>
                            <wps:spPr bwMode="auto">
                              <a:xfrm flipH="1">
                                <a:off x="8446" y="5313"/>
                                <a:ext cx="3" cy="9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6" name="Line 114"/>
                            <wps:cNvCnPr/>
                            <wps:spPr bwMode="auto">
                              <a:xfrm flipH="1" flipV="1">
                                <a:off x="8304" y="5427"/>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7" name="Line 115"/>
                            <wps:cNvCnPr/>
                            <wps:spPr bwMode="auto">
                              <a:xfrm flipH="1" flipV="1">
                                <a:off x="8296" y="5307"/>
                                <a:ext cx="134"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8" name="Line 116"/>
                            <wps:cNvCnPr/>
                            <wps:spPr bwMode="auto">
                              <a:xfrm flipH="1">
                                <a:off x="8732" y="5216"/>
                                <a:ext cx="3" cy="9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79" name="Line 117"/>
                            <wps:cNvCnPr/>
                            <wps:spPr bwMode="auto">
                              <a:xfrm flipH="1">
                                <a:off x="8862" y="5330"/>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80" name="Line 118"/>
                            <wps:cNvCnPr/>
                            <wps:spPr bwMode="auto">
                              <a:xfrm flipH="1" flipV="1">
                                <a:off x="8732" y="5215"/>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81" name="Line 119"/>
                            <wps:cNvCnPr/>
                            <wps:spPr bwMode="auto">
                              <a:xfrm flipH="1" flipV="1">
                                <a:off x="8725" y="5429"/>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82" name="Line 120"/>
                            <wps:cNvCnPr/>
                            <wps:spPr bwMode="auto">
                              <a:xfrm flipH="1">
                                <a:off x="8952" y="5216"/>
                                <a:ext cx="2" cy="9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83" name="Line 121"/>
                            <wps:cNvCnPr/>
                            <wps:spPr bwMode="auto">
                              <a:xfrm flipH="1">
                                <a:off x="9090" y="5214"/>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4" name="Line 122"/>
                            <wps:cNvCnPr/>
                            <wps:spPr bwMode="auto">
                              <a:xfrm flipH="1">
                                <a:off x="9088" y="5330"/>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9" name="Line 123"/>
                            <wps:cNvCnPr/>
                            <wps:spPr bwMode="auto">
                              <a:xfrm flipH="1" flipV="1">
                                <a:off x="8952" y="5325"/>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0" name="Line 124"/>
                            <wps:cNvCnPr/>
                            <wps:spPr bwMode="auto">
                              <a:xfrm flipH="1" flipV="1">
                                <a:off x="8944" y="5429"/>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1" name="Line 125"/>
                            <wps:cNvCnPr/>
                            <wps:spPr bwMode="auto">
                              <a:xfrm flipH="1" flipV="1">
                                <a:off x="8718" y="5319"/>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02" name="Group 126"/>
                        <wpg:cNvGrpSpPr>
                          <a:grpSpLocks/>
                        </wpg:cNvGrpSpPr>
                        <wpg:grpSpPr bwMode="auto">
                          <a:xfrm>
                            <a:off x="7040" y="5166"/>
                            <a:ext cx="1276" cy="480"/>
                            <a:chOff x="8442" y="4260"/>
                            <a:chExt cx="1276" cy="480"/>
                          </a:xfrm>
                        </wpg:grpSpPr>
                        <wps:wsp>
                          <wps:cNvPr id="203" name="Text Box 127"/>
                          <wps:cNvSpPr txBox="1">
                            <a:spLocks noChangeArrowheads="1"/>
                          </wps:cNvSpPr>
                          <wps:spPr bwMode="auto">
                            <a:xfrm>
                              <a:off x="8442" y="4260"/>
                              <a:ext cx="1276" cy="480"/>
                            </a:xfrm>
                            <a:prstGeom prst="rect">
                              <a:avLst/>
                            </a:prstGeom>
                            <a:solidFill>
                              <a:srgbClr val="FFFFFF"/>
                            </a:solidFill>
                            <a:ln w="9525">
                              <a:solidFill>
                                <a:srgbClr val="000000"/>
                              </a:solidFill>
                              <a:miter lim="800000"/>
                              <a:headEnd/>
                              <a:tailEnd/>
                            </a:ln>
                          </wps:spPr>
                          <wps:txbx>
                            <w:txbxContent>
                              <w:p w14:paraId="2B23F3AD" w14:textId="77777777" w:rsidR="001261E9" w:rsidRPr="00D34C63" w:rsidRDefault="001261E9" w:rsidP="001074C5">
                                <w:pPr>
                                  <w:ind w:firstLine="420"/>
                                </w:pPr>
                              </w:p>
                            </w:txbxContent>
                          </wps:txbx>
                          <wps:bodyPr rot="0" vert="horz" wrap="square" lIns="0" tIns="0" rIns="0" bIns="0" anchor="t" anchorCtr="0" upright="1">
                            <a:noAutofit/>
                          </wps:bodyPr>
                        </wps:wsp>
                        <wpg:grpSp>
                          <wpg:cNvPr id="204" name="Group 128"/>
                          <wpg:cNvGrpSpPr>
                            <a:grpSpLocks/>
                          </wpg:cNvGrpSpPr>
                          <wpg:grpSpPr bwMode="auto">
                            <a:xfrm>
                              <a:off x="8726" y="4404"/>
                              <a:ext cx="149" cy="216"/>
                              <a:chOff x="6092" y="7224"/>
                              <a:chExt cx="158" cy="366"/>
                            </a:xfrm>
                          </wpg:grpSpPr>
                          <wps:wsp>
                            <wps:cNvPr id="205" name="Line 129"/>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6" name="Line 130"/>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7" name="Line 131"/>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8" name="Line 132"/>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9" name="Line 133"/>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0" name="Line 134"/>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11" name="Group 135"/>
                          <wpg:cNvGrpSpPr>
                            <a:grpSpLocks/>
                          </wpg:cNvGrpSpPr>
                          <wpg:grpSpPr bwMode="auto">
                            <a:xfrm>
                              <a:off x="8520" y="4404"/>
                              <a:ext cx="149" cy="207"/>
                              <a:chOff x="6948" y="6204"/>
                              <a:chExt cx="158" cy="350"/>
                            </a:xfrm>
                          </wpg:grpSpPr>
                          <wps:wsp>
                            <wps:cNvPr id="212" name="Line 136"/>
                            <wps:cNvCnPr/>
                            <wps:spPr bwMode="auto">
                              <a:xfrm flipH="1">
                                <a:off x="6956" y="620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3" name="Line 137"/>
                            <wps:cNvCnPr/>
                            <wps:spPr bwMode="auto">
                              <a:xfrm flipH="1">
                                <a:off x="6956" y="640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4" name="Line 138"/>
                            <wps:cNvCnPr/>
                            <wps:spPr bwMode="auto">
                              <a:xfrm flipH="1">
                                <a:off x="7103" y="620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5" name="Line 139"/>
                            <wps:cNvCnPr/>
                            <wps:spPr bwMode="auto">
                              <a:xfrm flipH="1" flipV="1">
                                <a:off x="6956" y="620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6" name="Line 140"/>
                            <wps:cNvCnPr/>
                            <wps:spPr bwMode="auto">
                              <a:xfrm flipH="1" flipV="1">
                                <a:off x="6948" y="6372"/>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17" name="Group 141"/>
                          <wpg:cNvGrpSpPr>
                            <a:grpSpLocks/>
                          </wpg:cNvGrpSpPr>
                          <wpg:grpSpPr bwMode="auto">
                            <a:xfrm>
                              <a:off x="9210" y="4404"/>
                              <a:ext cx="141" cy="207"/>
                              <a:chOff x="8821" y="5079"/>
                              <a:chExt cx="141" cy="207"/>
                            </a:xfrm>
                          </wpg:grpSpPr>
                          <wps:wsp>
                            <wps:cNvPr id="218" name="Line 142"/>
                            <wps:cNvCnPr/>
                            <wps:spPr bwMode="auto">
                              <a:xfrm flipH="1">
                                <a:off x="8959" y="5079"/>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9" name="Line 143"/>
                            <wps:cNvCnPr/>
                            <wps:spPr bwMode="auto">
                              <a:xfrm flipH="1">
                                <a:off x="8957" y="5195"/>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0" name="Line 144"/>
                            <wps:cNvCnPr/>
                            <wps:spPr bwMode="auto">
                              <a:xfrm flipH="1" flipV="1">
                                <a:off x="8821" y="5080"/>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21" name="Group 145"/>
                          <wpg:cNvGrpSpPr>
                            <a:grpSpLocks/>
                          </wpg:cNvGrpSpPr>
                          <wpg:grpSpPr bwMode="auto">
                            <a:xfrm>
                              <a:off x="9444" y="4404"/>
                              <a:ext cx="148" cy="216"/>
                              <a:chOff x="6092" y="7224"/>
                              <a:chExt cx="158" cy="366"/>
                            </a:xfrm>
                          </wpg:grpSpPr>
                          <wps:wsp>
                            <wps:cNvPr id="222" name="Line 146"/>
                            <wps:cNvCnPr/>
                            <wps:spPr bwMode="auto">
                              <a:xfrm flipH="1">
                                <a:off x="6100" y="7228"/>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3" name="Line 147"/>
                            <wps:cNvCnPr/>
                            <wps:spPr bwMode="auto">
                              <a:xfrm flipH="1">
                                <a:off x="6100"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40" name="Line 148"/>
                            <wps:cNvCnPr/>
                            <wps:spPr bwMode="auto">
                              <a:xfrm flipH="1">
                                <a:off x="6247" y="7224"/>
                                <a:ext cx="3" cy="1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41" name="Line 149"/>
                            <wps:cNvCnPr/>
                            <wps:spPr bwMode="auto">
                              <a:xfrm flipH="1">
                                <a:off x="6245" y="7420"/>
                                <a:ext cx="3" cy="1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45" name="Line 150"/>
                            <wps:cNvCnPr/>
                            <wps:spPr bwMode="auto">
                              <a:xfrm flipH="1" flipV="1">
                                <a:off x="6100" y="7226"/>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46" name="Line 151"/>
                            <wps:cNvCnPr/>
                            <wps:spPr bwMode="auto">
                              <a:xfrm flipH="1" flipV="1">
                                <a:off x="6092" y="7588"/>
                                <a:ext cx="142" cy="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66247" name="Group 152"/>
                          <wpg:cNvGrpSpPr>
                            <a:grpSpLocks/>
                          </wpg:cNvGrpSpPr>
                          <wpg:grpSpPr bwMode="auto">
                            <a:xfrm>
                              <a:off x="8980" y="4404"/>
                              <a:ext cx="157" cy="210"/>
                              <a:chOff x="8560" y="5079"/>
                              <a:chExt cx="157" cy="210"/>
                            </a:xfrm>
                          </wpg:grpSpPr>
                          <wps:wsp>
                            <wps:cNvPr id="66248" name="Line 153"/>
                            <wps:cNvCnPr/>
                            <wps:spPr bwMode="auto">
                              <a:xfrm flipH="1">
                                <a:off x="8576" y="5081"/>
                                <a:ext cx="2" cy="9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49" name="Line 154"/>
                            <wps:cNvCnPr/>
                            <wps:spPr bwMode="auto">
                              <a:xfrm flipH="1">
                                <a:off x="8714" y="5079"/>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50" name="Line 155"/>
                            <wps:cNvCnPr/>
                            <wps:spPr bwMode="auto">
                              <a:xfrm flipH="1">
                                <a:off x="8712" y="5195"/>
                                <a:ext cx="3" cy="9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51" name="Line 156"/>
                            <wps:cNvCnPr/>
                            <wps:spPr bwMode="auto">
                              <a:xfrm flipH="1" flipV="1">
                                <a:off x="8576" y="5080"/>
                                <a:ext cx="13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52" name="Line 157"/>
                            <wps:cNvCnPr/>
                            <wps:spPr bwMode="auto">
                              <a:xfrm flipH="1" flipV="1">
                                <a:off x="8568" y="5190"/>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253" name="Line 158"/>
                            <wps:cNvCnPr/>
                            <wps:spPr bwMode="auto">
                              <a:xfrm flipH="1" flipV="1">
                                <a:off x="8560" y="5288"/>
                                <a:ext cx="13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6254" name="Text Box 159"/>
                        <wps:cNvSpPr txBox="1">
                          <a:spLocks noChangeArrowheads="1"/>
                        </wps:cNvSpPr>
                        <wps:spPr bwMode="auto">
                          <a:xfrm>
                            <a:off x="7190" y="5934"/>
                            <a:ext cx="976" cy="330"/>
                          </a:xfrm>
                          <a:prstGeom prst="rect">
                            <a:avLst/>
                          </a:prstGeom>
                          <a:solidFill>
                            <a:srgbClr val="FFFFFF"/>
                          </a:solidFill>
                          <a:ln w="9525">
                            <a:solidFill>
                              <a:srgbClr val="000000"/>
                            </a:solidFill>
                            <a:miter lim="800000"/>
                            <a:headEnd/>
                            <a:tailEnd/>
                          </a:ln>
                        </wps:spPr>
                        <wps:txbx>
                          <w:txbxContent>
                            <w:p w14:paraId="2B23F3AE" w14:textId="77777777" w:rsidR="001261E9" w:rsidRPr="00D34C63" w:rsidRDefault="001261E9" w:rsidP="001074C5">
                              <w:pPr>
                                <w:ind w:firstLineChars="50" w:firstLine="90"/>
                                <w:rPr>
                                  <w:sz w:val="18"/>
                                  <w:szCs w:val="18"/>
                                </w:rPr>
                              </w:pPr>
                              <w:r>
                                <w:rPr>
                                  <w:rFonts w:hint="eastAsia"/>
                                  <w:sz w:val="18"/>
                                  <w:szCs w:val="18"/>
                                </w:rPr>
                                <w:t>复位完成</w:t>
                              </w:r>
                              <w:r>
                                <w:rPr>
                                  <w:rFonts w:hint="eastAsia"/>
                                  <w:sz w:val="18"/>
                                  <w:szCs w:val="18"/>
                                </w:rPr>
                                <w:t xml:space="preserve">  </w:t>
                              </w:r>
                            </w:p>
                          </w:txbxContent>
                        </wps:txbx>
                        <wps:bodyPr rot="0" vert="horz" wrap="square" lIns="0" tIns="0" rIns="0" bIns="0" anchor="t" anchorCtr="0" upright="1">
                          <a:noAutofit/>
                        </wps:bodyPr>
                      </wps:wsp>
                      <wps:wsp>
                        <wps:cNvPr id="66255" name="AutoShape 160"/>
                        <wps:cNvSpPr>
                          <a:spLocks noChangeArrowheads="1"/>
                        </wps:cNvSpPr>
                        <wps:spPr bwMode="auto">
                          <a:xfrm>
                            <a:off x="7580" y="1935"/>
                            <a:ext cx="196" cy="240"/>
                          </a:xfrm>
                          <a:prstGeom prst="downArrow">
                            <a:avLst>
                              <a:gd name="adj1" fmla="val 50000"/>
                              <a:gd name="adj2" fmla="val 306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56" name="AutoShape 161"/>
                        <wps:cNvSpPr>
                          <a:spLocks noChangeArrowheads="1"/>
                        </wps:cNvSpPr>
                        <wps:spPr bwMode="auto">
                          <a:xfrm>
                            <a:off x="7580" y="2664"/>
                            <a:ext cx="196" cy="240"/>
                          </a:xfrm>
                          <a:prstGeom prst="downArrow">
                            <a:avLst>
                              <a:gd name="adj1" fmla="val 50000"/>
                              <a:gd name="adj2" fmla="val 306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57" name="AutoShape 162"/>
                        <wps:cNvSpPr>
                          <a:spLocks noChangeArrowheads="1"/>
                        </wps:cNvSpPr>
                        <wps:spPr bwMode="auto">
                          <a:xfrm>
                            <a:off x="7580" y="3414"/>
                            <a:ext cx="196" cy="240"/>
                          </a:xfrm>
                          <a:prstGeom prst="downArrow">
                            <a:avLst>
                              <a:gd name="adj1" fmla="val 50000"/>
                              <a:gd name="adj2" fmla="val 306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58" name="AutoShape 163"/>
                        <wps:cNvSpPr>
                          <a:spLocks noChangeArrowheads="1"/>
                        </wps:cNvSpPr>
                        <wps:spPr bwMode="auto">
                          <a:xfrm>
                            <a:off x="7580" y="4149"/>
                            <a:ext cx="196" cy="240"/>
                          </a:xfrm>
                          <a:prstGeom prst="downArrow">
                            <a:avLst>
                              <a:gd name="adj1" fmla="val 50000"/>
                              <a:gd name="adj2" fmla="val 306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59" name="AutoShape 164"/>
                        <wps:cNvSpPr>
                          <a:spLocks noChangeArrowheads="1"/>
                        </wps:cNvSpPr>
                        <wps:spPr bwMode="auto">
                          <a:xfrm>
                            <a:off x="7580" y="4905"/>
                            <a:ext cx="196" cy="240"/>
                          </a:xfrm>
                          <a:prstGeom prst="downArrow">
                            <a:avLst>
                              <a:gd name="adj1" fmla="val 50000"/>
                              <a:gd name="adj2" fmla="val 306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0" name="AutoShape 165"/>
                        <wps:cNvSpPr>
                          <a:spLocks noChangeArrowheads="1"/>
                        </wps:cNvSpPr>
                        <wps:spPr bwMode="auto">
                          <a:xfrm>
                            <a:off x="7572" y="5676"/>
                            <a:ext cx="196" cy="240"/>
                          </a:xfrm>
                          <a:prstGeom prst="downArrow">
                            <a:avLst>
                              <a:gd name="adj1" fmla="val 50000"/>
                              <a:gd name="adj2" fmla="val 306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1" name="AutoShape 166"/>
                        <wps:cNvSpPr>
                          <a:spLocks noChangeArrowheads="1"/>
                        </wps:cNvSpPr>
                        <wps:spPr bwMode="auto">
                          <a:xfrm>
                            <a:off x="8324" y="2355"/>
                            <a:ext cx="570" cy="195"/>
                          </a:xfrm>
                          <a:prstGeom prst="rightArrow">
                            <a:avLst>
                              <a:gd name="adj1" fmla="val 50000"/>
                              <a:gd name="adj2" fmla="val 7307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2" name="AutoShape 167"/>
                        <wps:cNvSpPr>
                          <a:spLocks noChangeArrowheads="1"/>
                        </wps:cNvSpPr>
                        <wps:spPr bwMode="auto">
                          <a:xfrm>
                            <a:off x="8330" y="3084"/>
                            <a:ext cx="570" cy="195"/>
                          </a:xfrm>
                          <a:prstGeom prst="rightArrow">
                            <a:avLst>
                              <a:gd name="adj1" fmla="val 50000"/>
                              <a:gd name="adj2" fmla="val 7307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3" name="AutoShape 168"/>
                        <wps:cNvSpPr>
                          <a:spLocks noChangeArrowheads="1"/>
                        </wps:cNvSpPr>
                        <wps:spPr bwMode="auto">
                          <a:xfrm>
                            <a:off x="8328" y="3864"/>
                            <a:ext cx="570" cy="195"/>
                          </a:xfrm>
                          <a:prstGeom prst="rightArrow">
                            <a:avLst>
                              <a:gd name="adj1" fmla="val 50000"/>
                              <a:gd name="adj2" fmla="val 7307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4" name="AutoShape 169"/>
                        <wps:cNvSpPr>
                          <a:spLocks noChangeArrowheads="1"/>
                        </wps:cNvSpPr>
                        <wps:spPr bwMode="auto">
                          <a:xfrm>
                            <a:off x="8332" y="4539"/>
                            <a:ext cx="570" cy="195"/>
                          </a:xfrm>
                          <a:prstGeom prst="rightArrow">
                            <a:avLst>
                              <a:gd name="adj1" fmla="val 50000"/>
                              <a:gd name="adj2" fmla="val 7307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5" name="AutoShape 170"/>
                        <wps:cNvSpPr>
                          <a:spLocks noChangeArrowheads="1"/>
                        </wps:cNvSpPr>
                        <wps:spPr bwMode="auto">
                          <a:xfrm>
                            <a:off x="8334" y="5274"/>
                            <a:ext cx="570" cy="195"/>
                          </a:xfrm>
                          <a:prstGeom prst="rightArrow">
                            <a:avLst>
                              <a:gd name="adj1" fmla="val 50000"/>
                              <a:gd name="adj2" fmla="val 7307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6" name="AutoShape 171"/>
                        <wps:cNvSpPr>
                          <a:spLocks noChangeArrowheads="1"/>
                        </wps:cNvSpPr>
                        <wps:spPr bwMode="auto">
                          <a:xfrm>
                            <a:off x="8168" y="6024"/>
                            <a:ext cx="736" cy="195"/>
                          </a:xfrm>
                          <a:prstGeom prst="rightArrow">
                            <a:avLst>
                              <a:gd name="adj1" fmla="val 50000"/>
                              <a:gd name="adj2" fmla="val 9435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267" name="Text Box 172"/>
                        <wps:cNvSpPr txBox="1">
                          <a:spLocks noChangeArrowheads="1"/>
                        </wps:cNvSpPr>
                        <wps:spPr bwMode="auto">
                          <a:xfrm>
                            <a:off x="8898" y="2100"/>
                            <a:ext cx="2446" cy="675"/>
                          </a:xfrm>
                          <a:prstGeom prst="rect">
                            <a:avLst/>
                          </a:prstGeom>
                          <a:solidFill>
                            <a:srgbClr val="FFFFFF"/>
                          </a:solidFill>
                          <a:ln w="9525">
                            <a:solidFill>
                              <a:srgbClr val="000000"/>
                            </a:solidFill>
                            <a:miter lim="800000"/>
                            <a:headEnd/>
                            <a:tailEnd/>
                          </a:ln>
                        </wps:spPr>
                        <wps:txbx>
                          <w:txbxContent>
                            <w:p w14:paraId="2B23F3AF" w14:textId="77777777" w:rsidR="001261E9" w:rsidRPr="00072F98" w:rsidRDefault="001261E9" w:rsidP="001074C5">
                              <w:pPr>
                                <w:ind w:firstLineChars="100" w:firstLine="180"/>
                                <w:rPr>
                                  <w:sz w:val="18"/>
                                  <w:szCs w:val="18"/>
                                </w:rPr>
                              </w:pPr>
                              <w:r w:rsidRPr="00072F98">
                                <w:rPr>
                                  <w:rFonts w:hint="eastAsia"/>
                                  <w:sz w:val="18"/>
                                  <w:szCs w:val="18"/>
                                </w:rPr>
                                <w:t>=1</w:t>
                              </w:r>
                            </w:p>
                            <w:p w14:paraId="2B23F3B0" w14:textId="77777777" w:rsidR="001261E9" w:rsidRPr="00072F98" w:rsidRDefault="001261E9" w:rsidP="001074C5">
                              <w:pPr>
                                <w:ind w:firstLineChars="100" w:firstLine="180"/>
                                <w:rPr>
                                  <w:sz w:val="18"/>
                                  <w:szCs w:val="18"/>
                                </w:rPr>
                              </w:pPr>
                              <w:r w:rsidRPr="00072F98">
                                <w:rPr>
                                  <w:rFonts w:hint="eastAsia"/>
                                  <w:sz w:val="18"/>
                                  <w:szCs w:val="18"/>
                                </w:rPr>
                                <w:t>定义参数访问等级为标准</w:t>
                              </w:r>
                              <w:r>
                                <w:rPr>
                                  <w:rFonts w:hint="eastAsia"/>
                                  <w:sz w:val="18"/>
                                  <w:szCs w:val="18"/>
                                </w:rPr>
                                <w:t>级</w:t>
                              </w:r>
                            </w:p>
                          </w:txbxContent>
                        </wps:txbx>
                        <wps:bodyPr rot="0" vert="horz" wrap="square" lIns="0" tIns="0" rIns="0" bIns="0" anchor="t" anchorCtr="0" upright="1">
                          <a:noAutofit/>
                        </wps:bodyPr>
                      </wps:wsp>
                      <wps:wsp>
                        <wps:cNvPr id="66268" name="Text Box 173"/>
                        <wps:cNvSpPr txBox="1">
                          <a:spLocks noChangeArrowheads="1"/>
                        </wps:cNvSpPr>
                        <wps:spPr bwMode="auto">
                          <a:xfrm>
                            <a:off x="8898" y="2910"/>
                            <a:ext cx="2446" cy="675"/>
                          </a:xfrm>
                          <a:prstGeom prst="rect">
                            <a:avLst/>
                          </a:prstGeom>
                          <a:solidFill>
                            <a:srgbClr val="FFFFFF"/>
                          </a:solidFill>
                          <a:ln w="9525">
                            <a:solidFill>
                              <a:srgbClr val="000000"/>
                            </a:solidFill>
                            <a:miter lim="800000"/>
                            <a:headEnd/>
                            <a:tailEnd/>
                          </a:ln>
                        </wps:spPr>
                        <wps:txbx>
                          <w:txbxContent>
                            <w:p w14:paraId="2B23F3B1" w14:textId="77777777" w:rsidR="001261E9" w:rsidRPr="00072F98" w:rsidRDefault="001261E9" w:rsidP="001074C5">
                              <w:pPr>
                                <w:ind w:firstLineChars="100" w:firstLine="180"/>
                                <w:rPr>
                                  <w:sz w:val="18"/>
                                  <w:szCs w:val="18"/>
                                </w:rPr>
                              </w:pPr>
                              <w:r w:rsidRPr="00072F98">
                                <w:rPr>
                                  <w:rFonts w:hint="eastAsia"/>
                                  <w:sz w:val="18"/>
                                  <w:szCs w:val="18"/>
                                </w:rPr>
                                <w:t>=</w:t>
                              </w:r>
                              <w:r>
                                <w:rPr>
                                  <w:rFonts w:hint="eastAsia"/>
                                  <w:sz w:val="18"/>
                                  <w:szCs w:val="18"/>
                                </w:rPr>
                                <w:t>30</w:t>
                              </w:r>
                            </w:p>
                            <w:p w14:paraId="2B23F3B2" w14:textId="77777777" w:rsidR="001261E9" w:rsidRPr="00072F98" w:rsidRDefault="001261E9" w:rsidP="001074C5">
                              <w:pPr>
                                <w:ind w:firstLineChars="100" w:firstLine="180"/>
                                <w:rPr>
                                  <w:sz w:val="18"/>
                                  <w:szCs w:val="18"/>
                                </w:rPr>
                              </w:pPr>
                              <w:r>
                                <w:rPr>
                                  <w:rFonts w:hint="eastAsia"/>
                                  <w:sz w:val="18"/>
                                  <w:szCs w:val="18"/>
                                </w:rPr>
                                <w:t>进入工厂复位准备状态</w:t>
                              </w:r>
                            </w:p>
                          </w:txbxContent>
                        </wps:txbx>
                        <wps:bodyPr rot="0" vert="horz" wrap="square" lIns="0" tIns="0" rIns="0" bIns="0" anchor="t" anchorCtr="0" upright="1">
                          <a:noAutofit/>
                        </wps:bodyPr>
                      </wps:wsp>
                      <wps:wsp>
                        <wps:cNvPr id="66269" name="Text Box 174"/>
                        <wps:cNvSpPr txBox="1">
                          <a:spLocks noChangeArrowheads="1"/>
                        </wps:cNvSpPr>
                        <wps:spPr bwMode="auto">
                          <a:xfrm>
                            <a:off x="8898" y="3690"/>
                            <a:ext cx="2446" cy="675"/>
                          </a:xfrm>
                          <a:prstGeom prst="rect">
                            <a:avLst/>
                          </a:prstGeom>
                          <a:solidFill>
                            <a:srgbClr val="FFFFFF"/>
                          </a:solidFill>
                          <a:ln w="9525">
                            <a:solidFill>
                              <a:srgbClr val="000000"/>
                            </a:solidFill>
                            <a:miter lim="800000"/>
                            <a:headEnd/>
                            <a:tailEnd/>
                          </a:ln>
                        </wps:spPr>
                        <wps:txbx>
                          <w:txbxContent>
                            <w:p w14:paraId="2B23F3B3" w14:textId="77777777" w:rsidR="001261E9" w:rsidRPr="00072F98" w:rsidRDefault="001261E9" w:rsidP="001074C5">
                              <w:pPr>
                                <w:ind w:firstLineChars="100" w:firstLine="180"/>
                                <w:rPr>
                                  <w:sz w:val="18"/>
                                  <w:szCs w:val="18"/>
                                </w:rPr>
                              </w:pPr>
                              <w:r w:rsidRPr="00072F98">
                                <w:rPr>
                                  <w:rFonts w:hint="eastAsia"/>
                                  <w:sz w:val="18"/>
                                  <w:szCs w:val="18"/>
                                </w:rPr>
                                <w:t>=1</w:t>
                              </w:r>
                            </w:p>
                            <w:p w14:paraId="2B23F3B4" w14:textId="77777777" w:rsidR="001261E9" w:rsidRPr="00072F98" w:rsidRDefault="001261E9" w:rsidP="001074C5">
                              <w:pPr>
                                <w:ind w:firstLineChars="100" w:firstLine="180"/>
                                <w:rPr>
                                  <w:sz w:val="18"/>
                                  <w:szCs w:val="18"/>
                                </w:rPr>
                              </w:pPr>
                              <w:r>
                                <w:rPr>
                                  <w:rFonts w:hint="eastAsia"/>
                                  <w:sz w:val="18"/>
                                  <w:szCs w:val="18"/>
                                </w:rPr>
                                <w:t>将参数复位到出厂设定值</w:t>
                              </w:r>
                            </w:p>
                          </w:txbxContent>
                        </wps:txbx>
                        <wps:bodyPr rot="0" vert="horz" wrap="square" lIns="0" tIns="0" rIns="0" bIns="0" anchor="t" anchorCtr="0" upright="1">
                          <a:noAutofit/>
                        </wps:bodyPr>
                      </wps:wsp>
                      <wps:wsp>
                        <wps:cNvPr id="66270" name="Text Box 175"/>
                        <wps:cNvSpPr txBox="1">
                          <a:spLocks noChangeArrowheads="1"/>
                        </wps:cNvSpPr>
                        <wps:spPr bwMode="auto">
                          <a:xfrm>
                            <a:off x="8898" y="4422"/>
                            <a:ext cx="2446" cy="675"/>
                          </a:xfrm>
                          <a:prstGeom prst="rect">
                            <a:avLst/>
                          </a:prstGeom>
                          <a:solidFill>
                            <a:srgbClr val="FFFFFF"/>
                          </a:solidFill>
                          <a:ln w="9525">
                            <a:solidFill>
                              <a:srgbClr val="000000"/>
                            </a:solidFill>
                            <a:miter lim="800000"/>
                            <a:headEnd/>
                            <a:tailEnd/>
                          </a:ln>
                        </wps:spPr>
                        <wps:txbx>
                          <w:txbxContent>
                            <w:p w14:paraId="2B23F3B5" w14:textId="77777777" w:rsidR="001261E9" w:rsidRPr="00072F98" w:rsidRDefault="001261E9" w:rsidP="001074C5">
                              <w:pPr>
                                <w:ind w:firstLine="360"/>
                                <w:rPr>
                                  <w:sz w:val="18"/>
                                  <w:szCs w:val="18"/>
                                </w:rPr>
                              </w:pPr>
                              <w:r>
                                <w:rPr>
                                  <w:rFonts w:hint="eastAsia"/>
                                  <w:sz w:val="18"/>
                                  <w:szCs w:val="18"/>
                                </w:rPr>
                                <w:t>等待状态（等待时间因变频器功率等级而不同）</w:t>
                              </w:r>
                            </w:p>
                          </w:txbxContent>
                        </wps:txbx>
                        <wps:bodyPr rot="0" vert="horz" wrap="square" lIns="72000" tIns="0" rIns="72000" bIns="0" anchor="t" anchorCtr="0" upright="1">
                          <a:noAutofit/>
                        </wps:bodyPr>
                      </wps:wsp>
                      <wps:wsp>
                        <wps:cNvPr id="66271" name="Text Box 176"/>
                        <wps:cNvSpPr txBox="1">
                          <a:spLocks noChangeArrowheads="1"/>
                        </wps:cNvSpPr>
                        <wps:spPr bwMode="auto">
                          <a:xfrm>
                            <a:off x="8898" y="5220"/>
                            <a:ext cx="2446" cy="330"/>
                          </a:xfrm>
                          <a:prstGeom prst="rect">
                            <a:avLst/>
                          </a:prstGeom>
                          <a:solidFill>
                            <a:srgbClr val="FFFFFF"/>
                          </a:solidFill>
                          <a:ln w="9525">
                            <a:solidFill>
                              <a:srgbClr val="000000"/>
                            </a:solidFill>
                            <a:miter lim="800000"/>
                            <a:headEnd/>
                            <a:tailEnd/>
                          </a:ln>
                        </wps:spPr>
                        <wps:txbx>
                          <w:txbxContent>
                            <w:p w14:paraId="2B23F3B6" w14:textId="77777777" w:rsidR="001261E9" w:rsidRPr="00072F98" w:rsidRDefault="001261E9" w:rsidP="001074C5">
                              <w:pPr>
                                <w:ind w:firstLineChars="100" w:firstLine="180"/>
                                <w:rPr>
                                  <w:sz w:val="18"/>
                                  <w:szCs w:val="18"/>
                                </w:rPr>
                              </w:pPr>
                              <w:r>
                                <w:rPr>
                                  <w:rFonts w:hint="eastAsia"/>
                                  <w:sz w:val="18"/>
                                  <w:szCs w:val="18"/>
                                </w:rPr>
                                <w:t>操作完成后、显示</w:t>
                              </w:r>
                              <w:r>
                                <w:rPr>
                                  <w:rFonts w:hint="eastAsia"/>
                                  <w:sz w:val="18"/>
                                  <w:szCs w:val="18"/>
                                </w:rPr>
                                <w:t>P0970</w:t>
                              </w:r>
                            </w:p>
                          </w:txbxContent>
                        </wps:txbx>
                        <wps:bodyPr rot="0" vert="horz" wrap="square" lIns="0" tIns="0" rIns="0" bIns="0" anchor="t" anchorCtr="0" upright="1">
                          <a:noAutofit/>
                        </wps:bodyPr>
                      </wps:wsp>
                      <wps:wsp>
                        <wps:cNvPr id="15360" name="Text Box 177"/>
                        <wps:cNvSpPr txBox="1">
                          <a:spLocks noChangeArrowheads="1"/>
                        </wps:cNvSpPr>
                        <wps:spPr bwMode="auto">
                          <a:xfrm>
                            <a:off x="8898" y="5925"/>
                            <a:ext cx="2430" cy="360"/>
                          </a:xfrm>
                          <a:prstGeom prst="rect">
                            <a:avLst/>
                          </a:prstGeom>
                          <a:solidFill>
                            <a:srgbClr val="FFFFFF"/>
                          </a:solidFill>
                          <a:ln w="9525">
                            <a:solidFill>
                              <a:srgbClr val="000000"/>
                            </a:solidFill>
                            <a:miter lim="800000"/>
                            <a:headEnd/>
                            <a:tailEnd/>
                          </a:ln>
                        </wps:spPr>
                        <wps:txbx>
                          <w:txbxContent>
                            <w:p w14:paraId="2B23F3B7" w14:textId="77777777" w:rsidR="001261E9" w:rsidRPr="00072F98" w:rsidRDefault="001261E9" w:rsidP="001074C5">
                              <w:pPr>
                                <w:ind w:firstLineChars="50" w:firstLine="90"/>
                              </w:pPr>
                              <w:r>
                                <w:rPr>
                                  <w:rFonts w:hint="eastAsia"/>
                                  <w:sz w:val="18"/>
                                  <w:szCs w:val="18"/>
                                </w:rPr>
                                <w:t>此时</w:t>
                              </w:r>
                              <w:r>
                                <w:rPr>
                                  <w:rFonts w:hint="eastAsia"/>
                                  <w:sz w:val="18"/>
                                  <w:szCs w:val="18"/>
                                </w:rPr>
                                <w:t>P0970=0</w:t>
                              </w:r>
                              <w:r>
                                <w:rPr>
                                  <w:rFonts w:hint="eastAsia"/>
                                  <w:sz w:val="18"/>
                                  <w:szCs w:val="18"/>
                                </w:rPr>
                                <w:t>，</w:t>
                              </w:r>
                              <w:r>
                                <w:rPr>
                                  <w:rFonts w:hint="eastAsia"/>
                                  <w:sz w:val="18"/>
                                  <w:szCs w:val="18"/>
                                </w:rPr>
                                <w:t>P0010=0</w:t>
                              </w:r>
                            </w:p>
                          </w:txbxContent>
                        </wps:txbx>
                        <wps:bodyPr rot="0" vert="horz" wrap="square" lIns="0" tIns="0" rIns="0" bIns="0" anchor="t" anchorCtr="0" upright="1">
                          <a:noAutofit/>
                        </wps:bodyPr>
                      </wps:wsp>
                    </wpg:wgp>
                  </a:graphicData>
                </a:graphic>
              </wp:inline>
            </w:drawing>
          </mc:Choice>
          <mc:Fallback>
            <w:pict>
              <v:group w14:anchorId="2B23F145" id="组合 44078" o:spid="_x0000_s1048" style="width:265.4pt;height:329.85pt;mso-position-horizontal-relative:char;mso-position-vertical-relative:line" coordorigin="7040,1575" coordsize="4304,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">
                <v:shape id="Text Box 3" o:spid="_x0000_s1049" type="#_x0000_t202" style="position:absolute;left:7145;top:1575;width:1066;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0+sYA&#10;AADeAAAADwAAAGRycy9kb3ducmV2LnhtbESPW2sCMRSE3wv+h3AE32rWRaxujaJCQfGlXujzYXP2&#10;0m5OliRd139vCgUfh5n5hlmue9OIjpyvLSuYjBMQxLnVNZcKrpeP1zkIH5A1NpZJwZ08rFeDlyVm&#10;2t74RN05lCJC2GeooAqhzaT0eUUG/di2xNErrDMYonSl1A5vEW4amSbJTBqsOS5U2NKuovzn/GsU&#10;XLqt35++w0Ifiq1Mj8Vn+uU2So2G/eYdRKA+PMP/7b1WMJ0mbwv4uxOv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a0+sYAAADeAAAADwAAAAAAAAAAAAAAAACYAgAAZHJz&#10;L2Rvd25yZXYueG1sUEsFBgAAAAAEAAQA9QAAAIsDAAAAAA==&#10;">
                  <v:textbox inset="0,0,0,0">
                    <w:txbxContent>
                      <w:p w14:paraId="2B23F3A8" w14:textId="77777777" w:rsidR="001261E9" w:rsidRPr="00D34C63" w:rsidRDefault="001261E9" w:rsidP="001074C5">
                        <w:pPr>
                          <w:ind w:firstLineChars="100" w:firstLine="180"/>
                          <w:rPr>
                            <w:sz w:val="18"/>
                            <w:szCs w:val="18"/>
                          </w:rPr>
                        </w:pPr>
                        <w:r w:rsidRPr="00D34C63">
                          <w:rPr>
                            <w:rFonts w:hint="eastAsia"/>
                            <w:sz w:val="18"/>
                            <w:szCs w:val="18"/>
                          </w:rPr>
                          <w:t>开始复位</w:t>
                        </w:r>
                      </w:p>
                    </w:txbxContent>
                  </v:textbox>
                </v:shape>
                <v:group id="Group 4" o:spid="_x0000_s1050" style="position:absolute;left:7040;top:2175;width:1276;height:480" coordorigin="7124,2385" coordsize="127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5nP1xgAAAN4A&#10;AAAPAAAAAAAAAAAAAAAAAKoCAABkcnMvZG93bnJldi54bWxQSwUGAAAAAAQABAD6AAAAnQMAAAAA&#10;">
                  <v:shape id="Text Box 5" o:spid="_x0000_s1051" type="#_x0000_t202" style="position:absolute;left:7124;top:2385;width:127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YBcYA&#10;AADeAAAADwAAAGRycy9kb3ducmV2LnhtbESPW2sCMRSE3wv+h3AE32rWRYtujaJCQfGlXujzYXP2&#10;0m5OliRd139vCgUfh5n5hlmue9OIjpyvLSuYjBMQxLnVNZcKrpeP1zkIH5A1NpZJwZ08rFeDlyVm&#10;2t74RN05lCJC2GeooAqhzaT0eUUG/di2xNErrDMYonSl1A5vEW4amSbJmzRYc1yosKVdRfnP+dco&#10;uHRbvz99h4U+FFuZHovP9MttlBoN+807iEB9eIb/23utYDpNFjP4uxOv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dYBcYAAADeAAAADwAAAAAAAAAAAAAAAACYAgAAZHJz&#10;L2Rvd25yZXYueG1sUEsFBgAAAAAEAAQA9QAAAIsDAAAAAA==&#10;">
                    <v:textbox inset="0,0,0,0">
                      <w:txbxContent>
                        <w:p w14:paraId="2B23F3A9" w14:textId="77777777" w:rsidR="001261E9" w:rsidRPr="00D34C63" w:rsidRDefault="001261E9" w:rsidP="001074C5">
                          <w:pPr>
                            <w:ind w:firstLine="420"/>
                          </w:pPr>
                        </w:p>
                      </w:txbxContent>
                    </v:textbox>
                  </v:shape>
                  <v:group id="Group 6" o:spid="_x0000_s1052" style="position:absolute;left:7232;top:2538;width:1042;height:222" coordorigin="6948,6303" coordsize="1206,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7" o:spid="_x0000_s1053" style="position:absolute;left:7188;top:6309;width:172;height:231"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line id="Line 8" o:spid="_x0000_s1054"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icMAAADbAAAADwAAAGRycy9kb3ducmV2LnhtbESPQWsCMRSE7wX/Q3iCt5pVQepqFBEE&#10;xR5aFbw+Nm83i5uXJYnu+u+bQqHHYWa+YVab3jbiST7UjhVMxhkI4sLpmisF18v+/QNEiMgaG8ek&#10;4EUBNuvB2wpz7Tr+puc5ViJBOOSowMTY5lKGwpDFMHYtcfJK5y3GJH0ltccuwW0jp1k2lxZrTgsG&#10;W9oZKu7nh1Ugj6fuy++n17IqD627Hc3nvOuVGg377RJEpD7+h//aB61gto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q64nDAAAA2wAAAA8AAAAAAAAAAAAA&#10;AAAAoQIAAGRycy9kb3ducmV2LnhtbFBLBQYAAAAABAAEAPkAAACRAwAAAAA=&#10;" strokeweight="1.5pt"/>
                      <v:line id="Line 9" o:spid="_x0000_s1055"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MCL8IAAADbAAAADwAAAGRycy9kb3ducmV2LnhtbESPQYvCMBSE7wv+h/AEb2uqsLJUo4gg&#10;KOthVwWvj+a1KTYvJYm2/nuzIHgcZuYbZrHqbSPu5EPtWMFknIEgLpyuuVJwPm0/v0GEiKyxcUwK&#10;HhRgtRx8LDDXruM/uh9jJRKEQ44KTIxtLmUoDFkMY9cSJ6903mJM0ldSe+wS3DZymmUzabHmtGCw&#10;pY2h4nq8WQVy/9P9+u30XFblrnWXvTnMul6p0bBfz0FE6uM7/GrvtIKvCfx/ST9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wMCL8IAAADbAAAADwAAAAAAAAAAAAAA&#10;AAChAgAAZHJzL2Rvd25yZXYueG1sUEsFBgAAAAAEAAQA+QAAAJADAAAAAA==&#10;" strokeweight="1.5pt"/>
                      <v:line id="Line 10" o:spid="_x0000_s1056"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GcWMMAAADbAAAADwAAAGRycy9kb3ducmV2LnhtbESPzWrDMBCE74W8g9hAb40cQ0Nwo4QQ&#10;CCS0h/wYcl2stWVqrYykxO7bV4FCj8PMfMOsNqPtxIN8aB0rmM8yEMSV0y03Csrr/m0JIkRkjZ1j&#10;UvBDATbrycsKC+0GPtPjEhuRIBwKVGBi7AspQ2XIYpi5njh5tfMWY5K+kdrjkOC2k3mWLaTFltOC&#10;wZ52hqrvy90qkMfP4eT3eVk39aF3t6P5WgyjUq/TcfsBItIY/8N/7YNW8J7D80v6A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RnFjDAAAA2wAAAA8AAAAAAAAAAAAA&#10;AAAAoQIAAGRycy9kb3ducmV2LnhtbFBLBQYAAAAABAAEAPkAAACRAwAAAAA=&#10;" strokeweight="1.5pt"/>
                      <v:line id="Line 11" o:spid="_x0000_s1057"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05w8MAAADbAAAADwAAAGRycy9kb3ducmV2LnhtbESPQWsCMRSE7wX/Q3iCt5pVqch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dOcPDAAAA2wAAAA8AAAAAAAAAAAAA&#10;AAAAoQIAAGRycy9kb3ducmV2LnhtbFBLBQYAAAAABAAEAPkAAACRAwAAAAA=&#10;" strokeweight="1.5pt"/>
                      <v:line id="Line 12" o:spid="_x0000_s1058"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2u2MIAAADbAAAADwAAAGRycy9kb3ducmV2LnhtbESPT4vCMBTE74LfITzBm6aWKlKNsu4i&#10;ePUfu96ezdu2u81LaaLWb28EweMwM79h5svWVOJKjSstKxgNIxDEmdUl5woO+/VgCsJ5ZI2VZVJw&#10;JwfLRbczx1TbG2/puvO5CBB2KSoovK9TKV1WkEE3tDVx8H5tY9AH2eRSN3gLcFPJOIom0mDJYaHA&#10;mj4Lyv53F6OgZpfEp/P36lTlsd8kxy85/flTqt9rP2YgPLX+HX61N1rBOIHnl/A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W2u2MIAAADbAAAADwAAAAAAAAAAAAAA&#10;AAChAgAAZHJzL2Rvd25yZXYueG1sUEsFBgAAAAAEAAQA+QAAAJADAAAAAA==&#10;" strokeweight="1.5pt"/>
                      <v:line id="Line 13" o:spid="_x0000_s1059"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OVNMIAAADbAAAADwAAAGRycy9kb3ducmV2LnhtbESPT4vCMBTE74LfITzB25paVKQaxT8I&#10;XnUV9fZsnm21eSlN1O633ywseBxm5jfMdN6YUryodoVlBf1eBII4tbrgTMHhe/M1BuE8ssbSMin4&#10;IQfzWbs1xUTbN+/otfeZCBB2CSrIva8SKV2ak0HXsxVx8G62NuiDrDOpa3wHuCllHEUjabDgsJBj&#10;Rauc0sf+aRRU7Abx5XpaXsos9tvBcS3H57tS3U6zmIDw1PhP+L+91QqGI/j7En6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vOVNMIAAADbAAAADwAAAAAAAAAAAAAA&#10;AAChAgAAZHJzL2Rvd25yZXYueG1sUEsFBgAAAAAEAAQA+QAAAJADAAAAAA==&#10;" strokeweight="1.5pt"/>
                    </v:group>
                    <v:group id="Group 14" o:spid="_x0000_s1060" style="position:absolute;left:6948;top:6303;width:172;height:221" coordorigin="6948,6204" coordsize="158,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line id="Line 15" o:spid="_x0000_s1061" style="position:absolute;flip:x;visibility:visible;mso-wrap-style:square" from="6956,6208" to="6959,6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mrsr8AAADbAAAADwAAAGRycy9kb3ducmV2LnhtbERPTYvCMBC9L/gfwgje1lRBWapRRBAU&#10;9+Cq4HVopk2xmZQk2vrvzWHB4+N9L9e9bcSTfKgdK5iMMxDEhdM1Vwqul933D4gQkTU2jknBiwKs&#10;V4OvJebadfxHz3OsRArhkKMCE2ObSxkKQxbD2LXEiSudtxgT9JXUHrsUbhs5zbK5tFhzajDY0tZQ&#10;cT8/rAJ5OHYnv5tey6rct+52ML/zrldqNOw3CxCR+vgR/7v3WsEsjU1f0g+Qq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jmrsr8AAADbAAAADwAAAAAAAAAAAAAAAACh&#10;AgAAZHJzL2Rvd25yZXYueG1sUEsFBgAAAAAEAAQA+QAAAI0DAAAAAA==&#10;" strokeweight="1.5pt"/>
                      <v:line id="Line 16" o:spid="_x0000_s1062" style="position:absolute;flip:x;visibility:visible;mso-wrap-style:square" from="6956,6400" to="6959,6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UOKcMAAADbAAAADwAAAGRycy9kb3ducmV2LnhtbESPQWsCMRSE7wX/Q3iCt5pVUOpqFBEE&#10;xR5aFbw+Nm83i5uXJYnu+u+bQqHHYWa+YVab3jbiST7UjhVMxhkI4sLpmisF18v+/QNEiMgaG8ek&#10;4EUBNuvB2wpz7Tr+puc5ViJBOOSowMTY5lKGwpDFMHYtcfJK5y3GJH0ltccuwW0jp1k2lxZrTgsG&#10;W9oZKu7nh1Ugj6fuy++n17IqD627Hc3nvOuVGg377RJEpD7+h//aB61gto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1DinDAAAA2wAAAA8AAAAAAAAAAAAA&#10;AAAAoQIAAGRycy9kb3ducmV2LnhtbFBLBQYAAAAABAAEAPkAAACRAwAAAAA=&#10;" strokeweight="1.5pt"/>
                      <v:line id="Line 17" o:spid="_x0000_s1063" style="position:absolute;flip:x;visibility:visible;mso-wrap-style:square" from="7103,6204" to="7106,6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NtCb8AAADbAAAADwAAAGRycy9kb3ducmV2LnhtbERPy4rCMBTdC/5DuMLsNB0XRTpGkQFB&#10;GRc+CrO9NLdNsbkpScbWv58sBJeH815vR9uJB/nQOlbwuchAEFdOt9woKG/7+QpEiMgaO8ek4EkB&#10;tpvpZI2FdgNf6HGNjUghHApUYGLsCylDZchiWLieOHG18xZjgr6R2uOQwm0nl1mWS4stpwaDPX0b&#10;qu7XP6tAHn+Gs98vy7qpD737PZpTPoxKfczG3ReISGN8i1/ug1aQp/XpS/oBcvM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iNtCb8AAADbAAAADwAAAAAAAAAAAAAAAACh&#10;AgAAZHJzL2Rvd25yZXYueG1sUEsFBgAAAAAEAAQA+QAAAI0DAAAAAA==&#10;" strokeweight="1.5pt"/>
                      <v:line id="Line 18" o:spid="_x0000_s1064" style="position:absolute;flip:x y;visibility:visible;mso-wrap-style:square" from="6956,6206" to="7098,6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bH/cMAAADbAAAADwAAAGRycy9kb3ducmV2LnhtbESPT4vCMBTE78J+h/AEb5paRKQ2Fd1l&#10;wev6h11vz+bZVpuX0kTtfnsjCB6HmfkNky46U4sbta6yrGA8ikAQ51ZXXCjYbb+HMxDOI2usLZOC&#10;f3KwyD56KSba3vmHbhtfiABhl6CC0vsmkdLlJRl0I9sQB+9kW4M+yLaQusV7gJtaxlE0lQYrDgsl&#10;NvRZUn7ZXI2Cht0kPhx/V4e6iP16sv+Ss7+zUoN+t5yD8NT5d/jVXmsF0zE8v4QfI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2x/3DAAAA2wAAAA8AAAAAAAAAAAAA&#10;AAAAoQIAAGRycy9kb3ducmV2LnhtbFBLBQYAAAAABAAEAPkAAACRAwAAAAA=&#10;" strokeweight="1.5pt"/>
                      <v:line id="Line 19" o:spid="_x0000_s1065" style="position:absolute;flip:x y;visibility:visible;mso-wrap-style:square" from="6948,6372" to="7090,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RZisIAAADbAAAADwAAAGRycy9kb3ducmV2LnhtbESPT4vCMBTE74LfIbwFb5puEZGusbiK&#10;4NV/uN6ezbOt27yUJtb67c3CgsdhZn7DzNLOVKKlxpWWFXyOIhDEmdUl5woO+/VwCsJ5ZI2VZVLw&#10;JAfpvN+bYaLtg7fU7nwuAoRdggoK7+tESpcVZNCNbE0cvKttDPogm1zqBh8BbioZR9FEGiw5LBRY&#10;07Kg7Hd3NwpqduP4fDl9n6s89pvxcSWnPzelBh/d4guEp86/w//tjVYwieHvS/gB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6RZisIAAADbAAAADwAAAAAAAAAAAAAA&#10;AAChAgAAZHJzL2Rvd25yZXYueG1sUEsFBgAAAAAEAAQA+QAAAJADAAAAAA==&#10;" strokeweight="1.5pt"/>
                    </v:group>
                    <v:group id="Group 20" o:spid="_x0000_s1066" style="position:absolute;left:7982;top:6309;width:172;height:231" coordorigin="7622,728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line id="Line 21" o:spid="_x0000_s1067" style="position:absolute;flip:x;visibility:visible;mso-wrap-style:square" from="7777,7284" to="7780,7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U4isMAAADfAAAADwAAAGRycy9kb3ducmV2LnhtbERPy2oCMRTdF/oP4Ra6q0kHKjI1ihQE&#10;xS58QbeXyZ3J4ORmSKIz/r1ZFFweznu+HF0nbhRi61nD50SBIK68abnRcD6tP2YgYkI22HkmDXeK&#10;sFy8vsyxNH7gA92OqRE5hGOJGmxKfSllrCw5jBPfE2eu9sFhyjA00gQccrjrZKHUVDpsOTdY7OnH&#10;UnU5Xp0Gud0N+7AuznVTb3r/t7W/02HU+v1tXH2DSDSmp/jfvTEavgpVqDw4/8lf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1VOIrDAAAA3wAAAA8AAAAAAAAAAAAA&#10;AAAAoQIAAGRycy9kb3ducmV2LnhtbFBLBQYAAAAABAAEAPkAAACRAwAAAAA=&#10;" strokeweight="1.5pt"/>
                      <v:line id="Line 22" o:spid="_x0000_s1068" style="position:absolute;flip:x;visibility:visible;mso-wrap-style:square" from="7775,7480" to="7778,7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mdEcYAAADfAAAADwAAAGRycy9kb3ducmV2LnhtbESPQWsCMRSE7wX/Q3iCt5p0QWm3RimC&#10;oLSHVoVeH5u3m6WblyWJ7vbfN4LQ4zAz3zCrzeg6caUQW88anuYKBHHlTcuNhvNp9/gMIiZkg51n&#10;0vBLETbrycMKS+MH/qLrMTUiQziWqMGm1JdSxsqSwzj3PXH2ah8cpixDI03AIcNdJwulltJhy3nB&#10;Yk9bS9XP8eI0yMP78Bl2xblu6n3vvw/2YzmMWs+m49sriERj+g/f23ujYVGoQr3A7U/+AnL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ZnRHGAAAA3wAAAA8AAAAAAAAA&#10;AAAAAAAAoQIAAGRycy9kb3ducmV2LnhtbFBLBQYAAAAABAAEAPkAAACUAwAAAAA=&#10;" strokeweight="1.5pt"/>
                      <v:line id="Line 23" o:spid="_x0000_s1069" style="position:absolute;flip:x y;visibility:visible;mso-wrap-style:square" from="7630,7286" to="7772,7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i/8QAAADfAAAADwAAAGRycy9kb3ducmV2LnhtbESPy4rCMBSG9wO+QziCuzE16CAdo3hB&#10;cOsNdXemOdN2bE5KE7W+vVkIs/z5b3yTWWsrcafGl441DPoJCOLMmZJzDYf9+nMMwgdkg5Vj0vAk&#10;D7Np52OCqXEP3tJ9F3IRR9inqKEIoU6l9FlBFn3f1cTR+3WNxRBlk0vT4COO20qqJPmSFkuODwXW&#10;tCwou+5uVkPNfqguP6fFpcpV2AyPKzk+/2nd67bzbxCB2vAffrc3RsNIJWoQCSJPZAE5f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06L/xAAAAN8AAAAPAAAAAAAAAAAA&#10;AAAAAKECAABkcnMvZG93bnJldi54bWxQSwUGAAAAAAQABAD5AAAAkgMAAAAA&#10;" strokeweight="1.5pt"/>
                      <v:line id="Line 24" o:spid="_x0000_s1070" style="position:absolute;flip:x y;visibility:visible;mso-wrap-style:square" from="7622,7452" to="7764,7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ZE8YAAADfAAAADwAAAGRycy9kb3ducmV2LnhtbESPQWvCQBSE74X+h+UJvenGRUtIsxHb&#10;UvCqtbTentlnkjb7NmRXjf/eFYQeh5n5hskXg23FiXrfONYwnSQgiEtnGq40bD8/xikIH5ANto5J&#10;w4U8LIrHhxwz4868ptMmVCJC2GeooQ6hy6T0ZU0W/cR1xNE7uN5iiLKvpOnxHOG2lSpJnqXFhuNC&#10;jR291VT+bY5WQ8d+pnb779ddW6mwmn29y/TnV+un0bB8ARFoCP/he3tlNMxVoqYKbn/iF5D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NmRPGAAAA3wAAAA8AAAAAAAAA&#10;AAAAAAAAoQIAAGRycy9kb3ducmV2LnhtbFBLBQYAAAAABAAEAPkAAACUAwAAAAA=&#10;" strokeweight="1.5pt"/>
                      <v:line id="Line 25" o:spid="_x0000_s1071" style="position:absolute;flip:x y;visibility:visible;mso-wrap-style:square" from="7622,7648" to="776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E8iMcAAADfAAAADwAAAGRycy9kb3ducmV2LnhtbESPT2vCQBTE70K/w/IK3urGrS0S3YT+&#10;QfCqbVFvz+wzic2+DdlV47d3CwWPw8z8hpnnvW3EmTpfO9YwHiUgiAtnai41fH8tnqYgfEA22Dgm&#10;DVfykGcPgzmmxl14Red1KEWEsE9RQxVCm0rpi4os+pFriaN3cJ3FEGVXStPhJcJtI1WSvEqLNceF&#10;Clv6qKj4XZ+shpb9RO32m/ddU6qwnPx8yun2qPXwsX+bgQjUh3v4v700Gl5UosbP8PcnfgGZ3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ATyIxwAAAN8AAAAPAAAAAAAA&#10;AAAAAAAAAKECAABkcnMvZG93bnJldi54bWxQSwUGAAAAAAQABAD5AAAAlQMAAAAA&#10;" strokeweight="1.5pt"/>
                    </v:group>
                    <v:group id="Group 26" o:spid="_x0000_s1072" style="position:absolute;left:7444;top:6309;width:172;height:231"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0LOOnIAAAA&#10;3wAAAA8AAAAAAAAAAAAAAAAAqgIAAGRycy9kb3ducmV2LnhtbFBLBQYAAAAABAAEAPoAAACfAwAA&#10;AAA=&#10;">
                      <v:line id="Line 27" o:spid="_x0000_s1073"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0BycYAAADfAAAADwAAAGRycy9kb3ducmV2LnhtbESPQYvCMBSE78L+h/AWvGlqQVm6RhFB&#10;UPTgusJeH81rU7Z5KUm09d8bYWGPw8x8wyzXg23FnXxoHCuYTTMQxKXTDdcKrt+7yQeIEJE1to5J&#10;wYMCrFdvoyUW2vX8RfdLrEWCcChQgYmxK6QMpSGLYeo64uRVzluMSfpaao99gttW5lm2kBYbTgsG&#10;O9oaKn8vN6tAHo792e/ya1VX+879HMxp0Q9Kjd+HzSeISEP8D/+191rBPM/y2Rxef9IXkK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NAcnGAAAA3wAAAA8AAAAAAAAA&#10;AAAAAAAAoQIAAGRycy9kb3ducmV2LnhtbFBLBQYAAAAABAAEAPkAAACUAwAAAAA=&#10;" strokeweight="1.5pt"/>
                      <v:line id="Line 28" o:spid="_x0000_s1074"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fvsYAAADfAAAADwAAAGRycy9kb3ducmV2LnhtbESPzWrDMBCE74G+g9hCb4kcQ0xwo4RQ&#10;CCSkh/xBr4u1tkyslZHU2H37KlDocZiZb5jVZrSdeJAPrWMF81kGgrhyuuVGwe26my5BhIissXNM&#10;Cn4owGb9Mllhqd3AZ3pcYiMShEOJCkyMfSllqAxZDDPXEyevdt5iTNI3UnscEtx2Ms+yQlpsOS0Y&#10;7OnDUHW/fFsF8nAcTn6X3+qm3vfu62A+i2FU6u113L6DiDTG//Bfe68VLPIsnxfw/JO+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fn77GAAAA3wAAAA8AAAAAAAAA&#10;AAAAAAAAoQIAAGRycy9kb3ducmV2LnhtbFBLBQYAAAAABAAEAPkAAACUAwAAAAA=&#10;" strokeweight="1.5pt"/>
                      <v:line id="Line 29" o:spid="_x0000_s1075"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M6JcYAAADfAAAADwAAAGRycy9kb3ducmV2LnhtbESPQWsCMRSE7wX/Q3hCbzXrQq2sRhFB&#10;UOyhVcHrY/N2s7h5WZLorv++KRR6HGbmG2a5HmwrHuRD41jBdJKBIC6dbrhWcDnv3uYgQkTW2Dom&#10;BU8KsF6NXpZYaNfzNz1OsRYJwqFABSbGrpAylIYshonriJNXOW8xJulrqT32CW5bmWfZTFpsOC0Y&#10;7GhrqLyd7laBPBz7L7/LL1Vd7Tt3PZjPWT8o9ToeNgsQkYb4H/5r77WC9zzLpx/w+yd9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TOiXGAAAA3wAAAA8AAAAAAAAA&#10;AAAAAAAAoQIAAGRycy9kb3ducmV2LnhtbFBLBQYAAAAABAAEAPkAAACUAwAAAAA=&#10;" strokeweight="1.5pt"/>
                      <v:line id="Line 30" o:spid="_x0000_s1076"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yuV8IAAADfAAAADwAAAGRycy9kb3ducmV2LnhtbERPTYvCMBC9L/gfwgje1tSCslSjiCAo&#10;7sF1hb0OzbQpNpOSRFv/vTkseHy879VmsK14kA+NYwWzaQaCuHS64VrB9Xf/+QUiRGSNrWNS8KQA&#10;m/XoY4WFdj3/0OMSa5FCOBSowMTYFVKG0pDFMHUdceIq5y3GBH0ttcc+hdtW5lm2kBYbTg0GO9oZ&#10;Km+Xu1Ugj6f+7Pf5taqrQ+f+juZ70Q9KTcbDdgki0hDf4n/3QSuY51k+S4PTn/QF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IyuV8IAAADfAAAADwAAAAAAAAAAAAAA&#10;AAChAgAAZHJzL2Rvd25yZXYueG1sUEsFBgAAAAAEAAQA+QAAAJADAAAAAA==&#10;" strokeweight="1.5pt"/>
                      <v:line id="Line 31" o:spid="_x0000_s1077"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kLYscAAADfAAAADwAAAGRycy9kb3ducmV2LnhtbESPQWvCQBSE7wX/w/IEb3WTRYtNXUOr&#10;CF5rlertmX1Notm3Ibtq+u+7hUKPw8x8w8zz3jbiRp2vHWtIxwkI4sKZmksNu4/14wyED8gGG8ek&#10;4Zs85IvBwxwz4+78TrdtKEWEsM9QQxVCm0npi4os+rFriaP35TqLIcqulKbDe4TbRqokeZIWa44L&#10;Fba0rKi4bK9WQ8t+oo6nz7djU6qwmexXcnY4az0a9q8vIAL14T/8194YDVOVqPQZfv/ELyA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6QtixwAAAN8AAAAPAAAAAAAA&#10;AAAAAAAAAKECAABkcnMvZG93bnJldi54bWxQSwUGAAAAAAQABAD5AAAAlQMAAAAA&#10;" strokeweight="1.5pt"/>
                      <v:line id="Line 32" o:spid="_x0000_s1078"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9oQsUAAADfAAAADwAAAGRycy9kb3ducmV2LnhtbESPzWrCQBSF90LfYbiF7nTSIRWJjlIt&#10;hWxrFXV3zVyTtJk7ITNN0rfvLAouD+ePb7UZbSN66nztWMPzLAFBXDhTc6nh8Pk+XYDwAdlg45g0&#10;/JKHzfphssLMuIE/qN+HUsQR9hlqqEJoMyl9UZFFP3MtcfRurrMYouxKaToc4rhtpEqSubRYc3yo&#10;sKVdRcX3/sdqaNmn6nI9bS9NqUKeHt/k4vyl9dPj+LoEEWgM9/B/OzcaXlSiVCSIPJEF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9oQsUAAADfAAAADwAAAAAAAAAA&#10;AAAAAAChAgAAZHJzL2Rvd25yZXYueG1sUEsFBgAAAAAEAAQA+QAAAJMDAAAAAA==&#10;" strokeweight="1.5pt"/>
                    </v:group>
                    <v:group id="Group 33" o:spid="_x0000_s1079" style="position:absolute;left:7698;top:6309;width:172;height:231"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xBRzMcAAADf&#10;AAAADwAAAAAAAAAAAAAAAACqAgAAZHJzL2Rvd25yZXYueG1sUEsFBgAAAAAEAAQA+gAAAJ4DAAAA&#10;AA==&#10;">
                      <v:line id="Line 34" o:spid="_x0000_s1080"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hTAMYAAADfAAAADwAAAGRycy9kb3ducmV2LnhtbESPQWsCMRSE74X+h/AKvdVsAxXZGkUE&#10;QakHtUKvj83bzdLNy5Kk7vbfG0HwOMzMN8x8ObpOXCjE1rOG90kBgrjypuVGw/l78zYDEROywc4z&#10;afinCMvF89McS+MHPtLllBqRIRxL1GBT6kspY2XJYZz4njh7tQ8OU5ahkSbgkOGuk6ooptJhy3nB&#10;Yk9rS9Xv6c9pkLuv4RA26lw39bb3Pzu7nw6j1q8v4+oTRKIxPcL39tZo+FCFUgpuf/IX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IUwDGAAAA3wAAAA8AAAAAAAAA&#10;AAAAAAAAoQIAAGRycy9kb3ducmV2LnhtbFBLBQYAAAAABAAEAPkAAACUAwAAAAA=&#10;" strokeweight="1.5pt"/>
                      <v:line id="Line 35" o:spid="_x0000_s1081"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T2m8YAAADfAAAADwAAAGRycy9kb3ducmV2LnhtbESPQWsCMRSE7wX/Q3iCt5ptRClboxRB&#10;UNpDq0Kvj83bzdLNy5JEd/vvG6HQ4zAz3zDr7eg6caMQW88anuYFCOLKm5YbDZfz/vEZREzIBjvP&#10;pOGHImw3k4c1lsYP/Em3U2pEhnAsUYNNqS+ljJUlh3Hue+Ls1T44TFmGRpqAQ4a7TqqiWEmHLecF&#10;iz3tLFXfp6vTII9vw0fYq0vd1Ifefx3t+2oYtZ5Nx9cXEInG9B/+ax+MhqUqlFrA/U/+AnLz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E9pvGAAAA3wAAAA8AAAAAAAAA&#10;AAAAAAAAoQIAAGRycy9kb3ducmV2LnhtbFBLBQYAAAAABAAEAPkAAACUAwAAAAA=&#10;" strokeweight="1.5pt"/>
                      <v:line id="Line 36" o:spid="_x0000_s1082"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iIg8cAAADfAAAADwAAAGRycy9kb3ducmV2LnhtbESPzWrDMBCE74W+g9hCb41ctzXFiRJK&#10;IZDQHJof6HWx1paJtTKSGjtvHwUCOQ4z8w0zW4y2EyfyoXWs4HWSgSCunG65UXDYL18+QYSIrLFz&#10;TArOFGAxf3yYYandwFs67WIjEoRDiQpMjH0pZagMWQwT1xMnr3beYkzSN1J7HBLcdjLPskJabDkt&#10;GOzp21B13P1bBXL9M/z6ZX6om3rVu7+12RTDqNTz0/g1BRFpjPfwrb3SCj6K9/wth+uf9AX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IiDxwAAAN8AAAAPAAAAAAAA&#10;AAAAAAAAAKECAABkcnMvZG93bnJldi54bWxQSwUGAAAAAAQABAD5AAAAlQMAAAAA&#10;" strokeweight="1.5pt"/>
                      <v:line id="Line 37" o:spid="_x0000_s1083"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QtGMcAAADfAAAADwAAAGRycy9kb3ducmV2LnhtbESPQWvCQBSE74X+h+UVequbRhtK6iql&#10;ICh6qFbo9ZF9yYZm34bdrYn/3hUEj8PMfMPMl6PtxIl8aB0reJ1kIIgrp1tuFBx/Vi/vIEJE1tg5&#10;JgVnCrBcPD7MsdRu4D2dDrERCcKhRAUmxr6UMlSGLIaJ64mTVztvMSbpG6k9DgluO5lnWSEttpwW&#10;DPb0Zaj6O/xbBXKzHb79Kj/WTb3u3e/G7IphVOr5afz8ABFpjPfwrb3WCt6KWT6dwvVP+gJy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tC0YxwAAAN8AAAAPAAAAAAAA&#10;AAAAAAAAAKECAABkcnMvZG93bnJldi54bWxQSwUGAAAAAAQABAD5AAAAlQMAAAAA&#10;" strokeweight="1.5pt"/>
                      <v:line id="Line 38" o:spid="_x0000_s1084"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S1wsYAAADfAAAADwAAAGRycy9kb3ducmV2LnhtbESPT2vCQBTE7wW/w/IEb3VjTEWiq7RK&#10;wWv9g3p7Zp9JNPs2ZLeafntXKHgcZuY3zHTemkrcqHGlZQWDfgSCOLO65FzBdvP9PgbhPLLGyjIp&#10;+CMH81nnbYqptnf+odva5yJA2KWooPC+TqV0WUEGXd/WxME728agD7LJpW7wHuCmknEUjaTBksNC&#10;gTUtCsqu61+joGaXxMfT/utY5bFfJbulHB8uSvW67ecEhKfWv8L/7ZVW8DFK4mECzz/hC8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0tcLGAAAA3wAAAA8AAAAAAAAA&#10;AAAAAAAAoQIAAGRycy9kb3ducmV2LnhtbFBLBQYAAAAABAAEAPkAAACUAwAAAAA=&#10;" strokeweight="1.5pt"/>
                      <v:line id="Line 39" o:spid="_x0000_s1085"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gQWccAAADfAAAADwAAAGRycy9kb3ducmV2LnhtbESPQWvCQBSE74L/YXlCb2ZjGkXSbMS2&#10;FLxWLdXbM/uaRLNvQ3ar6b/vFgoeh5n5hslXg2nFlXrXWFYwi2IQxKXVDVcK9ru36RKE88gaW8uk&#10;4IccrIrxKMdM2xu/03XrKxEg7DJUUHvfZVK6siaDLrIdcfC+bG/QB9lXUvd4C3DTyiSOF9Jgw2Gh&#10;xo5eaiov22+joGOXJsfT5/OxrRK/ST9e5fJwVuphMqyfQHga/D38395oBfNFmjzO4e9P+AKy+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OBBZxwAAAN8AAAAPAAAAAAAA&#10;AAAAAAAAAKECAABkcnMvZG93bnJldi54bWxQSwUGAAAAAAQABAD5AAAAlQMAAAAA&#10;" strokeweight="1.5pt"/>
                    </v:group>
                  </v:group>
                </v:group>
                <v:group id="Group 40" o:spid="_x0000_s1086" style="position:absolute;left:7040;top:2934;width:1276;height:480" coordorigin="7214,4620" coordsize="127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0JEjvIAAAA&#10;3wAAAA8AAAAAAAAAAAAAAAAAqgIAAGRycy9kb3ducmV2LnhtbFBLBQYAAAAABAAEAPoAAACfAwAA&#10;AAA=&#10;">
                  <v:shape id="Text Box 41" o:spid="_x0000_s1087" type="#_x0000_t202" style="position:absolute;left:7214;top:4620;width:127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1lB8gA&#10;AADfAAAADwAAAGRycy9kb3ducmV2LnhtbESPW2sCMRSE3wv+h3CEvtWs29bq1ihaKCh9qRd8PmzO&#10;XurmZEnSdf33Rij0cZiZb5j5sjeN6Mj52rKC8SgBQZxbXXOp4Hj4fJqC8AFZY2OZFFzJw3IxeJhj&#10;pu2Fd9TtQykihH2GCqoQ2kxKn1dk0I9sSxy9wjqDIUpXSu3wEuGmkWmSTKTBmuNChS19VJSf979G&#10;waFb+83uJ8z0tljL9Kv4Tk9updTjsF+9gwjUh//wX3ujFbxOXtLnN7j/iV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fWUHyAAAAN8AAAAPAAAAAAAAAAAAAAAAAJgCAABk&#10;cnMvZG93bnJldi54bWxQSwUGAAAAAAQABAD1AAAAjQMAAAAA&#10;">
                    <v:textbox inset="0,0,0,0">
                      <w:txbxContent>
                        <w:p w14:paraId="2B23F3AA" w14:textId="77777777" w:rsidR="001261E9" w:rsidRPr="00D34C63" w:rsidRDefault="001261E9" w:rsidP="001074C5">
                          <w:pPr>
                            <w:ind w:firstLine="420"/>
                          </w:pPr>
                        </w:p>
                      </w:txbxContent>
                    </v:textbox>
                  </v:shape>
                  <v:group id="Group 42" o:spid="_x0000_s1088" style="position:absolute;left:7528;top:4758;width:149;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aI9LFAAAA3wAA&#10;AA8AAAAAAAAAAAAAAAAAqgIAAGRycy9kb3ducmV2LnhtbFBLBQYAAAAABAAEAPoAAACcAwAAAAA=&#10;">
                    <v:line id="Line 43" o:spid="_x0000_s1089"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wa8scAAADfAAAADwAAAGRycy9kb3ducmV2LnhtbESPzWrDMBCE74W8g9hAb40ctzWtGyWE&#10;QCChPeQPel2stWVirYykxu7bV4VCj8PMfMMsVqPtxI18aB0rmM8yEMSV0y03Ci7n7cMLiBCRNXaO&#10;ScE3BVgtJ3cLLLUb+Ei3U2xEgnAoUYGJsS+lDJUhi2HmeuLk1c5bjEn6RmqPQ4LbTuZZVkiLLacF&#10;gz1tDFXX05dVIPfvw8Fv80vd1Lvefe7NRzGMSt1Px/UbiEhj/A//tXdawXPxlD++wu+f9AXk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XBryxwAAAN8AAAAPAAAAAAAA&#10;AAAAAAAAAKECAABkcnMvZG93bnJldi54bWxQSwUGAAAAAAQABAD5AAAAlQMAAAAA&#10;" strokeweight="1.5pt"/>
                    <v:line id="Line 44" o:spid="_x0000_s1090"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DAEsUAAADfAAAADwAAAGRycy9kb3ducmV2LnhtbESPXWvCMBSG7wf+h3CE3c3U4opUo8hA&#10;UNzFpoK3h+a0KTYnJcls9+/NxWCXL+8Xz3o72k48yIfWsYL5LANBXDndcqPgetm/LUGEiKyxc0wK&#10;finAdjN5WWOp3cDf9DjHRqQRDiUqMDH2pZShMmQxzFxPnLzaeYsxSd9I7XFI47aTeZYV0mLL6cFg&#10;Tx+Gqvv5xyqQx9Pw5ff5tW7qQ+9uR/NZDKNSr9NxtwIRaYz/4b/2QSt4Lxb5IhEknsQCcvM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DAEsUAAADfAAAADwAAAAAAAAAA&#10;AAAAAAChAgAAZHJzL2Rvd25yZXYueG1sUEsFBgAAAAAEAAQA+QAAAJMDAAAAAA==&#10;" strokeweight="1.5pt"/>
                    <v:line id="Line 45" o:spid="_x0000_s1091"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djiscAAADfAAAADwAAAGRycy9kb3ducmV2LnhtbESPQWvCQBSE7wX/w/IEb3XToEFSVykF&#10;QWkPVgWvj+xLNjT7NuxuTfz33YLQ4zAz3zDr7Wg7cSMfWscKXuYZCOLK6ZYbBZfz7nkFIkRkjZ1j&#10;UnCnANvN5GmNpXYDf9HtFBuRIBxKVGBi7EspQ2XIYpi7njh5tfMWY5K+kdrjkOC2k3mWFdJiy2nB&#10;YE/vhqrv049VIA8fw9Hv8kvd1PveXQ/msxhGpWbT8e0VRKQx/ocf7b1WsCwW+WIJf3/SF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F2OKxwAAAN8AAAAPAAAAAAAA&#10;AAAAAAAAAKECAABkcnMvZG93bnJldi54bWxQSwUGAAAAAAQABAD5AAAAlQMAAAAA&#10;" strokeweight="1.5pt"/>
                    <v:line id="Line 46" o:spid="_x0000_s1092"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X9/ccAAADfAAAADwAAAGRycy9kb3ducmV2LnhtbESPQWvCQBSE74X+h+UVequbBg2SuooU&#10;BMUerAq9PrIv2WD2bdjdmvjvu4LQ4zAz3zCL1Wg7cSUfWscK3icZCOLK6ZYbBefT5m0OIkRkjZ1j&#10;UnCjAKvl89MCS+0G/qbrMTYiQTiUqMDE2JdShsqQxTBxPXHyauctxiR9I7XHIcFtJ/MsK6TFltOC&#10;wZ4+DVWX469VIHf74eA3+blu6m3vfnbmqxhGpV5fxvUHiEhj/A8/2lutYFZM82kB9z/pC8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xf39xwAAAN8AAAAPAAAAAAAA&#10;AAAAAAAAAKECAABkcnMvZG93bnJldi54bWxQSwUGAAAAAAQABAD5AAAAlQMAAAAA&#10;" strokeweight="1.5pt"/>
                    <v:line id="Line 47" o:spid="_x0000_s1093"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BYyMYAAADfAAAADwAAAGRycy9kb3ducmV2LnhtbESPT2vCQBTE7wW/w/IEb3VjSFWiq7RK&#10;wWv9g3p7Zp9JNPs2ZFdNv70rFHocZuY3zHTemkrcqXGlZQWDfgSCOLO65FzBdvP9PgbhPLLGyjIp&#10;+CUH81nnbYqptg/+ofva5yJA2KWooPC+TqV0WUEGXd/WxME728agD7LJpW7wEeCmknEUDaXBksNC&#10;gTUtCsqu65tRULNL4uNp/3Ws8tivkt1Sjg8XpXrd9nMCwlPr/8N/7ZVW8DFM4mQErz/hC8jZE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gWMjGAAAA3wAAAA8AAAAAAAAA&#10;AAAAAAAAoQIAAGRycy9kb3ducmV2LnhtbFBLBQYAAAAABAAEAPkAAACUAwAAAAA=&#10;" strokeweight="1.5pt"/>
                    <v:line id="Line 48" o:spid="_x0000_s1094"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MusQAAADfAAAADwAAAGRycy9kb3ducmV2LnhtbERPTWvCQBC9C/6HZQremk1DKhJdRVsE&#10;r1qlzW3MTpPU7GzIrkn677uHgsfH+15tRtOInjpXW1bwEsUgiAuray4VnD/2zwsQziNrbCyTgl9y&#10;sFlPJyvMtB34SP3JlyKEsMtQQeV9m0npiooMusi2xIH7tp1BH2BXSt3hEMJNI5M4nkuDNYeGClt6&#10;q6i4ne5GQcsuTfLr5y5vysQf0su7XHz9KDV7GrdLEJ5G/xD/uw9awes8TdIwOPwJX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8y6xAAAAN8AAAAPAAAAAAAAAAAA&#10;AAAAAKECAABkcnMvZG93bnJldi54bWxQSwUGAAAAAAQABAD5AAAAkgMAAAAA&#10;" strokeweight="1.5pt"/>
                  </v:group>
                  <v:group id="Group 49" o:spid="_x0000_s1095" style="position:absolute;left:7321;top:4758;width:149;height:207" coordorigin="6948,6204" coordsize="158,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SQ9TTIAAAA&#10;3wAAAA8AAAAAAAAAAAAAAAAAqgIAAGRycy9kb3ducmV2LnhtbFBLBQYAAAAABAAEAPoAAACfAwAA&#10;AAA=&#10;">
                    <v:line id="Line 50" o:spid="_x0000_s1096" style="position:absolute;flip:x;visibility:visible;mso-wrap-style:square" from="6956,6208" to="6959,6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lWz8UAAADfAAAADwAAAGRycy9kb3ducmV2LnhtbESPXWvCMBSG74X9h3AG3mlq0TI6o4gg&#10;KPNiU2G3h+a0KWtOShJt9+/NxWCXL+8Xz3o72k48yIfWsYLFPANBXDndcqPgdj3M3kCEiKyxc0wK&#10;finAdvMyWWOp3cBf9LjERqQRDiUqMDH2pZShMmQxzF1PnLzaeYsxSd9I7XFI47aTeZYV0mLL6cFg&#10;T3tD1c/lbhXI08fw6Q/5rW7qY+++T+ZcDKNS09dx9w4i0hj/w3/to1awKpb5KhEknsQCcvM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lWz8UAAADfAAAADwAAAAAAAAAA&#10;AAAAAAChAgAAZHJzL2Rvd25yZXYueG1sUEsFBgAAAAAEAAQA+QAAAJMDAAAAAA==&#10;" strokeweight="1.5pt"/>
                    <v:line id="Line 51" o:spid="_x0000_s1097" style="position:absolute;flip:x;visibility:visible;mso-wrap-style:square" from="6956,6400" to="6959,6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zVMcAAADfAAAADwAAAGRycy9kb3ducmV2LnhtbESPwWrDMBBE74X+g9hAb40ck5jiRgmh&#10;EEhID60T6HWx1paptTKSErt/HxUKPQ4z84ZZbyfbixv50DlWsJhnIIhrpztuFVzO++cXECEia+wd&#10;k4IfCrDdPD6ssdRu5E+6VbEVCcKhRAUmxqGUMtSGLIa5G4iT1zhvMSbpW6k9jglue5lnWSEtdpwW&#10;DA70Zqj+rq5WgTyexg+/zy9N2xwG93U078U4KfU0m3avICJN8T/81z5oBatima8W8PsnfQG5u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9fNUxwAAAN8AAAAPAAAAAAAA&#10;AAAAAAAAAKECAABkcnMvZG93bnJldi54bWxQSwUGAAAAAAQABAD5AAAAlQMAAAAA&#10;" strokeweight="1.5pt"/>
                    <v:line id="Line 52" o:spid="_x0000_s1098" style="position:absolute;flip:x;visibility:visible;mso-wrap-style:square" from="7103,6204" to="7106,6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tI8cAAADfAAAADwAAAGRycy9kb3ducmV2LnhtbESPQWvCQBSE74X+h+UVvNVNQw2SuooU&#10;BKUerAq9PrIv2WD2bdjdmvjvu4LQ4zAz3zCL1Wg7cSUfWscK3qYZCOLK6ZYbBefT5nUOIkRkjZ1j&#10;UnCjAKvl89MCS+0G/qbrMTYiQTiUqMDE2JdShsqQxTB1PXHyauctxiR9I7XHIcFtJ/MsK6TFltOC&#10;wZ4+DVWX469VIHdfw8Fv8nPd1Nve/ezMvhhGpSYv4/oDRKQx/ocf7a1WMCve81kO9z/pC8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J20jxwAAAN8AAAAPAAAAAAAA&#10;AAAAAAAAAKECAABkcnMvZG93bnJldi54bWxQSwUGAAAAAAQABAD5AAAAlQMAAAAA&#10;" strokeweight="1.5pt"/>
                    <v:line id="Line 53" o:spid="_x0000_s1099" style="position:absolute;flip:x y;visibility:visible;mso-wrap-style:square" from="6956,6206" to="7098,6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LIFscAAADfAAAADwAAAGRycy9kb3ducmV2LnhtbESPQWvCQBSE74L/YXlCb2ZjGkXSbMS2&#10;FLxWLdXbM/uaRLNvQ3ar6b/vFgoeh5n5hslXg2nFlXrXWFYwi2IQxKXVDVcK9ru36RKE88gaW8uk&#10;4IccrIrxKMdM2xu/03XrKxEg7DJUUHvfZVK6siaDLrIdcfC+bG/QB9lXUvd4C3DTyiSOF9Jgw2Gh&#10;xo5eaiov22+joGOXJsfT5/OxrRK/ST9e5fJwVuphMqyfQHga/D38395oBfNFmswf4e9P+AKy+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QsgWxwAAAN8AAAAPAAAAAAAA&#10;AAAAAAAAAKECAABkcnMvZG93bnJldi54bWxQSwUGAAAAAAQABAD5AAAAlQMAAAAA&#10;" strokeweight="1.5pt"/>
                    <v:line id="Line 54" o:spid="_x0000_s1100" style="position:absolute;flip:x y;visibility:visible;mso-wrap-style:square" from="6948,6372" to="7090,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QYsYAAADfAAAADwAAAGRycy9kb3ducmV2LnhtbESPS4vCQBCE74L/YWhhb+vEEEWyjuKD&#10;Ba++UG+9md4ka6YnZEaN/94RFjwWVfUVNZm1phI3alxpWcGgH4EgzqwuOVew331/jkE4j6yxskwK&#10;HuRgNu12Jphqe+cN3bY+FwHCLkUFhfd1KqXLCjLo+rYmDt6vbQz6IJtc6gbvAW4qGUfRSBosOSwU&#10;WNOyoOyyvRoFNbskPv8cF+cqj/06Oazk+PSn1EevnX+B8NT6d/i/vdYKhqMkHibw+hO+gJw+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rUGLGAAAA3wAAAA8AAAAAAAAA&#10;AAAAAAAAoQIAAGRycy9kb3ducmV2LnhtbFBLBQYAAAAABAAEAPkAAACUAwAAAAA=&#10;" strokeweight="1.5pt"/>
                  </v:group>
                  <v:group id="Group 55" o:spid="_x0000_s1101" style="position:absolute;left:8073;top:4758;width:5;height:207" coordorigin="8329,6039" coordsize="5,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AEaezIAAAA&#10;3wAAAA8AAAAAAAAAAAAAAAAAqgIAAGRycy9kb3ducmV2LnhtbFBLBQYAAAAABAAEAPoAAACfAwAA&#10;AAA=&#10;">
                    <v:line id="Line 56" o:spid="_x0000_s1102" style="position:absolute;flip:x;visibility:visible;mso-wrap-style:square" from="8331,6039" to="8334,6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xrIMcAAADfAAAADwAAAGRycy9kb3ducmV2LnhtbESPQWvCQBSE74X+h+UVvNVNQw2SuooU&#10;BKUerAq9PrIv2WD2bdjdmvjvu4LQ4zAz3zCL1Wg7cSUfWscK3qYZCOLK6ZYbBefT5nUOIkRkjZ1j&#10;UnCjAKvl89MCS+0G/qbrMTYiQTiUqMDE2JdShsqQxTB1PXHyauctxiR9I7XHIcFtJ/MsK6TFltOC&#10;wZ4+DVWX469VIHdfw8Fv8nPd1Nve/ezMvhhGpSYv4/oDRKQx/ocf7a1WMCve81kB9z/pC8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HGsgxwAAAN8AAAAPAAAAAAAA&#10;AAAAAAAAAKECAABkcnMvZG93bnJldi54bWxQSwUGAAAAAAQABAD5AAAAlQMAAAAA&#10;" strokeweight="1.5pt"/>
                    <v:line id="Line 57" o:spid="_x0000_s1103" style="position:absolute;flip:x;visibility:visible;mso-wrap-style:square" from="8329,6155" to="8332,6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DOu8cAAADfAAAADwAAAGRycy9kb3ducmV2LnhtbESPQWvCQBSE70L/w/IKvemmoaYldZVS&#10;EBR7UCv0+si+ZEOzb8Pu1sR/7woFj8PMfMMsVqPtxJl8aB0reJ5lIIgrp1tuFJy+19M3ECEia+wc&#10;k4ILBVgtHyYLLLUb+EDnY2xEgnAoUYGJsS+lDJUhi2HmeuLk1c5bjEn6RmqPQ4LbTuZZVkiLLacF&#10;gz19Gqp+j39Wgdzuhr1f56e6qTe9+9mar2IYlXp6HD/eQUQa4z38395oBfPiJZ+/wu1P+gJye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UM67xwAAAN8AAAAPAAAAAAAA&#10;AAAAAAAAAKECAABkcnMvZG93bnJldi54bWxQSwUGAAAAAAQABAD5AAAAlQMAAAAA&#10;" strokeweight="1.5pt"/>
                  </v:group>
                  <v:group id="Group 58" o:spid="_x0000_s1104" style="position:absolute;left:7750;top:4758;width:148;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FxnLFAAAA3wAA&#10;AA8AAAAAAAAAAAAAAAAAqgIAAGRycy9kb3ducmV2LnhtbFBLBQYAAAAABAAEAPoAAACcAwAAAAA=&#10;">
                    <v:line id="Line 59" o:spid="_x0000_s1105"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P/UscAAADfAAAADwAAAGRycy9kb3ducmV2LnhtbESPQWvCQBSE70L/w/IKvemmoYY2dZVS&#10;EBR7UCv0+si+ZEOzb8Pu1sR/7woFj8PMfMMsVqPtxJl8aB0reJ5lIIgrp1tuFJy+19NXECEia+wc&#10;k4ILBVgtHyYLLLUb+EDnY2xEgnAoUYGJsS+lDJUhi2HmeuLk1c5bjEn6RmqPQ4LbTuZZVkiLLacF&#10;gz19Gqp+j39Wgdzuhr1f56e6qTe9+9mar2IYlXp6HD/eQUQa4z38395oBfPiJZ+/we1P+gJye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g/9SxwAAAN8AAAAPAAAAAAAA&#10;AAAAAAAAAKECAABkcnMvZG93bnJldi54bWxQSwUGAAAAAAQABAD5AAAAlQMAAAAA&#10;" strokeweight="1.5pt"/>
                    <v:line id="Line 60" o:spid="_x0000_s1106"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WccsUAAADfAAAADwAAAGRycy9kb3ducmV2LnhtbESPXWvCMBSG7wf+h3AE72Zq2crojDIE&#10;QXEX6oTdHprTpqw5KUlm6783F4KXL+8Xz3I92k5cyYfWsYLFPANBXDndcqPg8rN9/QARIrLGzjEp&#10;uFGA9WryssRSu4FPdD3HRqQRDiUqMDH2pZShMmQxzF1PnLzaeYsxSd9I7XFI47aTeZYV0mLL6cFg&#10;TxtD1d/53yqQ+8Nw9Nv8Ujf1rne/e/NdDKNSs+n49Qki0hif4Ud7pxW8F295kQgST2I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WccsUAAADfAAAADwAAAAAAAAAA&#10;AAAAAAChAgAAZHJzL2Rvd25yZXYueG1sUEsFBgAAAAAEAAQA+QAAAJMDAAAAAA==&#10;" strokeweight="1.5pt"/>
                    <v:line id="Line 61" o:spid="_x0000_s1107"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k56ccAAADfAAAADwAAAGRycy9kb3ducmV2LnhtbESPQWvCQBSE74X+h+UVvNWNQYOkriIF&#10;QWkPVoVeH9mXbDD7NuxuTfrvu4LQ4zAz3zCrzWg7cSMfWscKZtMMBHHldMuNgst597oEESKyxs4x&#10;KfilAJv189MKS+0G/qLbKTYiQTiUqMDE2JdShsqQxTB1PXHyauctxiR9I7XHIcFtJ/MsK6TFltOC&#10;wZ7eDVXX049VIA8fw9Hv8kvd1PvefR/MZzGMSk1exu0biEhj/A8/2nutYFHM82IG9z/pC8j1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mTnpxwAAAN8AAAAPAAAAAAAA&#10;AAAAAAAAAKECAABkcnMvZG93bnJldi54bWxQSwUGAAAAAAQABAD5AAAAlQMAAAAA&#10;" strokeweight="1.5pt"/>
                    <v:line id="Line 62" o:spid="_x0000_s1108"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mr3McAAADfAAAADwAAAGRycy9kb3ducmV2LnhtbESPQWsCMRSE74X+h/AEbzVRrNWtUUpB&#10;UNqDVcHrY/N2s3TzsiSpu/33TaHQ4zAz3zDr7eBacaMQG88aphMFgrj0puFaw+W8e1iCiAnZYOuZ&#10;NHxThO3m/m6NhfE9f9DtlGqRIRwL1GBT6gopY2nJYZz4jjh7lQ8OU5ahliZgn+GulTOlFtJhw3nB&#10;YkevlsrP05fTIA9v/THsZpeqrvadvx7s+6IftB6PhpdnEImG9B/+a++Nhkf1tFJz+P2Tv4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CavcxwAAAN8AAAAPAAAAAAAA&#10;AAAAAAAAAKECAABkcnMvZG93bnJldi54bWxQSwUGAAAAAAQABAD5AAAAlQMAAAAA&#10;" strokeweight="1.5pt"/>
                    <v:line id="Line 63" o:spid="_x0000_s1109"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wO6ccAAADfAAAADwAAAGRycy9kb3ducmV2LnhtbESPQWvCQBSE70L/w/IKvZndBm1t6ipq&#10;EbzWKurtNfuapGbfhuyq6b/vCoLHYWa+YcbTztbiTK2vHGt4ThQI4tyZigsNm69lfwTCB2SDtWPS&#10;8EceppOH3hgz4y78Sed1KESEsM9QQxlCk0np85Is+sQ1xNH7ca3FEGVbSNPiJcJtLVOlXqTFiuNC&#10;iQ0tSsqP65PV0LAfpIfv3fxQF2lYDbYfcrT/1frpsZu9gwjUhXv41l4ZDUP1+qaGcP0Tv4Cc/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bA7pxwAAAN8AAAAPAAAAAAAA&#10;AAAAAAAAAKECAABkcnMvZG93bnJldi54bWxQSwUGAAAAAAQABAD5AAAAlQMAAAAA&#10;" strokeweight="1.5pt"/>
                    <v:line id="Line 64" o:spid="_x0000_s1110"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6QnscAAADfAAAADwAAAGRycy9kb3ducmV2LnhtbESPQWvCQBSE70L/w/IKvZndBmtt6ipq&#10;EbzWKurtNfuapGbfhuyq6b/vCoLHYWa+YcbTztbiTK2vHGt4ThQI4tyZigsNm69lfwTCB2SDtWPS&#10;8EceppOH3hgz4y78Sed1KESEsM9QQxlCk0np85Is+sQ1xNH7ca3FEGVbSNPiJcJtLVOlhtJixXGh&#10;xIYWJeXH9clqaNgP0sP3bn6oizSsBtsPOdr/av302M3eQQTqwj18a6+Mhhf1+qaGcP0Tv4Cc/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vpCexwAAAN8AAAAPAAAAAAAA&#10;AAAAAAAAAKECAABkcnMvZG93bnJldi54bWxQSwUGAAAAAAQABAD5AAAAlQMAAAAA&#10;" strokeweight="1.5pt"/>
                  </v:group>
                  <v:group id="Group 65" o:spid="_x0000_s1111" style="position:absolute;left:8195;top:4758;width:149;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RqRDIAAAA&#10;3wAAAA8AAAAAAAAAAAAAAAAAqgIAAGRycy9kb3ducmV2LnhtbFBLBQYAAAAABAAEAPoAAACfAwAA&#10;AAA=&#10;">
                    <v:line id="Line 66" o:spid="_x0000_s1112"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h2cQAAADfAAAADwAAAGRycy9kb3ducmV2LnhtbERPTWsCMRC9F/ofwgi91UShtq5GKQVB&#10;0UO1gtdhM7tZ3EyWJHW3/745CB4f73u5HlwrbhRi41nDZKxAEJfeNFxrOP9sXj9AxIRssPVMGv4o&#10;wnr1/LTEwviej3Q7pVrkEI4FarApdYWUsbTkMI59R5y5ygeHKcNQSxOwz+GulVOlZtJhw7nBYkdf&#10;lsrr6ddpkLt9/x0203NVV9vOX3b2MOsHrV9Gw+cCRKIhPcR399ZoeFPvc5UH5z/5C8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RKHZxAAAAN8AAAAPAAAAAAAAAAAA&#10;AAAAAKECAABkcnMvZG93bnJldi54bWxQSwUGAAAAAAQABAD5AAAAkgMAAAAA&#10;" strokeweight="1.5pt"/>
                    <v:line id="Line 67" o:spid="_x0000_s1113"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gEQscAAADfAAAADwAAAGRycy9kb3ducmV2LnhtbESPQWsCMRSE74X+h/AK3mqiUFtXo4gg&#10;KO2hWsHrY/N2s7h5WZLUXf99Uyj0OMzMN8xyPbhW3CjExrOGyViBIC69abjWcP7aPb+BiAnZYOuZ&#10;NNwpwnr1+LDEwviej3Q7pVpkCMcCNdiUukLKWFpyGMe+I85e5YPDlGWopQnYZ7hr5VSpmXTYcF6w&#10;2NHWUnk9fTsN8vDef4bd9FzV1b7zl4P9mPWD1qOnYbMAkWhI/+G/9t5oeFGvczWH3z/5C8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CARCxwAAAN8AAAAPAAAAAAAA&#10;AAAAAAAAAKECAABkcnMvZG93bnJldi54bWxQSwUGAAAAAAQABAD5AAAAlQMAAAAA&#10;" strokeweight="1.5pt"/>
                    <v:line id="Line 68" o:spid="_x0000_s1114"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UA7scAAADfAAAADwAAAGRycy9kb3ducmV2LnhtbESPT2sCMRTE74V+h/AKvdWsC7W6GkUE&#10;QWkP9Q94fWzebhY3L0uSuttv3xQEj8PM/IZZrAbbihv50DhWMB5lIIhLpxuuFZxP27cpiBCRNbaO&#10;ScEvBVgtn58WWGjX84Fux1iLBOFQoAITY1dIGUpDFsPIdcTJq5y3GJP0tdQe+wS3rcyzbCItNpwW&#10;DHa0MVRejz9Wgdx/9t9+m5+rutp17rI3X5N+UOr1ZVjPQUQa4iN8b++0gvfsYzbO4f9P+g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dQDuxwAAAN8AAAAPAAAAAAAA&#10;AAAAAAAAAKECAABkcnMvZG93bnJldi54bWxQSwUGAAAAAAQABAD5AAAAlQMAAAAA&#10;" strokeweight="1.5pt"/>
                    <v:line id="Line 69" o:spid="_x0000_s1115"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mldccAAADfAAAADwAAAGRycy9kb3ducmV2LnhtbESPQWsCMRSE74L/IbxCbzWrpbbdGkUE&#10;QbEH3Qq9PjZvN0s3L0sS3e2/N4WCx2FmvmEWq8G24ko+NI4VTCcZCOLS6YZrBeev7dMbiBCRNbaO&#10;ScEvBVgtx6MF5tr1fKJrEWuRIBxyVGBi7HIpQ2nIYpi4jjh5lfMWY5K+ltpjn+C2lbMsm0uLDacF&#10;gx1tDJU/xcUqkPtDf/Tb2bmqq13nvvfmc94PSj0+DOsPEJGGeA//t3dawUv2+j59hr8/6QvI5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OaV1xwAAAN8AAAAPAAAAAAAA&#10;AAAAAAAAAKECAABkcnMvZG93bnJldi54bWxQSwUGAAAAAAQABAD5AAAAlQMAAAAA&#10;" strokeweight="1.5pt"/>
                    <v:line id="Line 70" o:spid="_x0000_s1116"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k9r8cAAADfAAAADwAAAGRycy9kb3ducmV2LnhtbESPQWvCQBSE74L/YXlCb7pJSK2NbkRb&#10;Cl61LertNftM0mbfhuxW03/fFQSPw8x8wyyWvWnEmTpXW1YQTyIQxIXVNZcKPt7fxjMQziNrbCyT&#10;gj9ysMyHgwVm2l54S+edL0WAsMtQQeV9m0npiooMuoltiYN3sp1BH2RXSt3hJcBNI5MomkqDNYeF&#10;Clt6qaj42f0aBS27NDl+7dfHpkz8Jv18lbPDt1IPo341B+Gp9/fwrb3RCh6jp+c4heuf8AVk/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T2vxwAAAN8AAAAPAAAAAAAA&#10;AAAAAAAAAKECAABkcnMvZG93bnJldi54bWxQSwUGAAAAAAQABAD5AAAAlQMAAAAA&#10;" strokeweight="1.5pt"/>
                    <v:line id="Line 71" o:spid="_x0000_s1117"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WYNMYAAADfAAAADwAAAGRycy9kb3ducmV2LnhtbESPQWvCQBSE74L/YXlCb7oxqNXUVWyL&#10;4FVbUW+v2WcSzb4N2VXjv3cLgsdhZr5hpvPGlOJKtSssK+j3IhDEqdUFZwp+f5bdMQjnkTWWlknB&#10;nRzMZ+3WFBNtb7ym68ZnIkDYJagg975KpHRpTgZdz1bEwTva2qAPss6krvEW4KaUcRSNpMGCw0KO&#10;FX3llJ43F6OgYjeID3+7z0OZxX412H7L8f6k1FunWXyA8NT4V/jZXmkFw+h90h/C/5/wBeTs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1mDTGAAAA3wAAAA8AAAAAAAAA&#10;AAAAAAAAoQIAAGRycy9kb3ducmV2LnhtbFBLBQYAAAAABAAEAPkAAACUAwAAAAA=&#10;" strokeweight="1.5pt"/>
                  </v:group>
                </v:group>
                <v:group id="Group 72" o:spid="_x0000_s1118" style="position:absolute;left:7040;top:3660;width:1276;height:480" coordorigin="8442,4260" coordsize="127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aEmlbIAAAA&#10;3wAAAA8AAAAAAAAAAAAAAAAAqgIAAGRycy9kb3ducmV2LnhtbFBLBQYAAAAABAAEAPoAAACfAwAA&#10;AAA=&#10;">
                  <v:shape id="Text Box 73" o:spid="_x0000_s1119" type="#_x0000_t202" style="position:absolute;left:8442;top:4260;width:127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scA&#10;AADfAAAADwAAAGRycy9kb3ducmV2LnhtbESPW2sCMRSE34X+h3AE3zTrglVXo2ihYOlLveDzYXP2&#10;opuTJUnX7b9vCgUfh5n5hllve9OIjpyvLSuYThIQxLnVNZcKLuf38QKED8gaG8uk4Ic8bDcvgzVm&#10;2j74SN0plCJC2GeooAqhzaT0eUUG/cS2xNErrDMYonSl1A4fEW4amSbJqzRYc1yosKW3ivL76dso&#10;OHd7fzjewlJ/FHuZfhZf6dXtlBoN+90KRKA+PMP/7YNWMEvmy+kc/v7EL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w7WrHAAAA3wAAAA8AAAAAAAAAAAAAAAAAmAIAAGRy&#10;cy9kb3ducmV2LnhtbFBLBQYAAAAABAAEAPUAAACMAwAAAAA=&#10;">
                    <v:textbox inset="0,0,0,0">
                      <w:txbxContent>
                        <w:p w14:paraId="2B23F3AB" w14:textId="77777777" w:rsidR="001261E9" w:rsidRPr="00D34C63" w:rsidRDefault="001261E9" w:rsidP="001074C5">
                          <w:pPr>
                            <w:ind w:firstLine="420"/>
                          </w:pPr>
                        </w:p>
                      </w:txbxContent>
                    </v:textbox>
                  </v:shape>
                  <v:group id="Group 74" o:spid="_x0000_s1120" style="position:absolute;left:8726;top:4404;width:149;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V6u/xgAAAN8A&#10;AAAPAAAAAAAAAAAAAAAAAKoCAABkcnMvZG93bnJldi54bWxQSwUGAAAAAAQABAD6AAAAnQMAAAAA&#10;">
                    <v:line id="Line 75" o:spid="_x0000_s1121"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GSn8YAAADfAAAADwAAAGRycy9kb3ducmV2LnhtbESPQWsCMRSE74X+h/AK3mpWQa1bo4gg&#10;KHqwVuj1sXm7Wbp5WZLorv/eCIUeh5n5hlmsetuIG/lQO1YwGmYgiAuna64UXL637x8gQkTW2Dgm&#10;BXcKsFq+viww167jL7qdYyUShEOOCkyMbS5lKAxZDEPXEievdN5iTNJXUnvsEtw2cpxlU2mx5rRg&#10;sKWNoeL3fLUK5P7Qnfx2fCmrcte6n705TrteqcFbv/4EEamP/+G/9k4rmGSz+WgOzz/pC8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Rkp/GAAAA3wAAAA8AAAAAAAAA&#10;AAAAAAAAoQIAAGRycy9kb3ducmV2LnhtbFBLBQYAAAAABAAEAPkAAACUAwAAAAA=&#10;" strokeweight="1.5pt"/>
                    <v:line id="Line 76" o:spid="_x0000_s1122"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fxv8YAAADfAAAADwAAAGRycy9kb3ducmV2LnhtbESPXWvCMBSG7wf+h3AE72ZqQec6o4gg&#10;KPNifsBuD81pU9aclCTa7t8vFwMvX94vntVmsK14kA+NYwWzaQaCuHS64VrB7bp/XYIIEVlj65gU&#10;/FKAzXr0ssJCu57P9LjEWqQRDgUqMDF2hZShNGQxTF1HnLzKeYsxSV9L7bFP47aVeZYtpMWG04PB&#10;jnaGyp/L3SqQx8/+y+/zW1VXh859H81p0Q9KTcbD9gNEpCE+w//tg1Ywz97e80SQeBIL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H8b/GAAAA3wAAAA8AAAAAAAAA&#10;AAAAAAAAoQIAAGRycy9kb3ducmV2LnhtbFBLBQYAAAAABAAEAPkAAACUAwAAAAA=&#10;" strokeweight="1.5pt"/>
                    <v:line id="Line 77" o:spid="_x0000_s1123"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tUJMcAAADfAAAADwAAAGRycy9kb3ducmV2LnhtbESPT2sCMRTE74V+h/AKvdWsC7W6GkUE&#10;QWkP9Q94fWzebhY3L0uSuttv3xQEj8PM/IZZrAbbihv50DhWMB5lIIhLpxuuFZxP27cpiBCRNbaO&#10;ScEvBVgtn58WWGjX84Fux1iLBOFQoAITY1dIGUpDFsPIdcTJq5y3GJP0tdQe+wS3rcyzbCItNpwW&#10;DHa0MVRejz9Wgdx/9t9+m5+rutp17rI3X5N+UOr1ZVjPQUQa4iN8b++0gvfsY5aP4f9P+g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y1QkxwAAAN8AAAAPAAAAAAAA&#10;AAAAAAAAAKECAABkcnMvZG93bnJldi54bWxQSwUGAAAAAAQABAD5AAAAlQMAAAAA&#10;" strokeweight="1.5pt"/>
                    <v:line id="Line 78" o:spid="_x0000_s1124"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nKU8cAAADfAAAADwAAAGRycy9kb3ducmV2LnhtbESPQWsCMRSE74L/ITzBm2a7UG23RhFB&#10;UOzBWqHXx+btZunmZUlSd/33plDocZiZb5jVZrCtuJEPjWMFT/MMBHHpdMO1guvnfvYCIkRkja1j&#10;UnCnAJv1eLTCQrueP+h2ibVIEA4FKjAxdoWUoTRkMcxdR5y8ynmLMUlfS+2xT3DbyjzLFtJiw2nB&#10;YEc7Q+X35ccqkMdTf/b7/FrV1aFzX0fzvugHpaaTYfsGItIQ/8N/7YNW8JwtX/Mcfv+kLy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GcpTxwAAAN8AAAAPAAAAAAAA&#10;AAAAAAAAAKECAABkcnMvZG93bnJldi54bWxQSwUGAAAAAAQABAD5AAAAlQMAAAAA&#10;" strokeweight="1.5pt"/>
                    <v:line id="Line 79" o:spid="_x0000_s1125"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xvZsgAAADfAAAADwAAAGRycy9kb3ducmV2LnhtbESPzW7CMBCE75V4B2uReisOgbYQYhC0&#10;qsSVn6rNbYmXJBCvo9hA+va4UqUeRzPzjSZddKYWV2pdZVnBcBCBIM6trrhQsN99PE1AOI+ssbZM&#10;Cn7IwWLee0gx0fbGG7pufSEChF2CCkrvm0RKl5dk0A1sQxy8o20N+iDbQuoWbwFuahlH0Ys0WHFY&#10;KLGht5Ly8/ZiFDTsxnF2+FpldRH79fjzXU6+T0o99rvlDISnzv+H/9prreA5ep3GI/j9E76An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3xvZsgAAADfAAAADwAAAAAA&#10;AAAAAAAAAAChAgAAZHJzL2Rvd25yZXYueG1sUEsFBgAAAAAEAAQA+QAAAJYDAAAAAA==&#10;" strokeweight="1.5pt"/>
                    <v:line id="Line 80" o:spid="_x0000_s1126"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X3EsYAAADfAAAADwAAAGRycy9kb3ducmV2LnhtbESPQWvCQBSE74L/YXlCb7ppiNamrqIV&#10;wava0np7zb4m0ezbkF01/ntXEDwOM/MNM5m1phJnalxpWcHrIAJBnFldcq7ga7fqj0E4j6yxskwK&#10;ruRgNu12Jphqe+ENnbc+FwHCLkUFhfd1KqXLCjLoBrYmDt6/bQz6IJtc6gYvAW4qGUfRSBosOSwU&#10;WNNnQdlxezIKanZJvP/7WeyrPPbr5Hspx78HpV567fwDhKfWP8OP9lorGEZv73EC9z/hC8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V9xLGAAAA3wAAAA8AAAAAAAAA&#10;AAAAAAAAoQIAAGRycy9kb3ducmV2LnhtbFBLBQYAAAAABAAEAPkAAACUAwAAAAA=&#10;" strokeweight="1.5pt"/>
                  </v:group>
                  <v:group id="Group 81" o:spid="_x0000_s1127" style="position:absolute;left:8520;top:4404;width:149;height:207" coordorigin="6948,6204" coordsize="158,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g6zpzIAAAA&#10;3wAAAA8AAAAAAAAAAAAAAAAAqgIAAGRycy9kb3ducmV2LnhtbFBLBQYAAAAABAAEAPoAAACfAwAA&#10;AAA=&#10;">
                    <v:line id="Line 82" o:spid="_x0000_s1128" style="position:absolute;flip:x;visibility:visible;mso-wrap-style:square" from="6956,6208" to="6959,6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LMUMcAAADfAAAADwAAAGRycy9kb3ducmV2LnhtbESPQWvCQBSE70L/w/IKvemmAaONrlIK&#10;gtIe1ApeH9mXbGj2bdhdTfrvu4VCj8PMfMOst6PtxJ18aB0reJ5lIIgrp1tuFFw+d9MliBCRNXaO&#10;ScE3BdhuHiZrLLUb+ET3c2xEgnAoUYGJsS+lDJUhi2HmeuLk1c5bjEn6RmqPQ4LbTuZZVkiLLacF&#10;gz29Gaq+zjerQB7eh6Pf5Ze6qfe9ux7MRzGMSj09jq8rEJHG+B/+a++1gnm2eMkL+P2Tv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IsxQxwAAAN8AAAAPAAAAAAAA&#10;AAAAAAAAAKECAABkcnMvZG93bnJldi54bWxQSwUGAAAAAAQABAD5AAAAlQMAAAAA&#10;" strokeweight="1.5pt"/>
                    <v:line id="Line 83" o:spid="_x0000_s1129" style="position:absolute;flip:x;visibility:visible;mso-wrap-style:square" from="6956,6400" to="6959,6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5py8cAAADfAAAADwAAAGRycy9kb3ducmV2LnhtbESPQWsCMRSE74X+h/CE3mrWhWpdjVIE&#10;QamHagWvj83bzeLmZUmiu/33TUHocZiZb5jlerCtuJMPjWMFk3EGgrh0uuFawfl7+/oOIkRkja1j&#10;UvBDAdar56clFtr1fKT7KdYiQTgUqMDE2BVShtKQxTB2HXHyKuctxiR9LbXHPsFtK/Msm0qLDacF&#10;gx1tDJXX080qkPvP/stv83NVV7vOXfbmMO0HpV5Gw8cCRKQh/ocf7Z1W8JbN5vkM/v6kL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bmnLxwAAAN8AAAAPAAAAAAAA&#10;AAAAAAAAAKECAABkcnMvZG93bnJldi54bWxQSwUGAAAAAAQABAD5AAAAlQMAAAAA&#10;" strokeweight="1.5pt"/>
                    <v:line id="Line 84" o:spid="_x0000_s1130" style="position:absolute;flip:x;visibility:visible;mso-wrap-style:square" from="7103,6204" to="7106,6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H9ucQAAADfAAAADwAAAGRycy9kb3ducmV2LnhtbERPW2vCMBR+H/gfwhF8m6kFneuMIoKg&#10;zId5gb0emtOmrDkpSbTdv18eBj5+fPfVZrCteJAPjWMFs2kGgrh0uuFawe26f12CCBFZY+uYFPxS&#10;gM169LLCQruez/S4xFqkEA4FKjAxdoWUoTRkMUxdR5y4ynmLMUFfS+2xT+G2lXmWLaTFhlODwY52&#10;hsqfy90qkMfP/svv81tVV4fOfR/NadEPSk3Gw/YDRKQhPsX/7oNWMM/e3vM0OP1JX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8f25xAAAAN8AAAAPAAAAAAAAAAAA&#10;AAAAAKECAABkcnMvZG93bnJldi54bWxQSwUGAAAAAAQABAD5AAAAkgMAAAAA&#10;" strokeweight="1.5pt"/>
                    <v:line id="Line 85" o:spid="_x0000_s1131" style="position:absolute;flip:x y;visibility:visible;mso-wrap-style:square" from="6956,6206" to="7098,6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RYjMgAAADfAAAADwAAAGRycy9kb3ducmV2LnhtbESPT2vCQBTE74V+h+UVejObBls1zSpa&#10;KXitf9DcXrOvSTT7NmRXTb99VxB6HGbmN0w2600jLtS52rKClygGQVxYXXOpYLv5HIxBOI+ssbFM&#10;Cn7JwWz6+JBhqu2Vv+iy9qUIEHYpKqi8b1MpXVGRQRfZljh4P7Yz6IPsSqk7vAa4aWQSx2/SYM1h&#10;ocKWPioqTuuzUdCyGyb5936RN2XiV8PdUo4PR6Wen/r5OwhPvf8P39srreA1Hk2SCdz+hC8gp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pRYjMgAAADfAAAADwAAAAAA&#10;AAAAAAAAAAChAgAAZHJzL2Rvd25yZXYueG1sUEsFBgAAAAAEAAQA+QAAAJYDAAAAAA==&#10;" strokeweight="1.5pt"/>
                    <v:line id="Line 86" o:spid="_x0000_s1132" style="position:absolute;flip:x y;visibility:visible;mso-wrap-style:square" from="6948,6372" to="7090,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dnzMYAAADfAAAADwAAAGRycy9kb3ducmV2LnhtbESPy27CMBBF95X4B2uQ2BWngRZIMYiH&#10;kNhCQcBuGk+TQDyOYgPh7/GiEsur+9IZTxtTihvVrrCs4KMbgSBOrS44U7D7Wb0PQTiPrLG0TAoe&#10;5GA6ab2NMdH2zhu6bX0mwgi7BBXk3leJlC7NyaDr2oo4eH+2NuiDrDOpa7yHcVPKOIq+pMGCw0OO&#10;FS1ySi/bq1FQsevHp9/D/FRmsV/390s5PJ6V6rSb2TcIT41/hf/ba63gMxqMeoEg8AQWkJ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3Z8zGAAAA3wAAAA8AAAAAAAAA&#10;AAAAAAAAoQIAAGRycy9kb3ducmV2LnhtbFBLBQYAAAAABAAEAPkAAACUAwAAAAA=&#10;" strokeweight="1.5pt"/>
                  </v:group>
                  <v:group id="Group 87" o:spid="_x0000_s1133" style="position:absolute;left:9210;top:4404;width:141;height:207" coordorigin="8821,5079" coordsize="141,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YXkLIAAAA&#10;3wAAAA8AAAAAAAAAAAAAAAAAqgIAAGRycy9kb3ducmV2LnhtbFBLBQYAAAAABAAEAPoAAACfAwAA&#10;AAA=&#10;">
                    <v:line id="Line 88" o:spid="_x0000_s1134" style="position:absolute;flip:x;visibility:visible;mso-wrap-style:square" from="8959,5079" to="8962,5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BcjscAAADfAAAADwAAAGRycy9kb3ducmV2LnhtbESPQWsCMRSE7wX/Q3hCbzXrllpdjSIF&#10;QWkPVgWvj83bzeLmZUlSd/vvm0Khx2FmvmFWm8G24k4+NI4VTCcZCOLS6YZrBZfz7mkOIkRkja1j&#10;UvBNATbr0cMKC+16/qT7KdYiQTgUqMDE2BVShtKQxTBxHXHyKuctxiR9LbXHPsFtK/Msm0mLDacF&#10;gx29GSpvpy+rQB7e+6Pf5Zeqrvadux7Mx6wflHocD9sliEhD/A//tfdawUv2unjO4fdP+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wFyOxwAAAN8AAAAPAAAAAAAA&#10;AAAAAAAAAKECAABkcnMvZG93bnJldi54bWxQSwUGAAAAAAQABAD5AAAAlQMAAAAA&#10;" strokeweight="1.5pt"/>
                    <v:line id="Line 89" o:spid="_x0000_s1135" style="position:absolute;flip:x;visibility:visible;mso-wrap-style:square" from="8957,5195" to="8960,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z5FccAAADfAAAADwAAAGRycy9kb3ducmV2LnhtbESPQWsCMRSE74L/ITyhN81WqbZbo4gg&#10;KPXQqtDrY/N2s3TzsiSpu/33jSB4HGbmG2a57m0jruRD7VjB8yQDQVw4XXOl4HLejV9BhIissXFM&#10;Cv4owHo1HCwx167jL7qeYiUShEOOCkyMbS5lKAxZDBPXEievdN5iTNJXUnvsEtw2cpplc2mx5rRg&#10;sKWtoeLn9GsVyMNH9+l300tZlfvWfR/Mcd71Sj2N+s07iEh9fITv7b1W8JIt3mYzuP1JX0C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jPkVxwAAAN8AAAAPAAAAAAAA&#10;AAAAAAAAAKECAABkcnMvZG93bnJldi54bWxQSwUGAAAAAAQABAD5AAAAlQMAAAAA&#10;" strokeweight="1.5pt"/>
                    <v:line id="Line 90" o:spid="_x0000_s1136" style="position:absolute;flip:x y;visibility:visible;mso-wrap-style:square" from="8821,5080" to="8954,5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xhz8gAAADfAAAADwAAAGRycy9kb3ducmV2LnhtbESPzW7CMBCE75V4B2uRuIFDGn6aYhCl&#10;qsQVWtRy28bbJBCvo9hAeHuMhNTjaGa+0cwWranEmRpXWlYwHEQgiDOrS84VfH1+9KcgnEfWWFkm&#10;BVdysJh3nmaYanvhDZ23PhcBwi5FBYX3dSqlywoy6Aa2Jg7en20M+iCbXOoGLwFuKhlH0VgaLDks&#10;FFjTqqDsuD0ZBTW7JN7/fr/tqzz262T3Lqc/B6V63Xb5CsJT6//Dj/ZaKxhFk5fnBO5/wheQ8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Uxhz8gAAADfAAAADwAAAAAA&#10;AAAAAAAAAAChAgAAZHJzL2Rvd25yZXYueG1sUEsFBgAAAAAEAAQA+QAAAJYDAAAAAA==&#10;" strokeweight="1.5pt"/>
                  </v:group>
                  <v:group id="Group 91" o:spid="_x0000_s1137" style="position:absolute;left:9444;top:4404;width:148;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3jWEHIAAAA&#10;3wAAAA8AAAAAAAAAAAAAAAAAqgIAAGRycy9kb3ducmV2LnhtbFBLBQYAAAAABAAEAPoAAACfAwAA&#10;AAA=&#10;">
                    <v:line id="Line 92" o:spid="_x0000_s1138"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fahcYAAADeAAAADwAAAGRycy9kb3ducmV2LnhtbESPT2sCMRTE74V+h/AEbzXrFkW2RikF&#10;QakH/0Gvj83bzdLNy5Kk7vrtG0HwOMzMb5jlerCtuJIPjWMF00kGgrh0uuFaweW8eVuACBFZY+uY&#10;FNwowHr1+rLEQruej3Q9xVokCIcCFZgYu0LKUBqyGCauI05e5bzFmKSvpfbYJ7htZZ5lc2mx4bRg&#10;sKMvQ+Xv6c8qkLvv/uA3+aWqq23nfnZmP+8Hpcaj4fMDRKQhPsOP9lYryN9nsxzud9IV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2oXGAAAA3gAAAA8AAAAAAAAA&#10;AAAAAAAAoQIAAGRycy9kb3ducmV2LnhtbFBLBQYAAAAABAAEAPkAAACUAwAAAAA=&#10;" strokeweight="1.5pt"/>
                    <v:line id="Line 93" o:spid="_x0000_s1139"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t/HsYAAADeAAAADwAAAGRycy9kb3ducmV2LnhtbESPQWsCMRSE74X+h/AK3mrWFaVsjSIF&#10;QdGDVaHXx+btZunmZUlSd/33RhB6HGbmG2axGmwrruRD41jBZJyBIC6dbrhWcDlv3j9AhIissXVM&#10;Cm4UYLV8fVlgoV3P33Q9xVokCIcCFZgYu0LKUBqyGMauI05e5bzFmKSvpfbYJ7htZZ5lc2mx4bRg&#10;sKMvQ+Xv6c8qkLt9f/Sb/FLV1bZzPztzmPeDUqO3Yf0JItIQ/8PP9lYryKez2RQed9IV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Lfx7GAAAA3gAAAA8AAAAAAAAA&#10;AAAAAAAAoQIAAGRycy9kb3ducmV2LnhtbFBLBQYAAAAABAAEAPkAAACUAwAAAAA=&#10;" strokeweight="1.5pt"/>
                    <v:line id="Line 94" o:spid="_x0000_s1140"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LnascAAADeAAAADwAAAGRycy9kb3ducmV2LnhtbESPT2sCMRTE70K/Q3gFb5rttoqsRikF&#10;QamH+ge8PjZvN0s3L0uSuuu3bwpCj8PM/IZZbQbbihv50DhW8DLNQBCXTjdcK7ict5MFiBCRNbaO&#10;ScGdAmzWT6MVFtr1fKTbKdYiQTgUqMDE2BVShtKQxTB1HXHyKuctxiR9LbXHPsFtK/Msm0uLDacF&#10;gx19GCq/Tz9Wgdx/9l9+m1+qutp17ro3h3k/KDV+Ht6XICIN8T/8aO+0gvx1NnuDvzvpCs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YudqxwAAAN4AAAAPAAAAAAAA&#10;AAAAAAAAAKECAABkcnMvZG93bnJldi54bWxQSwUGAAAAAAQABAD5AAAAlQMAAAAA&#10;" strokeweight="1.5pt"/>
                    <v:line id="Line 95" o:spid="_x0000_s1141"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B5HcYAAADeAAAADwAAAGRycy9kb3ducmV2LnhtbESPQWsCMRSE74X+h/CE3mrWLVpZjVIE&#10;QamHagWvj83bzeLmZUmiu/33TUHocZiZb5jlerCtuJMPjWMFk3EGgrh0uuFawfl7+zoHESKyxtYx&#10;KfihAOvV89MSC+16PtL9FGuRIBwKVGBi7AopQ2nIYhi7jjh5lfMWY5K+ltpjn+C2lXmWzaTFhtOC&#10;wY42hsrr6WYVyP1n/+W3+bmqq13nLntzmPWDUi+j4WMBItIQ/8OP9k4ryN+m03f4u5Ou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eR3GAAAA3gAAAA8AAAAAAAAA&#10;AAAAAAAAoQIAAGRycy9kb3ducmV2LnhtbFBLBQYAAAAABAAEAPkAAACUAwAAAAA=&#10;" strokeweight="1.5pt"/>
                    <v:line id="Line 96" o:spid="_x0000_s1142"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KuvsQAAADeAAAADwAAAGRycy9kb3ducmV2LnhtbERPy26CQBTdN/EfJtfEnQxSaQh1NH3E&#10;xG2xTWV3ZW4By9whzKj4952FSZcn573ajKYTFxpca1nBIopBEFdWt1wr+Nxv5xkI55E1dpZJwY0c&#10;bNaThxXm2l75gy6Fr0UIYZejgsb7PpfSVQ0ZdJHtiQP3YweDPsChlnrAawg3nUzi+EkabDk0NNjT&#10;W0PVb3E2Cnp2y6Q8fr+WXZ343fLrXWaHk1Kz6fjyDMLT6P/Fd/dOK0ge0zTsDXfCFZ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Eq6+xAAAAN4AAAAPAAAAAAAAAAAA&#10;AAAAAKECAABkcnMvZG93bnJldi54bWxQSwUGAAAAAAQABAD5AAAAkgMAAAAA&#10;" strokeweight="1.5pt"/>
                    <v:line id="Line 97" o:spid="_x0000_s1143"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4LJccAAADeAAAADwAAAGRycy9kb3ducmV2LnhtbESPS2/CMBCE75X4D9Yi9UYc0oBoiEF9&#10;qBLX8hBw28ZLEhqvo9iF9N/XSEg9jmbmG02+7E0jLtS52rKCcRSDIC6srrlUsN18jGYgnEfW2Fgm&#10;Bb/kYLkYPOSYaXvlT7qsfSkChF2GCirv20xKV1Rk0EW2JQ7eyXYGfZBdKXWH1wA3jUzieCoN1hwW&#10;KmzpraLie/1jFLTs0uT4tX89NmXiV+nuXc4OZ6Ueh/3LHISn3v+H7+2VVpA8TSbPcLsTro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XgslxwAAAN4AAAAPAAAAAAAA&#10;AAAAAAAAAKECAABkcnMvZG93bnJldi54bWxQSwUGAAAAAAQABAD5AAAAlQMAAAAA&#10;" strokeweight="1.5pt"/>
                  </v:group>
                  <v:group id="Group 98" o:spid="_x0000_s1144" style="position:absolute;left:8980;top:4404;width:157;height:210" coordorigin="8560,5079" coordsize="157,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4qZDxgAAAN4A&#10;AAAPAAAAAAAAAAAAAAAAAKoCAABkcnMvZG93bnJldi54bWxQSwUGAAAAAAQABAD6AAAAnQMAAAAA&#10;">
                    <v:line id="Line 99" o:spid="_x0000_s1145" style="position:absolute;flip:x;visibility:visible;mso-wrap-style:square" from="8576,5081" to="8578,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OT8YAAADeAAAADwAAAGRycy9kb3ducmV2LnhtbESPQWvCQBSE74X+h+UVvNWNEYOkriIF&#10;QWkPVoVeH9mXbDD7NuxuTfrvu4LQ4zAz3zCrzWg7cSMfWscKZtMMBHHldMuNgst597oEESKyxs4x&#10;KfilAJv189MKS+0G/qLbKTYiQTiUqMDE2JdShsqQxTB1PXHyauctxiR9I7XHIcFtJ/MsK6TFltOC&#10;wZ7eDVXX049VIA8fw9Hv8kvd1PvefR/MZzGMSk1exu0biEhj/A8/2nutIJ8vihnc76QrI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5jk/GAAAA3gAAAA8AAAAAAAAA&#10;AAAAAAAAoQIAAGRycy9kb3ducmV2LnhtbFBLBQYAAAAABAAEAPkAAACUAwAAAAA=&#10;" strokeweight="1.5pt"/>
                    <v:line id="Line 100" o:spid="_x0000_s1146" style="position:absolute;flip:x;visibility:visible;mso-wrap-style:square" from="8714,5079" to="8717,5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sQOMYAAADeAAAADwAAAGRycy9kb3ducmV2LnhtbESPwWrDMBBE74X+g9hCbo0ch5riRgkh&#10;EEhoDq0T6HWx1paptTKSErt/HxUKPQ4z84ZZbSbbixv50DlWsJhnIIhrpztuFVzO++dXECEia+wd&#10;k4IfCrBZPz6ssNRu5E+6VbEVCcKhRAUmxqGUMtSGLIa5G4iT1zhvMSbpW6k9jglue5lnWSEtdpwW&#10;DA60M1R/V1erQB7fxw+/zy9N2xwG93U0p2KclJo9Tds3EJGm+B/+ax+0gnz5UuTweydd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rEDjGAAAA3gAAAA8AAAAAAAAA&#10;AAAAAAAAoQIAAGRycy9kb3ducmV2LnhtbFBLBQYAAAAABAAEAPkAAACUAwAAAAA=&#10;" strokeweight="1.5pt"/>
                    <v:line id="Line 101" o:spid="_x0000_s1147" style="position:absolute;flip:x;visibility:visible;mso-wrap-style:square" from="8712,5195" to="8715,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e1o8YAAADeAAAADwAAAGRycy9kb3ducmV2LnhtbESPQWvCQBSE74X+h+UVequbRgySuooU&#10;BMUerAq9PrIv2WD2bdjdmvjvu4LQ4zAz3zCL1Wg7cSUfWscK3icZCOLK6ZYbBefT5m0OIkRkjZ1j&#10;UnCjAKvl89MCS+0G/qbrMTYiQTiUqMDE2JdShsqQxTBxPXHyauctxiR9I7XHIcFtJ/MsK6TFltOC&#10;wZ4+DVWX469VIHf74eA3+blu6m3vfnbmqxhGpV5fxvUHiEhj/A8/2lutIJ/Oiinc76Qr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ntaPGAAAA3gAAAA8AAAAAAAAA&#10;AAAAAAAAoQIAAGRycy9kb3ducmV2LnhtbFBLBQYAAAAABAAEAPkAAACUAwAAAAA=&#10;" strokeweight="1.5pt"/>
                    <v:line id="Line 102" o:spid="_x0000_s1148" style="position:absolute;flip:x y;visibility:visible;mso-wrap-style:square" from="8576,5080" to="8709,5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uBsYAAADeAAAADwAAAGRycy9kb3ducmV2LnhtbESPT2vCQBTE7wW/w/IEb3VjTEWiq7RK&#10;wWv9g3p7Zp9JNPs2ZLeafntXKHgcZuY3zHTemkrcqHGlZQWDfgSCOLO65FzBdvP9PgbhPLLGyjIp&#10;+CMH81nnbYqptnf+odva5yJA2KWooPC+TqV0WUEGXd/WxME728agD7LJpW7wHuCmknEUjaTBksNC&#10;gTUtCsqu61+joGaXxMfT/utY5bFfJbulHB8uSvW67ecEhKfWv8L/7ZVWEA8/Rgk874QrIG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zbgbGAAAA3gAAAA8AAAAAAAAA&#10;AAAAAAAAoQIAAGRycy9kb3ducmV2LnhtbFBLBQYAAAAABAAEAPkAAACUAwAAAAA=&#10;" strokeweight="1.5pt"/>
                    <v:line id="Line 103" o:spid="_x0000_s1149" style="position:absolute;flip:x y;visibility:visible;mso-wrap-style:square" from="8568,5190" to="8702,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LnccAAADeAAAADwAAAGRycy9kb3ducmV2LnhtbESPS2vDMBCE74H8B7GB3mK5bhKMGyX0&#10;QcHXvEhy21hb2621MpYau/++ChRyHGbmG2a5HkwjrtS52rKCxygGQVxYXXOpYL/7mKYgnEfW2Fgm&#10;Bb/kYL0aj5aYadvzhq5bX4oAYZehgsr7NpPSFRUZdJFtiYP3aTuDPsiulLrDPsBNI5M4XkiDNYeF&#10;Clt6q6j43v4YBS27WXK+HF/PTZn4fHZ4l+npS6mHyfDyDMLT4O/h/3auFSRP88UcbnfCFZ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f8udxwAAAN4AAAAPAAAAAAAA&#10;AAAAAAAAAKECAABkcnMvZG93bnJldi54bWxQSwUGAAAAAAQABAD5AAAAlQMAAAAA&#10;" strokeweight="1.5pt"/>
                    <v:line id="Line 104" o:spid="_x0000_s1150" style="position:absolute;flip:x y;visibility:visible;mso-wrap-style:square" from="8560,5288" to="8694,5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1V6sYAAADeAAAADwAAAGRycy9kb3ducmV2LnhtbESPT2vCQBTE74LfYXmCN90YNUjqKv6h&#10;4LVWab29Zp9JNPs2ZLeafntXEHocZuY3zHzZmkrcqHGlZQWjYQSCOLO65FzB4fN9MAPhPLLGyjIp&#10;+CMHy0W3M8dU2zt/0G3vcxEg7FJUUHhfp1K6rCCDbmhr4uCdbWPQB9nkUjd4D3BTyTiKEmmw5LBQ&#10;YE2bgrLr/tcoqNlN4tPP1/pU5bHfTY5bOfu+KNXvtas3EJ5a/x9+tXdaQTyeJgk874Qr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tVerGAAAA3gAAAA8AAAAAAAAA&#10;AAAAAAAAoQIAAGRycy9kb3ducmV2LnhtbFBLBQYAAAAABAAEAPkAAACUAwAAAAA=&#10;" strokeweight="1.5pt"/>
                  </v:group>
                </v:group>
                <v:group id="Group 105" o:spid="_x0000_s1151" style="position:absolute;left:7040;top:4407;width:1276;height:480" coordorigin="9088,4470" coordsize="127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Cz43xgAAAN4A&#10;AAAPAAAAAAAAAAAAAAAAAKoCAABkcnMvZG93bnJldi54bWxQSwUGAAAAAAQABAD6AAAAnQMAAAAA&#10;">
                  <v:shape id="Text Box 106" o:spid="_x0000_s1152" type="#_x0000_t202" style="position:absolute;left:9088;top:4470;width:127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u08MIA&#10;AADeAAAADwAAAGRycy9kb3ducmV2LnhtbERPy2oCMRTdF/yHcAV3NeNIRUejqFBQuqkPXF8mdx46&#10;uRmSdBz/vlkUujyc92rTm0Z05HxtWcFknIAgzq2uuVRwvXy+z0H4gKyxsUwKXuRhsx68rTDT9skn&#10;6s6hFDGEfYYKqhDaTEqfV2TQj21LHLnCOoMhQldK7fAZw00j0ySZSYM1x4YKW9pXlD/OP0bBpdv5&#10;w+keFvpY7GT6VXynN7dVajTst0sQgfrwL/5zH7SCdPoxi3vjnXgF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a7TwwgAAAN4AAAAPAAAAAAAAAAAAAAAAAJgCAABkcnMvZG93&#10;bnJldi54bWxQSwUGAAAAAAQABAD1AAAAhwMAAAAA&#10;">
                    <v:textbox inset="0,0,0,0">
                      <w:txbxContent>
                        <w:p w14:paraId="2B23F3AC" w14:textId="77777777" w:rsidR="001261E9" w:rsidRPr="00D34C63" w:rsidRDefault="001261E9" w:rsidP="001074C5">
                          <w:pPr>
                            <w:ind w:firstLine="420"/>
                          </w:pPr>
                        </w:p>
                      </w:txbxContent>
                    </v:textbox>
                  </v:shape>
                  <v:group id="Group 107" o:spid="_x0000_s1153" style="position:absolute;left:9332;top:4641;width:797;height:220" coordorigin="8296,5210" coordsize="797,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2A/exgAAAN4A&#10;AAAPAAAAAAAAAAAAAAAAAKoCAABkcnMvZG93bnJldi54bWxQSwUGAAAAAAQABAD6AAAAnQMAAAAA&#10;">
                    <v:line id="Line 108" o:spid="_x0000_s1154" style="position:absolute;flip:x;visibility:visible;mso-wrap-style:square" from="8511,5330" to="8513,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9CcUAAADeAAAADwAAAGRycy9kb3ducmV2LnhtbESPy2rDMBBF94H+g5hCdolchyTFjWxK&#10;IZCQLpoHdDtYY8vUGhlJjd2/rxaFLi/3xdlVk+3FnXzoHCt4WmYgiGunO24V3K77xTOIEJE19o5J&#10;wQ8FqMqH2Q4L7UY+0/0SW5FGOBSowMQ4FFKG2pDFsHQDcfIa5y3GJH0rtccxjdte5lm2kRY7Tg8G&#10;B3ozVH9dvq0CeTyNH36f35q2OQzu82jeN+Ok1Pxxen0BEWmK/+G/9kEryFfrbQJIOAkFZ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y9CcUAAADeAAAADwAAAAAAAAAA&#10;AAAAAAChAgAAZHJzL2Rvd25yZXYueG1sUEsFBgAAAAAEAAQA+QAAAJMDAAAAAA==&#10;" strokeweight="1.5pt"/>
                    <v:line id="Line 109" o:spid="_x0000_s1155" style="position:absolute;flip:x;visibility:visible;mso-wrap-style:square" from="8647,5330" to="8650,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AYksYAAADeAAAADwAAAGRycy9kb3ducmV2LnhtbESPQWsCMRSE74L/ITyhN826pVZWo5SC&#10;oNRDtYLXx+btZnHzsiSpu/33TUHocZiZb5j1drCtuJMPjWMF81kGgrh0uuFaweVrN12CCBFZY+uY&#10;FPxQgO1mPFpjoV3PJ7qfYy0ShEOBCkyMXSFlKA1ZDDPXESevct5iTNLXUnvsE9y2Ms+yhbTYcFow&#10;2NG7ofJ2/rYK5OGj//S7/FLV1b5z14M5LvpBqafJ8LYCEWmI/+FHe68V5M8vr3P4u5OugN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gGJLGAAAA3gAAAA8AAAAAAAAA&#10;AAAAAAAAoQIAAGRycy9kb3ducmV2LnhtbFBLBQYAAAAABAAEAPkAAACUAwAAAAA=&#10;" strokeweight="1.5pt"/>
                    <v:line id="Line 110" o:spid="_x0000_s1156" style="position:absolute;flip:x y;visibility:visible;mso-wrap-style:square" from="8503,5429" to="8637,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FNMcAAADeAAAADwAAAGRycy9kb3ducmV2LnhtbESPzW7CMBCE75V4B2uRuDVOXQooYFBb&#10;hMS1/Ai4LfE2SRuvo9hA+vY1UqUeRzPzjWa26GwtrtT6yrGGpyQFQZw7U3GhYbddPU5A+IBssHZM&#10;Gn7Iw2Lee5hhZtyNP+i6CYWIEPYZaihDaDIpfV6SRZ+4hjh6n661GKJsC2lavEW4raVK05G0WHFc&#10;KLGh95Ly783FamjYD9XpfHg71YUK6+F+KSfHL60H/e51CiJQF/7Df+210aCeX8YK7nfiFZ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T8U0xwAAAN4AAAAPAAAAAAAA&#10;AAAAAAAAAKECAABkcnMvZG93bnJldi54bWxQSwUGAAAAAAQABAD5AAAAlQMAAAAA&#10;" strokeweight="1.5pt"/>
                    <v:line id="Line 111" o:spid="_x0000_s1157" style="position:absolute;flip:x;visibility:visible;mso-wrap-style:square" from="8304,5210" to="8306,5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4jfsYAAADeAAAADwAAAGRycy9kb3ducmV2LnhtbESPQWsCMRSE74X+h/CE3mrWFa2sRikF&#10;QamHagWvj83bzeLmZUlSd/vvG0HocZiZb5jVZrCtuJEPjWMFk3EGgrh0uuFawfl7+7oAESKyxtYx&#10;KfilAJv189MKC+16PtLtFGuRIBwKVGBi7AopQ2nIYhi7jjh5lfMWY5K+ltpjn+C2lXmWzaXFhtOC&#10;wY4+DJXX049VIPef/Zff5ueqrnadu+zNYd4PSr2MhvcliEhD/A8/2jutIJ/O3qZwv5Ou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I37GAAAA3gAAAA8AAAAAAAAA&#10;AAAAAAAAoQIAAGRycy9kb3ducmV2LnhtbFBLBQYAAAAABAAEAPkAAACUAwAAAAA=&#10;" strokeweight="1.5pt"/>
                    <v:line id="Line 112" o:spid="_x0000_s1158" style="position:absolute;flip:x;visibility:visible;mso-wrap-style:square" from="8304,5324" to="8306,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e7CscAAADeAAAADwAAAGRycy9kb3ducmV2LnhtbESPQWsCMRSE74X+h/AKvdWsW6uyGkUE&#10;QWkP1gpeH5u3m8XNy5Kk7vbfm0Khx2FmvmGW68G24kY+NI4VjEcZCOLS6YZrBeev3cscRIjIGlvH&#10;pOCHAqxXjw9LLLTr+ZNup1iLBOFQoAITY1dIGUpDFsPIdcTJq5y3GJP0tdQe+wS3rcyzbCotNpwW&#10;DHa0NVReT99WgTy890e/y89VXe07dzmYj2k/KPX8NGwWICIN8T/8195rBfnr22wCv3fSFZCr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17sKxwAAAN4AAAAPAAAAAAAA&#10;AAAAAAAAAKECAABkcnMvZG93bnJldi54bWxQSwUGAAAAAAQABAD5AAAAlQMAAAAA&#10;" strokeweight="1.5pt"/>
                    <v:line id="Line 113" o:spid="_x0000_s1159" style="position:absolute;flip:x;visibility:visible;mso-wrap-style:square" from="8446,5313" to="8449,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ekcYAAADeAAAADwAAAGRycy9kb3ducmV2LnhtbESPQWsCMRSE74X+h/CE3mrWLVpZjVIE&#10;QamHagWvj83bzeLmZUmiu/33TUHocZiZb5jlerCtuJMPjWMFk3EGgrh0uuFawfl7+zoHESKyxtYx&#10;KfihAOvV89MSC+16PtL9FGuRIBwKVGBi7AopQ2nIYhi7jjh5lfMWY5K+ltpjn+C2lXmWzaTFhtOC&#10;wY42hsrr6WYVyP1n/+W3+bmqq13nLntzmPWDUi+j4WMBItIQ/8OP9k4ryN+m71P4u5Ou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bHpHGAAAA3gAAAA8AAAAAAAAA&#10;AAAAAAAAoQIAAGRycy9kb3ducmV2LnhtbFBLBQYAAAAABAAEAPkAAACUAwAAAAA=&#10;" strokeweight="1.5pt"/>
                    <v:line id="Line 114" o:spid="_x0000_s1160" style="position:absolute;flip:x y;visibility:visible;mso-wrap-style:square" from="8304,5427" to="8437,5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TDN8cAAADeAAAADwAAAGRycy9kb3ducmV2LnhtbESPT2vCQBTE74V+h+UVvDWbxviHNKtU&#10;i+C12qLentnXJG32bchuNX77riB4HGbmN0w+700jTtS52rKClygGQVxYXXOp4HO7ep6CcB5ZY2OZ&#10;FFzIwXz2+JBjpu2ZP+i08aUIEHYZKqi8bzMpXVGRQRfZljh437Yz6IPsSqk7PAe4aWQSx2NpsOaw&#10;UGFLy4qK382fUdCyS5PDcbc4NGXi1+nXu5zuf5QaPPVvryA89f4evrXXWkEyHE3GcL0TroC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dMM3xwAAAN4AAAAPAAAAAAAA&#10;AAAAAAAAAKECAABkcnMvZG93bnJldi54bWxQSwUGAAAAAAQABAD5AAAAlQMAAAAA&#10;" strokeweight="1.5pt"/>
                    <v:line id="Line 115" o:spid="_x0000_s1161" style="position:absolute;flip:x y;visibility:visible;mso-wrap-style:square" from="8296,5307" to="8430,5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hmrMYAAADeAAAADwAAAGRycy9kb3ducmV2LnhtbESPT2vCQBTE74LfYXlCb3VjalViVukf&#10;BK/Vlja3Z/aZRLNvQ3bV+O1doeBxmJnfMOmyM7U4U+sqywpGwwgEcW51xYWC7+3qeQbCeWSNtWVS&#10;cCUHy0W/l2Ki7YW/6LzxhQgQdgkqKL1vEildXpJBN7QNcfD2tjXog2wLqVu8BLipZRxFE2mw4rBQ&#10;YkMfJeXHzckoaNiN42z3+57VRezX459POfs7KPU06N7mIDx1/hH+b6+1gvjldTqF+51wBe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4ZqzGAAAA3gAAAA8AAAAAAAAA&#10;AAAAAAAAoQIAAGRycy9kb3ducmV2LnhtbFBLBQYAAAAABAAEAPkAAACUAwAAAAA=&#10;" strokeweight="1.5pt"/>
                    <v:line id="Line 116" o:spid="_x0000_s1162" style="position:absolute;flip:x;visibility:visible;mso-wrap-style:square" from="8732,5216" to="8735,5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qxD8QAAADeAAAADwAAAGRycy9kb3ducmV2LnhtbERPyWrDMBC9B/oPYgq5JXIdkhQ3simF&#10;QEJ6aBbodbDGlqk1MpIau39fHQo9Pt6+qybbizv50DlW8LTMQBDXTnfcKrhd94tnECEia+wdk4If&#10;ClCVD7MdFtqNfKb7JbYihXAoUIGJcSikDLUhi2HpBuLENc5bjAn6VmqPYwq3vcyzbCMtdpwaDA70&#10;Zqj+unxbBfJ4Gj/8Pr81bXMY3OfRvG/GSan54/T6AiLSFP/Ff+6DVpCv1tu0N91JV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mrEPxAAAAN4AAAAPAAAAAAAAAAAA&#10;AAAAAKECAABkcnMvZG93bnJldi54bWxQSwUGAAAAAAQABAD5AAAAkgMAAAAA&#10;" strokeweight="1.5pt"/>
                    <v:line id="Line 117" o:spid="_x0000_s1163" style="position:absolute;flip:x;visibility:visible;mso-wrap-style:square" from="8862,5330" to="8865,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YUlMcAAADeAAAADwAAAGRycy9kb3ducmV2LnhtbESPQWsCMRSE7wX/Q3hCbzXrllpdjSIF&#10;QWkPVgWvj83bzeLmZUlSd/vvm0Khx2FmvmFWm8G24k4+NI4VTCcZCOLS6YZrBZfz7mkOIkRkja1j&#10;UvBNATbr0cMKC+16/qT7KdYiQTgUqMDE2BVShtKQxTBxHXHyKuctxiR9LbXHPsFtK/Msm0mLDacF&#10;gx29GSpvpy+rQB7e+6Pf5Zeqrvadux7Mx6wflHocD9sliEhD/A//tfdaQf788rqA3zvpCs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1hSUxwAAAN4AAAAPAAAAAAAA&#10;AAAAAAAAAKECAABkcnMvZG93bnJldi54bWxQSwUGAAAAAAQABAD5AAAAlQMAAAAA&#10;" strokeweight="1.5pt"/>
                    <v:line id="Line 118" o:spid="_x0000_s1164" style="position:absolute;flip:x y;visibility:visible;mso-wrap-style:square" from="8732,5215" to="8866,5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O/8QAAADeAAAADwAAAGRycy9kb3ducmV2LnhtbESPy4rCMBSG98K8QziCO02tjpRqFC8I&#10;br0x4+7YnGk705yUJmp9+8lCcPnz3/hmi9ZU4k6NKy0rGA4iEMSZ1SXnCk7HbT8B4TyyxsoyKXiS&#10;g8X8ozPDVNsH7+l+8LkII+xSVFB4X6dSuqwgg25ga+Lg/djGoA+yyaVu8BHGTSXjKJpIgyWHhwJr&#10;WheU/R1uRkHNbhxfrl+rS5XHfjc+b2Ty/atUr9supyA8tf4dfrV3WkE8+kwCQMAJKCD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BI7/xAAAAN4AAAAPAAAAAAAAAAAA&#10;AAAAAKECAABkcnMvZG93bnJldi54bWxQSwUGAAAAAAQABAD5AAAAkgMAAAAA&#10;" strokeweight="1.5pt"/>
                    <v:line id="Line 119" o:spid="_x0000_s1165" style="position:absolute;flip:x y;visibility:visible;mso-wrap-style:square" from="8725,5429" to="8858,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grZMYAAADeAAAADwAAAGRycy9kb3ducmV2LnhtbESPT2vCQBTE7wW/w/IEb3VjtBKiq/iH&#10;gldtRb09s88kmn0bsqum394tFHocZuY3zHTemko8qHGlZQWDfgSCOLO65FzB99fnewLCeWSNlWVS&#10;8EMO5rPO2xRTbZ+8pcfO5yJA2KWooPC+TqV0WUEGXd/WxMG72MagD7LJpW7wGeCmknEUjaXBksNC&#10;gTWtCspuu7tRULMbxafzYXmq8thvRvu1TI5XpXrddjEB4an1/+G/9kYriIcfyQB+74QrIG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IK2TGAAAA3gAAAA8AAAAAAAAA&#10;AAAAAAAAoQIAAGRycy9kb3ducmV2LnhtbFBLBQYAAAAABAAEAPkAAACUAwAAAAA=&#10;" strokeweight="1.5pt"/>
                    <v:line id="Line 120" o:spid="_x0000_s1166" style="position:absolute;flip:x;visibility:visible;mso-wrap-style:square" from="8952,5216" to="8954,5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f2wsUAAADeAAAADwAAAGRycy9kb3ducmV2LnhtbESPQWsCMRSE7wX/Q3hCbzXrloqsRhFB&#10;UOyhVcHrY/N2s7h5WZLorv++KRR6HGbmG2a5HmwrHuRD41jBdJKBIC6dbrhWcDnv3uYgQkTW2Dom&#10;BU8KsF6NXpZYaNfzNz1OsRYJwqFABSbGrpAylIYshonriJNXOW8xJulrqT32CW5bmWfZTFpsOC0Y&#10;7GhrqLyd7laBPBz7L7/LL1Vd7Tt3PZjPWT8o9ToeNgsQkYb4H/5r77WC/P1jnsPvnXQF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f2wsUAAADeAAAADwAAAAAAAAAA&#10;AAAAAAChAgAAZHJzL2Rvd25yZXYueG1sUEsFBgAAAAAEAAQA+QAAAJMDAAAAAA==&#10;" strokeweight="1.5pt"/>
                    <v:line id="Line 121" o:spid="_x0000_s1167" style="position:absolute;flip:x;visibility:visible;mso-wrap-style:square" from="9090,5214" to="9093,5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tTWcYAAADeAAAADwAAAGRycy9kb3ducmV2LnhtbESPT2sCMRTE70K/Q3gFb5rtSkW2RpGC&#10;oNRD/QO9PjZvN4ublyWJ7vbbm0LB4zAzv2GW68G24k4+NI4VvE0zEMSl0w3XCi7n7WQBIkRkja1j&#10;UvBLAdarl9ESC+16PtL9FGuRIBwKVGBi7AopQ2nIYpi6jjh5lfMWY5K+ltpjn+C2lXmWzaXFhtOC&#10;wY4+DZXX080qkPuv/ttv80tVV7vO/ezNYd4PSo1fh80HiEhDfIb/2zutIJ+9L2bwdydd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rU1nGAAAA3gAAAA8AAAAAAAAA&#10;AAAAAAAAoQIAAGRycy9kb3ducmV2LnhtbFBLBQYAAAAABAAEAPkAAACUAwAAAAA=&#10;" strokeweight="1.5pt"/>
                    <v:line id="Line 122" o:spid="_x0000_s1168" style="position:absolute;flip:x;visibility:visible;mso-wrap-style:square" from="9088,5330" to="9091,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a808EAAADcAAAADwAAAGRycy9kb3ducmV2LnhtbERPTYvCMBC9L/gfwgje1lQRWatRRBAU&#10;97CrgtehmTbFZlKSaOu/3yws7G0e73NWm9424kk+1I4VTMYZCOLC6ZorBdfL/v0DRIjIGhvHpOBF&#10;ATbrwdsKc+06/qbnOVYihXDIUYGJsc2lDIUhi2HsWuLElc5bjAn6SmqPXQq3jZxm2VxarDk1GGxp&#10;Z6i4nx9WgTyeui+/n17Lqjy07nY0n/OuV2o07LdLEJH6+C/+cx90mr+Ywe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9rzTwQAAANwAAAAPAAAAAAAAAAAAAAAA&#10;AKECAABkcnMvZG93bnJldi54bWxQSwUGAAAAAAQABAD5AAAAjwMAAAAA&#10;" strokeweight="1.5pt"/>
                    <v:line id="Line 123" o:spid="_x0000_s1169" style="position:absolute;flip:x y;visibility:visible;mso-wrap-style:square" from="8952,5325" to="9085,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qkdcAAAADcAAAADwAAAGRycy9kb3ducmV2LnhtbERPS4vCMBC+C/6HMIK3NbWIaDWKDwSv&#10;uop6G5uxrTaT0kTt/vvNwoK3+fieM503phQvql1hWUG/F4EgTq0uOFNw+N58jUA4j6yxtEwKfsjB&#10;fNZuTTHR9s07eu19JkIIuwQV5N5XiZQuzcmg69mKOHA3Wxv0AdaZ1DW+Q7gpZRxFQ2mw4NCQY0Wr&#10;nNLH/mkUVOwG8eV6Wl7KLPbbwXEtR+e7Ut1Os5iA8NT4j/jfvdVh/ngMf8+EC+Ts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Y6pHXAAAAA3AAAAA8AAAAAAAAAAAAAAAAA&#10;oQIAAGRycy9kb3ducmV2LnhtbFBLBQYAAAAABAAEAPkAAACOAwAAAAA=&#10;" strokeweight="1.5pt"/>
                    <v:line id="Line 124" o:spid="_x0000_s1170" style="position:absolute;flip:x y;visibility:visible;mso-wrap-style:square" from="8944,5429" to="9078,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5E8MAAADcAAAADwAAAGRycy9kb3ducmV2LnhtbESPT2vCQBTE7wW/w/IEb3VjEJHUNfiH&#10;Qq6mFfX2mn1NUrNvQ3Zr4rfvCkKPw8z8hlmlg2nEjTpXW1Ywm0YgiAuray4VfH68vy5BOI+ssbFM&#10;Cu7kIF2PXlaYaNvzgW65L0WAsEtQQeV9m0jpiooMuqltiYP3bTuDPsiulLrDPsBNI+MoWkiDNYeF&#10;ClvaVVRc81+joGU3jy9fp+2lKWOfzY97uTz/KDUZD5s3EJ4G/x9+tjOtIBDhcSYc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v+RPDAAAA3AAAAA8AAAAAAAAAAAAA&#10;AAAAoQIAAGRycy9kb3ducmV2LnhtbFBLBQYAAAAABAAEAPkAAACRAwAAAAA=&#10;" strokeweight="1.5pt"/>
                    <v:line id="Line 125" o:spid="_x0000_s1171" style="position:absolute;flip:x y;visibility:visible;mso-wrap-style:square" from="8718,5319" to="8852,5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NciMMAAADcAAAADwAAAGRycy9kb3ducmV2LnhtbESPT4vCMBTE74LfITzBm6Ytskg1llVZ&#10;8Oo/1Nvb5m3btXkpTVa7394IgsdhZn7DzLPO1OJGrassK4jHEQji3OqKCwWH/ddoCsJ5ZI21ZVLw&#10;Tw6yRb83x1TbO2/ptvOFCBB2KSoovW9SKV1ekkE3tg1x8H5sa9AH2RZSt3gPcFPLJIo+pMGKw0KJ&#10;Da1Kyq+7P6OgYTdJLt+n5aUuEr+ZHNdyev5VajjoPmcgPHX+HX61N1pBEsXwPBOO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jXIjDAAAA3AAAAA8AAAAAAAAAAAAA&#10;AAAAoQIAAGRycy9kb3ducmV2LnhtbFBLBQYAAAAABAAEAPkAAACRAwAAAAA=&#10;" strokeweight="1.5pt"/>
                  </v:group>
                </v:group>
                <v:group id="Group 126" o:spid="_x0000_s1172" style="position:absolute;left:7040;top:5166;width:1276;height:480" coordorigin="8442,4260" coordsize="127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shape id="Text Box 127" o:spid="_x0000_s1173" type="#_x0000_t202" style="position:absolute;left:8442;top:4260;width:127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UBsQA&#10;AADcAAAADwAAAGRycy9kb3ducmV2LnhtbESPW2sCMRSE34X+h3AKfdNstyB2NYoWBIsvXorPh83Z&#10;i25OliSu239vBMHHYWa+YWaL3jSiI+drywo+RwkI4tzqmksFf8f1cALCB2SNjWVS8E8eFvO3wQwz&#10;bW+8p+4QShEh7DNUUIXQZlL6vCKDfmRb4ugV1hkMUbpSaoe3CDeNTJNkLA3WHBcqbOmnovxyuBoF&#10;x27lN/tz+Na/xUqm22KXntxSqY/3fjkFEagPr/CzvdEK0uQL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VAbEAAAA3AAAAA8AAAAAAAAAAAAAAAAAmAIAAGRycy9k&#10;b3ducmV2LnhtbFBLBQYAAAAABAAEAPUAAACJAwAAAAA=&#10;">
                    <v:textbox inset="0,0,0,0">
                      <w:txbxContent>
                        <w:p w14:paraId="2B23F3AD" w14:textId="77777777" w:rsidR="001261E9" w:rsidRPr="00D34C63" w:rsidRDefault="001261E9" w:rsidP="001074C5">
                          <w:pPr>
                            <w:ind w:firstLine="420"/>
                          </w:pPr>
                        </w:p>
                      </w:txbxContent>
                    </v:textbox>
                  </v:shape>
                  <v:group id="Group 128" o:spid="_x0000_s1174" style="position:absolute;left:8726;top:4404;width:149;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line id="Line 129" o:spid="_x0000_s1175"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Xts8MAAADcAAAADwAAAGRycy9kb3ducmV2LnhtbESPQYvCMBSE7wv+h/AEb2tqYWWpRhFB&#10;UNbDrivs9dG8NsXmpSTR1n9vFgSPw8x8wyzXg23FjXxoHCuYTTMQxKXTDdcKzr+7908QISJrbB2T&#10;gjsFWK9Gb0sstOv5h26nWIsE4VCgAhNjV0gZSkMWw9R1xMmrnLcYk/S11B77BLetzLNsLi02nBYM&#10;drQ1VF5OV6tAHr76b7/Lz1Vd7Tv3dzDHeT8oNRkPmwWISEN8hZ/tvVaQZx/wfyYdAb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V7bPDAAAA3AAAAA8AAAAAAAAAAAAA&#10;AAAAoQIAAGRycy9kb3ducmV2LnhtbFBLBQYAAAAABAAEAPkAAACRAwAAAAA=&#10;" strokeweight="1.5pt"/>
                    <v:line id="Line 130" o:spid="_x0000_s1176"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dzxMMAAADcAAAADwAAAGRycy9kb3ducmV2LnhtbESPQYvCMBSE74L/IbwFb5puD0WqUZYF&#10;QVkP6gpeH81rU2xeShJt99+bhYU9DjPzDbPejrYTT/KhdazgfZGBIK6cbrlRcP3ezZcgQkTW2Dkm&#10;BT8UYLuZTtZYajfwmZ6X2IgE4VCiAhNjX0oZKkMWw8L1xMmrnbcYk/SN1B6HBLedzLOskBZbTgsG&#10;e/o0VN0vD6tAHr6Gk9/l17qp9727HcyxGEalZm/jxwpEpDH+h//ae60gzwr4PZOOgN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Hc8TDAAAA3AAAAA8AAAAAAAAAAAAA&#10;AAAAoQIAAGRycy9kb3ducmV2LnhtbFBLBQYAAAAABAAEAPkAAACRAwAAAAA=&#10;" strokeweight="1.5pt"/>
                    <v:line id="Line 131" o:spid="_x0000_s1177"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WX8QAAADcAAAADwAAAGRycy9kb3ducmV2LnhtbESPwWrDMBBE74X8g9hCbo1cH9LiRjYh&#10;EEhID21iyHWx1paptTKSErt/XxUKPQ4z84bZVLMdxJ186B0reF5lIIgbp3vuFNSX/dMriBCRNQ6O&#10;ScE3BajKxcMGC+0m/qT7OXYiQTgUqMDEOBZShsaQxbByI3HyWuctxiR9J7XHKcHtIPMsW0uLPacF&#10;gyPtDDVf55tVII+n6cPv87rt2sPorkfzvp5mpZaP8/YNRKQ5/of/2getIM9e4PdMO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C9ZfxAAAANwAAAAPAAAAAAAAAAAA&#10;AAAAAKECAABkcnMvZG93bnJldi54bWxQSwUGAAAAAAQABAD5AAAAkgMAAAAA&#10;" strokeweight="1.5pt"/>
                    <v:line id="Line 132" o:spid="_x0000_s1178"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RCLcAAAADcAAAADwAAAGRycy9kb3ducmV2LnhtbERPTYvCMBC9C/6HMII3TbcHkWoUWRCU&#10;3cOqBa9DM22KzaQkWdv99+aw4PHxvrf70XbiST60jhV8LDMQxJXTLTcKyttxsQYRIrLGzjEp+KMA&#10;+910ssVCu4Ev9LzGRqQQDgUqMDH2hZShMmQxLF1PnLjaeYsxQd9I7XFI4baTeZatpMWWU4PBnj4N&#10;VY/rr1Ugz1/Djz/mZd3Up97dz+Z7NYxKzWfjYQMi0hjf4n/3SSvIs7Q2nUlHQO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eUQi3AAAAA3AAAAA8AAAAAAAAAAAAAAAAA&#10;oQIAAGRycy9kb3ducmV2LnhtbFBLBQYAAAAABAAEAPkAAACOAwAAAAA=&#10;" strokeweight="1.5pt"/>
                    <v:line id="Line 133" o:spid="_x0000_s1179"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VQjsMAAADcAAAADwAAAGRycy9kb3ducmV2LnhtbESPS4vCQBCE74L/YWjB22ZiENGso/hA&#10;8OoL11tvpjeJZnpCZtTsv98RFjwWVfUVNZ23phIPalxpWcEgikEQZ1aXnCs4HjYfYxDOI2usLJOC&#10;X3Iwn3U7U0y1ffKOHnufiwBhl6KCwvs6ldJlBRl0ka2Jg/djG4M+yCaXusFngJtKJnE8kgZLDgsF&#10;1rQqKLvt70ZBzW6YXL7Py0uVJ347PK3l+OuqVL/XLj5BeGr9O/zf3moFSTyB15lwBOT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VUI7DAAAA3AAAAA8AAAAAAAAAAAAA&#10;AAAAoQIAAGRycy9kb3ducmV2LnhtbFBLBQYAAAAABAAEAPkAAACRAwAAAAA=&#10;" strokeweight="1.5pt"/>
                    <v:line id="Line 134" o:spid="_x0000_s1180"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ZvzsAAAADcAAAADwAAAGRycy9kb3ducmV2LnhtbERPy4rCMBTdC/MP4QrubNoiItUoOsNA&#10;t+ODGXfX5tpWm5vSRO38vVkILg/nvVj1phF36lxtWUESxSCIC6trLhXsd9/jGQjnkTU2lknBPzlY&#10;LT8GC8y0ffAP3be+FCGEXYYKKu/bTEpXVGTQRbYlDtzZdgZ9gF0pdYePEG4amcbxVBqsOTRU2NJn&#10;RcV1ezMKWnaT9Hj63RybMvX55PAlZ38XpUbDfj0H4an3b/HLnWsFaRLmhzPh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H2b87AAAAA3AAAAA8AAAAAAAAAAAAAAAAA&#10;oQIAAGRycy9kb3ducmV2LnhtbFBLBQYAAAAABAAEAPkAAACOAwAAAAA=&#10;" strokeweight="1.5pt"/>
                  </v:group>
                  <v:group id="Group 135" o:spid="_x0000_s1181" style="position:absolute;left:8520;top:4404;width:149;height:207" coordorigin="6948,6204" coordsize="158,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line id="Line 136" o:spid="_x0000_s1182" style="position:absolute;flip:x;visibility:visible;mso-wrap-style:square" from="6956,6208" to="6959,6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XjGsIAAADcAAAADwAAAGRycy9kb3ducmV2LnhtbESPQYvCMBSE74L/ITzBm6b2IEs1igiC&#10;sh5cV/D6aF6bYvNSkmi7/94sLOxxmJlvmPV2sK14kQ+NYwWLeQaCuHS64VrB7fsw+wARIrLG1jEp&#10;+KEA2814tMZCu56/6HWNtUgQDgUqMDF2hZShNGQxzF1HnLzKeYsxSV9L7bFPcNvKPMuW0mLDacFg&#10;R3tD5eP6tArk6bO/+EN+q+rq2Ln7yZyX/aDUdDLsViAiDfE//Nc+agX5IoffM+kIyM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6XjGsIAAADcAAAADwAAAAAAAAAAAAAA&#10;AAChAgAAZHJzL2Rvd25yZXYueG1sUEsFBgAAAAAEAAQA+QAAAJADAAAAAA==&#10;" strokeweight="1.5pt"/>
                    <v:line id="Line 137" o:spid="_x0000_s1183" style="position:absolute;flip:x;visibility:visible;mso-wrap-style:square" from="6956,6400" to="6959,6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lGgcQAAADcAAAADwAAAGRycy9kb3ducmV2LnhtbESPwWrDMBBE74H8g9hCb4kcF0JxIptS&#10;CCS0hzYx5LpYa8vUWhlJid2/rwqFHoeZecPsq9kO4k4+9I4VbNYZCOLG6Z47BfXlsHoGESKyxsEx&#10;KfimAFW5XOyx0G7iT7qfYycShEOBCkyMYyFlaAxZDGs3Eievdd5iTNJ3UnucEtwOMs+yrbTYc1ow&#10;ONKroebrfLMK5Olt+vCHvG679ji668m8b6dZqceH+WUHItIc/8N/7aNWkG+e4PdMO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6UaBxAAAANwAAAAPAAAAAAAAAAAA&#10;AAAAAKECAABkcnMvZG93bnJldi54bWxQSwUGAAAAAAQABAD5AAAAkgMAAAAA&#10;" strokeweight="1.5pt"/>
                    <v:line id="Line 138" o:spid="_x0000_s1184" style="position:absolute;flip:x;visibility:visible;mso-wrap-style:square" from="7103,6204" to="7106,6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De9cQAAADcAAAADwAAAGRycy9kb3ducmV2LnhtbESPwWrDMBBE74H8g9hCb4kcU0JxIptS&#10;CCS0hzYx5LpYa8vUWhlJid2/rwqFHoeZecPsq9kO4k4+9I4VbNYZCOLG6Z47BfXlsHoGESKyxsEx&#10;KfimAFW5XOyx0G7iT7qfYycShEOBCkyMYyFlaAxZDGs3Eievdd5iTNJ3UnucEtwOMs+yrbTYc1ow&#10;ONKroebrfLMK5Olt+vCHvG679ji668m8b6dZqceH+WUHItIc/8N/7aNWkG+e4PdMO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AN71xAAAANwAAAAPAAAAAAAAAAAA&#10;AAAAAKECAABkcnMvZG93bnJldi54bWxQSwUGAAAAAAQABAD5AAAAkgMAAAAA&#10;" strokeweight="1.5pt"/>
                    <v:line id="Line 139" o:spid="_x0000_s1185" style="position:absolute;flip:x y;visibility:visible;mso-wrap-style:square" from="6956,6206" to="7098,6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HMVsMAAADcAAAADwAAAGRycy9kb3ducmV2LnhtbESPS4vCQBCE74L/YWjB2zoxuCLRUXwg&#10;eF0fqLc20ybRTE/IzGr23zvCgseiqr6iJrPGlOJBtSssK+j3IhDEqdUFZwr2u/XXCITzyBpLy6Tg&#10;jxzMpu3WBBNtn/xDj63PRICwS1BB7n2VSOnSnAy6nq2Ig3e1tUEfZJ1JXeMzwE0p4ygaSoMFh4Uc&#10;K1rmlN63v0ZBxW4Qny/HxbnMYr8ZHFZydLop1e008zEIT43/hP/bG60g7n/D+0w4AnL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BzFbDAAAA3AAAAA8AAAAAAAAAAAAA&#10;AAAAoQIAAGRycy9kb3ducmV2LnhtbFBLBQYAAAAABAAEAPkAAACRAwAAAAA=&#10;" strokeweight="1.5pt"/>
                    <v:line id="Line 140" o:spid="_x0000_s1186" style="position:absolute;flip:x y;visibility:visible;mso-wrap-style:square" from="6948,6372" to="7090,6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NSIcIAAADcAAAADwAAAGRycy9kb3ducmV2LnhtbESPzarCMBSE94LvEI7g7ppaRKQaxR8E&#10;t3qvqLtjc2yrzUlpota3vxEEl8PMfMNMZo0pxYNqV1hW0O9FIIhTqwvOFPz9rn9GIJxH1lhaJgUv&#10;cjCbtlsTTLR98pYeO5+JAGGXoILc+yqR0qU5GXQ9WxEH72Jrgz7IOpO6xmeAm1LGUTSUBgsOCzlW&#10;tMwpve3uRkHFbhCfzofFqcxivxnsV3J0vCrV7TTzMQhPjf+GP+2NVhD3h/A+E46An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VNSIcIAAADcAAAADwAAAAAAAAAAAAAA&#10;AAChAgAAZHJzL2Rvd25yZXYueG1sUEsFBgAAAAAEAAQA+QAAAJADAAAAAA==&#10;" strokeweight="1.5pt"/>
                  </v:group>
                  <v:group id="Group 141" o:spid="_x0000_s1187" style="position:absolute;left:9210;top:4404;width:141;height:207" coordorigin="8821,5079" coordsize="141,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v:line id="Line 142" o:spid="_x0000_s1188" style="position:absolute;flip:x;visibility:visible;mso-wrap-style:square" from="8959,5079" to="8962,5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3U8MAAAADcAAAADwAAAGRycy9kb3ducmV2LnhtbERPTYvCMBC9C/sfwix409QeRLpGEUFQ&#10;1sOqBa9DM23KNpOSZG399+aw4PHxvtfb0XbiQT60jhUs5hkI4srplhsF5e0wW4EIEVlj55gUPCnA&#10;dvMxWWOh3cAXelxjI1IIhwIVmBj7QspQGbIY5q4nTlztvMWYoG+k9jikcNvJPMuW0mLLqcFgT3tD&#10;1e/1zyqQp+/hxx/ysm7qY+/uJ3NeDqNS089x9wUi0hjf4n/3USvIF2ltOpOOgN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JN1PDAAAAA3AAAAA8AAAAAAAAAAAAAAAAA&#10;oQIAAGRycy9kb3ducmV2LnhtbFBLBQYAAAAABAAEAPkAAACOAwAAAAA=&#10;" strokeweight="1.5pt"/>
                    <v:line id="Line 143" o:spid="_x0000_s1189" style="position:absolute;flip:x;visibility:visible;mso-wrap-style:square" from="8957,5195" to="8960,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Fxa8QAAADcAAAADwAAAGRycy9kb3ducmV2LnhtbESPT4vCMBTE7wt+h/CEva2pPYh2jbII&#10;grJ78B/s9dG8NmWbl5JEW7+9WRA8DjPzG2a5HmwrbuRD41jBdJKBIC6dbrhWcDlvP+YgQkTW2Dom&#10;BXcKsF6N3pZYaNfzkW6nWIsE4VCgAhNjV0gZSkMWw8R1xMmrnLcYk/S11B77BLetzLNsJi02nBYM&#10;drQxVP6drlaB3H/3B7/NL1Vd7Tr3uzc/s35Q6n08fH2CiDTEV/jZ3mkF+XQB/2fSEZC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AXFrxAAAANwAAAAPAAAAAAAAAAAA&#10;AAAAAKECAABkcnMvZG93bnJldi54bWxQSwUGAAAAAAQABAD5AAAAkgMAAAAA&#10;" strokeweight="1.5pt"/>
                    <v:line id="Line 144" o:spid="_x0000_s1190" style="position:absolute;flip:x y;visibility:visible;mso-wrap-style:square" from="8821,5080" to="8954,5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qlc78AAADcAAAADwAAAGRycy9kb3ducmV2LnhtbERPy4rCMBTdC/5DuII7TQ0ySDWKDwS3&#10;Og6ju2tzbavNTWmi1r+fLAZcHs57tmhtJZ7U+NKxhtEwAUGcOVNyruH4vR1MQPiAbLByTBre5GEx&#10;73ZmmBr34j09DyEXMYR9ihqKEOpUSp8VZNEPXU0cuatrLIYIm1yaBl8x3FZSJcmXtFhybCiwpnVB&#10;2f3wsBpq9mN1vvyuzlWuwm78s5GT003rfq9dTkEEasNH/O/eGQ1KxfnxTDwCcv4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5qlc78AAADcAAAADwAAAAAAAAAAAAAAAACh&#10;AgAAZHJzL2Rvd25yZXYueG1sUEsFBgAAAAAEAAQA+QAAAI0DAAAAAA==&#10;" strokeweight="1.5pt"/>
                  </v:group>
                  <v:group id="Group 145" o:spid="_x0000_s1191" style="position:absolute;left:9444;top:4404;width:148;height:216" coordorigin="6092,7224" coordsize="1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line id="Line 146" o:spid="_x0000_s1192" style="position:absolute;flip:x;visibility:visible;mso-wrap-style:square" from="6100,7228" to="6103,7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pp8MAAADcAAAADwAAAGRycy9kb3ducmV2LnhtbESPzWrDMBCE74G+g9hCb4lcHUJwo4QQ&#10;CCS0h/xBrou1tkytlZHU2H37qFDIcZiZb5jlenSduFOIrWcN77MCBHHlTcuNhutlN12AiAnZYOeZ&#10;NPxShPXqZbLE0viBT3Q/p0ZkCMcSNdiU+lLKWFlyGGe+J85e7YPDlGVopAk4ZLjrpCqKuXTYcl6w&#10;2NPWUvV9/nEa5OFzOIadutZNve/97WC/5sOo9dvruPkAkWhMz/B/e280KKXg70w+An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KafDAAAA3AAAAA8AAAAAAAAAAAAA&#10;AAAAoQIAAGRycy9kb3ducmV2LnhtbFBLBQYAAAAABAAEAPkAAACRAwAAAAA=&#10;" strokeweight="1.5pt"/>
                    <v:line id="Line 147" o:spid="_x0000_s1193" style="position:absolute;flip:x;visibility:visible;mso-wrap-style:square" from="6100,7420" to="6103,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WMPMMAAADcAAAADwAAAGRycy9kb3ducmV2LnhtbESPQYvCMBSE7wv+h/AEb2tqF2SpRhFB&#10;UNbDrivs9dG8NsXmpSTR1n9vFgSPw8x8wyzXg23FjXxoHCuYTTMQxKXTDdcKzr+7908QISJrbB2T&#10;gjsFWK9Gb0sstOv5h26nWIsE4VCgAhNjV0gZSkMWw9R1xMmrnLcYk/S11B77BLetzLNsLi02nBYM&#10;drQ1VF5OV6tAHr76b7/Lz1Vd7Tv3dzDHeT8oNRkPmwWISEN8hZ/tvVaQ5x/wfyYdAb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FjDzDAAAA3AAAAA8AAAAAAAAAAAAA&#10;AAAAoQIAAGRycy9kb3ducmV2LnhtbFBLBQYAAAAABAAEAPkAAACRAwAAAAA=&#10;" strokeweight="1.5pt"/>
                    <v:line id="Line 148" o:spid="_x0000_s1194" style="position:absolute;flip:x;visibility:visible;mso-wrap-style:square" from="6247,7224" to="6250,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gMNsUAAADeAAAADwAAAGRycy9kb3ducmV2LnhtbESPy2rDMBBF94X+g5hCd41cU0xxIptS&#10;CCQ0izYxZDtYY8vUGhlJjZ2/jxaBLi/3xdnUix3FhXwYHCt4XWUgiFunB+4VNKftyzuIEJE1jo5J&#10;wZUC1NXjwwZL7Wb+ocsx9iKNcChRgYlxKqUMrSGLYeUm4uR1zluMSfpeao9zGrejzLOskBYHTg8G&#10;J/o01P4e/6wCuf+av/02b7q+203uvDeHYl6Uen5aPtYgIi3xP3xv77SCosjfEkDCSSgg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dgMNsUAAADeAAAADwAAAAAAAAAA&#10;AAAAAAChAgAAZHJzL2Rvd25yZXYueG1sUEsFBgAAAAAEAAQA+QAAAJMDAAAAAA==&#10;" strokeweight="1.5pt"/>
                    <v:line id="Line 149" o:spid="_x0000_s1195" style="position:absolute;flip:x;visibility:visible;mso-wrap-style:square" from="6245,7420" to="6248,7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SprcUAAADeAAAADwAAAGRycy9kb3ducmV2LnhtbESPQWvCQBSE7wX/w/IEb3VjKKFEVxFB&#10;UNpDq4LXR/YlG8y+Dburif++Wyj0OMzMN8xqM9pOPMiH1rGCxTwDQVw53XKj4HLev76DCBFZY+eY&#10;FDwpwGY9eVlhqd3A3/Q4xUYkCIcSFZgY+1LKUBmyGOauJ05e7bzFmKRvpPY4JLjtZJ5lhbTYclow&#10;2NPOUHU73a0CefwYvvw+v9RNfejd9Wg+i2FUajYdt0sQkcb4H/5rH7SCosjfFvB7J10B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SprcUAAADeAAAADwAAAAAAAAAA&#10;AAAAAAChAgAAZHJzL2Rvd25yZXYueG1sUEsFBgAAAAAEAAQA+QAAAJMDAAAAAA==&#10;" strokeweight="1.5pt"/>
                    <v:line id="Line 150" o:spid="_x0000_s1196" style="position:absolute;flip:x y;visibility:visible;mso-wrap-style:square" from="6100,7226" to="6242,7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Lsf8UAAADeAAAADwAAAGRycy9kb3ducmV2LnhtbESPQWvCQBSE7wX/w/IEb3VjiEGiq9iK&#10;4FWrqLdn9plEs29DdtX033cLhR6HmfmGmS06U4snta6yrGA0jEAQ51ZXXCjYf63fJyCcR9ZYWyYF&#10;3+RgMe+9zTDT9sVbeu58IQKEXYYKSu+bTEqXl2TQDW1DHLyrbQ36INtC6hZfAW5qGUdRKg1WHBZK&#10;bOizpPy+exgFDbskPl+OH+e6iP0mOazk5HRTatDvllMQnjr/H/5rb7SCNI2TMfzeCVd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Lsf8UAAADeAAAADwAAAAAAAAAA&#10;AAAAAAChAgAAZHJzL2Rvd25yZXYueG1sUEsFBgAAAAAEAAQA+QAAAJMDAAAAAA==&#10;" strokeweight="1.5pt"/>
                    <v:line id="Line 151" o:spid="_x0000_s1197" style="position:absolute;flip:x y;visibility:visible;mso-wrap-style:square" from="6092,7588" to="6234,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ByCMQAAADeAAAADwAAAGRycy9kb3ducmV2LnhtbESPT4vCMBTE78J+h/AEb5paSpGuUdwV&#10;wav/cL09m2dbt3kpTdT67c3CgsdhZn7DTOedqcWdWldZVjAeRSCIc6srLhTsd6vhBITzyBpry6Tg&#10;SQ7ms4/eFDNtH7yh+9YXIkDYZaig9L7JpHR5SQbdyDbEwbvY1qAPsi2kbvER4KaWcRSl0mDFYaHE&#10;hr5Lyn+3N6OgYZfEp/Px61QXsV8nh6Wc/FyVGvS7xScIT51/h//ba60gTeMkhb874QrI2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QHIIxAAAAN4AAAAPAAAAAAAAAAAA&#10;AAAAAKECAABkcnMvZG93bnJldi54bWxQSwUGAAAAAAQABAD5AAAAkgMAAAAA&#10;" strokeweight="1.5pt"/>
                  </v:group>
                  <v:group id="Group 152" o:spid="_x0000_s1198" style="position:absolute;left:8980;top:4404;width:157;height:210" coordorigin="8560,5079" coordsize="157,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PmGdXIAAAA&#10;3gAAAA8AAAAAAAAAAAAAAAAAqgIAAGRycy9kb3ducmV2LnhtbFBLBQYAAAAABAAEAPoAAACfAwAA&#10;AAA=&#10;">
                    <v:line id="Line 153" o:spid="_x0000_s1199" style="position:absolute;flip:x;visibility:visible;mso-wrap-style:square" from="8576,5081" to="8578,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4AMMMAAADeAAAADwAAAGRycy9kb3ducmV2LnhtbERPz0vDMBS+C/4P4QneXGqRIt3SIsJg&#10;wx10K+z6aF6bYvNSkrh2//1yGHj8+H5v6sWO4kI+DI4VvK4yEMSt0wP3CprT9uUdRIjIGkfHpOBK&#10;Aerq8WGDpXYz/9DlGHuRQjiUqMDEOJVShtaQxbByE3HiOuctxgR9L7XHOYXbUeZZVkiLA6cGgxN9&#10;Gmp/j39Wgdx/zd9+mzdd3+0md96bQzEvSj0/LR9rEJGW+C++u3daQVHkb2lvupOugKx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uADDDAAAA3gAAAA8AAAAAAAAAAAAA&#10;AAAAoQIAAGRycy9kb3ducmV2LnhtbFBLBQYAAAAABAAEAPkAAACRAwAAAAA=&#10;" strokeweight="1.5pt"/>
                    <v:line id="Line 154" o:spid="_x0000_s1200" style="position:absolute;flip:x;visibility:visible;mso-wrap-style:square" from="8714,5079" to="8717,5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Klq8YAAADeAAAADwAAAGRycy9kb3ducmV2LnhtbESPQWvCQBSE74X+h+UVvNWNQUKbuooI&#10;gtIerAq9PrIv2dDs27C7mvTfdwXB4zAz3zCL1Wg7cSUfWscKZtMMBHHldMuNgvNp+/oGIkRkjZ1j&#10;UvBHAVbL56cFltoN/E3XY2xEgnAoUYGJsS+lDJUhi2HqeuLk1c5bjEn6RmqPQ4LbTuZZVkiLLacF&#10;gz1tDFW/x4tVIPefw8Fv83Pd1Lve/ezNVzGMSk1exvUHiEhjfITv7Z1WUBT5/B1ud9IV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ipavGAAAA3gAAAA8AAAAAAAAA&#10;AAAAAAAAoQIAAGRycy9kb3ducmV2LnhtbFBLBQYAAAAABAAEAPkAAACUAwAAAAA=&#10;" strokeweight="1.5pt"/>
                    <v:line id="Line 155" o:spid="_x0000_s1201" style="position:absolute;flip:x;visibility:visible;mso-wrap-style:square" from="8712,5195" to="8715,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Ga68UAAADeAAAADwAAAGRycy9kb3ducmV2LnhtbESPy2rDMBBF94X+g5hCd41cQ01xIptS&#10;CCQ0izYxZDtYY8vUGhlJjZ2/jxaBLi/3xdnUix3FhXwYHCt4XWUgiFunB+4VNKftyzuIEJE1jo5J&#10;wZUC1NXjwwZL7Wb+ocsx9iKNcChRgYlxKqUMrSGLYeUm4uR1zluMSfpeao9zGrejzLOskBYHTg8G&#10;J/o01P4e/6wCuf+av/02b7q+203uvDeHYl6Uen5aPtYgIi3xP3xv77SCosjfEkDCSSgg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Ga68UAAADeAAAADwAAAAAAAAAA&#10;AAAAAAChAgAAZHJzL2Rvd25yZXYueG1sUEsFBgAAAAAEAAQA+QAAAJMDAAAAAA==&#10;" strokeweight="1.5pt"/>
                    <v:line id="Line 156" o:spid="_x0000_s1202" style="position:absolute;flip:x y;visibility:visible;mso-wrap-style:square" from="8576,5080" to="8709,5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B8ocUAAADeAAAADwAAAGRycy9kb3ducmV2LnhtbESPT4vCMBTE7wt+h/AEb2tqcYtUo6jL&#10;gtf1D+rt2TzbavNSmqj12xthYY/DzPyGmcxaU4k7Na60rGDQj0AQZ1aXnCvYbn4+RyCcR9ZYWSYF&#10;T3Iwm3Y+Jphq++Bfuq99LgKEXYoKCu/rVEqXFWTQ9W1NHLyzbQz6IJtc6gYfAW4qGUdRIg2WHBYK&#10;rGlZUHZd34yCmt0wPp72i2OVx3413H3L0eGiVK/bzscgPLX+P/zXXmkFSRJ/DeB9J1wBOX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3B8ocUAAADeAAAADwAAAAAAAAAA&#10;AAAAAAChAgAAZHJzL2Rvd25yZXYueG1sUEsFBgAAAAAEAAQA+QAAAJMDAAAAAA==&#10;" strokeweight="1.5pt"/>
                    <v:line id="Line 157" o:spid="_x0000_s1203" style="position:absolute;flip:x y;visibility:visible;mso-wrap-style:square" from="8568,5190" to="8702,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Li1sYAAADeAAAADwAAAGRycy9kb3ducmV2LnhtbESPT2vCQBTE74LfYXlCb7rpYoOkbkK1&#10;FLzWP1hvr9nXJG32bchuNf32XUHwOMzMb5hlMdhWnKn3jWMNj7MEBHHpTMOVhv3ubboA4QOywdYx&#10;afgjD0U+Hi0xM+7C73TehkpECPsMNdQhdJmUvqzJop+5jjh6X663GKLsK2l6vES4baVKklRabDgu&#10;1NjRuqbyZ/trNXTs5+r0eVyd2kqFzfzwKhcf31o/TIaXZxCBhnAP39oboyFN1ZOC6514BWT+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i4tbGAAAA3gAAAA8AAAAAAAAA&#10;AAAAAAAAoQIAAGRycy9kb3ducmV2LnhtbFBLBQYAAAAABAAEAPkAAACUAwAAAAA=&#10;" strokeweight="1.5pt"/>
                    <v:line id="Line 158" o:spid="_x0000_s1204" style="position:absolute;flip:x y;visibility:visible;mso-wrap-style:square" from="8560,5288" to="8694,5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5HTcYAAADeAAAADwAAAGRycy9kb3ducmV2LnhtbESPT2vCQBTE74LfYXmCN90YNUjqKv6h&#10;4LVWab29Zp9JNPs2ZLeafntXEHocZuY3zHzZmkrcqHGlZQWjYQSCOLO65FzB4fN9MAPhPLLGyjIp&#10;+CMHy0W3M8dU2zt/0G3vcxEg7FJUUHhfp1K6rCCDbmhr4uCdbWPQB9nkUjd4D3BTyTiKEmmw5LBQ&#10;YE2bgrLr/tcoqNlN4tPP1/pU5bHfTY5bOfu+KNXvtas3EJ5a/x9+tXdaQZLE0zE874Qr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uR03GAAAA3gAAAA8AAAAAAAAA&#10;AAAAAAAAoQIAAGRycy9kb3ducmV2LnhtbFBLBQYAAAAABAAEAPkAAACUAwAAAAA=&#10;" strokeweight="1.5pt"/>
                  </v:group>
                </v:group>
                <v:shape id="Text Box 159" o:spid="_x0000_s1205" type="#_x0000_t202" style="position:absolute;left:7190;top:5934;width:976;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PysYA&#10;AADeAAAADwAAAGRycy9kb3ducmV2LnhtbESPW2sCMRSE3wv+h3AE32rWxS51axQVBKUv9UKfD5uz&#10;l3ZzsiRxXf99Uyj0cZiZb5jlejCt6Mn5xrKC2TQBQVxY3XCl4HrZP7+C8AFZY2uZFDzIw3o1elpi&#10;ru2dT9SfQyUihH2OCuoQulxKX9Rk0E9tRxy90jqDIUpXSe3wHuGmlWmSZNJgw3Ghxo52NRXf55tR&#10;cOm3/nD6Cgt9LLcyfS8/0k+3UWoyHjZvIAIN4T/81z5oBVmWvszh906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IPysYAAADeAAAADwAAAAAAAAAAAAAAAACYAgAAZHJz&#10;L2Rvd25yZXYueG1sUEsFBgAAAAAEAAQA9QAAAIsDAAAAAA==&#10;">
                  <v:textbox inset="0,0,0,0">
                    <w:txbxContent>
                      <w:p w14:paraId="2B23F3AE" w14:textId="77777777" w:rsidR="001261E9" w:rsidRPr="00D34C63" w:rsidRDefault="001261E9" w:rsidP="001074C5">
                        <w:pPr>
                          <w:ind w:firstLineChars="50" w:firstLine="90"/>
                          <w:rPr>
                            <w:sz w:val="18"/>
                            <w:szCs w:val="18"/>
                          </w:rPr>
                        </w:pPr>
                        <w:r>
                          <w:rPr>
                            <w:rFonts w:hint="eastAsia"/>
                            <w:sz w:val="18"/>
                            <w:szCs w:val="18"/>
                          </w:rPr>
                          <w:t>复位完成</w:t>
                        </w:r>
                        <w:r>
                          <w:rPr>
                            <w:rFonts w:hint="eastAsia"/>
                            <w:sz w:val="18"/>
                            <w:szCs w:val="18"/>
                          </w:rPr>
                          <w:t xml:space="preserve">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60" o:spid="_x0000_s1206" type="#_x0000_t67" style="position:absolute;left:7580;top:1935;width:19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klcQA&#10;AADeAAAADwAAAGRycy9kb3ducmV2LnhtbESP0WoCMRRE3wv+Q7hC32riti66NYoIlr4VdT/gsrnu&#10;hm5uliTq+vdNodDHYWbOMOvt6HpxoxCtZw3zmQJB3HhjudVQnw8vSxAxIRvsPZOGB0XYbiZPa6yM&#10;v/ORbqfUigzhWKGGLqWhkjI2HTmMMz8QZ+/ig8OUZWilCXjPcNfLQqlSOrScFzocaN9R8326Og22&#10;PqvxuHq84bxVr+qr/uBgC62fp+PuHUSiMf2H/9qfRkNZFosF/N7JV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DpJXEAAAA3gAAAA8AAAAAAAAAAAAAAAAAmAIAAGRycy9k&#10;b3ducmV2LnhtbFBLBQYAAAAABAAEAPUAAACJAwAAAAA=&#10;"/>
                <v:shape id="AutoShape 161" o:spid="_x0000_s1207" type="#_x0000_t67" style="position:absolute;left:7580;top:2664;width:19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E64sQA&#10;AADeAAAADwAAAGRycy9kb3ducmV2LnhtbESPwWrDMBBE74H+g9hCb4kUtzWJEyWUQktvJY4/YLE2&#10;tqi1MpKaOH9fFQI5DjPzhtnuJzeIM4VoPWtYLhQI4tYby52G5vgxX4GICdng4Jk0XCnCfvcw22Jl&#10;/IUPdK5TJzKEY4Ua+pTGSsrY9uQwLvxInL2TDw5TlqGTJuAlw90gC6VK6dByXuhxpPee2p/612mw&#10;zVFNh/X1BZedelbfzScHW2j99Di9bUAkmtI9fGt/GQ1lWbyW8H8nXw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OuLEAAAA3gAAAA8AAAAAAAAAAAAAAAAAmAIAAGRycy9k&#10;b3ducmV2LnhtbFBLBQYAAAAABAAEAPUAAACJAwAAAAA=&#10;"/>
                <v:shape id="AutoShape 162" o:spid="_x0000_s1208" type="#_x0000_t67" style="position:absolute;left:7580;top:3414;width:19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2fecQA&#10;AADeAAAADwAAAGRycy9kb3ducmV2LnhtbESP0WoCMRRE3wv+Q7iFvtXEbbu2q1FKocW3ou4HXDbX&#10;3dDNzZJEXf++EQQfh5k5wyzXo+vFiUK0njXMpgoEceON5VZDvf9+fgcRE7LB3jNpuFCE9WrysMTK&#10;+DNv6bRLrcgQjhVq6FIaKilj05HDOPUDcfYOPjhMWYZWmoDnDHe9LJQqpUPLeaHDgb46av52R6fB&#10;1ns1bj8urzhr1Yv6rX842ELrp8fxcwEi0Zju4Vt7YzSUZfE2h+udfAX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dn3nEAAAA3gAAAA8AAAAAAAAAAAAAAAAAmAIAAGRycy9k&#10;b3ducmV2LnhtbFBLBQYAAAAABAAEAPUAAACJAwAAAAA=&#10;"/>
                <v:shape id="AutoShape 163" o:spid="_x0000_s1209" type="#_x0000_t67" style="position:absolute;left:7580;top:4149;width:19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ILC8EA&#10;AADeAAAADwAAAGRycy9kb3ducmV2LnhtbERP3WrCMBS+H/gO4Qi7m4ndLFqNMgYbuxO1D3Bojm2w&#10;OSlJpvXtlwvBy4/vf7MbXS+uFKL1rGE+UyCIG28stxrq0/fbEkRMyAZ7z6ThThF228nLBivjb3yg&#10;6zG1IodwrFBDl9JQSRmbjhzGmR+IM3f2wWHKMLTSBLzlcNfLQqlSOrScGzoc6Kuj5nL8cxpsfVLj&#10;YXX/wHmr3tW+/uFgC61fp+PnGkSiMT3FD/ev0VCWxSLvzXfyF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CCwvBAAAA3gAAAA8AAAAAAAAAAAAAAAAAmAIAAGRycy9kb3du&#10;cmV2LnhtbFBLBQYAAAAABAAEAPUAAACGAwAAAAA=&#10;"/>
                <v:shape id="AutoShape 164" o:spid="_x0000_s1210" type="#_x0000_t67" style="position:absolute;left:7580;top:4905;width:19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ukMQA&#10;AADeAAAADwAAAGRycy9kb3ducmV2LnhtbESPwWrDMBBE74H+g9hCb4kUtzWJGyWUQEtvJY4/YLG2&#10;tqi1MpKSOH9fFQI5DjPzhtnsJjeIM4VoPWtYLhQI4tYby52G5vgxX4GICdng4Jk0XCnCbvsw22Bl&#10;/IUPdK5TJzKEY4Ua+pTGSsrY9uQwLvxInL0fHxymLEMnTcBLhrtBFkqV0qHlvNDjSPue2t/65DTY&#10;5qimw/r6gstOPavv5pODLbR+epze30AkmtI9fGt/GQ1lWbyu4f9Ovg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OrpDEAAAA3gAAAA8AAAAAAAAAAAAAAAAAmAIAAGRycy9k&#10;b3ducmV2LnhtbFBLBQYAAAAABAAEAPUAAACJAwAAAAA=&#10;"/>
                <v:shape id="AutoShape 165" o:spid="_x0000_s1211" type="#_x0000_t67" style="position:absolute;left:7572;top:5676;width:19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NsMIA&#10;AADeAAAADwAAAGRycy9kb3ducmV2LnhtbESP32rCMBTG7wXfIZyBd5pYpWydUWSgeCdqH+DQnLVh&#10;zUlJMq1vby4Gu/z4/vHb7EbXizuFaD1rWC4UCOLGG8uthvp2mL+DiAnZYO+ZNDwpwm47nWywMv7B&#10;F7pfUyvyCMcKNXQpDZWUsenIYVz4gTh73z44TFmGVpqAjzzuelkoVUqHlvNDhwN9ddT8XH+dBlvf&#10;1Hj5eK5x2aqVOtdHDrbQevY27j9BJBrTf/ivfTIayrIoM0DGySg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M2wwgAAAN4AAAAPAAAAAAAAAAAAAAAAAJgCAABkcnMvZG93&#10;bnJldi54bWxQSwUGAAAAAAQABAD1AAAAhw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66" o:spid="_x0000_s1212" type="#_x0000_t13" style="position:absolute;left:8324;top:2355;width:57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CEnsUA&#10;AADeAAAADwAAAGRycy9kb3ducmV2LnhtbESPzWrDMBCE74G+g9hCbsk6OYjiRgkhpZBbfg85bq2t&#10;bWqtXEuN3T59FQjkOMzMN8xiNbhGXbkLtRcDs2kGiqXwtpbSwPn0PnkBFSKJpcYLG/jlAKvl02hB&#10;ufW9HPh6jKVKEAk5GahibHPEUFTsKEx9y5K8T985ikl2JdqO+gR3Dc6zTKOjWtJCRS1vKi6+jj/O&#10;wEfzpi/79nuLFvs9/2V4Gg47Y8bPw/oVVOQhPsL39tYa0HquZ3C7k64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ISexQAAAN4AAAAPAAAAAAAAAAAAAAAAAJgCAABkcnMv&#10;ZG93bnJldi54bWxQSwUGAAAAAAQABAD1AAAAigMAAAAA&#10;"/>
                <v:shape id="AutoShape 167" o:spid="_x0000_s1213" type="#_x0000_t13" style="position:absolute;left:8330;top:3084;width:57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a6cUA&#10;AADeAAAADwAAAGRycy9kb3ducmV2LnhtbESPzWrDMBCE74W+g9hCbs26PojiRAmhpZBbfg85bq2t&#10;bWKtXEuN3T59FQjkOMzMN8x8ObpWXbgPjRcDL9MMFEvpbSOVgePh4/kVVIgkllovbOCXAywXjw9z&#10;KqwfZMeXfaxUgkgoyEAdY1cghrJmR2HqO5bkffneUUyyr9D2NCS4azHPMo2OGkkLNXX8VnN53v84&#10;A5/tuz5tu+81Why2/JfhYdxtjJk8jasZqMhjvIdv7bU1oHWuc7jeSVcA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hrpxQAAAN4AAAAPAAAAAAAAAAAAAAAAAJgCAABkcnMv&#10;ZG93bnJldi54bWxQSwUGAAAAAAQABAD1AAAAigMAAAAA&#10;"/>
                <v:shape id="AutoShape 168" o:spid="_x0000_s1214" type="#_x0000_t13" style="position:absolute;left:8328;top:3864;width:57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6/csYA&#10;AADeAAAADwAAAGRycy9kb3ducmV2LnhtbESPzWrDMBCE74W+g9hCb826KYjgRAmhoZBb83fIcWNt&#10;bBNr5Vhq7Pbpq0Ihx2FmvmFmi8E16sZdqL0YeB1loFgKb2spDRz2Hy8TUCGSWGq8sIFvDrCYPz7M&#10;KLe+ly3fdrFUCSIhJwNVjG2OGIqKHYWRb1mSd/ado5hkV6LtqE9w1+A4yzQ6qiUtVNTye8XFZffl&#10;DJyalT5u2usaLfYb/slwP2w/jXl+GpZTUJGHeA//t9fWgNZj/QZ/d9IVw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6/csYAAADeAAAADwAAAAAAAAAAAAAAAACYAgAAZHJz&#10;L2Rvd25yZXYueG1sUEsFBgAAAAAEAAQA9QAAAIsDAAAAAA==&#10;"/>
                <v:shape id="AutoShape 169" o:spid="_x0000_s1215" type="#_x0000_t13" style="position:absolute;left:8332;top:4539;width:57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nBsYA&#10;AADeAAAADwAAAGRycy9kb3ducmV2LnhtbESPzWrDMBCE74W+g9hCb826oYjgRAmhoZBb83fIcWNt&#10;bBNr5Vhq7Pbpq0Ihx2FmvmFmi8E16sZdqL0YeB1loFgKb2spDRz2Hy8TUCGSWGq8sIFvDrCYPz7M&#10;KLe+ly3fdrFUCSIhJwNVjG2OGIqKHYWRb1mSd/ado5hkV6LtqE9w1+A4yzQ6qiUtVNTye8XFZffl&#10;DJyalT5u2usaLfYb/slwP2w/jXl+GpZTUJGHeA//t9fWgNZj/QZ/d9IVw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cnBsYAAADeAAAADwAAAAAAAAAAAAAAAACYAgAAZHJz&#10;L2Rvd25yZXYueG1sUEsFBgAAAAAEAAQA9QAAAIsDAAAAAA==&#10;"/>
                <v:shape id="AutoShape 170" o:spid="_x0000_s1216" type="#_x0000_t13" style="position:absolute;left:8334;top:5274;width:57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CncYA&#10;AADeAAAADwAAAGRycy9kb3ducmV2LnhtbESPzWrDMBCE74W+g9hCb826gYrgRAmhoZBb83fIcWNt&#10;bBNr5Vhq7Pbpq0Ihx2FmvmFmi8E16sZdqL0YeB1loFgKb2spDRz2Hy8TUCGSWGq8sIFvDrCYPz7M&#10;KLe+ly3fdrFUCSIhJwNVjG2OGIqKHYWRb1mSd/ado5hkV6LtqE9w1+A4yzQ6qiUtVNTye8XFZffl&#10;DJyalT5u2usaLfYb/slwP2w/jXl+GpZTUJGHeA//t9fWgNZj/QZ/d9IVw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uCncYAAADeAAAADwAAAAAAAAAAAAAAAACYAgAAZHJz&#10;L2Rvd25yZXYueG1sUEsFBgAAAAAEAAQA9QAAAIsDAAAAAA==&#10;"/>
                <v:shape id="AutoShape 171" o:spid="_x0000_s1217" type="#_x0000_t13" style="position:absolute;left:8168;top:6024;width:736;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kc6sUA&#10;AADeAAAADwAAAGRycy9kb3ducmV2LnhtbESPT2vCQBTE74V+h+UJ3uqLHpaSuoooBW/+66HHZ/aZ&#10;BLNv0+zWRD99t1DocZiZ3zDz5eAadeMu1F4MTCcZKJbC21pKAx+n95dXUCGSWGq8sIE7B1gunp/m&#10;lFvfy4Fvx1iqBJGQk4EqxjZHDEXFjsLEtyzJu/jOUUyyK9F21Ce4a3CWZRod1ZIWKmp5XXFxPX47&#10;A+dmoz/37dcWLfZ7fmR4Gg47Y8ajYfUGKvIQ/8N/7a01oPVMa/i9k64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RzqxQAAAN4AAAAPAAAAAAAAAAAAAAAAAJgCAABkcnMv&#10;ZG93bnJldi54bWxQSwUGAAAAAAQABAD1AAAAigMAAAAA&#10;"/>
                <v:shape id="Text Box 172" o:spid="_x0000_s1218" type="#_x0000_t202" style="position:absolute;left:8898;top:2100;width:2446;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xbAMYA&#10;AADeAAAADwAAAGRycy9kb3ducmV2LnhtbESPzWsCMRTE7wX/h/AEbzXbPax1axQVBKWX+oHnx+bt&#10;R7t5WZK4rv99IxR6HGbmN8xiNZhW9OR8Y1nB2zQBQVxY3XCl4HLevb6D8AFZY2uZFDzIw2o5ellg&#10;ru2dj9SfQiUihH2OCuoQulxKX9Rk0E9tRxy90jqDIUpXSe3wHuGmlWmSZNJgw3Ghxo62NRU/p5tR&#10;cO43fn/8DnN9KDcy/Sy/0qtbKzUZD+sPEIGG8B/+a++1gixLsxk878Qr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xbAMYAAADeAAAADwAAAAAAAAAAAAAAAACYAgAAZHJz&#10;L2Rvd25yZXYueG1sUEsFBgAAAAAEAAQA9QAAAIsDAAAAAA==&#10;">
                  <v:textbox inset="0,0,0,0">
                    <w:txbxContent>
                      <w:p w14:paraId="2B23F3AF" w14:textId="77777777" w:rsidR="001261E9" w:rsidRPr="00072F98" w:rsidRDefault="001261E9" w:rsidP="001074C5">
                        <w:pPr>
                          <w:ind w:firstLineChars="100" w:firstLine="180"/>
                          <w:rPr>
                            <w:sz w:val="18"/>
                            <w:szCs w:val="18"/>
                          </w:rPr>
                        </w:pPr>
                        <w:r w:rsidRPr="00072F98">
                          <w:rPr>
                            <w:rFonts w:hint="eastAsia"/>
                            <w:sz w:val="18"/>
                            <w:szCs w:val="18"/>
                          </w:rPr>
                          <w:t>=1</w:t>
                        </w:r>
                      </w:p>
                      <w:p w14:paraId="2B23F3B0" w14:textId="77777777" w:rsidR="001261E9" w:rsidRPr="00072F98" w:rsidRDefault="001261E9" w:rsidP="001074C5">
                        <w:pPr>
                          <w:ind w:firstLineChars="100" w:firstLine="180"/>
                          <w:rPr>
                            <w:sz w:val="18"/>
                            <w:szCs w:val="18"/>
                          </w:rPr>
                        </w:pPr>
                        <w:r w:rsidRPr="00072F98">
                          <w:rPr>
                            <w:rFonts w:hint="eastAsia"/>
                            <w:sz w:val="18"/>
                            <w:szCs w:val="18"/>
                          </w:rPr>
                          <w:t>定义参数访问等级为标准</w:t>
                        </w:r>
                        <w:r>
                          <w:rPr>
                            <w:rFonts w:hint="eastAsia"/>
                            <w:sz w:val="18"/>
                            <w:szCs w:val="18"/>
                          </w:rPr>
                          <w:t>级</w:t>
                        </w:r>
                      </w:p>
                    </w:txbxContent>
                  </v:textbox>
                </v:shape>
                <v:shape id="Text Box 173" o:spid="_x0000_s1219" type="#_x0000_t202" style="position:absolute;left:8898;top:2910;width:2446;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PcsEA&#10;AADeAAAADwAAAGRycy9kb3ducmV2LnhtbERPy4rCMBTdD/gP4QruxtQuyliNosKAMhtfuL40tw9t&#10;bkqSqZ2/N4sBl4fzXq4H04qenG8sK5hNExDEhdUNVwqul+/PLxA+IGtsLZOCP/KwXo0+lphr++QT&#10;9edQiRjCPkcFdQhdLqUvajLop7YjjlxpncEQoaukdviM4aaVaZJk0mDDsaHGjnY1FY/zr1Fw6bd+&#10;f7qHuT6UW5n+lMf05jZKTcbDZgEi0BDe4n/3XivIsjSLe+OdeAX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zz3LBAAAA3gAAAA8AAAAAAAAAAAAAAAAAmAIAAGRycy9kb3du&#10;cmV2LnhtbFBLBQYAAAAABAAEAPUAAACGAwAAAAA=&#10;">
                  <v:textbox inset="0,0,0,0">
                    <w:txbxContent>
                      <w:p w14:paraId="2B23F3B1" w14:textId="77777777" w:rsidR="001261E9" w:rsidRPr="00072F98" w:rsidRDefault="001261E9" w:rsidP="001074C5">
                        <w:pPr>
                          <w:ind w:firstLineChars="100" w:firstLine="180"/>
                          <w:rPr>
                            <w:sz w:val="18"/>
                            <w:szCs w:val="18"/>
                          </w:rPr>
                        </w:pPr>
                        <w:r w:rsidRPr="00072F98">
                          <w:rPr>
                            <w:rFonts w:hint="eastAsia"/>
                            <w:sz w:val="18"/>
                            <w:szCs w:val="18"/>
                          </w:rPr>
                          <w:t>=</w:t>
                        </w:r>
                        <w:r>
                          <w:rPr>
                            <w:rFonts w:hint="eastAsia"/>
                            <w:sz w:val="18"/>
                            <w:szCs w:val="18"/>
                          </w:rPr>
                          <w:t>30</w:t>
                        </w:r>
                      </w:p>
                      <w:p w14:paraId="2B23F3B2" w14:textId="77777777" w:rsidR="001261E9" w:rsidRPr="00072F98" w:rsidRDefault="001261E9" w:rsidP="001074C5">
                        <w:pPr>
                          <w:ind w:firstLineChars="100" w:firstLine="180"/>
                          <w:rPr>
                            <w:sz w:val="18"/>
                            <w:szCs w:val="18"/>
                          </w:rPr>
                        </w:pPr>
                        <w:r>
                          <w:rPr>
                            <w:rFonts w:hint="eastAsia"/>
                            <w:sz w:val="18"/>
                            <w:szCs w:val="18"/>
                          </w:rPr>
                          <w:t>进入工厂复位准备状态</w:t>
                        </w:r>
                      </w:p>
                    </w:txbxContent>
                  </v:textbox>
                </v:shape>
                <v:shape id="Text Box 174" o:spid="_x0000_s1220" type="#_x0000_t202" style="position:absolute;left:8898;top:3690;width:2446;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9q6cUA&#10;AADeAAAADwAAAGRycy9kb3ducmV2LnhtbESPT2vCQBTE7wW/w/IKvdVNcwgaXUUFwdJLNeL5kX35&#10;02bfht01pt++Kwgeh5n5DbNcj6YTAznfWlbwMU1AEJdWt1wrOBf79xkIH5A1dpZJwR95WK8mL0vM&#10;tb3xkYZTqEWEsM9RQRNCn0vpy4YM+qntiaNXWWcwROlqqR3eItx0Mk2STBpsOS402NOuofL3dDUK&#10;imHrD8efMNef1VamX9V3enEbpd5ex80CRKAxPMOP9kEryLI0m8P9Tr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2rpxQAAAN4AAAAPAAAAAAAAAAAAAAAAAJgCAABkcnMv&#10;ZG93bnJldi54bWxQSwUGAAAAAAQABAD1AAAAigMAAAAA&#10;">
                  <v:textbox inset="0,0,0,0">
                    <w:txbxContent>
                      <w:p w14:paraId="2B23F3B3" w14:textId="77777777" w:rsidR="001261E9" w:rsidRPr="00072F98" w:rsidRDefault="001261E9" w:rsidP="001074C5">
                        <w:pPr>
                          <w:ind w:firstLineChars="100" w:firstLine="180"/>
                          <w:rPr>
                            <w:sz w:val="18"/>
                            <w:szCs w:val="18"/>
                          </w:rPr>
                        </w:pPr>
                        <w:r w:rsidRPr="00072F98">
                          <w:rPr>
                            <w:rFonts w:hint="eastAsia"/>
                            <w:sz w:val="18"/>
                            <w:szCs w:val="18"/>
                          </w:rPr>
                          <w:t>=1</w:t>
                        </w:r>
                      </w:p>
                      <w:p w14:paraId="2B23F3B4" w14:textId="77777777" w:rsidR="001261E9" w:rsidRPr="00072F98" w:rsidRDefault="001261E9" w:rsidP="001074C5">
                        <w:pPr>
                          <w:ind w:firstLineChars="100" w:firstLine="180"/>
                          <w:rPr>
                            <w:sz w:val="18"/>
                            <w:szCs w:val="18"/>
                          </w:rPr>
                        </w:pPr>
                        <w:r>
                          <w:rPr>
                            <w:rFonts w:hint="eastAsia"/>
                            <w:sz w:val="18"/>
                            <w:szCs w:val="18"/>
                          </w:rPr>
                          <w:t>将参数复位到出厂设定值</w:t>
                        </w:r>
                      </w:p>
                    </w:txbxContent>
                  </v:textbox>
                </v:shape>
                <v:shape id="Text Box 175" o:spid="_x0000_s1221" type="#_x0000_t202" style="position:absolute;left:8898;top:4422;width:2446;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MbyMYA&#10;AADeAAAADwAAAGRycy9kb3ducmV2LnhtbESPvW7CMBSF90p9B+tW6lacMgQIOKggVW2lDg0wMF7F&#10;lyRKfB1sNwlvj4dKHY/On77NdjKdGMj5xrKC11kCgri0uuFKwen4/rIE4QOyxs4yKbiRh23++LDB&#10;TNuRCxoOoRJxhH2GCuoQ+kxKX9Zk0M9sTxy9i3UGQ5SuktrhGMdNJ+dJkkqDDceHGnva11S2h1+j&#10;wA0/4+q6nD7OX+P3jm/9qdiZVqnnp+ltDSLQFP7Df+1PrSBN54sIEHEiCsj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MbyMYAAADeAAAADwAAAAAAAAAAAAAAAACYAgAAZHJz&#10;L2Rvd25yZXYueG1sUEsFBgAAAAAEAAQA9QAAAIsDAAAAAA==&#10;">
                  <v:textbox inset="2mm,0,2mm,0">
                    <w:txbxContent>
                      <w:p w14:paraId="2B23F3B5" w14:textId="77777777" w:rsidR="001261E9" w:rsidRPr="00072F98" w:rsidRDefault="001261E9" w:rsidP="001074C5">
                        <w:pPr>
                          <w:ind w:firstLine="360"/>
                          <w:rPr>
                            <w:sz w:val="18"/>
                            <w:szCs w:val="18"/>
                          </w:rPr>
                        </w:pPr>
                        <w:r>
                          <w:rPr>
                            <w:rFonts w:hint="eastAsia"/>
                            <w:sz w:val="18"/>
                            <w:szCs w:val="18"/>
                          </w:rPr>
                          <w:t>等待状态（等待时间因变频器功率等级而不同）</w:t>
                        </w:r>
                      </w:p>
                    </w:txbxContent>
                  </v:textbox>
                </v:shape>
                <v:shape id="Text Box 176" o:spid="_x0000_s1222" type="#_x0000_t202" style="position:absolute;left:8898;top:5220;width:2446;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wMsYA&#10;AADeAAAADwAAAGRycy9kb3ducmV2LnhtbESPzWsCMRTE7wX/h/AEbzXrHtZ2axQVBKUXP0rPj83b&#10;j3bzsiRxXf/7RhB6HGbmN8xiNZhW9OR8Y1nBbJqAIC6sbrhS8HXZvb6B8AFZY2uZFNzJw2o5ellg&#10;ru2NT9SfQyUihH2OCuoQulxKX9Rk0E9tRxy90jqDIUpXSe3wFuGmlWmSZNJgw3Ghxo62NRW/56tR&#10;cOk3fn/6Ce/6UG5k+lke02+3VmoyHtYfIAIN4T/8bO+1gixL5zN43IlX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DwMsYAAADeAAAADwAAAAAAAAAAAAAAAACYAgAAZHJz&#10;L2Rvd25yZXYueG1sUEsFBgAAAAAEAAQA9QAAAIsDAAAAAA==&#10;">
                  <v:textbox inset="0,0,0,0">
                    <w:txbxContent>
                      <w:p w14:paraId="2B23F3B6" w14:textId="77777777" w:rsidR="001261E9" w:rsidRPr="00072F98" w:rsidRDefault="001261E9" w:rsidP="001074C5">
                        <w:pPr>
                          <w:ind w:firstLineChars="100" w:firstLine="180"/>
                          <w:rPr>
                            <w:sz w:val="18"/>
                            <w:szCs w:val="18"/>
                          </w:rPr>
                        </w:pPr>
                        <w:r>
                          <w:rPr>
                            <w:rFonts w:hint="eastAsia"/>
                            <w:sz w:val="18"/>
                            <w:szCs w:val="18"/>
                          </w:rPr>
                          <w:t>操作完成后、显示</w:t>
                        </w:r>
                        <w:r>
                          <w:rPr>
                            <w:rFonts w:hint="eastAsia"/>
                            <w:sz w:val="18"/>
                            <w:szCs w:val="18"/>
                          </w:rPr>
                          <w:t>P0970</w:t>
                        </w:r>
                      </w:p>
                    </w:txbxContent>
                  </v:textbox>
                </v:shape>
                <v:shape id="Text Box 177" o:spid="_x0000_s1223" type="#_x0000_t202" style="position:absolute;left:8898;top:5925;width:243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IBccA&#10;AADeAAAADwAAAGRycy9kb3ducmV2LnhtbESPS2vDMBCE74X+B7GB3ho5Lg2JEyUkhUJKL82DnBdr&#10;/WitlZFUx/333UOht112dma+9XZ0nRooxNazgdk0A0VcettybeByfn1cgIoJ2WLnmQz8UITt5v5u&#10;jYX1Nz7ScEq1EhOOBRpoUuoLrWPZkMM49T2x3CofHCZZQ61twJuYu07nWTbXDluWhAZ7emmo/Dp9&#10;OwPnYR8Px8+0tG/VXufv1Ud+DTtjHibjbgUq0Zj+xX/fByv1n5/mAiA4MoP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2SAXHAAAA3gAAAA8AAAAAAAAAAAAAAAAAmAIAAGRy&#10;cy9kb3ducmV2LnhtbFBLBQYAAAAABAAEAPUAAACMAwAAAAA=&#10;">
                  <v:textbox inset="0,0,0,0">
                    <w:txbxContent>
                      <w:p w14:paraId="2B23F3B7" w14:textId="77777777" w:rsidR="001261E9" w:rsidRPr="00072F98" w:rsidRDefault="001261E9" w:rsidP="001074C5">
                        <w:pPr>
                          <w:ind w:firstLineChars="50" w:firstLine="90"/>
                        </w:pPr>
                        <w:r>
                          <w:rPr>
                            <w:rFonts w:hint="eastAsia"/>
                            <w:sz w:val="18"/>
                            <w:szCs w:val="18"/>
                          </w:rPr>
                          <w:t>此时</w:t>
                        </w:r>
                        <w:r>
                          <w:rPr>
                            <w:rFonts w:hint="eastAsia"/>
                            <w:sz w:val="18"/>
                            <w:szCs w:val="18"/>
                          </w:rPr>
                          <w:t>P0970=0</w:t>
                        </w:r>
                        <w:r>
                          <w:rPr>
                            <w:rFonts w:hint="eastAsia"/>
                            <w:sz w:val="18"/>
                            <w:szCs w:val="18"/>
                          </w:rPr>
                          <w:t>，</w:t>
                        </w:r>
                        <w:r>
                          <w:rPr>
                            <w:rFonts w:hint="eastAsia"/>
                            <w:sz w:val="18"/>
                            <w:szCs w:val="18"/>
                          </w:rPr>
                          <w:t>P0010=0</w:t>
                        </w:r>
                      </w:p>
                    </w:txbxContent>
                  </v:textbox>
                </v:shape>
                <w10:anchorlock/>
              </v:group>
            </w:pict>
          </mc:Fallback>
        </mc:AlternateContent>
      </w:r>
    </w:p>
    <w:p w14:paraId="2B23D8F0" w14:textId="3A6A038F"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2-1-</w:t>
      </w:r>
      <w:r w:rsidR="005725D5">
        <w:rPr>
          <w:rFonts w:ascii="Times New Roman" w:hAnsi="Times New Roman" w:cs="Times New Roman"/>
          <w:sz w:val="18"/>
          <w:szCs w:val="18"/>
        </w:rPr>
        <w:t>10</w:t>
      </w:r>
      <w:r w:rsidRPr="00B34509">
        <w:rPr>
          <w:rFonts w:ascii="Times New Roman" w:hAnsi="Times New Roman" w:cs="Times New Roman"/>
          <w:sz w:val="18"/>
          <w:szCs w:val="18"/>
        </w:rPr>
        <w:t xml:space="preserve"> </w:t>
      </w:r>
      <w:r w:rsidRPr="00B34509">
        <w:rPr>
          <w:rFonts w:ascii="Times New Roman" w:hAnsi="Times New Roman" w:cs="Times New Roman"/>
          <w:sz w:val="18"/>
          <w:szCs w:val="18"/>
        </w:rPr>
        <w:t>变频器的参数恢复到出厂时的参数</w:t>
      </w:r>
    </w:p>
    <w:p w14:paraId="2B23D8F6"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）、常用参数介绍</w:t>
      </w:r>
    </w:p>
    <w:p w14:paraId="2B23D8F7" w14:textId="77777777" w:rsidR="001074C5" w:rsidRPr="00B34509" w:rsidRDefault="001074C5" w:rsidP="001074C5">
      <w:pPr>
        <w:spacing w:line="288" w:lineRule="auto"/>
        <w:ind w:firstLine="420"/>
        <w:rPr>
          <w:rFonts w:ascii="Times New Roman" w:hAnsi="Times New Roman" w:cs="Times New Roman"/>
          <w:lang w:val="zh-CN"/>
        </w:rPr>
      </w:pPr>
      <w:r w:rsidRPr="00B34509">
        <w:rPr>
          <w:rFonts w:ascii="Times New Roman" w:hAnsi="Times New Roman" w:cs="Times New Roman"/>
          <w:lang w:val="zh-CN"/>
        </w:rPr>
        <w:t>1</w:t>
      </w:r>
      <w:r w:rsidRPr="00B34509">
        <w:rPr>
          <w:rFonts w:ascii="Times New Roman" w:hAnsi="Times New Roman" w:cs="Times New Roman"/>
          <w:lang w:val="zh-CN"/>
        </w:rPr>
        <w:t>）、参数</w:t>
      </w:r>
      <w:r w:rsidRPr="00B34509">
        <w:rPr>
          <w:rFonts w:ascii="Times New Roman" w:hAnsi="Times New Roman" w:cs="Times New Roman"/>
        </w:rPr>
        <w:t>P0003</w:t>
      </w:r>
      <w:r w:rsidRPr="00B34509">
        <w:rPr>
          <w:rFonts w:ascii="Times New Roman" w:hAnsi="Times New Roman" w:cs="Times New Roman"/>
        </w:rPr>
        <w:t>（</w:t>
      </w:r>
      <w:bookmarkStart w:id="102" w:name="_Hlk51444923"/>
      <w:r w:rsidRPr="00B34509">
        <w:rPr>
          <w:rFonts w:ascii="Times New Roman" w:hAnsi="Times New Roman" w:cs="Times New Roman"/>
        </w:rPr>
        <w:t>用户的参数访问级</w:t>
      </w:r>
      <w:bookmarkEnd w:id="102"/>
      <w:r w:rsidRPr="00B34509">
        <w:rPr>
          <w:rFonts w:ascii="Times New Roman" w:hAnsi="Times New Roman" w:cs="Times New Roman"/>
        </w:rPr>
        <w:t>）</w:t>
      </w:r>
    </w:p>
    <w:p w14:paraId="2B23D8F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P0003</w:t>
      </w:r>
      <w:r w:rsidRPr="00B34509">
        <w:rPr>
          <w:rFonts w:ascii="Times New Roman" w:hAnsi="Times New Roman" w:cs="Times New Roman"/>
        </w:rPr>
        <w:t>用来定义用户访问参数的等级，分为</w:t>
      </w:r>
      <w:r w:rsidRPr="00B34509">
        <w:rPr>
          <w:rFonts w:ascii="Times New Roman" w:hAnsi="Times New Roman" w:cs="Times New Roman"/>
        </w:rPr>
        <w:t>0~4</w:t>
      </w:r>
      <w:r w:rsidRPr="00B34509">
        <w:rPr>
          <w:rFonts w:ascii="Times New Roman" w:hAnsi="Times New Roman" w:cs="Times New Roman"/>
        </w:rPr>
        <w:t>级，设定值越大，用户能访问的参数越多，默认值是</w:t>
      </w:r>
      <w:r w:rsidRPr="00B34509">
        <w:rPr>
          <w:rFonts w:ascii="Times New Roman" w:hAnsi="Times New Roman" w:cs="Times New Roman"/>
        </w:rPr>
        <w:t>1</w:t>
      </w:r>
      <w:r w:rsidRPr="00B34509">
        <w:rPr>
          <w:rFonts w:ascii="Times New Roman" w:hAnsi="Times New Roman" w:cs="Times New Roman"/>
        </w:rPr>
        <w:t>。</w:t>
      </w:r>
    </w:p>
    <w:p w14:paraId="2B23D8F9" w14:textId="77777777" w:rsidR="001074C5" w:rsidRPr="00B34509" w:rsidRDefault="001074C5" w:rsidP="001074C5">
      <w:pPr>
        <w:spacing w:line="288" w:lineRule="auto"/>
        <w:ind w:firstLine="360"/>
        <w:jc w:val="center"/>
        <w:rPr>
          <w:rFonts w:ascii="Times New Roman" w:hAnsi="Times New Roman" w:cs="Times New Roman"/>
        </w:rPr>
      </w:pPr>
      <w:r w:rsidRPr="00B34509">
        <w:rPr>
          <w:rFonts w:ascii="Times New Roman" w:hAnsi="Times New Roman" w:cs="Times New Roman"/>
          <w:sz w:val="18"/>
          <w:szCs w:val="18"/>
        </w:rPr>
        <w:lastRenderedPageBreak/>
        <w:t>表</w:t>
      </w:r>
      <w:r w:rsidRPr="00B34509">
        <w:rPr>
          <w:rFonts w:ascii="Times New Roman" w:hAnsi="Times New Roman" w:cs="Times New Roman"/>
          <w:sz w:val="18"/>
          <w:szCs w:val="18"/>
        </w:rPr>
        <w:t xml:space="preserve">2-1-2 </w:t>
      </w:r>
      <w:r w:rsidRPr="00B34509">
        <w:rPr>
          <w:rFonts w:ascii="Times New Roman" w:hAnsi="Times New Roman" w:cs="Times New Roman"/>
          <w:sz w:val="18"/>
          <w:szCs w:val="18"/>
        </w:rPr>
        <w:t>用户的参数访问级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841"/>
      </w:tblGrid>
      <w:tr w:rsidR="001074C5" w:rsidRPr="00B34509" w14:paraId="2B23D8FC" w14:textId="77777777" w:rsidTr="001074C5">
        <w:trPr>
          <w:jc w:val="center"/>
        </w:trPr>
        <w:tc>
          <w:tcPr>
            <w:tcW w:w="2012" w:type="dxa"/>
            <w:vAlign w:val="center"/>
          </w:tcPr>
          <w:p w14:paraId="2B23D8FA"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参数设定值</w:t>
            </w:r>
          </w:p>
        </w:tc>
        <w:tc>
          <w:tcPr>
            <w:tcW w:w="2841" w:type="dxa"/>
            <w:vAlign w:val="center"/>
          </w:tcPr>
          <w:p w14:paraId="2B23D8FB"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参数功能</w:t>
            </w:r>
          </w:p>
        </w:tc>
      </w:tr>
      <w:tr w:rsidR="001074C5" w:rsidRPr="00B34509" w14:paraId="2B23D8FF" w14:textId="77777777" w:rsidTr="001074C5">
        <w:trPr>
          <w:jc w:val="center"/>
        </w:trPr>
        <w:tc>
          <w:tcPr>
            <w:tcW w:w="2012" w:type="dxa"/>
            <w:vAlign w:val="center"/>
          </w:tcPr>
          <w:p w14:paraId="2B23D8FD"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P0003 = 0</w:t>
            </w:r>
          </w:p>
        </w:tc>
        <w:tc>
          <w:tcPr>
            <w:tcW w:w="2841" w:type="dxa"/>
            <w:vAlign w:val="center"/>
          </w:tcPr>
          <w:p w14:paraId="2B23D8FE"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用户定义的参数表</w:t>
            </w:r>
          </w:p>
        </w:tc>
      </w:tr>
      <w:tr w:rsidR="001074C5" w:rsidRPr="00B34509" w14:paraId="2B23D902" w14:textId="77777777" w:rsidTr="001074C5">
        <w:trPr>
          <w:jc w:val="center"/>
        </w:trPr>
        <w:tc>
          <w:tcPr>
            <w:tcW w:w="2012" w:type="dxa"/>
            <w:vAlign w:val="center"/>
          </w:tcPr>
          <w:p w14:paraId="2B23D900"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P0003 = 1</w:t>
            </w:r>
          </w:p>
        </w:tc>
        <w:tc>
          <w:tcPr>
            <w:tcW w:w="2841" w:type="dxa"/>
            <w:vAlign w:val="center"/>
          </w:tcPr>
          <w:p w14:paraId="2B23D901"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标准级</w:t>
            </w:r>
          </w:p>
        </w:tc>
      </w:tr>
      <w:tr w:rsidR="001074C5" w:rsidRPr="00B34509" w14:paraId="2B23D905" w14:textId="77777777" w:rsidTr="001074C5">
        <w:trPr>
          <w:jc w:val="center"/>
        </w:trPr>
        <w:tc>
          <w:tcPr>
            <w:tcW w:w="2012" w:type="dxa"/>
            <w:vAlign w:val="center"/>
          </w:tcPr>
          <w:p w14:paraId="2B23D903"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P0003 = 2</w:t>
            </w:r>
          </w:p>
        </w:tc>
        <w:tc>
          <w:tcPr>
            <w:tcW w:w="2841" w:type="dxa"/>
            <w:vAlign w:val="center"/>
          </w:tcPr>
          <w:p w14:paraId="2B23D904"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扩展级</w:t>
            </w:r>
          </w:p>
        </w:tc>
      </w:tr>
      <w:tr w:rsidR="001074C5" w:rsidRPr="00B34509" w14:paraId="2B23D908" w14:textId="77777777" w:rsidTr="001074C5">
        <w:trPr>
          <w:jc w:val="center"/>
        </w:trPr>
        <w:tc>
          <w:tcPr>
            <w:tcW w:w="2012" w:type="dxa"/>
            <w:vAlign w:val="center"/>
          </w:tcPr>
          <w:p w14:paraId="2B23D906"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P0003 = 3</w:t>
            </w:r>
          </w:p>
        </w:tc>
        <w:tc>
          <w:tcPr>
            <w:tcW w:w="2841" w:type="dxa"/>
            <w:vAlign w:val="center"/>
          </w:tcPr>
          <w:p w14:paraId="2B23D907"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专家级</w:t>
            </w:r>
          </w:p>
        </w:tc>
      </w:tr>
      <w:tr w:rsidR="001074C5" w:rsidRPr="00B34509" w14:paraId="2B23D90B" w14:textId="77777777" w:rsidTr="001074C5">
        <w:trPr>
          <w:jc w:val="center"/>
        </w:trPr>
        <w:tc>
          <w:tcPr>
            <w:tcW w:w="2012" w:type="dxa"/>
            <w:vAlign w:val="center"/>
          </w:tcPr>
          <w:p w14:paraId="2B23D909"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P0003 = 4</w:t>
            </w:r>
          </w:p>
        </w:tc>
        <w:tc>
          <w:tcPr>
            <w:tcW w:w="2841" w:type="dxa"/>
            <w:vAlign w:val="center"/>
          </w:tcPr>
          <w:p w14:paraId="2B23D90A"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维修级</w:t>
            </w:r>
          </w:p>
        </w:tc>
      </w:tr>
    </w:tbl>
    <w:p w14:paraId="2B23D90D" w14:textId="77777777" w:rsidR="001074C5" w:rsidRPr="00B34509" w:rsidRDefault="001074C5" w:rsidP="001074C5">
      <w:pPr>
        <w:spacing w:line="288" w:lineRule="auto"/>
        <w:ind w:firstLineChars="202" w:firstLine="424"/>
        <w:jc w:val="left"/>
        <w:rPr>
          <w:rFonts w:ascii="Times New Roman" w:hAnsi="Times New Roman" w:cs="Times New Roman"/>
          <w:szCs w:val="21"/>
        </w:rPr>
      </w:pPr>
      <w:r w:rsidRPr="00B34509">
        <w:rPr>
          <w:rFonts w:ascii="Times New Roman" w:hAnsi="Times New Roman" w:cs="Times New Roman"/>
          <w:szCs w:val="21"/>
        </w:rPr>
        <w:t>2</w:t>
      </w:r>
      <w:r w:rsidRPr="00B34509">
        <w:rPr>
          <w:rFonts w:ascii="Times New Roman" w:hAnsi="Times New Roman" w:cs="Times New Roman"/>
          <w:szCs w:val="21"/>
        </w:rPr>
        <w:t>）、常用的电动机参数表。</w:t>
      </w:r>
    </w:p>
    <w:p w14:paraId="2B23D90E" w14:textId="77777777" w:rsidR="001074C5" w:rsidRPr="00B34509" w:rsidRDefault="001074C5" w:rsidP="001074C5">
      <w:pPr>
        <w:spacing w:line="288" w:lineRule="auto"/>
        <w:ind w:firstLine="360"/>
        <w:jc w:val="center"/>
        <w:rPr>
          <w:rFonts w:ascii="Times New Roman" w:hAnsi="Times New Roman" w:cs="Times New Roman"/>
        </w:rPr>
      </w:pPr>
      <w:r w:rsidRPr="00B34509">
        <w:rPr>
          <w:rFonts w:ascii="Times New Roman" w:hAnsi="Times New Roman" w:cs="Times New Roman"/>
          <w:sz w:val="18"/>
          <w:szCs w:val="18"/>
        </w:rPr>
        <w:t>表</w:t>
      </w:r>
      <w:r w:rsidRPr="00B34509">
        <w:rPr>
          <w:rFonts w:ascii="Times New Roman" w:hAnsi="Times New Roman" w:cs="Times New Roman"/>
          <w:sz w:val="18"/>
          <w:szCs w:val="18"/>
        </w:rPr>
        <w:t xml:space="preserve">2-1-3 </w:t>
      </w:r>
      <w:r w:rsidRPr="00B34509">
        <w:rPr>
          <w:rFonts w:ascii="Times New Roman" w:hAnsi="Times New Roman" w:cs="Times New Roman"/>
          <w:sz w:val="18"/>
          <w:szCs w:val="18"/>
        </w:rPr>
        <w:t>电动机参数设定</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841"/>
      </w:tblGrid>
      <w:tr w:rsidR="001074C5" w:rsidRPr="00B34509" w14:paraId="2B23D911" w14:textId="77777777" w:rsidTr="001074C5">
        <w:trPr>
          <w:jc w:val="center"/>
        </w:trPr>
        <w:tc>
          <w:tcPr>
            <w:tcW w:w="2012" w:type="dxa"/>
            <w:vAlign w:val="center"/>
          </w:tcPr>
          <w:p w14:paraId="2B23D90F"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参数设定值</w:t>
            </w:r>
          </w:p>
        </w:tc>
        <w:tc>
          <w:tcPr>
            <w:tcW w:w="2841" w:type="dxa"/>
            <w:vAlign w:val="center"/>
          </w:tcPr>
          <w:p w14:paraId="2B23D910"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参数功能</w:t>
            </w:r>
          </w:p>
        </w:tc>
      </w:tr>
      <w:tr w:rsidR="001074C5" w:rsidRPr="00B34509" w14:paraId="2B23D914" w14:textId="77777777" w:rsidTr="001074C5">
        <w:trPr>
          <w:trHeight w:val="120"/>
          <w:jc w:val="center"/>
        </w:trPr>
        <w:tc>
          <w:tcPr>
            <w:tcW w:w="2012" w:type="dxa"/>
            <w:vAlign w:val="center"/>
          </w:tcPr>
          <w:p w14:paraId="2B23D912"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P0300=1</w:t>
            </w:r>
          </w:p>
        </w:tc>
        <w:tc>
          <w:tcPr>
            <w:tcW w:w="2841" w:type="dxa"/>
            <w:vAlign w:val="center"/>
          </w:tcPr>
          <w:p w14:paraId="2B23D913"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电动机的类型是异步电动机</w:t>
            </w:r>
          </w:p>
        </w:tc>
      </w:tr>
      <w:tr w:rsidR="001074C5" w:rsidRPr="00B34509" w14:paraId="2B23D917" w14:textId="77777777" w:rsidTr="001074C5">
        <w:trPr>
          <w:trHeight w:val="105"/>
          <w:jc w:val="center"/>
        </w:trPr>
        <w:tc>
          <w:tcPr>
            <w:tcW w:w="2012" w:type="dxa"/>
            <w:vAlign w:val="center"/>
          </w:tcPr>
          <w:p w14:paraId="2B23D915"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P0304 = 220</w:t>
            </w:r>
          </w:p>
        </w:tc>
        <w:tc>
          <w:tcPr>
            <w:tcW w:w="2841" w:type="dxa"/>
            <w:vAlign w:val="center"/>
          </w:tcPr>
          <w:p w14:paraId="2B23D916"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电动机的额定电压</w:t>
            </w:r>
          </w:p>
        </w:tc>
      </w:tr>
      <w:tr w:rsidR="001074C5" w:rsidRPr="00B34509" w14:paraId="2B23D91A" w14:textId="77777777" w:rsidTr="001074C5">
        <w:trPr>
          <w:trHeight w:val="135"/>
          <w:jc w:val="center"/>
        </w:trPr>
        <w:tc>
          <w:tcPr>
            <w:tcW w:w="2012" w:type="dxa"/>
            <w:vAlign w:val="center"/>
          </w:tcPr>
          <w:p w14:paraId="2B23D918"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P0305 = 1.93</w:t>
            </w:r>
          </w:p>
        </w:tc>
        <w:tc>
          <w:tcPr>
            <w:tcW w:w="2841" w:type="dxa"/>
            <w:vAlign w:val="center"/>
          </w:tcPr>
          <w:p w14:paraId="2B23D919"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设定电动机的额定电流</w:t>
            </w:r>
          </w:p>
        </w:tc>
      </w:tr>
      <w:tr w:rsidR="001074C5" w:rsidRPr="00B34509" w14:paraId="2B23D91D" w14:textId="77777777" w:rsidTr="001074C5">
        <w:trPr>
          <w:jc w:val="center"/>
        </w:trPr>
        <w:tc>
          <w:tcPr>
            <w:tcW w:w="2012" w:type="dxa"/>
            <w:vAlign w:val="center"/>
          </w:tcPr>
          <w:p w14:paraId="2B23D91B"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P0307 = 0.37</w:t>
            </w:r>
          </w:p>
        </w:tc>
        <w:tc>
          <w:tcPr>
            <w:tcW w:w="2841" w:type="dxa"/>
            <w:vAlign w:val="center"/>
          </w:tcPr>
          <w:p w14:paraId="2B23D91C"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设定电动机的额定功率</w:t>
            </w:r>
          </w:p>
        </w:tc>
      </w:tr>
      <w:tr w:rsidR="001074C5" w:rsidRPr="00B34509" w14:paraId="2B23D920" w14:textId="77777777" w:rsidTr="001074C5">
        <w:trPr>
          <w:trHeight w:val="210"/>
          <w:jc w:val="center"/>
        </w:trPr>
        <w:tc>
          <w:tcPr>
            <w:tcW w:w="2012" w:type="dxa"/>
            <w:vAlign w:val="center"/>
          </w:tcPr>
          <w:p w14:paraId="2B23D91E" w14:textId="77777777" w:rsidR="001074C5" w:rsidRPr="00B34509" w:rsidRDefault="001074C5" w:rsidP="001074C5">
            <w:pPr>
              <w:spacing w:line="300" w:lineRule="auto"/>
              <w:ind w:firstLine="360"/>
              <w:jc w:val="center"/>
              <w:rPr>
                <w:rFonts w:ascii="Times New Roman" w:hAnsi="Times New Roman" w:cs="Times New Roman"/>
                <w:b/>
                <w:sz w:val="18"/>
                <w:szCs w:val="18"/>
              </w:rPr>
            </w:pPr>
            <w:r w:rsidRPr="00B34509">
              <w:rPr>
                <w:rFonts w:ascii="Times New Roman" w:hAnsi="Times New Roman" w:cs="Times New Roman"/>
                <w:sz w:val="18"/>
                <w:szCs w:val="18"/>
              </w:rPr>
              <w:t>P0308= 0.85</w:t>
            </w:r>
          </w:p>
        </w:tc>
        <w:tc>
          <w:tcPr>
            <w:tcW w:w="2841" w:type="dxa"/>
            <w:vAlign w:val="center"/>
          </w:tcPr>
          <w:p w14:paraId="2B23D91F"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设置电动机的额定功率因数</w:t>
            </w:r>
          </w:p>
        </w:tc>
      </w:tr>
      <w:tr w:rsidR="001074C5" w:rsidRPr="00B34509" w14:paraId="2B23D923" w14:textId="77777777" w:rsidTr="001074C5">
        <w:trPr>
          <w:trHeight w:val="135"/>
          <w:jc w:val="center"/>
        </w:trPr>
        <w:tc>
          <w:tcPr>
            <w:tcW w:w="2012" w:type="dxa"/>
            <w:vAlign w:val="center"/>
          </w:tcPr>
          <w:p w14:paraId="2B23D921"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P0309= 80</w:t>
            </w:r>
          </w:p>
        </w:tc>
        <w:tc>
          <w:tcPr>
            <w:tcW w:w="2841" w:type="dxa"/>
            <w:vAlign w:val="center"/>
          </w:tcPr>
          <w:p w14:paraId="2B23D922"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设置电动机的额定效率</w:t>
            </w:r>
          </w:p>
        </w:tc>
      </w:tr>
      <w:tr w:rsidR="001074C5" w:rsidRPr="00B34509" w14:paraId="2B23D926" w14:textId="77777777" w:rsidTr="001074C5">
        <w:trPr>
          <w:trHeight w:val="105"/>
          <w:jc w:val="center"/>
        </w:trPr>
        <w:tc>
          <w:tcPr>
            <w:tcW w:w="2012" w:type="dxa"/>
            <w:vAlign w:val="center"/>
          </w:tcPr>
          <w:p w14:paraId="2B23D924"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P0310 = 50</w:t>
            </w:r>
          </w:p>
        </w:tc>
        <w:tc>
          <w:tcPr>
            <w:tcW w:w="2841" w:type="dxa"/>
            <w:vAlign w:val="center"/>
          </w:tcPr>
          <w:p w14:paraId="2B23D925"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设定电动机的额定频率</w:t>
            </w:r>
          </w:p>
        </w:tc>
      </w:tr>
      <w:tr w:rsidR="001074C5" w:rsidRPr="00B34509" w14:paraId="2B23D929" w14:textId="77777777" w:rsidTr="001074C5">
        <w:trPr>
          <w:jc w:val="center"/>
        </w:trPr>
        <w:tc>
          <w:tcPr>
            <w:tcW w:w="2012" w:type="dxa"/>
            <w:vAlign w:val="center"/>
          </w:tcPr>
          <w:p w14:paraId="2B23D927"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P0311 = 1400</w:t>
            </w:r>
          </w:p>
        </w:tc>
        <w:tc>
          <w:tcPr>
            <w:tcW w:w="2841" w:type="dxa"/>
            <w:vAlign w:val="center"/>
          </w:tcPr>
          <w:p w14:paraId="2B23D928"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设定电动机的额定转速</w:t>
            </w:r>
          </w:p>
        </w:tc>
      </w:tr>
    </w:tbl>
    <w:p w14:paraId="2B23D92F" w14:textId="644E8750" w:rsidR="0014780B" w:rsidRPr="00B34509" w:rsidRDefault="001074C5" w:rsidP="005725D5">
      <w:pPr>
        <w:spacing w:line="300" w:lineRule="auto"/>
        <w:ind w:firstLineChars="202" w:firstLine="424"/>
        <w:rPr>
          <w:rFonts w:ascii="Times New Roman" w:hAnsi="Times New Roman" w:cs="Times New Roman"/>
          <w:sz w:val="18"/>
          <w:szCs w:val="18"/>
        </w:rPr>
      </w:pPr>
      <w:r w:rsidRPr="00B34509">
        <w:rPr>
          <w:rFonts w:ascii="Times New Roman" w:hAnsi="Times New Roman" w:cs="Times New Roman"/>
        </w:rPr>
        <w:t>3</w:t>
      </w:r>
      <w:r w:rsidRPr="00B34509">
        <w:rPr>
          <w:rFonts w:ascii="Times New Roman" w:hAnsi="Times New Roman" w:cs="Times New Roman"/>
        </w:rPr>
        <w:t>）、参数</w:t>
      </w:r>
      <w:r w:rsidRPr="00B34509">
        <w:rPr>
          <w:rFonts w:ascii="Times New Roman" w:hAnsi="Times New Roman" w:cs="Times New Roman"/>
        </w:rPr>
        <w:t>P0700</w:t>
      </w:r>
      <w:r w:rsidRPr="00B34509">
        <w:rPr>
          <w:rFonts w:ascii="Times New Roman" w:hAnsi="Times New Roman" w:cs="Times New Roman"/>
        </w:rPr>
        <w:t>用来选择变频器控制信号源。</w:t>
      </w:r>
    </w:p>
    <w:p w14:paraId="2B23D930" w14:textId="77777777" w:rsidR="001074C5" w:rsidRPr="00B34509" w:rsidRDefault="001074C5" w:rsidP="001074C5">
      <w:pPr>
        <w:spacing w:line="288" w:lineRule="auto"/>
        <w:ind w:firstLineChars="202" w:firstLine="364"/>
        <w:jc w:val="center"/>
        <w:rPr>
          <w:rFonts w:ascii="Times New Roman" w:hAnsi="Times New Roman" w:cs="Times New Roman"/>
        </w:rPr>
      </w:pPr>
      <w:r w:rsidRPr="00B34509">
        <w:rPr>
          <w:rFonts w:ascii="Times New Roman" w:hAnsi="Times New Roman" w:cs="Times New Roman"/>
          <w:sz w:val="18"/>
          <w:szCs w:val="18"/>
        </w:rPr>
        <w:t>表</w:t>
      </w:r>
      <w:r w:rsidRPr="00B34509">
        <w:rPr>
          <w:rFonts w:ascii="Times New Roman" w:hAnsi="Times New Roman" w:cs="Times New Roman"/>
          <w:sz w:val="18"/>
          <w:szCs w:val="18"/>
        </w:rPr>
        <w:t xml:space="preserve">2-1-4 </w:t>
      </w:r>
      <w:r w:rsidRPr="00B34509">
        <w:rPr>
          <w:rFonts w:ascii="Times New Roman" w:hAnsi="Times New Roman" w:cs="Times New Roman"/>
          <w:sz w:val="18"/>
          <w:szCs w:val="18"/>
        </w:rPr>
        <w:t>控制信号源参数设定</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841"/>
      </w:tblGrid>
      <w:tr w:rsidR="001074C5" w:rsidRPr="00B34509" w14:paraId="2B23D933" w14:textId="77777777" w:rsidTr="001074C5">
        <w:trPr>
          <w:jc w:val="center"/>
        </w:trPr>
        <w:tc>
          <w:tcPr>
            <w:tcW w:w="2012" w:type="dxa"/>
            <w:vAlign w:val="center"/>
          </w:tcPr>
          <w:p w14:paraId="2B23D931"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参数设定值</w:t>
            </w:r>
          </w:p>
        </w:tc>
        <w:tc>
          <w:tcPr>
            <w:tcW w:w="2841" w:type="dxa"/>
            <w:vAlign w:val="center"/>
          </w:tcPr>
          <w:p w14:paraId="2B23D932"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参数功能</w:t>
            </w:r>
          </w:p>
        </w:tc>
      </w:tr>
      <w:tr w:rsidR="001074C5" w:rsidRPr="00B34509" w14:paraId="2B23D936" w14:textId="77777777" w:rsidTr="001074C5">
        <w:trPr>
          <w:jc w:val="center"/>
        </w:trPr>
        <w:tc>
          <w:tcPr>
            <w:tcW w:w="2012" w:type="dxa"/>
            <w:vAlign w:val="center"/>
          </w:tcPr>
          <w:p w14:paraId="2B23D934"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P0700 = 1</w:t>
            </w:r>
          </w:p>
        </w:tc>
        <w:tc>
          <w:tcPr>
            <w:tcW w:w="2841" w:type="dxa"/>
            <w:vAlign w:val="center"/>
          </w:tcPr>
          <w:p w14:paraId="2B23D935"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BOP</w:t>
            </w:r>
            <w:r w:rsidRPr="00B34509">
              <w:rPr>
                <w:rFonts w:ascii="Times New Roman" w:hAnsi="Times New Roman" w:cs="Times New Roman"/>
                <w:sz w:val="18"/>
                <w:szCs w:val="18"/>
              </w:rPr>
              <w:t>面板设置</w:t>
            </w:r>
          </w:p>
        </w:tc>
      </w:tr>
      <w:tr w:rsidR="001074C5" w:rsidRPr="00B34509" w14:paraId="2B23D939" w14:textId="77777777" w:rsidTr="001074C5">
        <w:trPr>
          <w:jc w:val="center"/>
        </w:trPr>
        <w:tc>
          <w:tcPr>
            <w:tcW w:w="2012" w:type="dxa"/>
            <w:vAlign w:val="center"/>
          </w:tcPr>
          <w:p w14:paraId="2B23D937"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P0700 = 2</w:t>
            </w:r>
          </w:p>
        </w:tc>
        <w:tc>
          <w:tcPr>
            <w:tcW w:w="2841" w:type="dxa"/>
            <w:vAlign w:val="center"/>
          </w:tcPr>
          <w:p w14:paraId="2B23D938"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由端子排输入</w:t>
            </w:r>
          </w:p>
        </w:tc>
      </w:tr>
    </w:tbl>
    <w:p w14:paraId="2B23D93B" w14:textId="77777777" w:rsidR="001074C5" w:rsidRPr="00B34509" w:rsidRDefault="001074C5" w:rsidP="001074C5">
      <w:pPr>
        <w:spacing w:line="300" w:lineRule="auto"/>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）、参数</w:t>
      </w:r>
      <w:r w:rsidRPr="00B34509">
        <w:rPr>
          <w:rFonts w:ascii="Times New Roman" w:hAnsi="Times New Roman" w:cs="Times New Roman"/>
        </w:rPr>
        <w:t>P1000</w:t>
      </w:r>
      <w:r w:rsidRPr="00B34509">
        <w:rPr>
          <w:rFonts w:ascii="Times New Roman" w:hAnsi="Times New Roman" w:cs="Times New Roman"/>
        </w:rPr>
        <w:t>用来选择设定频率的信号源。</w:t>
      </w:r>
    </w:p>
    <w:p w14:paraId="2B23D93C" w14:textId="77777777" w:rsidR="001074C5" w:rsidRPr="00B34509" w:rsidRDefault="001074C5" w:rsidP="001074C5">
      <w:pPr>
        <w:spacing w:line="300" w:lineRule="auto"/>
        <w:ind w:leftChars="200" w:left="420" w:firstLine="360"/>
        <w:jc w:val="center"/>
        <w:rPr>
          <w:rFonts w:ascii="Times New Roman" w:hAnsi="Times New Roman" w:cs="Times New Roman"/>
        </w:rPr>
      </w:pPr>
      <w:r w:rsidRPr="00B34509">
        <w:rPr>
          <w:rFonts w:ascii="Times New Roman" w:hAnsi="Times New Roman" w:cs="Times New Roman"/>
          <w:sz w:val="18"/>
          <w:szCs w:val="18"/>
        </w:rPr>
        <w:t>表</w:t>
      </w:r>
      <w:r w:rsidRPr="00B34509">
        <w:rPr>
          <w:rFonts w:ascii="Times New Roman" w:hAnsi="Times New Roman" w:cs="Times New Roman"/>
          <w:sz w:val="18"/>
          <w:szCs w:val="18"/>
        </w:rPr>
        <w:t>2-1-5  P1000</w:t>
      </w:r>
      <w:r w:rsidRPr="00B34509">
        <w:rPr>
          <w:rFonts w:ascii="Times New Roman" w:hAnsi="Times New Roman" w:cs="Times New Roman"/>
          <w:sz w:val="18"/>
          <w:szCs w:val="18"/>
        </w:rPr>
        <w:t>参数功能说明</w:t>
      </w:r>
      <w:r w:rsidRPr="00B34509">
        <w:rPr>
          <w:rFonts w:ascii="Times New Roman" w:hAnsi="Times New Roman" w:cs="Times New Roman"/>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102"/>
      </w:tblGrid>
      <w:tr w:rsidR="001074C5" w:rsidRPr="00B34509" w14:paraId="2B23D93F" w14:textId="77777777" w:rsidTr="001074C5">
        <w:trPr>
          <w:jc w:val="center"/>
        </w:trPr>
        <w:tc>
          <w:tcPr>
            <w:tcW w:w="2012" w:type="dxa"/>
            <w:vAlign w:val="center"/>
          </w:tcPr>
          <w:p w14:paraId="2B23D93D"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参数设定值</w:t>
            </w:r>
          </w:p>
        </w:tc>
        <w:tc>
          <w:tcPr>
            <w:tcW w:w="3102" w:type="dxa"/>
            <w:vAlign w:val="center"/>
          </w:tcPr>
          <w:p w14:paraId="2B23D93E"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参数功能</w:t>
            </w:r>
          </w:p>
        </w:tc>
      </w:tr>
      <w:tr w:rsidR="001074C5" w:rsidRPr="00B34509" w14:paraId="2B23D942" w14:textId="77777777" w:rsidTr="001074C5">
        <w:trPr>
          <w:jc w:val="center"/>
        </w:trPr>
        <w:tc>
          <w:tcPr>
            <w:tcW w:w="2012" w:type="dxa"/>
            <w:vAlign w:val="center"/>
          </w:tcPr>
          <w:p w14:paraId="2B23D940"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P1000 = 1</w:t>
            </w:r>
          </w:p>
        </w:tc>
        <w:tc>
          <w:tcPr>
            <w:tcW w:w="3102" w:type="dxa"/>
            <w:vAlign w:val="center"/>
          </w:tcPr>
          <w:p w14:paraId="2B23D941"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MOP</w:t>
            </w:r>
            <w:r w:rsidRPr="00B34509">
              <w:rPr>
                <w:rFonts w:ascii="Times New Roman" w:hAnsi="Times New Roman" w:cs="Times New Roman"/>
                <w:sz w:val="18"/>
                <w:szCs w:val="18"/>
              </w:rPr>
              <w:t>（电动电位计）设定值</w:t>
            </w:r>
          </w:p>
        </w:tc>
      </w:tr>
      <w:tr w:rsidR="001074C5" w:rsidRPr="00B34509" w14:paraId="2B23D945" w14:textId="77777777" w:rsidTr="001074C5">
        <w:trPr>
          <w:jc w:val="center"/>
        </w:trPr>
        <w:tc>
          <w:tcPr>
            <w:tcW w:w="2012" w:type="dxa"/>
            <w:vAlign w:val="center"/>
          </w:tcPr>
          <w:p w14:paraId="2B23D943"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P1000 = 2</w:t>
            </w:r>
          </w:p>
        </w:tc>
        <w:tc>
          <w:tcPr>
            <w:tcW w:w="3102" w:type="dxa"/>
            <w:vAlign w:val="center"/>
          </w:tcPr>
          <w:p w14:paraId="2B23D944"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模拟设定值</w:t>
            </w:r>
          </w:p>
        </w:tc>
      </w:tr>
      <w:tr w:rsidR="001074C5" w:rsidRPr="00B34509" w14:paraId="2B23D948" w14:textId="77777777" w:rsidTr="001074C5">
        <w:trPr>
          <w:jc w:val="center"/>
        </w:trPr>
        <w:tc>
          <w:tcPr>
            <w:tcW w:w="2012" w:type="dxa"/>
            <w:vAlign w:val="center"/>
          </w:tcPr>
          <w:p w14:paraId="2B23D946"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lastRenderedPageBreak/>
              <w:t>P1000 = 3</w:t>
            </w:r>
          </w:p>
        </w:tc>
        <w:tc>
          <w:tcPr>
            <w:tcW w:w="3102" w:type="dxa"/>
            <w:vAlign w:val="center"/>
          </w:tcPr>
          <w:p w14:paraId="2B23D947"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固定频率</w:t>
            </w:r>
          </w:p>
        </w:tc>
      </w:tr>
    </w:tbl>
    <w:p w14:paraId="2B23D94A" w14:textId="77777777" w:rsidR="001074C5" w:rsidRPr="00B34509" w:rsidRDefault="001074C5" w:rsidP="001074C5">
      <w:pPr>
        <w:spacing w:line="300" w:lineRule="auto"/>
        <w:ind w:firstLineChars="202" w:firstLine="424"/>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）、参数</w:t>
      </w:r>
      <w:r w:rsidRPr="00B34509">
        <w:rPr>
          <w:rFonts w:ascii="Times New Roman" w:hAnsi="Times New Roman" w:cs="Times New Roman"/>
        </w:rPr>
        <w:t>P0004</w:t>
      </w:r>
      <w:r w:rsidRPr="00B34509">
        <w:rPr>
          <w:rFonts w:ascii="Times New Roman" w:hAnsi="Times New Roman" w:cs="Times New Roman"/>
        </w:rPr>
        <w:t>（参数过滤器）用来根据选定的功能，对参数进行过滤，并集中对过滤出的参数进行访问。</w:t>
      </w:r>
    </w:p>
    <w:p w14:paraId="2B23D94B" w14:textId="77777777" w:rsidR="001074C5" w:rsidRPr="00B34509" w:rsidRDefault="001074C5" w:rsidP="001074C5">
      <w:pPr>
        <w:spacing w:line="288" w:lineRule="auto"/>
        <w:ind w:firstLineChars="202" w:firstLine="364"/>
        <w:jc w:val="center"/>
        <w:rPr>
          <w:rFonts w:ascii="Times New Roman" w:hAnsi="Times New Roman" w:cs="Times New Roman"/>
        </w:rPr>
      </w:pPr>
      <w:r w:rsidRPr="00B34509">
        <w:rPr>
          <w:rFonts w:ascii="Times New Roman" w:hAnsi="Times New Roman" w:cs="Times New Roman"/>
          <w:sz w:val="18"/>
          <w:szCs w:val="18"/>
        </w:rPr>
        <w:t>表</w:t>
      </w:r>
      <w:r w:rsidRPr="00B34509">
        <w:rPr>
          <w:rFonts w:ascii="Times New Roman" w:hAnsi="Times New Roman" w:cs="Times New Roman"/>
          <w:sz w:val="18"/>
          <w:szCs w:val="18"/>
        </w:rPr>
        <w:t>2-1-6  P004</w:t>
      </w:r>
      <w:r w:rsidRPr="00B34509">
        <w:rPr>
          <w:rFonts w:ascii="Times New Roman" w:hAnsi="Times New Roman" w:cs="Times New Roman"/>
          <w:sz w:val="18"/>
          <w:szCs w:val="18"/>
        </w:rPr>
        <w:t>参数功能表说明表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958"/>
      </w:tblGrid>
      <w:tr w:rsidR="001074C5" w:rsidRPr="00B34509" w14:paraId="2B23D94E" w14:textId="77777777" w:rsidTr="001074C5">
        <w:trPr>
          <w:jc w:val="center"/>
        </w:trPr>
        <w:tc>
          <w:tcPr>
            <w:tcW w:w="2012" w:type="dxa"/>
            <w:vAlign w:val="center"/>
          </w:tcPr>
          <w:p w14:paraId="2B23D94C"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参数设定值</w:t>
            </w:r>
          </w:p>
        </w:tc>
        <w:tc>
          <w:tcPr>
            <w:tcW w:w="2958" w:type="dxa"/>
            <w:vAlign w:val="center"/>
          </w:tcPr>
          <w:p w14:paraId="2B23D94D"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参数功能</w:t>
            </w:r>
          </w:p>
        </w:tc>
      </w:tr>
      <w:tr w:rsidR="001074C5" w:rsidRPr="00B34509" w14:paraId="2B23D951" w14:textId="77777777" w:rsidTr="001074C5">
        <w:trPr>
          <w:jc w:val="center"/>
        </w:trPr>
        <w:tc>
          <w:tcPr>
            <w:tcW w:w="2012" w:type="dxa"/>
            <w:vAlign w:val="center"/>
          </w:tcPr>
          <w:p w14:paraId="2B23D94F"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P0004 = 0</w:t>
            </w:r>
          </w:p>
        </w:tc>
        <w:tc>
          <w:tcPr>
            <w:tcW w:w="2958" w:type="dxa"/>
            <w:vAlign w:val="center"/>
          </w:tcPr>
          <w:p w14:paraId="2B23D950"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全部参数</w:t>
            </w:r>
          </w:p>
        </w:tc>
      </w:tr>
      <w:tr w:rsidR="001074C5" w:rsidRPr="00B34509" w14:paraId="2B23D954" w14:textId="77777777" w:rsidTr="001074C5">
        <w:trPr>
          <w:jc w:val="center"/>
        </w:trPr>
        <w:tc>
          <w:tcPr>
            <w:tcW w:w="2012" w:type="dxa"/>
            <w:vAlign w:val="center"/>
          </w:tcPr>
          <w:p w14:paraId="2B23D952"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P0004 = 2</w:t>
            </w:r>
          </w:p>
        </w:tc>
        <w:tc>
          <w:tcPr>
            <w:tcW w:w="2958" w:type="dxa"/>
            <w:vAlign w:val="center"/>
          </w:tcPr>
          <w:p w14:paraId="2B23D953"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变频器参数</w:t>
            </w:r>
          </w:p>
        </w:tc>
      </w:tr>
      <w:tr w:rsidR="001074C5" w:rsidRPr="00B34509" w14:paraId="2B23D957" w14:textId="77777777" w:rsidTr="001074C5">
        <w:trPr>
          <w:jc w:val="center"/>
        </w:trPr>
        <w:tc>
          <w:tcPr>
            <w:tcW w:w="2012" w:type="dxa"/>
            <w:vAlign w:val="center"/>
          </w:tcPr>
          <w:p w14:paraId="2B23D955"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P0004 = 3</w:t>
            </w:r>
          </w:p>
        </w:tc>
        <w:tc>
          <w:tcPr>
            <w:tcW w:w="2958" w:type="dxa"/>
            <w:vAlign w:val="center"/>
          </w:tcPr>
          <w:p w14:paraId="2B23D956"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电动机参数</w:t>
            </w:r>
          </w:p>
        </w:tc>
      </w:tr>
    </w:tbl>
    <w:p w14:paraId="2B23D959" w14:textId="77777777" w:rsidR="001074C5" w:rsidRPr="00B34509" w:rsidRDefault="001074C5" w:rsidP="001074C5">
      <w:pPr>
        <w:spacing w:line="300" w:lineRule="auto"/>
        <w:ind w:firstLineChars="202" w:firstLine="424"/>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）、参数</w:t>
      </w:r>
      <w:r w:rsidRPr="00B34509">
        <w:rPr>
          <w:rFonts w:ascii="Times New Roman" w:hAnsi="Times New Roman" w:cs="Times New Roman"/>
        </w:rPr>
        <w:t>P0005</w:t>
      </w:r>
      <w:r w:rsidRPr="00B34509">
        <w:rPr>
          <w:rFonts w:ascii="Times New Roman" w:hAnsi="Times New Roman" w:cs="Times New Roman"/>
        </w:rPr>
        <w:t>用来选择参数</w:t>
      </w:r>
      <w:r w:rsidRPr="00B34509">
        <w:rPr>
          <w:rFonts w:ascii="Times New Roman" w:hAnsi="Times New Roman" w:cs="Times New Roman"/>
        </w:rPr>
        <w:t>r0000</w:t>
      </w:r>
      <w:r w:rsidRPr="00B34509">
        <w:rPr>
          <w:rFonts w:ascii="Times New Roman" w:hAnsi="Times New Roman" w:cs="Times New Roman"/>
        </w:rPr>
        <w:t>的显示。按住</w:t>
      </w:r>
      <w:r w:rsidRPr="00B34509">
        <w:rPr>
          <w:rFonts w:ascii="Times New Roman" w:hAnsi="Times New Roman" w:cs="Times New Roman"/>
        </w:rPr>
        <w:t xml:space="preserve"> </w:t>
      </w:r>
      <w:r w:rsidRPr="00B34509">
        <w:rPr>
          <w:rFonts w:ascii="Times New Roman" w:hAnsi="Times New Roman" w:cs="Times New Roman"/>
        </w:rPr>
        <w:t>持续</w:t>
      </w:r>
      <w:r w:rsidRPr="00B34509">
        <w:rPr>
          <w:rFonts w:ascii="Times New Roman" w:hAnsi="Times New Roman" w:cs="Times New Roman"/>
        </w:rPr>
        <w:t>2</w:t>
      </w:r>
      <w:r w:rsidRPr="00B34509">
        <w:rPr>
          <w:rFonts w:ascii="Times New Roman" w:hAnsi="Times New Roman" w:cs="Times New Roman"/>
        </w:rPr>
        <w:t>秒，可以轮流显示变频器实际频率、直流中间回路电压、输出电压、输出电流以及所选择</w:t>
      </w:r>
      <w:r w:rsidRPr="00B34509">
        <w:rPr>
          <w:rFonts w:ascii="Times New Roman" w:hAnsi="Times New Roman" w:cs="Times New Roman"/>
        </w:rPr>
        <w:t>r0000</w:t>
      </w:r>
      <w:r w:rsidRPr="00B34509">
        <w:rPr>
          <w:rFonts w:ascii="Times New Roman" w:hAnsi="Times New Roman" w:cs="Times New Roman"/>
        </w:rPr>
        <w:t>设定的值。若要显示变频器的实际频率，先将</w:t>
      </w:r>
      <w:r w:rsidRPr="00B34509">
        <w:rPr>
          <w:rFonts w:ascii="Times New Roman" w:hAnsi="Times New Roman" w:cs="Times New Roman"/>
        </w:rPr>
        <w:t>P0003</w:t>
      </w:r>
      <w:r w:rsidRPr="00B34509">
        <w:rPr>
          <w:rFonts w:ascii="Times New Roman" w:hAnsi="Times New Roman" w:cs="Times New Roman"/>
        </w:rPr>
        <w:t>修改为</w:t>
      </w:r>
      <w:r w:rsidRPr="00B34509">
        <w:rPr>
          <w:rFonts w:ascii="Times New Roman" w:hAnsi="Times New Roman" w:cs="Times New Roman"/>
        </w:rPr>
        <w:t>3</w:t>
      </w:r>
      <w:r w:rsidRPr="00B34509">
        <w:rPr>
          <w:rFonts w:ascii="Times New Roman" w:hAnsi="Times New Roman" w:cs="Times New Roman"/>
        </w:rPr>
        <w:t>，然后将</w:t>
      </w:r>
      <w:r w:rsidRPr="00B34509">
        <w:rPr>
          <w:rFonts w:ascii="Times New Roman" w:hAnsi="Times New Roman" w:cs="Times New Roman"/>
        </w:rPr>
        <w:t>P0005</w:t>
      </w:r>
      <w:r w:rsidRPr="00B34509">
        <w:rPr>
          <w:rFonts w:ascii="Times New Roman" w:hAnsi="Times New Roman" w:cs="Times New Roman"/>
        </w:rPr>
        <w:t>设置为</w:t>
      </w:r>
      <w:r w:rsidRPr="00B34509">
        <w:rPr>
          <w:rFonts w:ascii="Times New Roman" w:hAnsi="Times New Roman" w:cs="Times New Roman"/>
        </w:rPr>
        <w:t>22</w:t>
      </w:r>
      <w:r w:rsidRPr="00B34509">
        <w:rPr>
          <w:rFonts w:ascii="Times New Roman" w:hAnsi="Times New Roman" w:cs="Times New Roman"/>
        </w:rPr>
        <w:t>在</w:t>
      </w:r>
      <w:r w:rsidRPr="00B34509">
        <w:rPr>
          <w:rFonts w:ascii="Times New Roman" w:hAnsi="Times New Roman" w:cs="Times New Roman"/>
        </w:rPr>
        <w:t>r0000</w:t>
      </w:r>
      <w:r w:rsidRPr="00B34509">
        <w:rPr>
          <w:rFonts w:ascii="Times New Roman" w:hAnsi="Times New Roman" w:cs="Times New Roman"/>
        </w:rPr>
        <w:t>中将显示变频器的实际频率</w:t>
      </w:r>
    </w:p>
    <w:p w14:paraId="2B23D95A" w14:textId="77777777" w:rsidR="001074C5" w:rsidRPr="00B34509" w:rsidRDefault="001074C5" w:rsidP="001074C5">
      <w:pPr>
        <w:spacing w:line="288" w:lineRule="auto"/>
        <w:ind w:firstLineChars="202" w:firstLine="364"/>
        <w:jc w:val="center"/>
        <w:rPr>
          <w:rFonts w:ascii="Times New Roman" w:hAnsi="Times New Roman" w:cs="Times New Roman"/>
          <w:sz w:val="18"/>
          <w:szCs w:val="18"/>
        </w:rPr>
      </w:pPr>
      <w:r w:rsidRPr="00B34509">
        <w:rPr>
          <w:rFonts w:ascii="Times New Roman" w:hAnsi="Times New Roman" w:cs="Times New Roman"/>
          <w:sz w:val="18"/>
          <w:szCs w:val="18"/>
        </w:rPr>
        <w:t>表</w:t>
      </w:r>
      <w:r w:rsidRPr="00B34509">
        <w:rPr>
          <w:rFonts w:ascii="Times New Roman" w:hAnsi="Times New Roman" w:cs="Times New Roman"/>
          <w:sz w:val="18"/>
          <w:szCs w:val="18"/>
        </w:rPr>
        <w:t>2-1-7 P005</w:t>
      </w:r>
      <w:r w:rsidRPr="00B34509">
        <w:rPr>
          <w:rFonts w:ascii="Times New Roman" w:hAnsi="Times New Roman" w:cs="Times New Roman"/>
          <w:sz w:val="18"/>
          <w:szCs w:val="18"/>
        </w:rPr>
        <w:t>参数功能说明表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102"/>
      </w:tblGrid>
      <w:tr w:rsidR="001074C5" w:rsidRPr="00B34509" w14:paraId="2B23D95D" w14:textId="77777777" w:rsidTr="001074C5">
        <w:trPr>
          <w:jc w:val="center"/>
        </w:trPr>
        <w:tc>
          <w:tcPr>
            <w:tcW w:w="2012" w:type="dxa"/>
            <w:vAlign w:val="center"/>
          </w:tcPr>
          <w:p w14:paraId="2B23D95B"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参数设定值</w:t>
            </w:r>
          </w:p>
        </w:tc>
        <w:tc>
          <w:tcPr>
            <w:tcW w:w="3102" w:type="dxa"/>
            <w:vAlign w:val="center"/>
          </w:tcPr>
          <w:p w14:paraId="2B23D95C"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参数功能</w:t>
            </w:r>
          </w:p>
        </w:tc>
      </w:tr>
      <w:tr w:rsidR="001074C5" w:rsidRPr="00B34509" w14:paraId="2B23D960" w14:textId="77777777" w:rsidTr="001074C5">
        <w:trPr>
          <w:trHeight w:val="285"/>
          <w:jc w:val="center"/>
        </w:trPr>
        <w:tc>
          <w:tcPr>
            <w:tcW w:w="2012" w:type="dxa"/>
            <w:vAlign w:val="center"/>
          </w:tcPr>
          <w:p w14:paraId="2B23D95E"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P0005 = 21</w:t>
            </w:r>
          </w:p>
        </w:tc>
        <w:tc>
          <w:tcPr>
            <w:tcW w:w="3102" w:type="dxa"/>
            <w:vAlign w:val="center"/>
          </w:tcPr>
          <w:p w14:paraId="2B23D95F"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变频器的实际频率</w:t>
            </w:r>
          </w:p>
        </w:tc>
      </w:tr>
      <w:tr w:rsidR="001074C5" w:rsidRPr="00B34509" w14:paraId="2B23D963" w14:textId="77777777" w:rsidTr="001074C5">
        <w:trPr>
          <w:trHeight w:val="135"/>
          <w:jc w:val="center"/>
        </w:trPr>
        <w:tc>
          <w:tcPr>
            <w:tcW w:w="2012" w:type="dxa"/>
            <w:vAlign w:val="center"/>
          </w:tcPr>
          <w:p w14:paraId="2B23D961"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P0005 = 22</w:t>
            </w:r>
          </w:p>
        </w:tc>
        <w:tc>
          <w:tcPr>
            <w:tcW w:w="3102" w:type="dxa"/>
            <w:vAlign w:val="center"/>
          </w:tcPr>
          <w:p w14:paraId="2B23D962" w14:textId="77777777" w:rsidR="001074C5" w:rsidRPr="00B34509" w:rsidRDefault="001074C5" w:rsidP="001074C5">
            <w:pPr>
              <w:spacing w:line="300" w:lineRule="auto"/>
              <w:ind w:firstLine="360"/>
              <w:jc w:val="center"/>
              <w:rPr>
                <w:rFonts w:ascii="Times New Roman" w:hAnsi="Times New Roman" w:cs="Times New Roman"/>
                <w:sz w:val="18"/>
                <w:szCs w:val="18"/>
              </w:rPr>
            </w:pPr>
            <w:r w:rsidRPr="00B34509">
              <w:rPr>
                <w:rFonts w:ascii="Times New Roman" w:hAnsi="Times New Roman" w:cs="Times New Roman"/>
                <w:sz w:val="18"/>
                <w:szCs w:val="18"/>
              </w:rPr>
              <w:t>电动机的实际转速</w:t>
            </w:r>
          </w:p>
        </w:tc>
      </w:tr>
    </w:tbl>
    <w:p w14:paraId="2B23D964" w14:textId="77777777" w:rsidR="001074C5" w:rsidRPr="00B34509" w:rsidRDefault="001074C5" w:rsidP="00781CA3">
      <w:pPr>
        <w:pStyle w:val="5"/>
        <w:rPr>
          <w:rFonts w:ascii="Times New Roman" w:hAnsi="Times New Roman"/>
        </w:rPr>
      </w:pPr>
      <w:r w:rsidRPr="00B34509">
        <w:rPr>
          <w:rFonts w:ascii="Times New Roman" w:hAnsi="Times New Roman"/>
        </w:rPr>
        <w:t xml:space="preserve">4. </w:t>
      </w:r>
      <w:r w:rsidRPr="00B34509">
        <w:rPr>
          <w:rFonts w:ascii="Times New Roman" w:hAnsi="Times New Roman"/>
        </w:rPr>
        <w:t>变频器的故障类型</w:t>
      </w:r>
    </w:p>
    <w:p w14:paraId="2B23D965" w14:textId="77777777" w:rsidR="001074C5" w:rsidRPr="00B34509" w:rsidRDefault="001074C5" w:rsidP="007905AC">
      <w:pPr>
        <w:ind w:firstLine="420"/>
        <w:rPr>
          <w:rFonts w:ascii="Times New Roman" w:hAnsi="Times New Roman" w:cs="Times New Roman"/>
        </w:rPr>
      </w:pPr>
      <w:r w:rsidRPr="00B34509">
        <w:rPr>
          <w:rFonts w:ascii="Times New Roman" w:hAnsi="Times New Roman" w:cs="Times New Roman"/>
        </w:rPr>
        <w:t>MM440</w:t>
      </w:r>
      <w:r w:rsidRPr="00B34509">
        <w:rPr>
          <w:rFonts w:ascii="Times New Roman" w:hAnsi="Times New Roman" w:cs="Times New Roman"/>
        </w:rPr>
        <w:t>变频器的故障表如表</w:t>
      </w:r>
      <w:r w:rsidRPr="00B34509">
        <w:rPr>
          <w:rFonts w:ascii="Times New Roman" w:hAnsi="Times New Roman" w:cs="Times New Roman"/>
        </w:rPr>
        <w:t>2-1-8</w:t>
      </w:r>
      <w:r w:rsidRPr="00B34509">
        <w:rPr>
          <w:rFonts w:ascii="Times New Roman" w:hAnsi="Times New Roman" w:cs="Times New Roman"/>
        </w:rPr>
        <w:t>所示。</w:t>
      </w:r>
    </w:p>
    <w:p w14:paraId="2B23D966" w14:textId="77777777" w:rsidR="001074C5" w:rsidRPr="00B34509" w:rsidRDefault="001074C5" w:rsidP="001C20C7">
      <w:pPr>
        <w:pStyle w:val="afb"/>
      </w:pPr>
      <w:r w:rsidRPr="00B34509">
        <w:t>表2-1-8 MM440变频器故障表</w:t>
      </w:r>
    </w:p>
    <w:tbl>
      <w:tblPr>
        <w:tblStyle w:val="af8"/>
        <w:tblW w:w="0" w:type="auto"/>
        <w:tblLook w:val="04A0" w:firstRow="1" w:lastRow="0" w:firstColumn="1" w:lastColumn="0" w:noHBand="0" w:noVBand="1"/>
      </w:tblPr>
      <w:tblGrid>
        <w:gridCol w:w="1384"/>
        <w:gridCol w:w="2693"/>
        <w:gridCol w:w="4020"/>
      </w:tblGrid>
      <w:tr w:rsidR="001074C5" w:rsidRPr="00B34509" w14:paraId="2B23D96A" w14:textId="77777777" w:rsidTr="00023676">
        <w:tc>
          <w:tcPr>
            <w:tcW w:w="1384" w:type="dxa"/>
          </w:tcPr>
          <w:p w14:paraId="2B23D967"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故障</w:t>
            </w:r>
          </w:p>
        </w:tc>
        <w:tc>
          <w:tcPr>
            <w:tcW w:w="2693" w:type="dxa"/>
          </w:tcPr>
          <w:p w14:paraId="2B23D96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引起故障可能的原因</w:t>
            </w:r>
          </w:p>
        </w:tc>
        <w:tc>
          <w:tcPr>
            <w:tcW w:w="4020" w:type="dxa"/>
          </w:tcPr>
          <w:p w14:paraId="2B23D969"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故障诊断和应采取的措施</w:t>
            </w:r>
          </w:p>
        </w:tc>
      </w:tr>
      <w:tr w:rsidR="001074C5" w:rsidRPr="00B34509" w14:paraId="2B23D979" w14:textId="77777777" w:rsidTr="00023676">
        <w:tc>
          <w:tcPr>
            <w:tcW w:w="1384" w:type="dxa"/>
          </w:tcPr>
          <w:p w14:paraId="2B23D96B" w14:textId="77777777" w:rsidR="001074C5" w:rsidRPr="00B34509" w:rsidRDefault="001074C5" w:rsidP="005725D5">
            <w:pPr>
              <w:pStyle w:val="TableParagraph"/>
              <w:spacing w:before="2"/>
              <w:ind w:left="0"/>
              <w:rPr>
                <w:rFonts w:ascii="Times New Roman" w:hAnsi="Times New Roman" w:cs="Times New Roman"/>
                <w:sz w:val="18"/>
              </w:rPr>
            </w:pPr>
            <w:r w:rsidRPr="00B34509">
              <w:rPr>
                <w:rFonts w:ascii="Times New Roman" w:hAnsi="Times New Roman" w:cs="Times New Roman"/>
                <w:sz w:val="18"/>
              </w:rPr>
              <w:t>F0001</w:t>
            </w:r>
          </w:p>
          <w:p w14:paraId="2B23D96C"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过流</w:t>
            </w:r>
          </w:p>
        </w:tc>
        <w:tc>
          <w:tcPr>
            <w:tcW w:w="2693" w:type="dxa"/>
          </w:tcPr>
          <w:p w14:paraId="2B23D96D" w14:textId="477C0F90" w:rsidR="001074C5" w:rsidRPr="00B34509" w:rsidRDefault="005725D5" w:rsidP="005725D5">
            <w:pPr>
              <w:pStyle w:val="TableParagraph"/>
              <w:tabs>
                <w:tab w:val="left" w:pos="429"/>
                <w:tab w:val="left" w:pos="430"/>
              </w:tabs>
              <w:spacing w:before="40"/>
              <w:ind w:right="50"/>
              <w:rPr>
                <w:rFonts w:ascii="Times New Roman" w:hAnsi="Times New Roman" w:cs="Times New Roman"/>
                <w:sz w:val="18"/>
              </w:rPr>
            </w:pPr>
            <w:r>
              <w:rPr>
                <w:rFonts w:ascii="Times New Roman" w:hAnsi="Times New Roman" w:cs="Times New Roman" w:hint="eastAsia"/>
                <w:spacing w:val="2"/>
                <w:sz w:val="18"/>
              </w:rPr>
              <w:t>1</w:t>
            </w:r>
            <w:r>
              <w:rPr>
                <w:rFonts w:ascii="Times New Roman" w:hAnsi="Times New Roman" w:cs="Times New Roman" w:hint="eastAsia"/>
                <w:spacing w:val="2"/>
                <w:sz w:val="18"/>
              </w:rPr>
              <w:t>、</w:t>
            </w:r>
            <w:r w:rsidR="001074C5" w:rsidRPr="00B34509">
              <w:rPr>
                <w:rFonts w:ascii="Times New Roman" w:hAnsi="Times New Roman" w:cs="Times New Roman"/>
                <w:spacing w:val="2"/>
                <w:sz w:val="18"/>
              </w:rPr>
              <w:t>电动机的功率</w:t>
            </w:r>
            <w:r w:rsidR="001074C5" w:rsidRPr="00B34509">
              <w:rPr>
                <w:rFonts w:ascii="Times New Roman" w:hAnsi="Times New Roman" w:cs="Times New Roman"/>
                <w:spacing w:val="2"/>
                <w:sz w:val="18"/>
              </w:rPr>
              <w:t xml:space="preserve"> </w:t>
            </w:r>
            <w:r w:rsidR="001074C5" w:rsidRPr="00B34509">
              <w:rPr>
                <w:rFonts w:ascii="Times New Roman" w:eastAsia="Arial" w:hAnsi="Times New Roman" w:cs="Times New Roman"/>
                <w:sz w:val="18"/>
              </w:rPr>
              <w:t>P0307</w:t>
            </w:r>
            <w:r w:rsidR="001074C5" w:rsidRPr="00B34509">
              <w:rPr>
                <w:rFonts w:ascii="Times New Roman" w:hAnsi="Times New Roman" w:cs="Times New Roman"/>
                <w:spacing w:val="2"/>
                <w:sz w:val="18"/>
              </w:rPr>
              <w:t>与变频器的</w:t>
            </w:r>
            <w:r w:rsidR="001074C5" w:rsidRPr="00B34509">
              <w:rPr>
                <w:rFonts w:ascii="Times New Roman" w:hAnsi="Times New Roman" w:cs="Times New Roman"/>
                <w:spacing w:val="29"/>
                <w:sz w:val="18"/>
              </w:rPr>
              <w:t>功率</w:t>
            </w:r>
            <w:r w:rsidR="001074C5" w:rsidRPr="00B34509">
              <w:rPr>
                <w:rFonts w:ascii="Times New Roman" w:eastAsia="Arial" w:hAnsi="Times New Roman" w:cs="Times New Roman"/>
                <w:sz w:val="18"/>
              </w:rPr>
              <w:t>P0206</w:t>
            </w:r>
            <w:r w:rsidR="001074C5" w:rsidRPr="00B34509">
              <w:rPr>
                <w:rFonts w:ascii="Times New Roman" w:hAnsi="Times New Roman" w:cs="Times New Roman"/>
                <w:sz w:val="18"/>
              </w:rPr>
              <w:t>不对应</w:t>
            </w:r>
          </w:p>
          <w:p w14:paraId="2B23D96E" w14:textId="620AC6D1" w:rsidR="001074C5" w:rsidRPr="00B34509" w:rsidRDefault="005725D5" w:rsidP="005725D5">
            <w:pPr>
              <w:pStyle w:val="TableParagraph"/>
              <w:tabs>
                <w:tab w:val="left" w:pos="429"/>
                <w:tab w:val="left" w:pos="430"/>
              </w:tabs>
              <w:spacing w:before="39"/>
              <w:rPr>
                <w:rFonts w:ascii="Times New Roman" w:hAnsi="Times New Roman" w:cs="Times New Roman"/>
                <w:sz w:val="18"/>
              </w:rPr>
            </w:pPr>
            <w:r>
              <w:rPr>
                <w:rFonts w:ascii="Times New Roman" w:hAnsi="Times New Roman" w:cs="Times New Roman" w:hint="eastAsia"/>
                <w:sz w:val="18"/>
              </w:rPr>
              <w:t>2</w:t>
            </w:r>
            <w:r>
              <w:rPr>
                <w:rFonts w:ascii="Times New Roman" w:hAnsi="Times New Roman" w:cs="Times New Roman" w:hint="eastAsia"/>
                <w:sz w:val="18"/>
              </w:rPr>
              <w:t>、</w:t>
            </w:r>
            <w:r w:rsidR="001074C5" w:rsidRPr="00B34509">
              <w:rPr>
                <w:rFonts w:ascii="Times New Roman" w:hAnsi="Times New Roman" w:cs="Times New Roman"/>
                <w:sz w:val="18"/>
              </w:rPr>
              <w:t>电动机电缆太长</w:t>
            </w:r>
          </w:p>
          <w:p w14:paraId="2B23D96F" w14:textId="3F9A1AE6" w:rsidR="001074C5" w:rsidRPr="00B34509" w:rsidRDefault="005725D5" w:rsidP="005725D5">
            <w:pPr>
              <w:pStyle w:val="TableParagraph"/>
              <w:tabs>
                <w:tab w:val="left" w:pos="429"/>
                <w:tab w:val="left" w:pos="430"/>
              </w:tabs>
              <w:spacing w:before="45"/>
              <w:rPr>
                <w:rFonts w:ascii="Times New Roman" w:hAnsi="Times New Roman" w:cs="Times New Roman"/>
                <w:sz w:val="18"/>
              </w:rPr>
            </w:pPr>
            <w:r>
              <w:rPr>
                <w:rFonts w:ascii="Times New Roman" w:hAnsi="Times New Roman" w:cs="Times New Roman" w:hint="eastAsia"/>
                <w:sz w:val="18"/>
              </w:rPr>
              <w:t>3</w:t>
            </w:r>
            <w:r>
              <w:rPr>
                <w:rFonts w:ascii="Times New Roman" w:hAnsi="Times New Roman" w:cs="Times New Roman" w:hint="eastAsia"/>
                <w:sz w:val="18"/>
              </w:rPr>
              <w:t>、</w:t>
            </w:r>
            <w:r w:rsidR="001074C5" w:rsidRPr="00B34509">
              <w:rPr>
                <w:rFonts w:ascii="Times New Roman" w:hAnsi="Times New Roman" w:cs="Times New Roman"/>
                <w:sz w:val="18"/>
              </w:rPr>
              <w:t>电动机的导线短路</w:t>
            </w:r>
          </w:p>
          <w:p w14:paraId="2B23D970" w14:textId="0DE67FEE" w:rsidR="001074C5" w:rsidRPr="00B34509" w:rsidRDefault="005725D5" w:rsidP="005725D5">
            <w:pPr>
              <w:pStyle w:val="TableParagraph"/>
              <w:tabs>
                <w:tab w:val="left" w:pos="429"/>
                <w:tab w:val="left" w:pos="430"/>
              </w:tabs>
              <w:spacing w:before="45"/>
              <w:rPr>
                <w:rFonts w:ascii="Times New Roman" w:hAnsi="Times New Roman" w:cs="Times New Roman"/>
                <w:sz w:val="18"/>
              </w:rPr>
            </w:pPr>
            <w:r>
              <w:rPr>
                <w:rFonts w:ascii="Times New Roman" w:hAnsi="Times New Roman" w:cs="Times New Roman" w:hint="eastAsia"/>
                <w:sz w:val="18"/>
              </w:rPr>
              <w:t>4</w:t>
            </w:r>
            <w:r>
              <w:rPr>
                <w:rFonts w:ascii="Times New Roman" w:hAnsi="Times New Roman" w:cs="Times New Roman" w:hint="eastAsia"/>
                <w:sz w:val="18"/>
              </w:rPr>
              <w:t>、</w:t>
            </w:r>
            <w:r w:rsidR="001074C5" w:rsidRPr="00B34509">
              <w:rPr>
                <w:rFonts w:ascii="Times New Roman" w:hAnsi="Times New Roman" w:cs="Times New Roman"/>
                <w:sz w:val="18"/>
              </w:rPr>
              <w:t>有接地故障</w:t>
            </w:r>
          </w:p>
        </w:tc>
        <w:tc>
          <w:tcPr>
            <w:tcW w:w="4020" w:type="dxa"/>
          </w:tcPr>
          <w:p w14:paraId="2B23D971" w14:textId="77777777" w:rsidR="001074C5" w:rsidRPr="00B34509" w:rsidRDefault="001074C5" w:rsidP="005725D5">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72" w14:textId="585810BC" w:rsidR="001074C5" w:rsidRPr="00B34509" w:rsidRDefault="005725D5" w:rsidP="005725D5">
            <w:pPr>
              <w:pStyle w:val="TableParagraph"/>
              <w:tabs>
                <w:tab w:val="left" w:pos="317"/>
              </w:tabs>
              <w:spacing w:before="2"/>
              <w:ind w:left="0"/>
              <w:rPr>
                <w:rFonts w:ascii="Times New Roman" w:hAnsi="Times New Roman" w:cs="Times New Roman"/>
                <w:sz w:val="18"/>
              </w:rPr>
            </w:pPr>
            <w:r>
              <w:rPr>
                <w:rFonts w:ascii="Times New Roman" w:hAnsi="Times New Roman" w:cs="Times New Roman" w:hint="eastAsia"/>
                <w:spacing w:val="12"/>
                <w:sz w:val="18"/>
              </w:rPr>
              <w:t>1</w:t>
            </w:r>
            <w:r>
              <w:rPr>
                <w:rFonts w:ascii="Times New Roman" w:hAnsi="Times New Roman" w:cs="Times New Roman" w:hint="eastAsia"/>
                <w:spacing w:val="12"/>
                <w:sz w:val="18"/>
              </w:rPr>
              <w:t>、</w:t>
            </w:r>
            <w:r w:rsidR="001074C5" w:rsidRPr="00B34509">
              <w:rPr>
                <w:rFonts w:ascii="Times New Roman" w:hAnsi="Times New Roman" w:cs="Times New Roman"/>
                <w:spacing w:val="12"/>
                <w:sz w:val="18"/>
              </w:rPr>
              <w:t>电动机的功率</w:t>
            </w:r>
            <w:r w:rsidR="001074C5" w:rsidRPr="00B34509">
              <w:rPr>
                <w:rFonts w:ascii="Times New Roman" w:hAnsi="Times New Roman" w:cs="Times New Roman"/>
                <w:spacing w:val="12"/>
                <w:sz w:val="18"/>
              </w:rPr>
              <w:t xml:space="preserve"> </w:t>
            </w:r>
            <w:r w:rsidR="001074C5" w:rsidRPr="00B34509">
              <w:rPr>
                <w:rFonts w:ascii="Times New Roman" w:eastAsia="Arial" w:hAnsi="Times New Roman" w:cs="Times New Roman"/>
                <w:sz w:val="18"/>
              </w:rPr>
              <w:t>P0307</w:t>
            </w:r>
            <w:r w:rsidR="001074C5" w:rsidRPr="00B34509">
              <w:rPr>
                <w:rFonts w:ascii="Times New Roman" w:eastAsia="Arial" w:hAnsi="Times New Roman" w:cs="Times New Roman"/>
                <w:spacing w:val="28"/>
                <w:sz w:val="18"/>
              </w:rPr>
              <w:t xml:space="preserve"> </w:t>
            </w:r>
            <w:r w:rsidR="001074C5" w:rsidRPr="00B34509">
              <w:rPr>
                <w:rFonts w:ascii="Times New Roman" w:hAnsi="Times New Roman" w:cs="Times New Roman"/>
                <w:sz w:val="18"/>
              </w:rPr>
              <w:t>必须与变频器的功率</w:t>
            </w:r>
            <w:r w:rsidR="001074C5" w:rsidRPr="00B34509">
              <w:rPr>
                <w:rFonts w:ascii="Times New Roman" w:eastAsia="Arial" w:hAnsi="Times New Roman" w:cs="Times New Roman"/>
                <w:sz w:val="18"/>
              </w:rPr>
              <w:t xml:space="preserve">P0206 </w:t>
            </w:r>
            <w:r w:rsidR="001074C5" w:rsidRPr="00B34509">
              <w:rPr>
                <w:rFonts w:ascii="Times New Roman" w:hAnsi="Times New Roman" w:cs="Times New Roman"/>
                <w:sz w:val="18"/>
              </w:rPr>
              <w:t>相对应</w:t>
            </w:r>
          </w:p>
          <w:p w14:paraId="2B23D973" w14:textId="03948F49" w:rsidR="001074C5" w:rsidRPr="00B34509" w:rsidRDefault="005725D5" w:rsidP="005725D5">
            <w:pPr>
              <w:pStyle w:val="TableParagraph"/>
              <w:tabs>
                <w:tab w:val="left" w:pos="317"/>
              </w:tabs>
              <w:spacing w:before="2"/>
              <w:ind w:left="0"/>
              <w:rPr>
                <w:rFonts w:ascii="Times New Roman" w:hAnsi="Times New Roman" w:cs="Times New Roman"/>
                <w:sz w:val="18"/>
              </w:rPr>
            </w:pPr>
            <w:r>
              <w:rPr>
                <w:rFonts w:ascii="Times New Roman" w:hAnsi="Times New Roman" w:cs="Times New Roman" w:hint="eastAsia"/>
                <w:sz w:val="18"/>
              </w:rPr>
              <w:t>2</w:t>
            </w:r>
            <w:r>
              <w:rPr>
                <w:rFonts w:ascii="Times New Roman" w:hAnsi="Times New Roman" w:cs="Times New Roman" w:hint="eastAsia"/>
                <w:sz w:val="18"/>
              </w:rPr>
              <w:t>、</w:t>
            </w:r>
            <w:r w:rsidR="001074C5" w:rsidRPr="00B34509">
              <w:rPr>
                <w:rFonts w:ascii="Times New Roman" w:hAnsi="Times New Roman" w:cs="Times New Roman"/>
                <w:sz w:val="18"/>
              </w:rPr>
              <w:t>电缆的长度不得超过允许的最大值</w:t>
            </w:r>
          </w:p>
          <w:p w14:paraId="2B23D974" w14:textId="68C0B7D3" w:rsidR="001074C5" w:rsidRPr="00B34509" w:rsidRDefault="005725D5" w:rsidP="005725D5">
            <w:pPr>
              <w:pStyle w:val="TableParagraph"/>
              <w:tabs>
                <w:tab w:val="left" w:pos="317"/>
              </w:tabs>
              <w:spacing w:before="4"/>
              <w:ind w:left="0" w:right="46"/>
              <w:rPr>
                <w:rFonts w:ascii="Times New Roman" w:hAnsi="Times New Roman" w:cs="Times New Roman"/>
                <w:sz w:val="18"/>
              </w:rPr>
            </w:pPr>
            <w:r>
              <w:rPr>
                <w:rFonts w:ascii="Times New Roman" w:hAnsi="Times New Roman" w:cs="Times New Roman" w:hint="eastAsia"/>
                <w:spacing w:val="7"/>
                <w:sz w:val="18"/>
              </w:rPr>
              <w:t>3</w:t>
            </w:r>
            <w:r>
              <w:rPr>
                <w:rFonts w:ascii="Times New Roman" w:hAnsi="Times New Roman" w:cs="Times New Roman" w:hint="eastAsia"/>
                <w:spacing w:val="7"/>
                <w:sz w:val="18"/>
              </w:rPr>
              <w:t>、</w:t>
            </w:r>
            <w:r w:rsidR="001074C5" w:rsidRPr="00B34509">
              <w:rPr>
                <w:rFonts w:ascii="Times New Roman" w:hAnsi="Times New Roman" w:cs="Times New Roman"/>
                <w:spacing w:val="7"/>
                <w:sz w:val="18"/>
              </w:rPr>
              <w:t>电动机的电缆和电动机内部不得有短路或接</w:t>
            </w:r>
            <w:r w:rsidR="001074C5" w:rsidRPr="00B34509">
              <w:rPr>
                <w:rFonts w:ascii="Times New Roman" w:hAnsi="Times New Roman" w:cs="Times New Roman"/>
                <w:sz w:val="18"/>
              </w:rPr>
              <w:t>地故障</w:t>
            </w:r>
          </w:p>
          <w:p w14:paraId="2B23D975" w14:textId="53EE33F4" w:rsidR="001074C5" w:rsidRPr="00B34509" w:rsidRDefault="005725D5" w:rsidP="005725D5">
            <w:pPr>
              <w:pStyle w:val="TableParagraph"/>
              <w:tabs>
                <w:tab w:val="left" w:pos="317"/>
              </w:tabs>
              <w:spacing w:before="3"/>
              <w:ind w:left="0" w:right="46"/>
              <w:rPr>
                <w:rFonts w:ascii="Times New Roman" w:hAnsi="Times New Roman" w:cs="Times New Roman"/>
                <w:sz w:val="18"/>
              </w:rPr>
            </w:pPr>
            <w:r>
              <w:rPr>
                <w:rFonts w:ascii="Times New Roman" w:hAnsi="Times New Roman" w:cs="Times New Roman" w:hint="eastAsia"/>
                <w:spacing w:val="7"/>
                <w:sz w:val="18"/>
              </w:rPr>
              <w:t>4</w:t>
            </w:r>
            <w:r>
              <w:rPr>
                <w:rFonts w:ascii="Times New Roman" w:hAnsi="Times New Roman" w:cs="Times New Roman" w:hint="eastAsia"/>
                <w:spacing w:val="7"/>
                <w:sz w:val="18"/>
              </w:rPr>
              <w:t>、</w:t>
            </w:r>
            <w:r w:rsidR="001074C5" w:rsidRPr="00B34509">
              <w:rPr>
                <w:rFonts w:ascii="Times New Roman" w:hAnsi="Times New Roman" w:cs="Times New Roman"/>
                <w:spacing w:val="7"/>
                <w:sz w:val="18"/>
              </w:rPr>
              <w:t>输入变频器的电动机参数必须与实际使用的</w:t>
            </w:r>
            <w:r w:rsidR="001074C5" w:rsidRPr="00B34509">
              <w:rPr>
                <w:rFonts w:ascii="Times New Roman" w:hAnsi="Times New Roman" w:cs="Times New Roman"/>
                <w:sz w:val="18"/>
              </w:rPr>
              <w:t>电动参数相对应</w:t>
            </w:r>
          </w:p>
          <w:p w14:paraId="2B23D976" w14:textId="0FA6881A" w:rsidR="001074C5" w:rsidRPr="00B34509" w:rsidRDefault="005725D5" w:rsidP="005725D5">
            <w:pPr>
              <w:pStyle w:val="TableParagraph"/>
              <w:tabs>
                <w:tab w:val="left" w:pos="317"/>
              </w:tabs>
              <w:spacing w:before="2"/>
              <w:ind w:left="0" w:right="62"/>
              <w:rPr>
                <w:rFonts w:ascii="Times New Roman" w:hAnsi="Times New Roman" w:cs="Times New Roman"/>
                <w:sz w:val="18"/>
              </w:rPr>
            </w:pPr>
            <w:r>
              <w:rPr>
                <w:rFonts w:ascii="Times New Roman" w:hAnsi="Times New Roman" w:cs="Times New Roman" w:hint="eastAsia"/>
                <w:spacing w:val="7"/>
                <w:sz w:val="18"/>
              </w:rPr>
              <w:t>5</w:t>
            </w:r>
            <w:r>
              <w:rPr>
                <w:rFonts w:ascii="Times New Roman" w:hAnsi="Times New Roman" w:cs="Times New Roman" w:hint="eastAsia"/>
                <w:spacing w:val="7"/>
                <w:sz w:val="18"/>
              </w:rPr>
              <w:t>、</w:t>
            </w:r>
            <w:r w:rsidR="001074C5" w:rsidRPr="00B34509">
              <w:rPr>
                <w:rFonts w:ascii="Times New Roman" w:hAnsi="Times New Roman" w:cs="Times New Roman"/>
                <w:spacing w:val="7"/>
                <w:sz w:val="18"/>
              </w:rPr>
              <w:t>输入变频器的定子电阻值</w:t>
            </w:r>
            <w:r w:rsidR="001074C5" w:rsidRPr="00B34509">
              <w:rPr>
                <w:rFonts w:ascii="Times New Roman" w:hAnsi="Times New Roman" w:cs="Times New Roman"/>
                <w:spacing w:val="7"/>
                <w:sz w:val="18"/>
              </w:rPr>
              <w:t xml:space="preserve"> </w:t>
            </w:r>
            <w:r w:rsidR="001074C5" w:rsidRPr="00B34509">
              <w:rPr>
                <w:rFonts w:ascii="Times New Roman" w:eastAsia="Arial" w:hAnsi="Times New Roman" w:cs="Times New Roman"/>
                <w:sz w:val="18"/>
              </w:rPr>
              <w:t>P0350</w:t>
            </w:r>
            <w:r w:rsidR="001074C5" w:rsidRPr="00B34509">
              <w:rPr>
                <w:rFonts w:ascii="Times New Roman" w:eastAsia="Arial" w:hAnsi="Times New Roman" w:cs="Times New Roman"/>
                <w:spacing w:val="27"/>
                <w:sz w:val="18"/>
              </w:rPr>
              <w:t xml:space="preserve"> </w:t>
            </w:r>
            <w:r w:rsidR="001074C5" w:rsidRPr="00B34509">
              <w:rPr>
                <w:rFonts w:ascii="Times New Roman" w:hAnsi="Times New Roman" w:cs="Times New Roman"/>
                <w:spacing w:val="-4"/>
                <w:sz w:val="18"/>
              </w:rPr>
              <w:t>必须正确</w:t>
            </w:r>
            <w:r w:rsidR="001074C5" w:rsidRPr="00B34509">
              <w:rPr>
                <w:rFonts w:ascii="Times New Roman" w:hAnsi="Times New Roman" w:cs="Times New Roman"/>
                <w:sz w:val="18"/>
              </w:rPr>
              <w:t>无误</w:t>
            </w:r>
          </w:p>
          <w:p w14:paraId="2B23D977" w14:textId="22F6BBE4" w:rsidR="001074C5" w:rsidRPr="00B34509" w:rsidRDefault="005725D5" w:rsidP="005725D5">
            <w:pPr>
              <w:pStyle w:val="TableParagraph"/>
              <w:tabs>
                <w:tab w:val="left" w:pos="317"/>
              </w:tabs>
              <w:spacing w:before="2"/>
              <w:ind w:left="0" w:right="46"/>
              <w:rPr>
                <w:rFonts w:ascii="Times New Roman" w:hAnsi="Times New Roman" w:cs="Times New Roman"/>
                <w:sz w:val="18"/>
              </w:rPr>
            </w:pPr>
            <w:r>
              <w:rPr>
                <w:rFonts w:ascii="Times New Roman" w:hAnsi="Times New Roman" w:cs="Times New Roman" w:hint="eastAsia"/>
                <w:spacing w:val="6"/>
                <w:sz w:val="18"/>
              </w:rPr>
              <w:lastRenderedPageBreak/>
              <w:t>6</w:t>
            </w:r>
            <w:r>
              <w:rPr>
                <w:rFonts w:ascii="Times New Roman" w:hAnsi="Times New Roman" w:cs="Times New Roman" w:hint="eastAsia"/>
                <w:spacing w:val="6"/>
                <w:sz w:val="18"/>
              </w:rPr>
              <w:t>、</w:t>
            </w:r>
            <w:r w:rsidR="001074C5" w:rsidRPr="00B34509">
              <w:rPr>
                <w:rFonts w:ascii="Times New Roman" w:hAnsi="Times New Roman" w:cs="Times New Roman"/>
                <w:spacing w:val="6"/>
                <w:sz w:val="18"/>
              </w:rPr>
              <w:t>电动机的冷却风道必须通畅</w:t>
            </w:r>
            <w:r w:rsidR="001074C5" w:rsidRPr="00B34509">
              <w:rPr>
                <w:rFonts w:ascii="Times New Roman" w:hAnsi="Times New Roman" w:cs="Times New Roman"/>
                <w:spacing w:val="6"/>
                <w:sz w:val="18"/>
              </w:rPr>
              <w:t xml:space="preserve"> </w:t>
            </w:r>
            <w:r w:rsidR="001074C5" w:rsidRPr="00B34509">
              <w:rPr>
                <w:rFonts w:ascii="Times New Roman" w:hAnsi="Times New Roman" w:cs="Times New Roman"/>
                <w:spacing w:val="6"/>
                <w:sz w:val="18"/>
              </w:rPr>
              <w:t>电动机不得过</w:t>
            </w:r>
            <w:r w:rsidR="001074C5" w:rsidRPr="00B34509">
              <w:rPr>
                <w:rFonts w:ascii="Times New Roman" w:hAnsi="Times New Roman" w:cs="Times New Roman"/>
                <w:sz w:val="18"/>
              </w:rPr>
              <w:t>载</w:t>
            </w:r>
          </w:p>
          <w:p w14:paraId="2B23D978" w14:textId="24DF760D" w:rsidR="001074C5" w:rsidRPr="00B34509" w:rsidRDefault="005725D5" w:rsidP="005725D5">
            <w:pPr>
              <w:pStyle w:val="TableParagraph"/>
              <w:tabs>
                <w:tab w:val="left" w:pos="317"/>
              </w:tabs>
              <w:spacing w:before="2"/>
              <w:ind w:left="0" w:right="46"/>
              <w:rPr>
                <w:rFonts w:ascii="Times New Roman" w:hAnsi="Times New Roman" w:cs="Times New Roman"/>
                <w:sz w:val="18"/>
              </w:rPr>
            </w:pPr>
            <w:r>
              <w:rPr>
                <w:rFonts w:ascii="Times New Roman" w:hAnsi="Times New Roman" w:cs="Times New Roman" w:hint="eastAsia"/>
                <w:sz w:val="18"/>
              </w:rPr>
              <w:t>7</w:t>
            </w:r>
            <w:r>
              <w:rPr>
                <w:rFonts w:ascii="Times New Roman" w:hAnsi="Times New Roman" w:cs="Times New Roman" w:hint="eastAsia"/>
                <w:sz w:val="18"/>
              </w:rPr>
              <w:t>、</w:t>
            </w:r>
            <w:r w:rsidR="001074C5" w:rsidRPr="00B34509">
              <w:rPr>
                <w:rFonts w:ascii="Times New Roman" w:hAnsi="Times New Roman" w:cs="Times New Roman"/>
                <w:sz w:val="18"/>
              </w:rPr>
              <w:t>增加斜坡时间，减少提升的数值</w:t>
            </w:r>
          </w:p>
        </w:tc>
      </w:tr>
      <w:tr w:rsidR="001074C5" w:rsidRPr="00B34509" w14:paraId="2B23D986" w14:textId="77777777" w:rsidTr="00023676">
        <w:tc>
          <w:tcPr>
            <w:tcW w:w="1384" w:type="dxa"/>
          </w:tcPr>
          <w:p w14:paraId="2B23D97A" w14:textId="77777777" w:rsidR="001074C5" w:rsidRPr="00B34509" w:rsidRDefault="001074C5" w:rsidP="005725D5">
            <w:pPr>
              <w:pStyle w:val="TableParagraph"/>
              <w:spacing w:before="2"/>
              <w:ind w:left="0"/>
              <w:rPr>
                <w:rFonts w:ascii="Times New Roman" w:hAnsi="Times New Roman" w:cs="Times New Roman"/>
                <w:sz w:val="18"/>
              </w:rPr>
            </w:pPr>
            <w:r w:rsidRPr="00B34509">
              <w:rPr>
                <w:rFonts w:ascii="Times New Roman" w:hAnsi="Times New Roman" w:cs="Times New Roman"/>
                <w:sz w:val="18"/>
              </w:rPr>
              <w:lastRenderedPageBreak/>
              <w:t>F0002</w:t>
            </w:r>
          </w:p>
          <w:p w14:paraId="2B23D97B"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过电压</w:t>
            </w:r>
          </w:p>
        </w:tc>
        <w:tc>
          <w:tcPr>
            <w:tcW w:w="2693" w:type="dxa"/>
          </w:tcPr>
          <w:p w14:paraId="2B23D97C" w14:textId="0B90AC92" w:rsidR="001074C5" w:rsidRPr="00B34509" w:rsidRDefault="005725D5" w:rsidP="005725D5">
            <w:pPr>
              <w:pStyle w:val="TableParagraph"/>
              <w:tabs>
                <w:tab w:val="left" w:pos="429"/>
                <w:tab w:val="left" w:pos="430"/>
              </w:tabs>
              <w:spacing w:before="40"/>
              <w:ind w:left="0"/>
              <w:rPr>
                <w:rFonts w:ascii="Times New Roman" w:eastAsia="Arial"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禁止直流回路电压控制器</w:t>
            </w:r>
            <w:r w:rsidR="001074C5" w:rsidRPr="00B34509">
              <w:rPr>
                <w:rFonts w:ascii="Times New Roman" w:eastAsia="Arial" w:hAnsi="Times New Roman" w:cs="Times New Roman"/>
                <w:sz w:val="18"/>
              </w:rPr>
              <w:t>(P1240=0)</w:t>
            </w:r>
          </w:p>
          <w:p w14:paraId="2B23D97D" w14:textId="538B985F" w:rsidR="001074C5" w:rsidRPr="00B34509" w:rsidRDefault="005725D5" w:rsidP="005725D5">
            <w:pPr>
              <w:pStyle w:val="TableParagraph"/>
              <w:tabs>
                <w:tab w:val="left" w:pos="430"/>
              </w:tabs>
              <w:spacing w:before="42"/>
              <w:ind w:left="0" w:right="51"/>
              <w:rPr>
                <w:rFonts w:ascii="Times New Roman" w:eastAsia="Arial" w:hAnsi="Times New Roman" w:cs="Times New Roman"/>
                <w:sz w:val="18"/>
              </w:rPr>
            </w:pPr>
            <w:r>
              <w:rPr>
                <w:rFonts w:ascii="Times New Roman" w:hAnsi="Times New Roman" w:cs="Times New Roman" w:hint="eastAsia"/>
                <w:spacing w:val="7"/>
                <w:sz w:val="18"/>
              </w:rPr>
              <w:t>2</w:t>
            </w:r>
            <w:r>
              <w:rPr>
                <w:rFonts w:ascii="Times New Roman" w:hAnsi="Times New Roman" w:cs="Times New Roman" w:hint="eastAsia"/>
                <w:spacing w:val="7"/>
                <w:sz w:val="18"/>
              </w:rPr>
              <w:t>、</w:t>
            </w:r>
            <w:r w:rsidR="001074C5" w:rsidRPr="00B34509">
              <w:rPr>
                <w:rFonts w:ascii="Times New Roman" w:hAnsi="Times New Roman" w:cs="Times New Roman"/>
                <w:spacing w:val="7"/>
                <w:sz w:val="18"/>
              </w:rPr>
              <w:t>直流回路的电压</w:t>
            </w:r>
            <w:r w:rsidR="001074C5" w:rsidRPr="00B34509">
              <w:rPr>
                <w:rFonts w:ascii="Times New Roman" w:hAnsi="Times New Roman" w:cs="Times New Roman"/>
                <w:spacing w:val="7"/>
                <w:sz w:val="18"/>
              </w:rPr>
              <w:t xml:space="preserve"> </w:t>
            </w:r>
            <w:r w:rsidR="001074C5" w:rsidRPr="00B34509">
              <w:rPr>
                <w:rFonts w:ascii="Times New Roman" w:eastAsia="Arial" w:hAnsi="Times New Roman" w:cs="Times New Roman"/>
                <w:sz w:val="18"/>
              </w:rPr>
              <w:t>r0026</w:t>
            </w:r>
            <w:r w:rsidR="001074C5" w:rsidRPr="00B34509">
              <w:rPr>
                <w:rFonts w:ascii="Times New Roman" w:hAnsi="Times New Roman" w:cs="Times New Roman"/>
                <w:spacing w:val="7"/>
                <w:sz w:val="18"/>
              </w:rPr>
              <w:t>超过了跳</w:t>
            </w:r>
            <w:r w:rsidR="001074C5" w:rsidRPr="00B34509">
              <w:rPr>
                <w:rFonts w:ascii="Times New Roman" w:hAnsi="Times New Roman" w:cs="Times New Roman"/>
                <w:spacing w:val="22"/>
                <w:sz w:val="18"/>
              </w:rPr>
              <w:t>闸电平</w:t>
            </w:r>
            <w:r w:rsidR="001074C5" w:rsidRPr="00B34509">
              <w:rPr>
                <w:rFonts w:ascii="Times New Roman" w:eastAsia="Arial" w:hAnsi="Times New Roman" w:cs="Times New Roman"/>
                <w:sz w:val="18"/>
              </w:rPr>
              <w:t>P2172</w:t>
            </w:r>
          </w:p>
          <w:p w14:paraId="2B23D97E" w14:textId="6F4A2129" w:rsidR="001074C5" w:rsidRPr="00B34509" w:rsidRDefault="005725D5" w:rsidP="005725D5">
            <w:pPr>
              <w:pStyle w:val="TableParagraph"/>
              <w:tabs>
                <w:tab w:val="left" w:pos="430"/>
              </w:tabs>
              <w:spacing w:before="42"/>
              <w:ind w:left="0" w:right="53"/>
              <w:jc w:val="both"/>
              <w:rPr>
                <w:rFonts w:ascii="Times New Roman" w:hAnsi="Times New Roman" w:cs="Times New Roman"/>
              </w:rPr>
            </w:pPr>
            <w:r>
              <w:rPr>
                <w:rFonts w:ascii="Times New Roman" w:hAnsi="Times New Roman" w:cs="Times New Roman" w:hint="eastAsia"/>
                <w:spacing w:val="-1"/>
                <w:sz w:val="18"/>
              </w:rPr>
              <w:t>3</w:t>
            </w:r>
            <w:r>
              <w:rPr>
                <w:rFonts w:ascii="Times New Roman" w:hAnsi="Times New Roman" w:cs="Times New Roman" w:hint="eastAsia"/>
                <w:spacing w:val="-1"/>
                <w:sz w:val="18"/>
              </w:rPr>
              <w:t>、</w:t>
            </w:r>
            <w:r w:rsidR="001074C5" w:rsidRPr="00B34509">
              <w:rPr>
                <w:rFonts w:ascii="Times New Roman" w:hAnsi="Times New Roman" w:cs="Times New Roman"/>
                <w:spacing w:val="-1"/>
                <w:sz w:val="18"/>
              </w:rPr>
              <w:t>由于供电电源电压过高</w:t>
            </w:r>
            <w:r w:rsidR="001074C5" w:rsidRPr="00B34509">
              <w:rPr>
                <w:rFonts w:ascii="Times New Roman" w:hAnsi="Times New Roman" w:cs="Times New Roman"/>
                <w:spacing w:val="-1"/>
                <w:sz w:val="18"/>
              </w:rPr>
              <w:t xml:space="preserve"> </w:t>
            </w:r>
            <w:r w:rsidR="001074C5" w:rsidRPr="00B34509">
              <w:rPr>
                <w:rFonts w:ascii="Times New Roman" w:hAnsi="Times New Roman" w:cs="Times New Roman"/>
                <w:spacing w:val="-1"/>
                <w:sz w:val="18"/>
              </w:rPr>
              <w:t>或者电动机</w:t>
            </w:r>
            <w:r w:rsidR="001074C5" w:rsidRPr="00B34509">
              <w:rPr>
                <w:rFonts w:ascii="Times New Roman" w:hAnsi="Times New Roman" w:cs="Times New Roman"/>
                <w:sz w:val="18"/>
              </w:rPr>
              <w:t>处于生制动方式下引起过电压斜坡下降过快</w:t>
            </w:r>
            <w:r w:rsidR="001074C5" w:rsidRPr="00B34509">
              <w:rPr>
                <w:rFonts w:ascii="Times New Roman" w:hAnsi="Times New Roman" w:cs="Times New Roman"/>
                <w:sz w:val="18"/>
              </w:rPr>
              <w:t xml:space="preserve"> </w:t>
            </w:r>
            <w:r w:rsidR="001074C5" w:rsidRPr="00B34509">
              <w:rPr>
                <w:rFonts w:ascii="Times New Roman" w:hAnsi="Times New Roman" w:cs="Times New Roman"/>
                <w:sz w:val="18"/>
              </w:rPr>
              <w:t>或者电动机由大惯量</w:t>
            </w:r>
            <w:r w:rsidR="001074C5" w:rsidRPr="00B34509">
              <w:rPr>
                <w:rFonts w:ascii="Times New Roman" w:hAnsi="Times New Roman" w:cs="Times New Roman"/>
                <w:spacing w:val="13"/>
                <w:sz w:val="18"/>
              </w:rPr>
              <w:t>负载带动旋转而处于再生制动状态</w:t>
            </w:r>
            <w:r w:rsidR="001074C5" w:rsidRPr="00B34509">
              <w:rPr>
                <w:rFonts w:ascii="Times New Roman" w:hAnsi="Times New Roman" w:cs="Times New Roman"/>
                <w:sz w:val="18"/>
              </w:rPr>
              <w:t>下</w:t>
            </w:r>
          </w:p>
        </w:tc>
        <w:tc>
          <w:tcPr>
            <w:tcW w:w="4020" w:type="dxa"/>
          </w:tcPr>
          <w:p w14:paraId="2B23D97F" w14:textId="77777777" w:rsidR="001074C5" w:rsidRPr="00B34509" w:rsidRDefault="001074C5" w:rsidP="005725D5">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80" w14:textId="550C1FCF" w:rsidR="001074C5" w:rsidRPr="00B34509" w:rsidRDefault="005725D5" w:rsidP="005725D5">
            <w:pPr>
              <w:pStyle w:val="TableParagraph"/>
              <w:tabs>
                <w:tab w:val="left" w:pos="317"/>
              </w:tabs>
              <w:spacing w:before="2"/>
              <w:ind w:left="0" w:right="61"/>
              <w:rPr>
                <w:rFonts w:ascii="Times New Roman" w:hAnsi="Times New Roman" w:cs="Times New Roman"/>
                <w:sz w:val="18"/>
              </w:rPr>
            </w:pPr>
            <w:r>
              <w:rPr>
                <w:rFonts w:ascii="Times New Roman" w:hAnsi="Times New Roman" w:cs="Times New Roman" w:hint="eastAsia"/>
                <w:spacing w:val="17"/>
                <w:sz w:val="18"/>
              </w:rPr>
              <w:t>1</w:t>
            </w:r>
            <w:r>
              <w:rPr>
                <w:rFonts w:ascii="Times New Roman" w:hAnsi="Times New Roman" w:cs="Times New Roman" w:hint="eastAsia"/>
                <w:spacing w:val="17"/>
                <w:sz w:val="18"/>
              </w:rPr>
              <w:t>、</w:t>
            </w:r>
            <w:r w:rsidR="001074C5" w:rsidRPr="00B34509">
              <w:rPr>
                <w:rFonts w:ascii="Times New Roman" w:hAnsi="Times New Roman" w:cs="Times New Roman"/>
                <w:spacing w:val="17"/>
                <w:sz w:val="18"/>
              </w:rPr>
              <w:t>电源电压</w:t>
            </w:r>
            <w:r w:rsidR="001074C5" w:rsidRPr="00B34509">
              <w:rPr>
                <w:rFonts w:ascii="Times New Roman" w:hAnsi="Times New Roman" w:cs="Times New Roman"/>
                <w:spacing w:val="17"/>
                <w:sz w:val="18"/>
              </w:rPr>
              <w:t xml:space="preserve"> </w:t>
            </w:r>
            <w:r w:rsidR="001074C5" w:rsidRPr="00B34509">
              <w:rPr>
                <w:rFonts w:ascii="Times New Roman" w:eastAsia="Arial" w:hAnsi="Times New Roman" w:cs="Times New Roman"/>
                <w:sz w:val="18"/>
              </w:rPr>
              <w:t>P0210</w:t>
            </w:r>
            <w:r w:rsidR="001074C5" w:rsidRPr="00B34509">
              <w:rPr>
                <w:rFonts w:ascii="Times New Roman" w:eastAsia="Arial" w:hAnsi="Times New Roman" w:cs="Times New Roman"/>
                <w:spacing w:val="27"/>
                <w:sz w:val="18"/>
              </w:rPr>
              <w:t xml:space="preserve"> </w:t>
            </w:r>
            <w:r w:rsidR="001074C5" w:rsidRPr="00B34509">
              <w:rPr>
                <w:rFonts w:ascii="Times New Roman" w:hAnsi="Times New Roman" w:cs="Times New Roman"/>
                <w:spacing w:val="-2"/>
                <w:sz w:val="18"/>
              </w:rPr>
              <w:t>必须在变频器铭牌规定的</w:t>
            </w:r>
            <w:r w:rsidR="001074C5" w:rsidRPr="00B34509">
              <w:rPr>
                <w:rFonts w:ascii="Times New Roman" w:hAnsi="Times New Roman" w:cs="Times New Roman"/>
                <w:sz w:val="18"/>
              </w:rPr>
              <w:t>范围以内</w:t>
            </w:r>
          </w:p>
          <w:p w14:paraId="2B23D981" w14:textId="4918B023" w:rsidR="001074C5" w:rsidRPr="00B34509" w:rsidRDefault="005725D5" w:rsidP="005725D5">
            <w:pPr>
              <w:pStyle w:val="TableParagraph"/>
              <w:tabs>
                <w:tab w:val="left" w:pos="317"/>
              </w:tabs>
              <w:ind w:left="0" w:right="56"/>
              <w:rPr>
                <w:rFonts w:ascii="Times New Roman" w:hAnsi="Times New Roman" w:cs="Times New Roman"/>
                <w:sz w:val="18"/>
              </w:rPr>
            </w:pPr>
            <w:r>
              <w:rPr>
                <w:rFonts w:ascii="Times New Roman" w:hAnsi="Times New Roman" w:cs="Times New Roman" w:hint="eastAsia"/>
                <w:spacing w:val="5"/>
                <w:sz w:val="18"/>
              </w:rPr>
              <w:t>2</w:t>
            </w:r>
            <w:r>
              <w:rPr>
                <w:rFonts w:ascii="Times New Roman" w:hAnsi="Times New Roman" w:cs="Times New Roman" w:hint="eastAsia"/>
                <w:spacing w:val="5"/>
                <w:sz w:val="18"/>
              </w:rPr>
              <w:t>、</w:t>
            </w:r>
            <w:r w:rsidR="001074C5" w:rsidRPr="00B34509">
              <w:rPr>
                <w:rFonts w:ascii="Times New Roman" w:hAnsi="Times New Roman" w:cs="Times New Roman"/>
                <w:spacing w:val="5"/>
                <w:sz w:val="18"/>
              </w:rPr>
              <w:t>直流回路电压控制器必须有效</w:t>
            </w:r>
            <w:r w:rsidR="001074C5" w:rsidRPr="00B34509">
              <w:rPr>
                <w:rFonts w:ascii="Times New Roman" w:hAnsi="Times New Roman" w:cs="Times New Roman"/>
                <w:spacing w:val="5"/>
                <w:sz w:val="18"/>
              </w:rPr>
              <w:t xml:space="preserve"> </w:t>
            </w:r>
            <w:r w:rsidR="001074C5" w:rsidRPr="00B34509">
              <w:rPr>
                <w:rFonts w:ascii="Times New Roman" w:eastAsia="Arial" w:hAnsi="Times New Roman" w:cs="Times New Roman"/>
                <w:sz w:val="18"/>
              </w:rPr>
              <w:t>P1240)</w:t>
            </w:r>
            <w:r w:rsidR="001074C5" w:rsidRPr="00B34509">
              <w:rPr>
                <w:rFonts w:ascii="Times New Roman" w:eastAsia="Arial" w:hAnsi="Times New Roman" w:cs="Times New Roman"/>
                <w:spacing w:val="19"/>
                <w:sz w:val="18"/>
              </w:rPr>
              <w:t xml:space="preserve">  </w:t>
            </w:r>
            <w:r w:rsidR="001074C5" w:rsidRPr="00B34509">
              <w:rPr>
                <w:rFonts w:ascii="Times New Roman" w:hAnsi="Times New Roman" w:cs="Times New Roman"/>
                <w:sz w:val="18"/>
              </w:rPr>
              <w:t>而且正确地进行了参数化</w:t>
            </w:r>
          </w:p>
          <w:p w14:paraId="2B23D982" w14:textId="2F44814E" w:rsidR="001074C5" w:rsidRPr="00B34509" w:rsidRDefault="005725D5" w:rsidP="005725D5">
            <w:pPr>
              <w:pStyle w:val="TableParagraph"/>
              <w:tabs>
                <w:tab w:val="left" w:pos="317"/>
              </w:tabs>
              <w:ind w:left="0" w:right="61"/>
              <w:rPr>
                <w:rFonts w:ascii="Times New Roman" w:hAnsi="Times New Roman" w:cs="Times New Roman"/>
                <w:sz w:val="18"/>
              </w:rPr>
            </w:pPr>
            <w:r>
              <w:rPr>
                <w:rFonts w:ascii="Times New Roman" w:hAnsi="Times New Roman" w:cs="Times New Roman" w:hint="eastAsia"/>
                <w:spacing w:val="12"/>
                <w:sz w:val="18"/>
              </w:rPr>
              <w:t>3</w:t>
            </w:r>
            <w:r>
              <w:rPr>
                <w:rFonts w:ascii="Times New Roman" w:hAnsi="Times New Roman" w:cs="Times New Roman" w:hint="eastAsia"/>
                <w:spacing w:val="12"/>
                <w:sz w:val="18"/>
              </w:rPr>
              <w:t>、</w:t>
            </w:r>
            <w:r w:rsidR="001074C5" w:rsidRPr="00B34509">
              <w:rPr>
                <w:rFonts w:ascii="Times New Roman" w:hAnsi="Times New Roman" w:cs="Times New Roman"/>
                <w:spacing w:val="12"/>
                <w:sz w:val="18"/>
              </w:rPr>
              <w:t>斜坡下降时间</w:t>
            </w:r>
            <w:r w:rsidR="001074C5" w:rsidRPr="00B34509">
              <w:rPr>
                <w:rFonts w:ascii="Times New Roman" w:hAnsi="Times New Roman" w:cs="Times New Roman"/>
                <w:spacing w:val="12"/>
                <w:sz w:val="18"/>
              </w:rPr>
              <w:t xml:space="preserve"> </w:t>
            </w:r>
            <w:r w:rsidR="001074C5" w:rsidRPr="00B34509">
              <w:rPr>
                <w:rFonts w:ascii="Times New Roman" w:eastAsia="Arial" w:hAnsi="Times New Roman" w:cs="Times New Roman"/>
                <w:sz w:val="18"/>
              </w:rPr>
              <w:t>P1121</w:t>
            </w:r>
            <w:r w:rsidR="001074C5" w:rsidRPr="00B34509">
              <w:rPr>
                <w:rFonts w:ascii="Times New Roman" w:eastAsia="Arial" w:hAnsi="Times New Roman" w:cs="Times New Roman"/>
                <w:spacing w:val="28"/>
                <w:sz w:val="18"/>
              </w:rPr>
              <w:t xml:space="preserve"> </w:t>
            </w:r>
            <w:r w:rsidR="001074C5" w:rsidRPr="00B34509">
              <w:rPr>
                <w:rFonts w:ascii="Times New Roman" w:hAnsi="Times New Roman" w:cs="Times New Roman"/>
                <w:spacing w:val="-2"/>
                <w:sz w:val="18"/>
              </w:rPr>
              <w:t>必须与负载的惯量相</w:t>
            </w:r>
            <w:r w:rsidR="001074C5" w:rsidRPr="00B34509">
              <w:rPr>
                <w:rFonts w:ascii="Times New Roman" w:hAnsi="Times New Roman" w:cs="Times New Roman"/>
                <w:sz w:val="18"/>
              </w:rPr>
              <w:t>匹配</w:t>
            </w:r>
          </w:p>
          <w:p w14:paraId="2B23D983" w14:textId="77777777" w:rsidR="001074C5" w:rsidRPr="00B34509" w:rsidRDefault="001074C5" w:rsidP="005725D5">
            <w:pPr>
              <w:pStyle w:val="TableParagraph"/>
              <w:tabs>
                <w:tab w:val="left" w:pos="317"/>
              </w:tabs>
              <w:ind w:left="0"/>
              <w:rPr>
                <w:rFonts w:ascii="Times New Roman" w:hAnsi="Times New Roman" w:cs="Times New Roman"/>
                <w:sz w:val="18"/>
              </w:rPr>
            </w:pPr>
            <w:r w:rsidRPr="00B34509">
              <w:rPr>
                <w:rFonts w:ascii="Times New Roman" w:hAnsi="Times New Roman" w:cs="Times New Roman"/>
                <w:sz w:val="18"/>
              </w:rPr>
              <w:t>要求的制动功率必须在规定的限定值以内</w:t>
            </w:r>
          </w:p>
          <w:p w14:paraId="2B23D984" w14:textId="77777777" w:rsidR="001074C5" w:rsidRPr="00B34509" w:rsidRDefault="001074C5" w:rsidP="005725D5">
            <w:pPr>
              <w:pStyle w:val="TableParagraph"/>
              <w:spacing w:before="120"/>
              <w:ind w:left="0"/>
              <w:rPr>
                <w:rFonts w:ascii="Times New Roman" w:eastAsia="黑体" w:hAnsi="Times New Roman" w:cs="Times New Roman"/>
                <w:sz w:val="18"/>
              </w:rPr>
            </w:pPr>
            <w:r w:rsidRPr="00B34509">
              <w:rPr>
                <w:rFonts w:ascii="Times New Roman" w:eastAsia="黑体" w:hAnsi="Times New Roman" w:cs="Times New Roman"/>
                <w:sz w:val="18"/>
              </w:rPr>
              <w:t>注意</w:t>
            </w:r>
          </w:p>
          <w:p w14:paraId="2B23D985" w14:textId="77777777" w:rsidR="001074C5" w:rsidRPr="00B34509" w:rsidRDefault="001074C5" w:rsidP="005725D5">
            <w:pPr>
              <w:pStyle w:val="TableParagraph"/>
              <w:spacing w:before="2"/>
              <w:ind w:left="0" w:firstLineChars="200" w:firstLine="360"/>
              <w:rPr>
                <w:rFonts w:ascii="Times New Roman" w:hAnsi="Times New Roman" w:cs="Times New Roman"/>
              </w:rPr>
            </w:pPr>
            <w:r w:rsidRPr="00B34509">
              <w:rPr>
                <w:rFonts w:ascii="Times New Roman" w:hAnsi="Times New Roman" w:cs="Times New Roman"/>
                <w:sz w:val="18"/>
              </w:rPr>
              <w:t>负载的惯量越大需要的斜坡时间越长，外形尺寸为</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FX </w:t>
            </w:r>
            <w:r w:rsidRPr="00B34509">
              <w:rPr>
                <w:rFonts w:ascii="Times New Roman" w:hAnsi="Times New Roman" w:cs="Times New Roman"/>
                <w:sz w:val="18"/>
              </w:rPr>
              <w:t>和</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GX </w:t>
            </w:r>
            <w:r w:rsidRPr="00B34509">
              <w:rPr>
                <w:rFonts w:ascii="Times New Roman" w:hAnsi="Times New Roman" w:cs="Times New Roman"/>
                <w:sz w:val="18"/>
              </w:rPr>
              <w:t>的变频器应接入制动电阻</w:t>
            </w:r>
          </w:p>
        </w:tc>
      </w:tr>
      <w:tr w:rsidR="001074C5" w:rsidRPr="00B34509" w14:paraId="2B23D98D" w14:textId="77777777" w:rsidTr="00023676">
        <w:tc>
          <w:tcPr>
            <w:tcW w:w="1384" w:type="dxa"/>
          </w:tcPr>
          <w:p w14:paraId="2B23D987"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F0003</w:t>
            </w:r>
          </w:p>
          <w:p w14:paraId="2B23D98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欠电压</w:t>
            </w:r>
          </w:p>
        </w:tc>
        <w:tc>
          <w:tcPr>
            <w:tcW w:w="2693" w:type="dxa"/>
          </w:tcPr>
          <w:p w14:paraId="2B23D989" w14:textId="77777777" w:rsidR="001074C5" w:rsidRPr="00B34509" w:rsidRDefault="001074C5" w:rsidP="005725D5">
            <w:pPr>
              <w:pStyle w:val="TableParagraph"/>
              <w:tabs>
                <w:tab w:val="left" w:pos="429"/>
                <w:tab w:val="left" w:pos="430"/>
              </w:tabs>
              <w:spacing w:before="40"/>
              <w:ind w:left="0"/>
              <w:rPr>
                <w:rFonts w:ascii="Times New Roman" w:hAnsi="Times New Roman" w:cs="Times New Roman"/>
              </w:rPr>
            </w:pPr>
            <w:r w:rsidRPr="00B34509">
              <w:rPr>
                <w:rFonts w:ascii="Times New Roman" w:hAnsi="Times New Roman" w:cs="Times New Roman"/>
                <w:sz w:val="18"/>
              </w:rPr>
              <w:t>供电电源故障冲击负载超过了规定的限定值</w:t>
            </w:r>
          </w:p>
        </w:tc>
        <w:tc>
          <w:tcPr>
            <w:tcW w:w="4020" w:type="dxa"/>
          </w:tcPr>
          <w:p w14:paraId="2B23D98A" w14:textId="77777777" w:rsidR="001074C5" w:rsidRPr="00B34509" w:rsidRDefault="001074C5" w:rsidP="005725D5">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8B" w14:textId="524A5072" w:rsidR="001074C5" w:rsidRPr="00B34509" w:rsidRDefault="005725D5" w:rsidP="005725D5">
            <w:pPr>
              <w:pStyle w:val="TableParagraph"/>
              <w:tabs>
                <w:tab w:val="left" w:pos="317"/>
              </w:tabs>
              <w:spacing w:before="2" w:line="244" w:lineRule="auto"/>
              <w:ind w:left="0" w:right="61"/>
              <w:rPr>
                <w:rFonts w:ascii="Times New Roman" w:hAnsi="Times New Roman" w:cs="Times New Roman"/>
                <w:sz w:val="18"/>
              </w:rPr>
            </w:pPr>
            <w:r>
              <w:rPr>
                <w:rFonts w:ascii="Times New Roman" w:hAnsi="Times New Roman" w:cs="Times New Roman" w:hint="eastAsia"/>
                <w:spacing w:val="17"/>
                <w:sz w:val="18"/>
              </w:rPr>
              <w:t>1</w:t>
            </w:r>
            <w:r>
              <w:rPr>
                <w:rFonts w:ascii="Times New Roman" w:hAnsi="Times New Roman" w:cs="Times New Roman" w:hint="eastAsia"/>
                <w:spacing w:val="17"/>
                <w:sz w:val="18"/>
              </w:rPr>
              <w:t>、</w:t>
            </w:r>
            <w:r w:rsidR="001074C5" w:rsidRPr="00B34509">
              <w:rPr>
                <w:rFonts w:ascii="Times New Roman" w:hAnsi="Times New Roman" w:cs="Times New Roman"/>
                <w:spacing w:val="17"/>
                <w:sz w:val="18"/>
              </w:rPr>
              <w:t>电源电压</w:t>
            </w:r>
            <w:r w:rsidR="001074C5" w:rsidRPr="00B34509">
              <w:rPr>
                <w:rFonts w:ascii="Times New Roman" w:hAnsi="Times New Roman" w:cs="Times New Roman"/>
                <w:spacing w:val="17"/>
                <w:sz w:val="18"/>
              </w:rPr>
              <w:t xml:space="preserve"> </w:t>
            </w:r>
            <w:r w:rsidR="001074C5" w:rsidRPr="00B34509">
              <w:rPr>
                <w:rFonts w:ascii="Times New Roman" w:eastAsia="Arial" w:hAnsi="Times New Roman" w:cs="Times New Roman"/>
                <w:sz w:val="18"/>
              </w:rPr>
              <w:t>P0210</w:t>
            </w:r>
            <w:r w:rsidR="001074C5" w:rsidRPr="00B34509">
              <w:rPr>
                <w:rFonts w:ascii="Times New Roman" w:eastAsia="Arial" w:hAnsi="Times New Roman" w:cs="Times New Roman"/>
                <w:spacing w:val="27"/>
                <w:sz w:val="18"/>
              </w:rPr>
              <w:t xml:space="preserve"> </w:t>
            </w:r>
            <w:r w:rsidR="001074C5" w:rsidRPr="00B34509">
              <w:rPr>
                <w:rFonts w:ascii="Times New Roman" w:hAnsi="Times New Roman" w:cs="Times New Roman"/>
                <w:spacing w:val="-2"/>
                <w:sz w:val="18"/>
              </w:rPr>
              <w:t>必须在变频器铭牌规定的</w:t>
            </w:r>
            <w:r w:rsidR="001074C5" w:rsidRPr="00B34509">
              <w:rPr>
                <w:rFonts w:ascii="Times New Roman" w:hAnsi="Times New Roman" w:cs="Times New Roman"/>
                <w:sz w:val="18"/>
              </w:rPr>
              <w:t>范围以内</w:t>
            </w:r>
          </w:p>
          <w:p w14:paraId="2B23D98C" w14:textId="59D3935F" w:rsidR="001074C5" w:rsidRPr="00B34509" w:rsidRDefault="005725D5" w:rsidP="005725D5">
            <w:pPr>
              <w:pStyle w:val="TableParagraph"/>
              <w:tabs>
                <w:tab w:val="left" w:pos="317"/>
              </w:tabs>
              <w:spacing w:line="244" w:lineRule="auto"/>
              <w:ind w:left="0" w:right="41"/>
              <w:rPr>
                <w:rFonts w:ascii="Times New Roman" w:hAnsi="Times New Roman" w:cs="Times New Roman"/>
              </w:rPr>
            </w:pPr>
            <w:r>
              <w:rPr>
                <w:rFonts w:ascii="Times New Roman" w:hAnsi="Times New Roman" w:cs="Times New Roman" w:hint="eastAsia"/>
                <w:spacing w:val="19"/>
                <w:sz w:val="18"/>
              </w:rPr>
              <w:t>2</w:t>
            </w:r>
            <w:r>
              <w:rPr>
                <w:rFonts w:ascii="Times New Roman" w:hAnsi="Times New Roman" w:cs="Times New Roman" w:hint="eastAsia"/>
                <w:spacing w:val="19"/>
                <w:sz w:val="18"/>
              </w:rPr>
              <w:t>、</w:t>
            </w:r>
            <w:r w:rsidR="001074C5" w:rsidRPr="00B34509">
              <w:rPr>
                <w:rFonts w:ascii="Times New Roman" w:hAnsi="Times New Roman" w:cs="Times New Roman"/>
                <w:spacing w:val="19"/>
                <w:sz w:val="18"/>
              </w:rPr>
              <w:t>检查电源是否短时掉电或有瞬时的电压降</w:t>
            </w:r>
            <w:r w:rsidR="001074C5" w:rsidRPr="00B34509">
              <w:rPr>
                <w:rFonts w:ascii="Times New Roman" w:hAnsi="Times New Roman" w:cs="Times New Roman"/>
                <w:sz w:val="18"/>
              </w:rPr>
              <w:t>低使能动态缓冲</w:t>
            </w:r>
            <w:r w:rsidR="001074C5" w:rsidRPr="00B34509">
              <w:rPr>
                <w:rFonts w:ascii="Times New Roman" w:hAnsi="Times New Roman" w:cs="Times New Roman"/>
                <w:sz w:val="18"/>
              </w:rPr>
              <w:t xml:space="preserve"> </w:t>
            </w:r>
            <w:r w:rsidR="001074C5" w:rsidRPr="00B34509">
              <w:rPr>
                <w:rFonts w:ascii="Times New Roman" w:eastAsia="Arial" w:hAnsi="Times New Roman" w:cs="Times New Roman"/>
                <w:sz w:val="18"/>
              </w:rPr>
              <w:t>P1240=2</w:t>
            </w:r>
          </w:p>
        </w:tc>
      </w:tr>
      <w:tr w:rsidR="001074C5" w:rsidRPr="00B34509" w14:paraId="2B23D99B" w14:textId="77777777" w:rsidTr="00023676">
        <w:tc>
          <w:tcPr>
            <w:tcW w:w="1384" w:type="dxa"/>
          </w:tcPr>
          <w:p w14:paraId="2B23D98E"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F0004</w:t>
            </w:r>
          </w:p>
          <w:p w14:paraId="2B23D98F"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变频器过温</w:t>
            </w:r>
          </w:p>
        </w:tc>
        <w:tc>
          <w:tcPr>
            <w:tcW w:w="2693" w:type="dxa"/>
          </w:tcPr>
          <w:p w14:paraId="2B23D990" w14:textId="35454BD1" w:rsidR="001074C5" w:rsidRPr="00B34509" w:rsidRDefault="00043941" w:rsidP="00043941">
            <w:pPr>
              <w:pStyle w:val="TableParagraph"/>
              <w:tabs>
                <w:tab w:val="left" w:pos="429"/>
                <w:tab w:val="left" w:pos="430"/>
              </w:tabs>
              <w:spacing w:before="40"/>
              <w:ind w:left="0"/>
              <w:rPr>
                <w:rFonts w:ascii="Times New Roman"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冷却风量不足</w:t>
            </w:r>
          </w:p>
          <w:p w14:paraId="2B23D991" w14:textId="7CDF9C48" w:rsidR="001074C5" w:rsidRPr="00B34509" w:rsidRDefault="00043941" w:rsidP="00043941">
            <w:pPr>
              <w:pStyle w:val="TableParagraph"/>
              <w:tabs>
                <w:tab w:val="left" w:pos="429"/>
                <w:tab w:val="left" w:pos="430"/>
              </w:tabs>
              <w:spacing w:before="40"/>
              <w:ind w:left="0"/>
              <w:rPr>
                <w:rFonts w:ascii="Times New Roman" w:hAnsi="Times New Roman" w:cs="Times New Roman"/>
                <w:sz w:val="18"/>
              </w:rPr>
            </w:pPr>
            <w:r>
              <w:rPr>
                <w:rFonts w:ascii="Times New Roman" w:hAnsi="Times New Roman" w:cs="Times New Roman" w:hint="eastAsia"/>
                <w:sz w:val="18"/>
              </w:rPr>
              <w:t>2</w:t>
            </w:r>
            <w:r>
              <w:rPr>
                <w:rFonts w:ascii="Times New Roman" w:hAnsi="Times New Roman" w:cs="Times New Roman" w:hint="eastAsia"/>
                <w:sz w:val="18"/>
              </w:rPr>
              <w:t>、</w:t>
            </w:r>
            <w:r w:rsidR="001074C5" w:rsidRPr="00B34509">
              <w:rPr>
                <w:rFonts w:ascii="Times New Roman" w:hAnsi="Times New Roman" w:cs="Times New Roman"/>
                <w:sz w:val="18"/>
              </w:rPr>
              <w:t>环境温度过高</w:t>
            </w:r>
          </w:p>
        </w:tc>
        <w:tc>
          <w:tcPr>
            <w:tcW w:w="4020" w:type="dxa"/>
          </w:tcPr>
          <w:p w14:paraId="2B23D992" w14:textId="77777777" w:rsidR="001074C5" w:rsidRPr="00B34509" w:rsidRDefault="001074C5" w:rsidP="00E13761">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93" w14:textId="472A6ECB" w:rsidR="001074C5" w:rsidRPr="00B34509" w:rsidRDefault="00E13761" w:rsidP="00E13761">
            <w:pPr>
              <w:pStyle w:val="TableParagraph"/>
              <w:tabs>
                <w:tab w:val="left" w:pos="353"/>
              </w:tabs>
              <w:spacing w:before="6"/>
              <w:ind w:left="0"/>
              <w:rPr>
                <w:rFonts w:ascii="Times New Roman" w:hAnsi="Times New Roman" w:cs="Times New Roman"/>
                <w:sz w:val="18"/>
              </w:rPr>
            </w:pPr>
            <w:r>
              <w:rPr>
                <w:rFonts w:ascii="Times New Roman" w:hAnsi="Times New Roman" w:cs="Times New Roman" w:hint="eastAsia"/>
                <w:position w:val="1"/>
                <w:sz w:val="18"/>
              </w:rPr>
              <w:t>1</w:t>
            </w:r>
            <w:r>
              <w:rPr>
                <w:rFonts w:ascii="Times New Roman" w:hAnsi="Times New Roman" w:cs="Times New Roman" w:hint="eastAsia"/>
                <w:position w:val="1"/>
                <w:sz w:val="18"/>
              </w:rPr>
              <w:t>、</w:t>
            </w:r>
            <w:r w:rsidR="001074C5" w:rsidRPr="00B34509">
              <w:rPr>
                <w:rFonts w:ascii="Times New Roman" w:hAnsi="Times New Roman" w:cs="Times New Roman"/>
                <w:position w:val="1"/>
                <w:sz w:val="18"/>
              </w:rPr>
              <w:t>负载的情况必须与工作</w:t>
            </w:r>
            <w:r w:rsidR="001074C5" w:rsidRPr="00B34509">
              <w:rPr>
                <w:rFonts w:ascii="Times New Roman" w:hAnsi="Times New Roman" w:cs="Times New Roman"/>
                <w:spacing w:val="-35"/>
                <w:position w:val="1"/>
                <w:sz w:val="18"/>
              </w:rPr>
              <w:t xml:space="preserve"> </w:t>
            </w:r>
            <w:r w:rsidR="001074C5" w:rsidRPr="00B34509">
              <w:rPr>
                <w:rFonts w:ascii="Times New Roman" w:hAnsi="Times New Roman" w:cs="Times New Roman"/>
                <w:noProof/>
                <w:spacing w:val="-35"/>
                <w:sz w:val="18"/>
                <w:lang w:val="en-US" w:bidi="ar-SA"/>
              </w:rPr>
              <w:drawing>
                <wp:inline distT="0" distB="0" distL="0" distR="0" wp14:anchorId="2B23F147" wp14:editId="2B23F148">
                  <wp:extent cx="44196" cy="92963"/>
                  <wp:effectExtent l="0" t="0" r="0" b="0"/>
                  <wp:docPr id="22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07" cstate="print"/>
                          <a:stretch>
                            <a:fillRect/>
                          </a:stretch>
                        </pic:blipFill>
                        <pic:spPr>
                          <a:xfrm>
                            <a:off x="0" y="0"/>
                            <a:ext cx="44196" cy="92963"/>
                          </a:xfrm>
                          <a:prstGeom prst="rect">
                            <a:avLst/>
                          </a:prstGeom>
                        </pic:spPr>
                      </pic:pic>
                    </a:graphicData>
                  </a:graphic>
                </wp:inline>
              </w:drawing>
            </w:r>
            <w:r w:rsidR="001074C5" w:rsidRPr="00B34509">
              <w:rPr>
                <w:rFonts w:ascii="Times New Roman" w:eastAsia="Times New Roman" w:hAnsi="Times New Roman" w:cs="Times New Roman"/>
                <w:spacing w:val="-35"/>
                <w:position w:val="1"/>
                <w:sz w:val="18"/>
              </w:rPr>
              <w:t xml:space="preserve">     </w:t>
            </w:r>
            <w:r w:rsidR="001074C5" w:rsidRPr="00B34509">
              <w:rPr>
                <w:rFonts w:ascii="Times New Roman" w:hAnsi="Times New Roman" w:cs="Times New Roman"/>
                <w:position w:val="1"/>
                <w:sz w:val="18"/>
              </w:rPr>
              <w:t>停止周期相适应</w:t>
            </w:r>
          </w:p>
          <w:p w14:paraId="2B23D994" w14:textId="2385D05D" w:rsidR="001074C5" w:rsidRPr="00B34509" w:rsidRDefault="00E13761" w:rsidP="00E13761">
            <w:pPr>
              <w:pStyle w:val="TableParagraph"/>
              <w:tabs>
                <w:tab w:val="left" w:pos="353"/>
              </w:tabs>
              <w:spacing w:before="2"/>
              <w:ind w:left="0"/>
              <w:rPr>
                <w:rFonts w:ascii="Times New Roman" w:hAnsi="Times New Roman" w:cs="Times New Roman"/>
                <w:sz w:val="18"/>
              </w:rPr>
            </w:pPr>
            <w:r>
              <w:rPr>
                <w:rFonts w:ascii="Times New Roman" w:hAnsi="Times New Roman" w:cs="Times New Roman" w:hint="eastAsia"/>
                <w:sz w:val="18"/>
              </w:rPr>
              <w:t>2</w:t>
            </w:r>
            <w:r>
              <w:rPr>
                <w:rFonts w:ascii="Times New Roman" w:hAnsi="Times New Roman" w:cs="Times New Roman" w:hint="eastAsia"/>
                <w:sz w:val="18"/>
              </w:rPr>
              <w:t>、</w:t>
            </w:r>
            <w:r w:rsidR="001074C5" w:rsidRPr="00B34509">
              <w:rPr>
                <w:rFonts w:ascii="Times New Roman" w:hAnsi="Times New Roman" w:cs="Times New Roman"/>
                <w:sz w:val="18"/>
              </w:rPr>
              <w:t>变频器运行时冷却风机必须正常运转</w:t>
            </w:r>
          </w:p>
          <w:p w14:paraId="2B23D995" w14:textId="1705EA0A" w:rsidR="001074C5" w:rsidRPr="00B34509" w:rsidRDefault="00E13761" w:rsidP="00E13761">
            <w:pPr>
              <w:pStyle w:val="TableParagraph"/>
              <w:tabs>
                <w:tab w:val="left" w:pos="353"/>
              </w:tabs>
              <w:spacing w:before="4" w:line="242" w:lineRule="auto"/>
              <w:ind w:left="0" w:right="938"/>
              <w:rPr>
                <w:rFonts w:ascii="Times New Roman" w:hAnsi="Times New Roman" w:cs="Times New Roman"/>
                <w:sz w:val="18"/>
              </w:rPr>
            </w:pPr>
            <w:r>
              <w:rPr>
                <w:rFonts w:ascii="Times New Roman" w:hAnsi="Times New Roman" w:cs="Times New Roman" w:hint="eastAsia"/>
                <w:sz w:val="18"/>
              </w:rPr>
              <w:t>3</w:t>
            </w:r>
            <w:r>
              <w:rPr>
                <w:rFonts w:ascii="Times New Roman" w:hAnsi="Times New Roman" w:cs="Times New Roman" w:hint="eastAsia"/>
                <w:sz w:val="18"/>
              </w:rPr>
              <w:t>、</w:t>
            </w:r>
            <w:r w:rsidR="001074C5" w:rsidRPr="00B34509">
              <w:rPr>
                <w:rFonts w:ascii="Times New Roman" w:hAnsi="Times New Roman" w:cs="Times New Roman"/>
                <w:sz w:val="18"/>
              </w:rPr>
              <w:t>调制脉冲的频率必须设定为缺省</w:t>
            </w:r>
            <w:r w:rsidR="001074C5" w:rsidRPr="00B34509">
              <w:rPr>
                <w:rFonts w:ascii="Times New Roman" w:hAnsi="Times New Roman" w:cs="Times New Roman"/>
                <w:spacing w:val="-2"/>
                <w:sz w:val="18"/>
              </w:rPr>
              <w:t>值</w:t>
            </w:r>
          </w:p>
          <w:p w14:paraId="2B23D996" w14:textId="54C5CC1D" w:rsidR="001074C5" w:rsidRPr="00B34509" w:rsidRDefault="00E13761" w:rsidP="00E13761">
            <w:pPr>
              <w:pStyle w:val="TableParagraph"/>
              <w:tabs>
                <w:tab w:val="left" w:pos="353"/>
              </w:tabs>
              <w:spacing w:before="4" w:line="242" w:lineRule="auto"/>
              <w:ind w:left="0" w:right="938"/>
              <w:rPr>
                <w:rFonts w:ascii="Times New Roman" w:hAnsi="Times New Roman" w:cs="Times New Roman"/>
                <w:sz w:val="18"/>
              </w:rPr>
            </w:pPr>
            <w:r>
              <w:rPr>
                <w:rFonts w:ascii="Times New Roman" w:hAnsi="Times New Roman" w:cs="Times New Roman" w:hint="eastAsia"/>
                <w:spacing w:val="-2"/>
                <w:sz w:val="18"/>
              </w:rPr>
              <w:t>4</w:t>
            </w:r>
            <w:r>
              <w:rPr>
                <w:rFonts w:ascii="Times New Roman" w:hAnsi="Times New Roman" w:cs="Times New Roman" w:hint="eastAsia"/>
                <w:spacing w:val="-2"/>
                <w:sz w:val="18"/>
              </w:rPr>
              <w:t>、</w:t>
            </w:r>
            <w:r w:rsidR="001074C5" w:rsidRPr="00B34509">
              <w:rPr>
                <w:rFonts w:ascii="Times New Roman" w:hAnsi="Times New Roman" w:cs="Times New Roman"/>
                <w:spacing w:val="-2"/>
                <w:sz w:val="18"/>
              </w:rPr>
              <w:t>环境温度可能高于变频器的允许值</w:t>
            </w:r>
          </w:p>
          <w:p w14:paraId="2B23D997" w14:textId="77777777" w:rsidR="001074C5" w:rsidRPr="00B34509" w:rsidRDefault="001074C5" w:rsidP="00E13761">
            <w:pPr>
              <w:pStyle w:val="TableParagraph"/>
              <w:tabs>
                <w:tab w:val="left" w:pos="353"/>
              </w:tabs>
              <w:spacing w:before="4" w:line="242" w:lineRule="auto"/>
              <w:ind w:left="0" w:right="938"/>
              <w:rPr>
                <w:rFonts w:ascii="Times New Roman" w:hAnsi="Times New Roman" w:cs="Times New Roman"/>
                <w:sz w:val="18"/>
              </w:rPr>
            </w:pPr>
            <w:r w:rsidRPr="00B34509">
              <w:rPr>
                <w:rFonts w:ascii="Times New Roman" w:hAnsi="Times New Roman" w:cs="Times New Roman"/>
                <w:spacing w:val="-2"/>
                <w:sz w:val="18"/>
              </w:rPr>
              <w:t>故</w:t>
            </w:r>
            <w:r w:rsidRPr="00B34509">
              <w:rPr>
                <w:rFonts w:ascii="Times New Roman" w:hAnsi="Times New Roman" w:cs="Times New Roman"/>
                <w:sz w:val="18"/>
              </w:rPr>
              <w:t>障值</w:t>
            </w:r>
          </w:p>
          <w:p w14:paraId="2B23D998" w14:textId="77777777" w:rsidR="001074C5" w:rsidRPr="00B34509" w:rsidRDefault="001074C5" w:rsidP="00E13761">
            <w:pPr>
              <w:pStyle w:val="TableParagraph"/>
              <w:spacing w:before="3"/>
              <w:ind w:left="0"/>
              <w:rPr>
                <w:rFonts w:ascii="Times New Roman" w:hAnsi="Times New Roman" w:cs="Times New Roman"/>
                <w:sz w:val="18"/>
              </w:rPr>
            </w:pPr>
            <w:r w:rsidRPr="00B34509">
              <w:rPr>
                <w:rFonts w:ascii="Times New Roman" w:eastAsia="Arial" w:hAnsi="Times New Roman" w:cs="Times New Roman"/>
                <w:sz w:val="18"/>
              </w:rPr>
              <w:t xml:space="preserve">P0949 = 1 </w:t>
            </w:r>
            <w:r w:rsidRPr="00B34509">
              <w:rPr>
                <w:rFonts w:ascii="Times New Roman" w:hAnsi="Times New Roman" w:cs="Times New Roman"/>
                <w:sz w:val="18"/>
              </w:rPr>
              <w:t>整流器过温</w:t>
            </w:r>
          </w:p>
          <w:p w14:paraId="2B23D999" w14:textId="77777777" w:rsidR="001074C5" w:rsidRPr="00B34509" w:rsidRDefault="001074C5" w:rsidP="00E13761">
            <w:pPr>
              <w:pStyle w:val="TableParagraph"/>
              <w:spacing w:before="2"/>
              <w:ind w:left="0"/>
              <w:rPr>
                <w:rFonts w:ascii="Times New Roman" w:hAnsi="Times New Roman" w:cs="Times New Roman"/>
                <w:sz w:val="18"/>
              </w:rPr>
            </w:pPr>
            <w:r w:rsidRPr="00B34509">
              <w:rPr>
                <w:rFonts w:ascii="Times New Roman" w:eastAsia="Arial" w:hAnsi="Times New Roman" w:cs="Times New Roman"/>
                <w:sz w:val="18"/>
              </w:rPr>
              <w:t xml:space="preserve">P0949 = 2 </w:t>
            </w:r>
            <w:r w:rsidRPr="00B34509">
              <w:rPr>
                <w:rFonts w:ascii="Times New Roman" w:hAnsi="Times New Roman" w:cs="Times New Roman"/>
                <w:sz w:val="18"/>
              </w:rPr>
              <w:t>运行环境过温</w:t>
            </w:r>
          </w:p>
          <w:p w14:paraId="2B23D99A" w14:textId="77777777" w:rsidR="001074C5" w:rsidRPr="00B34509" w:rsidRDefault="001074C5" w:rsidP="00E13761">
            <w:pPr>
              <w:pStyle w:val="TableParagraph"/>
              <w:spacing w:before="2"/>
              <w:ind w:left="0"/>
              <w:rPr>
                <w:rFonts w:ascii="Times New Roman" w:hAnsi="Times New Roman" w:cs="Times New Roman"/>
                <w:sz w:val="18"/>
              </w:rPr>
            </w:pPr>
            <w:r w:rsidRPr="00B34509">
              <w:rPr>
                <w:rFonts w:ascii="Times New Roman" w:eastAsia="Arial" w:hAnsi="Times New Roman" w:cs="Times New Roman"/>
                <w:sz w:val="18"/>
              </w:rPr>
              <w:t xml:space="preserve">P0949 = 3 </w:t>
            </w:r>
            <w:r w:rsidRPr="00B34509">
              <w:rPr>
                <w:rFonts w:ascii="Times New Roman" w:hAnsi="Times New Roman" w:cs="Times New Roman"/>
                <w:sz w:val="18"/>
              </w:rPr>
              <w:t>电子控制箱过温</w:t>
            </w:r>
          </w:p>
        </w:tc>
      </w:tr>
      <w:tr w:rsidR="001074C5" w:rsidRPr="00B34509" w14:paraId="2B23D9A3" w14:textId="77777777" w:rsidTr="00023676">
        <w:tc>
          <w:tcPr>
            <w:tcW w:w="1384" w:type="dxa"/>
          </w:tcPr>
          <w:p w14:paraId="2B23D99C"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F0005</w:t>
            </w:r>
          </w:p>
          <w:p w14:paraId="2B23D99D"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变频器</w:t>
            </w:r>
            <w:r w:rsidRPr="00B34509">
              <w:rPr>
                <w:rFonts w:ascii="Times New Roman" w:eastAsia="黑体" w:hAnsi="Times New Roman" w:cs="Times New Roman"/>
                <w:sz w:val="18"/>
              </w:rPr>
              <w:t xml:space="preserve"> </w:t>
            </w:r>
            <w:r w:rsidRPr="00B34509">
              <w:rPr>
                <w:rFonts w:ascii="Times New Roman" w:eastAsia="Arial" w:hAnsi="Times New Roman" w:cs="Times New Roman"/>
                <w:sz w:val="18"/>
              </w:rPr>
              <w:t xml:space="preserve">I2T </w:t>
            </w:r>
            <w:r w:rsidRPr="00B34509">
              <w:rPr>
                <w:rFonts w:ascii="Times New Roman" w:eastAsia="黑体" w:hAnsi="Times New Roman" w:cs="Times New Roman"/>
                <w:sz w:val="18"/>
              </w:rPr>
              <w:t>过热保护</w:t>
            </w:r>
          </w:p>
        </w:tc>
        <w:tc>
          <w:tcPr>
            <w:tcW w:w="2693" w:type="dxa"/>
          </w:tcPr>
          <w:p w14:paraId="2B23D99E" w14:textId="77777777" w:rsidR="001074C5" w:rsidRPr="00B34509" w:rsidRDefault="001074C5" w:rsidP="00E13761">
            <w:pPr>
              <w:pStyle w:val="TableParagraph"/>
              <w:tabs>
                <w:tab w:val="left" w:pos="429"/>
                <w:tab w:val="left" w:pos="430"/>
              </w:tabs>
              <w:spacing w:before="40"/>
              <w:ind w:left="0"/>
              <w:rPr>
                <w:rFonts w:ascii="Times New Roman" w:hAnsi="Times New Roman" w:cs="Times New Roman"/>
                <w:sz w:val="18"/>
              </w:rPr>
            </w:pPr>
            <w:r w:rsidRPr="00B34509">
              <w:rPr>
                <w:rFonts w:ascii="Times New Roman" w:hAnsi="Times New Roman" w:cs="Times New Roman"/>
                <w:sz w:val="18"/>
              </w:rPr>
              <w:t>变频器过载</w:t>
            </w:r>
          </w:p>
          <w:p w14:paraId="2B23D99F" w14:textId="77777777" w:rsidR="001074C5" w:rsidRPr="00B34509" w:rsidRDefault="001074C5" w:rsidP="00E13761">
            <w:pPr>
              <w:pStyle w:val="TableParagraph"/>
              <w:tabs>
                <w:tab w:val="left" w:pos="429"/>
                <w:tab w:val="left" w:pos="430"/>
              </w:tabs>
              <w:spacing w:before="44"/>
              <w:ind w:left="0"/>
              <w:rPr>
                <w:rFonts w:ascii="Times New Roman" w:hAnsi="Times New Roman" w:cs="Times New Roman"/>
              </w:rPr>
            </w:pPr>
            <w:r w:rsidRPr="00B34509">
              <w:rPr>
                <w:rFonts w:ascii="Times New Roman" w:hAnsi="Times New Roman" w:cs="Times New Roman"/>
                <w:sz w:val="18"/>
              </w:rPr>
              <w:t>工作</w:t>
            </w:r>
            <w:r w:rsidRPr="00B34509">
              <w:rPr>
                <w:rFonts w:ascii="Times New Roman" w:eastAsia="Arial" w:hAnsi="Times New Roman" w:cs="Times New Roman"/>
                <w:sz w:val="18"/>
              </w:rPr>
              <w:t>/</w:t>
            </w:r>
            <w:r w:rsidRPr="00B34509">
              <w:rPr>
                <w:rFonts w:ascii="Times New Roman" w:hAnsi="Times New Roman" w:cs="Times New Roman"/>
                <w:sz w:val="18"/>
              </w:rPr>
              <w:t>间隙周期时间不符合要求</w:t>
            </w:r>
            <w:r w:rsidRPr="00B34509">
              <w:rPr>
                <w:rFonts w:ascii="Times New Roman" w:hAnsi="Times New Roman" w:cs="Times New Roman"/>
                <w:spacing w:val="12"/>
                <w:sz w:val="18"/>
              </w:rPr>
              <w:t>电动机功率</w:t>
            </w:r>
            <w:r w:rsidRPr="00B34509">
              <w:rPr>
                <w:rFonts w:ascii="Times New Roman" w:eastAsia="Arial" w:hAnsi="Times New Roman" w:cs="Times New Roman"/>
                <w:sz w:val="18"/>
              </w:rPr>
              <w:t>P0307</w:t>
            </w:r>
            <w:r w:rsidRPr="00B34509">
              <w:rPr>
                <w:rFonts w:ascii="Times New Roman" w:hAnsi="Times New Roman" w:cs="Times New Roman"/>
                <w:spacing w:val="-3"/>
                <w:sz w:val="18"/>
              </w:rPr>
              <w:t>超过变频器的负</w:t>
            </w:r>
            <w:r w:rsidRPr="00B34509">
              <w:rPr>
                <w:rFonts w:ascii="Times New Roman" w:hAnsi="Times New Roman" w:cs="Times New Roman"/>
                <w:spacing w:val="22"/>
                <w:sz w:val="18"/>
              </w:rPr>
              <w:t>载能力</w:t>
            </w:r>
            <w:r w:rsidRPr="00B34509">
              <w:rPr>
                <w:rFonts w:ascii="Times New Roman" w:eastAsia="Arial" w:hAnsi="Times New Roman" w:cs="Times New Roman"/>
                <w:sz w:val="18"/>
              </w:rPr>
              <w:t>P0206</w:t>
            </w:r>
          </w:p>
        </w:tc>
        <w:tc>
          <w:tcPr>
            <w:tcW w:w="4020" w:type="dxa"/>
          </w:tcPr>
          <w:p w14:paraId="2B23D9A0" w14:textId="77777777" w:rsidR="001074C5" w:rsidRPr="00B34509" w:rsidRDefault="001074C5" w:rsidP="00E13761">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A1" w14:textId="3E5CEDD9" w:rsidR="001074C5" w:rsidRPr="00B34509" w:rsidRDefault="00E13761" w:rsidP="00E13761">
            <w:pPr>
              <w:pStyle w:val="TableParagraph"/>
              <w:tabs>
                <w:tab w:val="left" w:pos="317"/>
              </w:tabs>
              <w:spacing w:before="4" w:line="242" w:lineRule="auto"/>
              <w:ind w:left="0" w:right="60"/>
              <w:rPr>
                <w:rFonts w:ascii="Times New Roman" w:hAnsi="Times New Roman" w:cs="Times New Roman"/>
                <w:sz w:val="18"/>
              </w:rPr>
            </w:pPr>
            <w:r>
              <w:rPr>
                <w:rFonts w:ascii="Times New Roman" w:hAnsi="Times New Roman" w:cs="Times New Roman" w:hint="eastAsia"/>
                <w:spacing w:val="4"/>
                <w:sz w:val="18"/>
              </w:rPr>
              <w:t>1</w:t>
            </w:r>
            <w:r>
              <w:rPr>
                <w:rFonts w:ascii="Times New Roman" w:hAnsi="Times New Roman" w:cs="Times New Roman" w:hint="eastAsia"/>
                <w:spacing w:val="4"/>
                <w:sz w:val="18"/>
              </w:rPr>
              <w:t>、</w:t>
            </w:r>
            <w:r w:rsidR="001074C5" w:rsidRPr="00B34509">
              <w:rPr>
                <w:rFonts w:ascii="Times New Roman" w:hAnsi="Times New Roman" w:cs="Times New Roman"/>
                <w:spacing w:val="4"/>
                <w:sz w:val="18"/>
              </w:rPr>
              <w:t>负载的工作</w:t>
            </w:r>
            <w:r w:rsidR="001074C5" w:rsidRPr="00B34509">
              <w:rPr>
                <w:rFonts w:ascii="Times New Roman" w:eastAsia="Arial" w:hAnsi="Times New Roman" w:cs="Times New Roman"/>
                <w:spacing w:val="5"/>
                <w:sz w:val="18"/>
              </w:rPr>
              <w:t>/</w:t>
            </w:r>
            <w:r w:rsidR="001074C5" w:rsidRPr="00B34509">
              <w:rPr>
                <w:rFonts w:ascii="Times New Roman" w:hAnsi="Times New Roman" w:cs="Times New Roman"/>
                <w:spacing w:val="3"/>
                <w:sz w:val="18"/>
              </w:rPr>
              <w:t>间隙周期时间不得超过指定的允许值</w:t>
            </w:r>
          </w:p>
          <w:p w14:paraId="2B23D9A2" w14:textId="1F28B791" w:rsidR="001074C5" w:rsidRPr="00B34509" w:rsidRDefault="00E13761" w:rsidP="00E13761">
            <w:pPr>
              <w:pStyle w:val="TableParagraph"/>
              <w:tabs>
                <w:tab w:val="left" w:pos="317"/>
              </w:tabs>
              <w:spacing w:before="3"/>
              <w:ind w:left="0"/>
              <w:rPr>
                <w:rFonts w:ascii="Times New Roman" w:hAnsi="Times New Roman" w:cs="Times New Roman"/>
                <w:sz w:val="18"/>
              </w:rPr>
            </w:pPr>
            <w:r>
              <w:rPr>
                <w:rFonts w:ascii="Times New Roman" w:hAnsi="Times New Roman" w:cs="Times New Roman" w:hint="eastAsia"/>
                <w:spacing w:val="12"/>
                <w:sz w:val="18"/>
              </w:rPr>
              <w:t>2</w:t>
            </w:r>
            <w:r>
              <w:rPr>
                <w:rFonts w:ascii="Times New Roman" w:hAnsi="Times New Roman" w:cs="Times New Roman" w:hint="eastAsia"/>
                <w:spacing w:val="12"/>
                <w:sz w:val="18"/>
              </w:rPr>
              <w:t>、</w:t>
            </w:r>
            <w:r w:rsidR="001074C5" w:rsidRPr="00B34509">
              <w:rPr>
                <w:rFonts w:ascii="Times New Roman" w:hAnsi="Times New Roman" w:cs="Times New Roman"/>
                <w:spacing w:val="12"/>
                <w:sz w:val="18"/>
              </w:rPr>
              <w:t>电动机的功率</w:t>
            </w:r>
            <w:r w:rsidR="001074C5" w:rsidRPr="00B34509">
              <w:rPr>
                <w:rFonts w:ascii="Times New Roman" w:hAnsi="Times New Roman" w:cs="Times New Roman"/>
                <w:spacing w:val="12"/>
                <w:sz w:val="18"/>
              </w:rPr>
              <w:t xml:space="preserve"> </w:t>
            </w:r>
            <w:r w:rsidR="001074C5" w:rsidRPr="00B34509">
              <w:rPr>
                <w:rFonts w:ascii="Times New Roman" w:eastAsia="Arial" w:hAnsi="Times New Roman" w:cs="Times New Roman"/>
                <w:sz w:val="18"/>
              </w:rPr>
              <w:t>P0307</w:t>
            </w:r>
            <w:r w:rsidR="001074C5" w:rsidRPr="00B34509">
              <w:rPr>
                <w:rFonts w:ascii="Times New Roman" w:eastAsia="Arial" w:hAnsi="Times New Roman" w:cs="Times New Roman"/>
                <w:spacing w:val="28"/>
                <w:sz w:val="18"/>
              </w:rPr>
              <w:t xml:space="preserve"> </w:t>
            </w:r>
            <w:r w:rsidR="001074C5" w:rsidRPr="00B34509">
              <w:rPr>
                <w:rFonts w:ascii="Times New Roman" w:hAnsi="Times New Roman" w:cs="Times New Roman"/>
                <w:sz w:val="18"/>
              </w:rPr>
              <w:t>必须与变频器的功率</w:t>
            </w:r>
            <w:r w:rsidR="001074C5" w:rsidRPr="00B34509">
              <w:rPr>
                <w:rFonts w:ascii="Times New Roman" w:eastAsia="Arial" w:hAnsi="Times New Roman" w:cs="Times New Roman"/>
                <w:sz w:val="18"/>
              </w:rPr>
              <w:t xml:space="preserve">P0206 </w:t>
            </w:r>
            <w:r w:rsidR="001074C5" w:rsidRPr="00B34509">
              <w:rPr>
                <w:rFonts w:ascii="Times New Roman" w:hAnsi="Times New Roman" w:cs="Times New Roman"/>
                <w:sz w:val="18"/>
              </w:rPr>
              <w:t>相匹配</w:t>
            </w:r>
          </w:p>
        </w:tc>
      </w:tr>
      <w:tr w:rsidR="001074C5" w:rsidRPr="00B34509" w14:paraId="2B23D9B2" w14:textId="77777777" w:rsidTr="00023676">
        <w:tc>
          <w:tcPr>
            <w:tcW w:w="1384" w:type="dxa"/>
          </w:tcPr>
          <w:p w14:paraId="2B23D9A4"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F0011</w:t>
            </w:r>
          </w:p>
          <w:p w14:paraId="2B23D9A5"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lastRenderedPageBreak/>
              <w:t>电动机过温</w:t>
            </w:r>
          </w:p>
        </w:tc>
        <w:tc>
          <w:tcPr>
            <w:tcW w:w="2693" w:type="dxa"/>
          </w:tcPr>
          <w:p w14:paraId="2B23D9A6"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lastRenderedPageBreak/>
              <w:t>电动机过载</w:t>
            </w:r>
          </w:p>
        </w:tc>
        <w:tc>
          <w:tcPr>
            <w:tcW w:w="4020" w:type="dxa"/>
          </w:tcPr>
          <w:p w14:paraId="2B23D9A7" w14:textId="77777777" w:rsidR="001074C5" w:rsidRPr="00B34509" w:rsidRDefault="001074C5" w:rsidP="00043941">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A8" w14:textId="4548ED5B" w:rsidR="001074C5" w:rsidRPr="00B34509" w:rsidRDefault="00043941" w:rsidP="00043941">
            <w:pPr>
              <w:pStyle w:val="TableParagraph"/>
              <w:tabs>
                <w:tab w:val="left" w:pos="317"/>
              </w:tabs>
              <w:spacing w:before="2"/>
              <w:ind w:left="0"/>
              <w:rPr>
                <w:rFonts w:ascii="Times New Roman" w:hAnsi="Times New Roman" w:cs="Times New Roman"/>
                <w:sz w:val="18"/>
              </w:rPr>
            </w:pPr>
            <w:r>
              <w:rPr>
                <w:rFonts w:ascii="Times New Roman" w:hAnsi="Times New Roman" w:cs="Times New Roman" w:hint="eastAsia"/>
                <w:sz w:val="18"/>
              </w:rPr>
              <w:lastRenderedPageBreak/>
              <w:t>1</w:t>
            </w:r>
            <w:r>
              <w:rPr>
                <w:rFonts w:ascii="Times New Roman" w:hAnsi="Times New Roman" w:cs="Times New Roman" w:hint="eastAsia"/>
                <w:sz w:val="18"/>
              </w:rPr>
              <w:t>、</w:t>
            </w:r>
            <w:r w:rsidR="001074C5" w:rsidRPr="00B34509">
              <w:rPr>
                <w:rFonts w:ascii="Times New Roman" w:hAnsi="Times New Roman" w:cs="Times New Roman"/>
                <w:sz w:val="18"/>
              </w:rPr>
              <w:t>负载的工作</w:t>
            </w:r>
            <w:r w:rsidR="001074C5" w:rsidRPr="00B34509">
              <w:rPr>
                <w:rFonts w:ascii="Times New Roman" w:eastAsia="Arial" w:hAnsi="Times New Roman" w:cs="Times New Roman"/>
                <w:sz w:val="18"/>
              </w:rPr>
              <w:t>/</w:t>
            </w:r>
            <w:r w:rsidR="001074C5" w:rsidRPr="00B34509">
              <w:rPr>
                <w:rFonts w:ascii="Times New Roman" w:hAnsi="Times New Roman" w:cs="Times New Roman"/>
                <w:sz w:val="18"/>
              </w:rPr>
              <w:t>间隙周期必须正确</w:t>
            </w:r>
          </w:p>
          <w:p w14:paraId="2B23D9A9" w14:textId="7116C336" w:rsidR="001074C5" w:rsidRPr="00B34509" w:rsidRDefault="00043941" w:rsidP="00043941">
            <w:pPr>
              <w:pStyle w:val="TableParagraph"/>
              <w:tabs>
                <w:tab w:val="left" w:pos="317"/>
              </w:tabs>
              <w:spacing w:before="2"/>
              <w:ind w:left="0"/>
              <w:rPr>
                <w:rFonts w:ascii="Times New Roman" w:hAnsi="Times New Roman" w:cs="Times New Roman"/>
                <w:sz w:val="18"/>
              </w:rPr>
            </w:pPr>
            <w:r>
              <w:rPr>
                <w:rFonts w:ascii="Times New Roman" w:hAnsi="Times New Roman" w:cs="Times New Roman" w:hint="eastAsia"/>
                <w:spacing w:val="14"/>
                <w:sz w:val="18"/>
              </w:rPr>
              <w:t>2</w:t>
            </w:r>
            <w:r>
              <w:rPr>
                <w:rFonts w:ascii="Times New Roman" w:hAnsi="Times New Roman" w:cs="Times New Roman" w:hint="eastAsia"/>
                <w:spacing w:val="14"/>
                <w:sz w:val="18"/>
              </w:rPr>
              <w:t>、</w:t>
            </w:r>
            <w:r w:rsidR="001074C5" w:rsidRPr="00B34509">
              <w:rPr>
                <w:rFonts w:ascii="Times New Roman" w:hAnsi="Times New Roman" w:cs="Times New Roman"/>
                <w:spacing w:val="14"/>
                <w:sz w:val="18"/>
              </w:rPr>
              <w:t>标称</w:t>
            </w:r>
            <w:r w:rsidR="001074C5" w:rsidRPr="00B34509">
              <w:rPr>
                <w:rFonts w:ascii="Times New Roman" w:hAnsi="Times New Roman" w:cs="Times New Roman"/>
                <w:spacing w:val="12"/>
                <w:sz w:val="18"/>
              </w:rPr>
              <w:t>的</w:t>
            </w:r>
            <w:r w:rsidR="001074C5" w:rsidRPr="00B34509">
              <w:rPr>
                <w:rFonts w:ascii="Times New Roman" w:hAnsi="Times New Roman" w:cs="Times New Roman"/>
                <w:spacing w:val="14"/>
                <w:sz w:val="18"/>
              </w:rPr>
              <w:t>电</w:t>
            </w:r>
            <w:r w:rsidR="001074C5" w:rsidRPr="00B34509">
              <w:rPr>
                <w:rFonts w:ascii="Times New Roman" w:hAnsi="Times New Roman" w:cs="Times New Roman"/>
                <w:spacing w:val="12"/>
                <w:sz w:val="18"/>
              </w:rPr>
              <w:t>动</w:t>
            </w:r>
            <w:r w:rsidR="001074C5" w:rsidRPr="00B34509">
              <w:rPr>
                <w:rFonts w:ascii="Times New Roman" w:hAnsi="Times New Roman" w:cs="Times New Roman"/>
                <w:spacing w:val="14"/>
                <w:sz w:val="18"/>
              </w:rPr>
              <w:t>机</w:t>
            </w:r>
            <w:r w:rsidR="001074C5" w:rsidRPr="00B34509">
              <w:rPr>
                <w:rFonts w:ascii="Times New Roman" w:hAnsi="Times New Roman" w:cs="Times New Roman"/>
                <w:spacing w:val="12"/>
                <w:sz w:val="18"/>
              </w:rPr>
              <w:t>温</w:t>
            </w:r>
            <w:r w:rsidR="001074C5" w:rsidRPr="00B34509">
              <w:rPr>
                <w:rFonts w:ascii="Times New Roman" w:hAnsi="Times New Roman" w:cs="Times New Roman"/>
                <w:spacing w:val="14"/>
                <w:sz w:val="18"/>
              </w:rPr>
              <w:t>度</w:t>
            </w:r>
            <w:r w:rsidR="001074C5" w:rsidRPr="00B34509">
              <w:rPr>
                <w:rFonts w:ascii="Times New Roman" w:hAnsi="Times New Roman" w:cs="Times New Roman"/>
                <w:spacing w:val="12"/>
                <w:sz w:val="18"/>
              </w:rPr>
              <w:t>超</w:t>
            </w:r>
            <w:r w:rsidR="001074C5" w:rsidRPr="00B34509">
              <w:rPr>
                <w:rFonts w:ascii="Times New Roman" w:hAnsi="Times New Roman" w:cs="Times New Roman"/>
                <w:spacing w:val="14"/>
                <w:sz w:val="18"/>
              </w:rPr>
              <w:t>限</w:t>
            </w:r>
            <w:r w:rsidR="001074C5" w:rsidRPr="00B34509">
              <w:rPr>
                <w:rFonts w:ascii="Times New Roman" w:hAnsi="Times New Roman" w:cs="Times New Roman"/>
                <w:sz w:val="18"/>
              </w:rPr>
              <w:t>值</w:t>
            </w:r>
            <w:r w:rsidR="001074C5" w:rsidRPr="00B34509">
              <w:rPr>
                <w:rFonts w:ascii="Times New Roman" w:eastAsia="Arial" w:hAnsi="Times New Roman" w:cs="Times New Roman"/>
                <w:sz w:val="18"/>
              </w:rPr>
              <w:t>P0626-P0628</w:t>
            </w:r>
            <w:r w:rsidR="001074C5" w:rsidRPr="00B34509">
              <w:rPr>
                <w:rFonts w:ascii="Times New Roman" w:hAnsi="Times New Roman" w:cs="Times New Roman"/>
                <w:sz w:val="18"/>
              </w:rPr>
              <w:t>必须正确</w:t>
            </w:r>
          </w:p>
          <w:p w14:paraId="2B23D9AA" w14:textId="6442B048" w:rsidR="001074C5" w:rsidRPr="00B34509" w:rsidRDefault="00043941" w:rsidP="00043941">
            <w:pPr>
              <w:pStyle w:val="TableParagraph"/>
              <w:tabs>
                <w:tab w:val="left" w:pos="317"/>
              </w:tabs>
              <w:spacing w:before="4" w:line="242" w:lineRule="auto"/>
              <w:ind w:left="0" w:right="428"/>
              <w:rPr>
                <w:rFonts w:ascii="Times New Roman" w:hAnsi="Times New Roman" w:cs="Times New Roman"/>
                <w:sz w:val="18"/>
              </w:rPr>
            </w:pPr>
            <w:r>
              <w:rPr>
                <w:rFonts w:ascii="Times New Roman" w:hAnsi="Times New Roman" w:cs="Times New Roman" w:hint="eastAsia"/>
                <w:spacing w:val="8"/>
                <w:sz w:val="18"/>
              </w:rPr>
              <w:t>3</w:t>
            </w:r>
            <w:r>
              <w:rPr>
                <w:rFonts w:ascii="Times New Roman" w:hAnsi="Times New Roman" w:cs="Times New Roman" w:hint="eastAsia"/>
                <w:spacing w:val="8"/>
                <w:sz w:val="18"/>
              </w:rPr>
              <w:t>、</w:t>
            </w:r>
            <w:r w:rsidR="001074C5" w:rsidRPr="00B34509">
              <w:rPr>
                <w:rFonts w:ascii="Times New Roman" w:hAnsi="Times New Roman" w:cs="Times New Roman"/>
                <w:spacing w:val="8"/>
                <w:sz w:val="18"/>
              </w:rPr>
              <w:t>电动机温度报警电平</w:t>
            </w:r>
            <w:r w:rsidR="001074C5" w:rsidRPr="00B34509">
              <w:rPr>
                <w:rFonts w:ascii="Times New Roman" w:eastAsia="Arial" w:hAnsi="Times New Roman" w:cs="Times New Roman"/>
                <w:sz w:val="18"/>
              </w:rPr>
              <w:t>P0604</w:t>
            </w:r>
            <w:r w:rsidR="001074C5" w:rsidRPr="00B34509">
              <w:rPr>
                <w:rFonts w:ascii="Times New Roman" w:hAnsi="Times New Roman" w:cs="Times New Roman"/>
                <w:spacing w:val="-4"/>
                <w:sz w:val="18"/>
              </w:rPr>
              <w:t>必须匹配</w:t>
            </w:r>
            <w:r w:rsidR="001074C5" w:rsidRPr="00B34509">
              <w:rPr>
                <w:rFonts w:ascii="Times New Roman" w:hAnsi="Times New Roman" w:cs="Times New Roman"/>
                <w:spacing w:val="-15"/>
                <w:sz w:val="18"/>
              </w:rPr>
              <w:t>如果</w:t>
            </w:r>
            <w:r w:rsidR="001074C5" w:rsidRPr="00B34509">
              <w:rPr>
                <w:rFonts w:ascii="Times New Roman" w:eastAsia="Arial" w:hAnsi="Times New Roman" w:cs="Times New Roman"/>
                <w:sz w:val="18"/>
              </w:rPr>
              <w:t>P0601=0</w:t>
            </w:r>
            <w:r w:rsidR="001074C5" w:rsidRPr="00B34509">
              <w:rPr>
                <w:rFonts w:ascii="Times New Roman" w:hAnsi="Times New Roman" w:cs="Times New Roman"/>
                <w:spacing w:val="-23"/>
                <w:sz w:val="18"/>
              </w:rPr>
              <w:t>或</w:t>
            </w:r>
            <w:r w:rsidR="001074C5" w:rsidRPr="00B34509">
              <w:rPr>
                <w:rFonts w:ascii="Times New Roman" w:hAnsi="Times New Roman" w:cs="Times New Roman"/>
                <w:spacing w:val="-23"/>
                <w:sz w:val="18"/>
              </w:rPr>
              <w:t xml:space="preserve"> </w:t>
            </w:r>
            <w:r w:rsidR="001074C5" w:rsidRPr="00B34509">
              <w:rPr>
                <w:rFonts w:ascii="Times New Roman" w:eastAsia="Arial" w:hAnsi="Times New Roman" w:cs="Times New Roman"/>
                <w:sz w:val="18"/>
              </w:rPr>
              <w:t>1</w:t>
            </w:r>
            <w:r w:rsidR="001074C5" w:rsidRPr="00B34509">
              <w:rPr>
                <w:rFonts w:ascii="Times New Roman" w:hAnsi="Times New Roman" w:cs="Times New Roman"/>
                <w:sz w:val="18"/>
              </w:rPr>
              <w:t>请检查以下各项</w:t>
            </w:r>
          </w:p>
          <w:p w14:paraId="2B23D9AB" w14:textId="726F3BAC" w:rsidR="001074C5" w:rsidRPr="00B34509" w:rsidRDefault="00043941" w:rsidP="00043941">
            <w:pPr>
              <w:pStyle w:val="TableParagraph"/>
              <w:tabs>
                <w:tab w:val="left" w:pos="317"/>
              </w:tabs>
              <w:spacing w:before="3" w:line="247" w:lineRule="auto"/>
              <w:ind w:left="0" w:right="46"/>
              <w:rPr>
                <w:rFonts w:ascii="Times New Roman" w:hAnsi="Times New Roman" w:cs="Times New Roman"/>
                <w:sz w:val="18"/>
              </w:rPr>
            </w:pPr>
            <w:r>
              <w:rPr>
                <w:rFonts w:ascii="Times New Roman" w:hAnsi="Times New Roman" w:cs="Times New Roman" w:hint="eastAsia"/>
                <w:spacing w:val="6"/>
                <w:sz w:val="18"/>
              </w:rPr>
              <w:t>4</w:t>
            </w:r>
            <w:r>
              <w:rPr>
                <w:rFonts w:ascii="Times New Roman" w:hAnsi="Times New Roman" w:cs="Times New Roman" w:hint="eastAsia"/>
                <w:spacing w:val="6"/>
                <w:sz w:val="18"/>
              </w:rPr>
              <w:t>、</w:t>
            </w:r>
            <w:r w:rsidR="001074C5" w:rsidRPr="00B34509">
              <w:rPr>
                <w:rFonts w:ascii="Times New Roman" w:hAnsi="Times New Roman" w:cs="Times New Roman"/>
                <w:spacing w:val="6"/>
                <w:sz w:val="18"/>
              </w:rPr>
              <w:t>检查电动机的铭牌数据是否正确</w:t>
            </w:r>
            <w:r w:rsidR="00E13761">
              <w:rPr>
                <w:rFonts w:ascii="Times New Roman" w:hAnsi="Times New Roman" w:cs="Times New Roman" w:hint="eastAsia"/>
                <w:spacing w:val="6"/>
                <w:sz w:val="18"/>
              </w:rPr>
              <w:t>，</w:t>
            </w:r>
            <w:r w:rsidR="001074C5" w:rsidRPr="00B34509">
              <w:rPr>
                <w:rFonts w:ascii="Times New Roman" w:hAnsi="Times New Roman" w:cs="Times New Roman"/>
                <w:spacing w:val="6"/>
                <w:sz w:val="18"/>
              </w:rPr>
              <w:t>如果没有</w:t>
            </w:r>
            <w:r w:rsidR="001074C5" w:rsidRPr="00B34509">
              <w:rPr>
                <w:rFonts w:ascii="Times New Roman" w:hAnsi="Times New Roman" w:cs="Times New Roman"/>
                <w:spacing w:val="4"/>
                <w:sz w:val="18"/>
              </w:rPr>
              <w:t>进行快速调试</w:t>
            </w:r>
          </w:p>
          <w:p w14:paraId="2B23D9AC" w14:textId="463E374F" w:rsidR="001074C5" w:rsidRPr="00B34509" w:rsidRDefault="00043941" w:rsidP="00043941">
            <w:pPr>
              <w:pStyle w:val="TableParagraph"/>
              <w:tabs>
                <w:tab w:val="left" w:pos="317"/>
              </w:tabs>
              <w:spacing w:line="242" w:lineRule="auto"/>
              <w:ind w:left="0" w:right="46"/>
              <w:rPr>
                <w:rFonts w:ascii="Times New Roman" w:hAnsi="Times New Roman" w:cs="Times New Roman"/>
                <w:sz w:val="18"/>
              </w:rPr>
            </w:pPr>
            <w:r>
              <w:rPr>
                <w:rFonts w:ascii="Times New Roman" w:hAnsi="Times New Roman" w:cs="Times New Roman" w:hint="eastAsia"/>
                <w:spacing w:val="7"/>
                <w:sz w:val="18"/>
              </w:rPr>
              <w:t>5</w:t>
            </w:r>
            <w:r>
              <w:rPr>
                <w:rFonts w:ascii="Times New Roman" w:hAnsi="Times New Roman" w:cs="Times New Roman" w:hint="eastAsia"/>
                <w:spacing w:val="7"/>
                <w:sz w:val="18"/>
              </w:rPr>
              <w:t>、</w:t>
            </w:r>
            <w:r w:rsidR="001074C5" w:rsidRPr="00B34509">
              <w:rPr>
                <w:rFonts w:ascii="Times New Roman" w:hAnsi="Times New Roman" w:cs="Times New Roman"/>
                <w:spacing w:val="7"/>
                <w:sz w:val="18"/>
              </w:rPr>
              <w:t>正确的等值电路数据可以通过电动机数据自</w:t>
            </w:r>
            <w:r w:rsidR="001074C5" w:rsidRPr="00B34509">
              <w:rPr>
                <w:rFonts w:ascii="Times New Roman" w:hAnsi="Times New Roman" w:cs="Times New Roman"/>
                <w:sz w:val="18"/>
              </w:rPr>
              <w:t>动检测</w:t>
            </w:r>
            <w:r w:rsidR="001074C5" w:rsidRPr="00B34509">
              <w:rPr>
                <w:rFonts w:ascii="Times New Roman" w:eastAsia="Arial" w:hAnsi="Times New Roman" w:cs="Times New Roman"/>
                <w:sz w:val="18"/>
              </w:rPr>
              <w:t>P1910=1</w:t>
            </w:r>
            <w:r w:rsidR="001074C5" w:rsidRPr="00B34509">
              <w:rPr>
                <w:rFonts w:ascii="Times New Roman" w:hAnsi="Times New Roman" w:cs="Times New Roman"/>
                <w:sz w:val="18"/>
              </w:rPr>
              <w:t>来得到</w:t>
            </w:r>
          </w:p>
          <w:p w14:paraId="2B23D9AD" w14:textId="62DE9D34" w:rsidR="001074C5" w:rsidRPr="00B34509" w:rsidRDefault="00043941" w:rsidP="00043941">
            <w:pPr>
              <w:pStyle w:val="TableParagraph"/>
              <w:tabs>
                <w:tab w:val="left" w:pos="317"/>
              </w:tabs>
              <w:spacing w:line="242" w:lineRule="auto"/>
              <w:ind w:left="0" w:right="46"/>
              <w:rPr>
                <w:rFonts w:ascii="Times New Roman" w:hAnsi="Times New Roman" w:cs="Times New Roman"/>
                <w:sz w:val="18"/>
              </w:rPr>
            </w:pPr>
            <w:r>
              <w:rPr>
                <w:rFonts w:ascii="Times New Roman" w:hAnsi="Times New Roman" w:cs="Times New Roman" w:hint="eastAsia"/>
                <w:spacing w:val="6"/>
                <w:sz w:val="18"/>
              </w:rPr>
              <w:t>6</w:t>
            </w:r>
            <w:r>
              <w:rPr>
                <w:rFonts w:ascii="Times New Roman" w:hAnsi="Times New Roman" w:cs="Times New Roman" w:hint="eastAsia"/>
                <w:spacing w:val="6"/>
                <w:sz w:val="18"/>
              </w:rPr>
              <w:t>、</w:t>
            </w:r>
            <w:r w:rsidR="001074C5" w:rsidRPr="00B34509">
              <w:rPr>
                <w:rFonts w:ascii="Times New Roman" w:hAnsi="Times New Roman" w:cs="Times New Roman"/>
                <w:spacing w:val="6"/>
                <w:sz w:val="18"/>
              </w:rPr>
              <w:t>检查电动机的重量是否合理必要时加以修</w:t>
            </w:r>
            <w:r w:rsidR="001074C5" w:rsidRPr="00B34509">
              <w:rPr>
                <w:rFonts w:ascii="Times New Roman" w:hAnsi="Times New Roman" w:cs="Times New Roman"/>
                <w:sz w:val="18"/>
              </w:rPr>
              <w:t>改</w:t>
            </w:r>
          </w:p>
          <w:p w14:paraId="2B23D9AE" w14:textId="77777777" w:rsidR="001074C5" w:rsidRPr="00B34509" w:rsidRDefault="001074C5" w:rsidP="00043941">
            <w:pPr>
              <w:pStyle w:val="TableParagraph"/>
              <w:tabs>
                <w:tab w:val="left" w:pos="317"/>
              </w:tabs>
              <w:spacing w:line="242" w:lineRule="auto"/>
              <w:ind w:left="0" w:right="46"/>
              <w:rPr>
                <w:rFonts w:ascii="Times New Roman" w:hAnsi="Times New Roman" w:cs="Times New Roman"/>
                <w:sz w:val="18"/>
              </w:rPr>
            </w:pPr>
            <w:r w:rsidRPr="00B34509">
              <w:rPr>
                <w:rFonts w:ascii="Times New Roman" w:hAnsi="Times New Roman" w:cs="Times New Roman"/>
                <w:spacing w:val="9"/>
                <w:sz w:val="18"/>
              </w:rPr>
              <w:t>如果用户实</w:t>
            </w:r>
            <w:r w:rsidRPr="00B34509">
              <w:rPr>
                <w:rFonts w:ascii="Times New Roman" w:hAnsi="Times New Roman" w:cs="Times New Roman"/>
                <w:spacing w:val="7"/>
                <w:sz w:val="18"/>
              </w:rPr>
              <w:t>际</w:t>
            </w:r>
            <w:r w:rsidRPr="00B34509">
              <w:rPr>
                <w:rFonts w:ascii="Times New Roman" w:hAnsi="Times New Roman" w:cs="Times New Roman"/>
                <w:spacing w:val="9"/>
                <w:sz w:val="18"/>
              </w:rPr>
              <w:t>使用的电</w:t>
            </w:r>
            <w:r w:rsidRPr="00B34509">
              <w:rPr>
                <w:rFonts w:ascii="Times New Roman" w:hAnsi="Times New Roman" w:cs="Times New Roman"/>
                <w:spacing w:val="7"/>
                <w:sz w:val="18"/>
              </w:rPr>
              <w:t>动机</w:t>
            </w:r>
            <w:r w:rsidRPr="00B34509">
              <w:rPr>
                <w:rFonts w:ascii="Times New Roman" w:hAnsi="Times New Roman" w:cs="Times New Roman"/>
                <w:spacing w:val="9"/>
                <w:sz w:val="18"/>
              </w:rPr>
              <w:t>不是西门子生产</w:t>
            </w:r>
            <w:r w:rsidRPr="00B34509">
              <w:rPr>
                <w:rFonts w:ascii="Times New Roman" w:hAnsi="Times New Roman" w:cs="Times New Roman"/>
                <w:spacing w:val="33"/>
                <w:sz w:val="18"/>
              </w:rPr>
              <w:t>的标准电动</w:t>
            </w:r>
            <w:r w:rsidRPr="00B34509">
              <w:rPr>
                <w:rFonts w:ascii="Times New Roman" w:hAnsi="Times New Roman" w:cs="Times New Roman"/>
                <w:sz w:val="18"/>
              </w:rPr>
              <w:t>机</w:t>
            </w:r>
            <w:r w:rsidRPr="00B34509">
              <w:rPr>
                <w:rFonts w:ascii="Times New Roman" w:hAnsi="Times New Roman" w:cs="Times New Roman"/>
                <w:spacing w:val="33"/>
                <w:sz w:val="18"/>
              </w:rPr>
              <w:t>可以通</w:t>
            </w:r>
            <w:r w:rsidRPr="00B34509">
              <w:rPr>
                <w:rFonts w:ascii="Times New Roman" w:hAnsi="Times New Roman" w:cs="Times New Roman"/>
                <w:spacing w:val="31"/>
                <w:sz w:val="18"/>
              </w:rPr>
              <w:t>过</w:t>
            </w:r>
            <w:r w:rsidRPr="00B34509">
              <w:rPr>
                <w:rFonts w:ascii="Times New Roman" w:hAnsi="Times New Roman" w:cs="Times New Roman"/>
                <w:spacing w:val="33"/>
                <w:sz w:val="18"/>
              </w:rPr>
              <w:t>参</w:t>
            </w:r>
            <w:r w:rsidRPr="00B34509">
              <w:rPr>
                <w:rFonts w:ascii="Times New Roman" w:hAnsi="Times New Roman" w:cs="Times New Roman"/>
                <w:sz w:val="18"/>
              </w:rPr>
              <w:t>数</w:t>
            </w:r>
            <w:r w:rsidRPr="00B34509">
              <w:rPr>
                <w:rFonts w:ascii="Times New Roman" w:eastAsia="Arial" w:hAnsi="Times New Roman" w:cs="Times New Roman"/>
                <w:sz w:val="18"/>
              </w:rPr>
              <w:t xml:space="preserve">P0626 </w:t>
            </w:r>
            <w:r w:rsidRPr="00B34509">
              <w:rPr>
                <w:rFonts w:ascii="Times New Roman" w:hAnsi="Times New Roman" w:cs="Times New Roman"/>
                <w:sz w:val="18"/>
              </w:rPr>
              <w:t>、</w:t>
            </w:r>
            <w:r w:rsidRPr="00B34509">
              <w:rPr>
                <w:rFonts w:ascii="Times New Roman" w:eastAsia="Arial" w:hAnsi="Times New Roman" w:cs="Times New Roman"/>
                <w:sz w:val="18"/>
              </w:rPr>
              <w:t>P0627</w:t>
            </w:r>
            <w:r w:rsidRPr="00B34509">
              <w:rPr>
                <w:rFonts w:ascii="Times New Roman" w:hAnsi="Times New Roman" w:cs="Times New Roman"/>
                <w:sz w:val="18"/>
              </w:rPr>
              <w:t>、</w:t>
            </w:r>
            <w:r w:rsidRPr="00B34509">
              <w:rPr>
                <w:rFonts w:ascii="Times New Roman" w:eastAsia="Arial" w:hAnsi="Times New Roman" w:cs="Times New Roman"/>
                <w:spacing w:val="27"/>
                <w:sz w:val="18"/>
              </w:rPr>
              <w:t xml:space="preserve"> </w:t>
            </w:r>
            <w:r w:rsidRPr="00B34509">
              <w:rPr>
                <w:rFonts w:ascii="Times New Roman" w:eastAsia="Arial" w:hAnsi="Times New Roman" w:cs="Times New Roman"/>
                <w:sz w:val="18"/>
              </w:rPr>
              <w:t>P0628</w:t>
            </w:r>
            <w:r w:rsidRPr="00B34509">
              <w:rPr>
                <w:rFonts w:ascii="Times New Roman" w:eastAsia="Arial" w:hAnsi="Times New Roman" w:cs="Times New Roman"/>
                <w:spacing w:val="-10"/>
                <w:sz w:val="18"/>
              </w:rPr>
              <w:t xml:space="preserve"> </w:t>
            </w:r>
            <w:r w:rsidRPr="00B34509">
              <w:rPr>
                <w:rFonts w:ascii="Times New Roman" w:hAnsi="Times New Roman" w:cs="Times New Roman"/>
                <w:sz w:val="18"/>
              </w:rPr>
              <w:t>修改标准过温值</w:t>
            </w:r>
          </w:p>
          <w:p w14:paraId="6F0951E9" w14:textId="77777777" w:rsidR="00E13761" w:rsidRDefault="00E13761" w:rsidP="00E13761">
            <w:pPr>
              <w:pStyle w:val="TableParagraph"/>
              <w:ind w:left="0"/>
              <w:rPr>
                <w:rFonts w:ascii="Times New Roman" w:hAnsi="Times New Roman" w:cs="Times New Roman"/>
                <w:sz w:val="18"/>
              </w:rPr>
            </w:pPr>
            <w:r>
              <w:rPr>
                <w:rFonts w:ascii="Times New Roman" w:hAnsi="Times New Roman" w:cs="Times New Roman" w:hint="eastAsia"/>
                <w:sz w:val="18"/>
              </w:rPr>
              <w:t>7</w:t>
            </w:r>
            <w:r>
              <w:rPr>
                <w:rFonts w:ascii="Times New Roman" w:hAnsi="Times New Roman" w:cs="Times New Roman" w:hint="eastAsia"/>
                <w:sz w:val="18"/>
              </w:rPr>
              <w:t>、</w:t>
            </w:r>
            <w:r w:rsidR="001074C5" w:rsidRPr="00B34509">
              <w:rPr>
                <w:rFonts w:ascii="Times New Roman" w:hAnsi="Times New Roman" w:cs="Times New Roman"/>
                <w:sz w:val="18"/>
              </w:rPr>
              <w:t>如果</w:t>
            </w:r>
            <w:r w:rsidR="001074C5" w:rsidRPr="00B34509">
              <w:rPr>
                <w:rFonts w:ascii="Times New Roman" w:hAnsi="Times New Roman" w:cs="Times New Roman"/>
                <w:sz w:val="18"/>
              </w:rPr>
              <w:t xml:space="preserve"> </w:t>
            </w:r>
            <w:r w:rsidR="001074C5" w:rsidRPr="00B34509">
              <w:rPr>
                <w:rFonts w:ascii="Times New Roman" w:eastAsia="Arial" w:hAnsi="Times New Roman" w:cs="Times New Roman"/>
                <w:sz w:val="18"/>
              </w:rPr>
              <w:t xml:space="preserve">P0601=2 </w:t>
            </w:r>
            <w:r w:rsidR="001074C5" w:rsidRPr="00B34509">
              <w:rPr>
                <w:rFonts w:ascii="Times New Roman" w:hAnsi="Times New Roman" w:cs="Times New Roman"/>
                <w:sz w:val="18"/>
              </w:rPr>
              <w:t>请检查以下各项</w:t>
            </w:r>
          </w:p>
          <w:p w14:paraId="2B23D9B0" w14:textId="2EA79B9B" w:rsidR="001074C5" w:rsidRPr="00B34509" w:rsidRDefault="001074C5" w:rsidP="00E13761">
            <w:pPr>
              <w:pStyle w:val="TableParagraph"/>
              <w:ind w:left="0"/>
              <w:rPr>
                <w:rFonts w:ascii="Times New Roman" w:hAnsi="Times New Roman" w:cs="Times New Roman"/>
                <w:sz w:val="18"/>
              </w:rPr>
            </w:pPr>
            <w:r w:rsidRPr="00B34509">
              <w:rPr>
                <w:rFonts w:ascii="Times New Roman" w:hAnsi="Times New Roman" w:cs="Times New Roman"/>
                <w:spacing w:val="-15"/>
                <w:sz w:val="18"/>
              </w:rPr>
              <w:t>检查</w:t>
            </w:r>
            <w:r w:rsidRPr="00B34509">
              <w:rPr>
                <w:rFonts w:ascii="Times New Roman" w:hAnsi="Times New Roman" w:cs="Times New Roman"/>
                <w:spacing w:val="-15"/>
                <w:sz w:val="18"/>
              </w:rPr>
              <w:t xml:space="preserve"> </w:t>
            </w:r>
            <w:r w:rsidRPr="00B34509">
              <w:rPr>
                <w:rFonts w:ascii="Times New Roman" w:eastAsia="Arial" w:hAnsi="Times New Roman" w:cs="Times New Roman"/>
                <w:sz w:val="18"/>
              </w:rPr>
              <w:t>r0035</w:t>
            </w:r>
            <w:r w:rsidRPr="00B34509">
              <w:rPr>
                <w:rFonts w:ascii="Times New Roman" w:eastAsia="Arial" w:hAnsi="Times New Roman" w:cs="Times New Roman"/>
                <w:spacing w:val="-10"/>
                <w:sz w:val="18"/>
              </w:rPr>
              <w:t xml:space="preserve"> </w:t>
            </w:r>
            <w:r w:rsidRPr="00B34509">
              <w:rPr>
                <w:rFonts w:ascii="Times New Roman" w:hAnsi="Times New Roman" w:cs="Times New Roman"/>
                <w:sz w:val="18"/>
              </w:rPr>
              <w:t>中显示的温度值是否合理</w:t>
            </w:r>
          </w:p>
          <w:p w14:paraId="2B23D9B1" w14:textId="77777777" w:rsidR="001074C5" w:rsidRPr="00B34509" w:rsidRDefault="001074C5" w:rsidP="00E13761">
            <w:pPr>
              <w:pStyle w:val="TableParagraph"/>
              <w:tabs>
                <w:tab w:val="left" w:pos="317"/>
              </w:tabs>
              <w:spacing w:before="2"/>
              <w:ind w:left="0"/>
              <w:rPr>
                <w:rFonts w:ascii="Times New Roman" w:hAnsi="Times New Roman" w:cs="Times New Roman"/>
              </w:rPr>
            </w:pPr>
            <w:r w:rsidRPr="00B34509">
              <w:rPr>
                <w:rFonts w:ascii="Times New Roman" w:hAnsi="Times New Roman" w:cs="Times New Roman"/>
                <w:spacing w:val="2"/>
                <w:sz w:val="18"/>
              </w:rPr>
              <w:t>检查温度传感器是否是</w:t>
            </w:r>
            <w:r w:rsidRPr="00B34509">
              <w:rPr>
                <w:rFonts w:ascii="Times New Roman" w:eastAsia="Arial" w:hAnsi="Times New Roman" w:cs="Times New Roman"/>
                <w:sz w:val="18"/>
              </w:rPr>
              <w:t>KTY84</w:t>
            </w:r>
            <w:r w:rsidRPr="00B34509">
              <w:rPr>
                <w:rFonts w:ascii="Times New Roman" w:hAnsi="Times New Roman" w:cs="Times New Roman"/>
                <w:spacing w:val="4"/>
                <w:sz w:val="18"/>
              </w:rPr>
              <w:t>不支持其他型号的传感器</w:t>
            </w:r>
          </w:p>
        </w:tc>
      </w:tr>
      <w:tr w:rsidR="001074C5" w:rsidRPr="00B34509" w14:paraId="2B23D9B7" w14:textId="77777777" w:rsidTr="00023676">
        <w:tc>
          <w:tcPr>
            <w:tcW w:w="1384" w:type="dxa"/>
          </w:tcPr>
          <w:p w14:paraId="2B23D9B3"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lastRenderedPageBreak/>
              <w:t>F0012</w:t>
            </w:r>
          </w:p>
          <w:p w14:paraId="2B23D9B4"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变频器温度信号丢失</w:t>
            </w:r>
          </w:p>
        </w:tc>
        <w:tc>
          <w:tcPr>
            <w:tcW w:w="2693" w:type="dxa"/>
          </w:tcPr>
          <w:p w14:paraId="2B23D9B5"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变频器散热器的温度传感器断线</w:t>
            </w:r>
          </w:p>
        </w:tc>
        <w:tc>
          <w:tcPr>
            <w:tcW w:w="4020" w:type="dxa"/>
          </w:tcPr>
          <w:p w14:paraId="2B23D9B6"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9BC" w14:textId="77777777" w:rsidTr="00023676">
        <w:tc>
          <w:tcPr>
            <w:tcW w:w="1384" w:type="dxa"/>
          </w:tcPr>
          <w:p w14:paraId="2B23D9B8"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F0015</w:t>
            </w:r>
          </w:p>
          <w:p w14:paraId="2B23D9B9"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电动机温度信号丢失</w:t>
            </w:r>
          </w:p>
        </w:tc>
        <w:tc>
          <w:tcPr>
            <w:tcW w:w="2693" w:type="dxa"/>
          </w:tcPr>
          <w:p w14:paraId="2B23D9BA" w14:textId="77777777" w:rsidR="001074C5" w:rsidRPr="00B34509" w:rsidRDefault="001074C5" w:rsidP="00043941">
            <w:pPr>
              <w:pStyle w:val="TableParagraph"/>
              <w:tabs>
                <w:tab w:val="left" w:pos="429"/>
                <w:tab w:val="left" w:pos="430"/>
              </w:tabs>
              <w:spacing w:before="40" w:line="242" w:lineRule="auto"/>
              <w:ind w:left="0" w:right="53"/>
              <w:rPr>
                <w:rFonts w:ascii="Times New Roman" w:hAnsi="Times New Roman" w:cs="Times New Roman"/>
              </w:rPr>
            </w:pPr>
            <w:r w:rsidRPr="00B34509">
              <w:rPr>
                <w:rFonts w:ascii="Times New Roman" w:hAnsi="Times New Roman" w:cs="Times New Roman"/>
                <w:sz w:val="18"/>
              </w:rPr>
              <w:t>电动机的温度传感器开路或短路</w:t>
            </w:r>
            <w:r w:rsidRPr="00B34509">
              <w:rPr>
                <w:rFonts w:ascii="Times New Roman" w:hAnsi="Times New Roman" w:cs="Times New Roman"/>
                <w:sz w:val="18"/>
              </w:rPr>
              <w:t xml:space="preserve"> </w:t>
            </w:r>
            <w:r w:rsidRPr="00B34509">
              <w:rPr>
                <w:rFonts w:ascii="Times New Roman" w:hAnsi="Times New Roman" w:cs="Times New Roman"/>
                <w:sz w:val="18"/>
              </w:rPr>
              <w:t>如</w:t>
            </w:r>
            <w:r w:rsidRPr="00B34509">
              <w:rPr>
                <w:rFonts w:ascii="Times New Roman" w:hAnsi="Times New Roman" w:cs="Times New Roman"/>
                <w:spacing w:val="-1"/>
                <w:sz w:val="18"/>
              </w:rPr>
              <w:t>果检测到信号已经丢失</w:t>
            </w:r>
            <w:r w:rsidRPr="00B34509">
              <w:rPr>
                <w:rFonts w:ascii="Times New Roman" w:hAnsi="Times New Roman" w:cs="Times New Roman"/>
                <w:spacing w:val="-1"/>
                <w:sz w:val="18"/>
              </w:rPr>
              <w:t xml:space="preserve"> </w:t>
            </w:r>
            <w:r w:rsidRPr="00B34509">
              <w:rPr>
                <w:rFonts w:ascii="Times New Roman" w:hAnsi="Times New Roman" w:cs="Times New Roman"/>
                <w:spacing w:val="-1"/>
                <w:sz w:val="18"/>
              </w:rPr>
              <w:t>温度监控开</w:t>
            </w:r>
            <w:r w:rsidRPr="00B34509">
              <w:rPr>
                <w:rFonts w:ascii="Times New Roman" w:hAnsi="Times New Roman" w:cs="Times New Roman"/>
                <w:sz w:val="18"/>
              </w:rPr>
              <w:t>关便切换为监控电动机的温度模型</w:t>
            </w:r>
          </w:p>
        </w:tc>
        <w:tc>
          <w:tcPr>
            <w:tcW w:w="4020" w:type="dxa"/>
          </w:tcPr>
          <w:p w14:paraId="2B23D9BB"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9C1" w14:textId="77777777" w:rsidTr="00023676">
        <w:tc>
          <w:tcPr>
            <w:tcW w:w="1384" w:type="dxa"/>
          </w:tcPr>
          <w:p w14:paraId="2B23D9BD"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F0020</w:t>
            </w:r>
          </w:p>
          <w:p w14:paraId="2B23D9BE"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电源断相</w:t>
            </w:r>
          </w:p>
        </w:tc>
        <w:tc>
          <w:tcPr>
            <w:tcW w:w="2693" w:type="dxa"/>
          </w:tcPr>
          <w:p w14:paraId="2B23D9BF" w14:textId="77777777" w:rsidR="001074C5" w:rsidRPr="00B34509" w:rsidRDefault="001074C5" w:rsidP="00043941">
            <w:pPr>
              <w:pStyle w:val="TableParagraph"/>
              <w:tabs>
                <w:tab w:val="left" w:pos="429"/>
                <w:tab w:val="left" w:pos="430"/>
              </w:tabs>
              <w:spacing w:before="40"/>
              <w:ind w:left="0"/>
              <w:rPr>
                <w:rFonts w:ascii="Times New Roman" w:hAnsi="Times New Roman" w:cs="Times New Roman"/>
              </w:rPr>
            </w:pPr>
            <w:r w:rsidRPr="00B34509">
              <w:rPr>
                <w:rFonts w:ascii="Times New Roman" w:hAnsi="Times New Roman" w:cs="Times New Roman"/>
                <w:spacing w:val="14"/>
                <w:sz w:val="18"/>
              </w:rPr>
              <w:t>如果三相输入电源电压中的一相丢</w:t>
            </w:r>
            <w:r w:rsidRPr="00B34509">
              <w:rPr>
                <w:rFonts w:ascii="Times New Roman" w:hAnsi="Times New Roman" w:cs="Times New Roman"/>
                <w:sz w:val="18"/>
              </w:rPr>
              <w:t>失</w:t>
            </w:r>
            <w:r w:rsidRPr="00B34509">
              <w:rPr>
                <w:rFonts w:ascii="Times New Roman" w:hAnsi="Times New Roman" w:cs="Times New Roman"/>
                <w:sz w:val="18"/>
              </w:rPr>
              <w:t xml:space="preserve"> </w:t>
            </w:r>
            <w:r w:rsidRPr="00B34509">
              <w:rPr>
                <w:rFonts w:ascii="Times New Roman" w:hAnsi="Times New Roman" w:cs="Times New Roman"/>
                <w:sz w:val="18"/>
              </w:rPr>
              <w:t>便出现故障</w:t>
            </w:r>
            <w:r w:rsidRPr="00B34509">
              <w:rPr>
                <w:rFonts w:ascii="Times New Roman" w:hAnsi="Times New Roman" w:cs="Times New Roman"/>
                <w:sz w:val="18"/>
              </w:rPr>
              <w:t xml:space="preserve">  </w:t>
            </w:r>
            <w:r w:rsidRPr="00B34509">
              <w:rPr>
                <w:rFonts w:ascii="Times New Roman" w:hAnsi="Times New Roman" w:cs="Times New Roman"/>
                <w:sz w:val="18"/>
              </w:rPr>
              <w:t>但变频器的脉冲仍然允许输出</w:t>
            </w:r>
            <w:r w:rsidRPr="00B34509">
              <w:rPr>
                <w:rFonts w:ascii="Times New Roman" w:hAnsi="Times New Roman" w:cs="Times New Roman"/>
                <w:sz w:val="18"/>
              </w:rPr>
              <w:t xml:space="preserve"> </w:t>
            </w:r>
            <w:r w:rsidRPr="00B34509">
              <w:rPr>
                <w:rFonts w:ascii="Times New Roman" w:hAnsi="Times New Roman" w:cs="Times New Roman"/>
                <w:sz w:val="18"/>
              </w:rPr>
              <w:t>变气魄仍然可以带负载</w:t>
            </w:r>
          </w:p>
        </w:tc>
        <w:tc>
          <w:tcPr>
            <w:tcW w:w="4020" w:type="dxa"/>
          </w:tcPr>
          <w:p w14:paraId="2B23D9C0"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检查输入电源各相的线路</w:t>
            </w:r>
          </w:p>
        </w:tc>
      </w:tr>
      <w:tr w:rsidR="001074C5" w:rsidRPr="00B34509" w14:paraId="2B23D9C6" w14:textId="77777777" w:rsidTr="00023676">
        <w:tc>
          <w:tcPr>
            <w:tcW w:w="1384" w:type="dxa"/>
          </w:tcPr>
          <w:p w14:paraId="2B23D9C2"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F0021</w:t>
            </w:r>
          </w:p>
          <w:p w14:paraId="2B23D9C3"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接地故障</w:t>
            </w:r>
          </w:p>
        </w:tc>
        <w:tc>
          <w:tcPr>
            <w:tcW w:w="2693" w:type="dxa"/>
          </w:tcPr>
          <w:p w14:paraId="2B23D9C4"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pacing w:val="-1"/>
                <w:sz w:val="18"/>
              </w:rPr>
              <w:t>如果相电流的总和超过变频器额定电</w:t>
            </w:r>
            <w:r w:rsidRPr="00043941">
              <w:rPr>
                <w:rFonts w:ascii="Times New Roman" w:hAnsi="Times New Roman" w:cs="Times New Roman"/>
                <w:spacing w:val="-15"/>
                <w:sz w:val="18"/>
              </w:rPr>
              <w:t>流的</w:t>
            </w:r>
            <w:r w:rsidRPr="00043941">
              <w:rPr>
                <w:rFonts w:ascii="Times New Roman" w:hAnsi="Times New Roman" w:cs="Times New Roman"/>
                <w:spacing w:val="-15"/>
                <w:sz w:val="18"/>
              </w:rPr>
              <w:t xml:space="preserve"> </w:t>
            </w:r>
            <w:r w:rsidRPr="00043941">
              <w:rPr>
                <w:rFonts w:ascii="Times New Roman" w:eastAsia="Arial" w:hAnsi="Times New Roman" w:cs="Times New Roman"/>
                <w:spacing w:val="9"/>
                <w:sz w:val="18"/>
              </w:rPr>
              <w:t>5%</w:t>
            </w:r>
            <w:r w:rsidRPr="00043941">
              <w:rPr>
                <w:rFonts w:ascii="Times New Roman" w:hAnsi="Times New Roman" w:cs="Times New Roman"/>
                <w:sz w:val="18"/>
              </w:rPr>
              <w:t>时将引起这一故障</w:t>
            </w:r>
          </w:p>
        </w:tc>
        <w:tc>
          <w:tcPr>
            <w:tcW w:w="4020" w:type="dxa"/>
          </w:tcPr>
          <w:p w14:paraId="2B23D9C5"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9D9" w14:textId="77777777" w:rsidTr="00023676">
        <w:tc>
          <w:tcPr>
            <w:tcW w:w="1384" w:type="dxa"/>
          </w:tcPr>
          <w:p w14:paraId="2B23D9C7"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F0022</w:t>
            </w:r>
          </w:p>
          <w:p w14:paraId="2B23D9C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功率组件故障</w:t>
            </w:r>
          </w:p>
        </w:tc>
        <w:tc>
          <w:tcPr>
            <w:tcW w:w="2693" w:type="dxa"/>
          </w:tcPr>
          <w:p w14:paraId="2B23D9CA" w14:textId="766EFC5A" w:rsidR="001074C5" w:rsidRPr="00B34509" w:rsidRDefault="001074C5" w:rsidP="00043941">
            <w:pPr>
              <w:pStyle w:val="TableParagraph"/>
              <w:spacing w:before="41"/>
              <w:jc w:val="both"/>
              <w:rPr>
                <w:rFonts w:ascii="Times New Roman" w:eastAsia="Arial" w:hAnsi="Times New Roman" w:cs="Times New Roman"/>
                <w:sz w:val="18"/>
              </w:rPr>
            </w:pPr>
            <w:r w:rsidRPr="00B34509">
              <w:rPr>
                <w:rFonts w:ascii="Times New Roman" w:hAnsi="Times New Roman" w:cs="Times New Roman"/>
                <w:sz w:val="18"/>
              </w:rPr>
              <w:t>在下列情况下将引起硬件故障</w:t>
            </w:r>
            <w:r w:rsidRPr="00B34509">
              <w:rPr>
                <w:rFonts w:ascii="Times New Roman" w:hAnsi="Times New Roman" w:cs="Times New Roman"/>
                <w:sz w:val="18"/>
              </w:rPr>
              <w:t xml:space="preserve"> </w:t>
            </w:r>
            <w:r w:rsidRPr="00B34509">
              <w:rPr>
                <w:rFonts w:ascii="Times New Roman" w:eastAsia="Arial" w:hAnsi="Times New Roman" w:cs="Times New Roman"/>
                <w:sz w:val="18"/>
              </w:rPr>
              <w:t>r0947=22</w:t>
            </w:r>
            <w:r w:rsidRPr="00B34509">
              <w:rPr>
                <w:rFonts w:ascii="Times New Roman" w:hAnsi="Times New Roman" w:cs="Times New Roman"/>
                <w:sz w:val="18"/>
              </w:rPr>
              <w:t>和</w:t>
            </w:r>
            <w:r w:rsidRPr="00B34509">
              <w:rPr>
                <w:rFonts w:ascii="Times New Roman" w:hAnsi="Times New Roman" w:cs="Times New Roman"/>
                <w:sz w:val="18"/>
              </w:rPr>
              <w:t xml:space="preserve"> </w:t>
            </w:r>
            <w:r w:rsidRPr="00B34509">
              <w:rPr>
                <w:rFonts w:ascii="Times New Roman" w:eastAsia="Arial" w:hAnsi="Times New Roman" w:cs="Times New Roman"/>
                <w:sz w:val="18"/>
              </w:rPr>
              <w:t>r0949=1</w:t>
            </w:r>
          </w:p>
          <w:p w14:paraId="2B23D9CB" w14:textId="73BE7291" w:rsidR="001074C5" w:rsidRPr="00B34509" w:rsidRDefault="00043941" w:rsidP="00043941">
            <w:pPr>
              <w:pStyle w:val="TableParagraph"/>
              <w:tabs>
                <w:tab w:val="left" w:pos="413"/>
              </w:tabs>
              <w:spacing w:before="2"/>
              <w:rPr>
                <w:rFonts w:ascii="Times New Roman"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直流回路过流</w:t>
            </w:r>
            <w:r w:rsidR="001074C5" w:rsidRPr="00B34509">
              <w:rPr>
                <w:rFonts w:ascii="Times New Roman" w:eastAsia="Arial" w:hAnsi="Times New Roman" w:cs="Times New Roman"/>
                <w:sz w:val="18"/>
              </w:rPr>
              <w:t>=IGBT</w:t>
            </w:r>
            <w:r w:rsidR="001074C5" w:rsidRPr="00B34509">
              <w:rPr>
                <w:rFonts w:ascii="Times New Roman" w:eastAsia="Arial" w:hAnsi="Times New Roman" w:cs="Times New Roman"/>
                <w:spacing w:val="-10"/>
                <w:sz w:val="18"/>
              </w:rPr>
              <w:t xml:space="preserve"> </w:t>
            </w:r>
            <w:r w:rsidR="001074C5" w:rsidRPr="00B34509">
              <w:rPr>
                <w:rFonts w:ascii="Times New Roman" w:hAnsi="Times New Roman" w:cs="Times New Roman"/>
                <w:sz w:val="18"/>
              </w:rPr>
              <w:t>短路</w:t>
            </w:r>
          </w:p>
          <w:p w14:paraId="2B23D9CC" w14:textId="24BD9AC6" w:rsidR="001074C5" w:rsidRPr="00B34509" w:rsidRDefault="00043941" w:rsidP="00043941">
            <w:pPr>
              <w:pStyle w:val="TableParagraph"/>
              <w:tabs>
                <w:tab w:val="left" w:pos="413"/>
              </w:tabs>
              <w:spacing w:before="5"/>
              <w:rPr>
                <w:rFonts w:ascii="Times New Roman" w:hAnsi="Times New Roman" w:cs="Times New Roman"/>
                <w:sz w:val="18"/>
              </w:rPr>
            </w:pPr>
            <w:r>
              <w:rPr>
                <w:rFonts w:ascii="Times New Roman" w:hAnsi="Times New Roman" w:cs="Times New Roman" w:hint="eastAsia"/>
                <w:sz w:val="18"/>
              </w:rPr>
              <w:lastRenderedPageBreak/>
              <w:t>2</w:t>
            </w:r>
            <w:r>
              <w:rPr>
                <w:rFonts w:ascii="Times New Roman" w:hAnsi="Times New Roman" w:cs="Times New Roman" w:hint="eastAsia"/>
                <w:sz w:val="18"/>
              </w:rPr>
              <w:t>、</w:t>
            </w:r>
            <w:r w:rsidR="001074C5" w:rsidRPr="00B34509">
              <w:rPr>
                <w:rFonts w:ascii="Times New Roman" w:hAnsi="Times New Roman" w:cs="Times New Roman"/>
                <w:sz w:val="18"/>
              </w:rPr>
              <w:t>制动斩波器短路</w:t>
            </w:r>
          </w:p>
          <w:p w14:paraId="2B23D9CD" w14:textId="7C6A724C" w:rsidR="001074C5" w:rsidRPr="00B34509" w:rsidRDefault="00043941" w:rsidP="00043941">
            <w:pPr>
              <w:pStyle w:val="TableParagraph"/>
              <w:tabs>
                <w:tab w:val="left" w:pos="413"/>
              </w:tabs>
              <w:spacing w:before="2"/>
              <w:rPr>
                <w:rFonts w:ascii="Times New Roman" w:hAnsi="Times New Roman" w:cs="Times New Roman"/>
                <w:sz w:val="18"/>
              </w:rPr>
            </w:pPr>
            <w:r>
              <w:rPr>
                <w:rFonts w:ascii="Times New Roman" w:hAnsi="Times New Roman" w:cs="Times New Roman" w:hint="eastAsia"/>
                <w:sz w:val="18"/>
              </w:rPr>
              <w:t>3</w:t>
            </w:r>
            <w:r>
              <w:rPr>
                <w:rFonts w:ascii="Times New Roman" w:hAnsi="Times New Roman" w:cs="Times New Roman" w:hint="eastAsia"/>
                <w:sz w:val="18"/>
              </w:rPr>
              <w:t>、</w:t>
            </w:r>
            <w:r w:rsidR="001074C5" w:rsidRPr="00B34509">
              <w:rPr>
                <w:rFonts w:ascii="Times New Roman" w:hAnsi="Times New Roman" w:cs="Times New Roman"/>
                <w:sz w:val="18"/>
              </w:rPr>
              <w:t>接地故障</w:t>
            </w:r>
          </w:p>
          <w:p w14:paraId="2B23D9CE" w14:textId="7017443D" w:rsidR="001074C5" w:rsidRPr="00B34509" w:rsidRDefault="00043941" w:rsidP="00043941">
            <w:pPr>
              <w:pStyle w:val="TableParagraph"/>
              <w:tabs>
                <w:tab w:val="left" w:pos="413"/>
              </w:tabs>
              <w:spacing w:before="3"/>
              <w:rPr>
                <w:rFonts w:ascii="Times New Roman" w:eastAsia="Arial" w:hAnsi="Times New Roman" w:cs="Times New Roman"/>
                <w:sz w:val="18"/>
              </w:rPr>
            </w:pPr>
            <w:r>
              <w:rPr>
                <w:rFonts w:ascii="Times New Roman" w:eastAsiaTheme="minorEastAsia" w:hAnsi="Times New Roman" w:cs="Times New Roman"/>
                <w:sz w:val="18"/>
              </w:rPr>
              <w:t>4</w:t>
            </w:r>
            <w:r>
              <w:rPr>
                <w:rFonts w:ascii="Times New Roman" w:eastAsiaTheme="minorEastAsia" w:hAnsi="Times New Roman" w:cs="Times New Roman" w:hint="eastAsia"/>
                <w:sz w:val="18"/>
              </w:rPr>
              <w:t>、</w:t>
            </w:r>
            <w:r w:rsidR="001074C5" w:rsidRPr="00B34509">
              <w:rPr>
                <w:rFonts w:ascii="Times New Roman" w:eastAsia="Arial" w:hAnsi="Times New Roman" w:cs="Times New Roman"/>
                <w:sz w:val="18"/>
              </w:rPr>
              <w:t>I/O</w:t>
            </w:r>
            <w:r w:rsidR="001074C5" w:rsidRPr="00B34509">
              <w:rPr>
                <w:rFonts w:ascii="Times New Roman" w:eastAsia="Arial" w:hAnsi="Times New Roman" w:cs="Times New Roman"/>
                <w:spacing w:val="-11"/>
                <w:sz w:val="18"/>
              </w:rPr>
              <w:t xml:space="preserve"> </w:t>
            </w:r>
            <w:r w:rsidR="001074C5" w:rsidRPr="00B34509">
              <w:rPr>
                <w:rFonts w:ascii="Times New Roman" w:hAnsi="Times New Roman" w:cs="Times New Roman"/>
                <w:sz w:val="18"/>
              </w:rPr>
              <w:t>板插入不正确</w:t>
            </w:r>
          </w:p>
          <w:p w14:paraId="2B23D9CF" w14:textId="77777777" w:rsidR="001074C5" w:rsidRPr="00406442" w:rsidRDefault="001074C5" w:rsidP="00043941">
            <w:pPr>
              <w:pStyle w:val="TableParagraph"/>
              <w:tabs>
                <w:tab w:val="left" w:pos="413"/>
              </w:tabs>
              <w:spacing w:before="3"/>
              <w:jc w:val="both"/>
              <w:rPr>
                <w:rFonts w:ascii="Times New Roman" w:hAnsi="Times New Roman" w:cs="Times New Roman"/>
                <w:sz w:val="18"/>
                <w:lang w:val="en-US"/>
              </w:rPr>
            </w:pPr>
            <w:r w:rsidRPr="00B34509">
              <w:rPr>
                <w:rFonts w:ascii="Times New Roman" w:hAnsi="Times New Roman" w:cs="Times New Roman"/>
                <w:sz w:val="18"/>
              </w:rPr>
              <w:t>外形尺寸</w:t>
            </w:r>
            <w:r w:rsidRPr="00406442">
              <w:rPr>
                <w:rFonts w:ascii="Times New Roman" w:hAnsi="Times New Roman" w:cs="Times New Roman"/>
                <w:sz w:val="18"/>
                <w:lang w:val="en-US"/>
              </w:rPr>
              <w:t xml:space="preserve"> </w:t>
            </w:r>
          </w:p>
          <w:p w14:paraId="2B23D9D0" w14:textId="77777777" w:rsidR="001074C5" w:rsidRPr="00406442" w:rsidRDefault="001074C5" w:rsidP="00043941">
            <w:pPr>
              <w:pStyle w:val="TableParagraph"/>
              <w:tabs>
                <w:tab w:val="left" w:pos="413"/>
              </w:tabs>
              <w:spacing w:before="3"/>
              <w:jc w:val="both"/>
              <w:rPr>
                <w:rFonts w:ascii="Times New Roman" w:eastAsia="Arial" w:hAnsi="Times New Roman" w:cs="Times New Roman"/>
                <w:sz w:val="18"/>
                <w:lang w:val="en-US"/>
              </w:rPr>
            </w:pPr>
            <w:r w:rsidRPr="00406442">
              <w:rPr>
                <w:rFonts w:ascii="Times New Roman" w:eastAsia="Arial" w:hAnsi="Times New Roman" w:cs="Times New Roman"/>
                <w:sz w:val="18"/>
                <w:lang w:val="en-US"/>
              </w:rPr>
              <w:t xml:space="preserve">A </w:t>
            </w:r>
            <w:r w:rsidRPr="00B34509">
              <w:rPr>
                <w:rFonts w:ascii="Times New Roman" w:hAnsi="Times New Roman" w:cs="Times New Roman"/>
                <w:sz w:val="18"/>
              </w:rPr>
              <w:t>至</w:t>
            </w:r>
            <w:r w:rsidRPr="00406442">
              <w:rPr>
                <w:rFonts w:ascii="Times New Roman" w:hAnsi="Times New Roman" w:cs="Times New Roman"/>
                <w:sz w:val="18"/>
                <w:lang w:val="en-US"/>
              </w:rPr>
              <w:t xml:space="preserve"> </w:t>
            </w:r>
            <w:r w:rsidRPr="00406442">
              <w:rPr>
                <w:rFonts w:ascii="Times New Roman" w:eastAsia="Arial" w:hAnsi="Times New Roman" w:cs="Times New Roman"/>
                <w:sz w:val="18"/>
                <w:lang w:val="en-US"/>
              </w:rPr>
              <w:t>C(1) (2) (3) (4)</w:t>
            </w:r>
          </w:p>
          <w:p w14:paraId="2B23D9D1" w14:textId="77777777" w:rsidR="001074C5" w:rsidRPr="00406442" w:rsidRDefault="001074C5" w:rsidP="00043941">
            <w:pPr>
              <w:pStyle w:val="TableParagraph"/>
              <w:spacing w:before="4"/>
              <w:rPr>
                <w:rFonts w:ascii="Times New Roman" w:hAnsi="Times New Roman" w:cs="Times New Roman"/>
                <w:sz w:val="18"/>
                <w:lang w:val="en-US"/>
              </w:rPr>
            </w:pPr>
            <w:r w:rsidRPr="00B34509">
              <w:rPr>
                <w:rFonts w:ascii="Times New Roman" w:hAnsi="Times New Roman" w:cs="Times New Roman"/>
                <w:sz w:val="18"/>
              </w:rPr>
              <w:t>外形尺寸</w:t>
            </w:r>
            <w:r w:rsidRPr="00406442">
              <w:rPr>
                <w:rFonts w:ascii="Times New Roman" w:hAnsi="Times New Roman" w:cs="Times New Roman"/>
                <w:sz w:val="18"/>
                <w:lang w:val="en-US"/>
              </w:rPr>
              <w:t xml:space="preserve"> </w:t>
            </w:r>
          </w:p>
          <w:p w14:paraId="2B23D9D2" w14:textId="77777777" w:rsidR="001074C5" w:rsidRPr="00B34509" w:rsidRDefault="001074C5" w:rsidP="00043941">
            <w:pPr>
              <w:pStyle w:val="TableParagraph"/>
              <w:spacing w:before="4"/>
              <w:rPr>
                <w:rFonts w:ascii="Times New Roman" w:eastAsia="Arial" w:hAnsi="Times New Roman" w:cs="Times New Roman"/>
                <w:sz w:val="18"/>
              </w:rPr>
            </w:pPr>
            <w:r w:rsidRPr="00B34509">
              <w:rPr>
                <w:rFonts w:ascii="Times New Roman" w:eastAsia="Arial" w:hAnsi="Times New Roman" w:cs="Times New Roman"/>
                <w:sz w:val="18"/>
              </w:rPr>
              <w:t xml:space="preserve">D </w:t>
            </w:r>
            <w:r w:rsidRPr="00B34509">
              <w:rPr>
                <w:rFonts w:ascii="Times New Roman" w:hAnsi="Times New Roman" w:cs="Times New Roman"/>
                <w:sz w:val="18"/>
              </w:rPr>
              <w:t>至</w:t>
            </w:r>
            <w:r w:rsidRPr="00B34509">
              <w:rPr>
                <w:rFonts w:ascii="Times New Roman" w:hAnsi="Times New Roman" w:cs="Times New Roman"/>
                <w:sz w:val="18"/>
              </w:rPr>
              <w:t xml:space="preserve"> </w:t>
            </w:r>
            <w:r w:rsidRPr="00B34509">
              <w:rPr>
                <w:rFonts w:ascii="Times New Roman" w:eastAsia="Arial" w:hAnsi="Times New Roman" w:cs="Times New Roman"/>
                <w:sz w:val="18"/>
              </w:rPr>
              <w:t>E(1) (2) (4)</w:t>
            </w:r>
          </w:p>
          <w:p w14:paraId="2B23D9D3" w14:textId="77777777" w:rsidR="001074C5" w:rsidRPr="00B34509" w:rsidRDefault="001074C5" w:rsidP="00043941">
            <w:pPr>
              <w:pStyle w:val="TableParagraph"/>
              <w:spacing w:before="2"/>
              <w:rPr>
                <w:rFonts w:ascii="Times New Roman" w:hAnsi="Times New Roman" w:cs="Times New Roman"/>
                <w:sz w:val="18"/>
              </w:rPr>
            </w:pPr>
            <w:r w:rsidRPr="00B34509">
              <w:rPr>
                <w:rFonts w:ascii="Times New Roman" w:hAnsi="Times New Roman" w:cs="Times New Roman"/>
                <w:sz w:val="18"/>
              </w:rPr>
              <w:t>外形尺寸</w:t>
            </w:r>
            <w:r w:rsidRPr="00B34509">
              <w:rPr>
                <w:rFonts w:ascii="Times New Roman" w:hAnsi="Times New Roman" w:cs="Times New Roman"/>
                <w:sz w:val="18"/>
              </w:rPr>
              <w:t xml:space="preserve"> </w:t>
            </w:r>
          </w:p>
          <w:p w14:paraId="2B23D9D4" w14:textId="77777777" w:rsidR="001074C5" w:rsidRPr="00B34509" w:rsidRDefault="001074C5" w:rsidP="00043941">
            <w:pPr>
              <w:pStyle w:val="TableParagraph"/>
              <w:spacing w:before="2"/>
              <w:rPr>
                <w:rFonts w:ascii="Times New Roman" w:eastAsia="Arial" w:hAnsi="Times New Roman" w:cs="Times New Roman"/>
                <w:sz w:val="18"/>
              </w:rPr>
            </w:pPr>
            <w:r w:rsidRPr="00B34509">
              <w:rPr>
                <w:rFonts w:ascii="Times New Roman" w:eastAsia="Arial" w:hAnsi="Times New Roman" w:cs="Times New Roman"/>
                <w:sz w:val="18"/>
              </w:rPr>
              <w:t>F(2) (4)</w:t>
            </w:r>
          </w:p>
          <w:p w14:paraId="2B23D9D5" w14:textId="77777777" w:rsidR="001074C5" w:rsidRPr="00B34509" w:rsidRDefault="001074C5" w:rsidP="001074C5">
            <w:pPr>
              <w:pStyle w:val="TableParagraph"/>
              <w:spacing w:before="5" w:line="242" w:lineRule="auto"/>
              <w:ind w:right="53" w:firstLineChars="200" w:firstLine="360"/>
              <w:jc w:val="both"/>
              <w:rPr>
                <w:rFonts w:ascii="Times New Roman" w:hAnsi="Times New Roman" w:cs="Times New Roman"/>
                <w:sz w:val="18"/>
              </w:rPr>
            </w:pPr>
            <w:r w:rsidRPr="00B34509">
              <w:rPr>
                <w:rFonts w:ascii="Times New Roman" w:hAnsi="Times New Roman" w:cs="Times New Roman"/>
                <w:sz w:val="18"/>
              </w:rPr>
              <w:t>由于所有这些故障只指定了功率组件的一个信号来表示</w:t>
            </w:r>
            <w:r w:rsidRPr="00B34509">
              <w:rPr>
                <w:rFonts w:ascii="Times New Roman" w:hAnsi="Times New Roman" w:cs="Times New Roman"/>
                <w:sz w:val="18"/>
              </w:rPr>
              <w:t xml:space="preserve"> </w:t>
            </w:r>
            <w:r w:rsidRPr="00B34509">
              <w:rPr>
                <w:rFonts w:ascii="Times New Roman" w:hAnsi="Times New Roman" w:cs="Times New Roman"/>
                <w:sz w:val="18"/>
              </w:rPr>
              <w:t>不能确定实际上是哪一个组件出现了故障</w:t>
            </w:r>
          </w:p>
          <w:p w14:paraId="2B23D9D6" w14:textId="77777777" w:rsidR="001074C5" w:rsidRPr="00B34509" w:rsidRDefault="001074C5" w:rsidP="001074C5">
            <w:pPr>
              <w:pStyle w:val="TableParagraph"/>
              <w:spacing w:before="5" w:line="242" w:lineRule="auto"/>
              <w:ind w:right="53" w:firstLineChars="200" w:firstLine="360"/>
              <w:jc w:val="both"/>
              <w:rPr>
                <w:rFonts w:ascii="Times New Roman" w:eastAsiaTheme="minorEastAsia" w:hAnsi="Times New Roman" w:cs="Times New Roman"/>
                <w:sz w:val="18"/>
              </w:rPr>
            </w:pPr>
            <w:r w:rsidRPr="00B34509">
              <w:rPr>
                <w:rFonts w:ascii="Times New Roman" w:hAnsi="Times New Roman" w:cs="Times New Roman"/>
                <w:sz w:val="18"/>
              </w:rPr>
              <w:t>外形尺寸</w:t>
            </w:r>
            <w:r w:rsidRPr="00B34509">
              <w:rPr>
                <w:rFonts w:ascii="Times New Roman" w:eastAsia="Arial" w:hAnsi="Times New Roman" w:cs="Times New Roman"/>
                <w:sz w:val="18"/>
              </w:rPr>
              <w:t>FX</w:t>
            </w:r>
            <w:r w:rsidRPr="00B34509">
              <w:rPr>
                <w:rFonts w:ascii="Times New Roman" w:hAnsi="Times New Roman" w:cs="Times New Roman"/>
                <w:sz w:val="18"/>
              </w:rPr>
              <w:t>和</w:t>
            </w:r>
            <w:r w:rsidRPr="00B34509">
              <w:rPr>
                <w:rFonts w:ascii="Times New Roman" w:eastAsia="Arial" w:hAnsi="Times New Roman" w:cs="Times New Roman"/>
                <w:sz w:val="18"/>
              </w:rPr>
              <w:t>GX</w:t>
            </w:r>
          </w:p>
          <w:p w14:paraId="2B23D9D7" w14:textId="77777777" w:rsidR="001074C5" w:rsidRPr="00B34509" w:rsidRDefault="001074C5" w:rsidP="001074C5">
            <w:pPr>
              <w:pStyle w:val="TableParagraph"/>
              <w:spacing w:before="5" w:line="242" w:lineRule="auto"/>
              <w:ind w:right="53" w:firstLineChars="200" w:firstLine="416"/>
              <w:jc w:val="both"/>
              <w:rPr>
                <w:rFonts w:ascii="Times New Roman" w:hAnsi="Times New Roman" w:cs="Times New Roman"/>
              </w:rPr>
            </w:pPr>
            <w:r w:rsidRPr="00B34509">
              <w:rPr>
                <w:rFonts w:ascii="Times New Roman" w:hAnsi="Times New Roman" w:cs="Times New Roman"/>
                <w:spacing w:val="14"/>
                <w:sz w:val="18"/>
              </w:rPr>
              <w:t>当</w:t>
            </w:r>
            <w:r w:rsidRPr="00B34509">
              <w:rPr>
                <w:rFonts w:ascii="Times New Roman" w:eastAsia="Arial" w:hAnsi="Times New Roman" w:cs="Times New Roman"/>
                <w:spacing w:val="-3"/>
                <w:sz w:val="18"/>
              </w:rPr>
              <w:t>r0947=22</w:t>
            </w:r>
            <w:r w:rsidRPr="00B34509">
              <w:rPr>
                <w:rFonts w:ascii="Times New Roman" w:hAnsi="Times New Roman" w:cs="Times New Roman"/>
                <w:spacing w:val="24"/>
                <w:sz w:val="18"/>
              </w:rPr>
              <w:t>和故障值</w:t>
            </w:r>
            <w:r w:rsidRPr="00B34509">
              <w:rPr>
                <w:rFonts w:ascii="Times New Roman" w:eastAsia="Arial" w:hAnsi="Times New Roman" w:cs="Times New Roman"/>
                <w:spacing w:val="-3"/>
                <w:sz w:val="18"/>
              </w:rPr>
              <w:t>r0949=12</w:t>
            </w:r>
            <w:r w:rsidRPr="00B34509">
              <w:rPr>
                <w:rFonts w:ascii="Times New Roman" w:hAnsi="Times New Roman" w:cs="Times New Roman"/>
                <w:sz w:val="18"/>
              </w:rPr>
              <w:t>或</w:t>
            </w:r>
            <w:r w:rsidRPr="00B34509">
              <w:rPr>
                <w:rFonts w:ascii="Times New Roman" w:eastAsia="Arial" w:hAnsi="Times New Roman" w:cs="Times New Roman"/>
                <w:spacing w:val="-3"/>
                <w:sz w:val="18"/>
              </w:rPr>
              <w:t>13</w:t>
            </w:r>
            <w:r w:rsidRPr="00B34509">
              <w:rPr>
                <w:rFonts w:ascii="Times New Roman" w:hAnsi="Times New Roman" w:cs="Times New Roman"/>
                <w:spacing w:val="2"/>
                <w:sz w:val="18"/>
              </w:rPr>
              <w:t>或</w:t>
            </w:r>
            <w:r w:rsidRPr="00B34509">
              <w:rPr>
                <w:rFonts w:ascii="Times New Roman" w:eastAsia="Arial" w:hAnsi="Times New Roman" w:cs="Times New Roman"/>
                <w:spacing w:val="-3"/>
                <w:sz w:val="18"/>
              </w:rPr>
              <w:t>14</w:t>
            </w:r>
            <w:r w:rsidRPr="00B34509">
              <w:rPr>
                <w:rFonts w:ascii="Times New Roman" w:hAnsi="Times New Roman" w:cs="Times New Roman"/>
                <w:spacing w:val="3"/>
                <w:sz w:val="18"/>
              </w:rPr>
              <w:t>根据</w:t>
            </w:r>
            <w:r w:rsidRPr="00B34509">
              <w:rPr>
                <w:rFonts w:ascii="Times New Roman" w:eastAsia="Arial" w:hAnsi="Times New Roman" w:cs="Times New Roman"/>
                <w:spacing w:val="-3"/>
                <w:sz w:val="18"/>
              </w:rPr>
              <w:t>UCE</w:t>
            </w:r>
            <w:r w:rsidRPr="00B34509">
              <w:rPr>
                <w:rFonts w:ascii="Times New Roman" w:hAnsi="Times New Roman" w:cs="Times New Roman"/>
                <w:spacing w:val="3"/>
                <w:sz w:val="18"/>
              </w:rPr>
              <w:t>而定时检测</w:t>
            </w:r>
            <w:r w:rsidRPr="00B34509">
              <w:rPr>
                <w:rFonts w:ascii="Times New Roman" w:eastAsia="Arial" w:hAnsi="Times New Roman" w:cs="Times New Roman"/>
                <w:sz w:val="18"/>
              </w:rPr>
              <w:t>UCE</w:t>
            </w:r>
            <w:r w:rsidRPr="00B34509">
              <w:rPr>
                <w:rFonts w:ascii="Times New Roman" w:hAnsi="Times New Roman" w:cs="Times New Roman"/>
                <w:sz w:val="18"/>
              </w:rPr>
              <w:t>故障</w:t>
            </w:r>
          </w:p>
        </w:tc>
        <w:tc>
          <w:tcPr>
            <w:tcW w:w="4020" w:type="dxa"/>
          </w:tcPr>
          <w:p w14:paraId="2B23D9D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lastRenderedPageBreak/>
              <w:t>检查</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I/O </w:t>
            </w:r>
            <w:r w:rsidRPr="00B34509">
              <w:rPr>
                <w:rFonts w:ascii="Times New Roman" w:hAnsi="Times New Roman" w:cs="Times New Roman"/>
                <w:sz w:val="18"/>
              </w:rPr>
              <w:t>板</w:t>
            </w:r>
            <w:r w:rsidRPr="00B34509">
              <w:rPr>
                <w:rFonts w:ascii="Times New Roman" w:hAnsi="Times New Roman" w:cs="Times New Roman"/>
                <w:sz w:val="18"/>
              </w:rPr>
              <w:t xml:space="preserve">  </w:t>
            </w:r>
            <w:r w:rsidRPr="00B34509">
              <w:rPr>
                <w:rFonts w:ascii="Times New Roman" w:hAnsi="Times New Roman" w:cs="Times New Roman"/>
                <w:sz w:val="18"/>
              </w:rPr>
              <w:t>它必须完全插入</w:t>
            </w:r>
          </w:p>
        </w:tc>
      </w:tr>
      <w:tr w:rsidR="001074C5" w:rsidRPr="00B34509" w14:paraId="2B23D9DE" w14:textId="77777777" w:rsidTr="00023676">
        <w:tc>
          <w:tcPr>
            <w:tcW w:w="1384" w:type="dxa"/>
          </w:tcPr>
          <w:p w14:paraId="2B23D9DA"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lastRenderedPageBreak/>
              <w:t>F0023</w:t>
            </w:r>
          </w:p>
          <w:p w14:paraId="2B23D9DB"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输出故障</w:t>
            </w:r>
          </w:p>
        </w:tc>
        <w:tc>
          <w:tcPr>
            <w:tcW w:w="2693" w:type="dxa"/>
          </w:tcPr>
          <w:p w14:paraId="2B23D9DC"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输出的一相断线</w:t>
            </w:r>
          </w:p>
        </w:tc>
        <w:tc>
          <w:tcPr>
            <w:tcW w:w="4020" w:type="dxa"/>
          </w:tcPr>
          <w:p w14:paraId="2B23D9DD"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9E7" w14:textId="77777777" w:rsidTr="00023676">
        <w:tc>
          <w:tcPr>
            <w:tcW w:w="1384" w:type="dxa"/>
          </w:tcPr>
          <w:p w14:paraId="2B23D9DF"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F0024</w:t>
            </w:r>
          </w:p>
          <w:p w14:paraId="2B23D9E0"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整流器过温</w:t>
            </w:r>
          </w:p>
        </w:tc>
        <w:tc>
          <w:tcPr>
            <w:tcW w:w="2693" w:type="dxa"/>
          </w:tcPr>
          <w:p w14:paraId="4CAF1F0A" w14:textId="77777777" w:rsidR="00043941" w:rsidRDefault="001074C5" w:rsidP="00043941">
            <w:pPr>
              <w:pStyle w:val="TableParagraph"/>
              <w:tabs>
                <w:tab w:val="left" w:pos="429"/>
                <w:tab w:val="left" w:pos="430"/>
              </w:tabs>
              <w:spacing w:before="40"/>
              <w:ind w:left="0"/>
              <w:rPr>
                <w:rFonts w:ascii="Times New Roman" w:hAnsi="Times New Roman" w:cs="Times New Roman"/>
                <w:sz w:val="18"/>
              </w:rPr>
            </w:pPr>
            <w:r w:rsidRPr="00B34509">
              <w:rPr>
                <w:rFonts w:ascii="Times New Roman" w:hAnsi="Times New Roman" w:cs="Times New Roman"/>
                <w:sz w:val="18"/>
              </w:rPr>
              <w:t>通风风量不足</w:t>
            </w:r>
          </w:p>
          <w:p w14:paraId="2B23D9E2" w14:textId="4AB63F81" w:rsidR="001074C5" w:rsidRPr="00043941" w:rsidRDefault="001074C5" w:rsidP="00043941">
            <w:pPr>
              <w:pStyle w:val="TableParagraph"/>
              <w:tabs>
                <w:tab w:val="left" w:pos="429"/>
                <w:tab w:val="left" w:pos="430"/>
              </w:tabs>
              <w:spacing w:before="40"/>
              <w:ind w:left="0"/>
              <w:rPr>
                <w:rFonts w:ascii="Times New Roman" w:hAnsi="Times New Roman" w:cs="Times New Roman"/>
                <w:sz w:val="18"/>
              </w:rPr>
            </w:pPr>
            <w:r w:rsidRPr="00043941">
              <w:rPr>
                <w:rFonts w:ascii="Times New Roman" w:hAnsi="Times New Roman" w:cs="Times New Roman"/>
                <w:sz w:val="18"/>
              </w:rPr>
              <w:t>冷却风机没有运行环境温度过高</w:t>
            </w:r>
          </w:p>
        </w:tc>
        <w:tc>
          <w:tcPr>
            <w:tcW w:w="4020" w:type="dxa"/>
          </w:tcPr>
          <w:p w14:paraId="2B23D9E3" w14:textId="77777777" w:rsidR="001074C5" w:rsidRPr="00B34509" w:rsidRDefault="001074C5" w:rsidP="00043941">
            <w:pPr>
              <w:pStyle w:val="TableParagraph"/>
              <w:ind w:left="0"/>
              <w:rPr>
                <w:rFonts w:ascii="Times New Roman" w:hAnsi="Times New Roman" w:cs="Times New Roman"/>
                <w:sz w:val="18"/>
              </w:rPr>
            </w:pPr>
            <w:r w:rsidRPr="00B34509">
              <w:rPr>
                <w:rFonts w:ascii="Times New Roman" w:hAnsi="Times New Roman" w:cs="Times New Roman"/>
                <w:sz w:val="18"/>
              </w:rPr>
              <w:t>检查以下各项</w:t>
            </w:r>
          </w:p>
          <w:p w14:paraId="2B23D9E4" w14:textId="77777777" w:rsidR="001074C5" w:rsidRPr="00B34509" w:rsidRDefault="001074C5" w:rsidP="00043941">
            <w:pPr>
              <w:pStyle w:val="TableParagraph"/>
              <w:tabs>
                <w:tab w:val="left" w:pos="353"/>
              </w:tabs>
              <w:spacing w:before="1"/>
              <w:ind w:left="0"/>
              <w:rPr>
                <w:rFonts w:ascii="Times New Roman" w:hAnsi="Times New Roman" w:cs="Times New Roman"/>
                <w:sz w:val="18"/>
              </w:rPr>
            </w:pPr>
            <w:r w:rsidRPr="00B34509">
              <w:rPr>
                <w:rFonts w:ascii="Times New Roman" w:hAnsi="Times New Roman" w:cs="Times New Roman"/>
                <w:sz w:val="18"/>
              </w:rPr>
              <w:t>变频器运行时冷却风机必须处于运转状态</w:t>
            </w:r>
          </w:p>
          <w:p w14:paraId="2B23D9E5" w14:textId="77777777" w:rsidR="001074C5" w:rsidRPr="00B34509" w:rsidRDefault="001074C5" w:rsidP="00043941">
            <w:pPr>
              <w:pStyle w:val="TableParagraph"/>
              <w:tabs>
                <w:tab w:val="left" w:pos="353"/>
              </w:tabs>
              <w:spacing w:before="4"/>
              <w:ind w:left="0"/>
              <w:rPr>
                <w:rFonts w:ascii="Times New Roman" w:hAnsi="Times New Roman" w:cs="Times New Roman"/>
                <w:sz w:val="18"/>
              </w:rPr>
            </w:pPr>
            <w:r w:rsidRPr="00B34509">
              <w:rPr>
                <w:rFonts w:ascii="Times New Roman" w:hAnsi="Times New Roman" w:cs="Times New Roman"/>
                <w:sz w:val="18"/>
              </w:rPr>
              <w:t>脉冲频率必须设定为缺省值</w:t>
            </w:r>
          </w:p>
          <w:p w14:paraId="2B23D9E6"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环境温度可能高于变频器允许的运行温度</w:t>
            </w:r>
          </w:p>
        </w:tc>
      </w:tr>
      <w:tr w:rsidR="001074C5" w:rsidRPr="00B34509" w14:paraId="2B23D9ED" w14:textId="77777777" w:rsidTr="00023676">
        <w:tc>
          <w:tcPr>
            <w:tcW w:w="1384" w:type="dxa"/>
          </w:tcPr>
          <w:p w14:paraId="2B23D9E8"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F0030</w:t>
            </w:r>
          </w:p>
          <w:p w14:paraId="2B23D9E9"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冷却风机故障</w:t>
            </w:r>
          </w:p>
        </w:tc>
        <w:tc>
          <w:tcPr>
            <w:tcW w:w="2693" w:type="dxa"/>
          </w:tcPr>
          <w:p w14:paraId="2B23D9EA"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风机不再工作</w:t>
            </w:r>
          </w:p>
        </w:tc>
        <w:tc>
          <w:tcPr>
            <w:tcW w:w="4020" w:type="dxa"/>
          </w:tcPr>
          <w:p w14:paraId="2B23D9EB" w14:textId="3297C745" w:rsidR="001074C5" w:rsidRPr="00B34509" w:rsidRDefault="001074C5" w:rsidP="00043941">
            <w:pPr>
              <w:pStyle w:val="TableParagraph"/>
              <w:tabs>
                <w:tab w:val="left" w:pos="317"/>
              </w:tabs>
              <w:spacing w:line="242" w:lineRule="auto"/>
              <w:ind w:left="0" w:right="116"/>
              <w:rPr>
                <w:rFonts w:ascii="Times New Roman" w:hAnsi="Times New Roman" w:cs="Times New Roman"/>
                <w:sz w:val="18"/>
              </w:rPr>
            </w:pPr>
            <w:r w:rsidRPr="00B34509">
              <w:rPr>
                <w:rFonts w:ascii="Times New Roman" w:hAnsi="Times New Roman" w:cs="Times New Roman"/>
                <w:spacing w:val="8"/>
                <w:sz w:val="18"/>
              </w:rPr>
              <w:t>在装有操作面板选件</w:t>
            </w:r>
            <w:r w:rsidRPr="00B34509">
              <w:rPr>
                <w:rFonts w:ascii="Times New Roman" w:eastAsia="Arial" w:hAnsi="Times New Roman" w:cs="Times New Roman"/>
                <w:sz w:val="18"/>
              </w:rPr>
              <w:t>AOP</w:t>
            </w:r>
            <w:r w:rsidRPr="00B34509">
              <w:rPr>
                <w:rFonts w:ascii="Times New Roman" w:eastAsia="Arial" w:hAnsi="Times New Roman" w:cs="Times New Roman"/>
                <w:spacing w:val="-11"/>
                <w:sz w:val="18"/>
              </w:rPr>
              <w:t xml:space="preserve"> </w:t>
            </w:r>
            <w:r w:rsidRPr="00B34509">
              <w:rPr>
                <w:rFonts w:ascii="Times New Roman" w:hAnsi="Times New Roman" w:cs="Times New Roman"/>
                <w:spacing w:val="-23"/>
                <w:sz w:val="18"/>
              </w:rPr>
              <w:t>或</w:t>
            </w:r>
            <w:r w:rsidRPr="00B34509">
              <w:rPr>
                <w:rFonts w:ascii="Times New Roman" w:hAnsi="Times New Roman" w:cs="Times New Roman"/>
                <w:spacing w:val="-23"/>
                <w:sz w:val="18"/>
              </w:rPr>
              <w:t xml:space="preserve"> </w:t>
            </w:r>
            <w:r w:rsidRPr="00B34509">
              <w:rPr>
                <w:rFonts w:ascii="Times New Roman" w:eastAsia="Arial" w:hAnsi="Times New Roman" w:cs="Times New Roman"/>
                <w:sz w:val="18"/>
              </w:rPr>
              <w:t>BOP</w:t>
            </w:r>
            <w:r w:rsidRPr="00B34509">
              <w:rPr>
                <w:rFonts w:ascii="Times New Roman" w:hAnsi="Times New Roman" w:cs="Times New Roman"/>
                <w:spacing w:val="23"/>
                <w:sz w:val="18"/>
              </w:rPr>
              <w:t>时故</w:t>
            </w:r>
            <w:r w:rsidRPr="00B34509">
              <w:rPr>
                <w:rFonts w:ascii="Times New Roman" w:hAnsi="Times New Roman" w:cs="Times New Roman"/>
                <w:sz w:val="18"/>
              </w:rPr>
              <w:t>障不能被屏蔽</w:t>
            </w:r>
          </w:p>
          <w:p w14:paraId="2B23D9EC"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需要安装新风机</w:t>
            </w:r>
          </w:p>
        </w:tc>
      </w:tr>
      <w:tr w:rsidR="001074C5" w:rsidRPr="00B34509" w14:paraId="2B23D9F2" w14:textId="77777777" w:rsidTr="00023676">
        <w:tc>
          <w:tcPr>
            <w:tcW w:w="1384" w:type="dxa"/>
          </w:tcPr>
          <w:p w14:paraId="2B23D9EE"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F0035</w:t>
            </w:r>
          </w:p>
          <w:p w14:paraId="2B23D9EF"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在重试再起动后自动再起动故障</w:t>
            </w:r>
          </w:p>
        </w:tc>
        <w:tc>
          <w:tcPr>
            <w:tcW w:w="2693" w:type="dxa"/>
          </w:tcPr>
          <w:p w14:paraId="2B23D9F0"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试图自动再起动的次数超过</w:t>
            </w:r>
            <w:r w:rsidRPr="00043941">
              <w:rPr>
                <w:rFonts w:ascii="Times New Roman" w:hAnsi="Times New Roman" w:cs="Times New Roman"/>
                <w:sz w:val="18"/>
              </w:rPr>
              <w:t xml:space="preserve"> </w:t>
            </w:r>
            <w:r w:rsidRPr="00043941">
              <w:rPr>
                <w:rFonts w:ascii="Times New Roman" w:eastAsia="Arial" w:hAnsi="Times New Roman" w:cs="Times New Roman"/>
                <w:sz w:val="18"/>
              </w:rPr>
              <w:t xml:space="preserve">P1211 </w:t>
            </w:r>
            <w:r w:rsidRPr="00043941">
              <w:rPr>
                <w:rFonts w:ascii="Times New Roman" w:hAnsi="Times New Roman" w:cs="Times New Roman"/>
                <w:sz w:val="18"/>
              </w:rPr>
              <w:t>确定的数值</w:t>
            </w:r>
          </w:p>
        </w:tc>
        <w:tc>
          <w:tcPr>
            <w:tcW w:w="4020" w:type="dxa"/>
          </w:tcPr>
          <w:p w14:paraId="2B23D9F1"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9F7" w14:textId="77777777" w:rsidTr="00023676">
        <w:tc>
          <w:tcPr>
            <w:tcW w:w="1384" w:type="dxa"/>
          </w:tcPr>
          <w:p w14:paraId="2B23D9F3"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F0040</w:t>
            </w:r>
          </w:p>
          <w:p w14:paraId="2B23D9F4"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自动校准故障</w:t>
            </w:r>
          </w:p>
        </w:tc>
        <w:tc>
          <w:tcPr>
            <w:tcW w:w="2693" w:type="dxa"/>
          </w:tcPr>
          <w:p w14:paraId="2B23D9F5" w14:textId="77777777" w:rsidR="001074C5" w:rsidRPr="00B34509" w:rsidRDefault="001074C5" w:rsidP="001074C5">
            <w:pPr>
              <w:spacing w:line="240" w:lineRule="auto"/>
              <w:ind w:firstLineChars="0" w:firstLine="0"/>
              <w:rPr>
                <w:rFonts w:ascii="Times New Roman" w:hAnsi="Times New Roman" w:cs="Times New Roman"/>
              </w:rPr>
            </w:pPr>
          </w:p>
        </w:tc>
        <w:tc>
          <w:tcPr>
            <w:tcW w:w="4020" w:type="dxa"/>
          </w:tcPr>
          <w:p w14:paraId="2B23D9F6"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A0D" w14:textId="77777777" w:rsidTr="00023676">
        <w:tc>
          <w:tcPr>
            <w:tcW w:w="1384" w:type="dxa"/>
          </w:tcPr>
          <w:p w14:paraId="2B23D9F8"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F0041</w:t>
            </w:r>
          </w:p>
          <w:p w14:paraId="2B23D9F9"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pacing w:val="-3"/>
                <w:sz w:val="18"/>
              </w:rPr>
              <w:t>电动机参数自动检</w:t>
            </w:r>
            <w:r w:rsidRPr="00B34509">
              <w:rPr>
                <w:rFonts w:ascii="Times New Roman" w:eastAsia="黑体" w:hAnsi="Times New Roman" w:cs="Times New Roman"/>
                <w:sz w:val="18"/>
              </w:rPr>
              <w:t>测故障</w:t>
            </w:r>
          </w:p>
        </w:tc>
        <w:tc>
          <w:tcPr>
            <w:tcW w:w="2693" w:type="dxa"/>
          </w:tcPr>
          <w:p w14:paraId="2B23D9FA"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电动机参数自动检测故障</w:t>
            </w:r>
          </w:p>
          <w:p w14:paraId="2B23D9FB"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=0 </w:t>
            </w:r>
            <w:r w:rsidRPr="00B34509">
              <w:rPr>
                <w:rFonts w:ascii="Times New Roman" w:hAnsi="Times New Roman" w:cs="Times New Roman"/>
                <w:sz w:val="18"/>
                <w:szCs w:val="20"/>
                <w:lang w:bidi="zh-CN"/>
              </w:rPr>
              <w:t>负载消失</w:t>
            </w:r>
          </w:p>
          <w:p w14:paraId="2B23D9FC"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=1 </w:t>
            </w:r>
            <w:r w:rsidRPr="00B34509">
              <w:rPr>
                <w:rFonts w:ascii="Times New Roman" w:hAnsi="Times New Roman" w:cs="Times New Roman"/>
                <w:sz w:val="18"/>
                <w:szCs w:val="20"/>
                <w:lang w:bidi="zh-CN"/>
              </w:rPr>
              <w:t>进行自动检测时已</w:t>
            </w:r>
            <w:r w:rsidRPr="00B34509">
              <w:rPr>
                <w:rFonts w:ascii="Times New Roman" w:hAnsi="Times New Roman" w:cs="Times New Roman"/>
                <w:sz w:val="18"/>
                <w:szCs w:val="20"/>
                <w:lang w:bidi="zh-CN"/>
              </w:rPr>
              <w:lastRenderedPageBreak/>
              <w:t>达到电流限制的电平</w:t>
            </w:r>
          </w:p>
          <w:p w14:paraId="2B23D9FD"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=2 </w:t>
            </w:r>
            <w:r w:rsidRPr="00B34509">
              <w:rPr>
                <w:rFonts w:ascii="Times New Roman" w:hAnsi="Times New Roman" w:cs="Times New Roman"/>
                <w:sz w:val="18"/>
                <w:szCs w:val="20"/>
                <w:lang w:bidi="zh-CN"/>
              </w:rPr>
              <w:t>自动检测得出的定子电阻小于</w:t>
            </w:r>
            <w:r w:rsidRPr="00B34509">
              <w:rPr>
                <w:rFonts w:ascii="Times New Roman" w:hAnsi="Times New Roman" w:cs="Times New Roman"/>
                <w:sz w:val="18"/>
                <w:szCs w:val="20"/>
                <w:lang w:bidi="zh-CN"/>
              </w:rPr>
              <w:t>0.1%</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100%</w:t>
            </w:r>
          </w:p>
          <w:p w14:paraId="2B23D9FE"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=3 </w:t>
            </w:r>
            <w:r w:rsidRPr="00B34509">
              <w:rPr>
                <w:rFonts w:ascii="Times New Roman" w:hAnsi="Times New Roman" w:cs="Times New Roman"/>
                <w:sz w:val="18"/>
                <w:szCs w:val="20"/>
                <w:lang w:bidi="zh-CN"/>
              </w:rPr>
              <w:t>自动检测得出的转子电阻小于</w:t>
            </w:r>
            <w:r w:rsidRPr="00B34509">
              <w:rPr>
                <w:rFonts w:ascii="Times New Roman" w:hAnsi="Times New Roman" w:cs="Times New Roman"/>
                <w:sz w:val="18"/>
                <w:szCs w:val="20"/>
                <w:lang w:bidi="zh-CN"/>
              </w:rPr>
              <w:t xml:space="preserve"> 0.1%</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100%</w:t>
            </w:r>
          </w:p>
          <w:p w14:paraId="2B23D9FF"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=4 </w:t>
            </w:r>
            <w:r w:rsidRPr="00B34509">
              <w:rPr>
                <w:rFonts w:ascii="Times New Roman" w:hAnsi="Times New Roman" w:cs="Times New Roman"/>
                <w:sz w:val="18"/>
                <w:szCs w:val="20"/>
                <w:lang w:bidi="zh-CN"/>
              </w:rPr>
              <w:t>自动检测得出的定子电抗小于</w:t>
            </w:r>
            <w:r w:rsidRPr="00B34509">
              <w:rPr>
                <w:rFonts w:ascii="Times New Roman" w:hAnsi="Times New Roman" w:cs="Times New Roman"/>
                <w:sz w:val="18"/>
                <w:szCs w:val="20"/>
                <w:lang w:bidi="zh-CN"/>
              </w:rPr>
              <w:t xml:space="preserve"> 50%</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500%</w:t>
            </w:r>
          </w:p>
          <w:p w14:paraId="2B23DA00"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=5 </w:t>
            </w:r>
            <w:r w:rsidRPr="00B34509">
              <w:rPr>
                <w:rFonts w:ascii="Times New Roman" w:hAnsi="Times New Roman" w:cs="Times New Roman"/>
                <w:sz w:val="18"/>
                <w:szCs w:val="20"/>
                <w:lang w:bidi="zh-CN"/>
              </w:rPr>
              <w:t>自动检测得出的电源电抗小于</w:t>
            </w:r>
            <w:r w:rsidRPr="00B34509">
              <w:rPr>
                <w:rFonts w:ascii="Times New Roman" w:hAnsi="Times New Roman" w:cs="Times New Roman"/>
                <w:sz w:val="18"/>
                <w:szCs w:val="20"/>
                <w:lang w:bidi="zh-CN"/>
              </w:rPr>
              <w:t xml:space="preserve"> 50%</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500%</w:t>
            </w:r>
          </w:p>
          <w:p w14:paraId="2B23DA01"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=6 </w:t>
            </w:r>
            <w:r w:rsidRPr="00B34509">
              <w:rPr>
                <w:rFonts w:ascii="Times New Roman" w:hAnsi="Times New Roman" w:cs="Times New Roman"/>
                <w:sz w:val="18"/>
                <w:szCs w:val="20"/>
                <w:lang w:bidi="zh-CN"/>
              </w:rPr>
              <w:t>自动检测得出的转子时间常数小于</w:t>
            </w:r>
            <w:r w:rsidRPr="00B34509">
              <w:rPr>
                <w:rFonts w:ascii="Times New Roman" w:hAnsi="Times New Roman" w:cs="Times New Roman"/>
                <w:sz w:val="18"/>
                <w:szCs w:val="20"/>
                <w:lang w:bidi="zh-CN"/>
              </w:rPr>
              <w:t xml:space="preserve"> 10ms </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5s</w:t>
            </w:r>
          </w:p>
          <w:p w14:paraId="2B23DA02"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=7 </w:t>
            </w:r>
            <w:r w:rsidRPr="00B34509">
              <w:rPr>
                <w:rFonts w:ascii="Times New Roman" w:hAnsi="Times New Roman" w:cs="Times New Roman"/>
                <w:sz w:val="18"/>
                <w:szCs w:val="20"/>
                <w:lang w:bidi="zh-CN"/>
              </w:rPr>
              <w:t>自动检测得出的总漏抗小于</w:t>
            </w:r>
            <w:r w:rsidRPr="00B34509">
              <w:rPr>
                <w:rFonts w:ascii="Times New Roman" w:hAnsi="Times New Roman" w:cs="Times New Roman"/>
                <w:sz w:val="18"/>
                <w:szCs w:val="20"/>
                <w:lang w:bidi="zh-CN"/>
              </w:rPr>
              <w:t>5%</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50%</w:t>
            </w:r>
          </w:p>
          <w:p w14:paraId="2B23DA03"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=8 </w:t>
            </w:r>
            <w:r w:rsidRPr="00B34509">
              <w:rPr>
                <w:rFonts w:ascii="Times New Roman" w:hAnsi="Times New Roman" w:cs="Times New Roman"/>
                <w:sz w:val="18"/>
                <w:szCs w:val="20"/>
                <w:lang w:bidi="zh-CN"/>
              </w:rPr>
              <w:t>自动检测得出的定子漏抗小于</w:t>
            </w:r>
            <w:r w:rsidRPr="00B34509">
              <w:rPr>
                <w:rFonts w:ascii="Times New Roman" w:hAnsi="Times New Roman" w:cs="Times New Roman"/>
                <w:sz w:val="18"/>
                <w:szCs w:val="20"/>
                <w:lang w:bidi="zh-CN"/>
              </w:rPr>
              <w:t xml:space="preserve"> 25%</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250%</w:t>
            </w:r>
          </w:p>
          <w:p w14:paraId="2B23DA04"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=9 </w:t>
            </w:r>
            <w:r w:rsidRPr="00B34509">
              <w:rPr>
                <w:rFonts w:ascii="Times New Roman" w:hAnsi="Times New Roman" w:cs="Times New Roman"/>
                <w:sz w:val="18"/>
                <w:szCs w:val="20"/>
                <w:lang w:bidi="zh-CN"/>
              </w:rPr>
              <w:t>自动检测得出的转子漏感小于</w:t>
            </w:r>
            <w:r w:rsidRPr="00B34509">
              <w:rPr>
                <w:rFonts w:ascii="Times New Roman" w:hAnsi="Times New Roman" w:cs="Times New Roman"/>
                <w:sz w:val="18"/>
                <w:szCs w:val="20"/>
                <w:lang w:bidi="zh-CN"/>
              </w:rPr>
              <w:t xml:space="preserve"> 25%</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250%</w:t>
            </w:r>
          </w:p>
          <w:p w14:paraId="2B23DA05"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=20 </w:t>
            </w:r>
            <w:r w:rsidRPr="00B34509">
              <w:rPr>
                <w:rFonts w:ascii="Times New Roman" w:hAnsi="Times New Roman" w:cs="Times New Roman"/>
                <w:sz w:val="18"/>
                <w:szCs w:val="20"/>
                <w:lang w:bidi="zh-CN"/>
              </w:rPr>
              <w:t>自动检测得出的</w:t>
            </w:r>
            <w:r w:rsidRPr="00B34509">
              <w:rPr>
                <w:rFonts w:ascii="Times New Roman" w:hAnsi="Times New Roman" w:cs="Times New Roman"/>
                <w:sz w:val="18"/>
                <w:szCs w:val="20"/>
                <w:lang w:bidi="zh-CN"/>
              </w:rPr>
              <w:t xml:space="preserve"> IGBT </w:t>
            </w:r>
            <w:r w:rsidRPr="00B34509">
              <w:rPr>
                <w:rFonts w:ascii="Times New Roman" w:hAnsi="Times New Roman" w:cs="Times New Roman"/>
                <w:sz w:val="18"/>
                <w:szCs w:val="20"/>
                <w:lang w:bidi="zh-CN"/>
              </w:rPr>
              <w:t>通态电压小于</w:t>
            </w:r>
            <w:r w:rsidRPr="00B34509">
              <w:rPr>
                <w:rFonts w:ascii="Times New Roman" w:hAnsi="Times New Roman" w:cs="Times New Roman"/>
                <w:sz w:val="18"/>
                <w:szCs w:val="20"/>
                <w:lang w:bidi="zh-CN"/>
              </w:rPr>
              <w:t xml:space="preserve"> 0.5V </w:t>
            </w:r>
            <w:r w:rsidRPr="00B34509">
              <w:rPr>
                <w:rFonts w:ascii="Times New Roman" w:hAnsi="Times New Roman" w:cs="Times New Roman"/>
                <w:sz w:val="18"/>
                <w:szCs w:val="20"/>
                <w:lang w:bidi="zh-CN"/>
              </w:rPr>
              <w:t>或大于</w:t>
            </w:r>
            <w:r w:rsidRPr="00B34509">
              <w:rPr>
                <w:rFonts w:ascii="Times New Roman" w:hAnsi="Times New Roman" w:cs="Times New Roman"/>
                <w:sz w:val="18"/>
                <w:szCs w:val="20"/>
                <w:lang w:bidi="zh-CN"/>
              </w:rPr>
              <w:t xml:space="preserve"> 10V</w:t>
            </w:r>
          </w:p>
          <w:p w14:paraId="2B23DA06"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 =30 </w:t>
            </w:r>
            <w:r w:rsidRPr="00B34509">
              <w:rPr>
                <w:rFonts w:ascii="Times New Roman" w:hAnsi="Times New Roman" w:cs="Times New Roman"/>
                <w:sz w:val="18"/>
                <w:szCs w:val="20"/>
                <w:lang w:bidi="zh-CN"/>
              </w:rPr>
              <w:t>电流控制器达到了电压限制值</w:t>
            </w:r>
          </w:p>
          <w:p w14:paraId="2B23DA07" w14:textId="77777777" w:rsidR="001074C5" w:rsidRPr="00B34509" w:rsidRDefault="001074C5" w:rsidP="001074C5">
            <w:pPr>
              <w:spacing w:line="240" w:lineRule="auto"/>
              <w:ind w:firstLineChars="0" w:firstLine="0"/>
              <w:rPr>
                <w:rFonts w:ascii="Times New Roman" w:hAnsi="Times New Roman" w:cs="Times New Roman"/>
                <w:sz w:val="18"/>
                <w:szCs w:val="20"/>
                <w:lang w:bidi="zh-CN"/>
              </w:rPr>
            </w:pPr>
            <w:r w:rsidRPr="00B34509">
              <w:rPr>
                <w:rFonts w:ascii="Times New Roman" w:hAnsi="Times New Roman" w:cs="Times New Roman"/>
                <w:sz w:val="18"/>
                <w:szCs w:val="20"/>
                <w:lang w:bidi="zh-CN"/>
              </w:rPr>
              <w:t>报警值</w:t>
            </w:r>
            <w:r w:rsidRPr="00B34509">
              <w:rPr>
                <w:rFonts w:ascii="Times New Roman" w:hAnsi="Times New Roman" w:cs="Times New Roman"/>
                <w:sz w:val="18"/>
                <w:szCs w:val="20"/>
                <w:lang w:bidi="zh-CN"/>
              </w:rPr>
              <w:t xml:space="preserve">=40 </w:t>
            </w:r>
            <w:r w:rsidRPr="00B34509">
              <w:rPr>
                <w:rFonts w:ascii="Times New Roman" w:hAnsi="Times New Roman" w:cs="Times New Roman"/>
                <w:sz w:val="18"/>
                <w:szCs w:val="20"/>
                <w:lang w:bidi="zh-CN"/>
              </w:rPr>
              <w:t>自动检测得出的数据组自相矛盾</w:t>
            </w:r>
            <w:r w:rsidRPr="00B34509">
              <w:rPr>
                <w:rFonts w:ascii="Times New Roman" w:hAnsi="Times New Roman" w:cs="Times New Roman"/>
                <w:sz w:val="18"/>
                <w:szCs w:val="20"/>
                <w:lang w:bidi="zh-CN"/>
              </w:rPr>
              <w:t xml:space="preserve"> </w:t>
            </w:r>
            <w:r w:rsidRPr="00B34509">
              <w:rPr>
                <w:rFonts w:ascii="Times New Roman" w:hAnsi="Times New Roman" w:cs="Times New Roman"/>
                <w:sz w:val="18"/>
                <w:szCs w:val="20"/>
                <w:lang w:bidi="zh-CN"/>
              </w:rPr>
              <w:t>至少有一个自动检测数据错误</w:t>
            </w:r>
          </w:p>
          <w:p w14:paraId="2B23DA0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szCs w:val="20"/>
                <w:lang w:bidi="zh-CN"/>
              </w:rPr>
              <w:t>基于电抗</w:t>
            </w:r>
            <w:r w:rsidRPr="00B34509">
              <w:rPr>
                <w:rFonts w:ascii="Times New Roman" w:hAnsi="Times New Roman" w:cs="Times New Roman"/>
                <w:sz w:val="18"/>
                <w:szCs w:val="20"/>
                <w:lang w:bidi="zh-CN"/>
              </w:rPr>
              <w:t xml:space="preserve"> Zb </w:t>
            </w:r>
            <w:r w:rsidRPr="00B34509">
              <w:rPr>
                <w:rFonts w:ascii="Times New Roman" w:hAnsi="Times New Roman" w:cs="Times New Roman"/>
                <w:sz w:val="18"/>
                <w:szCs w:val="20"/>
                <w:lang w:bidi="zh-CN"/>
              </w:rPr>
              <w:t>的百分值</w:t>
            </w:r>
            <w:r w:rsidRPr="00B34509">
              <w:rPr>
                <w:rFonts w:ascii="Times New Roman" w:hAnsi="Times New Roman" w:cs="Times New Roman"/>
                <w:sz w:val="18"/>
                <w:szCs w:val="20"/>
                <w:lang w:bidi="zh-CN"/>
              </w:rPr>
              <w:t xml:space="preserve"> = Vmot nom / sqrt(3) / Imot nom</w:t>
            </w:r>
          </w:p>
        </w:tc>
        <w:tc>
          <w:tcPr>
            <w:tcW w:w="4020" w:type="dxa"/>
          </w:tcPr>
          <w:p w14:paraId="2B23DA0A" w14:textId="60714648" w:rsidR="001074C5" w:rsidRPr="00B34509" w:rsidRDefault="001074C5" w:rsidP="00043941">
            <w:pPr>
              <w:pStyle w:val="TableParagraph"/>
              <w:ind w:left="0"/>
              <w:rPr>
                <w:rFonts w:ascii="Times New Roman" w:hAnsi="Times New Roman" w:cs="Times New Roman"/>
                <w:sz w:val="18"/>
              </w:rPr>
            </w:pPr>
            <w:r w:rsidRPr="00B34509">
              <w:rPr>
                <w:rFonts w:ascii="Times New Roman" w:hAnsi="Times New Roman" w:cs="Times New Roman"/>
                <w:sz w:val="18"/>
              </w:rPr>
              <w:lastRenderedPageBreak/>
              <w:t>检查电动机是否与变频器正确连接</w:t>
            </w:r>
          </w:p>
          <w:p w14:paraId="2B23DA0C" w14:textId="76ECDEA1" w:rsidR="001074C5" w:rsidRPr="00B34509" w:rsidRDefault="001074C5" w:rsidP="00043941">
            <w:pPr>
              <w:pStyle w:val="TableParagraph"/>
              <w:tabs>
                <w:tab w:val="left" w:pos="450"/>
              </w:tabs>
              <w:ind w:left="0"/>
              <w:rPr>
                <w:rFonts w:ascii="Times New Roman" w:hAnsi="Times New Roman" w:cs="Times New Roman"/>
              </w:rPr>
            </w:pPr>
            <w:r w:rsidRPr="00B34509">
              <w:rPr>
                <w:rFonts w:ascii="Times New Roman" w:eastAsia="Arial" w:hAnsi="Times New Roman" w:cs="Times New Roman"/>
                <w:sz w:val="18"/>
              </w:rPr>
              <w:t>1-40</w:t>
            </w:r>
            <w:r w:rsidRPr="00B34509">
              <w:rPr>
                <w:rFonts w:ascii="Times New Roman" w:eastAsia="Arial" w:hAnsi="Times New Roman" w:cs="Times New Roman"/>
                <w:sz w:val="18"/>
              </w:rPr>
              <w:tab/>
            </w:r>
            <w:r w:rsidRPr="00B34509">
              <w:rPr>
                <w:rFonts w:ascii="Times New Roman" w:hAnsi="Times New Roman" w:cs="Times New Roman"/>
                <w:spacing w:val="-6"/>
                <w:sz w:val="18"/>
              </w:rPr>
              <w:t>检查电动机参数</w:t>
            </w:r>
            <w:r w:rsidRPr="00B34509">
              <w:rPr>
                <w:rFonts w:ascii="Times New Roman" w:hAnsi="Times New Roman" w:cs="Times New Roman"/>
                <w:spacing w:val="-6"/>
                <w:sz w:val="18"/>
              </w:rPr>
              <w:t xml:space="preserve"> </w:t>
            </w:r>
            <w:r w:rsidRPr="00B34509">
              <w:rPr>
                <w:rFonts w:ascii="Times New Roman" w:eastAsia="Arial" w:hAnsi="Times New Roman" w:cs="Times New Roman"/>
                <w:sz w:val="18"/>
              </w:rPr>
              <w:t>P304-311</w:t>
            </w:r>
            <w:r w:rsidRPr="00B34509">
              <w:rPr>
                <w:rFonts w:ascii="Times New Roman" w:eastAsia="Arial" w:hAnsi="Times New Roman" w:cs="Times New Roman"/>
                <w:spacing w:val="-10"/>
                <w:sz w:val="18"/>
              </w:rPr>
              <w:t xml:space="preserve"> </w:t>
            </w:r>
            <w:r w:rsidRPr="00B34509">
              <w:rPr>
                <w:rFonts w:ascii="Times New Roman" w:hAnsi="Times New Roman" w:cs="Times New Roman"/>
                <w:sz w:val="18"/>
              </w:rPr>
              <w:t>是否正确</w:t>
            </w:r>
            <w:r w:rsidR="00043941">
              <w:rPr>
                <w:rFonts w:ascii="Times New Roman" w:hAnsi="Times New Roman" w:cs="Times New Roman" w:hint="eastAsia"/>
                <w:sz w:val="18"/>
              </w:rPr>
              <w:t>，</w:t>
            </w:r>
            <w:r w:rsidRPr="00B34509">
              <w:rPr>
                <w:rFonts w:ascii="Times New Roman" w:hAnsi="Times New Roman" w:cs="Times New Roman"/>
                <w:sz w:val="18"/>
              </w:rPr>
              <w:t>检查电动机的接线应该是哪种型式</w:t>
            </w:r>
            <w:r w:rsidRPr="00B34509">
              <w:rPr>
                <w:rFonts w:ascii="Times New Roman" w:hAnsi="Times New Roman" w:cs="Times New Roman"/>
                <w:spacing w:val="43"/>
                <w:sz w:val="18"/>
              </w:rPr>
              <w:t xml:space="preserve"> </w:t>
            </w:r>
            <w:r w:rsidRPr="00B34509">
              <w:rPr>
                <w:rFonts w:ascii="Times New Roman" w:hAnsi="Times New Roman" w:cs="Times New Roman"/>
                <w:noProof/>
                <w:spacing w:val="15"/>
                <w:sz w:val="18"/>
                <w:lang w:val="en-US" w:bidi="ar-SA"/>
              </w:rPr>
              <w:drawing>
                <wp:inline distT="0" distB="0" distL="0" distR="0" wp14:anchorId="2B23F14B" wp14:editId="2B23F14C">
                  <wp:extent cx="32003" cy="86868"/>
                  <wp:effectExtent l="0" t="0" r="0" b="0"/>
                  <wp:docPr id="22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708" cstate="print"/>
                          <a:stretch>
                            <a:fillRect/>
                          </a:stretch>
                        </pic:blipFill>
                        <pic:spPr>
                          <a:xfrm>
                            <a:off x="0" y="0"/>
                            <a:ext cx="32003" cy="86868"/>
                          </a:xfrm>
                          <a:prstGeom prst="rect">
                            <a:avLst/>
                          </a:prstGeom>
                        </pic:spPr>
                      </pic:pic>
                    </a:graphicData>
                  </a:graphic>
                </wp:inline>
              </w:drawing>
            </w:r>
            <w:r w:rsidRPr="00B34509">
              <w:rPr>
                <w:rFonts w:ascii="Times New Roman" w:hAnsi="Times New Roman" w:cs="Times New Roman"/>
                <w:sz w:val="18"/>
              </w:rPr>
              <w:t>星形</w:t>
            </w:r>
            <w:r w:rsidRPr="00B34509">
              <w:rPr>
                <w:rFonts w:ascii="Times New Roman" w:hAnsi="Times New Roman" w:cs="Times New Roman"/>
                <w:spacing w:val="8"/>
                <w:sz w:val="18"/>
              </w:rPr>
              <w:t xml:space="preserve"> </w:t>
            </w:r>
            <w:r w:rsidRPr="00B34509">
              <w:rPr>
                <w:rFonts w:ascii="Times New Roman" w:hAnsi="Times New Roman" w:cs="Times New Roman"/>
                <w:sz w:val="18"/>
              </w:rPr>
              <w:t>三角</w:t>
            </w:r>
            <w:r w:rsidRPr="00B34509">
              <w:rPr>
                <w:rFonts w:ascii="Times New Roman" w:hAnsi="Times New Roman" w:cs="Times New Roman"/>
                <w:spacing w:val="28"/>
                <w:sz w:val="18"/>
              </w:rPr>
              <w:t>形</w:t>
            </w:r>
            <w:r w:rsidRPr="00B34509">
              <w:rPr>
                <w:rFonts w:ascii="Times New Roman" w:hAnsi="Times New Roman" w:cs="Times New Roman"/>
                <w:noProof/>
                <w:spacing w:val="28"/>
                <w:sz w:val="18"/>
                <w:lang w:val="en-US" w:bidi="ar-SA"/>
              </w:rPr>
              <w:lastRenderedPageBreak/>
              <w:drawing>
                <wp:inline distT="0" distB="0" distL="0" distR="0" wp14:anchorId="2B23F14D" wp14:editId="2B23F14E">
                  <wp:extent cx="138684" cy="88392"/>
                  <wp:effectExtent l="0" t="0" r="0" b="0"/>
                  <wp:docPr id="230"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709" cstate="print"/>
                          <a:stretch>
                            <a:fillRect/>
                          </a:stretch>
                        </pic:blipFill>
                        <pic:spPr>
                          <a:xfrm>
                            <a:off x="0" y="0"/>
                            <a:ext cx="138684" cy="88392"/>
                          </a:xfrm>
                          <a:prstGeom prst="rect">
                            <a:avLst/>
                          </a:prstGeom>
                        </pic:spPr>
                      </pic:pic>
                    </a:graphicData>
                  </a:graphic>
                </wp:inline>
              </w:drawing>
            </w:r>
          </w:p>
        </w:tc>
      </w:tr>
      <w:tr w:rsidR="001074C5" w:rsidRPr="00B34509" w14:paraId="2B23DA13" w14:textId="77777777" w:rsidTr="00023676">
        <w:tc>
          <w:tcPr>
            <w:tcW w:w="1384" w:type="dxa"/>
          </w:tcPr>
          <w:p w14:paraId="2B23DA0E" w14:textId="77777777" w:rsidR="001074C5" w:rsidRPr="00B34509" w:rsidRDefault="001074C5" w:rsidP="00043941">
            <w:pPr>
              <w:pStyle w:val="TableParagraph"/>
              <w:spacing w:before="2"/>
              <w:ind w:left="0"/>
              <w:rPr>
                <w:rFonts w:ascii="Times New Roman" w:hAnsi="Times New Roman" w:cs="Times New Roman"/>
                <w:sz w:val="18"/>
                <w:lang w:val="en-US"/>
              </w:rPr>
            </w:pPr>
            <w:r w:rsidRPr="00B34509">
              <w:rPr>
                <w:rFonts w:ascii="Times New Roman" w:hAnsi="Times New Roman" w:cs="Times New Roman"/>
                <w:sz w:val="18"/>
                <w:lang w:val="en-US"/>
              </w:rPr>
              <w:lastRenderedPageBreak/>
              <w:t>F0042</w:t>
            </w:r>
          </w:p>
          <w:p w14:paraId="2B23DA0F"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速度控制优化功能故障</w:t>
            </w:r>
          </w:p>
        </w:tc>
        <w:tc>
          <w:tcPr>
            <w:tcW w:w="2693" w:type="dxa"/>
          </w:tcPr>
          <w:p w14:paraId="2B23DA10" w14:textId="77777777" w:rsidR="001074C5" w:rsidRPr="00B34509" w:rsidRDefault="001074C5" w:rsidP="00043941">
            <w:pPr>
              <w:pStyle w:val="TableParagraph"/>
              <w:ind w:left="0"/>
              <w:rPr>
                <w:rFonts w:ascii="Times New Roman" w:hAnsi="Times New Roman" w:cs="Times New Roman"/>
                <w:sz w:val="18"/>
                <w:lang w:val="en-US"/>
              </w:rPr>
            </w:pPr>
            <w:r w:rsidRPr="00B34509">
              <w:rPr>
                <w:rFonts w:ascii="Times New Roman" w:hAnsi="Times New Roman" w:cs="Times New Roman"/>
                <w:sz w:val="18"/>
              </w:rPr>
              <w:t>速度控制优化功能</w:t>
            </w:r>
            <w:r w:rsidRPr="00B34509">
              <w:rPr>
                <w:rFonts w:ascii="Times New Roman" w:hAnsi="Times New Roman" w:cs="Times New Roman"/>
                <w:sz w:val="18"/>
                <w:lang w:val="en-US"/>
              </w:rPr>
              <w:t xml:space="preserve"> </w:t>
            </w:r>
            <w:r w:rsidRPr="00B34509">
              <w:rPr>
                <w:rFonts w:ascii="Times New Roman" w:eastAsia="Arial" w:hAnsi="Times New Roman" w:cs="Times New Roman"/>
                <w:sz w:val="18"/>
                <w:lang w:val="en-US"/>
              </w:rPr>
              <w:t xml:space="preserve">P1960 </w:t>
            </w:r>
            <w:r w:rsidRPr="00B34509">
              <w:rPr>
                <w:rFonts w:ascii="Times New Roman" w:hAnsi="Times New Roman" w:cs="Times New Roman"/>
                <w:sz w:val="18"/>
              </w:rPr>
              <w:t>故障</w:t>
            </w:r>
          </w:p>
          <w:p w14:paraId="2B23DA11" w14:textId="77777777" w:rsidR="001074C5" w:rsidRPr="00B34509" w:rsidRDefault="001074C5" w:rsidP="00043941">
            <w:pPr>
              <w:pStyle w:val="TableParagraph"/>
              <w:spacing w:before="43"/>
              <w:ind w:left="0"/>
              <w:rPr>
                <w:rFonts w:ascii="Times New Roman" w:hAnsi="Times New Roman" w:cs="Times New Roman"/>
              </w:rPr>
            </w:pPr>
            <w:r w:rsidRPr="00B34509">
              <w:rPr>
                <w:rFonts w:ascii="Times New Roman" w:hAnsi="Times New Roman" w:cs="Times New Roman"/>
                <w:sz w:val="18"/>
              </w:rPr>
              <w:t>故障值</w:t>
            </w:r>
            <w:r w:rsidRPr="00B34509">
              <w:rPr>
                <w:rFonts w:ascii="Times New Roman" w:eastAsia="Arial" w:hAnsi="Times New Roman" w:cs="Times New Roman"/>
                <w:sz w:val="18"/>
              </w:rPr>
              <w:t xml:space="preserve">=0 </w:t>
            </w:r>
            <w:r w:rsidRPr="00B34509">
              <w:rPr>
                <w:rFonts w:ascii="Times New Roman" w:hAnsi="Times New Roman" w:cs="Times New Roman"/>
                <w:sz w:val="18"/>
              </w:rPr>
              <w:t>在规定时间内不能达到稳定速度</w:t>
            </w:r>
            <w:r w:rsidRPr="00B34509">
              <w:rPr>
                <w:rFonts w:ascii="Times New Roman" w:eastAsia="Arial" w:hAnsi="Times New Roman" w:cs="Times New Roman"/>
                <w:sz w:val="18"/>
              </w:rPr>
              <w:t xml:space="preserve">=1 </w:t>
            </w:r>
            <w:r w:rsidRPr="00B34509">
              <w:rPr>
                <w:rFonts w:ascii="Times New Roman" w:hAnsi="Times New Roman" w:cs="Times New Roman"/>
                <w:sz w:val="18"/>
              </w:rPr>
              <w:t>读数不合乎逻辑</w:t>
            </w:r>
          </w:p>
        </w:tc>
        <w:tc>
          <w:tcPr>
            <w:tcW w:w="4020" w:type="dxa"/>
          </w:tcPr>
          <w:p w14:paraId="2B23DA12"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A19" w14:textId="77777777" w:rsidTr="00023676">
        <w:tc>
          <w:tcPr>
            <w:tcW w:w="1384" w:type="dxa"/>
          </w:tcPr>
          <w:p w14:paraId="2B23DA14"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F0051</w:t>
            </w:r>
          </w:p>
          <w:p w14:paraId="2B23DA15" w14:textId="77777777" w:rsidR="001074C5" w:rsidRPr="00B34509" w:rsidRDefault="001074C5" w:rsidP="001074C5">
            <w:pPr>
              <w:spacing w:line="240" w:lineRule="auto"/>
              <w:ind w:firstLineChars="0" w:firstLine="0"/>
              <w:jc w:val="left"/>
              <w:rPr>
                <w:rFonts w:ascii="Times New Roman" w:hAnsi="Times New Roman" w:cs="Times New Roman"/>
              </w:rPr>
            </w:pPr>
            <w:r w:rsidRPr="00B34509">
              <w:rPr>
                <w:rFonts w:ascii="Times New Roman" w:eastAsia="黑体" w:hAnsi="Times New Roman" w:cs="Times New Roman"/>
                <w:sz w:val="18"/>
              </w:rPr>
              <w:t>参数</w:t>
            </w:r>
            <w:r w:rsidRPr="00B34509">
              <w:rPr>
                <w:rFonts w:ascii="Times New Roman" w:eastAsia="Arial" w:hAnsi="Times New Roman" w:cs="Times New Roman"/>
                <w:sz w:val="18"/>
              </w:rPr>
              <w:t>EEPROM</w:t>
            </w:r>
            <w:r w:rsidRPr="00B34509">
              <w:rPr>
                <w:rFonts w:ascii="Times New Roman" w:eastAsia="黑体" w:hAnsi="Times New Roman" w:cs="Times New Roman"/>
                <w:sz w:val="18"/>
              </w:rPr>
              <w:t>故障</w:t>
            </w:r>
          </w:p>
        </w:tc>
        <w:tc>
          <w:tcPr>
            <w:tcW w:w="2693" w:type="dxa"/>
          </w:tcPr>
          <w:p w14:paraId="2B23DA16"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存储不挥发的参数时出现读</w:t>
            </w:r>
            <w:r w:rsidRPr="00043941">
              <w:rPr>
                <w:rFonts w:ascii="Times New Roman" w:eastAsia="Arial" w:hAnsi="Times New Roman" w:cs="Times New Roman"/>
                <w:sz w:val="18"/>
              </w:rPr>
              <w:t>/</w:t>
            </w:r>
            <w:r w:rsidRPr="00043941">
              <w:rPr>
                <w:rFonts w:ascii="Times New Roman" w:hAnsi="Times New Roman" w:cs="Times New Roman"/>
                <w:sz w:val="18"/>
              </w:rPr>
              <w:t>写错误</w:t>
            </w:r>
          </w:p>
        </w:tc>
        <w:tc>
          <w:tcPr>
            <w:tcW w:w="4020" w:type="dxa"/>
          </w:tcPr>
          <w:p w14:paraId="2B23DA17" w14:textId="77777777" w:rsidR="001074C5" w:rsidRPr="00B34509" w:rsidRDefault="001074C5" w:rsidP="00043941">
            <w:pPr>
              <w:pStyle w:val="TableParagraph"/>
              <w:tabs>
                <w:tab w:val="left" w:pos="317"/>
              </w:tabs>
              <w:rPr>
                <w:rFonts w:ascii="Times New Roman" w:hAnsi="Times New Roman" w:cs="Times New Roman"/>
                <w:sz w:val="18"/>
              </w:rPr>
            </w:pPr>
            <w:r w:rsidRPr="00B34509">
              <w:rPr>
                <w:rFonts w:ascii="Times New Roman" w:hAnsi="Times New Roman" w:cs="Times New Roman"/>
                <w:sz w:val="18"/>
              </w:rPr>
              <w:t>工厂复位并重新参数化</w:t>
            </w:r>
          </w:p>
          <w:p w14:paraId="2B23DA1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与客户支持部门或维修部门联系</w:t>
            </w:r>
          </w:p>
        </w:tc>
      </w:tr>
      <w:tr w:rsidR="001074C5" w:rsidRPr="00B34509" w14:paraId="2B23DA1E" w14:textId="77777777" w:rsidTr="00023676">
        <w:tc>
          <w:tcPr>
            <w:tcW w:w="1384" w:type="dxa"/>
          </w:tcPr>
          <w:p w14:paraId="2B23DA1A"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F0052</w:t>
            </w:r>
          </w:p>
          <w:p w14:paraId="2B23DA1B"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功率组件故障</w:t>
            </w:r>
          </w:p>
        </w:tc>
        <w:tc>
          <w:tcPr>
            <w:tcW w:w="2693" w:type="dxa"/>
          </w:tcPr>
          <w:p w14:paraId="2B23DA1C" w14:textId="77777777" w:rsidR="001074C5" w:rsidRPr="00B34509" w:rsidRDefault="001074C5" w:rsidP="00043941">
            <w:pPr>
              <w:pStyle w:val="TableParagraph"/>
              <w:ind w:left="0"/>
              <w:rPr>
                <w:rFonts w:ascii="Times New Roman" w:hAnsi="Times New Roman" w:cs="Times New Roman"/>
              </w:rPr>
            </w:pPr>
            <w:r w:rsidRPr="00B34509">
              <w:rPr>
                <w:rFonts w:ascii="Times New Roman" w:hAnsi="Times New Roman" w:cs="Times New Roman"/>
                <w:sz w:val="18"/>
              </w:rPr>
              <w:t>读取功率组件的参数时出错或数据非法</w:t>
            </w:r>
          </w:p>
        </w:tc>
        <w:tc>
          <w:tcPr>
            <w:tcW w:w="4020" w:type="dxa"/>
          </w:tcPr>
          <w:p w14:paraId="2B23DA1D"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与客户支持部门或维修部门联系</w:t>
            </w:r>
          </w:p>
        </w:tc>
      </w:tr>
      <w:tr w:rsidR="001074C5" w:rsidRPr="00B34509" w14:paraId="2B23DA25" w14:textId="77777777" w:rsidTr="00023676">
        <w:tc>
          <w:tcPr>
            <w:tcW w:w="1384" w:type="dxa"/>
          </w:tcPr>
          <w:p w14:paraId="2B23DA1F" w14:textId="77777777" w:rsidR="001074C5" w:rsidRPr="00B34509" w:rsidRDefault="001074C5" w:rsidP="00043941">
            <w:pPr>
              <w:pStyle w:val="TableParagraph"/>
              <w:spacing w:before="2"/>
              <w:ind w:left="0"/>
              <w:rPr>
                <w:rFonts w:ascii="Times New Roman" w:hAnsi="Times New Roman" w:cs="Times New Roman"/>
                <w:sz w:val="18"/>
                <w:lang w:val="en-US"/>
              </w:rPr>
            </w:pPr>
            <w:r w:rsidRPr="00B34509">
              <w:rPr>
                <w:rFonts w:ascii="Times New Roman" w:hAnsi="Times New Roman" w:cs="Times New Roman"/>
                <w:sz w:val="18"/>
                <w:lang w:val="en-US"/>
              </w:rPr>
              <w:lastRenderedPageBreak/>
              <w:t>F0053</w:t>
            </w:r>
          </w:p>
          <w:p w14:paraId="2B23DA20" w14:textId="77777777" w:rsidR="001074C5" w:rsidRPr="00B34509" w:rsidRDefault="001074C5" w:rsidP="00043941">
            <w:pPr>
              <w:pStyle w:val="TableParagraph"/>
              <w:spacing w:before="7"/>
              <w:rPr>
                <w:rFonts w:ascii="Times New Roman" w:hAnsi="Times New Roman" w:cs="Times New Roman"/>
                <w:lang w:val="en-US"/>
              </w:rPr>
            </w:pPr>
            <w:r w:rsidRPr="00B34509">
              <w:rPr>
                <w:rFonts w:ascii="Times New Roman" w:eastAsia="Arial" w:hAnsi="Times New Roman" w:cs="Times New Roman"/>
                <w:sz w:val="18"/>
                <w:lang w:val="en-US"/>
              </w:rPr>
              <w:t xml:space="preserve">I/O EEPROM </w:t>
            </w:r>
            <w:r w:rsidRPr="00B34509">
              <w:rPr>
                <w:rFonts w:ascii="Times New Roman" w:eastAsia="黑体" w:hAnsi="Times New Roman" w:cs="Times New Roman"/>
                <w:sz w:val="18"/>
              </w:rPr>
              <w:t>故障</w:t>
            </w:r>
          </w:p>
        </w:tc>
        <w:tc>
          <w:tcPr>
            <w:tcW w:w="2693" w:type="dxa"/>
          </w:tcPr>
          <w:p w14:paraId="2B23DA21"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读</w:t>
            </w:r>
            <w:r w:rsidRPr="00043941">
              <w:rPr>
                <w:rFonts w:ascii="Times New Roman" w:hAnsi="Times New Roman" w:cs="Times New Roman"/>
                <w:sz w:val="18"/>
              </w:rPr>
              <w:t xml:space="preserve"> </w:t>
            </w:r>
            <w:r w:rsidRPr="00043941">
              <w:rPr>
                <w:rFonts w:ascii="Times New Roman" w:eastAsia="Arial" w:hAnsi="Times New Roman" w:cs="Times New Roman"/>
                <w:sz w:val="18"/>
              </w:rPr>
              <w:t xml:space="preserve">I/O EEPROM </w:t>
            </w:r>
            <w:r w:rsidRPr="00043941">
              <w:rPr>
                <w:rFonts w:ascii="Times New Roman" w:hAnsi="Times New Roman" w:cs="Times New Roman"/>
                <w:sz w:val="18"/>
              </w:rPr>
              <w:t>信息时出错或数据非法</w:t>
            </w:r>
          </w:p>
        </w:tc>
        <w:tc>
          <w:tcPr>
            <w:tcW w:w="4020" w:type="dxa"/>
          </w:tcPr>
          <w:p w14:paraId="2B23DA23" w14:textId="3BD164EE" w:rsidR="001074C5" w:rsidRPr="00B34509" w:rsidRDefault="001074C5" w:rsidP="00043941">
            <w:pPr>
              <w:pStyle w:val="TableParagraph"/>
              <w:tabs>
                <w:tab w:val="left" w:pos="317"/>
              </w:tabs>
              <w:ind w:left="0"/>
              <w:rPr>
                <w:rFonts w:ascii="Times New Roman" w:hAnsi="Times New Roman" w:cs="Times New Roman"/>
                <w:sz w:val="18"/>
              </w:rPr>
            </w:pPr>
            <w:r w:rsidRPr="00B34509">
              <w:rPr>
                <w:rFonts w:ascii="Times New Roman" w:hAnsi="Times New Roman" w:cs="Times New Roman"/>
                <w:sz w:val="18"/>
              </w:rPr>
              <w:t>检查数据</w:t>
            </w:r>
          </w:p>
          <w:p w14:paraId="2B23DA24"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pacing w:val="-16"/>
                <w:sz w:val="18"/>
              </w:rPr>
              <w:t>更换</w:t>
            </w:r>
            <w:r w:rsidRPr="00B34509">
              <w:rPr>
                <w:rFonts w:ascii="Times New Roman" w:hAnsi="Times New Roman" w:cs="Times New Roman"/>
                <w:spacing w:val="-16"/>
                <w:sz w:val="18"/>
              </w:rPr>
              <w:t xml:space="preserve"> </w:t>
            </w:r>
            <w:r w:rsidRPr="00B34509">
              <w:rPr>
                <w:rFonts w:ascii="Times New Roman" w:eastAsia="Arial" w:hAnsi="Times New Roman" w:cs="Times New Roman"/>
                <w:sz w:val="18"/>
              </w:rPr>
              <w:t>I/O</w:t>
            </w:r>
            <w:r w:rsidRPr="00B34509">
              <w:rPr>
                <w:rFonts w:ascii="Times New Roman" w:eastAsia="Arial" w:hAnsi="Times New Roman" w:cs="Times New Roman"/>
                <w:spacing w:val="-10"/>
                <w:sz w:val="18"/>
              </w:rPr>
              <w:t xml:space="preserve"> </w:t>
            </w:r>
            <w:r w:rsidRPr="00B34509">
              <w:rPr>
                <w:rFonts w:ascii="Times New Roman" w:hAnsi="Times New Roman" w:cs="Times New Roman"/>
                <w:sz w:val="18"/>
              </w:rPr>
              <w:t>模块</w:t>
            </w:r>
          </w:p>
        </w:tc>
      </w:tr>
      <w:tr w:rsidR="001074C5" w:rsidRPr="00B34509" w14:paraId="2B23DA2D" w14:textId="77777777" w:rsidTr="00023676">
        <w:tc>
          <w:tcPr>
            <w:tcW w:w="1384" w:type="dxa"/>
          </w:tcPr>
          <w:p w14:paraId="2B23DA26"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F0054</w:t>
            </w:r>
          </w:p>
          <w:p w14:paraId="2B23DA27"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 xml:space="preserve">I/O </w:t>
            </w:r>
            <w:r w:rsidRPr="00B34509">
              <w:rPr>
                <w:rFonts w:ascii="Times New Roman" w:eastAsia="黑体" w:hAnsi="Times New Roman" w:cs="Times New Roman"/>
                <w:sz w:val="18"/>
              </w:rPr>
              <w:t>板错误</w:t>
            </w:r>
          </w:p>
        </w:tc>
        <w:tc>
          <w:tcPr>
            <w:tcW w:w="2693" w:type="dxa"/>
          </w:tcPr>
          <w:p w14:paraId="2B23DA28" w14:textId="77777777" w:rsidR="001074C5" w:rsidRPr="00B34509" w:rsidRDefault="001074C5" w:rsidP="00043941">
            <w:pPr>
              <w:pStyle w:val="TableParagraph"/>
              <w:tabs>
                <w:tab w:val="left" w:pos="429"/>
                <w:tab w:val="left" w:pos="430"/>
              </w:tabs>
              <w:spacing w:before="40"/>
              <w:ind w:left="0"/>
              <w:rPr>
                <w:rFonts w:ascii="Times New Roman" w:hAnsi="Times New Roman" w:cs="Times New Roman"/>
                <w:sz w:val="18"/>
              </w:rPr>
            </w:pPr>
            <w:r w:rsidRPr="00B34509">
              <w:rPr>
                <w:rFonts w:ascii="Times New Roman" w:hAnsi="Times New Roman" w:cs="Times New Roman"/>
                <w:spacing w:val="-12"/>
                <w:sz w:val="18"/>
              </w:rPr>
              <w:t>连接的</w:t>
            </w:r>
            <w:r w:rsidRPr="00B34509">
              <w:rPr>
                <w:rFonts w:ascii="Times New Roman" w:hAnsi="Times New Roman" w:cs="Times New Roman"/>
                <w:spacing w:val="-12"/>
                <w:sz w:val="18"/>
              </w:rPr>
              <w:t xml:space="preserve"> </w:t>
            </w:r>
            <w:r w:rsidRPr="00B34509">
              <w:rPr>
                <w:rFonts w:ascii="Times New Roman" w:eastAsia="Arial" w:hAnsi="Times New Roman" w:cs="Times New Roman"/>
                <w:sz w:val="18"/>
              </w:rPr>
              <w:t>I/O</w:t>
            </w:r>
            <w:r w:rsidRPr="00B34509">
              <w:rPr>
                <w:rFonts w:ascii="Times New Roman" w:eastAsia="Arial" w:hAnsi="Times New Roman" w:cs="Times New Roman"/>
                <w:spacing w:val="-10"/>
                <w:sz w:val="18"/>
              </w:rPr>
              <w:t xml:space="preserve"> </w:t>
            </w:r>
            <w:r w:rsidRPr="00B34509">
              <w:rPr>
                <w:rFonts w:ascii="Times New Roman" w:hAnsi="Times New Roman" w:cs="Times New Roman"/>
                <w:sz w:val="18"/>
              </w:rPr>
              <w:t>板不对</w:t>
            </w:r>
          </w:p>
          <w:p w14:paraId="2B23DA29"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eastAsia="Arial" w:hAnsi="Times New Roman" w:cs="Times New Roman"/>
                <w:sz w:val="18"/>
              </w:rPr>
              <w:t>I/O</w:t>
            </w:r>
            <w:r w:rsidRPr="00043941">
              <w:rPr>
                <w:rFonts w:ascii="Times New Roman" w:hAnsi="Times New Roman" w:cs="Times New Roman"/>
                <w:spacing w:val="3"/>
                <w:sz w:val="18"/>
              </w:rPr>
              <w:t>板检测不出识别号检测不到数</w:t>
            </w:r>
            <w:r w:rsidRPr="00043941">
              <w:rPr>
                <w:rFonts w:ascii="Times New Roman" w:hAnsi="Times New Roman" w:cs="Times New Roman"/>
                <w:sz w:val="18"/>
              </w:rPr>
              <w:t>据</w:t>
            </w:r>
          </w:p>
        </w:tc>
        <w:tc>
          <w:tcPr>
            <w:tcW w:w="4020" w:type="dxa"/>
          </w:tcPr>
          <w:p w14:paraId="2B23DA2B" w14:textId="12D25C9C" w:rsidR="001074C5" w:rsidRPr="00B34509" w:rsidRDefault="001074C5" w:rsidP="00043941">
            <w:pPr>
              <w:pStyle w:val="TableParagraph"/>
              <w:tabs>
                <w:tab w:val="left" w:pos="317"/>
              </w:tabs>
              <w:ind w:left="0"/>
              <w:rPr>
                <w:rFonts w:ascii="Times New Roman" w:hAnsi="Times New Roman" w:cs="Times New Roman"/>
                <w:sz w:val="18"/>
              </w:rPr>
            </w:pPr>
            <w:r w:rsidRPr="00B34509">
              <w:rPr>
                <w:rFonts w:ascii="Times New Roman" w:hAnsi="Times New Roman" w:cs="Times New Roman"/>
                <w:sz w:val="18"/>
              </w:rPr>
              <w:t>检查数据</w:t>
            </w:r>
          </w:p>
          <w:p w14:paraId="2B23DA2C"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pacing w:val="-16"/>
                <w:sz w:val="18"/>
              </w:rPr>
              <w:t>更换</w:t>
            </w:r>
            <w:r w:rsidRPr="00B34509">
              <w:rPr>
                <w:rFonts w:ascii="Times New Roman" w:hAnsi="Times New Roman" w:cs="Times New Roman"/>
                <w:spacing w:val="-16"/>
                <w:sz w:val="18"/>
              </w:rPr>
              <w:t xml:space="preserve"> </w:t>
            </w:r>
            <w:r w:rsidRPr="00B34509">
              <w:rPr>
                <w:rFonts w:ascii="Times New Roman" w:eastAsia="Arial" w:hAnsi="Times New Roman" w:cs="Times New Roman"/>
                <w:sz w:val="18"/>
              </w:rPr>
              <w:t>I/O</w:t>
            </w:r>
            <w:r w:rsidRPr="00B34509">
              <w:rPr>
                <w:rFonts w:ascii="Times New Roman" w:eastAsia="Arial" w:hAnsi="Times New Roman" w:cs="Times New Roman"/>
                <w:spacing w:val="-10"/>
                <w:sz w:val="18"/>
              </w:rPr>
              <w:t xml:space="preserve"> </w:t>
            </w:r>
            <w:r w:rsidRPr="00B34509">
              <w:rPr>
                <w:rFonts w:ascii="Times New Roman" w:hAnsi="Times New Roman" w:cs="Times New Roman"/>
                <w:sz w:val="18"/>
              </w:rPr>
              <w:t>模板</w:t>
            </w:r>
          </w:p>
        </w:tc>
      </w:tr>
      <w:tr w:rsidR="001074C5" w:rsidRPr="00B34509" w14:paraId="2B23DA33" w14:textId="77777777" w:rsidTr="00023676">
        <w:tc>
          <w:tcPr>
            <w:tcW w:w="1384" w:type="dxa"/>
          </w:tcPr>
          <w:p w14:paraId="2B23DA2E"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F0060</w:t>
            </w:r>
          </w:p>
          <w:p w14:paraId="2B23DA2F"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 xml:space="preserve">Asic </w:t>
            </w:r>
            <w:r w:rsidRPr="00B34509">
              <w:rPr>
                <w:rFonts w:ascii="Times New Roman" w:eastAsia="黑体" w:hAnsi="Times New Roman" w:cs="Times New Roman"/>
                <w:sz w:val="18"/>
              </w:rPr>
              <w:t>超时</w:t>
            </w:r>
          </w:p>
        </w:tc>
        <w:tc>
          <w:tcPr>
            <w:tcW w:w="2693" w:type="dxa"/>
          </w:tcPr>
          <w:p w14:paraId="2B23DA30"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内部通讯故障</w:t>
            </w:r>
          </w:p>
        </w:tc>
        <w:tc>
          <w:tcPr>
            <w:tcW w:w="4020" w:type="dxa"/>
          </w:tcPr>
          <w:p w14:paraId="2B23DA31" w14:textId="77777777" w:rsidR="001074C5" w:rsidRPr="00B34509" w:rsidRDefault="001074C5" w:rsidP="00072FCA">
            <w:pPr>
              <w:pStyle w:val="TableParagraph"/>
              <w:tabs>
                <w:tab w:val="left" w:pos="317"/>
              </w:tabs>
              <w:ind w:left="0"/>
              <w:rPr>
                <w:rFonts w:ascii="Times New Roman" w:hAnsi="Times New Roman" w:cs="Times New Roman"/>
                <w:sz w:val="18"/>
              </w:rPr>
            </w:pPr>
            <w:r w:rsidRPr="00B34509">
              <w:rPr>
                <w:rFonts w:ascii="Times New Roman" w:hAnsi="Times New Roman" w:cs="Times New Roman"/>
                <w:sz w:val="18"/>
              </w:rPr>
              <w:t>如果存在故障</w:t>
            </w:r>
            <w:r w:rsidRPr="00B34509">
              <w:rPr>
                <w:rFonts w:ascii="Times New Roman" w:hAnsi="Times New Roman" w:cs="Times New Roman"/>
                <w:sz w:val="18"/>
              </w:rPr>
              <w:t xml:space="preserve"> </w:t>
            </w:r>
            <w:r w:rsidRPr="00B34509">
              <w:rPr>
                <w:rFonts w:ascii="Times New Roman" w:hAnsi="Times New Roman" w:cs="Times New Roman"/>
                <w:sz w:val="18"/>
              </w:rPr>
              <w:t>请更换变频器</w:t>
            </w:r>
          </w:p>
          <w:p w14:paraId="2B23DA32"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或与维修部门联系</w:t>
            </w:r>
          </w:p>
        </w:tc>
      </w:tr>
      <w:tr w:rsidR="001074C5" w:rsidRPr="00B34509" w14:paraId="2B23DA38" w14:textId="77777777" w:rsidTr="00023676">
        <w:tc>
          <w:tcPr>
            <w:tcW w:w="1384" w:type="dxa"/>
          </w:tcPr>
          <w:p w14:paraId="2B23DA34"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F0070</w:t>
            </w:r>
          </w:p>
          <w:p w14:paraId="2B23DA35"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 xml:space="preserve">CB </w:t>
            </w:r>
            <w:r w:rsidRPr="00B34509">
              <w:rPr>
                <w:rFonts w:ascii="Times New Roman" w:eastAsia="黑体" w:hAnsi="Times New Roman" w:cs="Times New Roman"/>
                <w:sz w:val="18"/>
              </w:rPr>
              <w:t>设定值故障</w:t>
            </w:r>
          </w:p>
        </w:tc>
        <w:tc>
          <w:tcPr>
            <w:tcW w:w="2693" w:type="dxa"/>
          </w:tcPr>
          <w:p w14:paraId="2B23DA36" w14:textId="77777777" w:rsidR="001074C5" w:rsidRPr="00B34509" w:rsidRDefault="001074C5" w:rsidP="00043941">
            <w:pPr>
              <w:pStyle w:val="TableParagraph"/>
              <w:ind w:left="0"/>
              <w:rPr>
                <w:rFonts w:ascii="Times New Roman" w:hAnsi="Times New Roman" w:cs="Times New Roman"/>
              </w:rPr>
            </w:pPr>
            <w:r w:rsidRPr="00B34509">
              <w:rPr>
                <w:rFonts w:ascii="Times New Roman" w:hAnsi="Times New Roman" w:cs="Times New Roman"/>
                <w:sz w:val="18"/>
              </w:rPr>
              <w:t>在通讯报文结束时</w:t>
            </w:r>
            <w:r w:rsidRPr="00B34509">
              <w:rPr>
                <w:rFonts w:ascii="Times New Roman" w:hAnsi="Times New Roman" w:cs="Times New Roman"/>
                <w:sz w:val="18"/>
              </w:rPr>
              <w:t xml:space="preserve"> </w:t>
            </w:r>
            <w:r w:rsidRPr="00B34509">
              <w:rPr>
                <w:rFonts w:ascii="Times New Roman" w:hAnsi="Times New Roman" w:cs="Times New Roman"/>
                <w:sz w:val="18"/>
              </w:rPr>
              <w:t>不能从</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CB </w:t>
            </w:r>
            <w:r w:rsidRPr="00B34509">
              <w:rPr>
                <w:rFonts w:ascii="Times New Roman" w:hAnsi="Times New Roman" w:cs="Times New Roman"/>
                <w:sz w:val="18"/>
              </w:rPr>
              <w:t>通讯板接设定值</w:t>
            </w:r>
          </w:p>
        </w:tc>
        <w:tc>
          <w:tcPr>
            <w:tcW w:w="4020" w:type="dxa"/>
          </w:tcPr>
          <w:p w14:paraId="2B23DA37"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检查</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CB </w:t>
            </w:r>
            <w:r w:rsidRPr="00B34509">
              <w:rPr>
                <w:rFonts w:ascii="Times New Roman" w:hAnsi="Times New Roman" w:cs="Times New Roman"/>
                <w:sz w:val="18"/>
              </w:rPr>
              <w:t>板和通讯对象</w:t>
            </w:r>
          </w:p>
        </w:tc>
      </w:tr>
      <w:tr w:rsidR="001074C5" w:rsidRPr="00B34509" w14:paraId="2B23DA3D" w14:textId="77777777" w:rsidTr="00023676">
        <w:tc>
          <w:tcPr>
            <w:tcW w:w="1384" w:type="dxa"/>
          </w:tcPr>
          <w:p w14:paraId="2B23DA39"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F0071</w:t>
            </w:r>
          </w:p>
          <w:p w14:paraId="2B23DA3A" w14:textId="77777777" w:rsidR="001074C5" w:rsidRPr="00B34509" w:rsidRDefault="001074C5" w:rsidP="00043941">
            <w:pPr>
              <w:pStyle w:val="TableParagraph"/>
              <w:spacing w:before="7"/>
              <w:ind w:left="0"/>
              <w:rPr>
                <w:rFonts w:ascii="Times New Roman" w:hAnsi="Times New Roman" w:cs="Times New Roman"/>
              </w:rPr>
            </w:pPr>
            <w:r w:rsidRPr="00B34509">
              <w:rPr>
                <w:rFonts w:ascii="Times New Roman" w:eastAsia="Arial" w:hAnsi="Times New Roman" w:cs="Times New Roman"/>
                <w:sz w:val="18"/>
              </w:rPr>
              <w:t xml:space="preserve">USS(BOP - </w:t>
            </w:r>
            <w:r w:rsidRPr="00B34509">
              <w:rPr>
                <w:rFonts w:ascii="Times New Roman" w:eastAsia="黑体" w:hAnsi="Times New Roman" w:cs="Times New Roman"/>
                <w:sz w:val="18"/>
              </w:rPr>
              <w:t>链接</w:t>
            </w:r>
            <w:r w:rsidRPr="00B34509">
              <w:rPr>
                <w:rFonts w:ascii="Times New Roman" w:eastAsia="Arial" w:hAnsi="Times New Roman" w:cs="Times New Roman"/>
                <w:sz w:val="18"/>
              </w:rPr>
              <w:t>)</w:t>
            </w:r>
            <w:r w:rsidRPr="00B34509">
              <w:rPr>
                <w:rFonts w:ascii="Times New Roman" w:eastAsia="黑体" w:hAnsi="Times New Roman" w:cs="Times New Roman"/>
                <w:sz w:val="18"/>
              </w:rPr>
              <w:t>设定值故障</w:t>
            </w:r>
          </w:p>
        </w:tc>
        <w:tc>
          <w:tcPr>
            <w:tcW w:w="2693" w:type="dxa"/>
          </w:tcPr>
          <w:p w14:paraId="2B23DA3B"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在通讯报文结束时</w:t>
            </w:r>
            <w:r w:rsidRPr="00043941">
              <w:rPr>
                <w:rFonts w:ascii="Times New Roman" w:hAnsi="Times New Roman" w:cs="Times New Roman"/>
                <w:sz w:val="18"/>
              </w:rPr>
              <w:t xml:space="preserve"> </w:t>
            </w:r>
            <w:r w:rsidRPr="00043941">
              <w:rPr>
                <w:rFonts w:ascii="Times New Roman" w:hAnsi="Times New Roman" w:cs="Times New Roman"/>
                <w:sz w:val="18"/>
              </w:rPr>
              <w:t>不能从</w:t>
            </w:r>
            <w:r w:rsidRPr="00043941">
              <w:rPr>
                <w:rFonts w:ascii="Times New Roman" w:hAnsi="Times New Roman" w:cs="Times New Roman"/>
                <w:sz w:val="18"/>
              </w:rPr>
              <w:t xml:space="preserve"> </w:t>
            </w:r>
            <w:r w:rsidRPr="00043941">
              <w:rPr>
                <w:rFonts w:ascii="Times New Roman" w:eastAsia="Arial" w:hAnsi="Times New Roman" w:cs="Times New Roman"/>
                <w:sz w:val="18"/>
              </w:rPr>
              <w:t xml:space="preserve">USS </w:t>
            </w:r>
            <w:r w:rsidRPr="00043941">
              <w:rPr>
                <w:rFonts w:ascii="Times New Roman" w:hAnsi="Times New Roman" w:cs="Times New Roman"/>
                <w:sz w:val="18"/>
              </w:rPr>
              <w:t>得到设定值</w:t>
            </w:r>
          </w:p>
        </w:tc>
        <w:tc>
          <w:tcPr>
            <w:tcW w:w="4020" w:type="dxa"/>
          </w:tcPr>
          <w:p w14:paraId="2B23DA3C"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检查</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USS </w:t>
            </w:r>
            <w:r w:rsidRPr="00B34509">
              <w:rPr>
                <w:rFonts w:ascii="Times New Roman" w:hAnsi="Times New Roman" w:cs="Times New Roman"/>
                <w:sz w:val="18"/>
              </w:rPr>
              <w:t>主站</w:t>
            </w:r>
          </w:p>
        </w:tc>
      </w:tr>
      <w:tr w:rsidR="001074C5" w:rsidRPr="00B34509" w14:paraId="2B23DA42" w14:textId="77777777" w:rsidTr="00023676">
        <w:tc>
          <w:tcPr>
            <w:tcW w:w="1384" w:type="dxa"/>
          </w:tcPr>
          <w:p w14:paraId="2B23DA3E"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F0072</w:t>
            </w:r>
          </w:p>
          <w:p w14:paraId="2B23DA3F" w14:textId="77777777" w:rsidR="001074C5" w:rsidRPr="00B34509" w:rsidRDefault="001074C5" w:rsidP="00043941">
            <w:pPr>
              <w:pStyle w:val="TableParagraph"/>
              <w:spacing w:before="5"/>
              <w:ind w:left="0"/>
              <w:rPr>
                <w:rFonts w:ascii="Times New Roman" w:hAnsi="Times New Roman" w:cs="Times New Roman"/>
              </w:rPr>
            </w:pPr>
            <w:r w:rsidRPr="00B34509">
              <w:rPr>
                <w:rFonts w:ascii="Times New Roman" w:eastAsia="Arial" w:hAnsi="Times New Roman" w:cs="Times New Roman"/>
                <w:sz w:val="18"/>
              </w:rPr>
              <w:t xml:space="preserve">USS (COMM </w:t>
            </w:r>
            <w:r w:rsidRPr="00B34509">
              <w:rPr>
                <w:rFonts w:ascii="Times New Roman" w:eastAsia="黑体" w:hAnsi="Times New Roman" w:cs="Times New Roman"/>
                <w:sz w:val="18"/>
              </w:rPr>
              <w:t>链接</w:t>
            </w:r>
            <w:r w:rsidRPr="00B34509">
              <w:rPr>
                <w:rFonts w:ascii="Times New Roman" w:eastAsia="Arial" w:hAnsi="Times New Roman" w:cs="Times New Roman"/>
                <w:sz w:val="18"/>
              </w:rPr>
              <w:t>)</w:t>
            </w:r>
            <w:r w:rsidRPr="00B34509">
              <w:rPr>
                <w:rFonts w:ascii="Times New Roman" w:eastAsia="黑体" w:hAnsi="Times New Roman" w:cs="Times New Roman"/>
                <w:sz w:val="18"/>
              </w:rPr>
              <w:t>设定值故障</w:t>
            </w:r>
          </w:p>
        </w:tc>
        <w:tc>
          <w:tcPr>
            <w:tcW w:w="2693" w:type="dxa"/>
          </w:tcPr>
          <w:p w14:paraId="2B23DA40"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在通讯报文结束时</w:t>
            </w:r>
            <w:r w:rsidRPr="00043941">
              <w:rPr>
                <w:rFonts w:ascii="Times New Roman" w:hAnsi="Times New Roman" w:cs="Times New Roman"/>
                <w:sz w:val="18"/>
              </w:rPr>
              <w:t xml:space="preserve"> </w:t>
            </w:r>
            <w:r w:rsidRPr="00043941">
              <w:rPr>
                <w:rFonts w:ascii="Times New Roman" w:hAnsi="Times New Roman" w:cs="Times New Roman"/>
                <w:sz w:val="18"/>
              </w:rPr>
              <w:t>不能从</w:t>
            </w:r>
            <w:r w:rsidRPr="00043941">
              <w:rPr>
                <w:rFonts w:ascii="Times New Roman" w:hAnsi="Times New Roman" w:cs="Times New Roman"/>
                <w:sz w:val="18"/>
              </w:rPr>
              <w:t xml:space="preserve"> </w:t>
            </w:r>
            <w:r w:rsidRPr="00043941">
              <w:rPr>
                <w:rFonts w:ascii="Times New Roman" w:eastAsia="Arial" w:hAnsi="Times New Roman" w:cs="Times New Roman"/>
                <w:sz w:val="18"/>
              </w:rPr>
              <w:t xml:space="preserve">USS </w:t>
            </w:r>
            <w:r w:rsidRPr="00043941">
              <w:rPr>
                <w:rFonts w:ascii="Times New Roman" w:hAnsi="Times New Roman" w:cs="Times New Roman"/>
                <w:sz w:val="18"/>
              </w:rPr>
              <w:t>得到设定值</w:t>
            </w:r>
          </w:p>
        </w:tc>
        <w:tc>
          <w:tcPr>
            <w:tcW w:w="4020" w:type="dxa"/>
          </w:tcPr>
          <w:p w14:paraId="2B23DA41"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检查</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USS </w:t>
            </w:r>
            <w:r w:rsidRPr="00B34509">
              <w:rPr>
                <w:rFonts w:ascii="Times New Roman" w:hAnsi="Times New Roman" w:cs="Times New Roman"/>
                <w:sz w:val="18"/>
              </w:rPr>
              <w:t>主站</w:t>
            </w:r>
          </w:p>
        </w:tc>
      </w:tr>
      <w:tr w:rsidR="001074C5" w:rsidRPr="00B34509" w14:paraId="2B23DA47" w14:textId="77777777" w:rsidTr="00023676">
        <w:tc>
          <w:tcPr>
            <w:tcW w:w="1384" w:type="dxa"/>
          </w:tcPr>
          <w:p w14:paraId="2B23DA43"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F0080</w:t>
            </w:r>
          </w:p>
          <w:p w14:paraId="2B23DA44" w14:textId="297B73E3"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ADC</w:t>
            </w:r>
            <w:r w:rsidRPr="00B34509">
              <w:rPr>
                <w:rFonts w:ascii="Times New Roman" w:eastAsia="黑体" w:hAnsi="Times New Roman" w:cs="Times New Roman"/>
                <w:sz w:val="18"/>
              </w:rPr>
              <w:t>输入信号丢失</w:t>
            </w:r>
          </w:p>
        </w:tc>
        <w:tc>
          <w:tcPr>
            <w:tcW w:w="2693" w:type="dxa"/>
          </w:tcPr>
          <w:p w14:paraId="2B23DA45" w14:textId="77777777" w:rsidR="001074C5" w:rsidRPr="00B34509" w:rsidRDefault="001074C5" w:rsidP="00043941">
            <w:pPr>
              <w:pStyle w:val="TableParagraph"/>
              <w:tabs>
                <w:tab w:val="left" w:pos="429"/>
                <w:tab w:val="left" w:pos="430"/>
              </w:tabs>
              <w:spacing w:before="40"/>
              <w:rPr>
                <w:rFonts w:ascii="Times New Roman" w:hAnsi="Times New Roman" w:cs="Times New Roman"/>
                <w:sz w:val="18"/>
              </w:rPr>
            </w:pPr>
            <w:r w:rsidRPr="00B34509">
              <w:rPr>
                <w:rFonts w:ascii="Times New Roman" w:hAnsi="Times New Roman" w:cs="Times New Roman"/>
                <w:sz w:val="18"/>
              </w:rPr>
              <w:t>断线信号超出限定值</w:t>
            </w:r>
          </w:p>
        </w:tc>
        <w:tc>
          <w:tcPr>
            <w:tcW w:w="4020" w:type="dxa"/>
          </w:tcPr>
          <w:p w14:paraId="2B23DA46" w14:textId="77777777" w:rsidR="001074C5" w:rsidRPr="00B34509" w:rsidRDefault="001074C5" w:rsidP="001074C5">
            <w:pPr>
              <w:spacing w:line="240" w:lineRule="auto"/>
              <w:ind w:firstLineChars="0" w:firstLine="0"/>
              <w:rPr>
                <w:rFonts w:ascii="Times New Roman" w:hAnsi="Times New Roman" w:cs="Times New Roman"/>
              </w:rPr>
            </w:pPr>
          </w:p>
        </w:tc>
      </w:tr>
      <w:tr w:rsidR="001074C5" w:rsidRPr="00B34509" w14:paraId="2B23DA4C" w14:textId="77777777" w:rsidTr="00023676">
        <w:tc>
          <w:tcPr>
            <w:tcW w:w="1384" w:type="dxa"/>
          </w:tcPr>
          <w:p w14:paraId="2B23DA48"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F0085</w:t>
            </w:r>
          </w:p>
          <w:p w14:paraId="2B23DA49"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外部故障</w:t>
            </w:r>
          </w:p>
        </w:tc>
        <w:tc>
          <w:tcPr>
            <w:tcW w:w="2693" w:type="dxa"/>
          </w:tcPr>
          <w:p w14:paraId="2B23DA4A"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由端子输入信号触发的外部故障</w:t>
            </w:r>
          </w:p>
        </w:tc>
        <w:tc>
          <w:tcPr>
            <w:tcW w:w="4020" w:type="dxa"/>
          </w:tcPr>
          <w:p w14:paraId="2B23DA4B"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封锁触发故障的端子输入信号</w:t>
            </w:r>
          </w:p>
        </w:tc>
      </w:tr>
      <w:tr w:rsidR="001074C5" w:rsidRPr="00B34509" w14:paraId="2B23DA56" w14:textId="77777777" w:rsidTr="00023676">
        <w:tc>
          <w:tcPr>
            <w:tcW w:w="1384" w:type="dxa"/>
          </w:tcPr>
          <w:p w14:paraId="2B23DA4D"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F0090</w:t>
            </w:r>
          </w:p>
          <w:p w14:paraId="2B23DA4E"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编码器反馈信号丢失</w:t>
            </w:r>
          </w:p>
        </w:tc>
        <w:tc>
          <w:tcPr>
            <w:tcW w:w="2693" w:type="dxa"/>
          </w:tcPr>
          <w:p w14:paraId="2B23DA4F"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从编码器来的信号丢失</w:t>
            </w:r>
          </w:p>
        </w:tc>
        <w:tc>
          <w:tcPr>
            <w:tcW w:w="4020" w:type="dxa"/>
          </w:tcPr>
          <w:p w14:paraId="2B23DA50" w14:textId="0ED47A05" w:rsidR="001074C5" w:rsidRPr="00B34509" w:rsidRDefault="00043941" w:rsidP="00043941">
            <w:pPr>
              <w:pStyle w:val="TableParagraph"/>
              <w:tabs>
                <w:tab w:val="left" w:pos="317"/>
              </w:tabs>
              <w:ind w:left="0"/>
              <w:rPr>
                <w:rFonts w:ascii="Times New Roman" w:eastAsia="Arial"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检查编码器的安装固定情况</w:t>
            </w:r>
            <w:r w:rsidR="001074C5" w:rsidRPr="00B34509">
              <w:rPr>
                <w:rFonts w:ascii="Times New Roman" w:hAnsi="Times New Roman" w:cs="Times New Roman"/>
                <w:sz w:val="18"/>
              </w:rPr>
              <w:t xml:space="preserve"> </w:t>
            </w:r>
            <w:r w:rsidR="001074C5" w:rsidRPr="00B34509">
              <w:rPr>
                <w:rFonts w:ascii="Times New Roman" w:hAnsi="Times New Roman" w:cs="Times New Roman"/>
                <w:sz w:val="18"/>
              </w:rPr>
              <w:t>设定</w:t>
            </w:r>
            <w:r w:rsidR="001074C5" w:rsidRPr="00B34509">
              <w:rPr>
                <w:rFonts w:ascii="Times New Roman" w:hAnsi="Times New Roman" w:cs="Times New Roman"/>
                <w:sz w:val="18"/>
              </w:rPr>
              <w:t xml:space="preserve"> </w:t>
            </w:r>
            <w:r w:rsidR="001074C5" w:rsidRPr="00B34509">
              <w:rPr>
                <w:rFonts w:ascii="Times New Roman" w:eastAsia="Arial" w:hAnsi="Times New Roman" w:cs="Times New Roman"/>
                <w:sz w:val="18"/>
              </w:rPr>
              <w:t>P0400</w:t>
            </w:r>
            <w:r w:rsidR="001074C5" w:rsidRPr="00B34509">
              <w:rPr>
                <w:rFonts w:ascii="Times New Roman" w:eastAsia="Arial" w:hAnsi="Times New Roman" w:cs="Times New Roman"/>
                <w:spacing w:val="4"/>
                <w:sz w:val="18"/>
              </w:rPr>
              <w:t xml:space="preserve"> = </w:t>
            </w:r>
            <w:r w:rsidR="001074C5" w:rsidRPr="00B34509">
              <w:rPr>
                <w:rFonts w:ascii="Times New Roman" w:eastAsia="Arial" w:hAnsi="Times New Roman" w:cs="Times New Roman"/>
                <w:sz w:val="18"/>
              </w:rPr>
              <w:t>0</w:t>
            </w:r>
          </w:p>
          <w:p w14:paraId="2B23DA51" w14:textId="77777777" w:rsidR="001074C5" w:rsidRPr="00B34509" w:rsidRDefault="001074C5" w:rsidP="00043941">
            <w:pPr>
              <w:pStyle w:val="TableParagraph"/>
              <w:spacing w:before="4"/>
              <w:ind w:left="0"/>
              <w:rPr>
                <w:rFonts w:ascii="Times New Roman" w:eastAsia="Arial" w:hAnsi="Times New Roman" w:cs="Times New Roman"/>
                <w:sz w:val="18"/>
              </w:rPr>
            </w:pPr>
            <w:r w:rsidRPr="00B34509">
              <w:rPr>
                <w:rFonts w:ascii="Times New Roman" w:hAnsi="Times New Roman" w:cs="Times New Roman"/>
                <w:sz w:val="18"/>
              </w:rPr>
              <w:t>并选择</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SLVC </w:t>
            </w:r>
            <w:r w:rsidRPr="00B34509">
              <w:rPr>
                <w:rFonts w:ascii="Times New Roman" w:hAnsi="Times New Roman" w:cs="Times New Roman"/>
                <w:sz w:val="18"/>
              </w:rPr>
              <w:t>控制方式</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P1300 = 20 </w:t>
            </w:r>
            <w:r w:rsidRPr="00B34509">
              <w:rPr>
                <w:rFonts w:ascii="Times New Roman" w:hAnsi="Times New Roman" w:cs="Times New Roman"/>
                <w:sz w:val="18"/>
              </w:rPr>
              <w:t>或</w:t>
            </w:r>
            <w:r w:rsidRPr="00B34509">
              <w:rPr>
                <w:rFonts w:ascii="Times New Roman" w:hAnsi="Times New Roman" w:cs="Times New Roman"/>
                <w:sz w:val="18"/>
              </w:rPr>
              <w:t xml:space="preserve"> </w:t>
            </w:r>
            <w:r w:rsidRPr="00B34509">
              <w:rPr>
                <w:rFonts w:ascii="Times New Roman" w:eastAsia="Arial" w:hAnsi="Times New Roman" w:cs="Times New Roman"/>
                <w:sz w:val="18"/>
              </w:rPr>
              <w:t>22</w:t>
            </w:r>
          </w:p>
          <w:p w14:paraId="2B23DA52" w14:textId="4FE7B677" w:rsidR="001074C5" w:rsidRPr="00B34509" w:rsidRDefault="00043941" w:rsidP="00043941">
            <w:pPr>
              <w:pStyle w:val="TableParagraph"/>
              <w:tabs>
                <w:tab w:val="left" w:pos="317"/>
              </w:tabs>
              <w:spacing w:before="3" w:line="244" w:lineRule="auto"/>
              <w:ind w:left="0" w:right="221"/>
              <w:rPr>
                <w:rFonts w:ascii="Times New Roman" w:hAnsi="Times New Roman" w:cs="Times New Roman"/>
                <w:sz w:val="18"/>
              </w:rPr>
            </w:pPr>
            <w:r>
              <w:rPr>
                <w:rFonts w:ascii="Times New Roman" w:hAnsi="Times New Roman" w:cs="Times New Roman" w:hint="eastAsia"/>
                <w:spacing w:val="-1"/>
                <w:sz w:val="18"/>
              </w:rPr>
              <w:t>2</w:t>
            </w:r>
            <w:r>
              <w:rPr>
                <w:rFonts w:ascii="Times New Roman" w:hAnsi="Times New Roman" w:cs="Times New Roman" w:hint="eastAsia"/>
                <w:spacing w:val="-1"/>
                <w:sz w:val="18"/>
              </w:rPr>
              <w:t>、</w:t>
            </w:r>
            <w:r w:rsidR="001074C5" w:rsidRPr="00B34509">
              <w:rPr>
                <w:rFonts w:ascii="Times New Roman" w:hAnsi="Times New Roman" w:cs="Times New Roman"/>
                <w:spacing w:val="-1"/>
                <w:sz w:val="18"/>
              </w:rPr>
              <w:t>如果装有编码器</w:t>
            </w:r>
            <w:r w:rsidR="001074C5" w:rsidRPr="00B34509">
              <w:rPr>
                <w:rFonts w:ascii="Times New Roman" w:hAnsi="Times New Roman" w:cs="Times New Roman"/>
                <w:spacing w:val="-1"/>
                <w:sz w:val="18"/>
              </w:rPr>
              <w:t xml:space="preserve"> </w:t>
            </w:r>
            <w:r w:rsidR="001074C5" w:rsidRPr="00B34509">
              <w:rPr>
                <w:rFonts w:ascii="Times New Roman" w:hAnsi="Times New Roman" w:cs="Times New Roman"/>
                <w:spacing w:val="-1"/>
                <w:sz w:val="18"/>
              </w:rPr>
              <w:t>请检查编码器的选型是否</w:t>
            </w:r>
            <w:r w:rsidR="001074C5" w:rsidRPr="00B34509">
              <w:rPr>
                <w:rFonts w:ascii="Times New Roman" w:hAnsi="Times New Roman" w:cs="Times New Roman"/>
                <w:spacing w:val="4"/>
                <w:sz w:val="18"/>
              </w:rPr>
              <w:t>正确</w:t>
            </w:r>
            <w:r>
              <w:rPr>
                <w:rFonts w:ascii="Times New Roman" w:hAnsi="Times New Roman" w:cs="Times New Roman" w:hint="eastAsia"/>
                <w:spacing w:val="4"/>
                <w:sz w:val="18"/>
              </w:rPr>
              <w:t>3</w:t>
            </w:r>
            <w:r>
              <w:rPr>
                <w:rFonts w:ascii="Times New Roman" w:hAnsi="Times New Roman" w:cs="Times New Roman" w:hint="eastAsia"/>
                <w:spacing w:val="4"/>
                <w:sz w:val="18"/>
              </w:rPr>
              <w:t>、</w:t>
            </w:r>
            <w:r w:rsidR="001074C5" w:rsidRPr="00B34509">
              <w:rPr>
                <w:rFonts w:ascii="Times New Roman" w:hAnsi="Times New Roman" w:cs="Times New Roman"/>
                <w:spacing w:val="4"/>
                <w:sz w:val="18"/>
              </w:rPr>
              <w:t>检查参数</w:t>
            </w:r>
            <w:r w:rsidR="001074C5" w:rsidRPr="00B34509">
              <w:rPr>
                <w:rFonts w:ascii="Times New Roman" w:hAnsi="Times New Roman" w:cs="Times New Roman"/>
                <w:spacing w:val="4"/>
                <w:sz w:val="18"/>
              </w:rPr>
              <w:t xml:space="preserve"> </w:t>
            </w:r>
            <w:r w:rsidR="001074C5" w:rsidRPr="00B34509">
              <w:rPr>
                <w:rFonts w:ascii="Times New Roman" w:eastAsia="Arial" w:hAnsi="Times New Roman" w:cs="Times New Roman"/>
                <w:sz w:val="18"/>
              </w:rPr>
              <w:t>P0400</w:t>
            </w:r>
            <w:r w:rsidR="001074C5" w:rsidRPr="00B34509">
              <w:rPr>
                <w:rFonts w:ascii="Times New Roman" w:eastAsia="Arial" w:hAnsi="Times New Roman" w:cs="Times New Roman"/>
                <w:spacing w:val="-10"/>
                <w:sz w:val="18"/>
              </w:rPr>
              <w:t xml:space="preserve"> </w:t>
            </w:r>
            <w:r w:rsidR="001074C5" w:rsidRPr="00B34509">
              <w:rPr>
                <w:rFonts w:ascii="Times New Roman" w:hAnsi="Times New Roman" w:cs="Times New Roman"/>
                <w:sz w:val="18"/>
              </w:rPr>
              <w:t>的设定</w:t>
            </w:r>
          </w:p>
          <w:p w14:paraId="2B23DA53" w14:textId="4BF63F25" w:rsidR="001074C5" w:rsidRPr="00B34509" w:rsidRDefault="00043941" w:rsidP="00043941">
            <w:pPr>
              <w:pStyle w:val="TableParagraph"/>
              <w:tabs>
                <w:tab w:val="left" w:pos="317"/>
              </w:tabs>
              <w:spacing w:line="228" w:lineRule="exact"/>
              <w:ind w:left="0"/>
              <w:rPr>
                <w:rFonts w:ascii="Times New Roman" w:hAnsi="Times New Roman" w:cs="Times New Roman"/>
                <w:sz w:val="18"/>
              </w:rPr>
            </w:pPr>
            <w:r>
              <w:rPr>
                <w:rFonts w:ascii="Times New Roman" w:hAnsi="Times New Roman" w:cs="Times New Roman" w:hint="eastAsia"/>
                <w:sz w:val="18"/>
              </w:rPr>
              <w:t>4</w:t>
            </w:r>
            <w:r>
              <w:rPr>
                <w:rFonts w:ascii="Times New Roman" w:hAnsi="Times New Roman" w:cs="Times New Roman" w:hint="eastAsia"/>
                <w:sz w:val="18"/>
              </w:rPr>
              <w:t>、</w:t>
            </w:r>
            <w:r w:rsidR="001074C5" w:rsidRPr="00B34509">
              <w:rPr>
                <w:rFonts w:ascii="Times New Roman" w:hAnsi="Times New Roman" w:cs="Times New Roman"/>
                <w:sz w:val="18"/>
              </w:rPr>
              <w:t>检查编码器与变频器之间的接线</w:t>
            </w:r>
          </w:p>
          <w:p w14:paraId="2B23DA55" w14:textId="732901D1" w:rsidR="001074C5" w:rsidRPr="00B34509" w:rsidRDefault="00043941" w:rsidP="00043941">
            <w:pPr>
              <w:pStyle w:val="TableParagraph"/>
              <w:tabs>
                <w:tab w:val="left" w:pos="317"/>
              </w:tabs>
              <w:spacing w:before="4" w:line="244" w:lineRule="auto"/>
              <w:ind w:left="0" w:right="62"/>
              <w:rPr>
                <w:rFonts w:ascii="Times New Roman" w:hAnsi="Times New Roman" w:cs="Times New Roman"/>
              </w:rPr>
            </w:pPr>
            <w:r>
              <w:rPr>
                <w:rFonts w:ascii="Times New Roman" w:hAnsi="Times New Roman" w:cs="Times New Roman" w:hint="eastAsia"/>
                <w:spacing w:val="2"/>
                <w:sz w:val="18"/>
              </w:rPr>
              <w:t>5</w:t>
            </w:r>
            <w:r>
              <w:rPr>
                <w:rFonts w:ascii="Times New Roman" w:hAnsi="Times New Roman" w:cs="Times New Roman" w:hint="eastAsia"/>
                <w:spacing w:val="2"/>
                <w:sz w:val="18"/>
              </w:rPr>
              <w:t>、</w:t>
            </w:r>
            <w:r w:rsidR="001074C5" w:rsidRPr="00B34509">
              <w:rPr>
                <w:rFonts w:ascii="Times New Roman" w:hAnsi="Times New Roman" w:cs="Times New Roman"/>
                <w:spacing w:val="2"/>
                <w:sz w:val="18"/>
              </w:rPr>
              <w:t>检查编码器应无故障</w:t>
            </w:r>
            <w:r w:rsidR="001074C5" w:rsidRPr="00B34509">
              <w:rPr>
                <w:rFonts w:ascii="Times New Roman" w:hAnsi="Times New Roman" w:cs="Times New Roman"/>
                <w:spacing w:val="2"/>
                <w:sz w:val="18"/>
              </w:rPr>
              <w:t xml:space="preserve"> </w:t>
            </w:r>
            <w:r w:rsidR="001074C5" w:rsidRPr="00B34509">
              <w:rPr>
                <w:rFonts w:ascii="Times New Roman" w:hAnsi="Times New Roman" w:cs="Times New Roman"/>
                <w:spacing w:val="2"/>
                <w:sz w:val="18"/>
              </w:rPr>
              <w:t>选择</w:t>
            </w:r>
            <w:r w:rsidR="001074C5" w:rsidRPr="00B34509">
              <w:rPr>
                <w:rFonts w:ascii="Times New Roman" w:hAnsi="Times New Roman" w:cs="Times New Roman"/>
                <w:spacing w:val="2"/>
                <w:sz w:val="18"/>
              </w:rPr>
              <w:t xml:space="preserve"> </w:t>
            </w:r>
            <w:r w:rsidR="001074C5" w:rsidRPr="00B34509">
              <w:rPr>
                <w:rFonts w:ascii="Times New Roman" w:eastAsia="Arial" w:hAnsi="Times New Roman" w:cs="Times New Roman"/>
                <w:sz w:val="18"/>
              </w:rPr>
              <w:t>P1300</w:t>
            </w:r>
            <w:r w:rsidR="001074C5" w:rsidRPr="00B34509">
              <w:rPr>
                <w:rFonts w:ascii="Times New Roman" w:eastAsia="Arial" w:hAnsi="Times New Roman" w:cs="Times New Roman"/>
                <w:spacing w:val="4"/>
                <w:sz w:val="18"/>
              </w:rPr>
              <w:t xml:space="preserve"> = </w:t>
            </w:r>
            <w:r w:rsidR="001074C5" w:rsidRPr="00B34509">
              <w:rPr>
                <w:rFonts w:ascii="Times New Roman" w:eastAsia="Arial" w:hAnsi="Times New Roman" w:cs="Times New Roman"/>
                <w:sz w:val="18"/>
              </w:rPr>
              <w:t>0</w:t>
            </w:r>
            <w:r w:rsidR="001074C5" w:rsidRPr="00B34509">
              <w:rPr>
                <w:rFonts w:ascii="Times New Roman" w:eastAsia="Arial" w:hAnsi="Times New Roman" w:cs="Times New Roman"/>
                <w:spacing w:val="27"/>
                <w:sz w:val="18"/>
              </w:rPr>
              <w:t xml:space="preserve"> </w:t>
            </w:r>
            <w:r w:rsidR="001074C5" w:rsidRPr="00B34509">
              <w:rPr>
                <w:rFonts w:ascii="Times New Roman" w:hAnsi="Times New Roman" w:cs="Times New Roman"/>
                <w:spacing w:val="-7"/>
                <w:sz w:val="18"/>
              </w:rPr>
              <w:t>在一</w:t>
            </w:r>
            <w:r w:rsidR="001074C5" w:rsidRPr="00B34509">
              <w:rPr>
                <w:rFonts w:ascii="Times New Roman" w:hAnsi="Times New Roman" w:cs="Times New Roman"/>
                <w:spacing w:val="2"/>
                <w:sz w:val="18"/>
              </w:rPr>
              <w:t>定速度下运行</w:t>
            </w:r>
            <w:r>
              <w:rPr>
                <w:rFonts w:ascii="Times New Roman" w:hAnsi="Times New Roman" w:cs="Times New Roman" w:hint="eastAsia"/>
                <w:spacing w:val="2"/>
                <w:sz w:val="18"/>
              </w:rPr>
              <w:t>，</w:t>
            </w:r>
            <w:r w:rsidR="001074C5" w:rsidRPr="00B34509">
              <w:rPr>
                <w:rFonts w:ascii="Times New Roman" w:hAnsi="Times New Roman" w:cs="Times New Roman"/>
                <w:spacing w:val="2"/>
                <w:sz w:val="18"/>
              </w:rPr>
              <w:t>检查</w:t>
            </w:r>
            <w:r w:rsidR="001074C5" w:rsidRPr="00B34509">
              <w:rPr>
                <w:rFonts w:ascii="Times New Roman" w:hAnsi="Times New Roman" w:cs="Times New Roman"/>
                <w:spacing w:val="2"/>
                <w:sz w:val="18"/>
              </w:rPr>
              <w:t xml:space="preserve"> </w:t>
            </w:r>
            <w:r w:rsidR="001074C5" w:rsidRPr="00B34509">
              <w:rPr>
                <w:rFonts w:ascii="Times New Roman" w:eastAsia="Arial" w:hAnsi="Times New Roman" w:cs="Times New Roman"/>
                <w:sz w:val="18"/>
              </w:rPr>
              <w:t>r0061</w:t>
            </w:r>
            <w:r w:rsidR="001074C5" w:rsidRPr="00B34509">
              <w:rPr>
                <w:rFonts w:ascii="Times New Roman" w:eastAsia="Arial" w:hAnsi="Times New Roman" w:cs="Times New Roman"/>
                <w:spacing w:val="-9"/>
                <w:sz w:val="18"/>
              </w:rPr>
              <w:t xml:space="preserve"> </w:t>
            </w:r>
            <w:r w:rsidR="001074C5" w:rsidRPr="00B34509">
              <w:rPr>
                <w:rFonts w:ascii="Times New Roman" w:hAnsi="Times New Roman" w:cs="Times New Roman"/>
                <w:sz w:val="18"/>
              </w:rPr>
              <w:t>中的编码器反馈</w:t>
            </w:r>
            <w:r w:rsidR="001074C5" w:rsidRPr="00B34509">
              <w:rPr>
                <w:rFonts w:ascii="Times New Roman" w:hAnsi="Times New Roman" w:cs="Times New Roman"/>
                <w:spacing w:val="13"/>
                <w:sz w:val="18"/>
              </w:rPr>
              <w:t>信号</w:t>
            </w:r>
            <w:r>
              <w:rPr>
                <w:rFonts w:ascii="Times New Roman" w:hAnsi="Times New Roman" w:cs="Times New Roman" w:hint="eastAsia"/>
                <w:noProof/>
                <w:spacing w:val="13"/>
                <w:sz w:val="18"/>
                <w:lang w:val="en-US" w:bidi="ar-SA"/>
              </w:rPr>
              <w:t>，</w:t>
            </w:r>
            <w:r w:rsidR="001074C5" w:rsidRPr="00B34509">
              <w:rPr>
                <w:rFonts w:ascii="Times New Roman" w:hAnsi="Times New Roman" w:cs="Times New Roman"/>
                <w:spacing w:val="2"/>
                <w:sz w:val="18"/>
              </w:rPr>
              <w:t>增加编码器反馈信号消失的门限值</w:t>
            </w:r>
            <w:r w:rsidR="001074C5" w:rsidRPr="00B34509">
              <w:rPr>
                <w:rFonts w:ascii="Times New Roman" w:hAnsi="Times New Roman" w:cs="Times New Roman"/>
                <w:spacing w:val="2"/>
                <w:sz w:val="18"/>
              </w:rPr>
              <w:t xml:space="preserve"> </w:t>
            </w:r>
            <w:r w:rsidR="001074C5" w:rsidRPr="00B34509">
              <w:rPr>
                <w:rFonts w:ascii="Times New Roman" w:eastAsia="Arial" w:hAnsi="Times New Roman" w:cs="Times New Roman"/>
                <w:sz w:val="18"/>
              </w:rPr>
              <w:t>P0492</w:t>
            </w:r>
          </w:p>
        </w:tc>
      </w:tr>
      <w:tr w:rsidR="001074C5" w:rsidRPr="00B34509" w14:paraId="2B23DA5B" w14:textId="77777777" w:rsidTr="00023676">
        <w:trPr>
          <w:trHeight w:val="456"/>
        </w:trPr>
        <w:tc>
          <w:tcPr>
            <w:tcW w:w="1384" w:type="dxa"/>
          </w:tcPr>
          <w:p w14:paraId="2B23DA57"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F0101</w:t>
            </w:r>
          </w:p>
          <w:p w14:paraId="2B23DA58"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黑体" w:hAnsi="Times New Roman" w:cs="Times New Roman"/>
                <w:sz w:val="18"/>
              </w:rPr>
              <w:t>功率组件溢出</w:t>
            </w:r>
          </w:p>
        </w:tc>
        <w:tc>
          <w:tcPr>
            <w:tcW w:w="2693" w:type="dxa"/>
          </w:tcPr>
          <w:p w14:paraId="2B23DA59"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hAnsi="Times New Roman" w:cs="Times New Roman"/>
                <w:sz w:val="18"/>
              </w:rPr>
              <w:t>软件出错或处理器故障</w:t>
            </w:r>
          </w:p>
        </w:tc>
        <w:tc>
          <w:tcPr>
            <w:tcW w:w="4020" w:type="dxa"/>
          </w:tcPr>
          <w:p w14:paraId="2B23DA5A"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运行自测试程序</w:t>
            </w:r>
          </w:p>
        </w:tc>
      </w:tr>
      <w:tr w:rsidR="001074C5" w:rsidRPr="00B34509" w14:paraId="2B23DA60" w14:textId="77777777" w:rsidTr="00023676">
        <w:tc>
          <w:tcPr>
            <w:tcW w:w="1384" w:type="dxa"/>
          </w:tcPr>
          <w:p w14:paraId="2B23DA5C"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F0221</w:t>
            </w:r>
          </w:p>
          <w:p w14:paraId="2B23DA5D"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PID</w:t>
            </w:r>
            <w:r w:rsidRPr="00B34509">
              <w:rPr>
                <w:rFonts w:ascii="Times New Roman" w:eastAsia="Arial" w:hAnsi="Times New Roman" w:cs="Times New Roman"/>
                <w:spacing w:val="-12"/>
                <w:sz w:val="18"/>
              </w:rPr>
              <w:t xml:space="preserve"> </w:t>
            </w:r>
            <w:r w:rsidRPr="00B34509">
              <w:rPr>
                <w:rFonts w:ascii="Times New Roman" w:eastAsia="黑体" w:hAnsi="Times New Roman" w:cs="Times New Roman"/>
                <w:spacing w:val="-3"/>
                <w:sz w:val="18"/>
              </w:rPr>
              <w:t>反馈信号</w:t>
            </w:r>
            <w:r w:rsidRPr="00B34509">
              <w:rPr>
                <w:rFonts w:ascii="Times New Roman" w:eastAsia="黑体" w:hAnsi="Times New Roman" w:cs="Times New Roman"/>
                <w:spacing w:val="-3"/>
                <w:sz w:val="18"/>
              </w:rPr>
              <w:lastRenderedPageBreak/>
              <w:t>低于</w:t>
            </w:r>
            <w:r w:rsidRPr="00B34509">
              <w:rPr>
                <w:rFonts w:ascii="Times New Roman" w:eastAsia="黑体" w:hAnsi="Times New Roman" w:cs="Times New Roman"/>
                <w:sz w:val="18"/>
              </w:rPr>
              <w:t>最小值</w:t>
            </w:r>
          </w:p>
        </w:tc>
        <w:tc>
          <w:tcPr>
            <w:tcW w:w="2693" w:type="dxa"/>
          </w:tcPr>
          <w:p w14:paraId="2B23DA5E"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eastAsia="Arial" w:hAnsi="Times New Roman" w:cs="Times New Roman"/>
                <w:sz w:val="18"/>
              </w:rPr>
              <w:lastRenderedPageBreak/>
              <w:t xml:space="preserve">PID </w:t>
            </w:r>
            <w:r w:rsidRPr="00043941">
              <w:rPr>
                <w:rFonts w:ascii="Times New Roman" w:hAnsi="Times New Roman" w:cs="Times New Roman"/>
                <w:sz w:val="18"/>
              </w:rPr>
              <w:t>反馈信号低于</w:t>
            </w:r>
            <w:r w:rsidRPr="00043941">
              <w:rPr>
                <w:rFonts w:ascii="Times New Roman" w:hAnsi="Times New Roman" w:cs="Times New Roman"/>
                <w:sz w:val="18"/>
              </w:rPr>
              <w:t xml:space="preserve"> </w:t>
            </w:r>
            <w:r w:rsidRPr="00043941">
              <w:rPr>
                <w:rFonts w:ascii="Times New Roman" w:eastAsia="Arial" w:hAnsi="Times New Roman" w:cs="Times New Roman"/>
                <w:sz w:val="18"/>
              </w:rPr>
              <w:t>P2268</w:t>
            </w:r>
            <w:r w:rsidRPr="00043941">
              <w:rPr>
                <w:rFonts w:ascii="Times New Roman" w:hAnsi="Times New Roman" w:cs="Times New Roman"/>
                <w:sz w:val="18"/>
              </w:rPr>
              <w:t>设置的最小值</w:t>
            </w:r>
          </w:p>
        </w:tc>
        <w:tc>
          <w:tcPr>
            <w:tcW w:w="4020" w:type="dxa"/>
          </w:tcPr>
          <w:p w14:paraId="2B23DA5F"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改变</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P2268 </w:t>
            </w:r>
            <w:r w:rsidRPr="00B34509">
              <w:rPr>
                <w:rFonts w:ascii="Times New Roman" w:hAnsi="Times New Roman" w:cs="Times New Roman"/>
                <w:sz w:val="18"/>
              </w:rPr>
              <w:t>的设置值</w:t>
            </w:r>
            <w:r w:rsidRPr="00B34509">
              <w:rPr>
                <w:rFonts w:ascii="Times New Roman" w:hAnsi="Times New Roman" w:cs="Times New Roman"/>
                <w:sz w:val="18"/>
              </w:rPr>
              <w:t xml:space="preserve"> </w:t>
            </w:r>
            <w:r w:rsidRPr="00B34509">
              <w:rPr>
                <w:rFonts w:ascii="Times New Roman" w:hAnsi="Times New Roman" w:cs="Times New Roman"/>
                <w:sz w:val="18"/>
              </w:rPr>
              <w:t>或调整反馈增益系数</w:t>
            </w:r>
          </w:p>
        </w:tc>
      </w:tr>
      <w:tr w:rsidR="001074C5" w:rsidRPr="00B34509" w14:paraId="2B23DA65" w14:textId="77777777" w:rsidTr="00023676">
        <w:tc>
          <w:tcPr>
            <w:tcW w:w="1384" w:type="dxa"/>
          </w:tcPr>
          <w:p w14:paraId="2B23DA61"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lastRenderedPageBreak/>
              <w:t>F0222</w:t>
            </w:r>
          </w:p>
          <w:p w14:paraId="2B23DA62"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PID</w:t>
            </w:r>
            <w:r w:rsidRPr="00B34509">
              <w:rPr>
                <w:rFonts w:ascii="Times New Roman" w:eastAsia="Arial" w:hAnsi="Times New Roman" w:cs="Times New Roman"/>
                <w:spacing w:val="-12"/>
                <w:sz w:val="18"/>
              </w:rPr>
              <w:t xml:space="preserve"> </w:t>
            </w:r>
            <w:r w:rsidRPr="00B34509">
              <w:rPr>
                <w:rFonts w:ascii="Times New Roman" w:eastAsia="黑体" w:hAnsi="Times New Roman" w:cs="Times New Roman"/>
                <w:spacing w:val="-3"/>
                <w:sz w:val="18"/>
              </w:rPr>
              <w:t>反馈信号高于</w:t>
            </w:r>
            <w:r w:rsidRPr="00B34509">
              <w:rPr>
                <w:rFonts w:ascii="Times New Roman" w:eastAsia="黑体" w:hAnsi="Times New Roman" w:cs="Times New Roman"/>
                <w:sz w:val="18"/>
              </w:rPr>
              <w:t>最大值</w:t>
            </w:r>
          </w:p>
        </w:tc>
        <w:tc>
          <w:tcPr>
            <w:tcW w:w="2693" w:type="dxa"/>
          </w:tcPr>
          <w:p w14:paraId="2B23DA63" w14:textId="77777777" w:rsidR="001074C5" w:rsidRPr="00043941" w:rsidRDefault="001074C5" w:rsidP="00043941">
            <w:pPr>
              <w:spacing w:line="240" w:lineRule="auto"/>
              <w:ind w:firstLineChars="0" w:firstLine="0"/>
              <w:rPr>
                <w:rFonts w:ascii="Times New Roman" w:hAnsi="Times New Roman" w:cs="Times New Roman"/>
              </w:rPr>
            </w:pPr>
            <w:r w:rsidRPr="00043941">
              <w:rPr>
                <w:rFonts w:ascii="Times New Roman" w:eastAsia="Arial" w:hAnsi="Times New Roman" w:cs="Times New Roman"/>
                <w:sz w:val="18"/>
              </w:rPr>
              <w:t xml:space="preserve">PID </w:t>
            </w:r>
            <w:r w:rsidRPr="00043941">
              <w:rPr>
                <w:rFonts w:ascii="Times New Roman" w:hAnsi="Times New Roman" w:cs="Times New Roman"/>
                <w:sz w:val="18"/>
              </w:rPr>
              <w:t>反馈信号超过</w:t>
            </w:r>
            <w:r w:rsidRPr="00043941">
              <w:rPr>
                <w:rFonts w:ascii="Times New Roman" w:hAnsi="Times New Roman" w:cs="Times New Roman"/>
                <w:sz w:val="18"/>
              </w:rPr>
              <w:t xml:space="preserve"> </w:t>
            </w:r>
            <w:r w:rsidRPr="00043941">
              <w:rPr>
                <w:rFonts w:ascii="Times New Roman" w:eastAsia="Arial" w:hAnsi="Times New Roman" w:cs="Times New Roman"/>
                <w:sz w:val="18"/>
              </w:rPr>
              <w:t>P2267</w:t>
            </w:r>
            <w:r w:rsidRPr="00043941">
              <w:rPr>
                <w:rFonts w:ascii="Times New Roman" w:hAnsi="Times New Roman" w:cs="Times New Roman"/>
                <w:sz w:val="18"/>
              </w:rPr>
              <w:t>设置的最大值</w:t>
            </w:r>
          </w:p>
        </w:tc>
        <w:tc>
          <w:tcPr>
            <w:tcW w:w="4020" w:type="dxa"/>
          </w:tcPr>
          <w:p w14:paraId="2B23DA64"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改变</w:t>
            </w:r>
            <w:r w:rsidRPr="00B34509">
              <w:rPr>
                <w:rFonts w:ascii="Times New Roman" w:hAnsi="Times New Roman" w:cs="Times New Roman"/>
                <w:sz w:val="18"/>
              </w:rPr>
              <w:t xml:space="preserve"> </w:t>
            </w:r>
            <w:r w:rsidRPr="00B34509">
              <w:rPr>
                <w:rFonts w:ascii="Times New Roman" w:eastAsia="Arial" w:hAnsi="Times New Roman" w:cs="Times New Roman"/>
                <w:sz w:val="18"/>
              </w:rPr>
              <w:t xml:space="preserve">P2267 </w:t>
            </w:r>
            <w:r w:rsidRPr="00B34509">
              <w:rPr>
                <w:rFonts w:ascii="Times New Roman" w:hAnsi="Times New Roman" w:cs="Times New Roman"/>
                <w:sz w:val="18"/>
              </w:rPr>
              <w:t>的设置值</w:t>
            </w:r>
            <w:r w:rsidRPr="00B34509">
              <w:rPr>
                <w:rFonts w:ascii="Times New Roman" w:hAnsi="Times New Roman" w:cs="Times New Roman"/>
                <w:sz w:val="18"/>
              </w:rPr>
              <w:t xml:space="preserve"> </w:t>
            </w:r>
            <w:r w:rsidRPr="00B34509">
              <w:rPr>
                <w:rFonts w:ascii="Times New Roman" w:hAnsi="Times New Roman" w:cs="Times New Roman"/>
                <w:sz w:val="18"/>
              </w:rPr>
              <w:t>或调整反馈增益系数</w:t>
            </w:r>
          </w:p>
        </w:tc>
      </w:tr>
      <w:tr w:rsidR="001074C5" w:rsidRPr="00B34509" w14:paraId="2B23DA6F" w14:textId="77777777" w:rsidTr="00023676">
        <w:tc>
          <w:tcPr>
            <w:tcW w:w="1384" w:type="dxa"/>
          </w:tcPr>
          <w:p w14:paraId="2B23DA66"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F0450</w:t>
            </w:r>
          </w:p>
          <w:p w14:paraId="2B23DA67"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eastAsia="Arial" w:hAnsi="Times New Roman" w:cs="Times New Roman"/>
                <w:sz w:val="18"/>
              </w:rPr>
              <w:t xml:space="preserve">BIST </w:t>
            </w:r>
            <w:r w:rsidRPr="00B34509">
              <w:rPr>
                <w:rFonts w:ascii="Times New Roman" w:eastAsia="黑体" w:hAnsi="Times New Roman" w:cs="Times New Roman"/>
                <w:sz w:val="18"/>
              </w:rPr>
              <w:t>测试故障</w:t>
            </w:r>
          </w:p>
        </w:tc>
        <w:tc>
          <w:tcPr>
            <w:tcW w:w="2693" w:type="dxa"/>
          </w:tcPr>
          <w:p w14:paraId="46989058" w14:textId="77777777" w:rsidR="00043941" w:rsidRDefault="001074C5" w:rsidP="00043941">
            <w:pPr>
              <w:pStyle w:val="TableParagraph"/>
              <w:ind w:left="0"/>
              <w:rPr>
                <w:rFonts w:ascii="Times New Roman" w:hAnsi="Times New Roman" w:cs="Times New Roman"/>
                <w:sz w:val="18"/>
              </w:rPr>
            </w:pPr>
            <w:r w:rsidRPr="00B34509">
              <w:rPr>
                <w:rFonts w:ascii="Times New Roman" w:hAnsi="Times New Roman" w:cs="Times New Roman"/>
                <w:sz w:val="18"/>
              </w:rPr>
              <w:t>故障值</w:t>
            </w:r>
          </w:p>
          <w:p w14:paraId="2B23DA69" w14:textId="4B626132" w:rsidR="001074C5" w:rsidRPr="00B34509" w:rsidRDefault="00043941" w:rsidP="00043941">
            <w:pPr>
              <w:pStyle w:val="TableParagraph"/>
              <w:ind w:left="0"/>
              <w:rPr>
                <w:rFonts w:ascii="Times New Roman"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有些功率部件的测试有故障</w:t>
            </w:r>
          </w:p>
          <w:p w14:paraId="2B23DA6A" w14:textId="5E01F0B1" w:rsidR="001074C5" w:rsidRPr="00B34509" w:rsidRDefault="00043941" w:rsidP="00043941">
            <w:pPr>
              <w:pStyle w:val="TableParagraph"/>
              <w:tabs>
                <w:tab w:val="left" w:pos="353"/>
              </w:tabs>
              <w:spacing w:before="5"/>
              <w:ind w:left="0"/>
              <w:rPr>
                <w:rFonts w:ascii="Times New Roman" w:hAnsi="Times New Roman" w:cs="Times New Roman"/>
                <w:sz w:val="18"/>
              </w:rPr>
            </w:pPr>
            <w:r>
              <w:rPr>
                <w:rFonts w:ascii="Times New Roman" w:hAnsi="Times New Roman" w:cs="Times New Roman" w:hint="eastAsia"/>
                <w:sz w:val="18"/>
              </w:rPr>
              <w:t>2</w:t>
            </w:r>
            <w:r>
              <w:rPr>
                <w:rFonts w:ascii="Times New Roman" w:hAnsi="Times New Roman" w:cs="Times New Roman" w:hint="eastAsia"/>
                <w:sz w:val="18"/>
              </w:rPr>
              <w:t>、</w:t>
            </w:r>
            <w:r w:rsidR="001074C5" w:rsidRPr="00B34509">
              <w:rPr>
                <w:rFonts w:ascii="Times New Roman" w:hAnsi="Times New Roman" w:cs="Times New Roman"/>
                <w:sz w:val="18"/>
              </w:rPr>
              <w:t>有些控制板的测试有故障</w:t>
            </w:r>
          </w:p>
          <w:p w14:paraId="2B23DA6B" w14:textId="2E0A94E0" w:rsidR="001074C5" w:rsidRPr="00B34509" w:rsidRDefault="00043941" w:rsidP="00043941">
            <w:pPr>
              <w:pStyle w:val="TableParagraph"/>
              <w:tabs>
                <w:tab w:val="left" w:pos="353"/>
              </w:tabs>
              <w:spacing w:before="2"/>
              <w:ind w:left="0"/>
              <w:rPr>
                <w:rFonts w:ascii="Times New Roman" w:hAnsi="Times New Roman" w:cs="Times New Roman"/>
                <w:sz w:val="18"/>
              </w:rPr>
            </w:pPr>
            <w:r>
              <w:rPr>
                <w:rFonts w:ascii="Times New Roman" w:hAnsi="Times New Roman" w:cs="Times New Roman" w:hint="eastAsia"/>
                <w:sz w:val="18"/>
              </w:rPr>
              <w:t>3</w:t>
            </w:r>
            <w:r>
              <w:rPr>
                <w:rFonts w:ascii="Times New Roman" w:hAnsi="Times New Roman" w:cs="Times New Roman" w:hint="eastAsia"/>
                <w:sz w:val="18"/>
              </w:rPr>
              <w:t>、</w:t>
            </w:r>
            <w:r w:rsidR="001074C5" w:rsidRPr="00B34509">
              <w:rPr>
                <w:rFonts w:ascii="Times New Roman" w:hAnsi="Times New Roman" w:cs="Times New Roman"/>
                <w:sz w:val="18"/>
              </w:rPr>
              <w:t>有些功能测试有故障</w:t>
            </w:r>
          </w:p>
          <w:p w14:paraId="2B23DA6C"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pacing w:val="-6"/>
                <w:sz w:val="18"/>
              </w:rPr>
              <w:t>上电检测时内部</w:t>
            </w:r>
            <w:r w:rsidRPr="00B34509">
              <w:rPr>
                <w:rFonts w:ascii="Times New Roman" w:hAnsi="Times New Roman" w:cs="Times New Roman"/>
                <w:spacing w:val="-6"/>
                <w:sz w:val="18"/>
              </w:rPr>
              <w:t xml:space="preserve"> </w:t>
            </w:r>
            <w:r w:rsidRPr="00B34509">
              <w:rPr>
                <w:rFonts w:ascii="Times New Roman" w:eastAsia="Arial" w:hAnsi="Times New Roman" w:cs="Times New Roman"/>
                <w:spacing w:val="2"/>
                <w:sz w:val="18"/>
              </w:rPr>
              <w:t>RAM</w:t>
            </w:r>
            <w:r w:rsidRPr="00B34509">
              <w:rPr>
                <w:rFonts w:ascii="Times New Roman" w:eastAsia="Arial" w:hAnsi="Times New Roman" w:cs="Times New Roman"/>
                <w:spacing w:val="1"/>
                <w:sz w:val="18"/>
              </w:rPr>
              <w:t xml:space="preserve"> </w:t>
            </w:r>
            <w:r w:rsidRPr="00B34509">
              <w:rPr>
                <w:rFonts w:ascii="Times New Roman" w:hAnsi="Times New Roman" w:cs="Times New Roman"/>
                <w:sz w:val="18"/>
              </w:rPr>
              <w:t>有故障</w:t>
            </w:r>
          </w:p>
        </w:tc>
        <w:tc>
          <w:tcPr>
            <w:tcW w:w="4020" w:type="dxa"/>
          </w:tcPr>
          <w:p w14:paraId="2B23DA6D" w14:textId="569B95C4" w:rsidR="001074C5" w:rsidRPr="00B34509" w:rsidRDefault="00043941" w:rsidP="00043941">
            <w:pPr>
              <w:pStyle w:val="TableParagraph"/>
              <w:tabs>
                <w:tab w:val="left" w:pos="317"/>
              </w:tabs>
              <w:ind w:left="0"/>
              <w:rPr>
                <w:rFonts w:ascii="Times New Roman"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变频器可以运行</w:t>
            </w:r>
            <w:r>
              <w:rPr>
                <w:rFonts w:ascii="Times New Roman" w:hAnsi="Times New Roman" w:cs="Times New Roman" w:hint="eastAsia"/>
                <w:sz w:val="18"/>
              </w:rPr>
              <w:t>，</w:t>
            </w:r>
            <w:r w:rsidR="001074C5" w:rsidRPr="00B34509">
              <w:rPr>
                <w:rFonts w:ascii="Times New Roman" w:hAnsi="Times New Roman" w:cs="Times New Roman"/>
                <w:sz w:val="18"/>
              </w:rPr>
              <w:t>但有的功能不能正确工作</w:t>
            </w:r>
          </w:p>
          <w:p w14:paraId="2B23DA6E" w14:textId="77777777" w:rsidR="001074C5" w:rsidRPr="00B34509" w:rsidRDefault="001074C5" w:rsidP="001074C5">
            <w:pPr>
              <w:spacing w:line="240" w:lineRule="auto"/>
              <w:ind w:firstLineChars="0" w:firstLine="0"/>
              <w:rPr>
                <w:rFonts w:ascii="Times New Roman" w:hAnsi="Times New Roman" w:cs="Times New Roman"/>
              </w:rPr>
            </w:pPr>
            <w:r w:rsidRPr="00B34509">
              <w:rPr>
                <w:rFonts w:ascii="Times New Roman" w:hAnsi="Times New Roman" w:cs="Times New Roman"/>
                <w:sz w:val="18"/>
              </w:rPr>
              <w:t>检查硬件与客户支持部门或维修部门联系</w:t>
            </w:r>
          </w:p>
        </w:tc>
      </w:tr>
      <w:tr w:rsidR="001074C5" w:rsidRPr="00B34509" w14:paraId="2B23DA83" w14:textId="77777777" w:rsidTr="00023676">
        <w:tc>
          <w:tcPr>
            <w:tcW w:w="1384" w:type="dxa"/>
          </w:tcPr>
          <w:p w14:paraId="2B23DA70"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hAnsi="Times New Roman" w:cs="Times New Roman"/>
                <w:sz w:val="18"/>
              </w:rPr>
              <w:t>F0452</w:t>
            </w:r>
          </w:p>
          <w:p w14:paraId="2B23DA71" w14:textId="77777777" w:rsidR="001074C5" w:rsidRPr="00B34509" w:rsidRDefault="001074C5" w:rsidP="00043941">
            <w:pPr>
              <w:pStyle w:val="TableParagraph"/>
              <w:spacing w:before="2"/>
              <w:ind w:left="0"/>
              <w:rPr>
                <w:rFonts w:ascii="Times New Roman" w:hAnsi="Times New Roman" w:cs="Times New Roman"/>
                <w:sz w:val="18"/>
              </w:rPr>
            </w:pPr>
            <w:r w:rsidRPr="00B34509">
              <w:rPr>
                <w:rFonts w:ascii="Times New Roman" w:eastAsia="黑体" w:hAnsi="Times New Roman" w:cs="Times New Roman"/>
                <w:sz w:val="18"/>
              </w:rPr>
              <w:t>检测出传动皮带有故障</w:t>
            </w:r>
          </w:p>
        </w:tc>
        <w:tc>
          <w:tcPr>
            <w:tcW w:w="2693" w:type="dxa"/>
          </w:tcPr>
          <w:p w14:paraId="2B23DA72" w14:textId="77777777" w:rsidR="001074C5" w:rsidRPr="00B34509" w:rsidRDefault="001074C5" w:rsidP="00043941">
            <w:pPr>
              <w:pStyle w:val="TableParagraph"/>
              <w:rPr>
                <w:rFonts w:ascii="Times New Roman" w:hAnsi="Times New Roman" w:cs="Times New Roman"/>
                <w:sz w:val="18"/>
              </w:rPr>
            </w:pPr>
            <w:r w:rsidRPr="00B34509">
              <w:rPr>
                <w:rFonts w:ascii="Times New Roman" w:hAnsi="Times New Roman" w:cs="Times New Roman"/>
                <w:sz w:val="18"/>
              </w:rPr>
              <w:t>负载状态表明传动皮带故障或机械有故障</w:t>
            </w:r>
          </w:p>
        </w:tc>
        <w:tc>
          <w:tcPr>
            <w:tcW w:w="4020" w:type="dxa"/>
          </w:tcPr>
          <w:p w14:paraId="2B23DA73" w14:textId="77777777" w:rsidR="001074C5" w:rsidRPr="00B34509" w:rsidRDefault="001074C5" w:rsidP="00043941">
            <w:pPr>
              <w:pStyle w:val="TableParagraph"/>
              <w:ind w:left="0"/>
              <w:rPr>
                <w:rFonts w:ascii="Times New Roman" w:hAnsi="Times New Roman" w:cs="Times New Roman"/>
                <w:sz w:val="18"/>
              </w:rPr>
            </w:pPr>
            <w:r w:rsidRPr="00B34509">
              <w:rPr>
                <w:rFonts w:ascii="Times New Roman" w:hAnsi="Times New Roman" w:cs="Times New Roman"/>
                <w:sz w:val="18"/>
              </w:rPr>
              <w:t>检查下列各项</w:t>
            </w:r>
          </w:p>
          <w:p w14:paraId="2B23DA74" w14:textId="701BDEBF" w:rsidR="001074C5" w:rsidRPr="00B34509" w:rsidRDefault="00043941" w:rsidP="00043941">
            <w:pPr>
              <w:pStyle w:val="TableParagraph"/>
              <w:tabs>
                <w:tab w:val="left" w:pos="317"/>
              </w:tabs>
              <w:spacing w:before="2"/>
              <w:ind w:left="0"/>
              <w:rPr>
                <w:rFonts w:ascii="Times New Roman" w:hAnsi="Times New Roman" w:cs="Times New Roman"/>
                <w:sz w:val="18"/>
              </w:rPr>
            </w:pPr>
            <w:r>
              <w:rPr>
                <w:rFonts w:ascii="Times New Roman" w:hAnsi="Times New Roman" w:cs="Times New Roman" w:hint="eastAsia"/>
                <w:sz w:val="18"/>
              </w:rPr>
              <w:t>1</w:t>
            </w:r>
            <w:r>
              <w:rPr>
                <w:rFonts w:ascii="Times New Roman" w:hAnsi="Times New Roman" w:cs="Times New Roman" w:hint="eastAsia"/>
                <w:sz w:val="18"/>
              </w:rPr>
              <w:t>、</w:t>
            </w:r>
            <w:r w:rsidR="001074C5" w:rsidRPr="00B34509">
              <w:rPr>
                <w:rFonts w:ascii="Times New Roman" w:hAnsi="Times New Roman" w:cs="Times New Roman"/>
                <w:sz w:val="18"/>
              </w:rPr>
              <w:t>驱动链有无断裂卡死或堵塞现象</w:t>
            </w:r>
          </w:p>
          <w:p w14:paraId="2B23DA75" w14:textId="063936FC" w:rsidR="001074C5" w:rsidRPr="00B34509" w:rsidRDefault="00043941" w:rsidP="00043941">
            <w:pPr>
              <w:pStyle w:val="TableParagraph"/>
              <w:tabs>
                <w:tab w:val="left" w:pos="317"/>
              </w:tabs>
              <w:spacing w:before="5" w:line="242" w:lineRule="auto"/>
              <w:ind w:left="0" w:right="221"/>
              <w:rPr>
                <w:rFonts w:ascii="Times New Roman" w:hAnsi="Times New Roman" w:cs="Times New Roman"/>
                <w:sz w:val="18"/>
              </w:rPr>
            </w:pPr>
            <w:r>
              <w:rPr>
                <w:rFonts w:ascii="Times New Roman" w:hAnsi="Times New Roman" w:cs="Times New Roman" w:hint="eastAsia"/>
                <w:spacing w:val="-1"/>
                <w:sz w:val="18"/>
              </w:rPr>
              <w:t>2</w:t>
            </w:r>
            <w:r>
              <w:rPr>
                <w:rFonts w:ascii="Times New Roman" w:hAnsi="Times New Roman" w:cs="Times New Roman" w:hint="eastAsia"/>
                <w:spacing w:val="-1"/>
                <w:sz w:val="18"/>
              </w:rPr>
              <w:t>、</w:t>
            </w:r>
            <w:r w:rsidR="001074C5" w:rsidRPr="00B34509">
              <w:rPr>
                <w:rFonts w:ascii="Times New Roman" w:hAnsi="Times New Roman" w:cs="Times New Roman"/>
                <w:spacing w:val="-1"/>
                <w:sz w:val="18"/>
              </w:rPr>
              <w:t>外接速度传感器如果采用的话是否正确</w:t>
            </w:r>
            <w:r w:rsidR="001074C5" w:rsidRPr="00B34509">
              <w:rPr>
                <w:rFonts w:ascii="Times New Roman" w:hAnsi="Times New Roman" w:cs="Times New Roman"/>
                <w:sz w:val="18"/>
              </w:rPr>
              <w:t>地工作</w:t>
            </w:r>
          </w:p>
          <w:p w14:paraId="2B23DA76" w14:textId="4350A0D9" w:rsidR="001074C5" w:rsidRPr="00B34509" w:rsidRDefault="00043941" w:rsidP="00043941">
            <w:pPr>
              <w:pStyle w:val="TableParagraph"/>
              <w:spacing w:before="2"/>
              <w:ind w:left="0"/>
              <w:rPr>
                <w:rFonts w:ascii="Times New Roman" w:hAnsi="Times New Roman" w:cs="Times New Roman"/>
                <w:sz w:val="18"/>
              </w:rPr>
            </w:pPr>
            <w:r>
              <w:rPr>
                <w:rFonts w:ascii="Times New Roman" w:hAnsi="Times New Roman" w:cs="Times New Roman" w:hint="eastAsia"/>
                <w:sz w:val="18"/>
              </w:rPr>
              <w:t>3</w:t>
            </w:r>
            <w:r>
              <w:rPr>
                <w:rFonts w:ascii="Times New Roman" w:hAnsi="Times New Roman" w:cs="Times New Roman" w:hint="eastAsia"/>
                <w:sz w:val="18"/>
              </w:rPr>
              <w:t>、</w:t>
            </w:r>
            <w:r w:rsidR="001074C5" w:rsidRPr="00B34509">
              <w:rPr>
                <w:rFonts w:ascii="Times New Roman" w:hAnsi="Times New Roman" w:cs="Times New Roman"/>
                <w:sz w:val="18"/>
              </w:rPr>
              <w:t>检查参数</w:t>
            </w:r>
          </w:p>
          <w:p w14:paraId="2B23DA77" w14:textId="74E6F677" w:rsidR="001074C5" w:rsidRPr="00B34509" w:rsidRDefault="001074C5" w:rsidP="00043941">
            <w:pPr>
              <w:pStyle w:val="TableParagraph"/>
              <w:spacing w:before="2" w:line="244" w:lineRule="auto"/>
              <w:ind w:left="0" w:right="70"/>
              <w:rPr>
                <w:rFonts w:ascii="Times New Roman" w:hAnsi="Times New Roman" w:cs="Times New Roman"/>
                <w:sz w:val="18"/>
              </w:rPr>
            </w:pPr>
            <w:r w:rsidRPr="00B34509">
              <w:rPr>
                <w:rFonts w:ascii="Times New Roman" w:eastAsia="Arial" w:hAnsi="Times New Roman" w:cs="Times New Roman"/>
                <w:sz w:val="18"/>
              </w:rPr>
              <w:t>P2192</w:t>
            </w:r>
            <w:r w:rsidR="00043941">
              <w:rPr>
                <w:rFonts w:ascii="Times New Roman" w:eastAsiaTheme="minorEastAsia" w:hAnsi="Times New Roman" w:cs="Times New Roman"/>
                <w:sz w:val="18"/>
              </w:rPr>
              <w:t xml:space="preserve">  </w:t>
            </w:r>
            <w:r w:rsidRPr="00B34509">
              <w:rPr>
                <w:rFonts w:ascii="Times New Roman" w:eastAsia="Arial" w:hAnsi="Times New Roman" w:cs="Times New Roman"/>
                <w:sz w:val="18"/>
              </w:rPr>
              <w:t xml:space="preserve"> </w:t>
            </w:r>
            <w:r w:rsidRPr="00B34509">
              <w:rPr>
                <w:rFonts w:ascii="Times New Roman" w:hAnsi="Times New Roman" w:cs="Times New Roman"/>
                <w:sz w:val="18"/>
              </w:rPr>
              <w:t>与允许偏差相对应的延迟时间</w:t>
            </w:r>
            <w:r w:rsidRPr="00B34509">
              <w:rPr>
                <w:rFonts w:ascii="Times New Roman" w:hAnsi="Times New Roman" w:cs="Times New Roman"/>
                <w:sz w:val="18"/>
              </w:rPr>
              <w:t xml:space="preserve"> </w:t>
            </w:r>
            <w:r w:rsidRPr="00B34509">
              <w:rPr>
                <w:rFonts w:ascii="Times New Roman" w:hAnsi="Times New Roman" w:cs="Times New Roman"/>
                <w:sz w:val="18"/>
              </w:rPr>
              <w:t>的数值必须正确无误</w:t>
            </w:r>
          </w:p>
          <w:p w14:paraId="2B23DA78" w14:textId="77777777" w:rsidR="001074C5" w:rsidRPr="00B34509" w:rsidRDefault="001074C5" w:rsidP="00043941">
            <w:pPr>
              <w:pStyle w:val="TableParagraph"/>
              <w:tabs>
                <w:tab w:val="left" w:pos="317"/>
              </w:tabs>
              <w:spacing w:line="244" w:lineRule="auto"/>
              <w:ind w:left="0" w:right="221"/>
              <w:rPr>
                <w:rFonts w:ascii="Times New Roman" w:hAnsi="Times New Roman" w:cs="Times New Roman"/>
                <w:sz w:val="18"/>
              </w:rPr>
            </w:pPr>
            <w:r w:rsidRPr="00B34509">
              <w:rPr>
                <w:rFonts w:ascii="Times New Roman" w:hAnsi="Times New Roman" w:cs="Times New Roman"/>
                <w:spacing w:val="-1"/>
                <w:sz w:val="18"/>
              </w:rPr>
              <w:t>如果采用转矩控制</w:t>
            </w:r>
            <w:r w:rsidRPr="00B34509">
              <w:rPr>
                <w:rFonts w:ascii="Times New Roman" w:hAnsi="Times New Roman" w:cs="Times New Roman"/>
                <w:spacing w:val="-1"/>
                <w:sz w:val="18"/>
              </w:rPr>
              <w:t xml:space="preserve"> </w:t>
            </w:r>
            <w:r w:rsidRPr="00B34509">
              <w:rPr>
                <w:rFonts w:ascii="Times New Roman" w:hAnsi="Times New Roman" w:cs="Times New Roman"/>
                <w:spacing w:val="-1"/>
                <w:sz w:val="18"/>
              </w:rPr>
              <w:t>以下参数的数值必须正</w:t>
            </w:r>
            <w:r w:rsidRPr="00B34509">
              <w:rPr>
                <w:rFonts w:ascii="Times New Roman" w:hAnsi="Times New Roman" w:cs="Times New Roman"/>
                <w:sz w:val="18"/>
              </w:rPr>
              <w:t>确无误</w:t>
            </w:r>
          </w:p>
          <w:p w14:paraId="2B23DA79" w14:textId="1880D756" w:rsidR="001074C5" w:rsidRPr="00B34509" w:rsidRDefault="001074C5" w:rsidP="00043941">
            <w:pPr>
              <w:pStyle w:val="TableParagraph"/>
              <w:spacing w:line="225" w:lineRule="exact"/>
              <w:ind w:left="0"/>
              <w:rPr>
                <w:rFonts w:ascii="Times New Roman" w:eastAsia="Arial" w:hAnsi="Times New Roman" w:cs="Times New Roman"/>
                <w:sz w:val="18"/>
              </w:rPr>
            </w:pPr>
            <w:r w:rsidRPr="00B34509">
              <w:rPr>
                <w:rFonts w:ascii="Times New Roman" w:eastAsia="Arial" w:hAnsi="Times New Roman" w:cs="Times New Roman"/>
                <w:position w:val="1"/>
                <w:sz w:val="18"/>
              </w:rPr>
              <w:t>P2182</w:t>
            </w:r>
            <w:r w:rsidRPr="00B34509">
              <w:rPr>
                <w:rFonts w:ascii="Times New Roman" w:eastAsia="Arial" w:hAnsi="Times New Roman" w:cs="Times New Roman"/>
                <w:spacing w:val="11"/>
                <w:position w:val="1"/>
                <w:sz w:val="18"/>
              </w:rPr>
              <w:t xml:space="preserve">  </w:t>
            </w:r>
            <w:r w:rsidRPr="00B34509">
              <w:rPr>
                <w:rFonts w:ascii="Times New Roman" w:hAnsi="Times New Roman" w:cs="Times New Roman"/>
                <w:spacing w:val="-8"/>
                <w:position w:val="1"/>
                <w:sz w:val="18"/>
              </w:rPr>
              <w:t>频率门限值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spacing w:val="2"/>
                <w:position w:val="1"/>
                <w:sz w:val="18"/>
              </w:rPr>
              <w:t xml:space="preserve">f1 </w:t>
            </w:r>
          </w:p>
          <w:p w14:paraId="2B23DA7A" w14:textId="21D1BA0A" w:rsidR="001074C5" w:rsidRPr="00B34509" w:rsidRDefault="001074C5" w:rsidP="00043941">
            <w:pPr>
              <w:pStyle w:val="TableParagraph"/>
              <w:spacing w:before="2"/>
              <w:ind w:left="0"/>
              <w:rPr>
                <w:rFonts w:ascii="Times New Roman" w:eastAsia="Arial" w:hAnsi="Times New Roman" w:cs="Times New Roman"/>
                <w:sz w:val="18"/>
              </w:rPr>
            </w:pPr>
            <w:r w:rsidRPr="00B34509">
              <w:rPr>
                <w:rFonts w:ascii="Times New Roman" w:eastAsia="Arial" w:hAnsi="Times New Roman" w:cs="Times New Roman"/>
                <w:position w:val="1"/>
                <w:sz w:val="18"/>
              </w:rPr>
              <w:t>P2183</w:t>
            </w:r>
            <w:r w:rsidRPr="00B34509">
              <w:rPr>
                <w:rFonts w:ascii="Times New Roman" w:eastAsia="Arial" w:hAnsi="Times New Roman" w:cs="Times New Roman"/>
                <w:spacing w:val="11"/>
                <w:position w:val="1"/>
                <w:sz w:val="18"/>
              </w:rPr>
              <w:t xml:space="preserve">  </w:t>
            </w:r>
            <w:r w:rsidRPr="00B34509">
              <w:rPr>
                <w:rFonts w:ascii="Times New Roman" w:hAnsi="Times New Roman" w:cs="Times New Roman"/>
                <w:spacing w:val="-8"/>
                <w:position w:val="1"/>
                <w:sz w:val="18"/>
              </w:rPr>
              <w:t>频率门限值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spacing w:val="2"/>
                <w:position w:val="1"/>
                <w:sz w:val="18"/>
              </w:rPr>
              <w:t xml:space="preserve">f2 </w:t>
            </w:r>
          </w:p>
          <w:p w14:paraId="2B23DA7B" w14:textId="05DAC32A" w:rsidR="001074C5" w:rsidRPr="00B34509" w:rsidRDefault="001074C5" w:rsidP="00043941">
            <w:pPr>
              <w:pStyle w:val="TableParagraph"/>
              <w:spacing w:before="2"/>
              <w:ind w:left="0"/>
              <w:rPr>
                <w:rFonts w:ascii="Times New Roman" w:eastAsia="Arial" w:hAnsi="Times New Roman" w:cs="Times New Roman"/>
                <w:sz w:val="18"/>
              </w:rPr>
            </w:pPr>
            <w:r w:rsidRPr="00B34509">
              <w:rPr>
                <w:rFonts w:ascii="Times New Roman" w:eastAsia="Arial" w:hAnsi="Times New Roman" w:cs="Times New Roman"/>
                <w:position w:val="1"/>
                <w:sz w:val="18"/>
              </w:rPr>
              <w:t>P2184</w:t>
            </w:r>
            <w:r w:rsidRPr="00B34509">
              <w:rPr>
                <w:rFonts w:ascii="Times New Roman" w:eastAsia="Arial" w:hAnsi="Times New Roman" w:cs="Times New Roman"/>
                <w:spacing w:val="11"/>
                <w:position w:val="1"/>
                <w:sz w:val="18"/>
              </w:rPr>
              <w:t xml:space="preserve">  </w:t>
            </w:r>
            <w:r w:rsidRPr="00B34509">
              <w:rPr>
                <w:rFonts w:ascii="Times New Roman" w:hAnsi="Times New Roman" w:cs="Times New Roman"/>
                <w:spacing w:val="-8"/>
                <w:position w:val="1"/>
                <w:sz w:val="18"/>
              </w:rPr>
              <w:t>频率门限值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spacing w:val="2"/>
                <w:position w:val="1"/>
                <w:sz w:val="18"/>
              </w:rPr>
              <w:t xml:space="preserve">f3 </w:t>
            </w:r>
          </w:p>
          <w:p w14:paraId="2B23DA7C" w14:textId="347DD835" w:rsidR="001074C5" w:rsidRPr="00B34509" w:rsidRDefault="001074C5" w:rsidP="00043941">
            <w:pPr>
              <w:pStyle w:val="TableParagraph"/>
              <w:spacing w:before="5"/>
              <w:ind w:left="0"/>
              <w:rPr>
                <w:rFonts w:ascii="Times New Roman" w:eastAsia="Arial" w:hAnsi="Times New Roman" w:cs="Times New Roman"/>
                <w:sz w:val="18"/>
              </w:rPr>
            </w:pPr>
            <w:r w:rsidRPr="00B34509">
              <w:rPr>
                <w:rFonts w:ascii="Times New Roman" w:eastAsia="Arial" w:hAnsi="Times New Roman" w:cs="Times New Roman"/>
                <w:position w:val="1"/>
                <w:sz w:val="18"/>
              </w:rPr>
              <w:t>P2185</w:t>
            </w:r>
            <w:r w:rsidRPr="00B34509">
              <w:rPr>
                <w:rFonts w:ascii="Times New Roman" w:eastAsia="Arial" w:hAnsi="Times New Roman" w:cs="Times New Roman"/>
                <w:spacing w:val="7"/>
                <w:position w:val="1"/>
                <w:sz w:val="18"/>
              </w:rPr>
              <w:t xml:space="preserve">  </w:t>
            </w:r>
            <w:r w:rsidRPr="00B34509">
              <w:rPr>
                <w:rFonts w:ascii="Times New Roman" w:hAnsi="Times New Roman" w:cs="Times New Roman"/>
                <w:spacing w:val="-8"/>
                <w:position w:val="1"/>
                <w:sz w:val="18"/>
              </w:rPr>
              <w:t>转矩上限值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position w:val="1"/>
                <w:sz w:val="18"/>
              </w:rPr>
              <w:t xml:space="preserve">1 </w:t>
            </w:r>
          </w:p>
          <w:p w14:paraId="2B23DA7D" w14:textId="5ADC3AB3" w:rsidR="001074C5" w:rsidRPr="00B34509" w:rsidRDefault="001074C5" w:rsidP="00043941">
            <w:pPr>
              <w:pStyle w:val="TableParagraph"/>
              <w:spacing w:before="2"/>
              <w:ind w:left="0"/>
              <w:rPr>
                <w:rFonts w:ascii="Times New Roman" w:eastAsia="Arial" w:hAnsi="Times New Roman" w:cs="Times New Roman"/>
                <w:sz w:val="18"/>
              </w:rPr>
            </w:pPr>
            <w:r w:rsidRPr="00B34509">
              <w:rPr>
                <w:rFonts w:ascii="Times New Roman" w:eastAsia="Arial" w:hAnsi="Times New Roman" w:cs="Times New Roman"/>
                <w:position w:val="1"/>
                <w:sz w:val="18"/>
              </w:rPr>
              <w:t>P2186</w:t>
            </w:r>
            <w:r w:rsidRPr="00B34509">
              <w:rPr>
                <w:rFonts w:ascii="Times New Roman" w:eastAsia="Arial" w:hAnsi="Times New Roman" w:cs="Times New Roman"/>
                <w:spacing w:val="7"/>
                <w:position w:val="1"/>
                <w:sz w:val="18"/>
              </w:rPr>
              <w:t xml:space="preserve">  </w:t>
            </w:r>
            <w:r w:rsidRPr="00B34509">
              <w:rPr>
                <w:rFonts w:ascii="Times New Roman" w:hAnsi="Times New Roman" w:cs="Times New Roman"/>
                <w:spacing w:val="-8"/>
                <w:position w:val="1"/>
                <w:sz w:val="18"/>
              </w:rPr>
              <w:t>转矩下限值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position w:val="1"/>
                <w:sz w:val="18"/>
              </w:rPr>
              <w:t xml:space="preserve">1 </w:t>
            </w:r>
          </w:p>
          <w:p w14:paraId="2B23DA7E" w14:textId="4DC4CFE0" w:rsidR="001074C5" w:rsidRPr="00B34509" w:rsidRDefault="001074C5" w:rsidP="00043941">
            <w:pPr>
              <w:pStyle w:val="TableParagraph"/>
              <w:spacing w:before="5"/>
              <w:ind w:left="0"/>
              <w:rPr>
                <w:rFonts w:ascii="Times New Roman" w:eastAsia="Arial" w:hAnsi="Times New Roman" w:cs="Times New Roman"/>
                <w:sz w:val="18"/>
              </w:rPr>
            </w:pPr>
            <w:r w:rsidRPr="00B34509">
              <w:rPr>
                <w:rFonts w:ascii="Times New Roman" w:eastAsia="Arial" w:hAnsi="Times New Roman" w:cs="Times New Roman"/>
                <w:position w:val="1"/>
                <w:sz w:val="18"/>
              </w:rPr>
              <w:t>P2187</w:t>
            </w:r>
            <w:r w:rsidRPr="00B34509">
              <w:rPr>
                <w:rFonts w:ascii="Times New Roman" w:eastAsia="Arial" w:hAnsi="Times New Roman" w:cs="Times New Roman"/>
                <w:spacing w:val="7"/>
                <w:position w:val="1"/>
                <w:sz w:val="18"/>
              </w:rPr>
              <w:t xml:space="preserve">  </w:t>
            </w:r>
            <w:r w:rsidRPr="00B34509">
              <w:rPr>
                <w:rFonts w:ascii="Times New Roman" w:hAnsi="Times New Roman" w:cs="Times New Roman"/>
                <w:spacing w:val="-8"/>
                <w:position w:val="1"/>
                <w:sz w:val="18"/>
              </w:rPr>
              <w:t>转矩上限值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position w:val="1"/>
                <w:sz w:val="18"/>
              </w:rPr>
              <w:t xml:space="preserve">2 </w:t>
            </w:r>
          </w:p>
          <w:p w14:paraId="2B23DA7F" w14:textId="12679EF7" w:rsidR="001074C5" w:rsidRPr="00B34509" w:rsidRDefault="001074C5" w:rsidP="00043941">
            <w:pPr>
              <w:pStyle w:val="TableParagraph"/>
              <w:spacing w:before="2"/>
              <w:ind w:left="0"/>
              <w:rPr>
                <w:rFonts w:ascii="Times New Roman" w:eastAsia="Arial" w:hAnsi="Times New Roman" w:cs="Times New Roman"/>
                <w:sz w:val="18"/>
              </w:rPr>
            </w:pPr>
            <w:r w:rsidRPr="00B34509">
              <w:rPr>
                <w:rFonts w:ascii="Times New Roman" w:eastAsia="Arial" w:hAnsi="Times New Roman" w:cs="Times New Roman"/>
                <w:position w:val="1"/>
                <w:sz w:val="18"/>
              </w:rPr>
              <w:t>P2188</w:t>
            </w:r>
            <w:r w:rsidRPr="00B34509">
              <w:rPr>
                <w:rFonts w:ascii="Times New Roman" w:eastAsia="Arial" w:hAnsi="Times New Roman" w:cs="Times New Roman"/>
                <w:spacing w:val="7"/>
                <w:position w:val="1"/>
                <w:sz w:val="18"/>
              </w:rPr>
              <w:t xml:space="preserve">  </w:t>
            </w:r>
            <w:r w:rsidRPr="00B34509">
              <w:rPr>
                <w:rFonts w:ascii="Times New Roman" w:hAnsi="Times New Roman" w:cs="Times New Roman"/>
                <w:spacing w:val="-8"/>
                <w:position w:val="1"/>
                <w:sz w:val="18"/>
              </w:rPr>
              <w:t>转矩下限值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position w:val="1"/>
                <w:sz w:val="18"/>
              </w:rPr>
              <w:t xml:space="preserve">2 </w:t>
            </w:r>
          </w:p>
          <w:p w14:paraId="2B23DA80" w14:textId="2C4A345C" w:rsidR="001074C5" w:rsidRPr="00B34509" w:rsidRDefault="001074C5" w:rsidP="00043941">
            <w:pPr>
              <w:pStyle w:val="TableParagraph"/>
              <w:spacing w:before="4"/>
              <w:ind w:left="0"/>
              <w:rPr>
                <w:rFonts w:ascii="Times New Roman" w:eastAsiaTheme="minorEastAsia" w:hAnsi="Times New Roman" w:cs="Times New Roman"/>
                <w:sz w:val="18"/>
              </w:rPr>
            </w:pPr>
            <w:r w:rsidRPr="00B34509">
              <w:rPr>
                <w:rFonts w:ascii="Times New Roman" w:eastAsia="Arial" w:hAnsi="Times New Roman" w:cs="Times New Roman"/>
                <w:position w:val="1"/>
                <w:sz w:val="18"/>
              </w:rPr>
              <w:t>P2189</w:t>
            </w:r>
            <w:r w:rsidRPr="00B34509">
              <w:rPr>
                <w:rFonts w:ascii="Times New Roman" w:eastAsia="Arial" w:hAnsi="Times New Roman" w:cs="Times New Roman"/>
                <w:spacing w:val="7"/>
                <w:position w:val="1"/>
                <w:sz w:val="18"/>
              </w:rPr>
              <w:t xml:space="preserve">  </w:t>
            </w:r>
            <w:r w:rsidRPr="00B34509">
              <w:rPr>
                <w:rFonts w:ascii="Times New Roman" w:hAnsi="Times New Roman" w:cs="Times New Roman"/>
                <w:spacing w:val="-8"/>
                <w:position w:val="1"/>
                <w:sz w:val="18"/>
              </w:rPr>
              <w:t>转矩上限值</w:t>
            </w:r>
            <w:r w:rsidRPr="00B34509">
              <w:rPr>
                <w:rFonts w:ascii="Times New Roman" w:hAnsi="Times New Roman" w:cs="Times New Roman"/>
                <w:spacing w:val="-8"/>
                <w:position w:val="1"/>
                <w:sz w:val="18"/>
              </w:rPr>
              <w:t xml:space="preserve"> </w:t>
            </w:r>
            <w:r w:rsidRPr="00B34509">
              <w:rPr>
                <w:rFonts w:ascii="Times New Roman" w:eastAsia="Arial" w:hAnsi="Times New Roman" w:cs="Times New Roman"/>
                <w:position w:val="1"/>
                <w:sz w:val="18"/>
              </w:rPr>
              <w:t xml:space="preserve">3 </w:t>
            </w:r>
          </w:p>
          <w:p w14:paraId="2B23DA81" w14:textId="35C783F7" w:rsidR="001074C5" w:rsidRPr="00B34509" w:rsidRDefault="001074C5" w:rsidP="00043941">
            <w:pPr>
              <w:pStyle w:val="TableParagraph"/>
              <w:spacing w:before="4"/>
              <w:ind w:left="0"/>
              <w:rPr>
                <w:rFonts w:ascii="Times New Roman" w:eastAsiaTheme="minorEastAsia" w:hAnsi="Times New Roman" w:cs="Times New Roman"/>
                <w:w w:val="98"/>
                <w:sz w:val="18"/>
              </w:rPr>
            </w:pPr>
            <w:r w:rsidRPr="00B34509">
              <w:rPr>
                <w:rFonts w:ascii="Times New Roman" w:eastAsia="Arial" w:hAnsi="Times New Roman" w:cs="Times New Roman"/>
                <w:position w:val="1"/>
                <w:sz w:val="18"/>
              </w:rPr>
              <w:t>P2190</w:t>
            </w:r>
            <w:r w:rsidRPr="00B34509">
              <w:rPr>
                <w:rFonts w:ascii="Times New Roman" w:eastAsia="Arial" w:hAnsi="Times New Roman" w:cs="Times New Roman"/>
                <w:spacing w:val="21"/>
                <w:position w:val="1"/>
                <w:sz w:val="18"/>
              </w:rPr>
              <w:t xml:space="preserve"> </w:t>
            </w:r>
            <w:r w:rsidRPr="00B34509">
              <w:rPr>
                <w:rFonts w:ascii="Times New Roman" w:hAnsi="Times New Roman" w:cs="Times New Roman"/>
                <w:position w:val="1"/>
                <w:sz w:val="18"/>
              </w:rPr>
              <w:t>转矩下限值</w:t>
            </w:r>
            <w:r w:rsidRPr="00B34509">
              <w:rPr>
                <w:rFonts w:ascii="Times New Roman" w:hAnsi="Times New Roman" w:cs="Times New Roman"/>
                <w:position w:val="1"/>
                <w:sz w:val="18"/>
              </w:rPr>
              <w:t xml:space="preserve"> 3</w:t>
            </w:r>
            <w:r w:rsidRPr="00B34509">
              <w:rPr>
                <w:rFonts w:ascii="Times New Roman" w:eastAsia="Arial" w:hAnsi="Times New Roman" w:cs="Times New Roman"/>
                <w:spacing w:val="-21"/>
                <w:position w:val="1"/>
                <w:sz w:val="18"/>
              </w:rPr>
              <w:t xml:space="preserve"> </w:t>
            </w:r>
          </w:p>
          <w:p w14:paraId="2B23DA82" w14:textId="77777777" w:rsidR="001074C5" w:rsidRPr="00B34509" w:rsidRDefault="001074C5" w:rsidP="00043941">
            <w:pPr>
              <w:pStyle w:val="TableParagraph"/>
              <w:spacing w:before="4"/>
              <w:ind w:left="0"/>
              <w:rPr>
                <w:rFonts w:ascii="Times New Roman" w:eastAsia="Arial" w:hAnsi="Times New Roman" w:cs="Times New Roman"/>
                <w:sz w:val="18"/>
              </w:rPr>
            </w:pPr>
            <w:r w:rsidRPr="00B34509">
              <w:rPr>
                <w:rFonts w:ascii="Times New Roman" w:eastAsia="Arial" w:hAnsi="Times New Roman" w:cs="Times New Roman"/>
                <w:sz w:val="18"/>
              </w:rPr>
              <w:t>P2192</w:t>
            </w:r>
            <w:r w:rsidRPr="00B34509">
              <w:rPr>
                <w:rFonts w:ascii="Times New Roman" w:eastAsia="Arial" w:hAnsi="Times New Roman" w:cs="Times New Roman"/>
                <w:spacing w:val="21"/>
                <w:sz w:val="18"/>
              </w:rPr>
              <w:t xml:space="preserve"> </w:t>
            </w:r>
            <w:r w:rsidRPr="00B34509">
              <w:rPr>
                <w:rFonts w:ascii="Times New Roman" w:hAnsi="Times New Roman" w:cs="Times New Roman"/>
                <w:spacing w:val="-2"/>
                <w:sz w:val="18"/>
              </w:rPr>
              <w:t>与允许偏差对应的延迟时间</w:t>
            </w:r>
          </w:p>
        </w:tc>
      </w:tr>
    </w:tbl>
    <w:p w14:paraId="2B23DA84" w14:textId="77777777" w:rsidR="001074C5" w:rsidRPr="00B34509" w:rsidRDefault="001074C5" w:rsidP="001074C5">
      <w:pPr>
        <w:ind w:firstLine="420"/>
        <w:rPr>
          <w:rFonts w:ascii="Times New Roman" w:hAnsi="Times New Roman" w:cs="Times New Roman"/>
          <w:lang w:bidi="en-US"/>
        </w:rPr>
      </w:pPr>
    </w:p>
    <w:p w14:paraId="2B23DA85" w14:textId="77777777" w:rsidR="001074C5" w:rsidRPr="00B34509" w:rsidRDefault="001074C5" w:rsidP="00781CA3">
      <w:pPr>
        <w:pStyle w:val="5"/>
        <w:rPr>
          <w:rFonts w:ascii="Times New Roman" w:hAnsi="Times New Roman"/>
        </w:rPr>
      </w:pPr>
      <w:r w:rsidRPr="00B34509">
        <w:rPr>
          <w:rFonts w:ascii="Times New Roman" w:hAnsi="Times New Roman"/>
        </w:rPr>
        <w:t xml:space="preserve">5. </w:t>
      </w:r>
      <w:r w:rsidRPr="00B34509">
        <w:rPr>
          <w:rFonts w:ascii="Times New Roman" w:hAnsi="Times New Roman"/>
        </w:rPr>
        <w:t>不间断电源的工作原理、使用方法。</w:t>
      </w:r>
    </w:p>
    <w:p w14:paraId="2B23DA86"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UPS</w:t>
      </w:r>
      <w:r w:rsidRPr="00B34509">
        <w:rPr>
          <w:rFonts w:ascii="Times New Roman" w:hAnsi="Times New Roman" w:cs="Times New Roman"/>
        </w:rPr>
        <w:t>（</w:t>
      </w:r>
      <w:r w:rsidRPr="00B34509">
        <w:rPr>
          <w:rFonts w:ascii="Times New Roman" w:hAnsi="Times New Roman" w:cs="Times New Roman"/>
        </w:rPr>
        <w:t xml:space="preserve">Uninterruptible Power </w:t>
      </w:r>
      <w:r w:rsidRPr="00B34509">
        <w:rPr>
          <w:rFonts w:ascii="Times New Roman" w:hAnsi="Times New Roman" w:cs="Times New Roman"/>
        </w:rPr>
        <w:t>），即不间断电源，是将蓄电池与主机相连接，通过主机逆变器等模块电路将直流电转换成市电的系统设备。主要用于给单台计算机、计算机网络系统或其它电力电子设备提供稳定、不间断的电力供应。当市电输入正常时，</w:t>
      </w:r>
      <w:r w:rsidRPr="00B34509">
        <w:rPr>
          <w:rFonts w:ascii="Times New Roman" w:hAnsi="Times New Roman" w:cs="Times New Roman"/>
        </w:rPr>
        <w:t xml:space="preserve">UPS </w:t>
      </w:r>
      <w:r w:rsidRPr="00B34509">
        <w:rPr>
          <w:rFonts w:ascii="Times New Roman" w:hAnsi="Times New Roman" w:cs="Times New Roman"/>
        </w:rPr>
        <w:t>将市电稳压后供应给负载使用，此时的</w:t>
      </w:r>
      <w:r w:rsidRPr="00B34509">
        <w:rPr>
          <w:rFonts w:ascii="Times New Roman" w:hAnsi="Times New Roman" w:cs="Times New Roman"/>
        </w:rPr>
        <w:t>UPS</w:t>
      </w:r>
      <w:r w:rsidRPr="00B34509">
        <w:rPr>
          <w:rFonts w:ascii="Times New Roman" w:hAnsi="Times New Roman" w:cs="Times New Roman"/>
        </w:rPr>
        <w:t>就是一台交流市电稳压器，同时它还向机</w:t>
      </w:r>
      <w:r w:rsidRPr="00B34509">
        <w:rPr>
          <w:rFonts w:ascii="Times New Roman" w:hAnsi="Times New Roman" w:cs="Times New Roman"/>
        </w:rPr>
        <w:lastRenderedPageBreak/>
        <w:t>内电池充电；当市电中断（事故停电）时，</w:t>
      </w:r>
      <w:r w:rsidRPr="00B34509">
        <w:rPr>
          <w:rFonts w:ascii="Times New Roman" w:hAnsi="Times New Roman" w:cs="Times New Roman"/>
        </w:rPr>
        <w:t xml:space="preserve"> UPS </w:t>
      </w:r>
      <w:r w:rsidRPr="00B34509">
        <w:rPr>
          <w:rFonts w:ascii="Times New Roman" w:hAnsi="Times New Roman" w:cs="Times New Roman"/>
        </w:rPr>
        <w:t>立即将电池的直流电能，通过逆变零切换转换的方法向负载继续供应</w:t>
      </w:r>
      <w:r w:rsidRPr="00B34509">
        <w:rPr>
          <w:rFonts w:ascii="Times New Roman" w:hAnsi="Times New Roman" w:cs="Times New Roman"/>
        </w:rPr>
        <w:t>220V</w:t>
      </w:r>
      <w:r w:rsidRPr="00B34509">
        <w:rPr>
          <w:rFonts w:ascii="Times New Roman" w:hAnsi="Times New Roman" w:cs="Times New Roman"/>
        </w:rPr>
        <w:t>交流电，使负载维持正常工作并保护负载软、硬件不受损坏。</w:t>
      </w:r>
      <w:r w:rsidRPr="00B34509">
        <w:rPr>
          <w:rFonts w:ascii="Times New Roman" w:hAnsi="Times New Roman" w:cs="Times New Roman"/>
        </w:rPr>
        <w:t xml:space="preserve">UPS </w:t>
      </w:r>
      <w:r w:rsidRPr="00B34509">
        <w:rPr>
          <w:rFonts w:ascii="Times New Roman" w:hAnsi="Times New Roman" w:cs="Times New Roman"/>
        </w:rPr>
        <w:t>设备通常对电压过高或电压过低都能提供保护。</w:t>
      </w:r>
      <w:r w:rsidRPr="00B34509">
        <w:rPr>
          <w:rFonts w:ascii="Times New Roman" w:hAnsi="Times New Roman" w:cs="Times New Roman"/>
        </w:rPr>
        <w:t xml:space="preserve">   </w:t>
      </w:r>
    </w:p>
    <w:p w14:paraId="2B23DA87"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从基本应用原理上讲，</w:t>
      </w:r>
      <w:r w:rsidRPr="00B34509">
        <w:rPr>
          <w:rFonts w:ascii="Times New Roman" w:hAnsi="Times New Roman" w:cs="Times New Roman"/>
        </w:rPr>
        <w:t xml:space="preserve">UPS </w:t>
      </w:r>
      <w:r w:rsidRPr="00B34509">
        <w:rPr>
          <w:rFonts w:ascii="Times New Roman" w:hAnsi="Times New Roman" w:cs="Times New Roman"/>
        </w:rPr>
        <w:t>是一种含有储能装置，以逆变器为主要元件，稳压稳频输出的电源保护设备。主要由整流器、蓄电池、逆变器和静态开关等几部分组成。</w:t>
      </w:r>
      <w:r w:rsidRPr="00B34509">
        <w:rPr>
          <w:rFonts w:ascii="Times New Roman" w:hAnsi="Times New Roman" w:cs="Times New Roman"/>
        </w:rPr>
        <w:t xml:space="preserve">  </w:t>
      </w:r>
    </w:p>
    <w:p w14:paraId="2B23DA8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整流器：整流器是一个整流装置，简单的说就是将交流（</w:t>
      </w:r>
      <w:r w:rsidRPr="00B34509">
        <w:rPr>
          <w:rFonts w:ascii="Times New Roman" w:hAnsi="Times New Roman" w:cs="Times New Roman"/>
        </w:rPr>
        <w:t>AC</w:t>
      </w:r>
      <w:r w:rsidRPr="00B34509">
        <w:rPr>
          <w:rFonts w:ascii="Times New Roman" w:hAnsi="Times New Roman" w:cs="Times New Roman"/>
        </w:rPr>
        <w:t>）转化为直流（</w:t>
      </w:r>
      <w:r w:rsidRPr="00B34509">
        <w:rPr>
          <w:rFonts w:ascii="Times New Roman" w:hAnsi="Times New Roman" w:cs="Times New Roman"/>
        </w:rPr>
        <w:t xml:space="preserve">DC </w:t>
      </w:r>
      <w:r w:rsidRPr="00B34509">
        <w:rPr>
          <w:rFonts w:ascii="Times New Roman" w:hAnsi="Times New Roman" w:cs="Times New Roman"/>
        </w:rPr>
        <w:t>）的装置。它有两个主要功能：第一，将交流电（</w:t>
      </w:r>
      <w:r w:rsidRPr="00B34509">
        <w:rPr>
          <w:rFonts w:ascii="Times New Roman" w:hAnsi="Times New Roman" w:cs="Times New Roman"/>
        </w:rPr>
        <w:t>AC</w:t>
      </w:r>
      <w:r w:rsidRPr="00B34509">
        <w:rPr>
          <w:rFonts w:ascii="Times New Roman" w:hAnsi="Times New Roman" w:cs="Times New Roman"/>
        </w:rPr>
        <w:t>）变成直流电</w:t>
      </w:r>
      <w:r w:rsidRPr="00B34509">
        <w:rPr>
          <w:rFonts w:ascii="Times New Roman" w:hAnsi="Times New Roman" w:cs="Times New Roman"/>
        </w:rPr>
        <w:t xml:space="preserve">(DC) </w:t>
      </w:r>
      <w:r w:rsidRPr="00B34509">
        <w:rPr>
          <w:rFonts w:ascii="Times New Roman" w:hAnsi="Times New Roman" w:cs="Times New Roman"/>
        </w:rPr>
        <w:t>，经滤波后供给负载，或者供给逆变器；第二，给蓄电池提供充电电压。因此，它同时又起到一个充电器的作用。</w:t>
      </w:r>
    </w:p>
    <w:p w14:paraId="2B23DA89"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蓄电池：蓄电池是</w:t>
      </w:r>
      <w:r w:rsidRPr="00B34509">
        <w:rPr>
          <w:rFonts w:ascii="Times New Roman" w:hAnsi="Times New Roman" w:cs="Times New Roman"/>
        </w:rPr>
        <w:t xml:space="preserve">UPS </w:t>
      </w:r>
      <w:r w:rsidRPr="00B34509">
        <w:rPr>
          <w:rFonts w:ascii="Times New Roman" w:hAnsi="Times New Roman" w:cs="Times New Roman"/>
        </w:rPr>
        <w:t>用来作为储存电能的装置，它由若干个电池串联而成，其容量大小决</w:t>
      </w:r>
      <w:r w:rsidRPr="00B34509">
        <w:rPr>
          <w:rFonts w:ascii="Times New Roman" w:hAnsi="Times New Roman" w:cs="Times New Roman"/>
        </w:rPr>
        <w:t xml:space="preserve"> </w:t>
      </w:r>
      <w:r w:rsidRPr="00B34509">
        <w:rPr>
          <w:rFonts w:ascii="Times New Roman" w:hAnsi="Times New Roman" w:cs="Times New Roman"/>
        </w:rPr>
        <w:t>定了其维持放电（供电）的时间。其主要功能是：１当市电正常时，将电能转换成化学能储存在电池内部。２当市电故障时，将化学能转换成电能提供给逆变器或负载；</w:t>
      </w:r>
    </w:p>
    <w:p w14:paraId="2B23DA8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逆变器：通俗的讲，逆变器是一种将直流电（</w:t>
      </w:r>
      <w:r w:rsidRPr="00B34509">
        <w:rPr>
          <w:rFonts w:ascii="Times New Roman" w:hAnsi="Times New Roman" w:cs="Times New Roman"/>
        </w:rPr>
        <w:t>DC</w:t>
      </w:r>
      <w:r w:rsidRPr="00B34509">
        <w:rPr>
          <w:rFonts w:ascii="Times New Roman" w:hAnsi="Times New Roman" w:cs="Times New Roman"/>
        </w:rPr>
        <w:t>）转化为交流电（</w:t>
      </w:r>
      <w:r w:rsidRPr="00B34509">
        <w:rPr>
          <w:rFonts w:ascii="Times New Roman" w:hAnsi="Times New Roman" w:cs="Times New Roman"/>
        </w:rPr>
        <w:t>AC</w:t>
      </w:r>
      <w:r w:rsidRPr="00B34509">
        <w:rPr>
          <w:rFonts w:ascii="Times New Roman" w:hAnsi="Times New Roman" w:cs="Times New Roman"/>
        </w:rPr>
        <w:t>）的装置。</w:t>
      </w:r>
      <w:r w:rsidRPr="00B34509">
        <w:rPr>
          <w:rFonts w:ascii="Times New Roman" w:hAnsi="Times New Roman" w:cs="Times New Roman"/>
        </w:rPr>
        <w:t xml:space="preserve"> </w:t>
      </w:r>
      <w:r w:rsidRPr="00B34509">
        <w:rPr>
          <w:rFonts w:ascii="Times New Roman" w:hAnsi="Times New Roman" w:cs="Times New Roman"/>
        </w:rPr>
        <w:t>它由逆变桥、控制逻辑和滤波电路组成；</w:t>
      </w:r>
    </w:p>
    <w:p w14:paraId="2B23DA8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静态开关：静态开关又称静止开关，它是一种无触点开关，是用两个可控硅（</w:t>
      </w:r>
      <w:r w:rsidRPr="00B34509">
        <w:rPr>
          <w:rFonts w:ascii="Times New Roman" w:hAnsi="Times New Roman" w:cs="Times New Roman"/>
        </w:rPr>
        <w:t xml:space="preserve">SCR </w:t>
      </w:r>
      <w:r w:rsidRPr="00B34509">
        <w:rPr>
          <w:rFonts w:ascii="Times New Roman" w:hAnsi="Times New Roman" w:cs="Times New Roman"/>
        </w:rPr>
        <w:t>）反向并联组成的一种交流开关，其闭合和断开由逻辑控制器控制。分为转换型和并机型两种。转换型开关主要用于两路电源供电的系统，其作用是实现从一路到另一路的自动切换；并机型开关主要用于并联逆变器与市电或多台逆变器。</w:t>
      </w:r>
    </w:p>
    <w:p w14:paraId="2B23DA8C" w14:textId="77777777" w:rsidR="001074C5" w:rsidRPr="00B34509" w:rsidRDefault="001074C5" w:rsidP="001074C5">
      <w:pPr>
        <w:ind w:firstLineChars="0"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UPS</w:t>
      </w:r>
      <w:r w:rsidRPr="00B34509">
        <w:rPr>
          <w:rFonts w:ascii="Times New Roman" w:hAnsi="Times New Roman" w:cs="Times New Roman"/>
        </w:rPr>
        <w:t>电源系统开、关机</w:t>
      </w:r>
      <w:r w:rsidRPr="00B34509">
        <w:rPr>
          <w:rFonts w:ascii="Times New Roman" w:hAnsi="Times New Roman" w:cs="Times New Roman"/>
        </w:rPr>
        <w:t> </w:t>
      </w:r>
    </w:p>
    <w:p w14:paraId="2B23DA8D"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）、第一次开机。</w:t>
      </w:r>
    </w:p>
    <w:p w14:paraId="2B23DA8E"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按以下顺序合闸：储能电池开关</w:t>
      </w:r>
      <w:r w:rsidRPr="00B34509">
        <w:rPr>
          <w:rFonts w:ascii="Times New Roman" w:hAnsi="Times New Roman" w:cs="Times New Roman"/>
        </w:rPr>
        <w:t>→</w:t>
      </w:r>
      <w:r w:rsidRPr="00B34509">
        <w:rPr>
          <w:rFonts w:ascii="Times New Roman" w:hAnsi="Times New Roman" w:cs="Times New Roman"/>
        </w:rPr>
        <w:t>自动旁路开关</w:t>
      </w:r>
      <w:r w:rsidRPr="00B34509">
        <w:rPr>
          <w:rFonts w:ascii="Times New Roman" w:hAnsi="Times New Roman" w:cs="Times New Roman"/>
        </w:rPr>
        <w:t>→</w:t>
      </w:r>
      <w:r w:rsidRPr="00B34509">
        <w:rPr>
          <w:rFonts w:ascii="Times New Roman" w:hAnsi="Times New Roman" w:cs="Times New Roman"/>
        </w:rPr>
        <w:t>输出开关依次置于</w:t>
      </w:r>
      <w:r w:rsidRPr="00B34509">
        <w:rPr>
          <w:rFonts w:ascii="Times New Roman" w:hAnsi="Times New Roman" w:cs="Times New Roman"/>
        </w:rPr>
        <w:t>“ON"</w:t>
      </w:r>
      <w:r w:rsidRPr="00B34509">
        <w:rPr>
          <w:rFonts w:ascii="Times New Roman" w:hAnsi="Times New Roman" w:cs="Times New Roman"/>
        </w:rPr>
        <w:t>。</w:t>
      </w:r>
      <w:r w:rsidRPr="00B34509">
        <w:rPr>
          <w:rFonts w:ascii="Times New Roman" w:hAnsi="Times New Roman" w:cs="Times New Roman"/>
        </w:rPr>
        <w:t> </w:t>
      </w:r>
    </w:p>
    <w:p w14:paraId="2B23DA8F"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UPS</w:t>
      </w:r>
      <w:r w:rsidRPr="00B34509">
        <w:rPr>
          <w:rFonts w:ascii="Times New Roman" w:hAnsi="Times New Roman" w:cs="Times New Roman"/>
        </w:rPr>
        <w:t>启动面板</w:t>
      </w:r>
      <w:r w:rsidRPr="00B34509">
        <w:rPr>
          <w:rFonts w:ascii="Times New Roman" w:hAnsi="Times New Roman" w:cs="Times New Roman"/>
        </w:rPr>
        <w:t>“</w:t>
      </w:r>
      <w:r w:rsidRPr="00B34509">
        <w:rPr>
          <w:rFonts w:ascii="Times New Roman" w:hAnsi="Times New Roman" w:cs="Times New Roman"/>
        </w:rPr>
        <w:t>开</w:t>
      </w:r>
      <w:r w:rsidRPr="00B34509">
        <w:rPr>
          <w:rFonts w:ascii="Times New Roman" w:hAnsi="Times New Roman" w:cs="Times New Roman"/>
        </w:rPr>
        <w:t>”</w:t>
      </w:r>
      <w:r w:rsidRPr="00B34509">
        <w:rPr>
          <w:rFonts w:ascii="Times New Roman" w:hAnsi="Times New Roman" w:cs="Times New Roman"/>
        </w:rPr>
        <w:t>键，</w:t>
      </w:r>
      <w:r w:rsidRPr="00B34509">
        <w:rPr>
          <w:rFonts w:ascii="Times New Roman" w:hAnsi="Times New Roman" w:cs="Times New Roman"/>
        </w:rPr>
        <w:t>UPS</w:t>
      </w:r>
      <w:r w:rsidRPr="00B34509">
        <w:rPr>
          <w:rFonts w:ascii="Times New Roman" w:hAnsi="Times New Roman" w:cs="Times New Roman"/>
        </w:rPr>
        <w:t>电源系统将徐徐启动，</w:t>
      </w:r>
      <w:r w:rsidRPr="00B34509">
        <w:rPr>
          <w:rFonts w:ascii="Times New Roman" w:hAnsi="Times New Roman" w:cs="Times New Roman"/>
        </w:rPr>
        <w:t>“</w:t>
      </w:r>
      <w:r w:rsidRPr="00B34509">
        <w:rPr>
          <w:rFonts w:ascii="Times New Roman" w:hAnsi="Times New Roman" w:cs="Times New Roman"/>
        </w:rPr>
        <w:t>逆变</w:t>
      </w:r>
      <w:r w:rsidRPr="00B34509">
        <w:rPr>
          <w:rFonts w:ascii="Times New Roman" w:hAnsi="Times New Roman" w:cs="Times New Roman"/>
        </w:rPr>
        <w:t>”</w:t>
      </w:r>
      <w:r w:rsidRPr="00B34509">
        <w:rPr>
          <w:rFonts w:ascii="Times New Roman" w:hAnsi="Times New Roman" w:cs="Times New Roman"/>
        </w:rPr>
        <w:t>指示灯亮，延时</w:t>
      </w:r>
      <w:r w:rsidRPr="00B34509">
        <w:rPr>
          <w:rFonts w:ascii="Times New Roman" w:hAnsi="Times New Roman" w:cs="Times New Roman"/>
        </w:rPr>
        <w:t>1</w:t>
      </w:r>
      <w:r w:rsidRPr="00B34509">
        <w:rPr>
          <w:rFonts w:ascii="Times New Roman" w:hAnsi="Times New Roman" w:cs="Times New Roman"/>
        </w:rPr>
        <w:t>分钟后，</w:t>
      </w:r>
      <w:r w:rsidRPr="00B34509">
        <w:rPr>
          <w:rFonts w:ascii="Times New Roman" w:hAnsi="Times New Roman" w:cs="Times New Roman"/>
        </w:rPr>
        <w:t>“</w:t>
      </w:r>
      <w:r w:rsidRPr="00B34509">
        <w:rPr>
          <w:rFonts w:ascii="Times New Roman" w:hAnsi="Times New Roman" w:cs="Times New Roman"/>
        </w:rPr>
        <w:t>旁路</w:t>
      </w:r>
      <w:r w:rsidRPr="00B34509">
        <w:rPr>
          <w:rFonts w:ascii="Times New Roman" w:hAnsi="Times New Roman" w:cs="Times New Roman"/>
        </w:rPr>
        <w:t>”</w:t>
      </w:r>
      <w:r w:rsidRPr="00B34509">
        <w:rPr>
          <w:rFonts w:ascii="Times New Roman" w:hAnsi="Times New Roman" w:cs="Times New Roman"/>
        </w:rPr>
        <w:t>灯熄灭，</w:t>
      </w:r>
      <w:r w:rsidRPr="00B34509">
        <w:rPr>
          <w:rFonts w:ascii="Times New Roman" w:hAnsi="Times New Roman" w:cs="Times New Roman"/>
        </w:rPr>
        <w:t>UPS</w:t>
      </w:r>
      <w:r w:rsidRPr="00B34509">
        <w:rPr>
          <w:rFonts w:ascii="Times New Roman" w:hAnsi="Times New Roman" w:cs="Times New Roman"/>
        </w:rPr>
        <w:t>转为逆变供电，完成开机。</w:t>
      </w:r>
      <w:r w:rsidRPr="00B34509">
        <w:rPr>
          <w:rFonts w:ascii="Times New Roman" w:hAnsi="Times New Roman" w:cs="Times New Roman"/>
        </w:rPr>
        <w:t xml:space="preserve">  </w:t>
      </w:r>
    </w:p>
    <w:p w14:paraId="2B23DA90"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经空载运行约</w:t>
      </w:r>
      <w:r w:rsidRPr="00B34509">
        <w:rPr>
          <w:rFonts w:ascii="Times New Roman" w:hAnsi="Times New Roman" w:cs="Times New Roman"/>
        </w:rPr>
        <w:t>10</w:t>
      </w:r>
      <w:r w:rsidRPr="00B34509">
        <w:rPr>
          <w:rFonts w:ascii="Times New Roman" w:hAnsi="Times New Roman" w:cs="Times New Roman"/>
        </w:rPr>
        <w:t>分钟后，按照负载功率由大到小的开机顺序启动负载。</w:t>
      </w:r>
      <w:r w:rsidRPr="00B34509">
        <w:rPr>
          <w:rFonts w:ascii="Times New Roman" w:hAnsi="Times New Roman" w:cs="Times New Roman"/>
        </w:rPr>
        <w:t xml:space="preserve">  </w:t>
      </w:r>
    </w:p>
    <w:p w14:paraId="2B23DA91"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）、日常开机。</w:t>
      </w:r>
      <w:r w:rsidRPr="00B34509">
        <w:rPr>
          <w:rFonts w:ascii="Times New Roman" w:hAnsi="Times New Roman" w:cs="Times New Roman"/>
        </w:rPr>
        <w:t xml:space="preserve">  </w:t>
      </w:r>
    </w:p>
    <w:p w14:paraId="2B23DA92"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只需按</w:t>
      </w:r>
      <w:r w:rsidRPr="00B34509">
        <w:rPr>
          <w:rFonts w:ascii="Times New Roman" w:hAnsi="Times New Roman" w:cs="Times New Roman"/>
        </w:rPr>
        <w:t>UPS</w:t>
      </w:r>
      <w:r w:rsidRPr="00B34509">
        <w:rPr>
          <w:rFonts w:ascii="Times New Roman" w:hAnsi="Times New Roman" w:cs="Times New Roman"/>
        </w:rPr>
        <w:t>面板</w:t>
      </w:r>
      <w:r w:rsidRPr="00B34509">
        <w:rPr>
          <w:rFonts w:ascii="Times New Roman" w:hAnsi="Times New Roman" w:cs="Times New Roman"/>
        </w:rPr>
        <w:t>“</w:t>
      </w:r>
      <w:r w:rsidRPr="00B34509">
        <w:rPr>
          <w:rFonts w:ascii="Times New Roman" w:hAnsi="Times New Roman" w:cs="Times New Roman"/>
        </w:rPr>
        <w:t>开</w:t>
      </w:r>
      <w:r w:rsidRPr="00B34509">
        <w:rPr>
          <w:rFonts w:ascii="Times New Roman" w:hAnsi="Times New Roman" w:cs="Times New Roman"/>
        </w:rPr>
        <w:t>”</w:t>
      </w:r>
      <w:r w:rsidRPr="00B34509">
        <w:rPr>
          <w:rFonts w:ascii="Times New Roman" w:hAnsi="Times New Roman" w:cs="Times New Roman"/>
        </w:rPr>
        <w:t>键，约</w:t>
      </w:r>
      <w:r w:rsidRPr="00B34509">
        <w:rPr>
          <w:rFonts w:ascii="Times New Roman" w:hAnsi="Times New Roman" w:cs="Times New Roman"/>
        </w:rPr>
        <w:t>20</w:t>
      </w:r>
      <w:r w:rsidRPr="00B34509">
        <w:rPr>
          <w:rFonts w:ascii="Times New Roman" w:hAnsi="Times New Roman" w:cs="Times New Roman"/>
        </w:rPr>
        <w:t>分钟后，即可开启电脑或其它仪器使用。通常等</w:t>
      </w:r>
      <w:r w:rsidRPr="00B34509">
        <w:rPr>
          <w:rFonts w:ascii="Times New Roman" w:hAnsi="Times New Roman" w:cs="Times New Roman"/>
        </w:rPr>
        <w:t>UPS</w:t>
      </w:r>
      <w:r w:rsidRPr="00B34509">
        <w:rPr>
          <w:rFonts w:ascii="Times New Roman" w:hAnsi="Times New Roman" w:cs="Times New Roman"/>
        </w:rPr>
        <w:t>启动进入稳定工作后，方可打开负载设备电源开关（注：手动维护开关在</w:t>
      </w:r>
      <w:r w:rsidRPr="00B34509">
        <w:rPr>
          <w:rFonts w:ascii="Times New Roman" w:hAnsi="Times New Roman" w:cs="Times New Roman"/>
        </w:rPr>
        <w:t>UPS</w:t>
      </w:r>
      <w:r w:rsidRPr="00B34509">
        <w:rPr>
          <w:rFonts w:ascii="Times New Roman" w:hAnsi="Times New Roman" w:cs="Times New Roman"/>
        </w:rPr>
        <w:t>正</w:t>
      </w:r>
      <w:r w:rsidRPr="00B34509">
        <w:rPr>
          <w:rFonts w:ascii="Times New Roman" w:hAnsi="Times New Roman" w:cs="Times New Roman"/>
        </w:rPr>
        <w:lastRenderedPageBreak/>
        <w:t>常运行时，呈</w:t>
      </w:r>
      <w:r w:rsidRPr="00B34509">
        <w:rPr>
          <w:rFonts w:ascii="Times New Roman" w:hAnsi="Times New Roman" w:cs="Times New Roman"/>
        </w:rPr>
        <w:t>“OFF"</w:t>
      </w:r>
      <w:r w:rsidRPr="00B34509">
        <w:rPr>
          <w:rFonts w:ascii="Times New Roman" w:hAnsi="Times New Roman" w:cs="Times New Roman"/>
        </w:rPr>
        <w:t>状态）。</w:t>
      </w:r>
      <w:r w:rsidRPr="00B34509">
        <w:rPr>
          <w:rFonts w:ascii="Times New Roman" w:hAnsi="Times New Roman" w:cs="Times New Roman"/>
        </w:rPr>
        <w:t xml:space="preserve">  </w:t>
      </w:r>
    </w:p>
    <w:p w14:paraId="2B23DA93"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）、关机。</w:t>
      </w:r>
      <w:r w:rsidRPr="00B34509">
        <w:rPr>
          <w:rFonts w:ascii="Times New Roman" w:hAnsi="Times New Roman" w:cs="Times New Roman"/>
        </w:rPr>
        <w:t xml:space="preserve">  </w:t>
      </w:r>
    </w:p>
    <w:p w14:paraId="2B23DA94"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先将电脑或其它仪器关闭，让</w:t>
      </w:r>
      <w:r w:rsidRPr="00B34509">
        <w:rPr>
          <w:rFonts w:ascii="Times New Roman" w:hAnsi="Times New Roman" w:cs="Times New Roman"/>
        </w:rPr>
        <w:t>UPS</w:t>
      </w:r>
      <w:r w:rsidRPr="00B34509">
        <w:rPr>
          <w:rFonts w:ascii="Times New Roman" w:hAnsi="Times New Roman" w:cs="Times New Roman"/>
        </w:rPr>
        <w:t>空载运行</w:t>
      </w:r>
      <w:r w:rsidRPr="00B34509">
        <w:rPr>
          <w:rFonts w:ascii="Times New Roman" w:hAnsi="Times New Roman" w:cs="Times New Roman"/>
        </w:rPr>
        <w:t>10</w:t>
      </w:r>
      <w:r w:rsidRPr="00B34509">
        <w:rPr>
          <w:rFonts w:ascii="Times New Roman" w:hAnsi="Times New Roman" w:cs="Times New Roman"/>
        </w:rPr>
        <w:t>分钟，待机内热量排出后，再按面板</w:t>
      </w:r>
      <w:r w:rsidRPr="00B34509">
        <w:rPr>
          <w:rFonts w:ascii="Times New Roman" w:hAnsi="Times New Roman" w:cs="Times New Roman"/>
        </w:rPr>
        <w:t>“</w:t>
      </w:r>
      <w:r w:rsidRPr="00B34509">
        <w:rPr>
          <w:rFonts w:ascii="Times New Roman" w:hAnsi="Times New Roman" w:cs="Times New Roman"/>
        </w:rPr>
        <w:t>关</w:t>
      </w:r>
      <w:r w:rsidRPr="00B34509">
        <w:rPr>
          <w:rFonts w:ascii="Times New Roman" w:hAnsi="Times New Roman" w:cs="Times New Roman"/>
        </w:rPr>
        <w:t>”</w:t>
      </w:r>
      <w:r w:rsidRPr="00B34509">
        <w:rPr>
          <w:rFonts w:ascii="Times New Roman" w:hAnsi="Times New Roman" w:cs="Times New Roman"/>
        </w:rPr>
        <w:t>键</w:t>
      </w:r>
    </w:p>
    <w:p w14:paraId="2B23DA95"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UPS</w:t>
      </w:r>
      <w:r w:rsidRPr="00B34509">
        <w:rPr>
          <w:rFonts w:ascii="Times New Roman" w:hAnsi="Times New Roman" w:cs="Times New Roman"/>
        </w:rPr>
        <w:t>工作模式</w:t>
      </w:r>
      <w:r w:rsidRPr="00B34509">
        <w:rPr>
          <w:rFonts w:ascii="Times New Roman" w:hAnsi="Times New Roman" w:cs="Times New Roman"/>
        </w:rPr>
        <w:t xml:space="preserve">  </w:t>
      </w:r>
    </w:p>
    <w:p w14:paraId="2B23DA96"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正常模式：市电输入正常时，市电经过</w:t>
      </w:r>
      <w:r w:rsidRPr="00B34509">
        <w:rPr>
          <w:rFonts w:ascii="Times New Roman" w:hAnsi="Times New Roman" w:cs="Times New Roman"/>
        </w:rPr>
        <w:t>UPS</w:t>
      </w:r>
      <w:r w:rsidRPr="00B34509">
        <w:rPr>
          <w:rFonts w:ascii="Times New Roman" w:hAnsi="Times New Roman" w:cs="Times New Roman"/>
        </w:rPr>
        <w:t>整流、逆变转换后给负载提供稳压电源，同时充电器对电池进行充电的工作模式称正常模式。正常模式下，市电指示灯和逆变指示灯均亮。</w:t>
      </w:r>
    </w:p>
    <w:p w14:paraId="2B23DA97"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旁路模式：当</w:t>
      </w:r>
      <w:r w:rsidRPr="00B34509">
        <w:rPr>
          <w:rFonts w:ascii="Times New Roman" w:hAnsi="Times New Roman" w:cs="Times New Roman"/>
        </w:rPr>
        <w:t>UPS</w:t>
      </w:r>
      <w:r w:rsidRPr="00B34509">
        <w:rPr>
          <w:rFonts w:ascii="Times New Roman" w:hAnsi="Times New Roman" w:cs="Times New Roman"/>
        </w:rPr>
        <w:t>工作在正常模式下，如出现超时过载、逆变器故障、过稳故障或整流器故障，</w:t>
      </w:r>
      <w:r w:rsidRPr="00B34509">
        <w:rPr>
          <w:rFonts w:ascii="Times New Roman" w:hAnsi="Times New Roman" w:cs="Times New Roman"/>
        </w:rPr>
        <w:t>UPS</w:t>
      </w:r>
      <w:r w:rsidRPr="00B34509">
        <w:rPr>
          <w:rFonts w:ascii="Times New Roman" w:hAnsi="Times New Roman" w:cs="Times New Roman"/>
        </w:rPr>
        <w:t>将切换至旁路模式，即负载所需电源由市电输入直接经旁路提供，且充电器继续对电池进行充电。旁路模式时，旁路指示灯亮，逆变指示灯灭（即市电指示灯和旁路指示灯均亮）。</w:t>
      </w:r>
    </w:p>
    <w:p w14:paraId="2B23DA98"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电池模式：当</w:t>
      </w:r>
      <w:r w:rsidRPr="00B34509">
        <w:rPr>
          <w:rFonts w:ascii="Times New Roman" w:hAnsi="Times New Roman" w:cs="Times New Roman"/>
        </w:rPr>
        <w:t>UPS</w:t>
      </w:r>
      <w:r w:rsidRPr="00B34509">
        <w:rPr>
          <w:rFonts w:ascii="Times New Roman" w:hAnsi="Times New Roman" w:cs="Times New Roman"/>
        </w:rPr>
        <w:t>工作在正常模式时，如出现市电掉电、市电电压或频率超限，</w:t>
      </w:r>
      <w:r w:rsidRPr="00B34509">
        <w:rPr>
          <w:rFonts w:ascii="Times New Roman" w:hAnsi="Times New Roman" w:cs="Times New Roman"/>
        </w:rPr>
        <w:t>UPS</w:t>
      </w:r>
      <w:r w:rsidRPr="00B34509">
        <w:rPr>
          <w:rFonts w:ascii="Times New Roman" w:hAnsi="Times New Roman" w:cs="Times New Roman"/>
        </w:rPr>
        <w:t>将切换至电池模式，即整流器和充电器停止运行，电池组放电，通过逆变器向负载提供电源。电池模式时，电池指示灯和逆变指示灯亮，并伴有每</w:t>
      </w:r>
      <w:r w:rsidRPr="00B34509">
        <w:rPr>
          <w:rFonts w:ascii="Times New Roman" w:hAnsi="Times New Roman" w:cs="Times New Roman"/>
        </w:rPr>
        <w:t>3</w:t>
      </w:r>
      <w:r w:rsidRPr="00B34509">
        <w:rPr>
          <w:rFonts w:ascii="Times New Roman" w:hAnsi="Times New Roman" w:cs="Times New Roman"/>
        </w:rPr>
        <w:t>秒一次的</w:t>
      </w:r>
      <w:r w:rsidRPr="00B34509">
        <w:rPr>
          <w:rFonts w:ascii="Times New Roman" w:hAnsi="Times New Roman" w:cs="Times New Roman"/>
        </w:rPr>
        <w:t>“</w:t>
      </w:r>
      <w:r w:rsidRPr="00B34509">
        <w:rPr>
          <w:rFonts w:ascii="Times New Roman" w:hAnsi="Times New Roman" w:cs="Times New Roman"/>
        </w:rPr>
        <w:t>嘀</w:t>
      </w:r>
      <w:r w:rsidRPr="00B34509">
        <w:rPr>
          <w:rFonts w:ascii="Times New Roman" w:hAnsi="Times New Roman" w:cs="Times New Roman"/>
        </w:rPr>
        <w:t>——”</w:t>
      </w:r>
      <w:r w:rsidRPr="00B34509">
        <w:rPr>
          <w:rFonts w:ascii="Times New Roman" w:hAnsi="Times New Roman" w:cs="Times New Roman"/>
        </w:rPr>
        <w:t>告警声，向用户发出电池供电的提示。电池模式下，当电池放电至低压时，蜂鸣器会发出急促的电池低压报警声（每</w:t>
      </w:r>
      <w:r w:rsidRPr="00B34509">
        <w:rPr>
          <w:rFonts w:ascii="Times New Roman" w:hAnsi="Times New Roman" w:cs="Times New Roman"/>
        </w:rPr>
        <w:t>1</w:t>
      </w:r>
      <w:r w:rsidRPr="00B34509">
        <w:rPr>
          <w:rFonts w:ascii="Times New Roman" w:hAnsi="Times New Roman" w:cs="Times New Roman"/>
        </w:rPr>
        <w:t>秒鸣叫一声），</w:t>
      </w:r>
      <w:r w:rsidRPr="00B34509">
        <w:rPr>
          <w:rFonts w:ascii="Times New Roman" w:hAnsi="Times New Roman" w:cs="Times New Roman"/>
        </w:rPr>
        <w:t>LCD</w:t>
      </w:r>
      <w:r w:rsidRPr="00B34509">
        <w:rPr>
          <w:rFonts w:ascii="Times New Roman" w:hAnsi="Times New Roman" w:cs="Times New Roman"/>
        </w:rPr>
        <w:t>（显示面板）会显示</w:t>
      </w:r>
      <w:r w:rsidRPr="00B34509">
        <w:rPr>
          <w:rFonts w:ascii="Times New Roman" w:hAnsi="Times New Roman" w:cs="Times New Roman"/>
        </w:rPr>
        <w:t>“</w:t>
      </w:r>
      <w:r w:rsidRPr="00B34509">
        <w:rPr>
          <w:rFonts w:ascii="Times New Roman" w:hAnsi="Times New Roman" w:cs="Times New Roman"/>
        </w:rPr>
        <w:t>电池容量不足准备关机</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 xml:space="preserve">  </w:t>
      </w:r>
    </w:p>
    <w:p w14:paraId="2B23DA99"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维修旁路模式：如需对</w:t>
      </w:r>
      <w:r w:rsidRPr="00B34509">
        <w:rPr>
          <w:rFonts w:ascii="Times New Roman" w:hAnsi="Times New Roman" w:cs="Times New Roman"/>
        </w:rPr>
        <w:t>UPS</w:t>
      </w:r>
      <w:r w:rsidRPr="00B34509">
        <w:rPr>
          <w:rFonts w:ascii="Times New Roman" w:hAnsi="Times New Roman" w:cs="Times New Roman"/>
        </w:rPr>
        <w:t>进行维修或维护，可通过维修开关将负载切换到维修旁路，负载电源不中断。维修旁路模式下，</w:t>
      </w:r>
      <w:r w:rsidRPr="00B34509">
        <w:rPr>
          <w:rFonts w:ascii="Times New Roman" w:hAnsi="Times New Roman" w:cs="Times New Roman"/>
        </w:rPr>
        <w:t>UPS</w:t>
      </w:r>
      <w:r w:rsidRPr="00B34509">
        <w:rPr>
          <w:rFonts w:ascii="Times New Roman" w:hAnsi="Times New Roman" w:cs="Times New Roman"/>
        </w:rPr>
        <w:t>关闭，负载通过维修开挂直接连接到旁路电源。注：除非人工操作，否则</w:t>
      </w:r>
      <w:r w:rsidRPr="00B34509">
        <w:rPr>
          <w:rFonts w:ascii="Times New Roman" w:hAnsi="Times New Roman" w:cs="Times New Roman"/>
        </w:rPr>
        <w:t>UPS</w:t>
      </w:r>
      <w:r w:rsidRPr="00B34509">
        <w:rPr>
          <w:rFonts w:ascii="Times New Roman" w:hAnsi="Times New Roman" w:cs="Times New Roman"/>
        </w:rPr>
        <w:t>不会工作在此模式下（即在操作控制显示面板上无法使</w:t>
      </w:r>
      <w:r w:rsidRPr="00B34509">
        <w:rPr>
          <w:rFonts w:ascii="Times New Roman" w:hAnsi="Times New Roman" w:cs="Times New Roman"/>
        </w:rPr>
        <w:t>ups</w:t>
      </w:r>
      <w:r w:rsidRPr="00B34509">
        <w:rPr>
          <w:rFonts w:ascii="Times New Roman" w:hAnsi="Times New Roman" w:cs="Times New Roman"/>
        </w:rPr>
        <w:t>进入此模式）！</w:t>
      </w:r>
    </w:p>
    <w:p w14:paraId="2B23DA9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）、使用</w:t>
      </w:r>
      <w:r w:rsidRPr="00B34509">
        <w:rPr>
          <w:rFonts w:ascii="Times New Roman" w:hAnsi="Times New Roman" w:cs="Times New Roman"/>
        </w:rPr>
        <w:t>UPS</w:t>
      </w:r>
      <w:r w:rsidRPr="00B34509">
        <w:rPr>
          <w:rFonts w:ascii="Times New Roman" w:hAnsi="Times New Roman" w:cs="Times New Roman"/>
        </w:rPr>
        <w:t>的注意事项</w:t>
      </w:r>
      <w:r w:rsidRPr="00B34509">
        <w:rPr>
          <w:rFonts w:ascii="Times New Roman" w:hAnsi="Times New Roman" w:cs="Times New Roman"/>
        </w:rPr>
        <w:t xml:space="preserve">  </w:t>
      </w:r>
    </w:p>
    <w:p w14:paraId="2B23DA9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UPS</w:t>
      </w:r>
      <w:r w:rsidRPr="00B34509">
        <w:rPr>
          <w:rFonts w:ascii="Times New Roman" w:hAnsi="Times New Roman" w:cs="Times New Roman"/>
        </w:rPr>
        <w:t>的使用环境应注意通风良好，利于散热，并保持环境的清洁。</w:t>
      </w:r>
    </w:p>
    <w:p w14:paraId="2B23DA9C"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）、切勿带感性负载，如点钞机、日光灯、空调等，以免造成损坏。</w:t>
      </w:r>
      <w:r w:rsidRPr="00B34509">
        <w:rPr>
          <w:rFonts w:ascii="Times New Roman" w:hAnsi="Times New Roman" w:cs="Times New Roman"/>
        </w:rPr>
        <w:t> </w:t>
      </w:r>
    </w:p>
    <w:p w14:paraId="2B23DA9D"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UPS</w:t>
      </w:r>
      <w:r w:rsidRPr="00B34509">
        <w:rPr>
          <w:rFonts w:ascii="Times New Roman" w:hAnsi="Times New Roman" w:cs="Times New Roman"/>
        </w:rPr>
        <w:t>的输出负载控制在</w:t>
      </w:r>
      <w:r w:rsidRPr="00B34509">
        <w:rPr>
          <w:rFonts w:ascii="Times New Roman" w:hAnsi="Times New Roman" w:cs="Times New Roman"/>
        </w:rPr>
        <w:t>60%</w:t>
      </w:r>
      <w:r w:rsidRPr="00B34509">
        <w:rPr>
          <w:rFonts w:ascii="Times New Roman" w:hAnsi="Times New Roman" w:cs="Times New Roman"/>
        </w:rPr>
        <w:t>左右为最佳，可靠性最高。</w:t>
      </w:r>
      <w:r w:rsidRPr="00B34509">
        <w:rPr>
          <w:rFonts w:ascii="Times New Roman" w:hAnsi="Times New Roman" w:cs="Times New Roman"/>
        </w:rPr>
        <w:t> </w:t>
      </w:r>
    </w:p>
    <w:p w14:paraId="2B23DA9E"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UPS</w:t>
      </w:r>
      <w:r w:rsidRPr="00B34509">
        <w:rPr>
          <w:rFonts w:ascii="Times New Roman" w:hAnsi="Times New Roman" w:cs="Times New Roman"/>
        </w:rPr>
        <w:t>带载过轻（如</w:t>
      </w:r>
      <w:r w:rsidRPr="00B34509">
        <w:rPr>
          <w:rFonts w:ascii="Times New Roman" w:hAnsi="Times New Roman" w:cs="Times New Roman"/>
        </w:rPr>
        <w:t>1000VA</w:t>
      </w:r>
      <w:r w:rsidRPr="00B34509">
        <w:rPr>
          <w:rFonts w:ascii="Times New Roman" w:hAnsi="Times New Roman" w:cs="Times New Roman"/>
        </w:rPr>
        <w:t>的</w:t>
      </w:r>
      <w:r w:rsidRPr="00B34509">
        <w:rPr>
          <w:rFonts w:ascii="Times New Roman" w:hAnsi="Times New Roman" w:cs="Times New Roman"/>
        </w:rPr>
        <w:t>UPS</w:t>
      </w:r>
      <w:r w:rsidRPr="00B34509">
        <w:rPr>
          <w:rFonts w:ascii="Times New Roman" w:hAnsi="Times New Roman" w:cs="Times New Roman"/>
        </w:rPr>
        <w:t>带</w:t>
      </w:r>
      <w:r w:rsidRPr="00B34509">
        <w:rPr>
          <w:rFonts w:ascii="Times New Roman" w:hAnsi="Times New Roman" w:cs="Times New Roman"/>
        </w:rPr>
        <w:t>100VA</w:t>
      </w:r>
      <w:r w:rsidRPr="00B34509">
        <w:rPr>
          <w:rFonts w:ascii="Times New Roman" w:hAnsi="Times New Roman" w:cs="Times New Roman"/>
        </w:rPr>
        <w:t>负载）有可能造成电池的深度放电，会降低电池的使用寿命，应尽量避免。</w:t>
      </w:r>
      <w:r w:rsidRPr="00B34509">
        <w:rPr>
          <w:rFonts w:ascii="Times New Roman" w:hAnsi="Times New Roman" w:cs="Times New Roman"/>
        </w:rPr>
        <w:t xml:space="preserve">  </w:t>
      </w:r>
    </w:p>
    <w:p w14:paraId="2B23DA9F"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lastRenderedPageBreak/>
        <w:t>5</w:t>
      </w:r>
      <w:r w:rsidRPr="00B34509">
        <w:rPr>
          <w:rFonts w:ascii="Times New Roman" w:hAnsi="Times New Roman" w:cs="Times New Roman"/>
        </w:rPr>
        <w:t>）、适当的放电，有助于电池的激活，如长期不停市电，每隔三个月应人为断掉市电用</w:t>
      </w:r>
      <w:r w:rsidRPr="00B34509">
        <w:rPr>
          <w:rFonts w:ascii="Times New Roman" w:hAnsi="Times New Roman" w:cs="Times New Roman"/>
        </w:rPr>
        <w:t>UPS</w:t>
      </w:r>
      <w:r w:rsidRPr="00B34509">
        <w:rPr>
          <w:rFonts w:ascii="Times New Roman" w:hAnsi="Times New Roman" w:cs="Times New Roman"/>
        </w:rPr>
        <w:t>带负载放电一次，这样可以延长电池的使用寿命。</w:t>
      </w:r>
      <w:r w:rsidRPr="00B34509">
        <w:rPr>
          <w:rFonts w:ascii="Times New Roman" w:hAnsi="Times New Roman" w:cs="Times New Roman"/>
        </w:rPr>
        <w:t xml:space="preserve">  </w:t>
      </w:r>
    </w:p>
    <w:p w14:paraId="2B23DAA0"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）、对于多数小型</w:t>
      </w:r>
      <w:r w:rsidRPr="00B34509">
        <w:rPr>
          <w:rFonts w:ascii="Times New Roman" w:hAnsi="Times New Roman" w:cs="Times New Roman"/>
        </w:rPr>
        <w:t>UPS</w:t>
      </w:r>
      <w:r w:rsidRPr="00B34509">
        <w:rPr>
          <w:rFonts w:ascii="Times New Roman" w:hAnsi="Times New Roman" w:cs="Times New Roman"/>
        </w:rPr>
        <w:t>，上班再开</w:t>
      </w:r>
      <w:r w:rsidRPr="00B34509">
        <w:rPr>
          <w:rFonts w:ascii="Times New Roman" w:hAnsi="Times New Roman" w:cs="Times New Roman"/>
        </w:rPr>
        <w:t>UPS</w:t>
      </w:r>
      <w:r w:rsidRPr="00B34509">
        <w:rPr>
          <w:rFonts w:ascii="Times New Roman" w:hAnsi="Times New Roman" w:cs="Times New Roman"/>
        </w:rPr>
        <w:t>，开机时要避免带载启动，下班时应关闭</w:t>
      </w:r>
      <w:r w:rsidRPr="00B34509">
        <w:rPr>
          <w:rFonts w:ascii="Times New Roman" w:hAnsi="Times New Roman" w:cs="Times New Roman"/>
        </w:rPr>
        <w:t>UPS</w:t>
      </w:r>
      <w:r w:rsidRPr="00B34509">
        <w:rPr>
          <w:rFonts w:ascii="Times New Roman" w:hAnsi="Times New Roman" w:cs="Times New Roman"/>
        </w:rPr>
        <w:t>；对于网络机房的</w:t>
      </w:r>
      <w:r w:rsidRPr="00B34509">
        <w:rPr>
          <w:rFonts w:ascii="Times New Roman" w:hAnsi="Times New Roman" w:cs="Times New Roman"/>
        </w:rPr>
        <w:t>UPS</w:t>
      </w:r>
      <w:r w:rsidRPr="00B34509">
        <w:rPr>
          <w:rFonts w:ascii="Times New Roman" w:hAnsi="Times New Roman" w:cs="Times New Roman"/>
        </w:rPr>
        <w:t>，由于多数网络是</w:t>
      </w:r>
      <w:r w:rsidRPr="00B34509">
        <w:rPr>
          <w:rFonts w:ascii="Times New Roman" w:hAnsi="Times New Roman" w:cs="Times New Roman"/>
        </w:rPr>
        <w:t>24</w:t>
      </w:r>
      <w:r w:rsidRPr="00B34509">
        <w:rPr>
          <w:rFonts w:ascii="Times New Roman" w:hAnsi="Times New Roman" w:cs="Times New Roman"/>
        </w:rPr>
        <w:t>小时工作的，所以</w:t>
      </w:r>
      <w:r w:rsidRPr="00B34509">
        <w:rPr>
          <w:rFonts w:ascii="Times New Roman" w:hAnsi="Times New Roman" w:cs="Times New Roman"/>
        </w:rPr>
        <w:t>UPS</w:t>
      </w:r>
      <w:r w:rsidRPr="00B34509">
        <w:rPr>
          <w:rFonts w:ascii="Times New Roman" w:hAnsi="Times New Roman" w:cs="Times New Roman"/>
        </w:rPr>
        <w:t>也必须全天候运行。</w:t>
      </w:r>
      <w:r w:rsidRPr="00B34509">
        <w:rPr>
          <w:rFonts w:ascii="Times New Roman" w:hAnsi="Times New Roman" w:cs="Times New Roman"/>
        </w:rPr>
        <w:t xml:space="preserve">  </w:t>
      </w:r>
    </w:p>
    <w:p w14:paraId="2B23DAA1"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w:t>
      </w:r>
      <w:r w:rsidRPr="00B34509">
        <w:rPr>
          <w:rFonts w:ascii="Times New Roman" w:hAnsi="Times New Roman" w:cs="Times New Roman"/>
        </w:rPr>
        <w:t>UPS</w:t>
      </w:r>
      <w:r w:rsidRPr="00B34509">
        <w:rPr>
          <w:rFonts w:ascii="Times New Roman" w:hAnsi="Times New Roman" w:cs="Times New Roman"/>
        </w:rPr>
        <w:t>放电后应及时充电，避免电池因过度自放电而损坏。</w:t>
      </w:r>
    </w:p>
    <w:p w14:paraId="2B23DAA2" w14:textId="77777777" w:rsidR="001074C5" w:rsidRPr="00B34509" w:rsidRDefault="001074C5" w:rsidP="00E44E4A">
      <w:pPr>
        <w:pStyle w:val="4"/>
      </w:pPr>
      <w:r w:rsidRPr="00B34509">
        <w:t>【技能要求】</w:t>
      </w:r>
    </w:p>
    <w:p w14:paraId="2B23DAA3" w14:textId="77777777" w:rsidR="001074C5" w:rsidRPr="00B34509" w:rsidRDefault="001074C5" w:rsidP="007905AC">
      <w:pPr>
        <w:ind w:firstLineChars="90" w:firstLine="199"/>
        <w:rPr>
          <w:rFonts w:ascii="Times New Roman" w:eastAsia="楷体" w:hAnsi="Times New Roman" w:cs="Times New Roman"/>
          <w:b/>
          <w:sz w:val="22"/>
        </w:rPr>
      </w:pPr>
      <w:r w:rsidRPr="00B34509">
        <w:rPr>
          <w:rFonts w:ascii="Times New Roman" w:hAnsi="Times New Roman" w:cs="Times New Roman"/>
          <w:b/>
          <w:sz w:val="22"/>
        </w:rPr>
        <w:tab/>
      </w:r>
      <w:r w:rsidRPr="00B34509">
        <w:rPr>
          <w:rFonts w:ascii="Times New Roman" w:eastAsia="楷体" w:hAnsi="Times New Roman" w:cs="Times New Roman"/>
          <w:b/>
          <w:sz w:val="24"/>
        </w:rPr>
        <w:t>任务（</w:t>
      </w:r>
      <w:r w:rsidRPr="00B34509">
        <w:rPr>
          <w:rFonts w:ascii="Times New Roman" w:eastAsia="楷体" w:hAnsi="Times New Roman" w:cs="Times New Roman"/>
          <w:b/>
          <w:sz w:val="24"/>
        </w:rPr>
        <w:t>1</w:t>
      </w:r>
      <w:r w:rsidRPr="00B34509">
        <w:rPr>
          <w:rFonts w:ascii="Times New Roman" w:eastAsia="楷体" w:hAnsi="Times New Roman" w:cs="Times New Roman"/>
          <w:b/>
          <w:sz w:val="24"/>
        </w:rPr>
        <w:t>）：请使用面板控制</w:t>
      </w:r>
      <w:r w:rsidRPr="00B34509">
        <w:rPr>
          <w:rFonts w:ascii="Times New Roman" w:eastAsia="楷体" w:hAnsi="Times New Roman" w:cs="Times New Roman"/>
          <w:b/>
          <w:sz w:val="24"/>
        </w:rPr>
        <w:t>MM440</w:t>
      </w:r>
      <w:r w:rsidRPr="00B34509">
        <w:rPr>
          <w:rFonts w:ascii="Times New Roman" w:eastAsia="楷体" w:hAnsi="Times New Roman" w:cs="Times New Roman"/>
          <w:b/>
          <w:sz w:val="24"/>
        </w:rPr>
        <w:t>启动。</w:t>
      </w:r>
    </w:p>
    <w:p w14:paraId="2B23DAA4" w14:textId="77777777" w:rsidR="001074C5" w:rsidRPr="00B34509" w:rsidRDefault="001074C5" w:rsidP="007905AC">
      <w:pPr>
        <w:ind w:firstLineChars="90" w:firstLine="217"/>
        <w:rPr>
          <w:rFonts w:ascii="Times New Roman" w:eastAsia="楷体" w:hAnsi="Times New Roman" w:cs="Times New Roman"/>
          <w:b/>
          <w:sz w:val="24"/>
        </w:rPr>
      </w:pPr>
      <w:r w:rsidRPr="00B34509">
        <w:rPr>
          <w:rFonts w:ascii="Times New Roman" w:eastAsia="楷体" w:hAnsi="Times New Roman" w:cs="Times New Roman"/>
          <w:b/>
          <w:sz w:val="24"/>
        </w:rPr>
        <w:t>1</w:t>
      </w:r>
      <w:r w:rsidRPr="00B34509">
        <w:rPr>
          <w:rFonts w:ascii="Times New Roman" w:eastAsia="楷体" w:hAnsi="Times New Roman" w:cs="Times New Roman"/>
          <w:b/>
          <w:sz w:val="24"/>
        </w:rPr>
        <w:t>）、画出接线示意图</w:t>
      </w:r>
    </w:p>
    <w:p w14:paraId="2B23DAA5" w14:textId="77777777" w:rsidR="001074C5" w:rsidRPr="00B34509" w:rsidRDefault="001074C5" w:rsidP="007905AC">
      <w:pPr>
        <w:ind w:firstLineChars="90" w:firstLine="217"/>
        <w:rPr>
          <w:rFonts w:ascii="Times New Roman" w:eastAsia="楷体" w:hAnsi="Times New Roman" w:cs="Times New Roman"/>
          <w:b/>
          <w:sz w:val="24"/>
        </w:rPr>
      </w:pPr>
      <w:r w:rsidRPr="00B34509">
        <w:rPr>
          <w:rFonts w:ascii="Times New Roman" w:eastAsia="楷体" w:hAnsi="Times New Roman" w:cs="Times New Roman"/>
          <w:b/>
          <w:sz w:val="24"/>
        </w:rPr>
        <w:t>2</w:t>
      </w:r>
      <w:r w:rsidRPr="00B34509">
        <w:rPr>
          <w:rFonts w:ascii="Times New Roman" w:eastAsia="楷体" w:hAnsi="Times New Roman" w:cs="Times New Roman"/>
          <w:b/>
          <w:sz w:val="24"/>
        </w:rPr>
        <w:t>）写出参数设置步骤。</w:t>
      </w:r>
    </w:p>
    <w:p w14:paraId="2B23DAA6" w14:textId="77777777" w:rsidR="001074C5" w:rsidRPr="00B34509" w:rsidRDefault="001074C5" w:rsidP="007905AC">
      <w:pPr>
        <w:ind w:firstLineChars="90" w:firstLine="217"/>
        <w:rPr>
          <w:rFonts w:ascii="Times New Roman" w:eastAsia="楷体" w:hAnsi="Times New Roman" w:cs="Times New Roman"/>
          <w:b/>
          <w:sz w:val="24"/>
        </w:rPr>
      </w:pPr>
      <w:r w:rsidRPr="00B34509">
        <w:rPr>
          <w:rFonts w:ascii="Times New Roman" w:eastAsia="楷体" w:hAnsi="Times New Roman" w:cs="Times New Roman"/>
          <w:b/>
          <w:sz w:val="24"/>
        </w:rPr>
        <w:t>答：</w:t>
      </w:r>
    </w:p>
    <w:p w14:paraId="2B23DAA7" w14:textId="77777777" w:rsidR="001074C5" w:rsidRPr="00B34509" w:rsidRDefault="001074C5" w:rsidP="001074C5">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）、接线示意图如图</w:t>
      </w:r>
      <w:r w:rsidRPr="00B34509">
        <w:rPr>
          <w:rFonts w:ascii="Times New Roman" w:eastAsia="楷体" w:hAnsi="Times New Roman" w:cs="Times New Roman"/>
          <w:sz w:val="22"/>
        </w:rPr>
        <w:t>2-1-10</w:t>
      </w:r>
      <w:r w:rsidRPr="00B34509">
        <w:rPr>
          <w:rFonts w:ascii="Times New Roman" w:eastAsia="楷体" w:hAnsi="Times New Roman" w:cs="Times New Roman"/>
          <w:sz w:val="22"/>
        </w:rPr>
        <w:t>所示</w:t>
      </w:r>
    </w:p>
    <w:p w14:paraId="2B23DAA8" w14:textId="77777777" w:rsidR="001074C5" w:rsidRPr="00B34509" w:rsidRDefault="001074C5" w:rsidP="004C696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63" wp14:editId="2B23F164">
            <wp:extent cx="2495550" cy="955258"/>
            <wp:effectExtent l="0" t="0" r="0" b="0"/>
            <wp:docPr id="66242" name="图片 6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22747" cy="1003947"/>
                    </a:xfrm>
                    <a:prstGeom prst="rect">
                      <a:avLst/>
                    </a:prstGeom>
                    <a:noFill/>
                  </pic:spPr>
                </pic:pic>
              </a:graphicData>
            </a:graphic>
          </wp:inline>
        </w:drawing>
      </w:r>
    </w:p>
    <w:p w14:paraId="2B23DAA9" w14:textId="2CB11154" w:rsidR="001074C5" w:rsidRPr="00B34509" w:rsidRDefault="001074C5" w:rsidP="001074C5">
      <w:pPr>
        <w:ind w:firstLine="36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2-1-10</w:t>
      </w:r>
      <w:r w:rsidR="0096683A" w:rsidRPr="00B34509">
        <w:rPr>
          <w:rFonts w:ascii="Times New Roman" w:hAnsi="Times New Roman" w:cs="Times New Roman"/>
          <w:sz w:val="18"/>
          <w:szCs w:val="20"/>
        </w:rPr>
        <w:t xml:space="preserve"> </w:t>
      </w:r>
      <w:r w:rsidR="0096683A" w:rsidRPr="00B34509">
        <w:rPr>
          <w:rFonts w:ascii="Times New Roman" w:hAnsi="Times New Roman" w:cs="Times New Roman"/>
          <w:sz w:val="18"/>
          <w:szCs w:val="20"/>
        </w:rPr>
        <w:t>面板控制</w:t>
      </w:r>
      <w:r w:rsidR="0096683A" w:rsidRPr="00B34509">
        <w:rPr>
          <w:rFonts w:ascii="Times New Roman" w:hAnsi="Times New Roman" w:cs="Times New Roman"/>
          <w:sz w:val="18"/>
          <w:szCs w:val="20"/>
        </w:rPr>
        <w:t>MM440</w:t>
      </w:r>
      <w:r w:rsidR="0096683A" w:rsidRPr="00B34509">
        <w:rPr>
          <w:rFonts w:ascii="Times New Roman" w:hAnsi="Times New Roman" w:cs="Times New Roman"/>
          <w:sz w:val="18"/>
          <w:szCs w:val="20"/>
        </w:rPr>
        <w:t>启动接线示意图</w:t>
      </w:r>
    </w:p>
    <w:p w14:paraId="2B23DAAA" w14:textId="77777777" w:rsidR="001074C5" w:rsidRPr="00B34509" w:rsidRDefault="001074C5" w:rsidP="001074C5">
      <w:pPr>
        <w:ind w:firstLine="420"/>
        <w:rPr>
          <w:rFonts w:ascii="Times New Roman" w:eastAsia="楷体" w:hAnsi="Times New Roman" w:cs="Times New Roman"/>
          <w:szCs w:val="21"/>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eastAsia="楷体" w:hAnsi="Times New Roman" w:cs="Times New Roman"/>
          <w:szCs w:val="21"/>
        </w:rPr>
        <w:t>参数设置</w:t>
      </w:r>
    </w:p>
    <w:p w14:paraId="2B23DAAB" w14:textId="77777777" w:rsidR="001074C5" w:rsidRPr="00B34509" w:rsidRDefault="001074C5" w:rsidP="001074C5">
      <w:pPr>
        <w:ind w:firstLine="420"/>
        <w:rPr>
          <w:rFonts w:ascii="Times New Roman" w:eastAsia="楷体" w:hAnsi="Times New Roman" w:cs="Times New Roman"/>
          <w:szCs w:val="21"/>
        </w:rPr>
      </w:pPr>
      <w:r w:rsidRPr="00B34509">
        <w:rPr>
          <w:rFonts w:ascii="Times New Roman" w:eastAsia="楷体" w:hAnsi="Times New Roman" w:cs="Times New Roman"/>
          <w:szCs w:val="21"/>
        </w:rPr>
        <w:t>必须要设置的参数：</w:t>
      </w:r>
    </w:p>
    <w:p w14:paraId="2B23DAAC" w14:textId="77777777" w:rsidR="001074C5" w:rsidRPr="00B34509" w:rsidRDefault="001074C5" w:rsidP="001074C5">
      <w:pPr>
        <w:ind w:firstLine="420"/>
        <w:rPr>
          <w:rFonts w:ascii="Times New Roman" w:eastAsia="楷体" w:hAnsi="Times New Roman" w:cs="Times New Roman"/>
          <w:szCs w:val="21"/>
        </w:rPr>
      </w:pPr>
      <w:r w:rsidRPr="00B34509">
        <w:rPr>
          <w:rFonts w:ascii="Times New Roman" w:eastAsia="楷体" w:hAnsi="Times New Roman" w:cs="Times New Roman"/>
          <w:szCs w:val="21"/>
        </w:rPr>
        <w:t xml:space="preserve">P0700=1; </w:t>
      </w:r>
      <w:r w:rsidRPr="00B34509">
        <w:rPr>
          <w:rFonts w:ascii="Times New Roman" w:eastAsia="楷体" w:hAnsi="Times New Roman" w:cs="Times New Roman"/>
          <w:szCs w:val="21"/>
        </w:rPr>
        <w:t>面板控制起停</w:t>
      </w:r>
    </w:p>
    <w:p w14:paraId="2B23DAAD" w14:textId="77777777" w:rsidR="001074C5" w:rsidRPr="00B34509" w:rsidRDefault="001074C5" w:rsidP="001074C5">
      <w:pPr>
        <w:ind w:firstLine="420"/>
        <w:rPr>
          <w:rFonts w:ascii="Times New Roman" w:eastAsia="楷体" w:hAnsi="Times New Roman" w:cs="Times New Roman"/>
          <w:szCs w:val="21"/>
        </w:rPr>
      </w:pPr>
      <w:r w:rsidRPr="00B34509">
        <w:rPr>
          <w:rFonts w:ascii="Times New Roman" w:eastAsia="楷体" w:hAnsi="Times New Roman" w:cs="Times New Roman"/>
          <w:szCs w:val="21"/>
        </w:rPr>
        <w:t>P1000=1</w:t>
      </w:r>
      <w:r w:rsidRPr="00B34509">
        <w:rPr>
          <w:rFonts w:ascii="Times New Roman" w:eastAsia="楷体" w:hAnsi="Times New Roman" w:cs="Times New Roman"/>
          <w:szCs w:val="21"/>
        </w:rPr>
        <w:t>；面板控制频率</w:t>
      </w:r>
    </w:p>
    <w:p w14:paraId="2B23DAAE" w14:textId="77777777" w:rsidR="001074C5" w:rsidRPr="00B34509" w:rsidRDefault="001074C5" w:rsidP="001074C5">
      <w:pPr>
        <w:ind w:firstLine="420"/>
        <w:rPr>
          <w:rFonts w:ascii="Times New Roman" w:eastAsia="楷体" w:hAnsi="Times New Roman" w:cs="Times New Roman"/>
          <w:szCs w:val="21"/>
        </w:rPr>
      </w:pPr>
      <w:r w:rsidRPr="00B34509">
        <w:rPr>
          <w:rFonts w:ascii="Times New Roman" w:eastAsia="楷体" w:hAnsi="Times New Roman" w:cs="Times New Roman"/>
          <w:szCs w:val="21"/>
        </w:rPr>
        <w:t>其他参数比较重要的参数：</w:t>
      </w:r>
      <w:r w:rsidRPr="00B34509">
        <w:rPr>
          <w:rFonts w:ascii="Times New Roman" w:eastAsia="楷体" w:hAnsi="Times New Roman" w:cs="Times New Roman"/>
          <w:szCs w:val="21"/>
        </w:rPr>
        <w:t xml:space="preserve"> (</w:t>
      </w:r>
      <w:r w:rsidRPr="00B34509">
        <w:rPr>
          <w:rFonts w:ascii="Times New Roman" w:eastAsia="楷体" w:hAnsi="Times New Roman" w:cs="Times New Roman"/>
          <w:szCs w:val="21"/>
        </w:rPr>
        <w:t>找不到要设置的参数，可将</w:t>
      </w:r>
      <w:r w:rsidRPr="00B34509">
        <w:rPr>
          <w:rFonts w:ascii="Times New Roman" w:eastAsia="楷体" w:hAnsi="Times New Roman" w:cs="Times New Roman"/>
          <w:szCs w:val="21"/>
        </w:rPr>
        <w:t>P0003=3)</w:t>
      </w:r>
    </w:p>
    <w:p w14:paraId="2B23DAAF" w14:textId="36A8BEF8" w:rsidR="001074C5" w:rsidRPr="00B34509" w:rsidRDefault="001074C5" w:rsidP="001074C5">
      <w:pPr>
        <w:ind w:firstLine="36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表</w:t>
      </w:r>
      <w:r w:rsidRPr="00B34509">
        <w:rPr>
          <w:rFonts w:ascii="Times New Roman" w:eastAsia="楷体" w:hAnsi="Times New Roman" w:cs="Times New Roman"/>
          <w:sz w:val="18"/>
          <w:szCs w:val="18"/>
        </w:rPr>
        <w:t>2-1-9</w:t>
      </w:r>
      <w:r w:rsidR="0096683A" w:rsidRPr="00B34509">
        <w:rPr>
          <w:rFonts w:ascii="Times New Roman" w:eastAsia="楷体" w:hAnsi="Times New Roman" w:cs="Times New Roman"/>
          <w:sz w:val="18"/>
          <w:szCs w:val="18"/>
        </w:rPr>
        <w:t xml:space="preserve"> </w:t>
      </w:r>
      <w:r w:rsidR="0096683A" w:rsidRPr="00B34509">
        <w:rPr>
          <w:rFonts w:ascii="Times New Roman" w:eastAsia="楷体" w:hAnsi="Times New Roman" w:cs="Times New Roman"/>
          <w:sz w:val="18"/>
          <w:szCs w:val="18"/>
        </w:rPr>
        <w:t>参数设置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4"/>
        <w:gridCol w:w="1724"/>
        <w:gridCol w:w="3282"/>
      </w:tblGrid>
      <w:tr w:rsidR="001074C5" w:rsidRPr="00B34509" w14:paraId="2B23DAB3" w14:textId="77777777" w:rsidTr="001074C5">
        <w:trPr>
          <w:jc w:val="center"/>
        </w:trPr>
        <w:tc>
          <w:tcPr>
            <w:tcW w:w="714" w:type="dxa"/>
            <w:vAlign w:val="center"/>
          </w:tcPr>
          <w:p w14:paraId="2B23DAB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序号</w:t>
            </w:r>
          </w:p>
        </w:tc>
        <w:tc>
          <w:tcPr>
            <w:tcW w:w="1724" w:type="dxa"/>
            <w:vAlign w:val="center"/>
          </w:tcPr>
          <w:p w14:paraId="2B23DAB1"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参数设定值</w:t>
            </w:r>
          </w:p>
        </w:tc>
        <w:tc>
          <w:tcPr>
            <w:tcW w:w="3282" w:type="dxa"/>
            <w:vAlign w:val="center"/>
          </w:tcPr>
          <w:p w14:paraId="2B23DAB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说明</w:t>
            </w:r>
          </w:p>
        </w:tc>
      </w:tr>
      <w:tr w:rsidR="001074C5" w:rsidRPr="00B34509" w14:paraId="2B23DAB7" w14:textId="77777777" w:rsidTr="001074C5">
        <w:trPr>
          <w:jc w:val="center"/>
        </w:trPr>
        <w:tc>
          <w:tcPr>
            <w:tcW w:w="714" w:type="dxa"/>
            <w:vAlign w:val="center"/>
          </w:tcPr>
          <w:p w14:paraId="2B23DAB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w:t>
            </w:r>
          </w:p>
        </w:tc>
        <w:tc>
          <w:tcPr>
            <w:tcW w:w="1724" w:type="dxa"/>
            <w:vAlign w:val="center"/>
          </w:tcPr>
          <w:p w14:paraId="2B23DAB5"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P1080=10</w:t>
            </w:r>
          </w:p>
        </w:tc>
        <w:tc>
          <w:tcPr>
            <w:tcW w:w="3282" w:type="dxa"/>
            <w:vAlign w:val="center"/>
          </w:tcPr>
          <w:p w14:paraId="2B23DAB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下限频率设定值</w:t>
            </w:r>
          </w:p>
        </w:tc>
      </w:tr>
      <w:tr w:rsidR="001074C5" w:rsidRPr="00B34509" w14:paraId="2B23DABB" w14:textId="77777777" w:rsidTr="001074C5">
        <w:trPr>
          <w:jc w:val="center"/>
        </w:trPr>
        <w:tc>
          <w:tcPr>
            <w:tcW w:w="714" w:type="dxa"/>
            <w:vAlign w:val="center"/>
          </w:tcPr>
          <w:p w14:paraId="2B23DAB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2</w:t>
            </w:r>
          </w:p>
        </w:tc>
        <w:tc>
          <w:tcPr>
            <w:tcW w:w="1724" w:type="dxa"/>
            <w:vAlign w:val="center"/>
          </w:tcPr>
          <w:p w14:paraId="2B23DAB9"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P1082=60</w:t>
            </w:r>
          </w:p>
        </w:tc>
        <w:tc>
          <w:tcPr>
            <w:tcW w:w="3282" w:type="dxa"/>
            <w:vAlign w:val="center"/>
          </w:tcPr>
          <w:p w14:paraId="2B23DAB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上限频率设定值</w:t>
            </w:r>
          </w:p>
        </w:tc>
      </w:tr>
      <w:tr w:rsidR="001074C5" w:rsidRPr="00B34509" w14:paraId="2B23DABF" w14:textId="77777777" w:rsidTr="001074C5">
        <w:trPr>
          <w:jc w:val="center"/>
        </w:trPr>
        <w:tc>
          <w:tcPr>
            <w:tcW w:w="714" w:type="dxa"/>
            <w:vAlign w:val="center"/>
          </w:tcPr>
          <w:p w14:paraId="2B23DABC"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3</w:t>
            </w:r>
          </w:p>
        </w:tc>
        <w:tc>
          <w:tcPr>
            <w:tcW w:w="1724" w:type="dxa"/>
            <w:vAlign w:val="center"/>
          </w:tcPr>
          <w:p w14:paraId="2B23DABD"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P1091=30</w:t>
            </w:r>
          </w:p>
        </w:tc>
        <w:tc>
          <w:tcPr>
            <w:tcW w:w="3282" w:type="dxa"/>
            <w:vAlign w:val="center"/>
          </w:tcPr>
          <w:p w14:paraId="2B23DABE"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跳跃频率设定值</w:t>
            </w:r>
          </w:p>
        </w:tc>
      </w:tr>
      <w:tr w:rsidR="001074C5" w:rsidRPr="00B34509" w14:paraId="2B23DAC3" w14:textId="77777777" w:rsidTr="001074C5">
        <w:trPr>
          <w:jc w:val="center"/>
        </w:trPr>
        <w:tc>
          <w:tcPr>
            <w:tcW w:w="714" w:type="dxa"/>
            <w:vAlign w:val="center"/>
          </w:tcPr>
          <w:p w14:paraId="2B23DAC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lastRenderedPageBreak/>
              <w:t>4</w:t>
            </w:r>
          </w:p>
        </w:tc>
        <w:tc>
          <w:tcPr>
            <w:tcW w:w="1724" w:type="dxa"/>
            <w:vAlign w:val="center"/>
          </w:tcPr>
          <w:p w14:paraId="2B23DAC1"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P1101=2</w:t>
            </w:r>
          </w:p>
        </w:tc>
        <w:tc>
          <w:tcPr>
            <w:tcW w:w="3282" w:type="dxa"/>
            <w:vAlign w:val="center"/>
          </w:tcPr>
          <w:p w14:paraId="2B23DAC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跳跃频率的频带宽度设定值</w:t>
            </w:r>
          </w:p>
        </w:tc>
      </w:tr>
      <w:tr w:rsidR="001074C5" w:rsidRPr="00B34509" w14:paraId="2B23DAC7" w14:textId="77777777" w:rsidTr="001074C5">
        <w:trPr>
          <w:jc w:val="center"/>
        </w:trPr>
        <w:tc>
          <w:tcPr>
            <w:tcW w:w="714" w:type="dxa"/>
            <w:vAlign w:val="center"/>
          </w:tcPr>
          <w:p w14:paraId="2B23DAC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5</w:t>
            </w:r>
          </w:p>
        </w:tc>
        <w:tc>
          <w:tcPr>
            <w:tcW w:w="1724" w:type="dxa"/>
            <w:vAlign w:val="center"/>
          </w:tcPr>
          <w:p w14:paraId="2B23DAC5"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P1120=3.0</w:t>
            </w:r>
          </w:p>
        </w:tc>
        <w:tc>
          <w:tcPr>
            <w:tcW w:w="3282" w:type="dxa"/>
            <w:vAlign w:val="center"/>
          </w:tcPr>
          <w:p w14:paraId="2B23DAC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加速时间设定值</w:t>
            </w:r>
          </w:p>
        </w:tc>
      </w:tr>
      <w:tr w:rsidR="001074C5" w:rsidRPr="00B34509" w14:paraId="2B23DACB" w14:textId="77777777" w:rsidTr="001074C5">
        <w:trPr>
          <w:jc w:val="center"/>
        </w:trPr>
        <w:tc>
          <w:tcPr>
            <w:tcW w:w="714" w:type="dxa"/>
            <w:vAlign w:val="center"/>
          </w:tcPr>
          <w:p w14:paraId="2B23DAC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6</w:t>
            </w:r>
          </w:p>
        </w:tc>
        <w:tc>
          <w:tcPr>
            <w:tcW w:w="1724" w:type="dxa"/>
            <w:vAlign w:val="center"/>
          </w:tcPr>
          <w:p w14:paraId="2B23DAC9"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P1121=3.0</w:t>
            </w:r>
          </w:p>
        </w:tc>
        <w:tc>
          <w:tcPr>
            <w:tcW w:w="3282" w:type="dxa"/>
            <w:vAlign w:val="center"/>
          </w:tcPr>
          <w:p w14:paraId="2B23DAC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减速时间设定值</w:t>
            </w:r>
          </w:p>
        </w:tc>
      </w:tr>
    </w:tbl>
    <w:p w14:paraId="2B23DACC" w14:textId="77777777" w:rsidR="001074C5" w:rsidRPr="00B34509" w:rsidRDefault="001074C5" w:rsidP="007905AC">
      <w:pPr>
        <w:ind w:firstLineChars="90" w:firstLine="217"/>
        <w:rPr>
          <w:rFonts w:ascii="Times New Roman" w:eastAsia="楷体" w:hAnsi="Times New Roman" w:cs="Times New Roman"/>
          <w:b/>
          <w:sz w:val="24"/>
        </w:rPr>
      </w:pPr>
      <w:r w:rsidRPr="00B34509">
        <w:rPr>
          <w:rFonts w:ascii="Times New Roman" w:eastAsia="楷体" w:hAnsi="Times New Roman" w:cs="Times New Roman"/>
          <w:b/>
          <w:sz w:val="24"/>
        </w:rPr>
        <w:t>任务（</w:t>
      </w:r>
      <w:r w:rsidRPr="00B34509">
        <w:rPr>
          <w:rFonts w:ascii="Times New Roman" w:eastAsia="楷体" w:hAnsi="Times New Roman" w:cs="Times New Roman"/>
          <w:b/>
          <w:sz w:val="24"/>
        </w:rPr>
        <w:t>2</w:t>
      </w:r>
      <w:r w:rsidRPr="00B34509">
        <w:rPr>
          <w:rFonts w:ascii="Times New Roman" w:eastAsia="楷体" w:hAnsi="Times New Roman" w:cs="Times New Roman"/>
          <w:b/>
          <w:sz w:val="24"/>
        </w:rPr>
        <w:t>）：如图</w:t>
      </w:r>
      <w:r w:rsidRPr="00B34509">
        <w:rPr>
          <w:rFonts w:ascii="Times New Roman" w:eastAsia="楷体" w:hAnsi="Times New Roman" w:cs="Times New Roman"/>
          <w:b/>
          <w:sz w:val="24"/>
        </w:rPr>
        <w:t>2-1-11</w:t>
      </w:r>
      <w:r w:rsidRPr="00B34509">
        <w:rPr>
          <w:rFonts w:ascii="Times New Roman" w:eastAsia="楷体" w:hAnsi="Times New Roman" w:cs="Times New Roman"/>
          <w:b/>
          <w:sz w:val="24"/>
        </w:rPr>
        <w:t>所示，请设置变频器参数实现正反转运行：</w:t>
      </w:r>
      <w:r w:rsidRPr="00B34509">
        <w:rPr>
          <w:rFonts w:ascii="Times New Roman" w:eastAsia="楷体" w:hAnsi="Times New Roman" w:cs="Times New Roman"/>
          <w:b/>
          <w:sz w:val="24"/>
        </w:rPr>
        <w:t>K1</w:t>
      </w:r>
      <w:r w:rsidRPr="00B34509">
        <w:rPr>
          <w:rFonts w:ascii="Times New Roman" w:eastAsia="楷体" w:hAnsi="Times New Roman" w:cs="Times New Roman"/>
          <w:b/>
          <w:sz w:val="24"/>
        </w:rPr>
        <w:t>按键控制正转启停，</w:t>
      </w:r>
      <w:r w:rsidRPr="00B34509">
        <w:rPr>
          <w:rFonts w:ascii="Times New Roman" w:eastAsia="楷体" w:hAnsi="Times New Roman" w:cs="Times New Roman"/>
          <w:b/>
          <w:sz w:val="24"/>
        </w:rPr>
        <w:t>K2</w:t>
      </w:r>
      <w:r w:rsidRPr="00B34509">
        <w:rPr>
          <w:rFonts w:ascii="Times New Roman" w:eastAsia="楷体" w:hAnsi="Times New Roman" w:cs="Times New Roman"/>
          <w:b/>
          <w:sz w:val="24"/>
        </w:rPr>
        <w:t>按键控制反转启停，</w:t>
      </w:r>
      <w:r w:rsidRPr="00B34509">
        <w:rPr>
          <w:rFonts w:ascii="Times New Roman" w:eastAsia="楷体" w:hAnsi="Times New Roman" w:cs="Times New Roman"/>
          <w:b/>
          <w:sz w:val="24"/>
        </w:rPr>
        <w:t>SB1</w:t>
      </w:r>
      <w:r w:rsidRPr="00B34509">
        <w:rPr>
          <w:rFonts w:ascii="Times New Roman" w:eastAsia="楷体" w:hAnsi="Times New Roman" w:cs="Times New Roman"/>
          <w:b/>
          <w:sz w:val="24"/>
        </w:rPr>
        <w:t>按键点动控制正转，</w:t>
      </w:r>
      <w:r w:rsidRPr="00B34509">
        <w:rPr>
          <w:rFonts w:ascii="Times New Roman" w:eastAsia="楷体" w:hAnsi="Times New Roman" w:cs="Times New Roman"/>
          <w:b/>
          <w:sz w:val="24"/>
        </w:rPr>
        <w:t>SB2</w:t>
      </w:r>
      <w:r w:rsidRPr="00B34509">
        <w:rPr>
          <w:rFonts w:ascii="Times New Roman" w:eastAsia="楷体" w:hAnsi="Times New Roman" w:cs="Times New Roman"/>
          <w:b/>
          <w:sz w:val="24"/>
        </w:rPr>
        <w:t>按键点动控制反转。</w:t>
      </w:r>
    </w:p>
    <w:p w14:paraId="2B23DACD" w14:textId="77777777" w:rsidR="001074C5" w:rsidRPr="00B34509" w:rsidRDefault="0014780B" w:rsidP="001478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165" wp14:editId="2B23F166">
            <wp:extent cx="1811655" cy="1371600"/>
            <wp:effectExtent l="0" t="0" r="0" b="0"/>
            <wp:docPr id="15380" name="图片 15380" descr="C:\Users\407_5\AppData\Roaming\Tencent\Users\532440458\QQ\WinTemp\RichOle\K]I9$(QT@JJRS~9$AEVO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407_5\AppData\Roaming\Tencent\Users\532440458\QQ\WinTemp\RichOle\K]I9$(QT@JJRS~9$AEVON)I.png"/>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1812956" cy="1372585"/>
                    </a:xfrm>
                    <a:prstGeom prst="rect">
                      <a:avLst/>
                    </a:prstGeom>
                    <a:noFill/>
                    <a:ln>
                      <a:noFill/>
                    </a:ln>
                  </pic:spPr>
                </pic:pic>
              </a:graphicData>
            </a:graphic>
          </wp:inline>
        </w:drawing>
      </w:r>
    </w:p>
    <w:p w14:paraId="2B23DACE" w14:textId="37F4EF30" w:rsidR="001074C5" w:rsidRPr="00B34509" w:rsidRDefault="001074C5" w:rsidP="001074C5">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2-1-11</w:t>
      </w:r>
      <w:r w:rsidR="0096683A" w:rsidRPr="00B34509">
        <w:rPr>
          <w:rFonts w:ascii="Times New Roman" w:hAnsi="Times New Roman" w:cs="Times New Roman"/>
        </w:rPr>
        <w:t xml:space="preserve"> </w:t>
      </w:r>
      <w:r w:rsidR="0096683A" w:rsidRPr="00B34509">
        <w:rPr>
          <w:rFonts w:ascii="Times New Roman" w:hAnsi="Times New Roman" w:cs="Times New Roman"/>
        </w:rPr>
        <w:t>变频器控制电机示意图</w:t>
      </w:r>
    </w:p>
    <w:p w14:paraId="2B23DACF" w14:textId="77777777" w:rsidR="001074C5" w:rsidRPr="00B34509" w:rsidRDefault="001074C5" w:rsidP="007905AC">
      <w:pPr>
        <w:ind w:firstLineChars="90" w:firstLine="217"/>
        <w:rPr>
          <w:rFonts w:ascii="Times New Roman" w:eastAsia="楷体" w:hAnsi="Times New Roman" w:cs="Times New Roman"/>
          <w:b/>
          <w:sz w:val="24"/>
        </w:rPr>
      </w:pPr>
      <w:r w:rsidRPr="00B34509">
        <w:rPr>
          <w:rFonts w:ascii="Times New Roman" w:eastAsia="楷体" w:hAnsi="Times New Roman" w:cs="Times New Roman"/>
          <w:b/>
          <w:sz w:val="24"/>
        </w:rPr>
        <w:t>答：</w:t>
      </w:r>
    </w:p>
    <w:p w14:paraId="2B23DAD0" w14:textId="77777777" w:rsidR="001074C5" w:rsidRPr="00B34509" w:rsidRDefault="001074C5" w:rsidP="001074C5">
      <w:pPr>
        <w:ind w:firstLine="440"/>
        <w:rPr>
          <w:rFonts w:ascii="Times New Roman" w:eastAsia="楷体" w:hAnsi="Times New Roman" w:cs="Times New Roman"/>
          <w:sz w:val="22"/>
        </w:rPr>
      </w:pPr>
      <w:r w:rsidRPr="00B34509">
        <w:rPr>
          <w:rFonts w:ascii="Times New Roman" w:eastAsia="楷体" w:hAnsi="Times New Roman" w:cs="Times New Roman"/>
          <w:sz w:val="22"/>
        </w:rPr>
        <w:t>对变频器的参数设置如下表所示：</w:t>
      </w:r>
    </w:p>
    <w:p w14:paraId="2B23DAD1" w14:textId="005C749D" w:rsidR="001074C5" w:rsidRPr="00B34509" w:rsidRDefault="001074C5" w:rsidP="001074C5">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表</w:t>
      </w:r>
      <w:r w:rsidRPr="00B34509">
        <w:rPr>
          <w:rFonts w:ascii="Times New Roman" w:eastAsia="楷体" w:hAnsi="Times New Roman" w:cs="Times New Roman"/>
          <w:sz w:val="18"/>
          <w:szCs w:val="18"/>
        </w:rPr>
        <w:t>2-1-10</w:t>
      </w:r>
      <w:r w:rsidR="0096683A" w:rsidRPr="00B34509">
        <w:rPr>
          <w:rFonts w:ascii="Times New Roman" w:eastAsia="楷体" w:hAnsi="Times New Roman" w:cs="Times New Roman"/>
          <w:sz w:val="18"/>
          <w:szCs w:val="18"/>
        </w:rPr>
        <w:t xml:space="preserve"> </w:t>
      </w:r>
      <w:r w:rsidR="0096683A" w:rsidRPr="00B34509">
        <w:rPr>
          <w:rFonts w:ascii="Times New Roman" w:eastAsia="楷体" w:hAnsi="Times New Roman" w:cs="Times New Roman"/>
          <w:sz w:val="18"/>
          <w:szCs w:val="18"/>
        </w:rPr>
        <w:t>参数设置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4"/>
        <w:gridCol w:w="1507"/>
        <w:gridCol w:w="3686"/>
      </w:tblGrid>
      <w:tr w:rsidR="001074C5" w:rsidRPr="00B34509" w14:paraId="2B23DAD5" w14:textId="77777777" w:rsidTr="001074C5">
        <w:trPr>
          <w:jc w:val="center"/>
        </w:trPr>
        <w:tc>
          <w:tcPr>
            <w:tcW w:w="714" w:type="dxa"/>
            <w:vAlign w:val="center"/>
          </w:tcPr>
          <w:p w14:paraId="2B23DAD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序号</w:t>
            </w:r>
          </w:p>
        </w:tc>
        <w:tc>
          <w:tcPr>
            <w:tcW w:w="1507" w:type="dxa"/>
            <w:vAlign w:val="center"/>
          </w:tcPr>
          <w:p w14:paraId="2B23DAD3"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参数及设定值</w:t>
            </w:r>
          </w:p>
        </w:tc>
        <w:tc>
          <w:tcPr>
            <w:tcW w:w="3686" w:type="dxa"/>
            <w:vAlign w:val="center"/>
          </w:tcPr>
          <w:p w14:paraId="2B23DAD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参数功能</w:t>
            </w:r>
          </w:p>
        </w:tc>
      </w:tr>
      <w:tr w:rsidR="001074C5" w:rsidRPr="00B34509" w14:paraId="2B23DAD9" w14:textId="77777777" w:rsidTr="001074C5">
        <w:trPr>
          <w:jc w:val="center"/>
        </w:trPr>
        <w:tc>
          <w:tcPr>
            <w:tcW w:w="714" w:type="dxa"/>
            <w:vAlign w:val="center"/>
          </w:tcPr>
          <w:p w14:paraId="2B23DAD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w:t>
            </w:r>
          </w:p>
        </w:tc>
        <w:tc>
          <w:tcPr>
            <w:tcW w:w="1507" w:type="dxa"/>
            <w:vAlign w:val="center"/>
          </w:tcPr>
          <w:p w14:paraId="2B23DAD7"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P0700 = 2</w:t>
            </w:r>
          </w:p>
        </w:tc>
        <w:tc>
          <w:tcPr>
            <w:tcW w:w="3686" w:type="dxa"/>
            <w:vAlign w:val="center"/>
          </w:tcPr>
          <w:p w14:paraId="2B23DAD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用外部端子控制变频器启停</w:t>
            </w:r>
          </w:p>
        </w:tc>
      </w:tr>
      <w:tr w:rsidR="001074C5" w:rsidRPr="00B34509" w14:paraId="2B23DADD" w14:textId="77777777" w:rsidTr="001074C5">
        <w:trPr>
          <w:jc w:val="center"/>
        </w:trPr>
        <w:tc>
          <w:tcPr>
            <w:tcW w:w="714" w:type="dxa"/>
            <w:vAlign w:val="center"/>
          </w:tcPr>
          <w:p w14:paraId="2B23DAD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2</w:t>
            </w:r>
          </w:p>
        </w:tc>
        <w:tc>
          <w:tcPr>
            <w:tcW w:w="1507" w:type="dxa"/>
            <w:vAlign w:val="center"/>
          </w:tcPr>
          <w:p w14:paraId="2B23DADB"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P0701 = 1</w:t>
            </w:r>
          </w:p>
        </w:tc>
        <w:tc>
          <w:tcPr>
            <w:tcW w:w="3686" w:type="dxa"/>
            <w:vAlign w:val="center"/>
          </w:tcPr>
          <w:p w14:paraId="2B23DADC"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用</w:t>
            </w:r>
            <w:r w:rsidRPr="00B34509">
              <w:rPr>
                <w:rFonts w:ascii="Times New Roman" w:eastAsia="楷体" w:hAnsi="Times New Roman" w:cs="Times New Roman"/>
                <w:sz w:val="18"/>
                <w:szCs w:val="18"/>
              </w:rPr>
              <w:t>DIN1</w:t>
            </w:r>
            <w:r w:rsidRPr="00B34509">
              <w:rPr>
                <w:rFonts w:ascii="Times New Roman" w:eastAsia="楷体" w:hAnsi="Times New Roman" w:cs="Times New Roman"/>
                <w:sz w:val="18"/>
                <w:szCs w:val="18"/>
              </w:rPr>
              <w:t>控制正转启停</w:t>
            </w:r>
          </w:p>
        </w:tc>
      </w:tr>
      <w:tr w:rsidR="001074C5" w:rsidRPr="00B34509" w14:paraId="2B23DAE1" w14:textId="77777777" w:rsidTr="001074C5">
        <w:trPr>
          <w:jc w:val="center"/>
        </w:trPr>
        <w:tc>
          <w:tcPr>
            <w:tcW w:w="714" w:type="dxa"/>
            <w:vAlign w:val="center"/>
          </w:tcPr>
          <w:p w14:paraId="2B23DADE"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3</w:t>
            </w:r>
          </w:p>
        </w:tc>
        <w:tc>
          <w:tcPr>
            <w:tcW w:w="1507" w:type="dxa"/>
            <w:vAlign w:val="center"/>
          </w:tcPr>
          <w:p w14:paraId="2B23DADF"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P0702 = 2</w:t>
            </w:r>
          </w:p>
        </w:tc>
        <w:tc>
          <w:tcPr>
            <w:tcW w:w="3686" w:type="dxa"/>
            <w:vAlign w:val="center"/>
          </w:tcPr>
          <w:p w14:paraId="2B23DAE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用</w:t>
            </w:r>
            <w:r w:rsidRPr="00B34509">
              <w:rPr>
                <w:rFonts w:ascii="Times New Roman" w:eastAsia="楷体" w:hAnsi="Times New Roman" w:cs="Times New Roman"/>
                <w:sz w:val="18"/>
                <w:szCs w:val="18"/>
              </w:rPr>
              <w:t>DIN2</w:t>
            </w:r>
            <w:r w:rsidRPr="00B34509">
              <w:rPr>
                <w:rFonts w:ascii="Times New Roman" w:eastAsia="楷体" w:hAnsi="Times New Roman" w:cs="Times New Roman"/>
                <w:sz w:val="18"/>
                <w:szCs w:val="18"/>
              </w:rPr>
              <w:t>控制反转启停</w:t>
            </w:r>
          </w:p>
        </w:tc>
      </w:tr>
      <w:tr w:rsidR="001074C5" w:rsidRPr="00B34509" w14:paraId="2B23DAE5" w14:textId="77777777" w:rsidTr="001074C5">
        <w:trPr>
          <w:trHeight w:val="255"/>
          <w:jc w:val="center"/>
        </w:trPr>
        <w:tc>
          <w:tcPr>
            <w:tcW w:w="714" w:type="dxa"/>
            <w:vAlign w:val="center"/>
          </w:tcPr>
          <w:p w14:paraId="2B23DAE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4</w:t>
            </w:r>
          </w:p>
        </w:tc>
        <w:tc>
          <w:tcPr>
            <w:tcW w:w="1507" w:type="dxa"/>
            <w:vAlign w:val="center"/>
          </w:tcPr>
          <w:p w14:paraId="2B23DAE3"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P0703 = 10</w:t>
            </w:r>
          </w:p>
        </w:tc>
        <w:tc>
          <w:tcPr>
            <w:tcW w:w="3686" w:type="dxa"/>
            <w:vAlign w:val="center"/>
          </w:tcPr>
          <w:p w14:paraId="2B23DAE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用</w:t>
            </w:r>
            <w:r w:rsidRPr="00B34509">
              <w:rPr>
                <w:rFonts w:ascii="Times New Roman" w:eastAsia="楷体" w:hAnsi="Times New Roman" w:cs="Times New Roman"/>
                <w:sz w:val="18"/>
                <w:szCs w:val="18"/>
              </w:rPr>
              <w:t>DIN3</w:t>
            </w:r>
            <w:r w:rsidRPr="00B34509">
              <w:rPr>
                <w:rFonts w:ascii="Times New Roman" w:eastAsia="楷体" w:hAnsi="Times New Roman" w:cs="Times New Roman"/>
                <w:sz w:val="18"/>
                <w:szCs w:val="18"/>
              </w:rPr>
              <w:t>控制正转点动</w:t>
            </w:r>
          </w:p>
        </w:tc>
      </w:tr>
      <w:tr w:rsidR="001074C5" w:rsidRPr="00B34509" w14:paraId="2B23DAE9" w14:textId="77777777" w:rsidTr="001074C5">
        <w:trPr>
          <w:trHeight w:val="135"/>
          <w:jc w:val="center"/>
        </w:trPr>
        <w:tc>
          <w:tcPr>
            <w:tcW w:w="714" w:type="dxa"/>
            <w:vAlign w:val="center"/>
          </w:tcPr>
          <w:p w14:paraId="2B23DAE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5</w:t>
            </w:r>
          </w:p>
        </w:tc>
        <w:tc>
          <w:tcPr>
            <w:tcW w:w="1507" w:type="dxa"/>
            <w:vAlign w:val="center"/>
          </w:tcPr>
          <w:p w14:paraId="2B23DAE7"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P0704 = 11</w:t>
            </w:r>
          </w:p>
        </w:tc>
        <w:tc>
          <w:tcPr>
            <w:tcW w:w="3686" w:type="dxa"/>
            <w:vAlign w:val="center"/>
          </w:tcPr>
          <w:p w14:paraId="2B23DAE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用</w:t>
            </w:r>
            <w:r w:rsidRPr="00B34509">
              <w:rPr>
                <w:rFonts w:ascii="Times New Roman" w:eastAsia="楷体" w:hAnsi="Times New Roman" w:cs="Times New Roman"/>
                <w:sz w:val="18"/>
                <w:szCs w:val="18"/>
              </w:rPr>
              <w:t>DIN4</w:t>
            </w:r>
            <w:r w:rsidRPr="00B34509">
              <w:rPr>
                <w:rFonts w:ascii="Times New Roman" w:eastAsia="楷体" w:hAnsi="Times New Roman" w:cs="Times New Roman"/>
                <w:sz w:val="18"/>
                <w:szCs w:val="18"/>
              </w:rPr>
              <w:t>控制反转点动</w:t>
            </w:r>
          </w:p>
        </w:tc>
      </w:tr>
      <w:tr w:rsidR="001074C5" w:rsidRPr="00B34509" w14:paraId="2B23DAED" w14:textId="77777777" w:rsidTr="001074C5">
        <w:trPr>
          <w:trHeight w:val="322"/>
          <w:jc w:val="center"/>
        </w:trPr>
        <w:tc>
          <w:tcPr>
            <w:tcW w:w="714" w:type="dxa"/>
            <w:vAlign w:val="center"/>
          </w:tcPr>
          <w:p w14:paraId="2B23DAE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6</w:t>
            </w:r>
          </w:p>
        </w:tc>
        <w:tc>
          <w:tcPr>
            <w:tcW w:w="1507" w:type="dxa"/>
            <w:vAlign w:val="center"/>
          </w:tcPr>
          <w:p w14:paraId="2B23DAEB"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P1000 = 1</w:t>
            </w:r>
          </w:p>
        </w:tc>
        <w:tc>
          <w:tcPr>
            <w:tcW w:w="3686" w:type="dxa"/>
            <w:vAlign w:val="center"/>
          </w:tcPr>
          <w:p w14:paraId="2B23DAEC"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用面板设置变频器频率</w:t>
            </w:r>
          </w:p>
        </w:tc>
      </w:tr>
      <w:tr w:rsidR="001074C5" w:rsidRPr="00B34509" w14:paraId="2B23DAF1" w14:textId="77777777" w:rsidTr="001074C5">
        <w:trPr>
          <w:trHeight w:val="365"/>
          <w:jc w:val="center"/>
        </w:trPr>
        <w:tc>
          <w:tcPr>
            <w:tcW w:w="714" w:type="dxa"/>
            <w:vAlign w:val="center"/>
          </w:tcPr>
          <w:p w14:paraId="2B23DAEE"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7</w:t>
            </w:r>
          </w:p>
        </w:tc>
        <w:tc>
          <w:tcPr>
            <w:tcW w:w="1507" w:type="dxa"/>
            <w:vAlign w:val="center"/>
          </w:tcPr>
          <w:p w14:paraId="2B23DAEF"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P1040 = 30</w:t>
            </w:r>
          </w:p>
        </w:tc>
        <w:tc>
          <w:tcPr>
            <w:tcW w:w="3686" w:type="dxa"/>
            <w:vAlign w:val="center"/>
          </w:tcPr>
          <w:p w14:paraId="2B23DAF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变频器的给定频率是</w:t>
            </w:r>
            <w:r w:rsidRPr="00B34509">
              <w:rPr>
                <w:rFonts w:ascii="Times New Roman" w:eastAsia="楷体" w:hAnsi="Times New Roman" w:cs="Times New Roman"/>
                <w:sz w:val="18"/>
                <w:szCs w:val="18"/>
              </w:rPr>
              <w:t>30Hz</w:t>
            </w:r>
          </w:p>
        </w:tc>
      </w:tr>
      <w:tr w:rsidR="001074C5" w:rsidRPr="00B34509" w14:paraId="2B23DAF5" w14:textId="77777777" w:rsidTr="001074C5">
        <w:trPr>
          <w:trHeight w:val="419"/>
          <w:jc w:val="center"/>
        </w:trPr>
        <w:tc>
          <w:tcPr>
            <w:tcW w:w="714" w:type="dxa"/>
            <w:vAlign w:val="center"/>
          </w:tcPr>
          <w:p w14:paraId="2B23DAF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8</w:t>
            </w:r>
          </w:p>
        </w:tc>
        <w:tc>
          <w:tcPr>
            <w:tcW w:w="1507" w:type="dxa"/>
            <w:vAlign w:val="center"/>
          </w:tcPr>
          <w:p w14:paraId="2B23DAF3"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P1058 = 6</w:t>
            </w:r>
          </w:p>
        </w:tc>
        <w:tc>
          <w:tcPr>
            <w:tcW w:w="3686" w:type="dxa"/>
            <w:vAlign w:val="center"/>
          </w:tcPr>
          <w:p w14:paraId="2B23DAF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正转点动频率为</w:t>
            </w:r>
            <w:r w:rsidRPr="00B34509">
              <w:rPr>
                <w:rFonts w:ascii="Times New Roman" w:eastAsia="楷体" w:hAnsi="Times New Roman" w:cs="Times New Roman"/>
                <w:sz w:val="18"/>
                <w:szCs w:val="18"/>
              </w:rPr>
              <w:t xml:space="preserve">6Hz </w:t>
            </w:r>
          </w:p>
        </w:tc>
      </w:tr>
      <w:tr w:rsidR="001074C5" w:rsidRPr="00B34509" w14:paraId="2B23DAF9" w14:textId="77777777" w:rsidTr="001074C5">
        <w:trPr>
          <w:trHeight w:val="229"/>
          <w:jc w:val="center"/>
        </w:trPr>
        <w:tc>
          <w:tcPr>
            <w:tcW w:w="714" w:type="dxa"/>
            <w:vAlign w:val="center"/>
          </w:tcPr>
          <w:p w14:paraId="2B23DAF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9</w:t>
            </w:r>
          </w:p>
        </w:tc>
        <w:tc>
          <w:tcPr>
            <w:tcW w:w="1507" w:type="dxa"/>
            <w:vAlign w:val="center"/>
          </w:tcPr>
          <w:p w14:paraId="2B23DAF7"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P1058 = 8</w:t>
            </w:r>
          </w:p>
        </w:tc>
        <w:tc>
          <w:tcPr>
            <w:tcW w:w="3686" w:type="dxa"/>
            <w:vAlign w:val="center"/>
          </w:tcPr>
          <w:p w14:paraId="2B23DAF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正转点动频率为</w:t>
            </w:r>
            <w:r w:rsidRPr="00B34509">
              <w:rPr>
                <w:rFonts w:ascii="Times New Roman" w:eastAsia="楷体" w:hAnsi="Times New Roman" w:cs="Times New Roman"/>
                <w:sz w:val="18"/>
                <w:szCs w:val="18"/>
              </w:rPr>
              <w:t xml:space="preserve">8Hz </w:t>
            </w:r>
          </w:p>
        </w:tc>
      </w:tr>
    </w:tbl>
    <w:p w14:paraId="2B23DAFA"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br w:type="page"/>
      </w:r>
    </w:p>
    <w:p w14:paraId="2B23DAFC" w14:textId="77777777" w:rsidR="001074C5" w:rsidRPr="00B34509" w:rsidRDefault="001074C5" w:rsidP="00E44E4A">
      <w:pPr>
        <w:pStyle w:val="4"/>
      </w:pPr>
      <w:r w:rsidRPr="00B34509">
        <w:lastRenderedPageBreak/>
        <w:t>【知识拓展】</w:t>
      </w:r>
    </w:p>
    <w:p w14:paraId="2B23DAFD" w14:textId="77777777" w:rsidR="001074C5" w:rsidRPr="00B34509" w:rsidRDefault="001074C5"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3</w:t>
      </w:r>
      <w:r w:rsidRPr="00B34509">
        <w:rPr>
          <w:rFonts w:ascii="Times New Roman" w:hAnsi="Times New Roman" w:cs="Times New Roman"/>
        </w:rPr>
        <w:t>）：使用</w:t>
      </w:r>
      <w:r w:rsidRPr="00B34509">
        <w:rPr>
          <w:rFonts w:ascii="Times New Roman" w:hAnsi="Times New Roman" w:cs="Times New Roman"/>
        </w:rPr>
        <w:t>PLC</w:t>
      </w:r>
      <w:r w:rsidRPr="00B34509">
        <w:rPr>
          <w:rFonts w:ascii="Times New Roman" w:hAnsi="Times New Roman" w:cs="Times New Roman"/>
        </w:rPr>
        <w:t>连接变频器控制电机正反转运行，连接示意图如下图所示，</w:t>
      </w:r>
      <w:r w:rsidRPr="00B34509">
        <w:rPr>
          <w:rFonts w:ascii="Times New Roman" w:hAnsi="Times New Roman" w:cs="Times New Roman"/>
        </w:rPr>
        <w:t>PLC</w:t>
      </w:r>
      <w:r w:rsidRPr="00B34509">
        <w:rPr>
          <w:rFonts w:ascii="Times New Roman" w:hAnsi="Times New Roman" w:cs="Times New Roman"/>
        </w:rPr>
        <w:t>的</w:t>
      </w:r>
      <w:r w:rsidRPr="00B34509">
        <w:rPr>
          <w:rFonts w:ascii="Times New Roman" w:hAnsi="Times New Roman" w:cs="Times New Roman"/>
        </w:rPr>
        <w:t>IO</w:t>
      </w:r>
      <w:r w:rsidRPr="00B34509">
        <w:rPr>
          <w:rFonts w:ascii="Times New Roman" w:hAnsi="Times New Roman" w:cs="Times New Roman"/>
        </w:rPr>
        <w:t>分配表如下所示，请设置变频器参数，以及实用梯形图编写出主要的控制程序。</w:t>
      </w:r>
    </w:p>
    <w:p w14:paraId="2B23DAFE" w14:textId="62431CD5" w:rsidR="001074C5" w:rsidRPr="00B34509" w:rsidRDefault="001074C5" w:rsidP="001C20C7">
      <w:pPr>
        <w:pStyle w:val="afb"/>
      </w:pPr>
      <w:r w:rsidRPr="00B34509">
        <w:t>表2-1-11</w:t>
      </w:r>
      <w:r w:rsidR="0096683A" w:rsidRPr="00B34509">
        <w:t xml:space="preserve"> </w:t>
      </w:r>
      <w:r w:rsidR="00654E2E" w:rsidRPr="00B34509">
        <w:t>输入输出说明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936"/>
        <w:gridCol w:w="1296"/>
        <w:gridCol w:w="1116"/>
        <w:gridCol w:w="1212"/>
        <w:gridCol w:w="1324"/>
      </w:tblGrid>
      <w:tr w:rsidR="001074C5" w:rsidRPr="00B34509" w14:paraId="2B23DB01" w14:textId="77777777" w:rsidTr="001074C5">
        <w:trPr>
          <w:trHeight w:val="305"/>
          <w:jc w:val="center"/>
        </w:trPr>
        <w:tc>
          <w:tcPr>
            <w:tcW w:w="0" w:type="auto"/>
            <w:gridSpan w:val="3"/>
          </w:tcPr>
          <w:p w14:paraId="2B23DAFF"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输</w:t>
            </w:r>
            <w:r w:rsidRPr="00B34509">
              <w:rPr>
                <w:rFonts w:ascii="Times New Roman" w:eastAsia="楷体" w:hAnsi="Times New Roman" w:cs="Times New Roman"/>
                <w:sz w:val="18"/>
                <w:szCs w:val="18"/>
              </w:rPr>
              <w:t xml:space="preserve">  </w:t>
            </w:r>
            <w:r w:rsidRPr="00B34509">
              <w:rPr>
                <w:rFonts w:ascii="Times New Roman" w:eastAsia="楷体" w:hAnsi="Times New Roman" w:cs="Times New Roman"/>
                <w:sz w:val="18"/>
                <w:szCs w:val="18"/>
              </w:rPr>
              <w:t>入</w:t>
            </w:r>
          </w:p>
        </w:tc>
        <w:tc>
          <w:tcPr>
            <w:tcW w:w="3600" w:type="dxa"/>
            <w:gridSpan w:val="3"/>
          </w:tcPr>
          <w:p w14:paraId="2B23DB0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输</w:t>
            </w:r>
            <w:r w:rsidRPr="00B34509">
              <w:rPr>
                <w:rFonts w:ascii="Times New Roman" w:eastAsia="楷体" w:hAnsi="Times New Roman" w:cs="Times New Roman"/>
                <w:sz w:val="18"/>
                <w:szCs w:val="18"/>
              </w:rPr>
              <w:t xml:space="preserve">  </w:t>
            </w:r>
            <w:r w:rsidRPr="00B34509">
              <w:rPr>
                <w:rFonts w:ascii="Times New Roman" w:eastAsia="楷体" w:hAnsi="Times New Roman" w:cs="Times New Roman"/>
                <w:sz w:val="18"/>
                <w:szCs w:val="18"/>
              </w:rPr>
              <w:t>出</w:t>
            </w:r>
          </w:p>
        </w:tc>
      </w:tr>
      <w:tr w:rsidR="001074C5" w:rsidRPr="00B34509" w14:paraId="2B23DB08" w14:textId="77777777" w:rsidTr="0014780B">
        <w:trPr>
          <w:trHeight w:val="305"/>
          <w:jc w:val="center"/>
        </w:trPr>
        <w:tc>
          <w:tcPr>
            <w:tcW w:w="0" w:type="auto"/>
          </w:tcPr>
          <w:p w14:paraId="2B23DB0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输入继电器</w:t>
            </w:r>
          </w:p>
        </w:tc>
        <w:tc>
          <w:tcPr>
            <w:tcW w:w="0" w:type="auto"/>
          </w:tcPr>
          <w:p w14:paraId="2B23DB03"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输入元件</w:t>
            </w:r>
          </w:p>
        </w:tc>
        <w:tc>
          <w:tcPr>
            <w:tcW w:w="0" w:type="auto"/>
          </w:tcPr>
          <w:p w14:paraId="2B23DB0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作用</w:t>
            </w:r>
          </w:p>
        </w:tc>
        <w:tc>
          <w:tcPr>
            <w:tcW w:w="0" w:type="auto"/>
          </w:tcPr>
          <w:p w14:paraId="2B23DB05"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输出继电器</w:t>
            </w:r>
          </w:p>
        </w:tc>
        <w:tc>
          <w:tcPr>
            <w:tcW w:w="0" w:type="auto"/>
          </w:tcPr>
          <w:p w14:paraId="2B23DB0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MM440</w:t>
            </w:r>
            <w:r w:rsidRPr="00B34509">
              <w:rPr>
                <w:rFonts w:ascii="Times New Roman" w:eastAsia="楷体" w:hAnsi="Times New Roman" w:cs="Times New Roman"/>
                <w:sz w:val="18"/>
                <w:szCs w:val="18"/>
              </w:rPr>
              <w:t>接口</w:t>
            </w:r>
          </w:p>
        </w:tc>
        <w:tc>
          <w:tcPr>
            <w:tcW w:w="1324" w:type="dxa"/>
          </w:tcPr>
          <w:p w14:paraId="2B23DB07"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作用</w:t>
            </w:r>
          </w:p>
        </w:tc>
      </w:tr>
      <w:tr w:rsidR="001074C5" w:rsidRPr="00B34509" w14:paraId="2B23DB0F" w14:textId="77777777" w:rsidTr="0014780B">
        <w:trPr>
          <w:trHeight w:val="293"/>
          <w:jc w:val="center"/>
        </w:trPr>
        <w:tc>
          <w:tcPr>
            <w:tcW w:w="0" w:type="auto"/>
          </w:tcPr>
          <w:p w14:paraId="2B23DB09"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I0.1</w:t>
            </w:r>
          </w:p>
        </w:tc>
        <w:tc>
          <w:tcPr>
            <w:tcW w:w="0" w:type="auto"/>
          </w:tcPr>
          <w:p w14:paraId="2B23DB0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SB1</w:t>
            </w:r>
          </w:p>
        </w:tc>
        <w:tc>
          <w:tcPr>
            <w:tcW w:w="0" w:type="auto"/>
          </w:tcPr>
          <w:p w14:paraId="2B23DB0B"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正向起动按钮</w:t>
            </w:r>
          </w:p>
        </w:tc>
        <w:tc>
          <w:tcPr>
            <w:tcW w:w="0" w:type="auto"/>
          </w:tcPr>
          <w:p w14:paraId="2B23DB0C"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Q0.1</w:t>
            </w:r>
          </w:p>
        </w:tc>
        <w:tc>
          <w:tcPr>
            <w:tcW w:w="0" w:type="auto"/>
          </w:tcPr>
          <w:p w14:paraId="2B23DB0D"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5</w:t>
            </w:r>
          </w:p>
        </w:tc>
        <w:tc>
          <w:tcPr>
            <w:tcW w:w="1324" w:type="dxa"/>
          </w:tcPr>
          <w:p w14:paraId="2B23DB0E"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正转</w:t>
            </w:r>
            <w:r w:rsidRPr="00B34509">
              <w:rPr>
                <w:rFonts w:ascii="Times New Roman" w:eastAsia="楷体" w:hAnsi="Times New Roman" w:cs="Times New Roman"/>
                <w:sz w:val="18"/>
                <w:szCs w:val="18"/>
              </w:rPr>
              <w:t>/</w:t>
            </w:r>
            <w:r w:rsidRPr="00B34509">
              <w:rPr>
                <w:rFonts w:ascii="Times New Roman" w:eastAsia="楷体" w:hAnsi="Times New Roman" w:cs="Times New Roman"/>
                <w:sz w:val="18"/>
                <w:szCs w:val="18"/>
              </w:rPr>
              <w:t>停止</w:t>
            </w:r>
          </w:p>
        </w:tc>
      </w:tr>
      <w:tr w:rsidR="001074C5" w:rsidRPr="00B34509" w14:paraId="2B23DB16" w14:textId="77777777" w:rsidTr="0014780B">
        <w:trPr>
          <w:trHeight w:val="305"/>
          <w:jc w:val="center"/>
        </w:trPr>
        <w:tc>
          <w:tcPr>
            <w:tcW w:w="0" w:type="auto"/>
          </w:tcPr>
          <w:p w14:paraId="2B23DB1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I0.2</w:t>
            </w:r>
          </w:p>
        </w:tc>
        <w:tc>
          <w:tcPr>
            <w:tcW w:w="0" w:type="auto"/>
          </w:tcPr>
          <w:p w14:paraId="2B23DB11"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SB2</w:t>
            </w:r>
          </w:p>
        </w:tc>
        <w:tc>
          <w:tcPr>
            <w:tcW w:w="0" w:type="auto"/>
          </w:tcPr>
          <w:p w14:paraId="2B23DB1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停止按钮</w:t>
            </w:r>
          </w:p>
        </w:tc>
        <w:tc>
          <w:tcPr>
            <w:tcW w:w="0" w:type="auto"/>
          </w:tcPr>
          <w:p w14:paraId="2B23DB13"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Q0.2</w:t>
            </w:r>
          </w:p>
        </w:tc>
        <w:tc>
          <w:tcPr>
            <w:tcW w:w="0" w:type="auto"/>
          </w:tcPr>
          <w:p w14:paraId="2B23DB14"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6</w:t>
            </w:r>
          </w:p>
        </w:tc>
        <w:tc>
          <w:tcPr>
            <w:tcW w:w="1324" w:type="dxa"/>
          </w:tcPr>
          <w:p w14:paraId="2B23DB15"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反转</w:t>
            </w:r>
            <w:r w:rsidRPr="00B34509">
              <w:rPr>
                <w:rFonts w:ascii="Times New Roman" w:eastAsia="楷体" w:hAnsi="Times New Roman" w:cs="Times New Roman"/>
                <w:sz w:val="18"/>
                <w:szCs w:val="18"/>
              </w:rPr>
              <w:t>/</w:t>
            </w:r>
            <w:r w:rsidRPr="00B34509">
              <w:rPr>
                <w:rFonts w:ascii="Times New Roman" w:eastAsia="楷体" w:hAnsi="Times New Roman" w:cs="Times New Roman"/>
                <w:sz w:val="18"/>
                <w:szCs w:val="18"/>
              </w:rPr>
              <w:t>停止</w:t>
            </w:r>
          </w:p>
        </w:tc>
      </w:tr>
      <w:tr w:rsidR="001074C5" w:rsidRPr="00B34509" w14:paraId="2B23DB1D" w14:textId="77777777" w:rsidTr="0014780B">
        <w:trPr>
          <w:trHeight w:val="317"/>
          <w:jc w:val="center"/>
        </w:trPr>
        <w:tc>
          <w:tcPr>
            <w:tcW w:w="0" w:type="auto"/>
          </w:tcPr>
          <w:p w14:paraId="2B23DB17"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I0.3</w:t>
            </w:r>
          </w:p>
        </w:tc>
        <w:tc>
          <w:tcPr>
            <w:tcW w:w="0" w:type="auto"/>
          </w:tcPr>
          <w:p w14:paraId="2B23DB1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SB3</w:t>
            </w:r>
          </w:p>
        </w:tc>
        <w:tc>
          <w:tcPr>
            <w:tcW w:w="0" w:type="auto"/>
          </w:tcPr>
          <w:p w14:paraId="2B23DB19"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反向起动按钮</w:t>
            </w:r>
          </w:p>
        </w:tc>
        <w:tc>
          <w:tcPr>
            <w:tcW w:w="0" w:type="auto"/>
          </w:tcPr>
          <w:p w14:paraId="2B23DB1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Q0.3</w:t>
            </w:r>
          </w:p>
        </w:tc>
        <w:tc>
          <w:tcPr>
            <w:tcW w:w="0" w:type="auto"/>
          </w:tcPr>
          <w:p w14:paraId="2B23DB1B"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7</w:t>
            </w:r>
          </w:p>
        </w:tc>
        <w:tc>
          <w:tcPr>
            <w:tcW w:w="1324" w:type="dxa"/>
          </w:tcPr>
          <w:p w14:paraId="2B23DB1C"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正向点动</w:t>
            </w:r>
          </w:p>
        </w:tc>
      </w:tr>
      <w:tr w:rsidR="001074C5" w:rsidRPr="00B34509" w14:paraId="2B23DB24" w14:textId="77777777" w:rsidTr="0014780B">
        <w:trPr>
          <w:trHeight w:val="317"/>
          <w:jc w:val="center"/>
        </w:trPr>
        <w:tc>
          <w:tcPr>
            <w:tcW w:w="0" w:type="auto"/>
          </w:tcPr>
          <w:p w14:paraId="2B23DB1E"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I0.4</w:t>
            </w:r>
          </w:p>
        </w:tc>
        <w:tc>
          <w:tcPr>
            <w:tcW w:w="0" w:type="auto"/>
          </w:tcPr>
          <w:p w14:paraId="2B23DB1F"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SB4</w:t>
            </w:r>
          </w:p>
        </w:tc>
        <w:tc>
          <w:tcPr>
            <w:tcW w:w="0" w:type="auto"/>
          </w:tcPr>
          <w:p w14:paraId="2B23DB20"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正向点动按钮</w:t>
            </w:r>
          </w:p>
        </w:tc>
        <w:tc>
          <w:tcPr>
            <w:tcW w:w="0" w:type="auto"/>
          </w:tcPr>
          <w:p w14:paraId="2B23DB21"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Q0.4</w:t>
            </w:r>
          </w:p>
        </w:tc>
        <w:tc>
          <w:tcPr>
            <w:tcW w:w="0" w:type="auto"/>
          </w:tcPr>
          <w:p w14:paraId="2B23DB22"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8</w:t>
            </w:r>
          </w:p>
        </w:tc>
        <w:tc>
          <w:tcPr>
            <w:tcW w:w="1324" w:type="dxa"/>
          </w:tcPr>
          <w:p w14:paraId="2B23DB23"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反向点动</w:t>
            </w:r>
          </w:p>
        </w:tc>
      </w:tr>
      <w:tr w:rsidR="001074C5" w:rsidRPr="00B34509" w14:paraId="2B23DB2B" w14:textId="77777777" w:rsidTr="0014780B">
        <w:trPr>
          <w:trHeight w:val="317"/>
          <w:jc w:val="center"/>
        </w:trPr>
        <w:tc>
          <w:tcPr>
            <w:tcW w:w="0" w:type="auto"/>
          </w:tcPr>
          <w:p w14:paraId="2B23DB25"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I0.5</w:t>
            </w:r>
          </w:p>
        </w:tc>
        <w:tc>
          <w:tcPr>
            <w:tcW w:w="0" w:type="auto"/>
          </w:tcPr>
          <w:p w14:paraId="2B23DB26"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SB5</w:t>
            </w:r>
          </w:p>
        </w:tc>
        <w:tc>
          <w:tcPr>
            <w:tcW w:w="0" w:type="auto"/>
          </w:tcPr>
          <w:p w14:paraId="2B23DB27"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反向点动按钮</w:t>
            </w:r>
          </w:p>
        </w:tc>
        <w:tc>
          <w:tcPr>
            <w:tcW w:w="0" w:type="auto"/>
          </w:tcPr>
          <w:p w14:paraId="2B23DB28"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p>
        </w:tc>
        <w:tc>
          <w:tcPr>
            <w:tcW w:w="0" w:type="auto"/>
          </w:tcPr>
          <w:p w14:paraId="2B23DB29"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p>
        </w:tc>
        <w:tc>
          <w:tcPr>
            <w:tcW w:w="1324" w:type="dxa"/>
          </w:tcPr>
          <w:p w14:paraId="2B23DB2A" w14:textId="77777777" w:rsidR="001074C5" w:rsidRPr="00B34509" w:rsidRDefault="001074C5" w:rsidP="001074C5">
            <w:pPr>
              <w:spacing w:line="300" w:lineRule="auto"/>
              <w:ind w:firstLineChars="0" w:firstLine="0"/>
              <w:jc w:val="center"/>
              <w:rPr>
                <w:rFonts w:ascii="Times New Roman" w:eastAsia="楷体" w:hAnsi="Times New Roman" w:cs="Times New Roman"/>
                <w:sz w:val="18"/>
                <w:szCs w:val="18"/>
              </w:rPr>
            </w:pPr>
          </w:p>
        </w:tc>
      </w:tr>
    </w:tbl>
    <w:p w14:paraId="2B23DB2C" w14:textId="77777777" w:rsidR="001074C5" w:rsidRPr="00B34509" w:rsidRDefault="0014780B" w:rsidP="004C6966">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67" wp14:editId="2B23F168">
            <wp:extent cx="2876550" cy="2654480"/>
            <wp:effectExtent l="0" t="0" r="0" b="0"/>
            <wp:docPr id="15381" name="图片 15381" descr="C:\Users\407_5\AppData\Roaming\Tencent\Users\532440458\QQ\WinTemp\RichOle\UQI1YP9$8A[D`@5SNLBC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407_5\AppData\Roaming\Tencent\Users\532440458\QQ\WinTemp\RichOle\UQI1YP9$8A[D`@5SNLBCE[5.png"/>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2880889" cy="2658484"/>
                    </a:xfrm>
                    <a:prstGeom prst="rect">
                      <a:avLst/>
                    </a:prstGeom>
                    <a:noFill/>
                    <a:ln>
                      <a:noFill/>
                    </a:ln>
                  </pic:spPr>
                </pic:pic>
              </a:graphicData>
            </a:graphic>
          </wp:inline>
        </w:drawing>
      </w:r>
    </w:p>
    <w:p w14:paraId="2B23DB2D" w14:textId="75477237" w:rsidR="001074C5" w:rsidRPr="00B34509" w:rsidRDefault="001074C5" w:rsidP="001074C5">
      <w:pPr>
        <w:ind w:firstLineChars="0" w:firstLine="0"/>
        <w:jc w:val="center"/>
        <w:rPr>
          <w:rFonts w:ascii="Times New Roman" w:eastAsia="楷体" w:hAnsi="Times New Roman" w:cs="Times New Roman"/>
          <w:color w:val="000000" w:themeColor="text1"/>
          <w:sz w:val="20"/>
          <w:szCs w:val="21"/>
        </w:rPr>
      </w:pPr>
      <w:r w:rsidRPr="00B34509">
        <w:rPr>
          <w:rFonts w:ascii="Times New Roman" w:eastAsia="楷体" w:hAnsi="Times New Roman" w:cs="Times New Roman"/>
          <w:color w:val="000000" w:themeColor="text1"/>
          <w:sz w:val="20"/>
          <w:szCs w:val="21"/>
        </w:rPr>
        <w:t>图</w:t>
      </w:r>
      <w:r w:rsidRPr="00B34509">
        <w:rPr>
          <w:rFonts w:ascii="Times New Roman" w:eastAsia="楷体" w:hAnsi="Times New Roman" w:cs="Times New Roman"/>
          <w:color w:val="000000" w:themeColor="text1"/>
          <w:sz w:val="20"/>
          <w:szCs w:val="21"/>
        </w:rPr>
        <w:t>2-1-12</w:t>
      </w:r>
      <w:r w:rsidR="00654E2E" w:rsidRPr="00B34509">
        <w:rPr>
          <w:rFonts w:ascii="Times New Roman" w:eastAsia="楷体" w:hAnsi="Times New Roman" w:cs="Times New Roman"/>
          <w:color w:val="000000" w:themeColor="text1"/>
          <w:sz w:val="20"/>
          <w:szCs w:val="21"/>
        </w:rPr>
        <w:t xml:space="preserve"> PLC</w:t>
      </w:r>
      <w:r w:rsidR="00654E2E" w:rsidRPr="00B34509">
        <w:rPr>
          <w:rFonts w:ascii="Times New Roman" w:eastAsia="楷体" w:hAnsi="Times New Roman" w:cs="Times New Roman"/>
          <w:color w:val="000000" w:themeColor="text1"/>
          <w:sz w:val="20"/>
          <w:szCs w:val="21"/>
        </w:rPr>
        <w:t>连接变频器图</w:t>
      </w:r>
    </w:p>
    <w:p w14:paraId="2B23DB2E" w14:textId="77777777" w:rsidR="001074C5" w:rsidRPr="00B34509" w:rsidRDefault="001074C5" w:rsidP="00684FBB">
      <w:pPr>
        <w:pStyle w:val="aff1"/>
        <w:rPr>
          <w:rFonts w:ascii="Times New Roman" w:hAnsi="Times New Roman" w:cs="Times New Roman"/>
        </w:rPr>
      </w:pPr>
      <w:r w:rsidRPr="00B34509">
        <w:rPr>
          <w:rFonts w:ascii="Times New Roman" w:hAnsi="Times New Roman" w:cs="Times New Roman"/>
        </w:rPr>
        <w:t>答：</w:t>
      </w:r>
    </w:p>
    <w:p w14:paraId="2B23DB2F" w14:textId="77777777" w:rsidR="001074C5" w:rsidRDefault="001074C5" w:rsidP="00684FBB">
      <w:pPr>
        <w:pStyle w:val="aff1"/>
        <w:ind w:firstLine="440"/>
        <w:rPr>
          <w:rFonts w:ascii="Times New Roman" w:hAnsi="Times New Roman" w:cs="Times New Roman"/>
          <w:b w:val="0"/>
          <w:bCs/>
          <w:sz w:val="22"/>
        </w:rPr>
      </w:pPr>
      <w:r w:rsidRPr="00B34509">
        <w:rPr>
          <w:rFonts w:ascii="Times New Roman" w:hAnsi="Times New Roman" w:cs="Times New Roman"/>
          <w:b w:val="0"/>
          <w:bCs/>
          <w:sz w:val="22"/>
        </w:rPr>
        <w:t>1</w:t>
      </w:r>
      <w:r w:rsidRPr="00B34509">
        <w:rPr>
          <w:rFonts w:ascii="Times New Roman" w:hAnsi="Times New Roman" w:cs="Times New Roman"/>
          <w:b w:val="0"/>
          <w:bCs/>
          <w:sz w:val="22"/>
        </w:rPr>
        <w:t>）、变频器的参数设置如下表所示。</w:t>
      </w:r>
    </w:p>
    <w:p w14:paraId="02D2DA17" w14:textId="77777777" w:rsidR="00A66AE8" w:rsidRPr="00B34509" w:rsidRDefault="00A66AE8" w:rsidP="00684FBB">
      <w:pPr>
        <w:pStyle w:val="aff1"/>
        <w:ind w:firstLine="440"/>
        <w:rPr>
          <w:rFonts w:ascii="Times New Roman" w:hAnsi="Times New Roman" w:cs="Times New Roman" w:hint="eastAsia"/>
          <w:b w:val="0"/>
          <w:bCs/>
          <w:sz w:val="22"/>
        </w:rPr>
      </w:pPr>
    </w:p>
    <w:p w14:paraId="2B23DB30" w14:textId="36837C8D" w:rsidR="001074C5" w:rsidRPr="00B34509" w:rsidRDefault="001074C5" w:rsidP="001C20C7">
      <w:pPr>
        <w:pStyle w:val="afb"/>
      </w:pPr>
      <w:r w:rsidRPr="00B34509">
        <w:lastRenderedPageBreak/>
        <w:t>表2-1-12</w:t>
      </w:r>
      <w:r w:rsidR="00654E2E" w:rsidRPr="00B34509">
        <w:t xml:space="preserve"> 参数设置</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
        <w:gridCol w:w="1167"/>
        <w:gridCol w:w="3768"/>
      </w:tblGrid>
      <w:tr w:rsidR="001074C5" w:rsidRPr="00B34509" w14:paraId="2B23DB34" w14:textId="77777777" w:rsidTr="001074C5">
        <w:trPr>
          <w:trHeight w:val="381"/>
          <w:jc w:val="center"/>
        </w:trPr>
        <w:tc>
          <w:tcPr>
            <w:tcW w:w="873" w:type="pct"/>
          </w:tcPr>
          <w:p w14:paraId="2B23DB31"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参数</w:t>
            </w:r>
          </w:p>
        </w:tc>
        <w:tc>
          <w:tcPr>
            <w:tcW w:w="976" w:type="pct"/>
          </w:tcPr>
          <w:p w14:paraId="2B23DB32"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设置值</w:t>
            </w:r>
          </w:p>
        </w:tc>
        <w:tc>
          <w:tcPr>
            <w:tcW w:w="3151" w:type="pct"/>
          </w:tcPr>
          <w:p w14:paraId="2B23DB33"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说明</w:t>
            </w:r>
          </w:p>
        </w:tc>
      </w:tr>
      <w:tr w:rsidR="001074C5" w:rsidRPr="00B34509" w14:paraId="2B23DB38" w14:textId="77777777" w:rsidTr="001074C5">
        <w:trPr>
          <w:trHeight w:val="389"/>
          <w:jc w:val="center"/>
        </w:trPr>
        <w:tc>
          <w:tcPr>
            <w:tcW w:w="873" w:type="pct"/>
          </w:tcPr>
          <w:p w14:paraId="2B23DB35"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*P0701</w:t>
            </w:r>
          </w:p>
        </w:tc>
        <w:tc>
          <w:tcPr>
            <w:tcW w:w="976" w:type="pct"/>
          </w:tcPr>
          <w:p w14:paraId="2B23DB36"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w:t>
            </w:r>
          </w:p>
        </w:tc>
        <w:tc>
          <w:tcPr>
            <w:tcW w:w="3151" w:type="pct"/>
          </w:tcPr>
          <w:p w14:paraId="2B23DB37"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ON/OFF1</w:t>
            </w:r>
          </w:p>
        </w:tc>
      </w:tr>
      <w:tr w:rsidR="001074C5" w:rsidRPr="00B34509" w14:paraId="2B23DB3C" w14:textId="77777777" w:rsidTr="001074C5">
        <w:trPr>
          <w:trHeight w:val="381"/>
          <w:jc w:val="center"/>
        </w:trPr>
        <w:tc>
          <w:tcPr>
            <w:tcW w:w="873" w:type="pct"/>
          </w:tcPr>
          <w:p w14:paraId="2B23DB39"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*P0702</w:t>
            </w:r>
          </w:p>
        </w:tc>
        <w:tc>
          <w:tcPr>
            <w:tcW w:w="976" w:type="pct"/>
          </w:tcPr>
          <w:p w14:paraId="2B23DB3A"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2</w:t>
            </w:r>
          </w:p>
        </w:tc>
        <w:tc>
          <w:tcPr>
            <w:tcW w:w="3151" w:type="pct"/>
          </w:tcPr>
          <w:p w14:paraId="2B23DB3B"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ON/OFF1</w:t>
            </w:r>
          </w:p>
        </w:tc>
      </w:tr>
      <w:tr w:rsidR="001074C5" w:rsidRPr="00B34509" w14:paraId="2B23DB40" w14:textId="77777777" w:rsidTr="001074C5">
        <w:trPr>
          <w:trHeight w:val="381"/>
          <w:jc w:val="center"/>
        </w:trPr>
        <w:tc>
          <w:tcPr>
            <w:tcW w:w="873" w:type="pct"/>
          </w:tcPr>
          <w:p w14:paraId="2B23DB3D"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*P0703</w:t>
            </w:r>
          </w:p>
        </w:tc>
        <w:tc>
          <w:tcPr>
            <w:tcW w:w="976" w:type="pct"/>
          </w:tcPr>
          <w:p w14:paraId="2B23DB3E"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10</w:t>
            </w:r>
          </w:p>
        </w:tc>
        <w:tc>
          <w:tcPr>
            <w:tcW w:w="3151" w:type="pct"/>
          </w:tcPr>
          <w:p w14:paraId="2B23DB3F"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正向点动</w:t>
            </w:r>
          </w:p>
        </w:tc>
      </w:tr>
      <w:tr w:rsidR="001074C5" w:rsidRPr="00B34509" w14:paraId="2B23DB44" w14:textId="77777777" w:rsidTr="001074C5">
        <w:trPr>
          <w:trHeight w:val="389"/>
          <w:jc w:val="center"/>
        </w:trPr>
        <w:tc>
          <w:tcPr>
            <w:tcW w:w="873" w:type="pct"/>
          </w:tcPr>
          <w:p w14:paraId="2B23DB41"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*P0704</w:t>
            </w:r>
          </w:p>
        </w:tc>
        <w:tc>
          <w:tcPr>
            <w:tcW w:w="976" w:type="pct"/>
          </w:tcPr>
          <w:p w14:paraId="2B23DB42"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11</w:t>
            </w:r>
          </w:p>
        </w:tc>
        <w:tc>
          <w:tcPr>
            <w:tcW w:w="3151" w:type="pct"/>
          </w:tcPr>
          <w:p w14:paraId="2B23DB43"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反向点动</w:t>
            </w:r>
          </w:p>
        </w:tc>
      </w:tr>
      <w:tr w:rsidR="001074C5" w:rsidRPr="00B34509" w14:paraId="2B23DB48" w14:textId="77777777" w:rsidTr="001074C5">
        <w:trPr>
          <w:trHeight w:val="381"/>
          <w:jc w:val="center"/>
        </w:trPr>
        <w:tc>
          <w:tcPr>
            <w:tcW w:w="873" w:type="pct"/>
          </w:tcPr>
          <w:p w14:paraId="2B23DB45"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P1000</w:t>
            </w:r>
          </w:p>
        </w:tc>
        <w:tc>
          <w:tcPr>
            <w:tcW w:w="976" w:type="pct"/>
          </w:tcPr>
          <w:p w14:paraId="2B23DB46"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w:t>
            </w:r>
          </w:p>
        </w:tc>
        <w:tc>
          <w:tcPr>
            <w:tcW w:w="3151" w:type="pct"/>
          </w:tcPr>
          <w:p w14:paraId="2B23DB47"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频率设定值为键盘（</w:t>
            </w:r>
            <w:r w:rsidRPr="00B34509">
              <w:rPr>
                <w:rFonts w:ascii="Times New Roman" w:eastAsia="楷体" w:hAnsi="Times New Roman" w:cs="Times New Roman"/>
                <w:sz w:val="18"/>
                <w:szCs w:val="18"/>
              </w:rPr>
              <w:t>MOP</w:t>
            </w:r>
            <w:r w:rsidRPr="00B34509">
              <w:rPr>
                <w:rFonts w:ascii="Times New Roman" w:eastAsia="楷体" w:hAnsi="Times New Roman" w:cs="Times New Roman"/>
                <w:sz w:val="18"/>
                <w:szCs w:val="18"/>
              </w:rPr>
              <w:t>）设定值</w:t>
            </w:r>
          </w:p>
        </w:tc>
      </w:tr>
      <w:tr w:rsidR="001074C5" w:rsidRPr="00B34509" w14:paraId="2B23DB4C" w14:textId="77777777" w:rsidTr="001074C5">
        <w:trPr>
          <w:trHeight w:val="381"/>
          <w:jc w:val="center"/>
        </w:trPr>
        <w:tc>
          <w:tcPr>
            <w:tcW w:w="873" w:type="pct"/>
          </w:tcPr>
          <w:p w14:paraId="2B23DB49"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P1080</w:t>
            </w:r>
          </w:p>
        </w:tc>
        <w:tc>
          <w:tcPr>
            <w:tcW w:w="976" w:type="pct"/>
          </w:tcPr>
          <w:p w14:paraId="2B23DB4A"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0</w:t>
            </w:r>
          </w:p>
        </w:tc>
        <w:tc>
          <w:tcPr>
            <w:tcW w:w="3151" w:type="pct"/>
          </w:tcPr>
          <w:p w14:paraId="2B23DB4B"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电动机运行最低频率（</w:t>
            </w:r>
            <w:r w:rsidRPr="00B34509">
              <w:rPr>
                <w:rFonts w:ascii="Times New Roman" w:eastAsia="楷体" w:hAnsi="Times New Roman" w:cs="Times New Roman"/>
                <w:sz w:val="18"/>
                <w:szCs w:val="18"/>
              </w:rPr>
              <w:t>Hz</w:t>
            </w:r>
            <w:r w:rsidRPr="00B34509">
              <w:rPr>
                <w:rFonts w:ascii="Times New Roman" w:eastAsia="楷体" w:hAnsi="Times New Roman" w:cs="Times New Roman"/>
                <w:sz w:val="18"/>
                <w:szCs w:val="18"/>
              </w:rPr>
              <w:t>）</w:t>
            </w:r>
          </w:p>
        </w:tc>
      </w:tr>
      <w:tr w:rsidR="001074C5" w:rsidRPr="00B34509" w14:paraId="2B23DB50" w14:textId="77777777" w:rsidTr="001074C5">
        <w:trPr>
          <w:trHeight w:val="389"/>
          <w:jc w:val="center"/>
        </w:trPr>
        <w:tc>
          <w:tcPr>
            <w:tcW w:w="873" w:type="pct"/>
          </w:tcPr>
          <w:p w14:paraId="2B23DB4D"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P1082</w:t>
            </w:r>
          </w:p>
        </w:tc>
        <w:tc>
          <w:tcPr>
            <w:tcW w:w="976" w:type="pct"/>
          </w:tcPr>
          <w:p w14:paraId="2B23DB4E"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50</w:t>
            </w:r>
          </w:p>
        </w:tc>
        <w:tc>
          <w:tcPr>
            <w:tcW w:w="3151" w:type="pct"/>
          </w:tcPr>
          <w:p w14:paraId="2B23DB4F"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电动机运行最高频率（</w:t>
            </w:r>
            <w:r w:rsidRPr="00B34509">
              <w:rPr>
                <w:rFonts w:ascii="Times New Roman" w:eastAsia="楷体" w:hAnsi="Times New Roman" w:cs="Times New Roman"/>
                <w:sz w:val="18"/>
                <w:szCs w:val="18"/>
              </w:rPr>
              <w:t>Hz</w:t>
            </w:r>
            <w:r w:rsidRPr="00B34509">
              <w:rPr>
                <w:rFonts w:ascii="Times New Roman" w:eastAsia="楷体" w:hAnsi="Times New Roman" w:cs="Times New Roman"/>
                <w:sz w:val="18"/>
                <w:szCs w:val="18"/>
              </w:rPr>
              <w:t>）</w:t>
            </w:r>
          </w:p>
        </w:tc>
      </w:tr>
      <w:tr w:rsidR="001074C5" w:rsidRPr="00B34509" w14:paraId="2B23DB54" w14:textId="77777777" w:rsidTr="001074C5">
        <w:trPr>
          <w:trHeight w:val="381"/>
          <w:jc w:val="center"/>
        </w:trPr>
        <w:tc>
          <w:tcPr>
            <w:tcW w:w="873" w:type="pct"/>
          </w:tcPr>
          <w:p w14:paraId="2B23DB51"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*P1120</w:t>
            </w:r>
          </w:p>
        </w:tc>
        <w:tc>
          <w:tcPr>
            <w:tcW w:w="976" w:type="pct"/>
          </w:tcPr>
          <w:p w14:paraId="2B23DB52"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8</w:t>
            </w:r>
          </w:p>
        </w:tc>
        <w:tc>
          <w:tcPr>
            <w:tcW w:w="3151" w:type="pct"/>
          </w:tcPr>
          <w:p w14:paraId="2B23DB53"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斜坡上升时间（</w:t>
            </w:r>
            <w:r w:rsidRPr="00B34509">
              <w:rPr>
                <w:rFonts w:ascii="Times New Roman" w:eastAsia="楷体" w:hAnsi="Times New Roman" w:cs="Times New Roman"/>
                <w:sz w:val="18"/>
                <w:szCs w:val="18"/>
              </w:rPr>
              <w:t>s</w:t>
            </w:r>
            <w:r w:rsidRPr="00B34509">
              <w:rPr>
                <w:rFonts w:ascii="Times New Roman" w:eastAsia="楷体" w:hAnsi="Times New Roman" w:cs="Times New Roman"/>
                <w:sz w:val="18"/>
                <w:szCs w:val="18"/>
              </w:rPr>
              <w:t>）</w:t>
            </w:r>
          </w:p>
        </w:tc>
      </w:tr>
      <w:tr w:rsidR="001074C5" w:rsidRPr="00B34509" w14:paraId="2B23DB58" w14:textId="77777777" w:rsidTr="001074C5">
        <w:trPr>
          <w:trHeight w:val="381"/>
          <w:jc w:val="center"/>
        </w:trPr>
        <w:tc>
          <w:tcPr>
            <w:tcW w:w="873" w:type="pct"/>
          </w:tcPr>
          <w:p w14:paraId="2B23DB55"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*P1121</w:t>
            </w:r>
          </w:p>
        </w:tc>
        <w:tc>
          <w:tcPr>
            <w:tcW w:w="976" w:type="pct"/>
          </w:tcPr>
          <w:p w14:paraId="2B23DB56"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8</w:t>
            </w:r>
          </w:p>
        </w:tc>
        <w:tc>
          <w:tcPr>
            <w:tcW w:w="3151" w:type="pct"/>
          </w:tcPr>
          <w:p w14:paraId="2B23DB57"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斜坡下降时间（</w:t>
            </w:r>
            <w:r w:rsidRPr="00B34509">
              <w:rPr>
                <w:rFonts w:ascii="Times New Roman" w:eastAsia="楷体" w:hAnsi="Times New Roman" w:cs="Times New Roman"/>
                <w:sz w:val="18"/>
                <w:szCs w:val="18"/>
              </w:rPr>
              <w:t>s</w:t>
            </w:r>
            <w:r w:rsidRPr="00B34509">
              <w:rPr>
                <w:rFonts w:ascii="Times New Roman" w:eastAsia="楷体" w:hAnsi="Times New Roman" w:cs="Times New Roman"/>
                <w:sz w:val="18"/>
                <w:szCs w:val="18"/>
              </w:rPr>
              <w:t>）</w:t>
            </w:r>
          </w:p>
        </w:tc>
      </w:tr>
      <w:tr w:rsidR="001074C5" w:rsidRPr="00B34509" w14:paraId="2B23DB5C" w14:textId="77777777" w:rsidTr="001074C5">
        <w:trPr>
          <w:trHeight w:val="389"/>
          <w:jc w:val="center"/>
        </w:trPr>
        <w:tc>
          <w:tcPr>
            <w:tcW w:w="873" w:type="pct"/>
          </w:tcPr>
          <w:p w14:paraId="2B23DB59"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*P1040</w:t>
            </w:r>
          </w:p>
        </w:tc>
        <w:tc>
          <w:tcPr>
            <w:tcW w:w="976" w:type="pct"/>
          </w:tcPr>
          <w:p w14:paraId="2B23DB5A"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30</w:t>
            </w:r>
          </w:p>
        </w:tc>
        <w:tc>
          <w:tcPr>
            <w:tcW w:w="3151" w:type="pct"/>
          </w:tcPr>
          <w:p w14:paraId="2B23DB5B"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设定键盘控制的频率</w:t>
            </w:r>
          </w:p>
        </w:tc>
      </w:tr>
      <w:tr w:rsidR="001074C5" w:rsidRPr="00B34509" w14:paraId="2B23DB60" w14:textId="77777777" w:rsidTr="001074C5">
        <w:trPr>
          <w:trHeight w:val="381"/>
          <w:jc w:val="center"/>
        </w:trPr>
        <w:tc>
          <w:tcPr>
            <w:tcW w:w="873" w:type="pct"/>
          </w:tcPr>
          <w:p w14:paraId="2B23DB5D"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*P1058</w:t>
            </w:r>
          </w:p>
        </w:tc>
        <w:tc>
          <w:tcPr>
            <w:tcW w:w="976" w:type="pct"/>
          </w:tcPr>
          <w:p w14:paraId="2B23DB5E"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20</w:t>
            </w:r>
          </w:p>
        </w:tc>
        <w:tc>
          <w:tcPr>
            <w:tcW w:w="3151" w:type="pct"/>
          </w:tcPr>
          <w:p w14:paraId="2B23DB5F"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正向点动频率（</w:t>
            </w:r>
            <w:r w:rsidRPr="00B34509">
              <w:rPr>
                <w:rFonts w:ascii="Times New Roman" w:eastAsia="楷体" w:hAnsi="Times New Roman" w:cs="Times New Roman"/>
                <w:sz w:val="18"/>
                <w:szCs w:val="18"/>
              </w:rPr>
              <w:t>Hz</w:t>
            </w:r>
            <w:r w:rsidRPr="00B34509">
              <w:rPr>
                <w:rFonts w:ascii="Times New Roman" w:eastAsia="楷体" w:hAnsi="Times New Roman" w:cs="Times New Roman"/>
                <w:sz w:val="18"/>
                <w:szCs w:val="18"/>
              </w:rPr>
              <w:t>）</w:t>
            </w:r>
          </w:p>
        </w:tc>
      </w:tr>
      <w:tr w:rsidR="001074C5" w:rsidRPr="00B34509" w14:paraId="2B23DB64" w14:textId="77777777" w:rsidTr="001074C5">
        <w:trPr>
          <w:trHeight w:val="222"/>
          <w:jc w:val="center"/>
        </w:trPr>
        <w:tc>
          <w:tcPr>
            <w:tcW w:w="873" w:type="pct"/>
          </w:tcPr>
          <w:p w14:paraId="2B23DB61"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*P1059</w:t>
            </w:r>
          </w:p>
        </w:tc>
        <w:tc>
          <w:tcPr>
            <w:tcW w:w="976" w:type="pct"/>
          </w:tcPr>
          <w:p w14:paraId="2B23DB62"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20</w:t>
            </w:r>
          </w:p>
        </w:tc>
        <w:tc>
          <w:tcPr>
            <w:tcW w:w="3151" w:type="pct"/>
          </w:tcPr>
          <w:p w14:paraId="2B23DB63" w14:textId="77777777" w:rsidR="001074C5" w:rsidRPr="00B34509" w:rsidRDefault="001074C5" w:rsidP="001074C5">
            <w:pPr>
              <w:spacing w:line="240" w:lineRule="atLeast"/>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反向点动频率（</w:t>
            </w:r>
            <w:r w:rsidRPr="00B34509">
              <w:rPr>
                <w:rFonts w:ascii="Times New Roman" w:eastAsia="楷体" w:hAnsi="Times New Roman" w:cs="Times New Roman"/>
                <w:sz w:val="18"/>
                <w:szCs w:val="18"/>
              </w:rPr>
              <w:t>Hz</w:t>
            </w:r>
            <w:r w:rsidRPr="00B34509">
              <w:rPr>
                <w:rFonts w:ascii="Times New Roman" w:eastAsia="楷体" w:hAnsi="Times New Roman" w:cs="Times New Roman"/>
                <w:sz w:val="18"/>
                <w:szCs w:val="18"/>
              </w:rPr>
              <w:t>）</w:t>
            </w:r>
          </w:p>
        </w:tc>
      </w:tr>
    </w:tbl>
    <w:p w14:paraId="2B23DB65" w14:textId="77777777" w:rsidR="001074C5" w:rsidRPr="00B34509" w:rsidRDefault="001074C5" w:rsidP="00684FBB">
      <w:pPr>
        <w:pStyle w:val="aff1"/>
        <w:ind w:firstLine="440"/>
        <w:rPr>
          <w:rFonts w:ascii="Times New Roman" w:hAnsi="Times New Roman" w:cs="Times New Roman"/>
          <w:b w:val="0"/>
          <w:bCs/>
          <w:sz w:val="22"/>
        </w:rPr>
      </w:pPr>
      <w:r w:rsidRPr="00B34509">
        <w:rPr>
          <w:rFonts w:ascii="Times New Roman" w:hAnsi="Times New Roman" w:cs="Times New Roman"/>
          <w:b w:val="0"/>
          <w:bCs/>
          <w:sz w:val="22"/>
        </w:rPr>
        <w:t>2</w:t>
      </w:r>
      <w:r w:rsidRPr="00B34509">
        <w:rPr>
          <w:rFonts w:ascii="Times New Roman" w:hAnsi="Times New Roman" w:cs="Times New Roman"/>
          <w:b w:val="0"/>
          <w:bCs/>
          <w:sz w:val="22"/>
        </w:rPr>
        <w:t>）主要程序编写如下所示</w:t>
      </w:r>
    </w:p>
    <w:p w14:paraId="2B23DB66" w14:textId="77777777" w:rsidR="001074C5" w:rsidRPr="00B34509" w:rsidRDefault="001074C5" w:rsidP="001074C5">
      <w:pPr>
        <w:spacing w:line="240" w:lineRule="auto"/>
        <w:ind w:firstLine="420"/>
        <w:jc w:val="center"/>
        <w:rPr>
          <w:rFonts w:ascii="Times New Roman" w:hAnsi="Times New Roman" w:cs="Times New Roman"/>
        </w:rPr>
      </w:pPr>
      <w:r w:rsidRPr="00B34509">
        <w:rPr>
          <w:rFonts w:ascii="Times New Roman" w:hAnsi="Times New Roman" w:cs="Times New Roman"/>
          <w:noProof/>
        </w:rPr>
        <w:drawing>
          <wp:inline distT="0" distB="0" distL="0" distR="0" wp14:anchorId="2B23F169" wp14:editId="2A58A3D0">
            <wp:extent cx="2155790" cy="3012831"/>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3" cstate="print">
                      <a:biLevel thresh="75000"/>
                      <a:extLst>
                        <a:ext uri="{28A0092B-C50C-407E-A947-70E740481C1C}">
                          <a14:useLocalDpi xmlns:a14="http://schemas.microsoft.com/office/drawing/2010/main" val="0"/>
                        </a:ext>
                      </a:extLst>
                    </a:blip>
                    <a:srcRect/>
                    <a:stretch>
                      <a:fillRect/>
                    </a:stretch>
                  </pic:blipFill>
                  <pic:spPr bwMode="auto">
                    <a:xfrm>
                      <a:off x="0" y="0"/>
                      <a:ext cx="2183705" cy="3051843"/>
                    </a:xfrm>
                    <a:prstGeom prst="rect">
                      <a:avLst/>
                    </a:prstGeom>
                    <a:noFill/>
                    <a:ln>
                      <a:noFill/>
                    </a:ln>
                  </pic:spPr>
                </pic:pic>
              </a:graphicData>
            </a:graphic>
          </wp:inline>
        </w:drawing>
      </w:r>
    </w:p>
    <w:p w14:paraId="2B23DB67" w14:textId="08250B9E" w:rsidR="001074C5" w:rsidRPr="00B34509" w:rsidRDefault="001074C5" w:rsidP="001074C5">
      <w:pPr>
        <w:spacing w:line="240" w:lineRule="auto"/>
        <w:ind w:firstLineChars="0" w:firstLine="0"/>
        <w:jc w:val="center"/>
        <w:rPr>
          <w:rFonts w:ascii="Times New Roman" w:hAnsi="Times New Roman" w:cs="Times New Roman"/>
        </w:rPr>
      </w:pPr>
      <w:r w:rsidRPr="00B34509">
        <w:rPr>
          <w:rFonts w:ascii="Times New Roman" w:hAnsi="Times New Roman" w:cs="Times New Roman"/>
          <w:sz w:val="18"/>
          <w:szCs w:val="20"/>
        </w:rPr>
        <w:t>图</w:t>
      </w:r>
      <w:r w:rsidRPr="00B34509">
        <w:rPr>
          <w:rFonts w:ascii="Times New Roman" w:hAnsi="Times New Roman" w:cs="Times New Roman"/>
          <w:sz w:val="18"/>
          <w:szCs w:val="20"/>
        </w:rPr>
        <w:t>2-1-13</w:t>
      </w:r>
      <w:r w:rsidR="00A66AE8">
        <w:rPr>
          <w:rFonts w:ascii="Times New Roman" w:hAnsi="Times New Roman" w:cs="Times New Roman"/>
          <w:sz w:val="18"/>
          <w:szCs w:val="20"/>
        </w:rPr>
        <w:t xml:space="preserve"> </w:t>
      </w:r>
      <w:r w:rsidR="00A66AE8" w:rsidRPr="00A66AE8">
        <w:rPr>
          <w:rFonts w:ascii="Times New Roman" w:hAnsi="Times New Roman" w:cs="Times New Roman" w:hint="eastAsia"/>
          <w:sz w:val="18"/>
          <w:szCs w:val="20"/>
        </w:rPr>
        <w:t>主要程序</w:t>
      </w:r>
    </w:p>
    <w:p w14:paraId="2B23DB69" w14:textId="77777777" w:rsidR="001074C5" w:rsidRPr="00B34509" w:rsidRDefault="001074C5" w:rsidP="00E44E4A">
      <w:pPr>
        <w:pStyle w:val="4"/>
      </w:pPr>
      <w:r w:rsidRPr="00B34509">
        <w:lastRenderedPageBreak/>
        <w:t>【学习小结】</w:t>
      </w:r>
    </w:p>
    <w:p w14:paraId="2B23DB6A"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变频器的工作原理、使用方法</w:t>
      </w:r>
    </w:p>
    <w:p w14:paraId="2B23DB6B"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变频器的故障类型</w:t>
      </w:r>
    </w:p>
    <w:p w14:paraId="2B23DB6C" w14:textId="77777777" w:rsidR="001074C5" w:rsidRPr="00B34509" w:rsidRDefault="001074C5" w:rsidP="001074C5">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不间断电源的工作原理、使用方法</w:t>
      </w:r>
    </w:p>
    <w:p w14:paraId="2B23DB6D" w14:textId="77777777" w:rsidR="001074C5" w:rsidRPr="00B34509" w:rsidRDefault="001074C5"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1074C5" w:rsidRPr="00B34509" w14:paraId="2B23DB73" w14:textId="77777777" w:rsidTr="001074C5">
        <w:trPr>
          <w:trHeight w:val="935"/>
        </w:trPr>
        <w:tc>
          <w:tcPr>
            <w:tcW w:w="2077" w:type="dxa"/>
            <w:gridSpan w:val="2"/>
            <w:vAlign w:val="center"/>
          </w:tcPr>
          <w:p w14:paraId="2B23DB6E" w14:textId="77777777" w:rsidR="001074C5" w:rsidRPr="00B34509" w:rsidRDefault="001074C5" w:rsidP="001074C5">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B6F" w14:textId="77777777" w:rsidR="001074C5" w:rsidRPr="00B34509" w:rsidRDefault="001074C5" w:rsidP="001074C5">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B70" w14:textId="77777777" w:rsidR="001074C5" w:rsidRPr="00B34509" w:rsidRDefault="001074C5" w:rsidP="001074C5">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B71" w14:textId="77777777" w:rsidR="001074C5" w:rsidRPr="00B34509" w:rsidRDefault="001074C5" w:rsidP="001074C5">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B72" w14:textId="77777777" w:rsidR="001074C5" w:rsidRPr="00B34509" w:rsidRDefault="001074C5" w:rsidP="001074C5">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1074C5" w:rsidRPr="00B34509" w14:paraId="2B23DB7D" w14:textId="77777777" w:rsidTr="001074C5">
        <w:trPr>
          <w:trHeight w:val="1488"/>
        </w:trPr>
        <w:tc>
          <w:tcPr>
            <w:tcW w:w="1333" w:type="dxa"/>
            <w:vMerge w:val="restart"/>
            <w:vAlign w:val="center"/>
          </w:tcPr>
          <w:p w14:paraId="2B23DB74" w14:textId="77777777" w:rsidR="001074C5" w:rsidRPr="00B34509" w:rsidRDefault="001074C5" w:rsidP="001074C5">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2.1</w:t>
            </w:r>
          </w:p>
          <w:p w14:paraId="2B23DB75" w14:textId="44E9BD85" w:rsidR="001074C5" w:rsidRPr="00B34509" w:rsidRDefault="00023676" w:rsidP="001074C5">
            <w:pPr>
              <w:spacing w:line="360" w:lineRule="auto"/>
              <w:ind w:firstLineChars="0" w:firstLine="0"/>
              <w:jc w:val="left"/>
              <w:rPr>
                <w:rFonts w:ascii="Times New Roman" w:eastAsiaTheme="majorEastAsia" w:hAnsi="Times New Roman" w:cs="Times New Roman"/>
                <w:bCs/>
                <w:color w:val="000000" w:themeColor="text1"/>
                <w:kern w:val="0"/>
                <w:szCs w:val="21"/>
              </w:rPr>
            </w:pPr>
            <w:r w:rsidRPr="00023676">
              <w:rPr>
                <w:rFonts w:ascii="Times New Roman" w:eastAsiaTheme="majorEastAsia" w:hAnsi="Times New Roman" w:cs="Times New Roman" w:hint="eastAsia"/>
                <w:bCs/>
                <w:color w:val="000000" w:themeColor="text1"/>
                <w:kern w:val="0"/>
                <w:szCs w:val="21"/>
              </w:rPr>
              <w:t>西门子</w:t>
            </w:r>
            <w:r w:rsidRPr="00023676">
              <w:rPr>
                <w:rFonts w:ascii="Times New Roman" w:eastAsiaTheme="majorEastAsia" w:hAnsi="Times New Roman" w:cs="Times New Roman" w:hint="eastAsia"/>
                <w:bCs/>
                <w:color w:val="000000" w:themeColor="text1"/>
                <w:kern w:val="0"/>
                <w:szCs w:val="21"/>
              </w:rPr>
              <w:t>MM440</w:t>
            </w:r>
            <w:r w:rsidRPr="00023676">
              <w:rPr>
                <w:rFonts w:ascii="Times New Roman" w:eastAsiaTheme="majorEastAsia" w:hAnsi="Times New Roman" w:cs="Times New Roman" w:hint="eastAsia"/>
                <w:bCs/>
                <w:color w:val="000000" w:themeColor="text1"/>
                <w:kern w:val="0"/>
                <w:szCs w:val="21"/>
              </w:rPr>
              <w:t>变频器与</w:t>
            </w:r>
            <w:r w:rsidRPr="00023676">
              <w:rPr>
                <w:rFonts w:ascii="Times New Roman" w:eastAsiaTheme="majorEastAsia" w:hAnsi="Times New Roman" w:cs="Times New Roman" w:hint="eastAsia"/>
                <w:bCs/>
                <w:color w:val="000000" w:themeColor="text1"/>
                <w:kern w:val="0"/>
                <w:szCs w:val="21"/>
              </w:rPr>
              <w:t>UPS</w:t>
            </w:r>
            <w:r w:rsidRPr="00023676">
              <w:rPr>
                <w:rFonts w:ascii="Times New Roman" w:eastAsiaTheme="majorEastAsia" w:hAnsi="Times New Roman" w:cs="Times New Roman" w:hint="eastAsia"/>
                <w:bCs/>
                <w:color w:val="000000" w:themeColor="text1"/>
                <w:kern w:val="0"/>
                <w:szCs w:val="21"/>
              </w:rPr>
              <w:t>的原理与使用维护</w:t>
            </w:r>
          </w:p>
        </w:tc>
        <w:tc>
          <w:tcPr>
            <w:tcW w:w="744" w:type="dxa"/>
            <w:vAlign w:val="center"/>
          </w:tcPr>
          <w:p w14:paraId="2B23DB76" w14:textId="77777777" w:rsidR="001074C5" w:rsidRPr="00B34509" w:rsidRDefault="001074C5" w:rsidP="001074C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B77"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理解变频器的工作原理。</w:t>
            </w:r>
          </w:p>
          <w:p w14:paraId="2B23DB78"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会设置变频器的参数</w:t>
            </w:r>
          </w:p>
          <w:p w14:paraId="2B23DB79"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理解不间断电源的原理。</w:t>
            </w:r>
          </w:p>
        </w:tc>
        <w:tc>
          <w:tcPr>
            <w:tcW w:w="766" w:type="dxa"/>
            <w:vAlign w:val="center"/>
          </w:tcPr>
          <w:p w14:paraId="2B23DB7A" w14:textId="77777777" w:rsidR="001074C5" w:rsidRPr="00B34509" w:rsidRDefault="001074C5" w:rsidP="001074C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B7B"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B7C"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r>
      <w:tr w:rsidR="001074C5" w:rsidRPr="00B34509" w14:paraId="2B23DB86" w14:textId="77777777" w:rsidTr="001074C5">
        <w:trPr>
          <w:trHeight w:val="1433"/>
        </w:trPr>
        <w:tc>
          <w:tcPr>
            <w:tcW w:w="1333" w:type="dxa"/>
            <w:vMerge/>
            <w:vAlign w:val="center"/>
          </w:tcPr>
          <w:p w14:paraId="2B23DB7E"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B7F" w14:textId="77777777" w:rsidR="001074C5" w:rsidRPr="00B34509" w:rsidRDefault="001074C5" w:rsidP="001074C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B80"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能够根据要求正确连接变频器与电动机，能够对变频器进行参数的设置，以及操作。</w:t>
            </w:r>
          </w:p>
          <w:p w14:paraId="2B23DB81"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能够根据故障代码，分析变频器的故障，以及排除故障</w:t>
            </w:r>
          </w:p>
          <w:p w14:paraId="2B23DB82" w14:textId="77777777" w:rsidR="001074C5" w:rsidRPr="00B34509" w:rsidRDefault="001074C5" w:rsidP="001074C5">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能够对不间断电源进行正确操作。</w:t>
            </w:r>
          </w:p>
        </w:tc>
        <w:tc>
          <w:tcPr>
            <w:tcW w:w="766" w:type="dxa"/>
            <w:vAlign w:val="center"/>
          </w:tcPr>
          <w:p w14:paraId="2B23DB83" w14:textId="77777777" w:rsidR="001074C5" w:rsidRPr="00B34509" w:rsidRDefault="001074C5" w:rsidP="001074C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B84"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B85"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r>
      <w:tr w:rsidR="001074C5" w:rsidRPr="00B34509" w14:paraId="2B23DB8D" w14:textId="77777777" w:rsidTr="001074C5">
        <w:trPr>
          <w:trHeight w:val="775"/>
        </w:trPr>
        <w:tc>
          <w:tcPr>
            <w:tcW w:w="2077" w:type="dxa"/>
            <w:gridSpan w:val="2"/>
            <w:vAlign w:val="center"/>
          </w:tcPr>
          <w:p w14:paraId="2B23DB87" w14:textId="77777777" w:rsidR="001074C5" w:rsidRPr="00B34509" w:rsidRDefault="001074C5" w:rsidP="001074C5">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B88" w14:textId="77777777" w:rsidR="001074C5" w:rsidRPr="00B34509" w:rsidRDefault="001074C5" w:rsidP="001074C5">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B89"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B8A" w14:textId="77777777" w:rsidR="001074C5" w:rsidRPr="00B34509" w:rsidRDefault="001074C5" w:rsidP="001074C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B8B"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B8C" w14:textId="77777777" w:rsidR="001074C5" w:rsidRPr="00B34509" w:rsidRDefault="001074C5" w:rsidP="001074C5">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DB8E" w14:textId="77777777" w:rsidR="00B771A1" w:rsidRPr="00B34509" w:rsidRDefault="00B771A1">
      <w:pPr>
        <w:widowControl/>
        <w:spacing w:line="240" w:lineRule="auto"/>
        <w:ind w:firstLineChars="0" w:firstLine="0"/>
        <w:jc w:val="left"/>
        <w:rPr>
          <w:rFonts w:ascii="Times New Roman" w:hAnsi="Times New Roman" w:cs="Times New Roman"/>
          <w:b/>
          <w:sz w:val="24"/>
        </w:rPr>
      </w:pPr>
    </w:p>
    <w:p w14:paraId="2B23DB8F" w14:textId="246FEB45" w:rsidR="00F96DCC" w:rsidRPr="00B34509" w:rsidRDefault="00B771A1" w:rsidP="00171A46">
      <w:pPr>
        <w:pStyle w:val="2"/>
        <w:rPr>
          <w:rFonts w:ascii="Times New Roman" w:hAnsi="Times New Roman" w:cs="Times New Roman"/>
        </w:rPr>
      </w:pPr>
      <w:r w:rsidRPr="00B34509">
        <w:rPr>
          <w:rFonts w:ascii="Times New Roman" w:hAnsi="Times New Roman" w:cs="Times New Roman"/>
          <w:sz w:val="24"/>
        </w:rPr>
        <w:br w:type="page"/>
      </w:r>
      <w:bookmarkStart w:id="103" w:name="_Toc63674372"/>
      <w:r w:rsidR="00F96DCC" w:rsidRPr="00B34509">
        <w:rPr>
          <w:rFonts w:ascii="Times New Roman" w:hAnsi="Times New Roman" w:cs="Times New Roman"/>
        </w:rPr>
        <w:lastRenderedPageBreak/>
        <w:t>2.2</w:t>
      </w:r>
      <w:r w:rsidR="00A50D3B">
        <w:rPr>
          <w:rFonts w:ascii="Times New Roman" w:hAnsi="Times New Roman" w:cs="Times New Roman" w:hint="eastAsia"/>
        </w:rPr>
        <w:t>任务二</w:t>
      </w:r>
      <w:r w:rsidR="00A50D3B">
        <w:rPr>
          <w:rFonts w:ascii="Times New Roman" w:hAnsi="Times New Roman" w:cs="Times New Roman"/>
        </w:rPr>
        <w:t>：</w:t>
      </w:r>
      <w:r w:rsidR="006756B8" w:rsidRPr="00B34509">
        <w:rPr>
          <w:rFonts w:ascii="Times New Roman" w:hAnsi="Times New Roman" w:cs="Times New Roman"/>
        </w:rPr>
        <w:t>中高频淬火设备的</w:t>
      </w:r>
      <w:r w:rsidR="00284BC0" w:rsidRPr="00B34509">
        <w:rPr>
          <w:rFonts w:ascii="Times New Roman" w:hAnsi="Times New Roman" w:cs="Times New Roman"/>
        </w:rPr>
        <w:t>原理与安装调试</w:t>
      </w:r>
      <w:bookmarkEnd w:id="103"/>
    </w:p>
    <w:p w14:paraId="2B23DB90" w14:textId="77777777" w:rsidR="00F96DCC" w:rsidRPr="00B34509" w:rsidRDefault="00F96DCC" w:rsidP="00F96DCC">
      <w:pPr>
        <w:pStyle w:val="4"/>
      </w:pPr>
      <w:r w:rsidRPr="00B34509">
        <w:t>【学习情境】</w:t>
      </w:r>
    </w:p>
    <w:p w14:paraId="2B23DB91" w14:textId="77777777" w:rsidR="00F96DCC" w:rsidRPr="00B34509" w:rsidRDefault="00F96DCC" w:rsidP="00F96DCC">
      <w:pPr>
        <w:ind w:leftChars="200" w:left="420" w:firstLineChars="0" w:firstLine="0"/>
        <w:rPr>
          <w:rFonts w:ascii="Times New Roman" w:hAnsi="Times New Roman" w:cs="Times New Roman"/>
        </w:rPr>
      </w:pPr>
      <w:r w:rsidRPr="00B34509">
        <w:rPr>
          <w:rFonts w:ascii="Times New Roman" w:hAnsi="Times New Roman" w:cs="Times New Roman"/>
        </w:rPr>
        <w:t>学生：有能够对迅速加热，又环保的技术吗</w:t>
      </w:r>
    </w:p>
    <w:p w14:paraId="2B23DB92"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教师：感应加热处理技术能完美符合你的要求。</w:t>
      </w:r>
    </w:p>
    <w:p w14:paraId="2B23DB93" w14:textId="77777777" w:rsidR="00F96DCC" w:rsidRPr="00B34509" w:rsidRDefault="00F96DCC" w:rsidP="00F96DCC">
      <w:pPr>
        <w:pStyle w:val="4"/>
      </w:pPr>
      <w:r w:rsidRPr="00B34509">
        <w:t>【知识要求】</w:t>
      </w:r>
    </w:p>
    <w:p w14:paraId="2B23DB94" w14:textId="77777777" w:rsidR="00F96DCC" w:rsidRPr="00B34509" w:rsidRDefault="00F96DCC" w:rsidP="00F96DCC">
      <w:pPr>
        <w:ind w:left="420" w:firstLineChars="0" w:firstLine="0"/>
        <w:rPr>
          <w:rFonts w:ascii="Times New Roman" w:hAnsi="Times New Roman" w:cs="Times New Roman"/>
        </w:rPr>
      </w:pPr>
      <w:bookmarkStart w:id="104" w:name="_Hlk52919624"/>
      <w:r w:rsidRPr="00B34509">
        <w:rPr>
          <w:rFonts w:ascii="Times New Roman" w:hAnsi="Times New Roman" w:cs="Times New Roman"/>
        </w:rPr>
        <w:t>1</w:t>
      </w:r>
      <w:r w:rsidRPr="00B34509">
        <w:rPr>
          <w:rFonts w:ascii="Times New Roman" w:hAnsi="Times New Roman" w:cs="Times New Roman"/>
        </w:rPr>
        <w:t>、感应加热淬火的基本原理</w:t>
      </w:r>
      <w:bookmarkEnd w:id="104"/>
      <w:r w:rsidRPr="00B34509">
        <w:rPr>
          <w:rFonts w:ascii="Times New Roman" w:hAnsi="Times New Roman" w:cs="Times New Roman"/>
        </w:rPr>
        <w:t>。</w:t>
      </w:r>
    </w:p>
    <w:p w14:paraId="2B23DB95" w14:textId="77777777" w:rsidR="00F96DCC" w:rsidRPr="00B34509" w:rsidRDefault="00F96DCC" w:rsidP="00F96DCC">
      <w:pPr>
        <w:ind w:left="420"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bookmarkStart w:id="105" w:name="_Hlk52921893"/>
      <w:r w:rsidRPr="00B34509">
        <w:rPr>
          <w:rFonts w:ascii="Times New Roman" w:hAnsi="Times New Roman" w:cs="Times New Roman"/>
        </w:rPr>
        <w:t>感应加热设备的分类</w:t>
      </w:r>
      <w:bookmarkEnd w:id="105"/>
      <w:r w:rsidRPr="00B34509">
        <w:rPr>
          <w:rFonts w:ascii="Times New Roman" w:hAnsi="Times New Roman" w:cs="Times New Roman"/>
        </w:rPr>
        <w:t>。</w:t>
      </w:r>
    </w:p>
    <w:p w14:paraId="2B23DB96" w14:textId="77777777" w:rsidR="00F96DCC" w:rsidRPr="00B34509" w:rsidRDefault="00F96DCC" w:rsidP="00F96DCC">
      <w:pPr>
        <w:ind w:firstLineChars="0"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bookmarkStart w:id="106" w:name="_Hlk52923061"/>
      <w:r w:rsidRPr="00B34509">
        <w:rPr>
          <w:rFonts w:ascii="Times New Roman" w:hAnsi="Times New Roman" w:cs="Times New Roman"/>
        </w:rPr>
        <w:t>高频淬火设备的结构</w:t>
      </w:r>
      <w:bookmarkEnd w:id="106"/>
      <w:r w:rsidRPr="00B34509">
        <w:rPr>
          <w:rFonts w:ascii="Times New Roman" w:hAnsi="Times New Roman" w:cs="Times New Roman"/>
        </w:rPr>
        <w:t>。</w:t>
      </w:r>
    </w:p>
    <w:p w14:paraId="2B23DB97" w14:textId="77777777" w:rsidR="00F96DCC" w:rsidRPr="00B34509" w:rsidRDefault="00F96DCC" w:rsidP="00F96DCC">
      <w:pPr>
        <w:ind w:firstLineChars="0" w:firstLine="420"/>
        <w:rPr>
          <w:rFonts w:ascii="Times New Roman" w:hAnsi="Times New Roman" w:cs="Times New Roman"/>
          <w:szCs w:val="21"/>
        </w:rPr>
      </w:pPr>
      <w:r w:rsidRPr="00B34509">
        <w:rPr>
          <w:rFonts w:ascii="Times New Roman" w:hAnsi="Times New Roman" w:cs="Times New Roman"/>
        </w:rPr>
        <w:t>4</w:t>
      </w:r>
      <w:r w:rsidRPr="00B34509">
        <w:rPr>
          <w:rFonts w:ascii="Times New Roman" w:hAnsi="Times New Roman" w:cs="Times New Roman"/>
        </w:rPr>
        <w:t>、中频淬火设备的结构。</w:t>
      </w:r>
    </w:p>
    <w:p w14:paraId="2B23DB98" w14:textId="77777777" w:rsidR="00F96DCC" w:rsidRPr="00B34509" w:rsidRDefault="00F96DCC" w:rsidP="00F96DCC">
      <w:pPr>
        <w:ind w:firstLineChars="0" w:firstLine="420"/>
        <w:rPr>
          <w:rFonts w:ascii="Times New Roman" w:hAnsi="Times New Roman" w:cs="Times New Roman"/>
          <w:szCs w:val="21"/>
        </w:rPr>
      </w:pPr>
      <w:r w:rsidRPr="00B34509">
        <w:rPr>
          <w:rFonts w:ascii="Times New Roman" w:hAnsi="Times New Roman" w:cs="Times New Roman"/>
          <w:szCs w:val="21"/>
        </w:rPr>
        <w:t>5</w:t>
      </w:r>
      <w:r w:rsidRPr="00B34509">
        <w:rPr>
          <w:rFonts w:ascii="Times New Roman" w:hAnsi="Times New Roman" w:cs="Times New Roman"/>
          <w:szCs w:val="21"/>
        </w:rPr>
        <w:t>、</w:t>
      </w:r>
      <w:bookmarkStart w:id="107" w:name="_Hlk52930702"/>
      <w:r w:rsidRPr="00B34509">
        <w:rPr>
          <w:rFonts w:ascii="Times New Roman" w:hAnsi="Times New Roman" w:cs="Times New Roman"/>
          <w:szCs w:val="21"/>
        </w:rPr>
        <w:t>中</w:t>
      </w:r>
      <w:r w:rsidRPr="00B34509">
        <w:rPr>
          <w:rFonts w:ascii="Times New Roman" w:hAnsi="Times New Roman" w:cs="Times New Roman"/>
        </w:rPr>
        <w:t>高频淬火设备的安装、调试和维护</w:t>
      </w:r>
      <w:bookmarkEnd w:id="107"/>
      <w:r w:rsidRPr="00B34509">
        <w:rPr>
          <w:rFonts w:ascii="Times New Roman" w:hAnsi="Times New Roman" w:cs="Times New Roman"/>
        </w:rPr>
        <w:t>。</w:t>
      </w:r>
    </w:p>
    <w:p w14:paraId="2B23DB99" w14:textId="77777777" w:rsidR="00F96DCC" w:rsidRPr="00B34509" w:rsidRDefault="00F96DCC" w:rsidP="00781CA3">
      <w:pPr>
        <w:pStyle w:val="5"/>
        <w:rPr>
          <w:rFonts w:ascii="Times New Roman" w:hAnsi="Times New Roman"/>
        </w:rPr>
      </w:pPr>
      <w:r w:rsidRPr="00B34509">
        <w:rPr>
          <w:rFonts w:ascii="Times New Roman" w:hAnsi="Times New Roman"/>
        </w:rPr>
        <w:t xml:space="preserve">1. </w:t>
      </w:r>
      <w:r w:rsidRPr="00B34509">
        <w:rPr>
          <w:rFonts w:ascii="Times New Roman" w:hAnsi="Times New Roman"/>
        </w:rPr>
        <w:t>感应加热淬火的基本原理</w:t>
      </w:r>
    </w:p>
    <w:p w14:paraId="2B23DB9A"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随着科学技术的发展，表面热处理技术得到了广泛的应用。表面热处理可以提高产品质量，缩短生产周期和改善劳动条件，提高生产组织水平。目前应用最广泛的表面热处理是感应热处理，它可应用于淬火、回火、正火、调质、透热等，适用于机械化大生产，可通过计算机控制实现无人操作。</w:t>
      </w:r>
    </w:p>
    <w:p w14:paraId="2B23DB9B"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感应加热装置是产生感应加热电流的电源装备。感应加热具有很多优点，如加热速度快，热效率高，易实现表面加热、局部加热、连续加热、工作环境清洁、易于实现自动化等，尤其因为感应加热表面淬火工件有表面硬度高、耐磨、抗疲劳、淬火变形小和表面氧化脱碳少等优点，所以感应淬火技术在现代化热处理生产中占有重要地位，感热加热装置成为热处理生产中重要的加热设备之一。</w:t>
      </w:r>
    </w:p>
    <w:p w14:paraId="2B23DB9C"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2-2-1</w:t>
      </w:r>
      <w:r w:rsidRPr="00B34509">
        <w:rPr>
          <w:rFonts w:ascii="Times New Roman" w:hAnsi="Times New Roman" w:cs="Times New Roman"/>
        </w:rPr>
        <w:t>所示，将工件放在感应器中，当感应器中通过交变电流时，在其内部产生交变磁场，由交变磁场激发的感应电势将在工件的表面产生感应电流，这种电流又称涡流。因为工件材料的电阻很小，所以不大的感应电势便造成强度很大的涡流，从而释放出大量的焦耳热，使工件表面层温度迅速升高。</w:t>
      </w:r>
    </w:p>
    <w:p w14:paraId="2B23DB9D" w14:textId="77777777" w:rsidR="00F96DCC" w:rsidRPr="00B34509" w:rsidRDefault="00F96DCC" w:rsidP="00F96DCC">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6B" wp14:editId="2B23F16C">
            <wp:extent cx="1715983" cy="1514104"/>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4"/>
                    <a:stretch>
                      <a:fillRect/>
                    </a:stretch>
                  </pic:blipFill>
                  <pic:spPr>
                    <a:xfrm>
                      <a:off x="0" y="0"/>
                      <a:ext cx="1749296" cy="1543498"/>
                    </a:xfrm>
                    <a:prstGeom prst="rect">
                      <a:avLst/>
                    </a:prstGeom>
                  </pic:spPr>
                </pic:pic>
              </a:graphicData>
            </a:graphic>
          </wp:inline>
        </w:drawing>
      </w:r>
    </w:p>
    <w:p w14:paraId="2B23DB9E" w14:textId="77777777" w:rsidR="00F96DCC" w:rsidRPr="00B34509" w:rsidRDefault="00F96DCC" w:rsidP="00F96DCC">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 xml:space="preserve"> 2-2-1 </w:t>
      </w:r>
      <w:r w:rsidRPr="00B34509">
        <w:rPr>
          <w:rFonts w:ascii="Times New Roman" w:hAnsi="Times New Roman" w:cs="Times New Roman"/>
          <w:sz w:val="18"/>
          <w:szCs w:val="18"/>
        </w:rPr>
        <w:t>感应加热示意图</w:t>
      </w:r>
    </w:p>
    <w:p w14:paraId="2B23DB9F" w14:textId="77777777" w:rsidR="00F96DCC" w:rsidRPr="00B34509" w:rsidRDefault="00F96DCC" w:rsidP="00F96DCC">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r w:rsidRPr="00B34509">
        <w:rPr>
          <w:rFonts w:ascii="Times New Roman" w:hAnsi="Times New Roman" w:cs="Times New Roman"/>
          <w:sz w:val="18"/>
          <w:szCs w:val="18"/>
        </w:rPr>
        <w:t>零件；</w:t>
      </w:r>
      <w:r w:rsidRPr="00B34509">
        <w:rPr>
          <w:rFonts w:ascii="Times New Roman" w:hAnsi="Times New Roman" w:cs="Times New Roman"/>
          <w:sz w:val="18"/>
          <w:szCs w:val="18"/>
        </w:rPr>
        <w:t>2—</w:t>
      </w:r>
      <w:r w:rsidRPr="00B34509">
        <w:rPr>
          <w:rFonts w:ascii="Times New Roman" w:hAnsi="Times New Roman" w:cs="Times New Roman"/>
          <w:sz w:val="18"/>
          <w:szCs w:val="18"/>
        </w:rPr>
        <w:t>感应器；</w:t>
      </w:r>
      <w:r w:rsidRPr="00B34509">
        <w:rPr>
          <w:rFonts w:ascii="Times New Roman" w:hAnsi="Times New Roman" w:cs="Times New Roman"/>
          <w:sz w:val="18"/>
          <w:szCs w:val="18"/>
        </w:rPr>
        <w:t>3—</w:t>
      </w:r>
      <w:r w:rsidRPr="00B34509">
        <w:rPr>
          <w:rFonts w:ascii="Times New Roman" w:hAnsi="Times New Roman" w:cs="Times New Roman"/>
          <w:sz w:val="18"/>
          <w:szCs w:val="18"/>
        </w:rPr>
        <w:t>磁力线</w:t>
      </w:r>
    </w:p>
    <w:p w14:paraId="2B23DBA0"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感应加热开始时，工件处于室温，电流透入深度很小，仅在一薄层内进行加热。当电流透入深度大于淬硬层深度后，表面由铁磁性变为顺磁性，表面电流密度下降，而在紧靠顺磁体层的铁磁体处，电流密度剧增，此处迅速被加热，温度也很快升高。由此，工件截面内最大密度的涡流由表面向心部逐渐推移，同时自表面向心部依次加热。这种加热方式称为透入式加热。与此同时，由于热传导的作用，热量向工件内部传递，加热层厚度增厚，这时工件内部的加热和普通加热相同，称为传导式加热。</w:t>
      </w:r>
    </w:p>
    <w:p w14:paraId="2B23DBA1"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电流透入深度大于淬硬层深度后，最大密度的涡流流向内层，表层加热速度开始变慢，不易过热，而传导式加热随着加热时间的延长，表面继续加热容易过热；加热迅速，热损失小，热效率高；热量分布较陡，淬火后过渡层较窄，使表面压应力提高。</w:t>
      </w:r>
    </w:p>
    <w:p w14:paraId="2B23DBA2"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1</w:t>
      </w:r>
      <w:r w:rsidRPr="00B34509">
        <w:rPr>
          <w:rFonts w:ascii="Times New Roman" w:hAnsi="Times New Roman" w:cs="Times New Roman"/>
          <w:lang w:bidi="en-US"/>
        </w:rPr>
        <w:t>）集肤效应。</w:t>
      </w:r>
    </w:p>
    <w:p w14:paraId="2B23DBA3"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当交变电流通过施感导体时，导体的表面的电流密度最大，越向导体内部电流密度越小，这种现象称集肤效应（又称趋肤效应或表面效应</w:t>
      </w:r>
      <w:r w:rsidRPr="00B34509">
        <w:rPr>
          <w:rFonts w:ascii="Times New Roman" w:hAnsi="Times New Roman" w:cs="Times New Roman"/>
          <w:lang w:bidi="en-US"/>
        </w:rPr>
        <w:t>)</w:t>
      </w:r>
      <w:r w:rsidRPr="00B34509">
        <w:rPr>
          <w:rFonts w:ascii="Times New Roman" w:hAnsi="Times New Roman" w:cs="Times New Roman"/>
          <w:lang w:bidi="en-US"/>
        </w:rPr>
        <w:t>。</w:t>
      </w:r>
    </w:p>
    <w:p w14:paraId="2B23DBA4"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涡流由表面向心部衰减规律（指数规律）公式如下：</w:t>
      </w:r>
    </w:p>
    <w:p w14:paraId="2B23DBA5" w14:textId="77777777" w:rsidR="00F96DCC" w:rsidRPr="00B34509" w:rsidRDefault="001261E9" w:rsidP="00F96DCC">
      <w:pPr>
        <w:spacing w:line="240" w:lineRule="auto"/>
        <w:ind w:firstLine="420"/>
        <w:jc w:val="center"/>
        <w:rPr>
          <w:rFonts w:ascii="Times New Roman" w:hAnsi="Times New Roman" w:cs="Times New Roman"/>
          <w:lang w:bidi="en-US"/>
        </w:rPr>
      </w:pPr>
      <m:oMath>
        <m:sSub>
          <m:sSubPr>
            <m:ctrlPr>
              <w:rPr>
                <w:rFonts w:ascii="Cambria Math" w:hAnsi="Cambria Math" w:cs="Times New Roman"/>
                <w:i/>
                <w:lang w:bidi="en-US"/>
              </w:rPr>
            </m:ctrlPr>
          </m:sSubPr>
          <m:e>
            <m:r>
              <w:rPr>
                <w:rFonts w:ascii="Cambria Math" w:hAnsi="Cambria Math" w:cs="Times New Roman"/>
                <w:lang w:bidi="en-US"/>
              </w:rPr>
              <m:t>I</m:t>
            </m:r>
          </m:e>
          <m:sub>
            <m:r>
              <w:rPr>
                <w:rFonts w:ascii="Cambria Math" w:hAnsi="Cambria Math" w:cs="Times New Roman"/>
                <w:lang w:bidi="en-US"/>
              </w:rPr>
              <m:t>x</m:t>
            </m:r>
          </m:sub>
        </m:sSub>
        <m:r>
          <w:rPr>
            <w:rFonts w:ascii="Cambria Math" w:hAnsi="Cambria Math" w:cs="Times New Roman"/>
            <w:lang w:bidi="en-US"/>
          </w:rPr>
          <m:t>=</m:t>
        </m:r>
        <m:sSub>
          <m:sSubPr>
            <m:ctrlPr>
              <w:rPr>
                <w:rFonts w:ascii="Cambria Math" w:hAnsi="Cambria Math" w:cs="Times New Roman"/>
                <w:i/>
                <w:lang w:bidi="en-US"/>
              </w:rPr>
            </m:ctrlPr>
          </m:sSubPr>
          <m:e>
            <m:r>
              <w:rPr>
                <w:rFonts w:ascii="Cambria Math" w:hAnsi="Cambria Math" w:cs="Times New Roman"/>
                <w:lang w:bidi="en-US"/>
              </w:rPr>
              <m:t>I</m:t>
            </m:r>
          </m:e>
          <m:sub>
            <m:r>
              <w:rPr>
                <w:rFonts w:ascii="Cambria Math" w:hAnsi="Cambria Math" w:cs="Times New Roman"/>
                <w:lang w:bidi="en-US"/>
              </w:rPr>
              <m:t>0</m:t>
            </m:r>
          </m:sub>
        </m:sSub>
        <m:func>
          <m:funcPr>
            <m:ctrlPr>
              <w:rPr>
                <w:rFonts w:ascii="Cambria Math" w:hAnsi="Cambria Math" w:cs="Times New Roman"/>
                <w:i/>
                <w:lang w:bidi="en-US"/>
              </w:rPr>
            </m:ctrlPr>
          </m:funcPr>
          <m:fName>
            <m:r>
              <w:rPr>
                <w:rFonts w:ascii="Cambria Math" w:hAnsi="Cambria Math" w:cs="Times New Roman"/>
                <w:lang w:bidi="en-US"/>
              </w:rPr>
              <m:t>exp</m:t>
            </m:r>
          </m:fName>
          <m:e>
            <m:r>
              <w:rPr>
                <w:rFonts w:ascii="Cambria Math" w:hAnsi="Cambria Math" w:cs="Times New Roman"/>
                <w:lang w:bidi="en-US"/>
              </w:rPr>
              <m:t>(</m:t>
            </m:r>
          </m:e>
        </m:func>
        <m:r>
          <w:rPr>
            <w:rFonts w:ascii="Cambria Math" w:hAnsi="Cambria Math" w:cs="Times New Roman"/>
            <w:lang w:bidi="en-US"/>
          </w:rPr>
          <m:t>-</m:t>
        </m:r>
        <m:f>
          <m:fPr>
            <m:ctrlPr>
              <w:rPr>
                <w:rFonts w:ascii="Cambria Math" w:hAnsi="Cambria Math" w:cs="Times New Roman"/>
                <w:i/>
                <w:lang w:bidi="en-US"/>
              </w:rPr>
            </m:ctrlPr>
          </m:fPr>
          <m:num>
            <m:r>
              <w:rPr>
                <w:rFonts w:ascii="Cambria Math" w:hAnsi="Cambria Math" w:cs="Times New Roman"/>
                <w:lang w:bidi="en-US"/>
              </w:rPr>
              <m:t>2π</m:t>
            </m:r>
          </m:num>
          <m:den>
            <m:r>
              <w:rPr>
                <w:rFonts w:ascii="Cambria Math" w:hAnsi="Cambria Math" w:cs="Times New Roman"/>
                <w:lang w:bidi="en-US"/>
              </w:rPr>
              <m:t>c</m:t>
            </m:r>
          </m:den>
        </m:f>
        <m:rad>
          <m:radPr>
            <m:degHide m:val="1"/>
            <m:ctrlPr>
              <w:rPr>
                <w:rFonts w:ascii="Cambria Math" w:hAnsi="Cambria Math" w:cs="Times New Roman"/>
                <w:i/>
                <w:lang w:bidi="en-US"/>
              </w:rPr>
            </m:ctrlPr>
          </m:radPr>
          <m:deg/>
          <m:e>
            <m:f>
              <m:fPr>
                <m:ctrlPr>
                  <w:rPr>
                    <w:rFonts w:ascii="Cambria Math" w:hAnsi="Cambria Math" w:cs="Times New Roman"/>
                    <w:i/>
                    <w:lang w:bidi="en-US"/>
                  </w:rPr>
                </m:ctrlPr>
              </m:fPr>
              <m:num>
                <m:r>
                  <w:rPr>
                    <w:rFonts w:ascii="Cambria Math" w:hAnsi="Cambria Math" w:cs="Times New Roman"/>
                    <w:lang w:bidi="en-US"/>
                  </w:rPr>
                  <m:t>μf</m:t>
                </m:r>
              </m:num>
              <m:den>
                <m:r>
                  <w:rPr>
                    <w:rFonts w:ascii="Cambria Math" w:hAnsi="Cambria Math" w:cs="Times New Roman"/>
                    <w:lang w:bidi="en-US"/>
                  </w:rPr>
                  <m:t>ρ</m:t>
                </m:r>
              </m:den>
            </m:f>
          </m:e>
        </m:rad>
        <m:r>
          <w:rPr>
            <w:rFonts w:ascii="Cambria Math" w:eastAsia="MS Gothic" w:hAnsi="Cambria Math" w:cs="Times New Roman"/>
            <w:lang w:bidi="en-US"/>
          </w:rPr>
          <m:t>⋅</m:t>
        </m:r>
        <m:r>
          <w:rPr>
            <w:rFonts w:ascii="Cambria Math" w:hAnsi="Cambria Math" w:cs="Times New Roman"/>
            <w:lang w:bidi="en-US"/>
          </w:rPr>
          <m:t>x)</m:t>
        </m:r>
      </m:oMath>
      <w:r w:rsidR="00F96DCC" w:rsidRPr="00B34509">
        <w:rPr>
          <w:rFonts w:ascii="Times New Roman" w:hAnsi="Times New Roman" w:cs="Times New Roman"/>
          <w:lang w:bidi="en-US"/>
        </w:rPr>
        <w:t xml:space="preserve">                 </w:t>
      </w:r>
      <w:r w:rsidR="00F96DCC" w:rsidRPr="00B34509">
        <w:rPr>
          <w:rFonts w:ascii="Times New Roman" w:hAnsi="Times New Roman" w:cs="Times New Roman"/>
          <w:lang w:bidi="en-US"/>
        </w:rPr>
        <w:t>（</w:t>
      </w:r>
      <w:bookmarkStart w:id="108" w:name="_Hlk52921272"/>
      <w:r w:rsidR="00F96DCC" w:rsidRPr="00B34509">
        <w:rPr>
          <w:rFonts w:ascii="Times New Roman" w:hAnsi="Times New Roman" w:cs="Times New Roman"/>
          <w:lang w:bidi="en-US"/>
        </w:rPr>
        <w:t>式</w:t>
      </w:r>
      <w:r w:rsidR="00F96DCC" w:rsidRPr="00B34509">
        <w:rPr>
          <w:rFonts w:ascii="Times New Roman" w:hAnsi="Times New Roman" w:cs="Times New Roman"/>
          <w:lang w:bidi="en-US"/>
        </w:rPr>
        <w:t>2-2-1</w:t>
      </w:r>
      <w:bookmarkEnd w:id="108"/>
      <w:r w:rsidR="00F96DCC" w:rsidRPr="00B34509">
        <w:rPr>
          <w:rFonts w:ascii="Times New Roman" w:hAnsi="Times New Roman" w:cs="Times New Roman"/>
          <w:lang w:bidi="en-US"/>
        </w:rPr>
        <w:t>）</w:t>
      </w:r>
    </w:p>
    <w:p w14:paraId="2B23DBA6"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其中，</w:t>
      </w:r>
      <m:oMath>
        <m:sSub>
          <m:sSubPr>
            <m:ctrlPr>
              <w:rPr>
                <w:rFonts w:ascii="Cambria Math" w:hAnsi="Cambria Math" w:cs="Times New Roman"/>
                <w:i/>
                <w:lang w:bidi="en-US"/>
              </w:rPr>
            </m:ctrlPr>
          </m:sSubPr>
          <m:e>
            <m:r>
              <w:rPr>
                <w:rFonts w:ascii="Cambria Math" w:hAnsi="Cambria Math" w:cs="Times New Roman"/>
                <w:lang w:bidi="en-US"/>
              </w:rPr>
              <m:t>I</m:t>
            </m:r>
          </m:e>
          <m:sub>
            <m:r>
              <w:rPr>
                <w:rFonts w:ascii="Cambria Math" w:hAnsi="Cambria Math" w:cs="Times New Roman"/>
                <w:lang w:bidi="en-US"/>
              </w:rPr>
              <m:t>0</m:t>
            </m:r>
          </m:sub>
        </m:sSub>
      </m:oMath>
      <w:r w:rsidRPr="00B34509">
        <w:rPr>
          <w:rFonts w:ascii="Times New Roman" w:hAnsi="Times New Roman" w:cs="Times New Roman"/>
          <w:lang w:bidi="en-US"/>
        </w:rPr>
        <w:t>：表面涡流强度；</w:t>
      </w:r>
      <m:oMath>
        <m:r>
          <w:rPr>
            <w:rFonts w:ascii="Cambria Math" w:hAnsi="Cambria Math" w:cs="Times New Roman"/>
            <w:lang w:bidi="en-US"/>
          </w:rPr>
          <m:t>c</m:t>
        </m:r>
      </m:oMath>
      <w:r w:rsidRPr="00B34509">
        <w:rPr>
          <w:rFonts w:ascii="Times New Roman" w:hAnsi="Times New Roman" w:cs="Times New Roman"/>
          <w:lang w:bidi="en-US"/>
        </w:rPr>
        <w:t>：光速；</w:t>
      </w:r>
      <m:oMath>
        <m:r>
          <w:rPr>
            <w:rFonts w:ascii="Cambria Math" w:hAnsi="Cambria Math" w:cs="Times New Roman"/>
            <w:lang w:bidi="en-US"/>
          </w:rPr>
          <m:t>ρ</m:t>
        </m:r>
      </m:oMath>
      <w:r w:rsidRPr="00B34509">
        <w:rPr>
          <w:rFonts w:ascii="Times New Roman" w:hAnsi="Times New Roman" w:cs="Times New Roman"/>
          <w:lang w:bidi="en-US"/>
        </w:rPr>
        <w:t>：工件材料电阻率；</w:t>
      </w:r>
      <m:oMath>
        <m:r>
          <w:rPr>
            <w:rFonts w:ascii="Cambria Math" w:hAnsi="Cambria Math" w:cs="Times New Roman"/>
            <w:lang w:bidi="en-US"/>
          </w:rPr>
          <m:t>μ</m:t>
        </m:r>
      </m:oMath>
      <w:r w:rsidRPr="00B34509">
        <w:rPr>
          <w:rFonts w:ascii="Times New Roman" w:hAnsi="Times New Roman" w:cs="Times New Roman"/>
          <w:lang w:bidi="en-US"/>
        </w:rPr>
        <w:t>：工件材料导磁率；</w:t>
      </w:r>
      <m:oMath>
        <m:r>
          <w:rPr>
            <w:rFonts w:ascii="Cambria Math" w:hAnsi="Cambria Math" w:cs="Times New Roman"/>
            <w:lang w:bidi="en-US"/>
          </w:rPr>
          <m:t>x</m:t>
        </m:r>
      </m:oMath>
      <w:r w:rsidRPr="00B34509">
        <w:rPr>
          <w:rFonts w:ascii="Times New Roman" w:hAnsi="Times New Roman" w:cs="Times New Roman"/>
          <w:lang w:bidi="en-US"/>
        </w:rPr>
        <w:t>：距工件表面的距离；</w:t>
      </w:r>
      <m:oMath>
        <m:r>
          <w:rPr>
            <w:rFonts w:ascii="Cambria Math" w:hAnsi="Cambria Math" w:cs="Times New Roman"/>
            <w:lang w:bidi="en-US"/>
          </w:rPr>
          <m:t>f</m:t>
        </m:r>
      </m:oMath>
      <w:r w:rsidRPr="00B34509">
        <w:rPr>
          <w:rFonts w:ascii="Times New Roman" w:hAnsi="Times New Roman" w:cs="Times New Roman"/>
          <w:lang w:bidi="en-US"/>
        </w:rPr>
        <w:t>：交流电频率。</w:t>
      </w:r>
    </w:p>
    <w:p w14:paraId="2B23DBA7"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由式</w:t>
      </w:r>
      <w:r w:rsidRPr="00B34509">
        <w:rPr>
          <w:rFonts w:ascii="Times New Roman" w:hAnsi="Times New Roman" w:cs="Times New Roman"/>
          <w:lang w:bidi="en-US"/>
        </w:rPr>
        <w:t>2-2-1</w:t>
      </w:r>
      <w:r w:rsidRPr="00B34509">
        <w:rPr>
          <w:rFonts w:ascii="Times New Roman" w:hAnsi="Times New Roman" w:cs="Times New Roman"/>
          <w:lang w:bidi="en-US"/>
        </w:rPr>
        <w:t>可见，电流的频率越高，集肤效应越显著。当</w:t>
      </w:r>
      <m:oMath>
        <m:r>
          <w:rPr>
            <w:rFonts w:ascii="Cambria Math" w:hAnsi="Cambria Math" w:cs="Times New Roman"/>
            <w:lang w:bidi="en-US"/>
          </w:rPr>
          <m:t>f</m:t>
        </m:r>
      </m:oMath>
      <w:r w:rsidRPr="00B34509">
        <w:rPr>
          <w:rFonts w:ascii="Times New Roman" w:hAnsi="Times New Roman" w:cs="Times New Roman"/>
          <w:lang w:bidi="en-US"/>
        </w:rPr>
        <w:t xml:space="preserve"> </w:t>
      </w:r>
      <w:r w:rsidRPr="00B34509">
        <w:rPr>
          <w:rFonts w:ascii="Times New Roman" w:hAnsi="Times New Roman" w:cs="Times New Roman"/>
          <w:lang w:bidi="en-US"/>
        </w:rPr>
        <w:t>很高时，电流大部分集中在导体表面，心部已无电流，这样导致导体的有效电阻增加，导体发热显著增加。因此，感应器的施感导体常采用空心的铜管制成，管内通水冷却，以降低施感导体温度。</w:t>
      </w:r>
    </w:p>
    <w:p w14:paraId="2B23DBA8"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lastRenderedPageBreak/>
        <w:t>（</w:t>
      </w:r>
      <w:r w:rsidRPr="00B34509">
        <w:rPr>
          <w:rFonts w:ascii="Times New Roman" w:hAnsi="Times New Roman" w:cs="Times New Roman"/>
          <w:lang w:bidi="en-US"/>
        </w:rPr>
        <w:t>2</w:t>
      </w:r>
      <w:r w:rsidRPr="00B34509">
        <w:rPr>
          <w:rFonts w:ascii="Times New Roman" w:hAnsi="Times New Roman" w:cs="Times New Roman"/>
          <w:lang w:bidi="en-US"/>
        </w:rPr>
        <w:t>）邻近效应。</w:t>
      </w:r>
    </w:p>
    <w:p w14:paraId="2B23DBA9"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当两个载有高频电流的导体彼此相距很近时，每个导体内的电流将重新分布。如果两个导体中电流方向相同，则最大电流密度将出现在两导体相背的一面，如果两个导体中电流方向相反，则最大电流密度将出现在两导体相邻的一面。这种电流向一侧集中的现象叫邻近效应。</w:t>
      </w:r>
    </w:p>
    <w:p w14:paraId="2B23DBAA"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导体内电流的频率越高，邻近效应越明显。在感应器的导电管之间，如多匝感应器的匝与匝之间存在邻近效应，感应器与加热工件之间也存在邻近效应，在感应器的设计中，巧妙利用邻近效应可提高感应器的效率。</w:t>
      </w:r>
    </w:p>
    <w:p w14:paraId="2B23DBAB"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3</w:t>
      </w:r>
      <w:r w:rsidRPr="00B34509">
        <w:rPr>
          <w:rFonts w:ascii="Times New Roman" w:hAnsi="Times New Roman" w:cs="Times New Roman"/>
          <w:lang w:bidi="en-US"/>
        </w:rPr>
        <w:t>）圆环效应。</w:t>
      </w:r>
    </w:p>
    <w:p w14:paraId="2B23DBAC"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当高频电流流过环形导体时，电流在导体横截面上的分布将发生变化，此时电流仅仅集中在圆环的内侧，这种现象叫圆环效应。</w:t>
      </w:r>
    </w:p>
    <w:p w14:paraId="2B23DBAD"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圆环的曲率半径越小，径向宽度越大，圆环效应也越明显；电流的频率越大，圆环效应也越显著。圆环效应有利于感应器对外圆柱零件的表面感应加热，但不利于对工件内孔进行加热。</w:t>
      </w:r>
    </w:p>
    <w:p w14:paraId="2B23DBAE"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4</w:t>
      </w:r>
      <w:r w:rsidRPr="00B34509">
        <w:rPr>
          <w:rFonts w:ascii="Times New Roman" w:hAnsi="Times New Roman" w:cs="Times New Roman"/>
          <w:lang w:bidi="en-US"/>
        </w:rPr>
        <w:t>）尖角效应</w:t>
      </w:r>
    </w:p>
    <w:p w14:paraId="2B23DBAF" w14:textId="77777777" w:rsidR="00F96DCC" w:rsidRPr="00B34509" w:rsidRDefault="00F96DCC" w:rsidP="00F96DCC">
      <w:pPr>
        <w:ind w:firstLine="420"/>
        <w:rPr>
          <w:rFonts w:ascii="Times New Roman" w:hAnsi="Times New Roman" w:cs="Times New Roman"/>
          <w:lang w:bidi="en-US"/>
        </w:rPr>
      </w:pPr>
      <w:r w:rsidRPr="00B34509">
        <w:rPr>
          <w:rFonts w:ascii="Times New Roman" w:hAnsi="Times New Roman" w:cs="Times New Roman"/>
          <w:lang w:bidi="en-US"/>
        </w:rPr>
        <w:t>当用感应器加热不规则形状工件表面时，工件的尖角部位的加热强度远较其它光滑平坦部位强烈，往往会造成过热</w:t>
      </w:r>
      <w:r w:rsidRPr="00B34509">
        <w:rPr>
          <w:rFonts w:ascii="Times New Roman" w:hAnsi="Times New Roman" w:cs="Times New Roman"/>
          <w:lang w:bidi="en-US"/>
        </w:rPr>
        <w:t>(</w:t>
      </w:r>
      <w:r w:rsidRPr="00B34509">
        <w:rPr>
          <w:rFonts w:ascii="Times New Roman" w:hAnsi="Times New Roman" w:cs="Times New Roman"/>
          <w:lang w:bidi="en-US"/>
        </w:rPr>
        <w:t>例如，齿轮的齿顶部位</w:t>
      </w:r>
      <w:r w:rsidRPr="00B34509">
        <w:rPr>
          <w:rFonts w:ascii="Times New Roman" w:hAnsi="Times New Roman" w:cs="Times New Roman"/>
          <w:lang w:bidi="en-US"/>
        </w:rPr>
        <w:t>)</w:t>
      </w:r>
      <w:r w:rsidRPr="00B34509">
        <w:rPr>
          <w:rFonts w:ascii="Times New Roman" w:hAnsi="Times New Roman" w:cs="Times New Roman"/>
          <w:lang w:bidi="en-US"/>
        </w:rPr>
        <w:t>，这种现象称做尖角效应。</w:t>
      </w:r>
    </w:p>
    <w:p w14:paraId="2B23DBB1" w14:textId="2035526B" w:rsidR="00F96DCC" w:rsidRPr="00B34509" w:rsidRDefault="00F96DCC" w:rsidP="00A820CD">
      <w:pPr>
        <w:ind w:firstLine="420"/>
        <w:rPr>
          <w:rFonts w:ascii="Times New Roman" w:hAnsi="Times New Roman" w:cs="Times New Roman"/>
          <w:szCs w:val="21"/>
        </w:rPr>
      </w:pPr>
      <w:r w:rsidRPr="00B34509">
        <w:rPr>
          <w:rFonts w:ascii="Times New Roman" w:hAnsi="Times New Roman" w:cs="Times New Roman"/>
          <w:lang w:bidi="en-US"/>
        </w:rPr>
        <w:t>尖角效应是由于磁力线易于在尖角处集中，感应涡流较强的缘故。为了克服这一现象，在设计形状不规则的工件时，应适当加大尖角或凸出部位与感应器之间的间隙</w:t>
      </w:r>
      <w:r w:rsidR="00A820CD">
        <w:rPr>
          <w:rFonts w:ascii="Times New Roman" w:hAnsi="Times New Roman" w:cs="Times New Roman" w:hint="eastAsia"/>
          <w:lang w:bidi="en-US"/>
        </w:rPr>
        <w:t>。</w:t>
      </w:r>
    </w:p>
    <w:p w14:paraId="2B23DBB2" w14:textId="77777777" w:rsidR="00F96DCC" w:rsidRPr="00B34509" w:rsidRDefault="00F96DCC" w:rsidP="00781CA3">
      <w:pPr>
        <w:pStyle w:val="5"/>
        <w:rPr>
          <w:rFonts w:ascii="Times New Roman" w:hAnsi="Times New Roman"/>
        </w:rPr>
      </w:pPr>
      <w:r w:rsidRPr="00B34509">
        <w:rPr>
          <w:rFonts w:ascii="Times New Roman" w:hAnsi="Times New Roman"/>
        </w:rPr>
        <w:t xml:space="preserve">2. </w:t>
      </w:r>
      <w:r w:rsidRPr="00B34509">
        <w:rPr>
          <w:rFonts w:ascii="Times New Roman" w:hAnsi="Times New Roman"/>
        </w:rPr>
        <w:t>感应加热设备的分类</w:t>
      </w:r>
    </w:p>
    <w:p w14:paraId="2B23DBB3"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感应加热表面淬火的使用频率不同，可以分为超高频</w:t>
      </w:r>
      <w:r w:rsidRPr="00B34509">
        <w:rPr>
          <w:rFonts w:ascii="Times New Roman" w:hAnsi="Times New Roman" w:cs="Times New Roman"/>
        </w:rPr>
        <w:t>(27MHz)</w:t>
      </w:r>
      <w:r w:rsidRPr="00B34509">
        <w:rPr>
          <w:rFonts w:ascii="Times New Roman" w:hAnsi="Times New Roman" w:cs="Times New Roman"/>
        </w:rPr>
        <w:t>、高频</w:t>
      </w:r>
      <w:r w:rsidRPr="00B34509">
        <w:rPr>
          <w:rFonts w:ascii="Times New Roman" w:hAnsi="Times New Roman" w:cs="Times New Roman"/>
        </w:rPr>
        <w:t>(200-250kHz)</w:t>
      </w:r>
      <w:r w:rsidRPr="00B34509">
        <w:rPr>
          <w:rFonts w:ascii="Times New Roman" w:hAnsi="Times New Roman" w:cs="Times New Roman"/>
        </w:rPr>
        <w:t>、中频</w:t>
      </w:r>
      <w:r w:rsidRPr="00B34509">
        <w:rPr>
          <w:rFonts w:ascii="Times New Roman" w:hAnsi="Times New Roman" w:cs="Times New Roman"/>
        </w:rPr>
        <w:t>(2500</w:t>
      </w:r>
      <w:r w:rsidRPr="00B34509">
        <w:rPr>
          <w:rFonts w:ascii="Times New Roman" w:hAnsi="Times New Roman" w:cs="Times New Roman"/>
        </w:rPr>
        <w:t>～</w:t>
      </w:r>
      <w:r w:rsidRPr="00B34509">
        <w:rPr>
          <w:rFonts w:ascii="Times New Roman" w:hAnsi="Times New Roman" w:cs="Times New Roman"/>
        </w:rPr>
        <w:t>8000Hz)</w:t>
      </w:r>
      <w:r w:rsidRPr="00B34509">
        <w:rPr>
          <w:rFonts w:ascii="Times New Roman" w:hAnsi="Times New Roman" w:cs="Times New Roman"/>
        </w:rPr>
        <w:t>和工频</w:t>
      </w:r>
      <w:r w:rsidRPr="00B34509">
        <w:rPr>
          <w:rFonts w:ascii="Times New Roman" w:hAnsi="Times New Roman" w:cs="Times New Roman"/>
        </w:rPr>
        <w:t>(50Hz)</w:t>
      </w:r>
      <w:r w:rsidRPr="00B34509">
        <w:rPr>
          <w:rFonts w:ascii="Times New Roman" w:hAnsi="Times New Roman" w:cs="Times New Roman"/>
        </w:rPr>
        <w:t>。</w:t>
      </w:r>
    </w:p>
    <w:p w14:paraId="2B23DBB5" w14:textId="7ED8339D"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由于电流频率不同，加热时感应电流透人深度不同。使用高频时，感应电流透入深度很小（约</w:t>
      </w:r>
      <w:r w:rsidRPr="00B34509">
        <w:rPr>
          <w:rFonts w:ascii="Times New Roman" w:hAnsi="Times New Roman" w:cs="Times New Roman"/>
        </w:rPr>
        <w:t>0.5mm</w:t>
      </w:r>
      <w:r w:rsidRPr="00B34509">
        <w:rPr>
          <w:rFonts w:ascii="Times New Roman" w:hAnsi="Times New Roman" w:cs="Times New Roman"/>
        </w:rPr>
        <w:t>），主要用于小模数齿轮和小轴类零件等中小型零件的表面淬火；使用中频时．感应电流透人深度（约</w:t>
      </w: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10 mm</w:t>
      </w:r>
      <w:r w:rsidRPr="00B34509">
        <w:rPr>
          <w:rFonts w:ascii="Times New Roman" w:hAnsi="Times New Roman" w:cs="Times New Roman"/>
        </w:rPr>
        <w:t>），主要用于中、小模数的齿轮、凸轮轴、曲轴的表面淬火；使用超高频时，感应电流透人深度极小，主要用于锯齿、刀刃、薄件的表面淬火；使用工频时，电流透人深度较大</w:t>
      </w:r>
      <w:r w:rsidRPr="00B34509">
        <w:rPr>
          <w:rFonts w:ascii="Times New Roman" w:hAnsi="Times New Roman" w:cs="Times New Roman"/>
        </w:rPr>
        <w:t>(</w:t>
      </w:r>
      <w:r w:rsidRPr="00B34509">
        <w:rPr>
          <w:rFonts w:ascii="Times New Roman" w:hAnsi="Times New Roman" w:cs="Times New Roman"/>
        </w:rPr>
        <w:t>超过</w:t>
      </w:r>
      <w:r w:rsidRPr="00B34509">
        <w:rPr>
          <w:rFonts w:ascii="Times New Roman" w:hAnsi="Times New Roman" w:cs="Times New Roman"/>
        </w:rPr>
        <w:t>10mm)</w:t>
      </w:r>
      <w:r w:rsidRPr="00B34509">
        <w:rPr>
          <w:rFonts w:ascii="Times New Roman" w:hAnsi="Times New Roman" w:cs="Times New Roman"/>
        </w:rPr>
        <w:t>，主要用于冷轧辊表面等大直径工件的表面淬火。</w:t>
      </w:r>
    </w:p>
    <w:p w14:paraId="2B23DBB6" w14:textId="77777777" w:rsidR="00F96DCC" w:rsidRPr="00B34509" w:rsidRDefault="00F96DCC" w:rsidP="00781CA3">
      <w:pPr>
        <w:pStyle w:val="5"/>
        <w:rPr>
          <w:rFonts w:ascii="Times New Roman" w:hAnsi="Times New Roman"/>
        </w:rPr>
      </w:pPr>
      <w:r w:rsidRPr="00B34509">
        <w:rPr>
          <w:rFonts w:ascii="Times New Roman" w:hAnsi="Times New Roman"/>
        </w:rPr>
        <w:lastRenderedPageBreak/>
        <w:t>3.</w:t>
      </w:r>
      <w:r w:rsidRPr="00B34509">
        <w:rPr>
          <w:rFonts w:ascii="Times New Roman" w:hAnsi="Times New Roman"/>
          <w:sz w:val="21"/>
        </w:rPr>
        <w:t xml:space="preserve"> </w:t>
      </w:r>
      <w:r w:rsidRPr="00B34509">
        <w:rPr>
          <w:rFonts w:ascii="Times New Roman" w:hAnsi="Times New Roman"/>
        </w:rPr>
        <w:t>高频淬火设备的结构</w:t>
      </w:r>
    </w:p>
    <w:p w14:paraId="2B23DBB7"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高频感应加热装置也称高频炉或高频机。它是目前热处理车间应用最多的一种表面淬火加热设备。它实质上是一个大功率的变频器，通过电子管振荡器将工频交流电变为大功率的高频交流电，故又称电子管式高频发生器。</w:t>
      </w:r>
      <w:bookmarkStart w:id="109" w:name="_Hlk52923857"/>
      <w:r w:rsidRPr="00B34509">
        <w:rPr>
          <w:rFonts w:ascii="Times New Roman" w:hAnsi="Times New Roman" w:cs="Times New Roman"/>
        </w:rPr>
        <w:t>电子管式高频感应加热装置</w:t>
      </w:r>
      <w:bookmarkEnd w:id="109"/>
      <w:r w:rsidRPr="00B34509">
        <w:rPr>
          <w:rFonts w:ascii="Times New Roman" w:hAnsi="Times New Roman" w:cs="Times New Roman"/>
        </w:rPr>
        <w:t>的工作原理可用如图</w:t>
      </w:r>
      <w:r w:rsidRPr="00B34509">
        <w:rPr>
          <w:rFonts w:ascii="Times New Roman" w:hAnsi="Times New Roman" w:cs="Times New Roman"/>
        </w:rPr>
        <w:t>2-2-2</w:t>
      </w:r>
      <w:r w:rsidRPr="00B34509">
        <w:rPr>
          <w:rFonts w:ascii="Times New Roman" w:hAnsi="Times New Roman" w:cs="Times New Roman"/>
        </w:rPr>
        <w:t>说明：</w:t>
      </w:r>
    </w:p>
    <w:p w14:paraId="2B23DBB8" w14:textId="77777777" w:rsidR="00F96DCC" w:rsidRPr="00B34509" w:rsidRDefault="00F96DCC" w:rsidP="00F96DC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6D" wp14:editId="2B23F16E">
            <wp:extent cx="3462270" cy="1441095"/>
            <wp:effectExtent l="0" t="0" r="5080" b="698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3590821" cy="1494601"/>
                    </a:xfrm>
                    <a:prstGeom prst="rect">
                      <a:avLst/>
                    </a:prstGeom>
                    <a:noFill/>
                  </pic:spPr>
                </pic:pic>
              </a:graphicData>
            </a:graphic>
          </wp:inline>
        </w:drawing>
      </w:r>
    </w:p>
    <w:p w14:paraId="2B23DBBA" w14:textId="2A147DBE" w:rsidR="00F96DCC" w:rsidRPr="00B34509" w:rsidRDefault="00F96DCC" w:rsidP="00F96DCC">
      <w:pPr>
        <w:ind w:firstLine="36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 xml:space="preserve">2-2-2 </w:t>
      </w:r>
      <w:r w:rsidRPr="00B34509">
        <w:rPr>
          <w:rFonts w:ascii="Times New Roman" w:hAnsi="Times New Roman" w:cs="Times New Roman"/>
          <w:sz w:val="18"/>
          <w:szCs w:val="18"/>
        </w:rPr>
        <w:t>电子管式高频感应加热装置框图</w:t>
      </w:r>
    </w:p>
    <w:p w14:paraId="2B23DBBB"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高频感应加热装置取得三相工频</w:t>
      </w:r>
      <w:r w:rsidRPr="00B34509">
        <w:rPr>
          <w:rFonts w:ascii="Times New Roman" w:hAnsi="Times New Roman" w:cs="Times New Roman"/>
        </w:rPr>
        <w:t>380V</w:t>
      </w:r>
      <w:r w:rsidRPr="00B34509">
        <w:rPr>
          <w:rFonts w:ascii="Times New Roman" w:hAnsi="Times New Roman" w:cs="Times New Roman"/>
        </w:rPr>
        <w:t>电压后，通过高压变压器升压，将</w:t>
      </w:r>
      <w:r w:rsidRPr="00B34509">
        <w:rPr>
          <w:rFonts w:ascii="Times New Roman" w:hAnsi="Times New Roman" w:cs="Times New Roman"/>
        </w:rPr>
        <w:t>380V</w:t>
      </w:r>
      <w:r w:rsidRPr="00B34509">
        <w:rPr>
          <w:rFonts w:ascii="Times New Roman" w:hAnsi="Times New Roman" w:cs="Times New Roman"/>
        </w:rPr>
        <w:t>升高到数千伏甚至一万伏以上；</w:t>
      </w:r>
    </w:p>
    <w:p w14:paraId="2B23DBBC"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然后再由闸流管可控整流器整流成半压至全压范围内连续可调的直流高压，供给电子管振荡器。</w:t>
      </w:r>
    </w:p>
    <w:p w14:paraId="2B23DBBD"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电子管振荡器将直流高压电变换为</w:t>
      </w:r>
      <w:r w:rsidRPr="00B34509">
        <w:rPr>
          <w:rFonts w:ascii="Times New Roman" w:hAnsi="Times New Roman" w:cs="Times New Roman"/>
        </w:rPr>
        <w:t>200</w:t>
      </w:r>
      <w:r w:rsidRPr="00B34509">
        <w:rPr>
          <w:rFonts w:ascii="Times New Roman" w:hAnsi="Times New Roman" w:cs="Times New Roman"/>
        </w:rPr>
        <w:t>～</w:t>
      </w:r>
      <w:r w:rsidRPr="00B34509">
        <w:rPr>
          <w:rFonts w:ascii="Times New Roman" w:hAnsi="Times New Roman" w:cs="Times New Roman"/>
        </w:rPr>
        <w:t>300KHz</w:t>
      </w:r>
      <w:r w:rsidRPr="00B34509">
        <w:rPr>
          <w:rFonts w:ascii="Times New Roman" w:hAnsi="Times New Roman" w:cs="Times New Roman"/>
        </w:rPr>
        <w:t>的高频高压电；</w:t>
      </w:r>
    </w:p>
    <w:p w14:paraId="2B23DBBE"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淬火变压器将高频高压电变为能安全操作并符合加热要求的高频低压大电流。变压器的低压端直接接淬火感应圈，放在感应圈内的工件作为振荡器的负载，当高频电流流过感应圈时，感应圈内便产生强大的高频磁场，金属工件感应产生涡流而发热，在极短时间内被加热到所需的温度。</w:t>
      </w:r>
    </w:p>
    <w:p w14:paraId="2B23DBBF"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稳压器起稳定闸流管和振荡管灯丝电压的作用，以保证它们的正常工作。</w:t>
      </w:r>
    </w:p>
    <w:p w14:paraId="2B23DBC0"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控制电路的作用是使高频操作严格按照程序进行，以确保设备和人身的安全。</w:t>
      </w:r>
    </w:p>
    <w:p w14:paraId="2B23DBC1"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下面对可控整流电源、电子管振荡电路、淬火变压器进行分析。</w:t>
      </w:r>
    </w:p>
    <w:p w14:paraId="2B23DBC2"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）可控整流电源</w:t>
      </w:r>
    </w:p>
    <w:p w14:paraId="2B23DBC3"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在中高频淬火设备中，通常采用</w:t>
      </w:r>
      <w:bookmarkStart w:id="110" w:name="_Hlk52925405"/>
      <w:r w:rsidRPr="00B34509">
        <w:rPr>
          <w:rFonts w:ascii="Times New Roman" w:hAnsi="Times New Roman" w:cs="Times New Roman"/>
        </w:rPr>
        <w:t>三相全桥可控整流电源</w:t>
      </w:r>
      <w:bookmarkEnd w:id="110"/>
      <w:r w:rsidRPr="00B34509">
        <w:rPr>
          <w:rFonts w:ascii="Times New Roman" w:hAnsi="Times New Roman" w:cs="Times New Roman"/>
        </w:rPr>
        <w:t>。</w:t>
      </w:r>
    </w:p>
    <w:p w14:paraId="2B23DBC4"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2-2-3</w:t>
      </w:r>
      <w:r w:rsidRPr="00B34509">
        <w:rPr>
          <w:rFonts w:ascii="Times New Roman" w:hAnsi="Times New Roman" w:cs="Times New Roman"/>
        </w:rPr>
        <w:t>所示为三相全桥可控整流电路原理图。习惯将其中阴极连接在一起的</w:t>
      </w:r>
      <w:r w:rsidRPr="00B34509">
        <w:rPr>
          <w:rFonts w:ascii="Times New Roman" w:hAnsi="Times New Roman" w:cs="Times New Roman"/>
        </w:rPr>
        <w:t>3</w:t>
      </w:r>
      <w:r w:rsidRPr="00B34509">
        <w:rPr>
          <w:rFonts w:ascii="Times New Roman" w:hAnsi="Times New Roman" w:cs="Times New Roman"/>
        </w:rPr>
        <w:lastRenderedPageBreak/>
        <w:t>个晶闸管称为共阴极组；阳极连接在一起的</w:t>
      </w:r>
      <w:r w:rsidRPr="00B34509">
        <w:rPr>
          <w:rFonts w:ascii="Times New Roman" w:hAnsi="Times New Roman" w:cs="Times New Roman"/>
        </w:rPr>
        <w:t>3</w:t>
      </w:r>
      <w:r w:rsidRPr="00B34509">
        <w:rPr>
          <w:rFonts w:ascii="Times New Roman" w:hAnsi="Times New Roman" w:cs="Times New Roman"/>
        </w:rPr>
        <w:t>个晶闸管称为共阳极组。共阴极组中与</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c</w:t>
      </w:r>
      <w:r w:rsidRPr="00B34509">
        <w:rPr>
          <w:rFonts w:ascii="Times New Roman" w:hAnsi="Times New Roman" w:cs="Times New Roman"/>
        </w:rPr>
        <w:t>三相电源相接的</w:t>
      </w:r>
      <w:r w:rsidRPr="00B34509">
        <w:rPr>
          <w:rFonts w:ascii="Times New Roman" w:hAnsi="Times New Roman" w:cs="Times New Roman"/>
        </w:rPr>
        <w:t>3</w:t>
      </w:r>
      <w:r w:rsidRPr="00B34509">
        <w:rPr>
          <w:rFonts w:ascii="Times New Roman" w:hAnsi="Times New Roman" w:cs="Times New Roman"/>
        </w:rPr>
        <w:t>个晶闸管分别为</w:t>
      </w:r>
      <w:r w:rsidRPr="00B34509">
        <w:rPr>
          <w:rFonts w:ascii="Times New Roman" w:hAnsi="Times New Roman" w:cs="Times New Roman"/>
        </w:rPr>
        <w:t>VT1</w:t>
      </w:r>
      <w:r w:rsidRPr="00B34509">
        <w:rPr>
          <w:rFonts w:ascii="Times New Roman" w:hAnsi="Times New Roman" w:cs="Times New Roman"/>
        </w:rPr>
        <w:t>、</w:t>
      </w:r>
      <w:r w:rsidRPr="00B34509">
        <w:rPr>
          <w:rFonts w:ascii="Times New Roman" w:hAnsi="Times New Roman" w:cs="Times New Roman"/>
        </w:rPr>
        <w:t>VT3</w:t>
      </w:r>
      <w:r w:rsidRPr="00B34509">
        <w:rPr>
          <w:rFonts w:ascii="Times New Roman" w:hAnsi="Times New Roman" w:cs="Times New Roman"/>
        </w:rPr>
        <w:t>、</w:t>
      </w:r>
      <w:r w:rsidRPr="00B34509">
        <w:rPr>
          <w:rFonts w:ascii="Times New Roman" w:hAnsi="Times New Roman" w:cs="Times New Roman"/>
        </w:rPr>
        <w:t>VT5</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共阳极组中与</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c</w:t>
      </w:r>
      <w:r w:rsidRPr="00B34509">
        <w:rPr>
          <w:rFonts w:ascii="Times New Roman" w:hAnsi="Times New Roman" w:cs="Times New Roman"/>
        </w:rPr>
        <w:t>三相电源相接的</w:t>
      </w:r>
      <w:r w:rsidRPr="00B34509">
        <w:rPr>
          <w:rFonts w:ascii="Times New Roman" w:hAnsi="Times New Roman" w:cs="Times New Roman"/>
        </w:rPr>
        <w:t>3</w:t>
      </w:r>
      <w:r w:rsidRPr="00B34509">
        <w:rPr>
          <w:rFonts w:ascii="Times New Roman" w:hAnsi="Times New Roman" w:cs="Times New Roman"/>
        </w:rPr>
        <w:t>个晶闸管分别为</w:t>
      </w:r>
      <w:r w:rsidRPr="00B34509">
        <w:rPr>
          <w:rFonts w:ascii="Times New Roman" w:hAnsi="Times New Roman" w:cs="Times New Roman"/>
        </w:rPr>
        <w:t>VT4</w:t>
      </w:r>
      <w:r w:rsidRPr="00B34509">
        <w:rPr>
          <w:rFonts w:ascii="Times New Roman" w:hAnsi="Times New Roman" w:cs="Times New Roman"/>
        </w:rPr>
        <w:t>、</w:t>
      </w:r>
      <w:r w:rsidRPr="00B34509">
        <w:rPr>
          <w:rFonts w:ascii="Times New Roman" w:hAnsi="Times New Roman" w:cs="Times New Roman"/>
        </w:rPr>
        <w:t>VT6</w:t>
      </w:r>
      <w:r w:rsidRPr="00B34509">
        <w:rPr>
          <w:rFonts w:ascii="Times New Roman" w:hAnsi="Times New Roman" w:cs="Times New Roman"/>
        </w:rPr>
        <w:t>、</w:t>
      </w:r>
      <w:r w:rsidRPr="00B34509">
        <w:rPr>
          <w:rFonts w:ascii="Times New Roman" w:hAnsi="Times New Roman" w:cs="Times New Roman"/>
        </w:rPr>
        <w:t>VT2</w:t>
      </w:r>
      <w:r w:rsidRPr="00B34509">
        <w:rPr>
          <w:rFonts w:ascii="Times New Roman" w:hAnsi="Times New Roman" w:cs="Times New Roman"/>
        </w:rPr>
        <w:t>。晶闸管的导通顺序为</w:t>
      </w:r>
      <w:r w:rsidRPr="00B34509">
        <w:rPr>
          <w:rFonts w:ascii="Times New Roman" w:hAnsi="Times New Roman" w:cs="Times New Roman"/>
        </w:rPr>
        <w:t xml:space="preserve"> VT1</w:t>
      </w:r>
      <w:r w:rsidRPr="00B34509">
        <w:rPr>
          <w:rFonts w:ascii="Times New Roman" w:hAnsi="Times New Roman" w:cs="Times New Roman"/>
        </w:rPr>
        <w:t>－</w:t>
      </w:r>
      <w:r w:rsidRPr="00B34509">
        <w:rPr>
          <w:rFonts w:ascii="Times New Roman" w:hAnsi="Times New Roman" w:cs="Times New Roman"/>
        </w:rPr>
        <w:t>VT2</w:t>
      </w:r>
      <w:r w:rsidRPr="00B34509">
        <w:rPr>
          <w:rFonts w:ascii="Times New Roman" w:hAnsi="Times New Roman" w:cs="Times New Roman"/>
        </w:rPr>
        <w:t>－</w:t>
      </w:r>
      <w:r w:rsidRPr="00B34509">
        <w:rPr>
          <w:rFonts w:ascii="Times New Roman" w:hAnsi="Times New Roman" w:cs="Times New Roman"/>
        </w:rPr>
        <w:t>VT3</w:t>
      </w:r>
      <w:r w:rsidRPr="00B34509">
        <w:rPr>
          <w:rFonts w:ascii="Times New Roman" w:hAnsi="Times New Roman" w:cs="Times New Roman"/>
        </w:rPr>
        <w:t>－</w:t>
      </w:r>
      <w:r w:rsidRPr="00B34509">
        <w:rPr>
          <w:rFonts w:ascii="Times New Roman" w:hAnsi="Times New Roman" w:cs="Times New Roman"/>
        </w:rPr>
        <w:t>VT4</w:t>
      </w:r>
      <w:r w:rsidRPr="00B34509">
        <w:rPr>
          <w:rFonts w:ascii="Times New Roman" w:hAnsi="Times New Roman" w:cs="Times New Roman"/>
        </w:rPr>
        <w:t>－</w:t>
      </w:r>
      <w:r w:rsidRPr="00B34509">
        <w:rPr>
          <w:rFonts w:ascii="Times New Roman" w:hAnsi="Times New Roman" w:cs="Times New Roman"/>
        </w:rPr>
        <w:t>VT5</w:t>
      </w:r>
      <w:r w:rsidRPr="00B34509">
        <w:rPr>
          <w:rFonts w:ascii="Times New Roman" w:hAnsi="Times New Roman" w:cs="Times New Roman"/>
        </w:rPr>
        <w:t>－</w:t>
      </w:r>
      <w:r w:rsidRPr="00B34509">
        <w:rPr>
          <w:rFonts w:ascii="Times New Roman" w:hAnsi="Times New Roman" w:cs="Times New Roman"/>
        </w:rPr>
        <w:t>VT6</w:t>
      </w:r>
      <w:r w:rsidRPr="00B34509">
        <w:rPr>
          <w:rFonts w:ascii="Times New Roman" w:hAnsi="Times New Roman" w:cs="Times New Roman"/>
        </w:rPr>
        <w:t>。变压器为</w:t>
      </w:r>
      <w:r w:rsidRPr="00B34509">
        <w:rPr>
          <w:rFonts w:ascii="Times New Roman" w:hAnsi="Times New Roman" w:cs="Times New Roman"/>
          <w:color w:val="000000"/>
          <w:position w:val="-4"/>
          <w:sz w:val="24"/>
        </w:rPr>
        <w:object w:dxaOrig="580" w:dyaOrig="260" w14:anchorId="2B23F16F">
          <v:shape id="_x0000_i1101" type="#_x0000_t75" style="width:28.5pt;height:14.25pt" o:ole="">
            <v:imagedata r:id="rId716" o:title=""/>
          </v:shape>
          <o:OLEObject Type="Embed" ProgID="Equation.DSMT4" ShapeID="_x0000_i1101" DrawAspect="Content" ObjectID="_1674287883" r:id="rId717"/>
        </w:object>
      </w:r>
      <w:r w:rsidRPr="00B34509">
        <w:rPr>
          <w:rFonts w:ascii="Times New Roman" w:hAnsi="Times New Roman" w:cs="Times New Roman"/>
        </w:rPr>
        <w:t>型接法。</w:t>
      </w:r>
    </w:p>
    <w:p w14:paraId="2B23DBC5" w14:textId="77777777" w:rsidR="00F96DCC" w:rsidRPr="00B34509" w:rsidRDefault="00F96DCC" w:rsidP="00F96DC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70" wp14:editId="2B23F171">
            <wp:extent cx="2179930" cy="1679398"/>
            <wp:effectExtent l="0" t="0" r="0" b="0"/>
            <wp:docPr id="506912" name="图片 506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196335" cy="1692036"/>
                    </a:xfrm>
                    <a:prstGeom prst="rect">
                      <a:avLst/>
                    </a:prstGeom>
                    <a:noFill/>
                    <a:ln>
                      <a:noFill/>
                    </a:ln>
                  </pic:spPr>
                </pic:pic>
              </a:graphicData>
            </a:graphic>
          </wp:inline>
        </w:drawing>
      </w:r>
    </w:p>
    <w:p w14:paraId="2B23DBC7" w14:textId="4E931167" w:rsidR="00F96DCC" w:rsidRPr="00B34509" w:rsidRDefault="00F96DCC" w:rsidP="00F96DCC">
      <w:pPr>
        <w:ind w:firstLine="36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 xml:space="preserve">2-2-3 </w:t>
      </w:r>
      <w:r w:rsidRPr="00B34509">
        <w:rPr>
          <w:rFonts w:ascii="Times New Roman" w:hAnsi="Times New Roman" w:cs="Times New Roman"/>
          <w:sz w:val="18"/>
          <w:szCs w:val="18"/>
        </w:rPr>
        <w:t>三相全桥可控整流电路原理图</w:t>
      </w:r>
    </w:p>
    <w:p w14:paraId="2B23DBC8"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三相全桥可控整流电路的特点如下：</w:t>
      </w:r>
    </w:p>
    <w:p w14:paraId="2B23DBC9"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 xml:space="preserve"> 2</w:t>
      </w:r>
      <w:r w:rsidRPr="00B34509">
        <w:rPr>
          <w:rFonts w:ascii="Times New Roman" w:hAnsi="Times New Roman" w:cs="Times New Roman"/>
        </w:rPr>
        <w:t>个晶闸管同时通形成供电回路，其中共阴极组和共阳极组</w:t>
      </w:r>
      <w:r w:rsidRPr="00B34509">
        <w:rPr>
          <w:rFonts w:ascii="Times New Roman" w:hAnsi="Times New Roman" w:cs="Times New Roman"/>
        </w:rPr>
        <w:t xml:space="preserve"> </w:t>
      </w:r>
      <w:r w:rsidRPr="00B34509">
        <w:rPr>
          <w:rFonts w:ascii="Times New Roman" w:hAnsi="Times New Roman" w:cs="Times New Roman"/>
        </w:rPr>
        <w:t>各</w:t>
      </w:r>
      <w:r w:rsidRPr="00B34509">
        <w:rPr>
          <w:rFonts w:ascii="Times New Roman" w:hAnsi="Times New Roman" w:cs="Times New Roman"/>
        </w:rPr>
        <w:t>1</w:t>
      </w:r>
      <w:r w:rsidRPr="00B34509">
        <w:rPr>
          <w:rFonts w:ascii="Times New Roman" w:hAnsi="Times New Roman" w:cs="Times New Roman"/>
        </w:rPr>
        <w:t>个，且不能为同</w:t>
      </w:r>
      <w:r w:rsidRPr="00B34509">
        <w:rPr>
          <w:rFonts w:ascii="Times New Roman" w:hAnsi="Times New Roman" w:cs="Times New Roman"/>
        </w:rPr>
        <w:t>1</w:t>
      </w:r>
      <w:r w:rsidRPr="00B34509">
        <w:rPr>
          <w:rFonts w:ascii="Times New Roman" w:hAnsi="Times New Roman" w:cs="Times New Roman"/>
        </w:rPr>
        <w:t>相器件。</w:t>
      </w:r>
    </w:p>
    <w:p w14:paraId="2B23DBCA"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对触发脉冲的要求：</w:t>
      </w:r>
    </w:p>
    <w:p w14:paraId="2B23DBCB"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VT1-VT2-VT3-VT4-VT5-VT6</w:t>
      </w:r>
      <w:r w:rsidRPr="00B34509">
        <w:rPr>
          <w:rFonts w:ascii="Times New Roman" w:hAnsi="Times New Roman" w:cs="Times New Roman"/>
        </w:rPr>
        <w:t>的顺序，相位依次差</w:t>
      </w:r>
      <m:oMath>
        <m:sSup>
          <m:sSupPr>
            <m:ctrlPr>
              <w:rPr>
                <w:rFonts w:ascii="Cambria Math" w:hAnsi="Cambria Math" w:cs="Times New Roman"/>
                <w:i/>
              </w:rPr>
            </m:ctrlPr>
          </m:sSupPr>
          <m:e>
            <m:r>
              <w:rPr>
                <w:rFonts w:ascii="Cambria Math" w:hAnsi="Cambria Math" w:cs="Times New Roman"/>
              </w:rPr>
              <m:t>60</m:t>
            </m:r>
          </m:e>
          <m:sup>
            <m:r>
              <w:rPr>
                <w:rFonts w:ascii="Cambria Math" w:hAnsi="Cambria Math" w:cs="Times New Roman"/>
              </w:rPr>
              <m:t>°</m:t>
            </m:r>
          </m:sup>
        </m:sSup>
      </m:oMath>
      <w:r w:rsidRPr="00B34509">
        <w:rPr>
          <w:rFonts w:ascii="Times New Roman" w:hAnsi="Times New Roman" w:cs="Times New Roman"/>
        </w:rPr>
        <w:t>，共阴极组</w:t>
      </w:r>
      <w:r w:rsidRPr="00B34509">
        <w:rPr>
          <w:rFonts w:ascii="Times New Roman" w:hAnsi="Times New Roman" w:cs="Times New Roman"/>
        </w:rPr>
        <w:t>VT1</w:t>
      </w:r>
      <w:r w:rsidRPr="00B34509">
        <w:rPr>
          <w:rFonts w:ascii="Times New Roman" w:hAnsi="Times New Roman" w:cs="Times New Roman"/>
        </w:rPr>
        <w:t>、</w:t>
      </w:r>
      <w:r w:rsidRPr="00B34509">
        <w:rPr>
          <w:rFonts w:ascii="Times New Roman" w:hAnsi="Times New Roman" w:cs="Times New Roman"/>
        </w:rPr>
        <w:t>VT3</w:t>
      </w:r>
      <w:r w:rsidRPr="00B34509">
        <w:rPr>
          <w:rFonts w:ascii="Times New Roman" w:hAnsi="Times New Roman" w:cs="Times New Roman"/>
        </w:rPr>
        <w:t>、</w:t>
      </w:r>
      <w:r w:rsidRPr="00B34509">
        <w:rPr>
          <w:rFonts w:ascii="Times New Roman" w:hAnsi="Times New Roman" w:cs="Times New Roman"/>
        </w:rPr>
        <w:t>VT5</w:t>
      </w:r>
      <w:r w:rsidRPr="00B34509">
        <w:rPr>
          <w:rFonts w:ascii="Times New Roman" w:hAnsi="Times New Roman" w:cs="Times New Roman"/>
        </w:rPr>
        <w:t>的脉冲依次差</w:t>
      </w:r>
      <m:oMath>
        <m:sSup>
          <m:sSupPr>
            <m:ctrlPr>
              <w:rPr>
                <w:rFonts w:ascii="Cambria Math" w:hAnsi="Cambria Math" w:cs="Times New Roman"/>
                <w:i/>
              </w:rPr>
            </m:ctrlPr>
          </m:sSupPr>
          <m:e>
            <m:r>
              <w:rPr>
                <w:rFonts w:ascii="Cambria Math" w:hAnsi="Cambria Math" w:cs="Times New Roman"/>
              </w:rPr>
              <m:t>120</m:t>
            </m:r>
          </m:e>
          <m:sup>
            <m:r>
              <w:rPr>
                <w:rFonts w:ascii="Cambria Math" w:hAnsi="Cambria Math" w:cs="Times New Roman"/>
              </w:rPr>
              <m:t>°</m:t>
            </m:r>
          </m:sup>
        </m:sSup>
      </m:oMath>
      <w:r w:rsidRPr="00B34509">
        <w:rPr>
          <w:rFonts w:ascii="Times New Roman" w:hAnsi="Times New Roman" w:cs="Times New Roman"/>
        </w:rPr>
        <w:t>，共阳极组</w:t>
      </w:r>
      <w:r w:rsidRPr="00B34509">
        <w:rPr>
          <w:rFonts w:ascii="Times New Roman" w:hAnsi="Times New Roman" w:cs="Times New Roman"/>
        </w:rPr>
        <w:t>VT4</w:t>
      </w:r>
      <w:r w:rsidRPr="00B34509">
        <w:rPr>
          <w:rFonts w:ascii="Times New Roman" w:hAnsi="Times New Roman" w:cs="Times New Roman"/>
        </w:rPr>
        <w:t>、</w:t>
      </w:r>
      <w:r w:rsidRPr="00B34509">
        <w:rPr>
          <w:rFonts w:ascii="Times New Roman" w:hAnsi="Times New Roman" w:cs="Times New Roman"/>
        </w:rPr>
        <w:t>VT6</w:t>
      </w:r>
      <w:r w:rsidRPr="00B34509">
        <w:rPr>
          <w:rFonts w:ascii="Times New Roman" w:hAnsi="Times New Roman" w:cs="Times New Roman"/>
        </w:rPr>
        <w:t>、</w:t>
      </w:r>
      <w:r w:rsidRPr="00B34509">
        <w:rPr>
          <w:rFonts w:ascii="Times New Roman" w:hAnsi="Times New Roman" w:cs="Times New Roman"/>
        </w:rPr>
        <w:t>VT2</w:t>
      </w:r>
      <w:r w:rsidRPr="00B34509">
        <w:rPr>
          <w:rFonts w:ascii="Times New Roman" w:hAnsi="Times New Roman" w:cs="Times New Roman"/>
        </w:rPr>
        <w:t>也依次差</w:t>
      </w:r>
      <m:oMath>
        <m:sSup>
          <m:sSupPr>
            <m:ctrlPr>
              <w:rPr>
                <w:rFonts w:ascii="Cambria Math" w:hAnsi="Cambria Math" w:cs="Times New Roman"/>
                <w:i/>
              </w:rPr>
            </m:ctrlPr>
          </m:sSupPr>
          <m:e>
            <m:r>
              <w:rPr>
                <w:rFonts w:ascii="Cambria Math" w:hAnsi="Cambria Math" w:cs="Times New Roman"/>
              </w:rPr>
              <m:t>120</m:t>
            </m:r>
          </m:e>
          <m:sup>
            <m:r>
              <w:rPr>
                <w:rFonts w:ascii="Cambria Math" w:hAnsi="Cambria Math" w:cs="Times New Roman"/>
              </w:rPr>
              <m:t>°</m:t>
            </m:r>
          </m:sup>
        </m:sSup>
      </m:oMath>
      <w:r w:rsidRPr="00B34509">
        <w:rPr>
          <w:rFonts w:ascii="Times New Roman" w:hAnsi="Times New Roman" w:cs="Times New Roman"/>
        </w:rPr>
        <w:t>。</w:t>
      </w:r>
    </w:p>
    <w:p w14:paraId="2B23DBCC"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同一相的上下两个桥臂，即</w:t>
      </w:r>
      <w:r w:rsidRPr="00B34509">
        <w:rPr>
          <w:rFonts w:ascii="Times New Roman" w:hAnsi="Times New Roman" w:cs="Times New Roman"/>
        </w:rPr>
        <w:t>VT1</w:t>
      </w:r>
      <w:r w:rsidRPr="00B34509">
        <w:rPr>
          <w:rFonts w:ascii="Times New Roman" w:hAnsi="Times New Roman" w:cs="Times New Roman"/>
        </w:rPr>
        <w:t>与</w:t>
      </w:r>
      <w:r w:rsidRPr="00B34509">
        <w:rPr>
          <w:rFonts w:ascii="Times New Roman" w:hAnsi="Times New Roman" w:cs="Times New Roman"/>
        </w:rPr>
        <w:t>VT4</w:t>
      </w:r>
      <w:r w:rsidRPr="00B34509">
        <w:rPr>
          <w:rFonts w:ascii="Times New Roman" w:hAnsi="Times New Roman" w:cs="Times New Roman"/>
        </w:rPr>
        <w:t>，</w:t>
      </w:r>
      <w:r w:rsidRPr="00B34509">
        <w:rPr>
          <w:rFonts w:ascii="Times New Roman" w:hAnsi="Times New Roman" w:cs="Times New Roman"/>
        </w:rPr>
        <w:t>VT3</w:t>
      </w:r>
      <w:r w:rsidRPr="00B34509">
        <w:rPr>
          <w:rFonts w:ascii="Times New Roman" w:hAnsi="Times New Roman" w:cs="Times New Roman"/>
        </w:rPr>
        <w:t>与</w:t>
      </w:r>
      <w:r w:rsidRPr="00B34509">
        <w:rPr>
          <w:rFonts w:ascii="Times New Roman" w:hAnsi="Times New Roman" w:cs="Times New Roman"/>
        </w:rPr>
        <w:t>VT6</w:t>
      </w:r>
      <w:r w:rsidRPr="00B34509">
        <w:rPr>
          <w:rFonts w:ascii="Times New Roman" w:hAnsi="Times New Roman" w:cs="Times New Roman"/>
        </w:rPr>
        <w:t>，</w:t>
      </w:r>
      <w:r w:rsidRPr="00B34509">
        <w:rPr>
          <w:rFonts w:ascii="Times New Roman" w:hAnsi="Times New Roman" w:cs="Times New Roman"/>
        </w:rPr>
        <w:t>VT5</w:t>
      </w:r>
      <w:r w:rsidRPr="00B34509">
        <w:rPr>
          <w:rFonts w:ascii="Times New Roman" w:hAnsi="Times New Roman" w:cs="Times New Roman"/>
        </w:rPr>
        <w:t>与</w:t>
      </w:r>
      <w:r w:rsidRPr="00B34509">
        <w:rPr>
          <w:rFonts w:ascii="Times New Roman" w:hAnsi="Times New Roman" w:cs="Times New Roman"/>
        </w:rPr>
        <w:t>VT2</w:t>
      </w:r>
      <w:r w:rsidRPr="00B34509">
        <w:rPr>
          <w:rFonts w:ascii="Times New Roman" w:hAnsi="Times New Roman" w:cs="Times New Roman"/>
        </w:rPr>
        <w:t>，脉冲相差</w:t>
      </w:r>
      <m:oMath>
        <m:sSup>
          <m:sSupPr>
            <m:ctrlPr>
              <w:rPr>
                <w:rFonts w:ascii="Cambria Math" w:hAnsi="Cambria Math" w:cs="Times New Roman"/>
                <w:i/>
              </w:rPr>
            </m:ctrlPr>
          </m:sSupPr>
          <m:e>
            <m:r>
              <w:rPr>
                <w:rFonts w:ascii="Cambria Math" w:hAnsi="Cambria Math" w:cs="Times New Roman"/>
              </w:rPr>
              <m:t>120</m:t>
            </m:r>
          </m:e>
          <m:sup>
            <m:r>
              <w:rPr>
                <w:rFonts w:ascii="Cambria Math" w:hAnsi="Cambria Math" w:cs="Times New Roman"/>
              </w:rPr>
              <m:t>°</m:t>
            </m:r>
          </m:sup>
        </m:sSup>
      </m:oMath>
      <w:r w:rsidRPr="00B34509">
        <w:rPr>
          <w:rFonts w:ascii="Times New Roman" w:hAnsi="Times New Roman" w:cs="Times New Roman"/>
        </w:rPr>
        <w:t>。</w:t>
      </w:r>
    </w:p>
    <w:p w14:paraId="2B23DBCD"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d</m:t>
            </m:r>
          </m:sub>
        </m:sSub>
      </m:oMath>
      <w:r w:rsidRPr="00B34509">
        <w:rPr>
          <w:rFonts w:ascii="Times New Roman" w:hAnsi="Times New Roman" w:cs="Times New Roman"/>
        </w:rPr>
        <w:t>一周期脉动</w:t>
      </w:r>
      <w:r w:rsidRPr="00B34509">
        <w:rPr>
          <w:rFonts w:ascii="Times New Roman" w:hAnsi="Times New Roman" w:cs="Times New Roman"/>
        </w:rPr>
        <w:t>6</w:t>
      </w:r>
      <w:r w:rsidRPr="00B34509">
        <w:rPr>
          <w:rFonts w:ascii="Times New Roman" w:hAnsi="Times New Roman" w:cs="Times New Roman"/>
        </w:rPr>
        <w:t>次，每次脉动的波形都一样</w:t>
      </w:r>
      <w:r w:rsidRPr="00B34509">
        <w:rPr>
          <w:rFonts w:ascii="Times New Roman" w:hAnsi="Times New Roman" w:cs="Times New Roman"/>
        </w:rPr>
        <w:t xml:space="preserve">, </w:t>
      </w:r>
      <w:r w:rsidRPr="00B34509">
        <w:rPr>
          <w:rFonts w:ascii="Times New Roman" w:hAnsi="Times New Roman" w:cs="Times New Roman"/>
        </w:rPr>
        <w:t>故该电路为</w:t>
      </w:r>
      <w:r w:rsidRPr="00B34509">
        <w:rPr>
          <w:rFonts w:ascii="Times New Roman" w:hAnsi="Times New Roman" w:cs="Times New Roman"/>
        </w:rPr>
        <w:t>6</w:t>
      </w:r>
      <w:r w:rsidRPr="00B34509">
        <w:rPr>
          <w:rFonts w:ascii="Times New Roman" w:hAnsi="Times New Roman" w:cs="Times New Roman"/>
        </w:rPr>
        <w:t>脉波整流电路。</w:t>
      </w:r>
    </w:p>
    <w:p w14:paraId="2B23DBCE"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）、晶闸管承受的电压波形与三相半波时相同，晶闸管承受最大正、反向电压的关系也相同。</w:t>
      </w:r>
    </w:p>
    <w:p w14:paraId="2B23DBCF"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）、电子管振荡器</w:t>
      </w:r>
    </w:p>
    <w:p w14:paraId="2B23DBD0"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电子管振荡器的作用是将整流器输出的直流电变换为高频交流电。振荡管又叫发射管，是高频振荡器的核心元件。</w:t>
      </w:r>
    </w:p>
    <w:p w14:paraId="2B23DBD1"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）、自激振荡器。如图</w:t>
      </w:r>
      <w:r w:rsidRPr="00B34509">
        <w:rPr>
          <w:rFonts w:ascii="Times New Roman" w:hAnsi="Times New Roman" w:cs="Times New Roman"/>
        </w:rPr>
        <w:t>2-2-4</w:t>
      </w:r>
      <w:r w:rsidRPr="00B34509">
        <w:rPr>
          <w:rFonts w:ascii="Times New Roman" w:hAnsi="Times New Roman" w:cs="Times New Roman"/>
        </w:rPr>
        <w:t>所示为</w:t>
      </w:r>
      <w:bookmarkStart w:id="111" w:name="_Hlk52928314"/>
      <w:r w:rsidRPr="00B34509">
        <w:rPr>
          <w:rFonts w:ascii="Times New Roman" w:hAnsi="Times New Roman" w:cs="Times New Roman"/>
        </w:rPr>
        <w:t>电子管自激振荡器的混合反馈原理</w:t>
      </w:r>
      <w:bookmarkEnd w:id="111"/>
      <w:r w:rsidRPr="00B34509">
        <w:rPr>
          <w:rFonts w:ascii="Times New Roman" w:hAnsi="Times New Roman" w:cs="Times New Roman"/>
        </w:rPr>
        <w:t>图。反馈线圈</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g</m:t>
            </m:r>
          </m:sub>
        </m:sSub>
      </m:oMath>
      <w:r w:rsidRPr="00B34509">
        <w:rPr>
          <w:rFonts w:ascii="Times New Roman" w:hAnsi="Times New Roman" w:cs="Times New Roman"/>
        </w:rPr>
        <w:t>接在栅极回路中，</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g</m:t>
            </m:r>
          </m:sub>
        </m:sSub>
      </m:oMath>
      <w:r w:rsidRPr="00B34509">
        <w:rPr>
          <w:rFonts w:ascii="Times New Roman" w:hAnsi="Times New Roman" w:cs="Times New Roman"/>
        </w:rPr>
        <w:t>的转动是通过手轮的旋转实现的，此手轮叫反馈手轮。一般</w:t>
      </w:r>
      <w:r w:rsidRPr="00B34509">
        <w:rPr>
          <w:rFonts w:ascii="Times New Roman" w:hAnsi="Times New Roman" w:cs="Times New Roman"/>
        </w:rPr>
        <w:lastRenderedPageBreak/>
        <w:t>通过调节反馈手轮调节栅极电流为</w:t>
      </w:r>
      <w:r w:rsidRPr="00B34509">
        <w:rPr>
          <w:rFonts w:ascii="Times New Roman" w:hAnsi="Times New Roman" w:cs="Times New Roman"/>
        </w:rPr>
        <w:t>0.2~0.65A</w:t>
      </w:r>
      <w:r w:rsidRPr="00B34509">
        <w:rPr>
          <w:rFonts w:ascii="Times New Roman" w:hAnsi="Times New Roman" w:cs="Times New Roman"/>
        </w:rPr>
        <w:t>范围内。</w:t>
      </w:r>
    </w:p>
    <w:p w14:paraId="2B23DBD2" w14:textId="77777777" w:rsidR="00F96DCC" w:rsidRPr="00B34509" w:rsidRDefault="00F96DCC" w:rsidP="00F96DC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72" wp14:editId="2B23F173">
            <wp:extent cx="1355087" cy="1207254"/>
            <wp:effectExtent l="57150" t="57150" r="55245" b="50165"/>
            <wp:docPr id="506913" name="图片 506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19" cstate="print">
                      <a:extLst>
                        <a:ext uri="{28A0092B-C50C-407E-A947-70E740481C1C}">
                          <a14:useLocalDpi xmlns:a14="http://schemas.microsoft.com/office/drawing/2010/main" val="0"/>
                        </a:ext>
                      </a:extLst>
                    </a:blip>
                    <a:srcRect l="2912" t="5923" b="1"/>
                    <a:stretch/>
                  </pic:blipFill>
                  <pic:spPr bwMode="auto">
                    <a:xfrm rot="21341440">
                      <a:off x="0" y="0"/>
                      <a:ext cx="1374758" cy="1224779"/>
                    </a:xfrm>
                    <a:prstGeom prst="rect">
                      <a:avLst/>
                    </a:prstGeom>
                    <a:noFill/>
                    <a:ln>
                      <a:noFill/>
                    </a:ln>
                    <a:extLst>
                      <a:ext uri="{53640926-AAD7-44D8-BBD7-CCE9431645EC}">
                        <a14:shadowObscured xmlns:a14="http://schemas.microsoft.com/office/drawing/2010/main"/>
                      </a:ext>
                    </a:extLst>
                  </pic:spPr>
                </pic:pic>
              </a:graphicData>
            </a:graphic>
          </wp:inline>
        </w:drawing>
      </w:r>
    </w:p>
    <w:p w14:paraId="2B23DBD3" w14:textId="77777777" w:rsidR="00F96DCC" w:rsidRPr="00B34509" w:rsidRDefault="00F96DCC" w:rsidP="00F96DCC">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 xml:space="preserve">2-2-4 </w:t>
      </w:r>
      <w:r w:rsidRPr="00B34509">
        <w:rPr>
          <w:rFonts w:ascii="Times New Roman" w:hAnsi="Times New Roman" w:cs="Times New Roman"/>
          <w:sz w:val="18"/>
          <w:szCs w:val="18"/>
        </w:rPr>
        <w:t>电子管自激振荡器的混合反馈原理</w:t>
      </w:r>
    </w:p>
    <w:p w14:paraId="2B23DBD4"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szCs w:val="21"/>
        </w:rPr>
        <w:t>2</w:t>
      </w:r>
      <w:r w:rsidRPr="00B34509">
        <w:rPr>
          <w:rFonts w:ascii="Times New Roman" w:hAnsi="Times New Roman" w:cs="Times New Roman"/>
          <w:szCs w:val="21"/>
        </w:rPr>
        <w:t>）、双回路振荡器。大功率的高频振荡器多采用</w:t>
      </w:r>
      <w:bookmarkStart w:id="112" w:name="_Hlk52928762"/>
      <w:r w:rsidRPr="00B34509">
        <w:rPr>
          <w:rFonts w:ascii="Times New Roman" w:hAnsi="Times New Roman" w:cs="Times New Roman"/>
          <w:szCs w:val="21"/>
        </w:rPr>
        <w:t>双回路自激振荡器</w:t>
      </w:r>
      <w:bookmarkEnd w:id="112"/>
      <w:r w:rsidRPr="00B34509">
        <w:rPr>
          <w:rFonts w:ascii="Times New Roman" w:hAnsi="Times New Roman" w:cs="Times New Roman"/>
          <w:szCs w:val="21"/>
        </w:rPr>
        <w:t>，其</w:t>
      </w:r>
      <w:bookmarkStart w:id="113" w:name="_Hlk52928770"/>
      <w:r w:rsidRPr="00B34509">
        <w:rPr>
          <w:rFonts w:ascii="Times New Roman" w:hAnsi="Times New Roman" w:cs="Times New Roman"/>
          <w:szCs w:val="21"/>
        </w:rPr>
        <w:t>交流等效电路</w:t>
      </w:r>
      <w:bookmarkEnd w:id="113"/>
      <w:r w:rsidRPr="00B34509">
        <w:rPr>
          <w:rFonts w:ascii="Times New Roman" w:hAnsi="Times New Roman" w:cs="Times New Roman"/>
          <w:szCs w:val="21"/>
        </w:rPr>
        <w:t>如图</w:t>
      </w:r>
      <w:r w:rsidRPr="00B34509">
        <w:rPr>
          <w:rFonts w:ascii="Times New Roman" w:hAnsi="Times New Roman" w:cs="Times New Roman"/>
          <w:szCs w:val="21"/>
        </w:rPr>
        <w:t>2-2-5</w:t>
      </w:r>
      <w:r w:rsidRPr="00B34509">
        <w:rPr>
          <w:rFonts w:ascii="Times New Roman" w:hAnsi="Times New Roman" w:cs="Times New Roman"/>
          <w:szCs w:val="21"/>
        </w:rPr>
        <w:t>所示。图中</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oMath>
      <w:r w:rsidRPr="00B34509">
        <w:rPr>
          <w:rFonts w:ascii="Times New Roman" w:hAnsi="Times New Roman" w:cs="Times New Roman"/>
        </w:rPr>
        <w:t>、</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2</m:t>
            </m:r>
          </m:sub>
        </m:sSub>
      </m:oMath>
      <w:r w:rsidRPr="00B34509">
        <w:rPr>
          <w:rFonts w:ascii="Times New Roman" w:hAnsi="Times New Roman" w:cs="Times New Roman"/>
        </w:rPr>
        <w:t>和</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1</m:t>
            </m:r>
          </m:sub>
        </m:sSub>
      </m:oMath>
      <w:r w:rsidRPr="00B34509">
        <w:rPr>
          <w:rFonts w:ascii="Times New Roman" w:hAnsi="Times New Roman" w:cs="Times New Roman"/>
        </w:rPr>
        <w:t>、</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2</m:t>
            </m:r>
          </m:sub>
        </m:sSub>
      </m:oMath>
      <w:r w:rsidRPr="00B34509">
        <w:rPr>
          <w:rFonts w:ascii="Times New Roman" w:hAnsi="Times New Roman" w:cs="Times New Roman"/>
        </w:rPr>
        <w:t>构成第一振荡回路或称第一槽路；</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3</m:t>
            </m:r>
          </m:sub>
        </m:sSub>
      </m:oMath>
      <w:r w:rsidRPr="00B34509">
        <w:rPr>
          <w:rFonts w:ascii="Times New Roman" w:hAnsi="Times New Roman" w:cs="Times New Roman"/>
        </w:rPr>
        <w:t>和淬火变压器一次侧</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B</m:t>
            </m:r>
          </m:sub>
        </m:sSub>
      </m:oMath>
      <w:r w:rsidRPr="00B34509">
        <w:rPr>
          <w:rFonts w:ascii="Times New Roman" w:hAnsi="Times New Roman" w:cs="Times New Roman"/>
        </w:rPr>
        <w:t>构成第二振荡回路。或称第二槽路、加热槽路、输出槽路，淬火感应圈接淬火变压器低压侧，加热工件置于感应圈内。在该电路中，第一槽电路和第二槽电路之间的耦合程度借助于</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3</m:t>
            </m:r>
          </m:sub>
        </m:sSub>
      </m:oMath>
      <w:r w:rsidRPr="00B34509">
        <w:rPr>
          <w:rFonts w:ascii="Times New Roman" w:hAnsi="Times New Roman" w:cs="Times New Roman"/>
        </w:rPr>
        <w:t>来调节，而第二槽路与感应线圈通过淬火变压器耦合。</w:t>
      </w:r>
    </w:p>
    <w:p w14:paraId="2B23DBD5" w14:textId="77777777" w:rsidR="00F96DCC" w:rsidRPr="00B34509" w:rsidRDefault="001261E9" w:rsidP="00F96DCC">
      <w:pPr>
        <w:ind w:firstLine="42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3</m:t>
            </m:r>
          </m:sub>
        </m:sSub>
      </m:oMath>
      <w:r w:rsidR="00F96DCC" w:rsidRPr="00B34509">
        <w:rPr>
          <w:rFonts w:ascii="Times New Roman" w:hAnsi="Times New Roman" w:cs="Times New Roman"/>
        </w:rPr>
        <w:t>的移动靠旋转手轮通过一套传动机构来实现，这个手轮称为耦合手轮。由耦合手轮调节</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阳</m:t>
            </m:r>
          </m:sub>
        </m:sSub>
      </m:oMath>
      <w:r w:rsidR="00F96DCC" w:rsidRPr="00B34509">
        <w:rPr>
          <w:rFonts w:ascii="Times New Roman" w:hAnsi="Times New Roman" w:cs="Times New Roman"/>
        </w:rPr>
        <w:t>控制在</w:t>
      </w:r>
      <w:r w:rsidR="00F96DCC" w:rsidRPr="00B34509">
        <w:rPr>
          <w:rFonts w:ascii="Times New Roman" w:hAnsi="Times New Roman" w:cs="Times New Roman"/>
        </w:rPr>
        <w:t>1~6A</w:t>
      </w:r>
      <w:r w:rsidR="00F96DCC" w:rsidRPr="00B34509">
        <w:rPr>
          <w:rFonts w:ascii="Times New Roman" w:hAnsi="Times New Roman" w:cs="Times New Roman"/>
        </w:rPr>
        <w:t>，使</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阳</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栅</m:t>
            </m:r>
          </m:sub>
        </m:sSub>
      </m:oMath>
      <w:r w:rsidR="00F96DCC" w:rsidRPr="00B34509">
        <w:rPr>
          <w:rFonts w:ascii="Times New Roman" w:hAnsi="Times New Roman" w:cs="Times New Roman"/>
        </w:rPr>
        <w:t>保持在</w:t>
      </w:r>
      <w:r w:rsidR="00F96DCC" w:rsidRPr="00B34509">
        <w:rPr>
          <w:rFonts w:ascii="Times New Roman" w:hAnsi="Times New Roman" w:cs="Times New Roman"/>
        </w:rPr>
        <w:t>5~10</w:t>
      </w:r>
      <w:r w:rsidR="00F96DCC" w:rsidRPr="00B34509">
        <w:rPr>
          <w:rFonts w:ascii="Times New Roman" w:hAnsi="Times New Roman" w:cs="Times New Roman"/>
        </w:rPr>
        <w:t>为最佳。调整耦合是为了调整负载电阻与振荡管内的阻抗匹配，使高频振荡器输出功率最大。</w:t>
      </w:r>
    </w:p>
    <w:p w14:paraId="2B23DBD6" w14:textId="77777777" w:rsidR="00F96DCC" w:rsidRPr="00B34509" w:rsidRDefault="00F96DCC" w:rsidP="00F96DC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74" wp14:editId="2B23F175">
            <wp:extent cx="2616200" cy="1104900"/>
            <wp:effectExtent l="0" t="0" r="0" b="0"/>
            <wp:docPr id="506914" name="图片 50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20" cstate="print">
                      <a:extLst>
                        <a:ext uri="{28A0092B-C50C-407E-A947-70E740481C1C}">
                          <a14:useLocalDpi xmlns:a14="http://schemas.microsoft.com/office/drawing/2010/main" val="0"/>
                        </a:ext>
                      </a:extLst>
                    </a:blip>
                    <a:srcRect t="14394" r="1557" b="4784"/>
                    <a:stretch/>
                  </pic:blipFill>
                  <pic:spPr bwMode="auto">
                    <a:xfrm>
                      <a:off x="0" y="0"/>
                      <a:ext cx="2649857" cy="1119115"/>
                    </a:xfrm>
                    <a:prstGeom prst="rect">
                      <a:avLst/>
                    </a:prstGeom>
                    <a:noFill/>
                    <a:ln>
                      <a:noFill/>
                    </a:ln>
                    <a:extLst>
                      <a:ext uri="{53640926-AAD7-44D8-BBD7-CCE9431645EC}">
                        <a14:shadowObscured xmlns:a14="http://schemas.microsoft.com/office/drawing/2010/main"/>
                      </a:ext>
                    </a:extLst>
                  </pic:spPr>
                </pic:pic>
              </a:graphicData>
            </a:graphic>
          </wp:inline>
        </w:drawing>
      </w:r>
    </w:p>
    <w:p w14:paraId="2B23DBD7" w14:textId="77777777" w:rsidR="00F96DCC" w:rsidRPr="00B34509" w:rsidRDefault="00F96DCC" w:rsidP="00F96DCC">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 xml:space="preserve">2-2-5 </w:t>
      </w:r>
      <w:r w:rsidRPr="00B34509">
        <w:rPr>
          <w:rFonts w:ascii="Times New Roman" w:hAnsi="Times New Roman" w:cs="Times New Roman"/>
          <w:sz w:val="18"/>
          <w:szCs w:val="18"/>
        </w:rPr>
        <w:t>双回路自激振荡器交流等效电路</w:t>
      </w:r>
    </w:p>
    <w:p w14:paraId="2B23DBD8" w14:textId="77777777" w:rsidR="00F96DCC" w:rsidRPr="00B34509" w:rsidRDefault="00F96DCC" w:rsidP="00F96DCC">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）、淬火变压器。</w:t>
      </w:r>
    </w:p>
    <w:p w14:paraId="2B23DBD9" w14:textId="77777777" w:rsidR="00F96DCC" w:rsidRPr="00B34509" w:rsidRDefault="00F96DCC" w:rsidP="00F96DCC">
      <w:pPr>
        <w:ind w:firstLine="420"/>
        <w:rPr>
          <w:rFonts w:ascii="Times New Roman" w:hAnsi="Times New Roman" w:cs="Times New Roman"/>
          <w:szCs w:val="21"/>
        </w:rPr>
      </w:pPr>
      <w:r w:rsidRPr="00B34509">
        <w:rPr>
          <w:rFonts w:ascii="Times New Roman" w:hAnsi="Times New Roman" w:cs="Times New Roman"/>
          <w:szCs w:val="21"/>
        </w:rPr>
        <w:t>淬火变压器又称高频变压器，是一个无铁芯的空心降压变压器，一次线圈就是第二振荡器的电感线圈，约</w:t>
      </w:r>
      <w:r w:rsidRPr="00B34509">
        <w:rPr>
          <w:rFonts w:ascii="Times New Roman" w:hAnsi="Times New Roman" w:cs="Times New Roman"/>
          <w:szCs w:val="21"/>
        </w:rPr>
        <w:t>10</w:t>
      </w:r>
      <w:r w:rsidRPr="00B34509">
        <w:rPr>
          <w:rFonts w:ascii="Times New Roman" w:hAnsi="Times New Roman" w:cs="Times New Roman"/>
          <w:szCs w:val="21"/>
        </w:rPr>
        <w:t>匝，二次线圈为单匝。淬火变压器的主要作用是将</w:t>
      </w:r>
      <w:r w:rsidRPr="00B34509">
        <w:rPr>
          <w:rFonts w:ascii="Times New Roman" w:hAnsi="Times New Roman" w:cs="Times New Roman"/>
          <w:szCs w:val="21"/>
        </w:rPr>
        <w:t>10kV</w:t>
      </w:r>
      <w:r w:rsidRPr="00B34509">
        <w:rPr>
          <w:rFonts w:ascii="Times New Roman" w:hAnsi="Times New Roman" w:cs="Times New Roman"/>
          <w:szCs w:val="21"/>
        </w:rPr>
        <w:t>左右的高频电压降为</w:t>
      </w:r>
      <w:r w:rsidRPr="00B34509">
        <w:rPr>
          <w:rFonts w:ascii="Times New Roman" w:hAnsi="Times New Roman" w:cs="Times New Roman"/>
          <w:szCs w:val="21"/>
        </w:rPr>
        <w:t>1kv</w:t>
      </w:r>
      <w:r w:rsidRPr="00B34509">
        <w:rPr>
          <w:rFonts w:ascii="Times New Roman" w:hAnsi="Times New Roman" w:cs="Times New Roman"/>
          <w:szCs w:val="21"/>
        </w:rPr>
        <w:t>左右，既便于安全操作，又可以缩小工件与感应线圈的间隙，增加了感应圈与工件间的耦合程度，提高了电能利用率。</w:t>
      </w:r>
    </w:p>
    <w:p w14:paraId="2B23DBDA" w14:textId="77777777" w:rsidR="00F96DCC" w:rsidRPr="00B34509" w:rsidRDefault="00F96DCC" w:rsidP="00F96DCC">
      <w:pPr>
        <w:ind w:firstLineChars="0" w:firstLine="0"/>
        <w:jc w:val="center"/>
        <w:rPr>
          <w:rFonts w:ascii="Times New Roman" w:hAnsi="Times New Roman" w:cs="Times New Roman"/>
          <w:szCs w:val="21"/>
        </w:rPr>
      </w:pPr>
    </w:p>
    <w:p w14:paraId="2B23DBDB" w14:textId="77777777" w:rsidR="00F96DCC" w:rsidRPr="00B34509" w:rsidRDefault="00F96DCC" w:rsidP="00781CA3">
      <w:pPr>
        <w:pStyle w:val="5"/>
        <w:rPr>
          <w:rFonts w:ascii="Times New Roman" w:hAnsi="Times New Roman"/>
          <w:lang w:bidi="en-US"/>
        </w:rPr>
      </w:pPr>
      <w:r w:rsidRPr="00B34509">
        <w:rPr>
          <w:rFonts w:ascii="Times New Roman" w:hAnsi="Times New Roman"/>
        </w:rPr>
        <w:lastRenderedPageBreak/>
        <w:t>4.</w:t>
      </w:r>
      <w:r w:rsidRPr="00B34509">
        <w:rPr>
          <w:rFonts w:ascii="Times New Roman" w:hAnsi="Times New Roman"/>
          <w:sz w:val="21"/>
        </w:rPr>
        <w:t xml:space="preserve"> </w:t>
      </w:r>
      <w:r w:rsidRPr="00B34509">
        <w:rPr>
          <w:rFonts w:ascii="Times New Roman" w:hAnsi="Times New Roman"/>
        </w:rPr>
        <w:t>中频淬火设备的结构</w:t>
      </w:r>
    </w:p>
    <w:p w14:paraId="2B23DBDC"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应用于感应加热的晶闸管中频电源装置是将一种三相工频电源转为单相中频电源的晶闸管静止式变频器。晶闸管中频电源装置与中频发电机组比较，具有以下有点：</w:t>
      </w:r>
    </w:p>
    <w:p w14:paraId="2B23DBDD"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）、产品设计简单，制造方便，不需要大量的加工设备，生产周期较短。</w:t>
      </w:r>
    </w:p>
    <w:p w14:paraId="2B23DBDE"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）、体积小，重量轻，节省硅钢片、铜材和钢材。</w:t>
      </w:r>
    </w:p>
    <w:p w14:paraId="2B23DBDF"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）、电效率高，感应加热用的晶闸管中频电源装置电效率一般在</w:t>
      </w:r>
      <w:r w:rsidRPr="00B34509">
        <w:rPr>
          <w:rFonts w:ascii="Times New Roman" w:hAnsi="Times New Roman" w:cs="Times New Roman"/>
        </w:rPr>
        <w:t>90%</w:t>
      </w:r>
      <w:r w:rsidRPr="00B34509">
        <w:rPr>
          <w:rFonts w:ascii="Times New Roman" w:hAnsi="Times New Roman" w:cs="Times New Roman"/>
        </w:rPr>
        <w:t>以上。</w:t>
      </w:r>
    </w:p>
    <w:p w14:paraId="2B23DBE0"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）、由于晶闸管中频电源没有旋转部分，故运行可靠，维护简单。</w:t>
      </w:r>
    </w:p>
    <w:p w14:paraId="2B23DBE1"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）、运行中能根据负载变化自动调整频率。无须频繁切换补偿电容器。</w:t>
      </w:r>
    </w:p>
    <w:p w14:paraId="2B23DBE2"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）、安装简单，运输移动方便。</w:t>
      </w:r>
    </w:p>
    <w:p w14:paraId="2B23DBE3"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晶闸管中频装置的结构框图如图</w:t>
      </w:r>
      <w:r w:rsidRPr="00B34509">
        <w:rPr>
          <w:rFonts w:ascii="Times New Roman" w:hAnsi="Times New Roman" w:cs="Times New Roman"/>
        </w:rPr>
        <w:t>2-2-6</w:t>
      </w:r>
      <w:r w:rsidRPr="00B34509">
        <w:rPr>
          <w:rFonts w:ascii="Times New Roman" w:hAnsi="Times New Roman" w:cs="Times New Roman"/>
        </w:rPr>
        <w:t>所示，主要由可控（或不控）整流器、滤波器、逆变器和一些控制及保护电路组成。工作时，三相工频电流经整流器整流后称为脉动直流，经滤波器滤波成平滑直流电，送至晶闸管逆变器，再将直流电变成频率较高的交流电加热负载。由于感应加热的中频电流是通过感应器把能量输送给负载，因而感应器往往是逆变器的一个部件。由于感应器的电感量很大，因而它和工件一起显示的功率因数很低，为了提高功率因数，需要由补偿电容器向感应加热负载提供无功功率。</w:t>
      </w:r>
    </w:p>
    <w:p w14:paraId="2B23DBE4" w14:textId="77777777" w:rsidR="00F96DCC" w:rsidRPr="00B34509" w:rsidRDefault="00F96DCC" w:rsidP="00F96DCC">
      <w:pPr>
        <w:pStyle w:val="afa"/>
        <w:spacing w:before="156"/>
        <w:rPr>
          <w:rFonts w:ascii="Times New Roman" w:hAnsi="Times New Roman" w:cs="Times New Roman"/>
        </w:rPr>
      </w:pPr>
      <w:r w:rsidRPr="00B34509">
        <w:rPr>
          <w:rFonts w:ascii="Times New Roman" w:hAnsi="Times New Roman" w:cs="Times New Roman"/>
        </w:rPr>
        <mc:AlternateContent>
          <mc:Choice Requires="wps">
            <w:drawing>
              <wp:anchor distT="0" distB="0" distL="114300" distR="114300" simplePos="0" relativeHeight="251983872" behindDoc="0" locked="0" layoutInCell="1" allowOverlap="1" wp14:anchorId="2B23F176" wp14:editId="2B23F177">
                <wp:simplePos x="0" y="0"/>
                <wp:positionH relativeFrom="column">
                  <wp:posOffset>1118493</wp:posOffset>
                </wp:positionH>
                <wp:positionV relativeFrom="paragraph">
                  <wp:posOffset>468008</wp:posOffset>
                </wp:positionV>
                <wp:extent cx="49794" cy="0"/>
                <wp:effectExtent l="0" t="0" r="0" b="0"/>
                <wp:wrapNone/>
                <wp:docPr id="135" name="直接连接符 135"/>
                <wp:cNvGraphicFramePr/>
                <a:graphic xmlns:a="http://schemas.openxmlformats.org/drawingml/2006/main">
                  <a:graphicData uri="http://schemas.microsoft.com/office/word/2010/wordprocessingShape">
                    <wps:wsp>
                      <wps:cNvCnPr/>
                      <wps:spPr>
                        <a:xfrm>
                          <a:off x="0" y="0"/>
                          <a:ext cx="4979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FE924E" id="直接连接符 135" o:spid="_x0000_s1026" style="position:absolute;left:0;text-align:left;z-index:251983872;visibility:visible;mso-wrap-style:square;mso-wrap-distance-left:9pt;mso-wrap-distance-top:0;mso-wrap-distance-right:9pt;mso-wrap-distance-bottom:0;mso-position-horizontal:absolute;mso-position-horizontal-relative:text;mso-position-vertical:absolute;mso-position-vertical-relative:text" from="88.05pt,36.85pt" to="91.9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" strokecolor="#4579b8 [3044]"/>
            </w:pict>
          </mc:Fallback>
        </mc:AlternateContent>
      </w:r>
      <w:r w:rsidRPr="00B34509">
        <w:rPr>
          <w:rFonts w:ascii="Times New Roman" w:hAnsi="Times New Roman" w:cs="Times New Roman"/>
        </w:rPr>
        <w:drawing>
          <wp:inline distT="0" distB="0" distL="0" distR="0" wp14:anchorId="2B23F178" wp14:editId="2B23F179">
            <wp:extent cx="3158103" cy="1038758"/>
            <wp:effectExtent l="0" t="0" r="4445" b="9525"/>
            <wp:docPr id="506915" name="图片 506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1"/>
                    <a:stretch>
                      <a:fillRect/>
                    </a:stretch>
                  </pic:blipFill>
                  <pic:spPr>
                    <a:xfrm>
                      <a:off x="0" y="0"/>
                      <a:ext cx="3198459" cy="1052032"/>
                    </a:xfrm>
                    <a:prstGeom prst="rect">
                      <a:avLst/>
                    </a:prstGeom>
                  </pic:spPr>
                </pic:pic>
              </a:graphicData>
            </a:graphic>
          </wp:inline>
        </w:drawing>
      </w:r>
    </w:p>
    <w:p w14:paraId="2B23DBE6" w14:textId="274059C3" w:rsidR="00F96DCC" w:rsidRPr="00B34509" w:rsidRDefault="00F96DCC" w:rsidP="00F96DCC">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图</w:t>
      </w:r>
      <w:r w:rsidRPr="00B34509">
        <w:rPr>
          <w:rFonts w:ascii="Times New Roman" w:hAnsi="Times New Roman" w:cs="Times New Roman"/>
          <w:sz w:val="18"/>
          <w:szCs w:val="18"/>
        </w:rPr>
        <w:t xml:space="preserve">2-2-6  </w:t>
      </w:r>
      <w:r w:rsidRPr="00B34509">
        <w:rPr>
          <w:rFonts w:ascii="Times New Roman" w:hAnsi="Times New Roman" w:cs="Times New Roman"/>
          <w:sz w:val="18"/>
          <w:szCs w:val="18"/>
        </w:rPr>
        <w:t>晶闸管中频装置的结构框图</w:t>
      </w:r>
    </w:p>
    <w:p w14:paraId="2B23DBE7" w14:textId="33F3A9B7" w:rsidR="00F96DCC" w:rsidRPr="00B34509" w:rsidRDefault="00F96DCC" w:rsidP="00781CA3">
      <w:pPr>
        <w:pStyle w:val="5"/>
        <w:rPr>
          <w:rFonts w:ascii="Times New Roman" w:hAnsi="Times New Roman"/>
          <w:lang w:bidi="en-US"/>
        </w:rPr>
      </w:pPr>
      <w:r w:rsidRPr="00B34509">
        <w:rPr>
          <w:rFonts w:ascii="Times New Roman" w:hAnsi="Times New Roman"/>
        </w:rPr>
        <w:t>5.</w:t>
      </w:r>
      <w:r w:rsidRPr="00B34509">
        <w:rPr>
          <w:rFonts w:ascii="Times New Roman" w:hAnsi="Times New Roman"/>
          <w:sz w:val="21"/>
        </w:rPr>
        <w:t xml:space="preserve"> </w:t>
      </w:r>
      <w:r w:rsidR="0003134F" w:rsidRPr="00B34509">
        <w:rPr>
          <w:rFonts w:ascii="Times New Roman" w:hAnsi="Times New Roman"/>
        </w:rPr>
        <w:t>中高频感应加热装置维护</w:t>
      </w:r>
    </w:p>
    <w:p w14:paraId="2B23DBF7" w14:textId="23CB4591" w:rsidR="00F96DCC" w:rsidRPr="00B34509" w:rsidRDefault="0003134F" w:rsidP="00F96DCC">
      <w:pPr>
        <w:ind w:firstLine="420"/>
        <w:rPr>
          <w:rFonts w:ascii="Times New Roman" w:hAnsi="Times New Roman" w:cs="Times New Roman"/>
        </w:rPr>
      </w:pPr>
      <w:r w:rsidRPr="00B34509">
        <w:rPr>
          <w:rFonts w:ascii="Times New Roman" w:hAnsi="Times New Roman" w:cs="Times New Roman"/>
        </w:rPr>
        <w:t>（</w:t>
      </w:r>
      <w:r w:rsidR="00F96DCC" w:rsidRPr="00B34509">
        <w:rPr>
          <w:rFonts w:ascii="Times New Roman" w:hAnsi="Times New Roman" w:cs="Times New Roman"/>
        </w:rPr>
        <w:t>1</w:t>
      </w:r>
      <w:r w:rsidR="00F96DCC" w:rsidRPr="00B34509">
        <w:rPr>
          <w:rFonts w:ascii="Times New Roman" w:hAnsi="Times New Roman" w:cs="Times New Roman"/>
        </w:rPr>
        <w:t>）、</w:t>
      </w:r>
      <w:r w:rsidR="00F96DCC" w:rsidRPr="00B34509">
        <w:rPr>
          <w:rFonts w:ascii="Times New Roman" w:hAnsi="Times New Roman" w:cs="Times New Roman"/>
        </w:rPr>
        <w:t xml:space="preserve"> </w:t>
      </w:r>
      <w:r w:rsidR="00F96DCC" w:rsidRPr="00B34509">
        <w:rPr>
          <w:rFonts w:ascii="Times New Roman" w:hAnsi="Times New Roman" w:cs="Times New Roman"/>
        </w:rPr>
        <w:t>日常维护</w:t>
      </w:r>
    </w:p>
    <w:p w14:paraId="2B23DBF8"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经常扫清设备内电器元件上的灰尘，重点是高压元件，以免因灰尘吸潮而降低绝缘性能，出现击穿或短路事故。对经常动作的电器元件，如电器开关灯，应检查其结构和接线是否松动。查水冷系统有无漏水和堵塞现象，出水温度是否超过允许值。检查各安全开关如水压继电器等动作是否可靠。</w:t>
      </w:r>
    </w:p>
    <w:p w14:paraId="2B23DBF9" w14:textId="6FF94E25" w:rsidR="00F96DCC" w:rsidRPr="00B34509" w:rsidRDefault="0003134F" w:rsidP="00F96DCC">
      <w:pPr>
        <w:ind w:firstLine="420"/>
        <w:rPr>
          <w:rFonts w:ascii="Times New Roman" w:hAnsi="Times New Roman" w:cs="Times New Roman"/>
        </w:rPr>
      </w:pPr>
      <w:r w:rsidRPr="00B34509">
        <w:rPr>
          <w:rFonts w:ascii="Times New Roman" w:hAnsi="Times New Roman" w:cs="Times New Roman"/>
        </w:rPr>
        <w:t>（</w:t>
      </w:r>
      <w:r w:rsidR="00F96DCC" w:rsidRPr="00B34509">
        <w:rPr>
          <w:rFonts w:ascii="Times New Roman" w:hAnsi="Times New Roman" w:cs="Times New Roman"/>
        </w:rPr>
        <w:t>2</w:t>
      </w:r>
      <w:r w:rsidR="00F96DCC" w:rsidRPr="00B34509">
        <w:rPr>
          <w:rFonts w:ascii="Times New Roman" w:hAnsi="Times New Roman" w:cs="Times New Roman"/>
        </w:rPr>
        <w:t>）、</w:t>
      </w:r>
      <w:r w:rsidR="00F96DCC" w:rsidRPr="00B34509">
        <w:rPr>
          <w:rFonts w:ascii="Times New Roman" w:hAnsi="Times New Roman" w:cs="Times New Roman"/>
        </w:rPr>
        <w:t xml:space="preserve"> </w:t>
      </w:r>
      <w:r w:rsidR="00F96DCC" w:rsidRPr="00B34509">
        <w:rPr>
          <w:rFonts w:ascii="Times New Roman" w:hAnsi="Times New Roman" w:cs="Times New Roman"/>
        </w:rPr>
        <w:t>定期维护</w:t>
      </w:r>
    </w:p>
    <w:p w14:paraId="2B23DBFA"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lastRenderedPageBreak/>
        <w:t>定期更换电容器内的变压器油，并检查卡箍是否保持良好的接触性能。变压器油须经过鉴定，以确保耐压绝缘等既符合要求。</w:t>
      </w:r>
    </w:p>
    <w:p w14:paraId="2B23DBFB"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根据使用情况和水质好坏，定期清洗振荡管水垢。</w:t>
      </w:r>
    </w:p>
    <w:p w14:paraId="2B23DBFC" w14:textId="77777777"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定期检查闸流管有无松动和烧坏绝缘的现象。</w:t>
      </w:r>
    </w:p>
    <w:p w14:paraId="2B23DBFD" w14:textId="318930C4"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定期清理电气触头上的火花痕迹或更换触点</w:t>
      </w:r>
      <w:r w:rsidR="0003134F" w:rsidRPr="00B34509">
        <w:rPr>
          <w:rFonts w:ascii="Times New Roman" w:hAnsi="Times New Roman" w:cs="Times New Roman"/>
        </w:rPr>
        <w:t>。</w:t>
      </w:r>
    </w:p>
    <w:p w14:paraId="2B23DBFE" w14:textId="74731CAC" w:rsidR="00F96DCC" w:rsidRPr="00B34509" w:rsidRDefault="00F96DCC" w:rsidP="00F96DCC">
      <w:pPr>
        <w:ind w:firstLine="420"/>
        <w:rPr>
          <w:rFonts w:ascii="Times New Roman" w:hAnsi="Times New Roman" w:cs="Times New Roman"/>
        </w:rPr>
      </w:pPr>
      <w:r w:rsidRPr="00B34509">
        <w:rPr>
          <w:rFonts w:ascii="Times New Roman" w:hAnsi="Times New Roman" w:cs="Times New Roman"/>
        </w:rPr>
        <w:t>定期检查接地电阻，其值不大于</w:t>
      </w:r>
      <w:r w:rsidRPr="00B34509">
        <w:rPr>
          <w:rFonts w:ascii="Times New Roman" w:hAnsi="Times New Roman" w:cs="Times New Roman"/>
        </w:rPr>
        <w:t>4</w:t>
      </w:r>
      <w:r w:rsidRPr="00B34509">
        <w:rPr>
          <w:rFonts w:ascii="Times New Roman" w:hAnsi="Times New Roman" w:cs="Times New Roman"/>
        </w:rPr>
        <w:t>欧姆</w:t>
      </w:r>
      <w:r w:rsidR="0003134F" w:rsidRPr="00B34509">
        <w:rPr>
          <w:rFonts w:ascii="Times New Roman" w:hAnsi="Times New Roman" w:cs="Times New Roman"/>
        </w:rPr>
        <w:t>。</w:t>
      </w:r>
    </w:p>
    <w:p w14:paraId="2B23DBFF" w14:textId="77777777" w:rsidR="002053CA" w:rsidRPr="00B34509" w:rsidRDefault="00F96DCC" w:rsidP="002053CA">
      <w:pPr>
        <w:ind w:firstLine="420"/>
        <w:rPr>
          <w:rFonts w:ascii="Times New Roman" w:hAnsi="Times New Roman" w:cs="Times New Roman"/>
        </w:rPr>
      </w:pPr>
      <w:r w:rsidRPr="00B34509">
        <w:rPr>
          <w:rFonts w:ascii="Times New Roman" w:hAnsi="Times New Roman" w:cs="Times New Roman"/>
        </w:rPr>
        <w:t>定期检查绝缘电阻值，低压部分元件不小于</w:t>
      </w:r>
      <w:r w:rsidRPr="00B34509">
        <w:rPr>
          <w:rFonts w:ascii="Times New Roman" w:hAnsi="Times New Roman" w:cs="Times New Roman"/>
        </w:rPr>
        <w:t>0.5MΩ</w:t>
      </w:r>
      <w:r w:rsidRPr="00B34509">
        <w:rPr>
          <w:rFonts w:ascii="Times New Roman" w:hAnsi="Times New Roman" w:cs="Times New Roman"/>
        </w:rPr>
        <w:t>；高压瓷瓶电容器绝缘电阻用</w:t>
      </w:r>
      <w:r w:rsidRPr="00B34509">
        <w:rPr>
          <w:rFonts w:ascii="Times New Roman" w:hAnsi="Times New Roman" w:cs="Times New Roman"/>
        </w:rPr>
        <w:t>2500V</w:t>
      </w:r>
      <w:r w:rsidRPr="00B34509">
        <w:rPr>
          <w:rFonts w:ascii="Times New Roman" w:hAnsi="Times New Roman" w:cs="Times New Roman"/>
        </w:rPr>
        <w:t>或</w:t>
      </w:r>
      <w:r w:rsidRPr="00B34509">
        <w:rPr>
          <w:rFonts w:ascii="Times New Roman" w:hAnsi="Times New Roman" w:cs="Times New Roman"/>
        </w:rPr>
        <w:t>5000V</w:t>
      </w:r>
      <w:r w:rsidRPr="00B34509">
        <w:rPr>
          <w:rFonts w:ascii="Times New Roman" w:hAnsi="Times New Roman" w:cs="Times New Roman"/>
        </w:rPr>
        <w:t>摇表检查应</w:t>
      </w:r>
      <w:r w:rsidRPr="00B34509">
        <w:rPr>
          <w:rFonts w:ascii="Times New Roman" w:hAnsi="Times New Roman" w:cs="Times New Roman"/>
        </w:rPr>
        <w:t xml:space="preserve"> </w:t>
      </w:r>
      <w:r w:rsidRPr="00B34509">
        <w:rPr>
          <w:rFonts w:ascii="Times New Roman" w:hAnsi="Times New Roman" w:cs="Times New Roman"/>
        </w:rPr>
        <w:t>不小于</w:t>
      </w:r>
      <w:r w:rsidRPr="00B34509">
        <w:rPr>
          <w:rFonts w:ascii="Times New Roman" w:hAnsi="Times New Roman" w:cs="Times New Roman"/>
        </w:rPr>
        <w:t>1000 MΩ</w:t>
      </w:r>
      <w:r w:rsidRPr="00B34509">
        <w:rPr>
          <w:rFonts w:ascii="Times New Roman" w:hAnsi="Times New Roman" w:cs="Times New Roman"/>
        </w:rPr>
        <w:t>。</w:t>
      </w:r>
    </w:p>
    <w:p w14:paraId="2B23DC00" w14:textId="77777777" w:rsidR="00F96DCC" w:rsidRPr="00B34509" w:rsidRDefault="00F96DCC" w:rsidP="002053CA">
      <w:pPr>
        <w:pStyle w:val="4"/>
      </w:pPr>
      <w:r w:rsidRPr="00B34509">
        <w:t>【技能要求】</w:t>
      </w:r>
    </w:p>
    <w:p w14:paraId="2B23DC01" w14:textId="77777777" w:rsidR="00F96DCC" w:rsidRPr="00B34509" w:rsidRDefault="00F96DCC" w:rsidP="00F96DCC">
      <w:pPr>
        <w:pStyle w:val="a0"/>
        <w:ind w:firstLine="360"/>
        <w:rPr>
          <w:rFonts w:ascii="Times New Roman" w:hAnsi="Times New Roman" w:cs="Times New Roman"/>
        </w:rPr>
      </w:pPr>
      <w:r w:rsidRPr="00B34509">
        <w:rPr>
          <w:rFonts w:ascii="Times New Roman" w:hAnsi="Times New Roman" w:cs="Times New Roman"/>
        </w:rPr>
        <w:tab/>
      </w: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）：某中频淬火设备工作不正常，经过检测发现整流后的直流电流的波形是脉动的，请分析原因以及提出解决方法。</w:t>
      </w:r>
    </w:p>
    <w:p w14:paraId="644F0117" w14:textId="77777777" w:rsidR="0003134F" w:rsidRPr="00B34509" w:rsidRDefault="00F96DCC" w:rsidP="0003134F">
      <w:pPr>
        <w:ind w:firstLine="442"/>
        <w:rPr>
          <w:rFonts w:ascii="Times New Roman" w:hAnsi="Times New Roman" w:cs="Times New Roman"/>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w:t>
      </w:r>
      <w:r w:rsidRPr="00B34509">
        <w:rPr>
          <w:rFonts w:ascii="Times New Roman" w:eastAsia="楷体" w:hAnsi="Times New Roman" w:cs="Times New Roman"/>
          <w:szCs w:val="21"/>
        </w:rPr>
        <w:t>整流后出现脉动的直流电，原因为滤波电路工作异常。断电后检查滤波电容等元件是否老化或损坏，是否有焊点脱焊等，如果有问题则需要更换滤波电容等元件或者补焊。</w:t>
      </w:r>
    </w:p>
    <w:p w14:paraId="45E9B6FB" w14:textId="77777777" w:rsidR="0003134F" w:rsidRPr="00B34509" w:rsidRDefault="0003134F" w:rsidP="0003134F">
      <w:pPr>
        <w:pStyle w:val="4"/>
      </w:pPr>
      <w:r w:rsidRPr="00B34509">
        <w:t>【知识拓展】</w:t>
      </w:r>
    </w:p>
    <w:p w14:paraId="7996D92A" w14:textId="78656CF3" w:rsidR="0003134F" w:rsidRPr="00B34509" w:rsidRDefault="0003134F" w:rsidP="0003134F">
      <w:pPr>
        <w:pStyle w:val="a0"/>
        <w:ind w:firstLine="360"/>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2</w:t>
      </w:r>
      <w:r w:rsidRPr="00B34509">
        <w:rPr>
          <w:rFonts w:ascii="Times New Roman" w:hAnsi="Times New Roman" w:cs="Times New Roman"/>
        </w:rPr>
        <w:t>）：请列出高频感应加热装置开机程序。</w:t>
      </w:r>
    </w:p>
    <w:p w14:paraId="2B1614A0" w14:textId="3CA90CC1" w:rsidR="0003134F" w:rsidRPr="00B34509" w:rsidRDefault="0003134F" w:rsidP="0003134F">
      <w:pPr>
        <w:ind w:firstLine="442"/>
        <w:rPr>
          <w:rFonts w:ascii="Times New Roman" w:eastAsia="楷体" w:hAnsi="Times New Roman" w:cs="Times New Roman"/>
          <w:szCs w:val="21"/>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w:t>
      </w:r>
    </w:p>
    <w:p w14:paraId="48CA7A19"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w:t>
      </w:r>
      <w:r w:rsidRPr="00B34509">
        <w:rPr>
          <w:rFonts w:ascii="Times New Roman" w:eastAsia="楷体" w:hAnsi="Times New Roman" w:cs="Times New Roman"/>
        </w:rPr>
        <w:t>1</w:t>
      </w:r>
      <w:r w:rsidRPr="00B34509">
        <w:rPr>
          <w:rFonts w:ascii="Times New Roman" w:eastAsia="楷体" w:hAnsi="Times New Roman" w:cs="Times New Roman"/>
        </w:rPr>
        <w:t>）、高频感应加热装置开机程序</w:t>
      </w:r>
    </w:p>
    <w:p w14:paraId="1ABAEB4C"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1</w:t>
      </w:r>
      <w:r w:rsidRPr="00B34509">
        <w:rPr>
          <w:rFonts w:ascii="Times New Roman" w:eastAsia="楷体" w:hAnsi="Times New Roman" w:cs="Times New Roman"/>
        </w:rPr>
        <w:t>）、送电送水</w:t>
      </w:r>
    </w:p>
    <w:p w14:paraId="0FE190C3"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合上高频电源的空气开关，高频柜面板上的指示灯亮，表示三相电源正常并已送电。</w:t>
      </w:r>
    </w:p>
    <w:p w14:paraId="5B7B4D9F"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启动水泵，打开各水路阀门，水压不低于</w:t>
      </w:r>
      <w:r w:rsidRPr="00B34509">
        <w:rPr>
          <w:rFonts w:ascii="Times New Roman" w:eastAsia="楷体" w:hAnsi="Times New Roman" w:cs="Times New Roman"/>
        </w:rPr>
        <w:t>7.8N/cm2</w:t>
      </w:r>
      <w:r w:rsidRPr="00B34509">
        <w:rPr>
          <w:rFonts w:ascii="Times New Roman" w:eastAsia="楷体" w:hAnsi="Times New Roman" w:cs="Times New Roman"/>
        </w:rPr>
        <w:t>时，水路正常指示灯亮，设备可投入运行。</w:t>
      </w:r>
    </w:p>
    <w:p w14:paraId="245DC33A"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2</w:t>
      </w:r>
      <w:r w:rsidRPr="00B34509">
        <w:rPr>
          <w:rFonts w:ascii="Times New Roman" w:eastAsia="楷体" w:hAnsi="Times New Roman" w:cs="Times New Roman"/>
        </w:rPr>
        <w:t>）、闸流管灯丝预热，一般预热</w:t>
      </w:r>
      <w:r w:rsidRPr="00B34509">
        <w:rPr>
          <w:rFonts w:ascii="Times New Roman" w:eastAsia="楷体" w:hAnsi="Times New Roman" w:cs="Times New Roman"/>
        </w:rPr>
        <w:t>15</w:t>
      </w:r>
      <w:r w:rsidRPr="00B34509">
        <w:rPr>
          <w:rFonts w:ascii="Times New Roman" w:eastAsia="楷体" w:hAnsi="Times New Roman" w:cs="Times New Roman"/>
        </w:rPr>
        <w:t>～</w:t>
      </w:r>
      <w:r w:rsidRPr="00B34509">
        <w:rPr>
          <w:rFonts w:ascii="Times New Roman" w:eastAsia="楷体" w:hAnsi="Times New Roman" w:cs="Times New Roman"/>
        </w:rPr>
        <w:t>20</w:t>
      </w:r>
      <w:r w:rsidRPr="00B34509">
        <w:rPr>
          <w:rFonts w:ascii="Times New Roman" w:eastAsia="楷体" w:hAnsi="Times New Roman" w:cs="Times New Roman"/>
        </w:rPr>
        <w:t>分钟，冬天可长一些，夏天可短一些。</w:t>
      </w:r>
    </w:p>
    <w:p w14:paraId="3C174237"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3</w:t>
      </w:r>
      <w:r w:rsidRPr="00B34509">
        <w:rPr>
          <w:rFonts w:ascii="Times New Roman" w:eastAsia="楷体" w:hAnsi="Times New Roman" w:cs="Times New Roman"/>
        </w:rPr>
        <w:t>）、振荡管、闸流管灯丝一级预热，预热</w:t>
      </w:r>
      <w:r w:rsidRPr="00B34509">
        <w:rPr>
          <w:rFonts w:ascii="Times New Roman" w:eastAsia="楷体" w:hAnsi="Times New Roman" w:cs="Times New Roman"/>
        </w:rPr>
        <w:t>1</w:t>
      </w:r>
      <w:r w:rsidRPr="00B34509">
        <w:rPr>
          <w:rFonts w:ascii="Times New Roman" w:eastAsia="楷体" w:hAnsi="Times New Roman" w:cs="Times New Roman"/>
        </w:rPr>
        <w:t>分钟左右。</w:t>
      </w:r>
    </w:p>
    <w:p w14:paraId="63541005"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4</w:t>
      </w:r>
      <w:r w:rsidRPr="00B34509">
        <w:rPr>
          <w:rFonts w:ascii="Times New Roman" w:eastAsia="楷体" w:hAnsi="Times New Roman" w:cs="Times New Roman"/>
        </w:rPr>
        <w:t>）、振荡管、闸流管灯丝加额定电压，预热</w:t>
      </w:r>
      <w:r w:rsidRPr="00B34509">
        <w:rPr>
          <w:rFonts w:ascii="Times New Roman" w:eastAsia="楷体" w:hAnsi="Times New Roman" w:cs="Times New Roman"/>
        </w:rPr>
        <w:t>15</w:t>
      </w:r>
      <w:r w:rsidRPr="00B34509">
        <w:rPr>
          <w:rFonts w:ascii="Times New Roman" w:eastAsia="楷体" w:hAnsi="Times New Roman" w:cs="Times New Roman"/>
        </w:rPr>
        <w:t>～</w:t>
      </w:r>
      <w:r w:rsidRPr="00B34509">
        <w:rPr>
          <w:rFonts w:ascii="Times New Roman" w:eastAsia="楷体" w:hAnsi="Times New Roman" w:cs="Times New Roman"/>
        </w:rPr>
        <w:t>20</w:t>
      </w:r>
      <w:r w:rsidRPr="00B34509">
        <w:rPr>
          <w:rFonts w:ascii="Times New Roman" w:eastAsia="楷体" w:hAnsi="Times New Roman" w:cs="Times New Roman"/>
        </w:rPr>
        <w:t>分钟。</w:t>
      </w:r>
    </w:p>
    <w:p w14:paraId="2AF77A11"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5</w:t>
      </w:r>
      <w:r w:rsidRPr="00B34509">
        <w:rPr>
          <w:rFonts w:ascii="Times New Roman" w:eastAsia="楷体" w:hAnsi="Times New Roman" w:cs="Times New Roman"/>
        </w:rPr>
        <w:t>）、合上高压开关，将电压调至工艺要求值。</w:t>
      </w:r>
    </w:p>
    <w:p w14:paraId="7312A761"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6</w:t>
      </w:r>
      <w:r w:rsidRPr="00B34509">
        <w:rPr>
          <w:rFonts w:ascii="Times New Roman" w:eastAsia="楷体" w:hAnsi="Times New Roman" w:cs="Times New Roman"/>
        </w:rPr>
        <w:t>）、热处理，根据首件热处理情况对设定电压微调到合乎要求为止。</w:t>
      </w:r>
    </w:p>
    <w:p w14:paraId="2DAC1FD6"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w:t>
      </w:r>
      <w:r w:rsidRPr="00B34509">
        <w:rPr>
          <w:rFonts w:ascii="Times New Roman" w:eastAsia="楷体" w:hAnsi="Times New Roman" w:cs="Times New Roman"/>
        </w:rPr>
        <w:t>2</w:t>
      </w:r>
      <w:r w:rsidRPr="00B34509">
        <w:rPr>
          <w:rFonts w:ascii="Times New Roman" w:eastAsia="楷体" w:hAnsi="Times New Roman" w:cs="Times New Roman"/>
        </w:rPr>
        <w:t>）高频感应加热装置关机程序</w:t>
      </w:r>
    </w:p>
    <w:p w14:paraId="3F4E284A"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lastRenderedPageBreak/>
        <w:t>1</w:t>
      </w:r>
      <w:r w:rsidRPr="00B34509">
        <w:rPr>
          <w:rFonts w:ascii="Times New Roman" w:eastAsia="楷体" w:hAnsi="Times New Roman" w:cs="Times New Roman"/>
        </w:rPr>
        <w:t>）、停止热处理</w:t>
      </w:r>
    </w:p>
    <w:p w14:paraId="346C66AA"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2</w:t>
      </w:r>
      <w:r w:rsidRPr="00B34509">
        <w:rPr>
          <w:rFonts w:ascii="Times New Roman" w:eastAsia="楷体" w:hAnsi="Times New Roman" w:cs="Times New Roman"/>
        </w:rPr>
        <w:t>）、切断高压</w:t>
      </w:r>
    </w:p>
    <w:p w14:paraId="3DAB620C" w14:textId="77777777"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3</w:t>
      </w:r>
      <w:r w:rsidRPr="00B34509">
        <w:rPr>
          <w:rFonts w:ascii="Times New Roman" w:eastAsia="楷体" w:hAnsi="Times New Roman" w:cs="Times New Roman"/>
        </w:rPr>
        <w:t>）、切断灯丝电压</w:t>
      </w:r>
    </w:p>
    <w:p w14:paraId="3C5B288C" w14:textId="72DD3B7A" w:rsidR="0003134F" w:rsidRPr="00B34509" w:rsidRDefault="0003134F" w:rsidP="0003134F">
      <w:pPr>
        <w:ind w:firstLine="420"/>
        <w:rPr>
          <w:rFonts w:ascii="Times New Roman" w:eastAsia="楷体" w:hAnsi="Times New Roman" w:cs="Times New Roman"/>
        </w:rPr>
      </w:pPr>
      <w:r w:rsidRPr="00B34509">
        <w:rPr>
          <w:rFonts w:ascii="Times New Roman" w:eastAsia="楷体" w:hAnsi="Times New Roman" w:cs="Times New Roman"/>
        </w:rPr>
        <w:t>4</w:t>
      </w:r>
      <w:r w:rsidRPr="00B34509">
        <w:rPr>
          <w:rFonts w:ascii="Times New Roman" w:eastAsia="楷体" w:hAnsi="Times New Roman" w:cs="Times New Roman"/>
        </w:rPr>
        <w:t>）、待冷却水继续循环</w:t>
      </w:r>
      <w:r w:rsidRPr="00B34509">
        <w:rPr>
          <w:rFonts w:ascii="Times New Roman" w:eastAsia="楷体" w:hAnsi="Times New Roman" w:cs="Times New Roman"/>
        </w:rPr>
        <w:t>20</w:t>
      </w:r>
      <w:r w:rsidRPr="00B34509">
        <w:rPr>
          <w:rFonts w:ascii="Times New Roman" w:eastAsia="楷体" w:hAnsi="Times New Roman" w:cs="Times New Roman"/>
        </w:rPr>
        <w:t>分钟以后（冷却振荡管），关闭水泵，切断总电源。</w:t>
      </w:r>
    </w:p>
    <w:p w14:paraId="2B23DC03" w14:textId="77777777" w:rsidR="00F96DCC" w:rsidRPr="00B34509" w:rsidRDefault="00F96DCC" w:rsidP="002053CA">
      <w:pPr>
        <w:pStyle w:val="4"/>
      </w:pPr>
      <w:r w:rsidRPr="00B34509">
        <w:t>【学习小结】</w:t>
      </w:r>
    </w:p>
    <w:p w14:paraId="2B23DC04" w14:textId="77777777" w:rsidR="00F96DCC" w:rsidRPr="00B34509" w:rsidRDefault="002053CA" w:rsidP="00F96DCC">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00F96DCC" w:rsidRPr="00B34509">
        <w:rPr>
          <w:rFonts w:ascii="Times New Roman" w:hAnsi="Times New Roman" w:cs="Times New Roman"/>
        </w:rPr>
        <w:t>集肤效应等电磁原理</w:t>
      </w:r>
    </w:p>
    <w:p w14:paraId="2B23DC05" w14:textId="77777777" w:rsidR="00F96DCC" w:rsidRPr="00B34509" w:rsidRDefault="002053CA" w:rsidP="00F96DCC">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00F96DCC" w:rsidRPr="00B34509">
        <w:rPr>
          <w:rFonts w:ascii="Times New Roman" w:hAnsi="Times New Roman" w:cs="Times New Roman"/>
        </w:rPr>
        <w:t>中高频淬火设备的工作原理</w:t>
      </w:r>
    </w:p>
    <w:p w14:paraId="2B23DC06" w14:textId="77777777" w:rsidR="00F96DCC" w:rsidRPr="00B34509" w:rsidRDefault="002053CA" w:rsidP="00F96DCC">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00F96DCC" w:rsidRPr="00B34509">
        <w:rPr>
          <w:rFonts w:ascii="Times New Roman" w:hAnsi="Times New Roman" w:cs="Times New Roman"/>
        </w:rPr>
        <w:t>中高频淬火设备的调试方法</w:t>
      </w:r>
    </w:p>
    <w:p w14:paraId="2B23DC07" w14:textId="77777777" w:rsidR="00F96DCC" w:rsidRPr="00B34509" w:rsidRDefault="00F96DCC" w:rsidP="00F96DCC">
      <w:pPr>
        <w:pStyle w:val="4"/>
        <w:rPr>
          <w:b w:val="0"/>
        </w:rPr>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F96DCC" w:rsidRPr="00B34509" w14:paraId="2B23DC0D" w14:textId="77777777" w:rsidTr="00F96DCC">
        <w:trPr>
          <w:trHeight w:val="935"/>
        </w:trPr>
        <w:tc>
          <w:tcPr>
            <w:tcW w:w="2077" w:type="dxa"/>
            <w:gridSpan w:val="2"/>
            <w:vAlign w:val="center"/>
          </w:tcPr>
          <w:p w14:paraId="2B23DC08" w14:textId="77777777" w:rsidR="00F96DCC" w:rsidRPr="00B34509" w:rsidRDefault="00F96DCC" w:rsidP="00F96DCC">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C09" w14:textId="77777777" w:rsidR="00F96DCC" w:rsidRPr="00B34509" w:rsidRDefault="00F96DCC" w:rsidP="00F96DCC">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C0A" w14:textId="77777777" w:rsidR="00F96DCC" w:rsidRPr="00B34509" w:rsidRDefault="00F96DCC" w:rsidP="00F96DCC">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C0B" w14:textId="77777777" w:rsidR="00F96DCC" w:rsidRPr="00B34509" w:rsidRDefault="00F96DCC" w:rsidP="00F96DCC">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C0C" w14:textId="77777777" w:rsidR="00F96DCC" w:rsidRPr="00B34509" w:rsidRDefault="00F96DCC" w:rsidP="00F96DCC">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F96DCC" w:rsidRPr="00B34509" w14:paraId="2B23DC15" w14:textId="77777777" w:rsidTr="00F96DCC">
        <w:trPr>
          <w:trHeight w:val="1488"/>
        </w:trPr>
        <w:tc>
          <w:tcPr>
            <w:tcW w:w="1333" w:type="dxa"/>
            <w:vMerge w:val="restart"/>
            <w:vAlign w:val="center"/>
          </w:tcPr>
          <w:p w14:paraId="2B23DC0E" w14:textId="77777777" w:rsidR="00F96DCC" w:rsidRPr="00B34509" w:rsidRDefault="00F96DCC" w:rsidP="00F96DCC">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2.2</w:t>
            </w:r>
          </w:p>
          <w:p w14:paraId="2B23DC0F" w14:textId="1B005F31" w:rsidR="00F96DCC" w:rsidRPr="00B34509" w:rsidRDefault="00A820CD" w:rsidP="00F96DCC">
            <w:pPr>
              <w:spacing w:line="360" w:lineRule="auto"/>
              <w:ind w:firstLineChars="0" w:firstLine="0"/>
              <w:jc w:val="left"/>
              <w:rPr>
                <w:rFonts w:ascii="Times New Roman" w:eastAsiaTheme="majorEastAsia" w:hAnsi="Times New Roman" w:cs="Times New Roman"/>
                <w:bCs/>
                <w:color w:val="000000" w:themeColor="text1"/>
                <w:kern w:val="0"/>
                <w:szCs w:val="21"/>
              </w:rPr>
            </w:pPr>
            <w:r w:rsidRPr="00A820CD">
              <w:rPr>
                <w:rFonts w:ascii="Times New Roman" w:eastAsiaTheme="majorEastAsia" w:hAnsi="Times New Roman" w:cs="Times New Roman" w:hint="eastAsia"/>
                <w:bCs/>
                <w:color w:val="000000" w:themeColor="text1"/>
                <w:kern w:val="0"/>
                <w:szCs w:val="21"/>
              </w:rPr>
              <w:t>中高频淬火设备的原理与安装调试</w:t>
            </w:r>
          </w:p>
        </w:tc>
        <w:tc>
          <w:tcPr>
            <w:tcW w:w="744" w:type="dxa"/>
            <w:vAlign w:val="center"/>
          </w:tcPr>
          <w:p w14:paraId="2B23DC10" w14:textId="77777777" w:rsidR="00F96DCC" w:rsidRPr="00B34509" w:rsidRDefault="00F96DCC" w:rsidP="00F96DCC">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C11" w14:textId="77777777" w:rsidR="00F96DCC" w:rsidRPr="00B34509" w:rsidRDefault="00F96DCC" w:rsidP="00F96DCC">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能够中高频淬火设备进行安装、调试、维护。</w:t>
            </w:r>
          </w:p>
        </w:tc>
        <w:tc>
          <w:tcPr>
            <w:tcW w:w="766" w:type="dxa"/>
            <w:vAlign w:val="center"/>
          </w:tcPr>
          <w:p w14:paraId="2B23DC12" w14:textId="77777777" w:rsidR="00F96DCC" w:rsidRPr="00B34509" w:rsidRDefault="00F96DCC" w:rsidP="00F96DCC">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C13"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C14"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r>
      <w:tr w:rsidR="00F96DCC" w:rsidRPr="00B34509" w14:paraId="2B23DC1E" w14:textId="77777777" w:rsidTr="00F96DCC">
        <w:trPr>
          <w:trHeight w:val="1433"/>
        </w:trPr>
        <w:tc>
          <w:tcPr>
            <w:tcW w:w="1333" w:type="dxa"/>
            <w:vMerge/>
            <w:vAlign w:val="center"/>
          </w:tcPr>
          <w:p w14:paraId="2B23DC16"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C17" w14:textId="77777777" w:rsidR="00F96DCC" w:rsidRPr="00B34509" w:rsidRDefault="00F96DCC" w:rsidP="00F96DCC">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C18" w14:textId="77777777" w:rsidR="00F96DCC" w:rsidRPr="00B34509" w:rsidRDefault="00F96DCC" w:rsidP="00F96DCC">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能够对可控直流电源进行调试</w:t>
            </w:r>
          </w:p>
          <w:p w14:paraId="2B23DC19" w14:textId="77777777" w:rsidR="00F96DCC" w:rsidRPr="00B34509" w:rsidRDefault="00F96DCC" w:rsidP="00F96DCC">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能够对电子管振荡电路进行调试。</w:t>
            </w:r>
          </w:p>
          <w:p w14:paraId="2B23DC1A" w14:textId="77777777" w:rsidR="00F96DCC" w:rsidRPr="00B34509" w:rsidRDefault="00F96DCC" w:rsidP="00F96DCC">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能够对淬火变压器进行调试。</w:t>
            </w:r>
          </w:p>
        </w:tc>
        <w:tc>
          <w:tcPr>
            <w:tcW w:w="766" w:type="dxa"/>
            <w:vAlign w:val="center"/>
          </w:tcPr>
          <w:p w14:paraId="2B23DC1B" w14:textId="77777777" w:rsidR="00F96DCC" w:rsidRPr="00B34509" w:rsidRDefault="00F96DCC" w:rsidP="00F96DCC">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C1C"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C1D"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r>
      <w:tr w:rsidR="00F96DCC" w:rsidRPr="00B34509" w14:paraId="2B23DC25" w14:textId="77777777" w:rsidTr="00F96DCC">
        <w:trPr>
          <w:trHeight w:val="775"/>
        </w:trPr>
        <w:tc>
          <w:tcPr>
            <w:tcW w:w="2077" w:type="dxa"/>
            <w:gridSpan w:val="2"/>
            <w:vAlign w:val="center"/>
          </w:tcPr>
          <w:p w14:paraId="2B23DC1F" w14:textId="77777777" w:rsidR="00F96DCC" w:rsidRPr="00B34509" w:rsidRDefault="00F96DCC" w:rsidP="00F96DCC">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C20" w14:textId="77777777" w:rsidR="00F96DCC" w:rsidRPr="00B34509" w:rsidRDefault="00F96DCC" w:rsidP="00F96DCC">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C21"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C22" w14:textId="77777777" w:rsidR="00F96DCC" w:rsidRPr="00B34509" w:rsidRDefault="00F96DCC" w:rsidP="00F96DCC">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C23"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C24" w14:textId="77777777" w:rsidR="00F96DCC" w:rsidRPr="00B34509" w:rsidRDefault="00F96DCC" w:rsidP="00F96DCC">
            <w:pPr>
              <w:spacing w:line="360" w:lineRule="auto"/>
              <w:ind w:firstLine="420"/>
              <w:jc w:val="center"/>
              <w:rPr>
                <w:rFonts w:ascii="Times New Roman" w:eastAsiaTheme="majorEastAsia" w:hAnsi="Times New Roman" w:cs="Times New Roman"/>
                <w:bCs/>
                <w:color w:val="000000" w:themeColor="text1"/>
                <w:kern w:val="0"/>
                <w:szCs w:val="21"/>
              </w:rPr>
            </w:pPr>
          </w:p>
        </w:tc>
      </w:tr>
    </w:tbl>
    <w:p w14:paraId="476334F6" w14:textId="754AFE44" w:rsidR="00A820CD" w:rsidRDefault="00A820CD" w:rsidP="00171A46">
      <w:pPr>
        <w:pStyle w:val="2"/>
        <w:rPr>
          <w:rFonts w:ascii="Times New Roman" w:hAnsi="Times New Roman" w:cs="Times New Roman"/>
        </w:rPr>
      </w:pPr>
      <w:r>
        <w:rPr>
          <w:rFonts w:ascii="Times New Roman" w:hAnsi="Times New Roman" w:cs="Times New Roman"/>
        </w:rPr>
        <w:br w:type="page"/>
      </w:r>
    </w:p>
    <w:p w14:paraId="2B23DC28" w14:textId="74A187A9" w:rsidR="00B771A1" w:rsidRPr="00B34509" w:rsidRDefault="00B771A1" w:rsidP="00171A46">
      <w:pPr>
        <w:pStyle w:val="2"/>
        <w:rPr>
          <w:rFonts w:ascii="Times New Roman" w:hAnsi="Times New Roman" w:cs="Times New Roman"/>
        </w:rPr>
      </w:pPr>
      <w:bookmarkStart w:id="114" w:name="_Toc63674373"/>
      <w:r w:rsidRPr="00B34509">
        <w:rPr>
          <w:rFonts w:ascii="Times New Roman" w:hAnsi="Times New Roman" w:cs="Times New Roman"/>
        </w:rPr>
        <w:lastRenderedPageBreak/>
        <w:t>2.3</w:t>
      </w:r>
      <w:r w:rsidR="00A50D3B">
        <w:rPr>
          <w:rFonts w:ascii="Times New Roman" w:hAnsi="Times New Roman" w:cs="Times New Roman" w:hint="eastAsia"/>
        </w:rPr>
        <w:t>任务三</w:t>
      </w:r>
      <w:r w:rsidR="00A50D3B">
        <w:rPr>
          <w:rFonts w:ascii="Times New Roman" w:hAnsi="Times New Roman" w:cs="Times New Roman"/>
        </w:rPr>
        <w:t>：</w:t>
      </w:r>
      <w:r w:rsidRPr="00B34509">
        <w:rPr>
          <w:rFonts w:ascii="Times New Roman" w:hAnsi="Times New Roman" w:cs="Times New Roman"/>
        </w:rPr>
        <w:t>调功器</w:t>
      </w:r>
      <w:r w:rsidR="00284BC0" w:rsidRPr="00B34509">
        <w:rPr>
          <w:rFonts w:ascii="Times New Roman" w:hAnsi="Times New Roman" w:cs="Times New Roman"/>
        </w:rPr>
        <w:t>的原理与安装调试</w:t>
      </w:r>
      <w:bookmarkEnd w:id="114"/>
    </w:p>
    <w:p w14:paraId="2B23DC29" w14:textId="77777777" w:rsidR="00B771A1" w:rsidRPr="00B34509" w:rsidRDefault="00B771A1" w:rsidP="00B14D80">
      <w:pPr>
        <w:pStyle w:val="4"/>
      </w:pPr>
      <w:r w:rsidRPr="00B34509">
        <w:t>【学习情境】</w:t>
      </w:r>
    </w:p>
    <w:p w14:paraId="2B23DC2A" w14:textId="77777777" w:rsidR="00B771A1" w:rsidRPr="00B34509" w:rsidRDefault="00B771A1" w:rsidP="00B771A1">
      <w:pPr>
        <w:ind w:leftChars="200" w:left="420" w:firstLineChars="0" w:firstLine="0"/>
        <w:rPr>
          <w:rFonts w:ascii="Times New Roman" w:eastAsia="宋体" w:hAnsi="Times New Roman" w:cs="Times New Roman"/>
        </w:rPr>
      </w:pPr>
      <w:r w:rsidRPr="00B34509">
        <w:rPr>
          <w:rFonts w:ascii="Times New Roman" w:eastAsia="宋体" w:hAnsi="Times New Roman" w:cs="Times New Roman"/>
        </w:rPr>
        <w:t>学生：能够优化电能的使用率、节约电能的设备有哪些？</w:t>
      </w:r>
    </w:p>
    <w:p w14:paraId="2B23DC2B"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教师：调压器、调功器均可，其中调功器具有效率高、无机械噪声和磨损、响应速度快、体积小、重量轻等诸多优点，被广泛应用。</w:t>
      </w:r>
    </w:p>
    <w:p w14:paraId="2B23DC2C" w14:textId="77777777" w:rsidR="00B771A1" w:rsidRPr="00B34509" w:rsidRDefault="00B771A1" w:rsidP="00AE31F6">
      <w:pPr>
        <w:pStyle w:val="4"/>
      </w:pPr>
      <w:r w:rsidRPr="00B34509">
        <w:t>【知识要求】</w:t>
      </w:r>
    </w:p>
    <w:p w14:paraId="2B23DC2D" w14:textId="77777777" w:rsidR="00B771A1" w:rsidRPr="00B34509" w:rsidRDefault="00B771A1" w:rsidP="00B771A1">
      <w:pPr>
        <w:numPr>
          <w:ilvl w:val="0"/>
          <w:numId w:val="45"/>
        </w:numPr>
        <w:ind w:firstLineChars="0"/>
        <w:rPr>
          <w:rFonts w:ascii="Times New Roman" w:eastAsia="宋体" w:hAnsi="Times New Roman" w:cs="Times New Roman"/>
        </w:rPr>
      </w:pPr>
      <w:r w:rsidRPr="00B34509">
        <w:rPr>
          <w:rFonts w:ascii="Times New Roman" w:eastAsia="宋体" w:hAnsi="Times New Roman" w:cs="Times New Roman"/>
        </w:rPr>
        <w:t>调功器的工作原理</w:t>
      </w:r>
    </w:p>
    <w:p w14:paraId="2B23DC2E" w14:textId="77777777" w:rsidR="00B771A1" w:rsidRPr="00B34509" w:rsidRDefault="00B771A1" w:rsidP="00B771A1">
      <w:pPr>
        <w:ind w:firstLineChars="0" w:firstLine="420"/>
        <w:rPr>
          <w:rFonts w:ascii="Times New Roman" w:eastAsia="宋体" w:hAnsi="Times New Roman" w:cs="Times New Roman"/>
          <w:szCs w:val="21"/>
        </w:rPr>
      </w:pPr>
      <w:r w:rsidRPr="00B34509">
        <w:rPr>
          <w:rFonts w:ascii="Times New Roman" w:eastAsia="宋体" w:hAnsi="Times New Roman" w:cs="Times New Roman"/>
        </w:rPr>
        <w:t>2</w:t>
      </w:r>
      <w:r w:rsidRPr="00B34509">
        <w:rPr>
          <w:rFonts w:ascii="Times New Roman" w:eastAsia="宋体" w:hAnsi="Times New Roman" w:cs="Times New Roman"/>
        </w:rPr>
        <w:t>、过零触发控制电路工作原理。</w:t>
      </w:r>
    </w:p>
    <w:p w14:paraId="2B23DC2F" w14:textId="77777777" w:rsidR="00B771A1" w:rsidRPr="00B34509" w:rsidRDefault="00B771A1" w:rsidP="00B771A1">
      <w:pPr>
        <w:ind w:firstLineChars="0" w:firstLine="420"/>
        <w:rPr>
          <w:rFonts w:ascii="Times New Roman" w:eastAsia="宋体" w:hAnsi="Times New Roman" w:cs="Times New Roman"/>
          <w:szCs w:val="21"/>
        </w:rPr>
      </w:pPr>
      <w:r w:rsidRPr="00B34509">
        <w:rPr>
          <w:rFonts w:ascii="Times New Roman" w:eastAsia="宋体" w:hAnsi="Times New Roman" w:cs="Times New Roman"/>
          <w:szCs w:val="21"/>
        </w:rPr>
        <w:t>3</w:t>
      </w:r>
      <w:r w:rsidRPr="00B34509">
        <w:rPr>
          <w:rFonts w:ascii="Times New Roman" w:eastAsia="宋体" w:hAnsi="Times New Roman" w:cs="Times New Roman"/>
          <w:szCs w:val="21"/>
        </w:rPr>
        <w:t>、调功器设备的安装与调试</w:t>
      </w:r>
    </w:p>
    <w:p w14:paraId="2B23DC30" w14:textId="77777777" w:rsidR="00B771A1" w:rsidRPr="00B34509" w:rsidRDefault="00B771A1" w:rsidP="00B771A1">
      <w:pPr>
        <w:ind w:firstLineChars="0" w:firstLine="420"/>
        <w:rPr>
          <w:rFonts w:ascii="Times New Roman" w:eastAsia="宋体" w:hAnsi="Times New Roman" w:cs="Times New Roman"/>
          <w:szCs w:val="21"/>
        </w:rPr>
      </w:pPr>
      <w:r w:rsidRPr="00B34509">
        <w:rPr>
          <w:rFonts w:ascii="Times New Roman" w:eastAsia="宋体" w:hAnsi="Times New Roman" w:cs="Times New Roman"/>
          <w:szCs w:val="21"/>
        </w:rPr>
        <w:t>4</w:t>
      </w:r>
      <w:r w:rsidRPr="00B34509">
        <w:rPr>
          <w:rFonts w:ascii="Times New Roman" w:eastAsia="宋体" w:hAnsi="Times New Roman" w:cs="Times New Roman"/>
          <w:szCs w:val="21"/>
        </w:rPr>
        <w:t>、调功器故障的排除</w:t>
      </w:r>
    </w:p>
    <w:p w14:paraId="2B23DC31" w14:textId="77777777" w:rsidR="00B771A1" w:rsidRPr="00B34509" w:rsidRDefault="00B771A1" w:rsidP="007905AC">
      <w:pPr>
        <w:pStyle w:val="5"/>
        <w:rPr>
          <w:rFonts w:ascii="Times New Roman" w:hAnsi="Times New Roman"/>
        </w:rPr>
      </w:pPr>
      <w:r w:rsidRPr="00B34509">
        <w:rPr>
          <w:rFonts w:ascii="Times New Roman" w:hAnsi="Times New Roman"/>
        </w:rPr>
        <w:t>1.</w:t>
      </w:r>
      <w:r w:rsidRPr="00B34509">
        <w:rPr>
          <w:rFonts w:ascii="Times New Roman" w:eastAsia="宋体" w:hAnsi="Times New Roman"/>
        </w:rPr>
        <w:t xml:space="preserve"> </w:t>
      </w:r>
      <w:r w:rsidRPr="00B34509">
        <w:rPr>
          <w:rFonts w:ascii="Times New Roman" w:hAnsi="Times New Roman"/>
        </w:rPr>
        <w:t>调功器的工作原理</w:t>
      </w:r>
    </w:p>
    <w:p w14:paraId="2B23DC32"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调功器是应用晶闸管（又称可控硅）及其触发控制电路用于调整负载功率的盘装功率调整单元。在电子设备中起重要作用的晶闸管（也称可控硅，英文缩写</w:t>
      </w:r>
      <w:r w:rsidRPr="00B34509">
        <w:rPr>
          <w:rFonts w:ascii="Times New Roman" w:eastAsia="宋体" w:hAnsi="Times New Roman" w:cs="Times New Roman"/>
        </w:rPr>
        <w:t>SCR</w:t>
      </w:r>
      <w:r w:rsidRPr="00B34509">
        <w:rPr>
          <w:rFonts w:ascii="Times New Roman" w:eastAsia="宋体" w:hAnsi="Times New Roman" w:cs="Times New Roman"/>
        </w:rPr>
        <w:t>）被广泛用于各类生产部门，正在成为自动化、高效化不可缺少的装置。</w:t>
      </w:r>
    </w:p>
    <w:p w14:paraId="2B23DC33"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晶闸管交流调功器的主电路与交流调压器完全相同，由三组反并联的晶闸管或三个双向晶闸管构成，三条支路的</w:t>
      </w:r>
      <w:r w:rsidRPr="00B34509">
        <w:rPr>
          <w:rFonts w:ascii="Times New Roman" w:eastAsia="宋体" w:hAnsi="Times New Roman" w:cs="Times New Roman"/>
        </w:rPr>
        <w:t xml:space="preserve"> 6 </w:t>
      </w:r>
      <w:r w:rsidRPr="00B34509">
        <w:rPr>
          <w:rFonts w:ascii="Times New Roman" w:eastAsia="宋体" w:hAnsi="Times New Roman" w:cs="Times New Roman"/>
        </w:rPr>
        <w:t>个端子可与外电路连接成不同的形式，图</w:t>
      </w:r>
      <w:r w:rsidRPr="00B34509">
        <w:rPr>
          <w:rFonts w:ascii="Times New Roman" w:eastAsia="宋体" w:hAnsi="Times New Roman" w:cs="Times New Roman"/>
        </w:rPr>
        <w:t xml:space="preserve"> 2-3-1(a)</w:t>
      </w:r>
      <w:r w:rsidRPr="00B34509">
        <w:rPr>
          <w:rFonts w:ascii="Times New Roman" w:eastAsia="宋体" w:hAnsi="Times New Roman" w:cs="Times New Roman"/>
        </w:rPr>
        <w:t>为调功器与三相负载接成星型；，图</w:t>
      </w:r>
      <w:r w:rsidRPr="00B34509">
        <w:rPr>
          <w:rFonts w:ascii="Times New Roman" w:eastAsia="宋体" w:hAnsi="Times New Roman" w:cs="Times New Roman"/>
        </w:rPr>
        <w:t>2-3-1 (b)</w:t>
      </w:r>
      <w:r w:rsidRPr="00B34509">
        <w:rPr>
          <w:rFonts w:ascii="Times New Roman" w:eastAsia="宋体" w:hAnsi="Times New Roman" w:cs="Times New Roman"/>
        </w:rPr>
        <w:t>为调功器与三相负载接成三角型。</w:t>
      </w:r>
    </w:p>
    <w:p w14:paraId="2B23DC34"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7A" wp14:editId="2B23F17B">
            <wp:extent cx="1657350" cy="121920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1657350" cy="1219200"/>
                    </a:xfrm>
                    <a:prstGeom prst="rect">
                      <a:avLst/>
                    </a:prstGeom>
                    <a:noFill/>
                  </pic:spPr>
                </pic:pic>
              </a:graphicData>
            </a:graphic>
          </wp:inline>
        </w:drawing>
      </w:r>
      <w:r w:rsidRPr="00B34509">
        <w:rPr>
          <w:rFonts w:ascii="Times New Roman" w:hAnsi="Times New Roman" w:cs="Times New Roman"/>
        </w:rPr>
        <w:t xml:space="preserve">         </w:t>
      </w:r>
      <w:r w:rsidRPr="00B34509">
        <w:rPr>
          <w:rFonts w:ascii="Times New Roman" w:hAnsi="Times New Roman" w:cs="Times New Roman"/>
        </w:rPr>
        <w:drawing>
          <wp:inline distT="0" distB="0" distL="0" distR="0" wp14:anchorId="2B23F17C" wp14:editId="2B23F17D">
            <wp:extent cx="1495425" cy="1200150"/>
            <wp:effectExtent l="0" t="0" r="9525" b="0"/>
            <wp:docPr id="50177" name="图片 5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1495425" cy="1200150"/>
                    </a:xfrm>
                    <a:prstGeom prst="rect">
                      <a:avLst/>
                    </a:prstGeom>
                    <a:noFill/>
                  </pic:spPr>
                </pic:pic>
              </a:graphicData>
            </a:graphic>
          </wp:inline>
        </w:drawing>
      </w:r>
    </w:p>
    <w:p w14:paraId="2B23DC35" w14:textId="77777777" w:rsidR="00615073" w:rsidRPr="00B34509" w:rsidRDefault="00615073" w:rsidP="00615073">
      <w:pPr>
        <w:ind w:firstLineChars="1100" w:firstLine="231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w:t>
      </w:r>
    </w:p>
    <w:p w14:paraId="2B23DC36" w14:textId="77777777" w:rsidR="00B771A1" w:rsidRPr="00B34509" w:rsidRDefault="00B771A1" w:rsidP="001C20C7">
      <w:pPr>
        <w:pStyle w:val="afb"/>
      </w:pPr>
      <w:r w:rsidRPr="00B34509">
        <w:t xml:space="preserve">图 </w:t>
      </w:r>
      <w:bookmarkStart w:id="115" w:name="_Hlk52662053"/>
      <w:r w:rsidRPr="00B34509">
        <w:t>2-3-1</w:t>
      </w:r>
      <w:bookmarkEnd w:id="115"/>
      <w:r w:rsidRPr="00B34509">
        <w:t xml:space="preserve"> 交流调功器的主电路</w:t>
      </w:r>
    </w:p>
    <w:p w14:paraId="2B23DC37" w14:textId="77777777" w:rsidR="00B771A1" w:rsidRPr="00B34509" w:rsidRDefault="00B771A1" w:rsidP="00B771A1">
      <w:pPr>
        <w:ind w:firstLine="420"/>
        <w:rPr>
          <w:rFonts w:ascii="Times New Roman" w:eastAsia="宋体" w:hAnsi="Times New Roman" w:cs="Times New Roman"/>
          <w:lang w:bidi="en-US"/>
        </w:rPr>
      </w:pPr>
      <w:r w:rsidRPr="00B34509">
        <w:rPr>
          <w:rFonts w:ascii="Times New Roman" w:eastAsia="宋体" w:hAnsi="Times New Roman" w:cs="Times New Roman"/>
          <w:lang w:bidi="en-US"/>
        </w:rPr>
        <w:t>交流调功器与相控式交流调压器的区别在于两者的控制方式不同。调功器采用通断</w:t>
      </w:r>
      <w:r w:rsidRPr="00B34509">
        <w:rPr>
          <w:rFonts w:ascii="Times New Roman" w:eastAsia="宋体" w:hAnsi="Times New Roman" w:cs="Times New Roman"/>
          <w:lang w:bidi="en-US"/>
        </w:rPr>
        <w:lastRenderedPageBreak/>
        <w:t>式控制方式，各支路的晶闸管连续导通几个周期后又持续截止一段时间。在晶闸管导通期间，</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负载电压与电源电压相同，晶闸管截止时各相负载电压为</w:t>
      </w:r>
      <w:r w:rsidRPr="00B34509">
        <w:rPr>
          <w:rFonts w:ascii="Times New Roman" w:eastAsia="宋体" w:hAnsi="Times New Roman" w:cs="Times New Roman"/>
          <w:lang w:bidi="en-US"/>
        </w:rPr>
        <w:t xml:space="preserve"> 0</w:t>
      </w:r>
      <w:r w:rsidRPr="00B34509">
        <w:rPr>
          <w:rFonts w:ascii="Times New Roman" w:eastAsia="宋体" w:hAnsi="Times New Roman" w:cs="Times New Roman"/>
          <w:lang w:bidi="en-US"/>
        </w:rPr>
        <w:t>。通过晶闸管周期性地通断可以调节负载的功率。设交流电源电压的周期为</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T</w:t>
      </w:r>
      <w:r w:rsidRPr="00B34509">
        <w:rPr>
          <w:rFonts w:ascii="Times New Roman" w:eastAsia="宋体" w:hAnsi="Times New Roman" w:cs="Times New Roman"/>
          <w:lang w:bidi="en-US"/>
        </w:rPr>
        <w:t>，晶闸管的通断周期为</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T</w:t>
      </w:r>
      <w:r w:rsidRPr="00B34509">
        <w:rPr>
          <w:rFonts w:ascii="Times New Roman" w:eastAsia="宋体" w:hAnsi="Times New Roman" w:cs="Times New Roman"/>
          <w:vertAlign w:val="subscript"/>
          <w:lang w:bidi="en-US"/>
        </w:rPr>
        <w:t>C</w:t>
      </w:r>
      <w:r w:rsidRPr="00B34509">
        <w:rPr>
          <w:rFonts w:ascii="Times New Roman" w:eastAsia="宋体" w:hAnsi="Times New Roman" w:cs="Times New Roman"/>
          <w:lang w:bidi="en-US"/>
        </w:rPr>
        <w:t>，其中共包含</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 xml:space="preserve">N </w:t>
      </w:r>
      <w:r w:rsidRPr="00B34509">
        <w:rPr>
          <w:rFonts w:ascii="Times New Roman" w:eastAsia="宋体" w:hAnsi="Times New Roman" w:cs="Times New Roman"/>
          <w:lang w:bidi="en-US"/>
        </w:rPr>
        <w:t>个交流电周期，即</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T</w:t>
      </w:r>
      <w:r w:rsidRPr="00B34509">
        <w:rPr>
          <w:rFonts w:ascii="Times New Roman" w:eastAsia="宋体" w:hAnsi="Times New Roman" w:cs="Times New Roman"/>
          <w:vertAlign w:val="subscript"/>
          <w:lang w:bidi="en-US"/>
        </w:rPr>
        <w:t>C</w:t>
      </w:r>
      <w:r w:rsidRPr="00B34509">
        <w:rPr>
          <w:rFonts w:ascii="Times New Roman" w:eastAsia="宋体" w:hAnsi="Times New Roman" w:cs="Times New Roman"/>
          <w:lang w:bidi="en-US"/>
        </w:rPr>
        <w:t>=</w:t>
      </w:r>
      <w:r w:rsidRPr="00B34509">
        <w:rPr>
          <w:rFonts w:ascii="Times New Roman" w:eastAsia="宋体" w:hAnsi="Times New Roman" w:cs="Times New Roman"/>
          <w:i/>
          <w:lang w:bidi="en-US"/>
        </w:rPr>
        <w:t>NT</w:t>
      </w:r>
      <w:r w:rsidRPr="00B34509">
        <w:rPr>
          <w:rFonts w:ascii="Times New Roman" w:eastAsia="宋体" w:hAnsi="Times New Roman" w:cs="Times New Roman"/>
          <w:lang w:bidi="en-US"/>
        </w:rPr>
        <w:t>。在每个</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T</w:t>
      </w:r>
      <w:r w:rsidRPr="00B34509">
        <w:rPr>
          <w:rFonts w:ascii="Times New Roman" w:eastAsia="宋体" w:hAnsi="Times New Roman" w:cs="Times New Roman"/>
          <w:vertAlign w:val="subscript"/>
          <w:lang w:bidi="en-US"/>
        </w:rPr>
        <w:t>C</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中晶闸管有</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 xml:space="preserve">n </w:t>
      </w:r>
      <w:r w:rsidRPr="00B34509">
        <w:rPr>
          <w:rFonts w:ascii="Times New Roman" w:eastAsia="宋体" w:hAnsi="Times New Roman" w:cs="Times New Roman"/>
          <w:lang w:bidi="en-US"/>
        </w:rPr>
        <w:t>个交流电周期为导通状态，负载得到的电压有效值</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U</w:t>
      </w:r>
      <w:r w:rsidRPr="00B34509">
        <w:rPr>
          <w:rFonts w:ascii="Times New Roman" w:eastAsia="宋体" w:hAnsi="Times New Roman" w:cs="Times New Roman"/>
          <w:vertAlign w:val="subscript"/>
          <w:lang w:bidi="en-US"/>
        </w:rPr>
        <w:t>O</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为</w:t>
      </w:r>
    </w:p>
    <w:p w14:paraId="2B23DC38" w14:textId="77777777" w:rsidR="00B771A1" w:rsidRPr="00B34509" w:rsidRDefault="00B771A1" w:rsidP="00B771A1">
      <w:pPr>
        <w:spacing w:line="240" w:lineRule="auto"/>
        <w:ind w:firstLineChars="95" w:firstLine="199"/>
        <w:jc w:val="center"/>
        <w:rPr>
          <w:rFonts w:ascii="Times New Roman" w:eastAsia="宋体" w:hAnsi="Times New Roman" w:cs="Times New Roman"/>
        </w:rPr>
      </w:pPr>
      <w:r w:rsidRPr="00B34509">
        <w:rPr>
          <w:rFonts w:ascii="Times New Roman" w:eastAsia="宋体" w:hAnsi="Times New Roman" w:cs="Times New Roman"/>
        </w:rPr>
        <w:t xml:space="preserve">          </w:t>
      </w:r>
      <m:oMath>
        <m:sSub>
          <m:sSubPr>
            <m:ctrlPr>
              <w:rPr>
                <w:rFonts w:ascii="Cambria Math" w:eastAsia="宋体" w:hAnsi="Cambria Math" w:cs="Times New Roman"/>
                <w:i/>
              </w:rPr>
            </m:ctrlPr>
          </m:sSubPr>
          <m:e>
            <m:r>
              <w:rPr>
                <w:rFonts w:ascii="Cambria Math" w:eastAsia="宋体" w:hAnsi="Cambria Math" w:cs="Times New Roman"/>
              </w:rPr>
              <m:t>U</m:t>
            </m:r>
          </m:e>
          <m:sub>
            <m:r>
              <w:rPr>
                <w:rFonts w:ascii="Cambria Math" w:eastAsia="宋体" w:hAnsi="Cambria Math" w:cs="Times New Roman"/>
              </w:rPr>
              <m:t>O</m:t>
            </m:r>
          </m:sub>
        </m:sSub>
        <m:r>
          <w:rPr>
            <w:rFonts w:ascii="Cambria Math" w:eastAsia="宋体" w:hAnsi="Cambria Math" w:cs="Times New Roman"/>
          </w:rPr>
          <m:t>=</m:t>
        </m:r>
        <m:rad>
          <m:radPr>
            <m:degHide m:val="1"/>
            <m:ctrlPr>
              <w:rPr>
                <w:rFonts w:ascii="Cambria Math" w:eastAsia="宋体" w:hAnsi="Cambria Math" w:cs="Times New Roman"/>
                <w:i/>
              </w:rPr>
            </m:ctrlPr>
          </m:radPr>
          <m:deg/>
          <m:e>
            <m:f>
              <m:fPr>
                <m:ctrlPr>
                  <w:rPr>
                    <w:rFonts w:ascii="Cambria Math" w:eastAsia="宋体" w:hAnsi="Cambria Math" w:cs="Times New Roman"/>
                    <w:i/>
                  </w:rPr>
                </m:ctrlPr>
              </m:fPr>
              <m:num>
                <m:r>
                  <w:rPr>
                    <w:rFonts w:ascii="Cambria Math" w:eastAsia="宋体" w:hAnsi="Cambria Math" w:cs="Times New Roman"/>
                  </w:rPr>
                  <m:t>1</m:t>
                </m:r>
              </m:num>
              <m:den>
                <m:sSub>
                  <m:sSubPr>
                    <m:ctrlPr>
                      <w:rPr>
                        <w:rFonts w:ascii="Cambria Math" w:eastAsia="宋体" w:hAnsi="Cambria Math" w:cs="Times New Roman"/>
                        <w:i/>
                      </w:rPr>
                    </m:ctrlPr>
                  </m:sSubPr>
                  <m:e>
                    <m:r>
                      <w:rPr>
                        <w:rFonts w:ascii="Cambria Math" w:eastAsia="宋体" w:hAnsi="Cambria Math" w:cs="Times New Roman"/>
                      </w:rPr>
                      <m:t>T</m:t>
                    </m:r>
                  </m:e>
                  <m:sub>
                    <m:r>
                      <w:rPr>
                        <w:rFonts w:ascii="Cambria Math" w:eastAsia="宋体" w:hAnsi="Cambria Math" w:cs="Times New Roman"/>
                      </w:rPr>
                      <m:t>C</m:t>
                    </m:r>
                  </m:sub>
                </m:sSub>
              </m:den>
            </m:f>
            <m:nary>
              <m:naryPr>
                <m:limLoc m:val="undOvr"/>
                <m:ctrlPr>
                  <w:rPr>
                    <w:rFonts w:ascii="Cambria Math" w:eastAsia="宋体" w:hAnsi="Cambria Math" w:cs="Times New Roman"/>
                    <w:i/>
                  </w:rPr>
                </m:ctrlPr>
              </m:naryPr>
              <m:sub>
                <m:r>
                  <w:rPr>
                    <w:rFonts w:ascii="Cambria Math" w:eastAsia="宋体" w:hAnsi="Cambria Math" w:cs="Times New Roman"/>
                  </w:rPr>
                  <m:t>0</m:t>
                </m:r>
              </m:sub>
              <m:sup>
                <m:r>
                  <w:rPr>
                    <w:rFonts w:ascii="Cambria Math" w:eastAsia="宋体" w:hAnsi="Cambria Math" w:cs="Times New Roman"/>
                  </w:rPr>
                  <m:t>nT</m:t>
                </m:r>
              </m:sup>
              <m:e>
                <m:sSup>
                  <m:sSupPr>
                    <m:ctrlPr>
                      <w:rPr>
                        <w:rFonts w:ascii="Cambria Math" w:eastAsia="宋体" w:hAnsi="Cambria Math" w:cs="Times New Roman"/>
                        <w:i/>
                      </w:rPr>
                    </m:ctrlPr>
                  </m:sSupPr>
                  <m:e>
                    <m:r>
                      <w:rPr>
                        <w:rFonts w:ascii="Cambria Math" w:eastAsia="宋体" w:hAnsi="Cambria Math" w:cs="Times New Roman"/>
                      </w:rPr>
                      <m:t>U</m:t>
                    </m:r>
                  </m:e>
                  <m:sup>
                    <m:r>
                      <w:rPr>
                        <w:rFonts w:ascii="Cambria Math" w:eastAsia="宋体" w:hAnsi="Cambria Math" w:cs="Times New Roman"/>
                      </w:rPr>
                      <m:t>2</m:t>
                    </m:r>
                  </m:sup>
                </m:sSup>
                <m:r>
                  <w:rPr>
                    <w:rFonts w:ascii="Cambria Math" w:eastAsia="宋体" w:hAnsi="Cambria Math" w:cs="Times New Roman"/>
                  </w:rPr>
                  <m:t>dt</m:t>
                </m:r>
              </m:e>
            </m:nary>
          </m:e>
        </m:rad>
        <m:r>
          <w:rPr>
            <w:rFonts w:ascii="Cambria Math" w:eastAsia="宋体" w:hAnsi="Cambria Math" w:cs="Times New Roman"/>
          </w:rPr>
          <m:t>=U</m:t>
        </m:r>
        <m:rad>
          <m:radPr>
            <m:degHide m:val="1"/>
            <m:ctrlPr>
              <w:rPr>
                <w:rFonts w:ascii="Cambria Math" w:eastAsia="宋体" w:hAnsi="Cambria Math" w:cs="Times New Roman"/>
                <w:i/>
              </w:rPr>
            </m:ctrlPr>
          </m:radPr>
          <m:deg/>
          <m:e>
            <m:f>
              <m:fPr>
                <m:ctrlPr>
                  <w:rPr>
                    <w:rFonts w:ascii="Cambria Math" w:eastAsia="宋体" w:hAnsi="Cambria Math" w:cs="Times New Roman"/>
                    <w:i/>
                  </w:rPr>
                </m:ctrlPr>
              </m:fPr>
              <m:num>
                <m:r>
                  <w:rPr>
                    <w:rFonts w:ascii="Cambria Math" w:eastAsia="宋体" w:hAnsi="Cambria Math" w:cs="Times New Roman"/>
                  </w:rPr>
                  <m:t>n</m:t>
                </m:r>
              </m:num>
              <m:den>
                <m:r>
                  <w:rPr>
                    <w:rFonts w:ascii="Cambria Math" w:eastAsia="宋体" w:hAnsi="Cambria Math" w:cs="Times New Roman"/>
                  </w:rPr>
                  <m:t>N</m:t>
                </m:r>
              </m:den>
            </m:f>
          </m:e>
        </m:rad>
      </m:oMath>
      <w:r w:rsidRPr="00B34509">
        <w:rPr>
          <w:rFonts w:ascii="Times New Roman" w:eastAsia="宋体" w:hAnsi="Times New Roman" w:cs="Times New Roman"/>
        </w:rPr>
        <w:t xml:space="preserve">           </w:t>
      </w:r>
      <w:r w:rsidRPr="00B34509">
        <w:rPr>
          <w:rFonts w:ascii="Times New Roman" w:eastAsia="宋体" w:hAnsi="Times New Roman" w:cs="Times New Roman"/>
        </w:rPr>
        <w:tab/>
        <w:t xml:space="preserve">  (</w:t>
      </w:r>
      <w:r w:rsidRPr="00B34509">
        <w:rPr>
          <w:rFonts w:ascii="Times New Roman" w:eastAsia="宋体" w:hAnsi="Times New Roman" w:cs="Times New Roman"/>
        </w:rPr>
        <w:t>式</w:t>
      </w:r>
      <w:r w:rsidRPr="00B34509">
        <w:rPr>
          <w:rFonts w:ascii="Times New Roman" w:eastAsia="宋体" w:hAnsi="Times New Roman" w:cs="Times New Roman"/>
        </w:rPr>
        <w:t>2-3-1)</w:t>
      </w:r>
    </w:p>
    <w:p w14:paraId="2B23DC39" w14:textId="77777777" w:rsidR="00B771A1" w:rsidRPr="00B34509" w:rsidRDefault="00B771A1" w:rsidP="00B771A1">
      <w:pPr>
        <w:ind w:firstLine="420"/>
        <w:rPr>
          <w:rFonts w:ascii="Times New Roman" w:eastAsia="宋体" w:hAnsi="Times New Roman" w:cs="Times New Roman"/>
          <w:lang w:bidi="en-US"/>
        </w:rPr>
      </w:pPr>
      <w:r w:rsidRPr="00B34509">
        <w:rPr>
          <w:rFonts w:ascii="Times New Roman" w:eastAsia="宋体" w:hAnsi="Times New Roman" w:cs="Times New Roman"/>
          <w:lang w:bidi="en-US"/>
        </w:rPr>
        <w:t>在</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T</w:t>
      </w:r>
      <w:r w:rsidRPr="00B34509">
        <w:rPr>
          <w:rFonts w:ascii="Times New Roman" w:eastAsia="宋体" w:hAnsi="Times New Roman" w:cs="Times New Roman"/>
          <w:vertAlign w:val="subscript"/>
          <w:lang w:bidi="en-US"/>
        </w:rPr>
        <w:t>C</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一定的情况下，通过改变每工作周期中晶闸管的导通时间对应的交流电周期数</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 xml:space="preserve">n </w:t>
      </w:r>
      <w:r w:rsidRPr="00B34509">
        <w:rPr>
          <w:rFonts w:ascii="Times New Roman" w:eastAsia="宋体" w:hAnsi="Times New Roman" w:cs="Times New Roman"/>
          <w:lang w:bidi="en-US"/>
        </w:rPr>
        <w:t>可以达到调节输出电压有效值的目的。图</w:t>
      </w:r>
      <w:r w:rsidRPr="00B34509">
        <w:rPr>
          <w:rFonts w:ascii="Times New Roman" w:eastAsia="宋体" w:hAnsi="Times New Roman" w:cs="Times New Roman"/>
          <w:lang w:bidi="en-US"/>
        </w:rPr>
        <w:t xml:space="preserve">2-3-2 </w:t>
      </w:r>
      <w:r w:rsidRPr="00B34509">
        <w:rPr>
          <w:rFonts w:ascii="Times New Roman" w:eastAsia="宋体" w:hAnsi="Times New Roman" w:cs="Times New Roman"/>
          <w:lang w:bidi="en-US"/>
        </w:rPr>
        <w:t>为交流调功器输出电压的波形，</w:t>
      </w:r>
      <w:r w:rsidRPr="00B34509">
        <w:rPr>
          <w:rFonts w:ascii="Times New Roman" w:eastAsia="宋体" w:hAnsi="Times New Roman" w:cs="Times New Roman"/>
          <w:i/>
          <w:lang w:bidi="en-US"/>
        </w:rPr>
        <w:t>u</w:t>
      </w:r>
      <w:r w:rsidRPr="00B34509">
        <w:rPr>
          <w:rFonts w:ascii="Times New Roman" w:eastAsia="宋体" w:hAnsi="Times New Roman" w:cs="Times New Roman"/>
          <w:vertAlign w:val="subscript"/>
          <w:lang w:bidi="en-US"/>
        </w:rPr>
        <w:t>S</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为交流电源电压，</w:t>
      </w:r>
      <w:r w:rsidRPr="00B34509">
        <w:rPr>
          <w:rFonts w:ascii="Times New Roman" w:eastAsia="宋体" w:hAnsi="Times New Roman" w:cs="Times New Roman"/>
          <w:i/>
          <w:lang w:bidi="en-US"/>
        </w:rPr>
        <w:t>u</w:t>
      </w:r>
      <w:r w:rsidRPr="00B34509">
        <w:rPr>
          <w:rFonts w:ascii="Times New Roman" w:eastAsia="宋体" w:hAnsi="Times New Roman" w:cs="Times New Roman"/>
          <w:vertAlign w:val="subscript"/>
          <w:lang w:bidi="en-US"/>
        </w:rPr>
        <w:t>O</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为调功器的输出电压。图中晶闸管每一个通断周期</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T</w:t>
      </w:r>
      <w:r w:rsidRPr="00B34509">
        <w:rPr>
          <w:rFonts w:ascii="Times New Roman" w:eastAsia="宋体" w:hAnsi="Times New Roman" w:cs="Times New Roman"/>
          <w:vertAlign w:val="subscript"/>
          <w:lang w:bidi="en-US"/>
        </w:rPr>
        <w:t>C</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中对应交流电的周期数</w:t>
      </w:r>
      <w:r w:rsidRPr="00B34509">
        <w:rPr>
          <w:rFonts w:ascii="Times New Roman" w:eastAsia="宋体" w:hAnsi="Times New Roman" w:cs="Times New Roman"/>
          <w:i/>
          <w:lang w:bidi="en-US"/>
        </w:rPr>
        <w:t>N</w:t>
      </w:r>
      <w:r w:rsidRPr="00B34509">
        <w:rPr>
          <w:rFonts w:ascii="Times New Roman" w:eastAsia="宋体" w:hAnsi="Times New Roman" w:cs="Times New Roman"/>
          <w:lang w:bidi="en-US"/>
        </w:rPr>
        <w:t>=7</w:t>
      </w:r>
      <w:r w:rsidRPr="00B34509">
        <w:rPr>
          <w:rFonts w:ascii="Times New Roman" w:eastAsia="宋体" w:hAnsi="Times New Roman" w:cs="Times New Roman"/>
          <w:lang w:bidi="en-US"/>
        </w:rPr>
        <w:t>。分别画出了</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n</w:t>
      </w:r>
      <w:r w:rsidRPr="00B34509">
        <w:rPr>
          <w:rFonts w:ascii="Times New Roman" w:eastAsia="宋体" w:hAnsi="Times New Roman" w:cs="Times New Roman"/>
          <w:lang w:bidi="en-US"/>
        </w:rPr>
        <w:t>=5</w:t>
      </w:r>
      <w:r w:rsidRPr="00B34509">
        <w:rPr>
          <w:rFonts w:ascii="Times New Roman" w:eastAsia="宋体" w:hAnsi="Times New Roman" w:cs="Times New Roman"/>
          <w:lang w:bidi="en-US"/>
        </w:rPr>
        <w:t>、</w:t>
      </w:r>
      <w:r w:rsidRPr="00B34509">
        <w:rPr>
          <w:rFonts w:ascii="Times New Roman" w:eastAsia="宋体" w:hAnsi="Times New Roman" w:cs="Times New Roman"/>
          <w:i/>
          <w:lang w:bidi="en-US"/>
        </w:rPr>
        <w:t>n</w:t>
      </w:r>
      <w:r w:rsidRPr="00B34509">
        <w:rPr>
          <w:rFonts w:ascii="Times New Roman" w:eastAsia="宋体" w:hAnsi="Times New Roman" w:cs="Times New Roman"/>
          <w:lang w:bidi="en-US"/>
        </w:rPr>
        <w:t>=4</w:t>
      </w:r>
      <w:r w:rsidRPr="00B34509">
        <w:rPr>
          <w:rFonts w:ascii="Times New Roman" w:eastAsia="宋体" w:hAnsi="Times New Roman" w:cs="Times New Roman"/>
          <w:lang w:bidi="en-US"/>
        </w:rPr>
        <w:t>、</w:t>
      </w:r>
      <w:r w:rsidRPr="00B34509">
        <w:rPr>
          <w:rFonts w:ascii="Times New Roman" w:eastAsia="宋体" w:hAnsi="Times New Roman" w:cs="Times New Roman"/>
          <w:i/>
          <w:lang w:bidi="en-US"/>
        </w:rPr>
        <w:t>n</w:t>
      </w:r>
      <w:r w:rsidRPr="00B34509">
        <w:rPr>
          <w:rFonts w:ascii="Times New Roman" w:eastAsia="宋体" w:hAnsi="Times New Roman" w:cs="Times New Roman"/>
          <w:lang w:bidi="en-US"/>
        </w:rPr>
        <w:t xml:space="preserve">=3 </w:t>
      </w:r>
      <w:r w:rsidRPr="00B34509">
        <w:rPr>
          <w:rFonts w:ascii="Times New Roman" w:eastAsia="宋体" w:hAnsi="Times New Roman" w:cs="Times New Roman"/>
          <w:lang w:bidi="en-US"/>
        </w:rPr>
        <w:t>时输出电压的波形。</w:t>
      </w:r>
    </w:p>
    <w:p w14:paraId="2B23DC3A" w14:textId="77777777" w:rsidR="00B771A1" w:rsidRPr="00B34509" w:rsidRDefault="00B771A1" w:rsidP="00A42BAA">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7E" wp14:editId="2B23F17F">
            <wp:extent cx="2087704" cy="2457907"/>
            <wp:effectExtent l="0" t="0" r="8255" b="0"/>
            <wp:docPr id="50178" name="图片 5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4"/>
                    <a:stretch>
                      <a:fillRect/>
                    </a:stretch>
                  </pic:blipFill>
                  <pic:spPr>
                    <a:xfrm>
                      <a:off x="0" y="0"/>
                      <a:ext cx="2108114" cy="2481937"/>
                    </a:xfrm>
                    <a:prstGeom prst="rect">
                      <a:avLst/>
                    </a:prstGeom>
                  </pic:spPr>
                </pic:pic>
              </a:graphicData>
            </a:graphic>
          </wp:inline>
        </w:drawing>
      </w:r>
    </w:p>
    <w:p w14:paraId="2B23DC3B" w14:textId="77777777" w:rsidR="00B771A1" w:rsidRPr="00B34509" w:rsidRDefault="00B771A1" w:rsidP="00B771A1">
      <w:pPr>
        <w:ind w:firstLineChars="0" w:firstLine="0"/>
        <w:jc w:val="center"/>
        <w:rPr>
          <w:rFonts w:ascii="Times New Roman" w:eastAsia="宋体" w:hAnsi="Times New Roman" w:cs="Times New Roman"/>
          <w:sz w:val="18"/>
          <w:szCs w:val="20"/>
          <w:lang w:bidi="en-US"/>
        </w:rPr>
      </w:pPr>
      <w:r w:rsidRPr="00B34509">
        <w:rPr>
          <w:rFonts w:ascii="Times New Roman" w:eastAsia="宋体" w:hAnsi="Times New Roman" w:cs="Times New Roman"/>
          <w:sz w:val="18"/>
          <w:szCs w:val="20"/>
          <w:lang w:bidi="en-US"/>
        </w:rPr>
        <w:t>图</w:t>
      </w:r>
      <w:r w:rsidRPr="00B34509">
        <w:rPr>
          <w:rFonts w:ascii="Times New Roman" w:eastAsia="宋体" w:hAnsi="Times New Roman" w:cs="Times New Roman"/>
          <w:sz w:val="18"/>
          <w:szCs w:val="20"/>
          <w:lang w:bidi="en-US"/>
        </w:rPr>
        <w:t xml:space="preserve">2-3-2 </w:t>
      </w:r>
      <w:r w:rsidRPr="00B34509">
        <w:rPr>
          <w:rFonts w:ascii="Times New Roman" w:eastAsia="宋体" w:hAnsi="Times New Roman" w:cs="Times New Roman"/>
          <w:sz w:val="18"/>
          <w:szCs w:val="20"/>
          <w:lang w:bidi="en-US"/>
        </w:rPr>
        <w:t>交流调功器的输入和输出电压</w:t>
      </w:r>
    </w:p>
    <w:p w14:paraId="2B23DC3C" w14:textId="77777777" w:rsidR="00B771A1" w:rsidRPr="00B34509" w:rsidRDefault="00B771A1" w:rsidP="007905AC">
      <w:pPr>
        <w:pStyle w:val="5"/>
        <w:rPr>
          <w:rFonts w:ascii="Times New Roman" w:hAnsi="Times New Roman"/>
        </w:rPr>
      </w:pPr>
      <w:r w:rsidRPr="00B34509">
        <w:rPr>
          <w:rFonts w:ascii="Times New Roman" w:hAnsi="Times New Roman"/>
        </w:rPr>
        <w:t>2.</w:t>
      </w:r>
      <w:r w:rsidRPr="00B34509">
        <w:rPr>
          <w:rFonts w:ascii="Times New Roman" w:eastAsia="宋体" w:hAnsi="Times New Roman"/>
        </w:rPr>
        <w:t xml:space="preserve"> </w:t>
      </w:r>
      <w:r w:rsidRPr="00B34509">
        <w:rPr>
          <w:rFonts w:ascii="Times New Roman" w:hAnsi="Times New Roman"/>
        </w:rPr>
        <w:t>过零触发控制电路工作原理。</w:t>
      </w:r>
    </w:p>
    <w:p w14:paraId="2B23DC3D"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为了避免晶闸管开通期间输出电压和电流的跳变对负载和同电网的其它设备的不良影响，交流调功器通常采用</w:t>
      </w:r>
      <w:r w:rsidRPr="00B34509">
        <w:rPr>
          <w:rFonts w:ascii="Times New Roman" w:eastAsia="宋体" w:hAnsi="Times New Roman" w:cs="Times New Roman"/>
        </w:rPr>
        <w:t>“</w:t>
      </w:r>
      <w:r w:rsidRPr="00B34509">
        <w:rPr>
          <w:rFonts w:ascii="Times New Roman" w:eastAsia="宋体" w:hAnsi="Times New Roman" w:cs="Times New Roman"/>
        </w:rPr>
        <w:t>过零触发</w:t>
      </w:r>
      <w:r w:rsidRPr="00B34509">
        <w:rPr>
          <w:rFonts w:ascii="Times New Roman" w:eastAsia="宋体" w:hAnsi="Times New Roman" w:cs="Times New Roman"/>
        </w:rPr>
        <w:t>”</w:t>
      </w:r>
      <w:r w:rsidRPr="00B34509">
        <w:rPr>
          <w:rFonts w:ascii="Times New Roman" w:eastAsia="宋体" w:hAnsi="Times New Roman" w:cs="Times New Roman"/>
        </w:rPr>
        <w:t>的方式，即晶闸管总是在电源电压的过零点被触发导通，使负载电流和电压每一次出现都是从</w:t>
      </w:r>
      <w:r w:rsidRPr="00B34509">
        <w:rPr>
          <w:rFonts w:ascii="Times New Roman" w:eastAsia="宋体" w:hAnsi="Times New Roman" w:cs="Times New Roman"/>
        </w:rPr>
        <w:t xml:space="preserve"> 0 </w:t>
      </w:r>
      <w:r w:rsidRPr="00B34509">
        <w:rPr>
          <w:rFonts w:ascii="Times New Roman" w:eastAsia="宋体" w:hAnsi="Times New Roman" w:cs="Times New Roman"/>
        </w:rPr>
        <w:t>开始。图</w:t>
      </w:r>
      <w:r w:rsidRPr="00B34509">
        <w:rPr>
          <w:rFonts w:ascii="Times New Roman" w:eastAsia="宋体" w:hAnsi="Times New Roman" w:cs="Times New Roman"/>
        </w:rPr>
        <w:t xml:space="preserve"> 2-3-3 </w:t>
      </w:r>
      <w:r w:rsidRPr="00B34509">
        <w:rPr>
          <w:rFonts w:ascii="Times New Roman" w:eastAsia="宋体" w:hAnsi="Times New Roman" w:cs="Times New Roman"/>
        </w:rPr>
        <w:t>是一种分立元件组成的过零触发控制电路的原理图。</w:t>
      </w:r>
    </w:p>
    <w:p w14:paraId="2B23DC3E"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80" wp14:editId="4A5C8804">
            <wp:extent cx="2531542" cy="1426779"/>
            <wp:effectExtent l="0" t="0" r="2540" b="2540"/>
            <wp:docPr id="50195" name="图片 5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5"/>
                    <a:stretch>
                      <a:fillRect/>
                    </a:stretch>
                  </pic:blipFill>
                  <pic:spPr>
                    <a:xfrm>
                      <a:off x="0" y="0"/>
                      <a:ext cx="2564287" cy="1445234"/>
                    </a:xfrm>
                    <a:prstGeom prst="rect">
                      <a:avLst/>
                    </a:prstGeom>
                  </pic:spPr>
                </pic:pic>
              </a:graphicData>
            </a:graphic>
          </wp:inline>
        </w:drawing>
      </w:r>
    </w:p>
    <w:p w14:paraId="2B23DC40" w14:textId="77FAB313" w:rsidR="00B771A1" w:rsidRPr="00B34509" w:rsidRDefault="00B771A1" w:rsidP="00E576A8">
      <w:pPr>
        <w:ind w:firstLineChars="0" w:firstLine="0"/>
        <w:jc w:val="center"/>
        <w:rPr>
          <w:rFonts w:ascii="Times New Roman" w:eastAsia="宋体" w:hAnsi="Times New Roman" w:cs="Times New Roman"/>
          <w:bCs/>
          <w:lang w:bidi="en-US"/>
        </w:rPr>
      </w:pPr>
      <w:r w:rsidRPr="00B34509">
        <w:rPr>
          <w:rFonts w:ascii="Times New Roman" w:eastAsia="宋体" w:hAnsi="Times New Roman" w:cs="Times New Roman"/>
          <w:sz w:val="18"/>
          <w:szCs w:val="20"/>
          <w:lang w:bidi="en-US"/>
        </w:rPr>
        <w:t>图</w:t>
      </w:r>
      <w:r w:rsidRPr="00B34509">
        <w:rPr>
          <w:rFonts w:ascii="Times New Roman" w:eastAsia="宋体" w:hAnsi="Times New Roman" w:cs="Times New Roman"/>
          <w:sz w:val="18"/>
          <w:szCs w:val="20"/>
          <w:lang w:bidi="en-US"/>
        </w:rPr>
        <w:t xml:space="preserve">2-3-3 </w:t>
      </w:r>
      <w:r w:rsidRPr="00B34509">
        <w:rPr>
          <w:rFonts w:ascii="Times New Roman" w:eastAsia="宋体" w:hAnsi="Times New Roman" w:cs="Times New Roman"/>
          <w:sz w:val="18"/>
          <w:szCs w:val="20"/>
          <w:lang w:bidi="en-US"/>
        </w:rPr>
        <w:t>过零触发控制原理</w:t>
      </w:r>
    </w:p>
    <w:p w14:paraId="2B23DC41" w14:textId="77777777" w:rsidR="00B771A1" w:rsidRPr="00B34509" w:rsidRDefault="00B771A1" w:rsidP="00B771A1">
      <w:pPr>
        <w:spacing w:line="288" w:lineRule="auto"/>
        <w:ind w:firstLineChars="202" w:firstLine="424"/>
        <w:jc w:val="left"/>
        <w:rPr>
          <w:rFonts w:ascii="Times New Roman" w:eastAsia="宋体" w:hAnsi="Times New Roman" w:cs="Times New Roman"/>
          <w:bCs/>
          <w:lang w:bidi="en-US"/>
        </w:rPr>
      </w:pPr>
      <w:r w:rsidRPr="00B34509">
        <w:rPr>
          <w:rFonts w:ascii="Times New Roman" w:eastAsia="宋体" w:hAnsi="Times New Roman" w:cs="Times New Roman"/>
          <w:bCs/>
          <w:lang w:bidi="en-US"/>
        </w:rPr>
        <w:t>图</w:t>
      </w:r>
      <w:r w:rsidRPr="00B34509">
        <w:rPr>
          <w:rFonts w:ascii="Times New Roman" w:eastAsia="宋体" w:hAnsi="Times New Roman" w:cs="Times New Roman"/>
          <w:bCs/>
          <w:lang w:bidi="en-US"/>
        </w:rPr>
        <w:t>2-3-3</w:t>
      </w:r>
      <w:r w:rsidRPr="00B34509">
        <w:rPr>
          <w:rFonts w:ascii="Times New Roman" w:eastAsia="宋体" w:hAnsi="Times New Roman" w:cs="Times New Roman"/>
          <w:bCs/>
          <w:lang w:bidi="en-US"/>
        </w:rPr>
        <w:t>的同步变压器的原边接欲触发的晶闸管所属相的电压</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U</w:t>
      </w:r>
      <w:r w:rsidRPr="00B34509">
        <w:rPr>
          <w:rFonts w:ascii="Times New Roman" w:eastAsia="宋体" w:hAnsi="Times New Roman" w:cs="Times New Roman"/>
          <w:bCs/>
          <w:vertAlign w:val="subscript"/>
          <w:lang w:bidi="en-US"/>
        </w:rPr>
        <w:t>1</w:t>
      </w:r>
      <w:r w:rsidRPr="00B34509">
        <w:rPr>
          <w:rFonts w:ascii="Times New Roman" w:eastAsia="宋体" w:hAnsi="Times New Roman" w:cs="Times New Roman"/>
          <w:bCs/>
          <w:lang w:bidi="en-US"/>
        </w:rPr>
        <w:t>，因此同步电压</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U</w:t>
      </w:r>
      <w:r w:rsidRPr="00B34509">
        <w:rPr>
          <w:rFonts w:ascii="Times New Roman" w:eastAsia="宋体" w:hAnsi="Times New Roman" w:cs="Times New Roman"/>
          <w:bCs/>
          <w:vertAlign w:val="subscript"/>
          <w:lang w:bidi="en-US"/>
        </w:rPr>
        <w:t>2</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与主回路电压同相。同步电压经桥式整流后接由</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R</w:t>
      </w:r>
      <w:r w:rsidRPr="00B34509">
        <w:rPr>
          <w:rFonts w:ascii="Times New Roman" w:eastAsia="宋体" w:hAnsi="Times New Roman" w:cs="Times New Roman"/>
          <w:bCs/>
          <w:vertAlign w:val="subscript"/>
          <w:lang w:bidi="en-US"/>
        </w:rPr>
        <w:t>1</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和</w:t>
      </w:r>
      <w:r w:rsidRPr="00B34509">
        <w:rPr>
          <w:rFonts w:ascii="Times New Roman" w:eastAsia="宋体" w:hAnsi="Times New Roman" w:cs="Times New Roman"/>
          <w:bCs/>
          <w:lang w:bidi="en-US"/>
        </w:rPr>
        <w:t xml:space="preserve"> VD</w:t>
      </w:r>
      <w:r w:rsidRPr="00B34509">
        <w:rPr>
          <w:rFonts w:ascii="Times New Roman" w:eastAsia="宋体" w:hAnsi="Times New Roman" w:cs="Times New Roman"/>
          <w:bCs/>
          <w:vertAlign w:val="subscript"/>
          <w:lang w:bidi="en-US"/>
        </w:rPr>
        <w:t>1</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组成的稳压器的输入端，为一个与主电路电源同步的梯形波，在一个半波的大部分时间，其电压值为</w:t>
      </w:r>
      <w:r w:rsidRPr="00B34509">
        <w:rPr>
          <w:rFonts w:ascii="Times New Roman" w:eastAsia="宋体" w:hAnsi="Times New Roman" w:cs="Times New Roman"/>
          <w:bCs/>
          <w:lang w:bidi="en-US"/>
        </w:rPr>
        <w:t xml:space="preserve"> VD</w:t>
      </w:r>
      <w:r w:rsidRPr="00B34509">
        <w:rPr>
          <w:rFonts w:ascii="Times New Roman" w:eastAsia="宋体" w:hAnsi="Times New Roman" w:cs="Times New Roman"/>
          <w:bCs/>
          <w:vertAlign w:val="subscript"/>
          <w:lang w:bidi="en-US"/>
        </w:rPr>
        <w:t>1</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的稳压值，只有在正弦电压过零的附近的很短的一段时间，由于</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U</w:t>
      </w:r>
      <w:r w:rsidRPr="00B34509">
        <w:rPr>
          <w:rFonts w:ascii="Times New Roman" w:eastAsia="宋体" w:hAnsi="Times New Roman" w:cs="Times New Roman"/>
          <w:bCs/>
          <w:vertAlign w:val="subscript"/>
          <w:lang w:bidi="en-US"/>
        </w:rPr>
        <w:t>2</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很小，达不到</w:t>
      </w:r>
      <w:r w:rsidRPr="00B34509">
        <w:rPr>
          <w:rFonts w:ascii="Times New Roman" w:eastAsia="宋体" w:hAnsi="Times New Roman" w:cs="Times New Roman"/>
          <w:bCs/>
          <w:lang w:bidi="en-US"/>
        </w:rPr>
        <w:t xml:space="preserve"> VD</w:t>
      </w:r>
      <w:r w:rsidRPr="00B34509">
        <w:rPr>
          <w:rFonts w:ascii="Times New Roman" w:eastAsia="宋体" w:hAnsi="Times New Roman" w:cs="Times New Roman"/>
          <w:bCs/>
          <w:vertAlign w:val="subscript"/>
          <w:lang w:bidi="en-US"/>
        </w:rPr>
        <w:t>1</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的稳压值，电压出现下降。晶体管</w:t>
      </w:r>
      <w:r w:rsidRPr="00B34509">
        <w:rPr>
          <w:rFonts w:ascii="Times New Roman" w:eastAsia="宋体" w:hAnsi="Times New Roman" w:cs="Times New Roman"/>
          <w:bCs/>
          <w:lang w:bidi="en-US"/>
        </w:rPr>
        <w:t xml:space="preserve"> VT </w:t>
      </w:r>
      <w:r w:rsidRPr="00B34509">
        <w:rPr>
          <w:rFonts w:ascii="Times New Roman" w:eastAsia="宋体" w:hAnsi="Times New Roman" w:cs="Times New Roman"/>
          <w:bCs/>
          <w:lang w:bidi="en-US"/>
        </w:rPr>
        <w:t>的集电极为过零脉冲的输出端，基极通过电阻</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R</w:t>
      </w:r>
      <w:r w:rsidRPr="00B34509">
        <w:rPr>
          <w:rFonts w:ascii="Times New Roman" w:eastAsia="宋体" w:hAnsi="Times New Roman" w:cs="Times New Roman"/>
          <w:bCs/>
          <w:vertAlign w:val="subscript"/>
          <w:lang w:bidi="en-US"/>
        </w:rPr>
        <w:t>2</w:t>
      </w:r>
      <w:r w:rsidRPr="00B34509">
        <w:rPr>
          <w:rFonts w:ascii="Times New Roman" w:eastAsia="宋体" w:hAnsi="Times New Roman" w:cs="Times New Roman"/>
          <w:bCs/>
          <w:lang w:bidi="en-US"/>
        </w:rPr>
        <w:t>、</w:t>
      </w:r>
      <w:r w:rsidRPr="00B34509">
        <w:rPr>
          <w:rFonts w:ascii="Times New Roman" w:eastAsia="宋体" w:hAnsi="Times New Roman" w:cs="Times New Roman"/>
          <w:bCs/>
          <w:i/>
          <w:lang w:bidi="en-US"/>
        </w:rPr>
        <w:t>R</w:t>
      </w:r>
      <w:r w:rsidRPr="00B34509">
        <w:rPr>
          <w:rFonts w:ascii="Times New Roman" w:eastAsia="宋体" w:hAnsi="Times New Roman" w:cs="Times New Roman"/>
          <w:bCs/>
          <w:vertAlign w:val="subscript"/>
          <w:lang w:bidi="en-US"/>
        </w:rPr>
        <w:t>3</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与梯形波电压相连接，在梯形波的瞬时值较大时，晶体管导通，集电极输出电压</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u</w:t>
      </w:r>
      <w:r w:rsidRPr="00B34509">
        <w:rPr>
          <w:rFonts w:ascii="Times New Roman" w:eastAsia="宋体" w:hAnsi="Times New Roman" w:cs="Times New Roman"/>
          <w:bCs/>
          <w:vertAlign w:val="subscript"/>
          <w:lang w:bidi="en-US"/>
        </w:rPr>
        <w:t>O</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为</w:t>
      </w:r>
      <w:r w:rsidRPr="00B34509">
        <w:rPr>
          <w:rFonts w:ascii="Times New Roman" w:eastAsia="宋体" w:hAnsi="Times New Roman" w:cs="Times New Roman"/>
          <w:bCs/>
          <w:lang w:bidi="en-US"/>
        </w:rPr>
        <w:t xml:space="preserve"> 0</w:t>
      </w:r>
      <w:r w:rsidRPr="00B34509">
        <w:rPr>
          <w:rFonts w:ascii="Times New Roman" w:eastAsia="宋体" w:hAnsi="Times New Roman" w:cs="Times New Roman"/>
          <w:bCs/>
          <w:lang w:bidi="en-US"/>
        </w:rPr>
        <w:t>，没有</w:t>
      </w:r>
      <w:bookmarkStart w:id="116" w:name="_Hlk52665057"/>
      <w:r w:rsidRPr="00B34509">
        <w:rPr>
          <w:rFonts w:ascii="Times New Roman" w:eastAsia="宋体" w:hAnsi="Times New Roman" w:cs="Times New Roman"/>
          <w:bCs/>
          <w:lang w:bidi="en-US"/>
        </w:rPr>
        <w:t>脉冲输出。只有在梯形波电压很小，也就是在电源电压的过零点附近时，由于基极电位过低，晶体管才处于截止状态，此时其集电极电压</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i/>
          <w:lang w:bidi="en-US"/>
        </w:rPr>
        <w:t>u</w:t>
      </w:r>
      <w:r w:rsidRPr="00B34509">
        <w:rPr>
          <w:rFonts w:ascii="Times New Roman" w:eastAsia="宋体" w:hAnsi="Times New Roman" w:cs="Times New Roman"/>
          <w:bCs/>
          <w:vertAlign w:val="subscript"/>
          <w:lang w:bidi="en-US"/>
        </w:rPr>
        <w:t>O</w:t>
      </w:r>
      <w:r w:rsidRPr="00B34509">
        <w:rPr>
          <w:rFonts w:ascii="Times New Roman" w:eastAsia="宋体" w:hAnsi="Times New Roman" w:cs="Times New Roman"/>
          <w:bCs/>
          <w:lang w:bidi="en-US"/>
        </w:rPr>
        <w:t xml:space="preserve"> </w:t>
      </w:r>
      <w:r w:rsidRPr="00B34509">
        <w:rPr>
          <w:rFonts w:ascii="Times New Roman" w:eastAsia="宋体" w:hAnsi="Times New Roman" w:cs="Times New Roman"/>
          <w:bCs/>
          <w:lang w:bidi="en-US"/>
        </w:rPr>
        <w:t>为高电平，向晶闸管输出触发脉冲。主电路电源电压每一个半周，在过零点附近都出现一个触发脉冲，从而实现</w:t>
      </w:r>
      <w:r w:rsidRPr="00B34509">
        <w:rPr>
          <w:rFonts w:ascii="Times New Roman" w:eastAsia="宋体" w:hAnsi="Times New Roman" w:cs="Times New Roman"/>
          <w:bCs/>
          <w:lang w:bidi="en-US"/>
        </w:rPr>
        <w:t>“</w:t>
      </w:r>
      <w:r w:rsidRPr="00B34509">
        <w:rPr>
          <w:rFonts w:ascii="Times New Roman" w:eastAsia="宋体" w:hAnsi="Times New Roman" w:cs="Times New Roman"/>
          <w:bCs/>
          <w:lang w:bidi="en-US"/>
        </w:rPr>
        <w:t>过零触发</w:t>
      </w:r>
      <w:r w:rsidRPr="00B34509">
        <w:rPr>
          <w:rFonts w:ascii="Times New Roman" w:eastAsia="宋体" w:hAnsi="Times New Roman" w:cs="Times New Roman"/>
          <w:bCs/>
          <w:lang w:bidi="en-US"/>
        </w:rPr>
        <w:t>”</w:t>
      </w:r>
      <w:r w:rsidRPr="00B34509">
        <w:rPr>
          <w:rFonts w:ascii="Times New Roman" w:eastAsia="宋体" w:hAnsi="Times New Roman" w:cs="Times New Roman"/>
          <w:bCs/>
          <w:lang w:bidi="en-US"/>
        </w:rPr>
        <w:t>。</w:t>
      </w:r>
      <w:bookmarkEnd w:id="116"/>
    </w:p>
    <w:p w14:paraId="2B23DC42" w14:textId="77777777" w:rsidR="00B771A1" w:rsidRPr="00B34509" w:rsidRDefault="00B771A1" w:rsidP="007905AC">
      <w:pPr>
        <w:pStyle w:val="5"/>
        <w:rPr>
          <w:rFonts w:ascii="Times New Roman" w:hAnsi="Times New Roman"/>
        </w:rPr>
      </w:pPr>
      <w:r w:rsidRPr="00B34509">
        <w:rPr>
          <w:rFonts w:ascii="Times New Roman" w:hAnsi="Times New Roman"/>
        </w:rPr>
        <w:t>3.</w:t>
      </w:r>
      <w:r w:rsidRPr="00B34509">
        <w:rPr>
          <w:rFonts w:ascii="Times New Roman" w:eastAsia="宋体" w:hAnsi="Times New Roman"/>
        </w:rPr>
        <w:t xml:space="preserve"> </w:t>
      </w:r>
      <w:r w:rsidRPr="00B34509">
        <w:rPr>
          <w:rFonts w:ascii="Times New Roman" w:hAnsi="Times New Roman"/>
        </w:rPr>
        <w:t>调功器的安装与调试</w:t>
      </w:r>
    </w:p>
    <w:p w14:paraId="2B23DC43"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本文以</w:t>
      </w:r>
      <w:bookmarkStart w:id="117" w:name="_Hlk52668643"/>
      <w:r w:rsidRPr="00B34509">
        <w:rPr>
          <w:rFonts w:ascii="Times New Roman" w:eastAsia="宋体" w:hAnsi="Times New Roman" w:cs="Times New Roman"/>
        </w:rPr>
        <w:t>西安西驰电气股份有限公司生产的</w:t>
      </w:r>
      <w:bookmarkStart w:id="118" w:name="_Hlk52668090"/>
      <w:r w:rsidRPr="00B34509">
        <w:rPr>
          <w:rFonts w:ascii="Times New Roman" w:eastAsia="宋体" w:hAnsi="Times New Roman" w:cs="Times New Roman"/>
        </w:rPr>
        <w:t xml:space="preserve"> H </w:t>
      </w:r>
      <w:r w:rsidRPr="00B34509">
        <w:rPr>
          <w:rFonts w:ascii="Times New Roman" w:eastAsia="宋体" w:hAnsi="Times New Roman" w:cs="Times New Roman"/>
        </w:rPr>
        <w:t>系列三相功率控制器</w:t>
      </w:r>
      <w:bookmarkEnd w:id="117"/>
      <w:bookmarkEnd w:id="118"/>
      <w:r w:rsidRPr="00B34509">
        <w:rPr>
          <w:rFonts w:ascii="Times New Roman" w:eastAsia="宋体" w:hAnsi="Times New Roman" w:cs="Times New Roman"/>
        </w:rPr>
        <w:t>为例讲解调功器的安装与调试。</w:t>
      </w:r>
    </w:p>
    <w:p w14:paraId="2B23DC44" w14:textId="77777777" w:rsidR="00B771A1" w:rsidRPr="00B34509" w:rsidRDefault="00B771A1" w:rsidP="00B771A1">
      <w:pPr>
        <w:ind w:firstLineChars="0"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）、调功器的安装。</w:t>
      </w:r>
    </w:p>
    <w:p w14:paraId="2B23DC45" w14:textId="77777777" w:rsidR="00B771A1" w:rsidRPr="00B34509" w:rsidRDefault="00B771A1" w:rsidP="00B771A1">
      <w:pPr>
        <w:ind w:left="420" w:firstLineChars="0" w:firstLine="0"/>
        <w:rPr>
          <w:rFonts w:ascii="Times New Roman" w:eastAsia="宋体" w:hAnsi="Times New Roman" w:cs="Times New Roman"/>
        </w:rPr>
      </w:pPr>
      <w:r w:rsidRPr="00B34509">
        <w:rPr>
          <w:rFonts w:ascii="Times New Roman" w:eastAsia="宋体" w:hAnsi="Times New Roman" w:cs="Times New Roman"/>
        </w:rPr>
        <w:t>调功器的安装需要遵循如下规则。</w:t>
      </w:r>
    </w:p>
    <w:p w14:paraId="2B23DC46"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、请勿安装在高温环境和通风不良的场合，否则请低于额定容量的</w:t>
      </w:r>
      <w:r w:rsidRPr="00B34509">
        <w:rPr>
          <w:rFonts w:ascii="Times New Roman" w:eastAsia="宋体" w:hAnsi="Times New Roman" w:cs="Times New Roman"/>
        </w:rPr>
        <w:t xml:space="preserve"> 70%</w:t>
      </w:r>
      <w:r w:rsidRPr="00B34509">
        <w:rPr>
          <w:rFonts w:ascii="Times New Roman" w:eastAsia="宋体" w:hAnsi="Times New Roman" w:cs="Times New Roman"/>
        </w:rPr>
        <w:t>使用；</w:t>
      </w:r>
    </w:p>
    <w:p w14:paraId="2B23DC47"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、控制器须有空气对流通风孔，依照热气由下往上的原理安装通风孔或加装抽气对流风扇；</w:t>
      </w:r>
    </w:p>
    <w:p w14:paraId="2B23DC48"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、不要安装在多导电尘埃、金属粉末、腐蚀性、爆炸性气体的场所；</w:t>
      </w:r>
    </w:p>
    <w:p w14:paraId="2B23DC49"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4)</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功率控制器使用时，内部会产生热量，安装时请垂直安装且两旁需预留空隙，避免造成散热不良引起的模块的快速老化和损坏。最小空间见图</w:t>
      </w:r>
      <w:r w:rsidRPr="00B34509">
        <w:rPr>
          <w:rFonts w:ascii="Times New Roman" w:eastAsia="宋体" w:hAnsi="Times New Roman" w:cs="Times New Roman"/>
        </w:rPr>
        <w:t xml:space="preserve"> 2-3-4 </w:t>
      </w:r>
      <w:r w:rsidRPr="00B34509">
        <w:rPr>
          <w:rFonts w:ascii="Times New Roman" w:eastAsia="宋体" w:hAnsi="Times New Roman" w:cs="Times New Roman"/>
        </w:rPr>
        <w:t>所示</w:t>
      </w:r>
      <w:r w:rsidRPr="00B34509">
        <w:rPr>
          <w:rFonts w:ascii="Times New Roman" w:eastAsia="宋体" w:hAnsi="Times New Roman" w:cs="Times New Roman"/>
        </w:rPr>
        <w:t>(</w:t>
      </w:r>
      <w:r w:rsidRPr="00B34509">
        <w:rPr>
          <w:rFonts w:ascii="Times New Roman" w:eastAsia="宋体" w:hAnsi="Times New Roman" w:cs="Times New Roman"/>
        </w:rPr>
        <w:t>单位：</w:t>
      </w:r>
      <w:r w:rsidRPr="00B34509">
        <w:rPr>
          <w:rFonts w:ascii="Times New Roman" w:eastAsia="宋体" w:hAnsi="Times New Roman" w:cs="Times New Roman"/>
        </w:rPr>
        <w:t>mm)</w:t>
      </w:r>
      <w:r w:rsidRPr="00B34509">
        <w:rPr>
          <w:rFonts w:ascii="Times New Roman" w:eastAsia="宋体" w:hAnsi="Times New Roman" w:cs="Times New Roman"/>
        </w:rPr>
        <w:t>。</w:t>
      </w:r>
    </w:p>
    <w:p w14:paraId="2B23DC4A"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82" wp14:editId="2AEAE1BE">
            <wp:extent cx="1516988" cy="2483069"/>
            <wp:effectExtent l="0" t="0" r="7620" b="0"/>
            <wp:docPr id="506905" name="图片 50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6"/>
                    <a:stretch>
                      <a:fillRect/>
                    </a:stretch>
                  </pic:blipFill>
                  <pic:spPr>
                    <a:xfrm>
                      <a:off x="0" y="0"/>
                      <a:ext cx="1633884" cy="2674409"/>
                    </a:xfrm>
                    <a:prstGeom prst="rect">
                      <a:avLst/>
                    </a:prstGeom>
                  </pic:spPr>
                </pic:pic>
              </a:graphicData>
            </a:graphic>
          </wp:inline>
        </w:drawing>
      </w:r>
    </w:p>
    <w:p w14:paraId="2B23DC4B" w14:textId="77777777" w:rsidR="00B771A1" w:rsidRPr="00B34509" w:rsidRDefault="00B771A1" w:rsidP="00B771A1">
      <w:pPr>
        <w:ind w:firstLineChars="0" w:firstLine="0"/>
        <w:jc w:val="center"/>
        <w:rPr>
          <w:rFonts w:ascii="Times New Roman" w:eastAsia="宋体" w:hAnsi="Times New Roman" w:cs="Times New Roman"/>
          <w:sz w:val="18"/>
          <w:szCs w:val="20"/>
          <w:lang w:bidi="en-US"/>
        </w:rPr>
      </w:pPr>
      <w:r w:rsidRPr="00B34509">
        <w:rPr>
          <w:rFonts w:ascii="Times New Roman" w:eastAsia="宋体" w:hAnsi="Times New Roman" w:cs="Times New Roman"/>
          <w:sz w:val="18"/>
          <w:szCs w:val="20"/>
          <w:lang w:bidi="en-US"/>
        </w:rPr>
        <w:t>图</w:t>
      </w:r>
      <w:r w:rsidRPr="00B34509">
        <w:rPr>
          <w:rFonts w:ascii="Times New Roman" w:eastAsia="宋体" w:hAnsi="Times New Roman" w:cs="Times New Roman"/>
          <w:sz w:val="18"/>
          <w:szCs w:val="20"/>
          <w:lang w:bidi="en-US"/>
        </w:rPr>
        <w:t xml:space="preserve">2-3-3 </w:t>
      </w:r>
      <w:r w:rsidRPr="00B34509">
        <w:rPr>
          <w:rFonts w:ascii="Times New Roman" w:eastAsia="宋体" w:hAnsi="Times New Roman" w:cs="Times New Roman"/>
          <w:sz w:val="18"/>
          <w:szCs w:val="20"/>
          <w:lang w:bidi="en-US"/>
        </w:rPr>
        <w:t>最小安装空间示意图</w:t>
      </w:r>
    </w:p>
    <w:p w14:paraId="2B23DC4C"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）、调功器的电气配线。</w:t>
      </w:r>
    </w:p>
    <w:p w14:paraId="2B23DC4D"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 xml:space="preserve">H </w:t>
      </w:r>
      <w:r w:rsidRPr="00B34509">
        <w:rPr>
          <w:rFonts w:ascii="Times New Roman" w:eastAsia="宋体" w:hAnsi="Times New Roman" w:cs="Times New Roman"/>
        </w:rPr>
        <w:t>系列三相功率控制器的三相基本连接图如图</w:t>
      </w:r>
      <w:r w:rsidRPr="00B34509">
        <w:rPr>
          <w:rFonts w:ascii="Times New Roman" w:eastAsia="宋体" w:hAnsi="Times New Roman" w:cs="Times New Roman"/>
        </w:rPr>
        <w:t>2-3-4</w:t>
      </w:r>
      <w:r w:rsidRPr="00B34509">
        <w:rPr>
          <w:rFonts w:ascii="Times New Roman" w:eastAsia="宋体" w:hAnsi="Times New Roman" w:cs="Times New Roman"/>
        </w:rPr>
        <w:t>所示，在进行配线时，需要遵循如下规则：</w:t>
      </w:r>
    </w:p>
    <w:p w14:paraId="2B23DC4E"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、根据功率控制器的额定电流，选择合适的导线或铜排连接主回路输入</w:t>
      </w:r>
      <w:r w:rsidRPr="00B34509">
        <w:rPr>
          <w:rFonts w:ascii="Times New Roman" w:eastAsia="宋体" w:hAnsi="Times New Roman" w:cs="Times New Roman"/>
        </w:rPr>
        <w:t>1L1</w:t>
      </w:r>
      <w:r w:rsidRPr="00B34509">
        <w:rPr>
          <w:rFonts w:ascii="Times New Roman" w:eastAsia="宋体" w:hAnsi="Times New Roman" w:cs="Times New Roman"/>
        </w:rPr>
        <w:t>、</w:t>
      </w:r>
      <w:r w:rsidRPr="00B34509">
        <w:rPr>
          <w:rFonts w:ascii="Times New Roman" w:eastAsia="宋体" w:hAnsi="Times New Roman" w:cs="Times New Roman"/>
        </w:rPr>
        <w:t>3L2</w:t>
      </w:r>
      <w:r w:rsidRPr="00B34509">
        <w:rPr>
          <w:rFonts w:ascii="Times New Roman" w:eastAsia="宋体" w:hAnsi="Times New Roman" w:cs="Times New Roman"/>
        </w:rPr>
        <w:t>、</w:t>
      </w:r>
      <w:r w:rsidRPr="00B34509">
        <w:rPr>
          <w:rFonts w:ascii="Times New Roman" w:eastAsia="宋体" w:hAnsi="Times New Roman" w:cs="Times New Roman"/>
        </w:rPr>
        <w:t>5L3</w:t>
      </w:r>
      <w:r w:rsidRPr="00B34509">
        <w:rPr>
          <w:rFonts w:ascii="Times New Roman" w:eastAsia="宋体" w:hAnsi="Times New Roman" w:cs="Times New Roman"/>
        </w:rPr>
        <w:t>，连接负载到</w:t>
      </w:r>
      <w:r w:rsidRPr="00B34509">
        <w:rPr>
          <w:rFonts w:ascii="Times New Roman" w:eastAsia="宋体" w:hAnsi="Times New Roman" w:cs="Times New Roman"/>
        </w:rPr>
        <w:t>2T1</w:t>
      </w:r>
      <w:r w:rsidRPr="00B34509">
        <w:rPr>
          <w:rFonts w:ascii="Times New Roman" w:eastAsia="宋体" w:hAnsi="Times New Roman" w:cs="Times New Roman"/>
        </w:rPr>
        <w:t>、</w:t>
      </w:r>
      <w:r w:rsidRPr="00B34509">
        <w:rPr>
          <w:rFonts w:ascii="Times New Roman" w:eastAsia="宋体" w:hAnsi="Times New Roman" w:cs="Times New Roman"/>
        </w:rPr>
        <w:t>4T2</w:t>
      </w:r>
      <w:r w:rsidRPr="00B34509">
        <w:rPr>
          <w:rFonts w:ascii="Times New Roman" w:eastAsia="宋体" w:hAnsi="Times New Roman" w:cs="Times New Roman"/>
        </w:rPr>
        <w:t>、</w:t>
      </w:r>
      <w:r w:rsidRPr="00B34509">
        <w:rPr>
          <w:rFonts w:ascii="Times New Roman" w:eastAsia="宋体" w:hAnsi="Times New Roman" w:cs="Times New Roman"/>
        </w:rPr>
        <w:t>6T3</w:t>
      </w:r>
      <w:r w:rsidRPr="00B34509">
        <w:rPr>
          <w:rFonts w:ascii="Times New Roman" w:eastAsia="宋体" w:hAnsi="Times New Roman" w:cs="Times New Roman"/>
        </w:rPr>
        <w:t>；</w:t>
      </w:r>
    </w:p>
    <w:p w14:paraId="2B23DC4F"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、选用</w:t>
      </w:r>
      <w:r w:rsidRPr="00B34509">
        <w:rPr>
          <w:rFonts w:ascii="Times New Roman" w:eastAsia="宋体" w:hAnsi="Times New Roman" w:cs="Times New Roman"/>
        </w:rPr>
        <w:t>0.5</w:t>
      </w:r>
      <w:r w:rsidRPr="00B34509">
        <w:rPr>
          <w:rFonts w:ascii="Times New Roman" w:eastAsia="宋体" w:hAnsi="Times New Roman" w:cs="Times New Roman"/>
        </w:rPr>
        <w:t>～</w:t>
      </w:r>
      <w:r w:rsidRPr="00B34509">
        <w:rPr>
          <w:rFonts w:ascii="Times New Roman" w:eastAsia="宋体" w:hAnsi="Times New Roman" w:cs="Times New Roman"/>
        </w:rPr>
        <w:t>1mm²</w:t>
      </w:r>
      <w:r w:rsidRPr="00B34509">
        <w:rPr>
          <w:rFonts w:ascii="Times New Roman" w:eastAsia="宋体" w:hAnsi="Times New Roman" w:cs="Times New Roman"/>
        </w:rPr>
        <w:t>的导线连接功率控制器工作电源；</w:t>
      </w:r>
    </w:p>
    <w:p w14:paraId="2B23DC50"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、将功率控制器的</w:t>
      </w:r>
      <w:r w:rsidRPr="00B34509">
        <w:rPr>
          <w:rFonts w:ascii="Times New Roman" w:eastAsia="宋体" w:hAnsi="Times New Roman" w:cs="Times New Roman"/>
        </w:rPr>
        <w:t>“PE”</w:t>
      </w:r>
      <w:r w:rsidRPr="00B34509">
        <w:rPr>
          <w:rFonts w:ascii="Times New Roman" w:eastAsia="宋体" w:hAnsi="Times New Roman" w:cs="Times New Roman"/>
        </w:rPr>
        <w:t>点（保护地）安全牢固接地；</w:t>
      </w:r>
    </w:p>
    <w:p w14:paraId="2B23DC51" w14:textId="5C6051D9" w:rsidR="00B771A1"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4)</w:t>
      </w:r>
      <w:r w:rsidRPr="00B34509">
        <w:rPr>
          <w:rFonts w:ascii="Times New Roman" w:eastAsia="宋体" w:hAnsi="Times New Roman" w:cs="Times New Roman"/>
        </w:rPr>
        <w:t>、使用多芯屏蔽电缆（或绞合线）连接控制端子，电缆屏蔽层的近端（靠功率控制器的一端）应连接到功率控制器的接地端。控制电缆应充分远离主电路和强电电路（包括电源线、电机线等），并且不能与之并行放置（可采用垂直布线），避免干扰。</w:t>
      </w:r>
    </w:p>
    <w:p w14:paraId="4D6084D9" w14:textId="77777777" w:rsidR="008A3DA2" w:rsidRPr="00B34509" w:rsidRDefault="008A3DA2" w:rsidP="008A3DA2">
      <w:pPr>
        <w:ind w:left="420" w:firstLineChars="0" w:firstLine="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）、调功器的操作说明</w:t>
      </w:r>
    </w:p>
    <w:p w14:paraId="24745C41" w14:textId="77777777" w:rsidR="008A3DA2" w:rsidRDefault="008A3DA2" w:rsidP="008A3DA2">
      <w:pPr>
        <w:ind w:firstLine="420"/>
        <w:rPr>
          <w:rFonts w:ascii="Times New Roman" w:eastAsia="宋体" w:hAnsi="Times New Roman" w:cs="Times New Roman"/>
        </w:rPr>
      </w:pPr>
      <w:r w:rsidRPr="00B34509">
        <w:rPr>
          <w:rFonts w:ascii="Times New Roman" w:eastAsia="宋体" w:hAnsi="Times New Roman" w:cs="Times New Roman"/>
        </w:rPr>
        <w:t>人机界面用于功率控制器参数的设置及对监测量的实时显示。为方便主要参数的监控，</w:t>
      </w:r>
      <w:r w:rsidRPr="00B34509">
        <w:rPr>
          <w:rFonts w:ascii="Times New Roman" w:eastAsia="宋体" w:hAnsi="Times New Roman" w:cs="Times New Roman"/>
        </w:rPr>
        <w:t xml:space="preserve">OLED </w:t>
      </w:r>
      <w:r w:rsidRPr="00B34509">
        <w:rPr>
          <w:rFonts w:ascii="Times New Roman" w:eastAsia="宋体" w:hAnsi="Times New Roman" w:cs="Times New Roman"/>
        </w:rPr>
        <w:t>液晶显示屏显示以下参数：设定值</w:t>
      </w:r>
      <w:r w:rsidRPr="00B34509">
        <w:rPr>
          <w:rFonts w:ascii="Times New Roman" w:eastAsia="宋体" w:hAnsi="Times New Roman" w:cs="Times New Roman"/>
        </w:rPr>
        <w:t xml:space="preserve"> SP</w:t>
      </w:r>
      <w:r w:rsidRPr="00B34509">
        <w:rPr>
          <w:rFonts w:ascii="Times New Roman" w:eastAsia="宋体" w:hAnsi="Times New Roman" w:cs="Times New Roman"/>
        </w:rPr>
        <w:t>、输出值</w:t>
      </w:r>
      <w:r w:rsidRPr="00B34509">
        <w:rPr>
          <w:rFonts w:ascii="Times New Roman" w:eastAsia="宋体" w:hAnsi="Times New Roman" w:cs="Times New Roman"/>
        </w:rPr>
        <w:t xml:space="preserve"> PV</w:t>
      </w:r>
      <w:r w:rsidRPr="00B34509">
        <w:rPr>
          <w:rFonts w:ascii="Times New Roman" w:eastAsia="宋体" w:hAnsi="Times New Roman" w:cs="Times New Roman"/>
        </w:rPr>
        <w:t>、输入电压</w:t>
      </w:r>
      <w:r w:rsidRPr="00B34509">
        <w:rPr>
          <w:rFonts w:ascii="Times New Roman" w:eastAsia="宋体" w:hAnsi="Times New Roman" w:cs="Times New Roman"/>
        </w:rPr>
        <w:t xml:space="preserve"> Ui</w:t>
      </w:r>
      <w:r w:rsidRPr="00B34509">
        <w:rPr>
          <w:rFonts w:ascii="Times New Roman" w:eastAsia="宋体" w:hAnsi="Times New Roman" w:cs="Times New Roman"/>
        </w:rPr>
        <w:t>、输出</w:t>
      </w:r>
      <w:r w:rsidRPr="00B34509">
        <w:rPr>
          <w:rFonts w:ascii="Times New Roman" w:eastAsia="宋体" w:hAnsi="Times New Roman" w:cs="Times New Roman"/>
        </w:rPr>
        <w:t xml:space="preserve"> AB </w:t>
      </w:r>
      <w:r w:rsidRPr="00B34509">
        <w:rPr>
          <w:rFonts w:ascii="Times New Roman" w:eastAsia="宋体" w:hAnsi="Times New Roman" w:cs="Times New Roman"/>
        </w:rPr>
        <w:t>线电压、输出</w:t>
      </w:r>
      <w:r w:rsidRPr="00B34509">
        <w:rPr>
          <w:rFonts w:ascii="Times New Roman" w:eastAsia="宋体" w:hAnsi="Times New Roman" w:cs="Times New Roman"/>
        </w:rPr>
        <w:t xml:space="preserve"> BC </w:t>
      </w:r>
      <w:r w:rsidRPr="00B34509">
        <w:rPr>
          <w:rFonts w:ascii="Times New Roman" w:eastAsia="宋体" w:hAnsi="Times New Roman" w:cs="Times New Roman"/>
        </w:rPr>
        <w:t>线电压、输出</w:t>
      </w:r>
      <w:r w:rsidRPr="00B34509">
        <w:rPr>
          <w:rFonts w:ascii="Times New Roman" w:eastAsia="宋体" w:hAnsi="Times New Roman" w:cs="Times New Roman"/>
        </w:rPr>
        <w:t xml:space="preserve"> AC </w:t>
      </w:r>
      <w:r w:rsidRPr="00B34509">
        <w:rPr>
          <w:rFonts w:ascii="Times New Roman" w:eastAsia="宋体" w:hAnsi="Times New Roman" w:cs="Times New Roman"/>
        </w:rPr>
        <w:t>线电压、</w:t>
      </w:r>
      <w:r w:rsidRPr="00B34509">
        <w:rPr>
          <w:rFonts w:ascii="Times New Roman" w:eastAsia="宋体" w:hAnsi="Times New Roman" w:cs="Times New Roman"/>
        </w:rPr>
        <w:t xml:space="preserve">A </w:t>
      </w:r>
      <w:r w:rsidRPr="00B34509">
        <w:rPr>
          <w:rFonts w:ascii="Times New Roman" w:eastAsia="宋体" w:hAnsi="Times New Roman" w:cs="Times New Roman"/>
        </w:rPr>
        <w:t>线电流、</w:t>
      </w:r>
      <w:r w:rsidRPr="00B34509">
        <w:rPr>
          <w:rFonts w:ascii="Times New Roman" w:eastAsia="宋体" w:hAnsi="Times New Roman" w:cs="Times New Roman"/>
        </w:rPr>
        <w:t xml:space="preserve">B </w:t>
      </w:r>
      <w:r w:rsidRPr="00B34509">
        <w:rPr>
          <w:rFonts w:ascii="Times New Roman" w:eastAsia="宋体" w:hAnsi="Times New Roman" w:cs="Times New Roman"/>
        </w:rPr>
        <w:t>线电流、</w:t>
      </w:r>
      <w:r w:rsidRPr="00B34509">
        <w:rPr>
          <w:rFonts w:ascii="Times New Roman" w:eastAsia="宋体" w:hAnsi="Times New Roman" w:cs="Times New Roman"/>
        </w:rPr>
        <w:t xml:space="preserve">C </w:t>
      </w:r>
      <w:r w:rsidRPr="00B34509">
        <w:rPr>
          <w:rFonts w:ascii="Times New Roman" w:eastAsia="宋体" w:hAnsi="Times New Roman" w:cs="Times New Roman"/>
        </w:rPr>
        <w:t>线电流、输出功率</w:t>
      </w:r>
      <w:r w:rsidRPr="00B34509">
        <w:rPr>
          <w:rFonts w:ascii="Times New Roman" w:eastAsia="宋体" w:hAnsi="Times New Roman" w:cs="Times New Roman"/>
        </w:rPr>
        <w:t xml:space="preserve"> P</w:t>
      </w:r>
      <w:r w:rsidRPr="00B34509">
        <w:rPr>
          <w:rFonts w:ascii="Times New Roman" w:eastAsia="宋体" w:hAnsi="Times New Roman" w:cs="Times New Roman"/>
        </w:rPr>
        <w:t>、电源频率</w:t>
      </w:r>
      <w:r w:rsidRPr="00B34509">
        <w:rPr>
          <w:rFonts w:ascii="Times New Roman" w:eastAsia="宋体" w:hAnsi="Times New Roman" w:cs="Times New Roman"/>
        </w:rPr>
        <w:t xml:space="preserve"> F</w:t>
      </w:r>
      <w:r w:rsidRPr="00B34509">
        <w:rPr>
          <w:rFonts w:ascii="Times New Roman" w:eastAsia="宋体" w:hAnsi="Times New Roman" w:cs="Times New Roman"/>
        </w:rPr>
        <w:t>、散热器温度</w:t>
      </w:r>
      <w:r w:rsidRPr="00B34509">
        <w:rPr>
          <w:rFonts w:ascii="Times New Roman" w:eastAsia="宋体" w:hAnsi="Times New Roman" w:cs="Times New Roman"/>
        </w:rPr>
        <w:t xml:space="preserve"> T</w:t>
      </w:r>
      <w:r w:rsidRPr="00B34509">
        <w:rPr>
          <w:rFonts w:ascii="Times New Roman" w:eastAsia="宋体" w:hAnsi="Times New Roman" w:cs="Times New Roman"/>
        </w:rPr>
        <w:t>。</w:t>
      </w:r>
    </w:p>
    <w:p w14:paraId="7630E8D1" w14:textId="1845C1FD" w:rsidR="008A3DA2" w:rsidRPr="008A3DA2" w:rsidRDefault="008A3DA2" w:rsidP="00B771A1">
      <w:pPr>
        <w:ind w:firstLine="420"/>
        <w:rPr>
          <w:rFonts w:ascii="Times New Roman" w:eastAsia="宋体" w:hAnsi="Times New Roman" w:cs="Times New Roman"/>
        </w:rPr>
      </w:pPr>
      <w:r w:rsidRPr="00B34509">
        <w:rPr>
          <w:rFonts w:ascii="Times New Roman" w:eastAsia="宋体" w:hAnsi="Times New Roman" w:cs="Times New Roman"/>
        </w:rPr>
        <w:t>人机界面由三个部分组成，分别为</w:t>
      </w:r>
      <w:r w:rsidRPr="00B34509">
        <w:rPr>
          <w:rFonts w:ascii="Times New Roman" w:eastAsia="宋体" w:hAnsi="Times New Roman" w:cs="Times New Roman"/>
        </w:rPr>
        <w:t xml:space="preserve"> OLED </w:t>
      </w:r>
      <w:r w:rsidRPr="00B34509">
        <w:rPr>
          <w:rFonts w:ascii="Times New Roman" w:eastAsia="宋体" w:hAnsi="Times New Roman" w:cs="Times New Roman"/>
        </w:rPr>
        <w:t>液晶显示屏、</w:t>
      </w:r>
      <w:r w:rsidRPr="00B34509">
        <w:rPr>
          <w:rFonts w:ascii="Times New Roman" w:eastAsia="宋体" w:hAnsi="Times New Roman" w:cs="Times New Roman"/>
        </w:rPr>
        <w:t xml:space="preserve">LED </w:t>
      </w:r>
      <w:r w:rsidRPr="00B34509">
        <w:rPr>
          <w:rFonts w:ascii="Times New Roman" w:eastAsia="宋体" w:hAnsi="Times New Roman" w:cs="Times New Roman"/>
        </w:rPr>
        <w:t>指示灯、面膜键盘。如图</w:t>
      </w:r>
      <w:r w:rsidRPr="00B34509">
        <w:rPr>
          <w:rFonts w:ascii="Times New Roman" w:eastAsia="宋体" w:hAnsi="Times New Roman" w:cs="Times New Roman"/>
        </w:rPr>
        <w:t>2-3-5</w:t>
      </w:r>
      <w:r w:rsidRPr="00B34509">
        <w:rPr>
          <w:rFonts w:ascii="Times New Roman" w:eastAsia="宋体" w:hAnsi="Times New Roman" w:cs="Times New Roman"/>
        </w:rPr>
        <w:t>所示。</w:t>
      </w:r>
    </w:p>
    <w:p w14:paraId="2B23DC52"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84" wp14:editId="2B23F185">
            <wp:extent cx="3772460" cy="3760013"/>
            <wp:effectExtent l="0" t="0" r="0" b="0"/>
            <wp:docPr id="506906" name="图片 506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7"/>
                    <a:stretch>
                      <a:fillRect/>
                    </a:stretch>
                  </pic:blipFill>
                  <pic:spPr>
                    <a:xfrm>
                      <a:off x="0" y="0"/>
                      <a:ext cx="3805274" cy="3792719"/>
                    </a:xfrm>
                    <a:prstGeom prst="rect">
                      <a:avLst/>
                    </a:prstGeom>
                  </pic:spPr>
                </pic:pic>
              </a:graphicData>
            </a:graphic>
          </wp:inline>
        </w:drawing>
      </w:r>
    </w:p>
    <w:p w14:paraId="2B23DC53" w14:textId="77777777" w:rsidR="00B771A1" w:rsidRPr="00B34509" w:rsidRDefault="00B771A1" w:rsidP="00B771A1">
      <w:pPr>
        <w:ind w:firstLineChars="0" w:firstLine="0"/>
        <w:jc w:val="center"/>
        <w:rPr>
          <w:rFonts w:ascii="Times New Roman" w:eastAsia="宋体" w:hAnsi="Times New Roman" w:cs="Times New Roman"/>
          <w:sz w:val="18"/>
          <w:szCs w:val="20"/>
          <w:lang w:bidi="en-US"/>
        </w:rPr>
      </w:pPr>
      <w:r w:rsidRPr="00B34509">
        <w:rPr>
          <w:rFonts w:ascii="Times New Roman" w:eastAsia="宋体" w:hAnsi="Times New Roman" w:cs="Times New Roman"/>
          <w:sz w:val="18"/>
          <w:szCs w:val="20"/>
          <w:lang w:bidi="en-US"/>
        </w:rPr>
        <w:t>图</w:t>
      </w:r>
      <w:r w:rsidRPr="00B34509">
        <w:rPr>
          <w:rFonts w:ascii="Times New Roman" w:eastAsia="宋体" w:hAnsi="Times New Roman" w:cs="Times New Roman"/>
          <w:sz w:val="18"/>
          <w:szCs w:val="20"/>
          <w:lang w:bidi="en-US"/>
        </w:rPr>
        <w:t xml:space="preserve">2-3-4 </w:t>
      </w:r>
      <w:r w:rsidRPr="00B34509">
        <w:rPr>
          <w:rFonts w:ascii="Times New Roman" w:eastAsia="宋体" w:hAnsi="Times New Roman" w:cs="Times New Roman"/>
          <w:sz w:val="18"/>
          <w:szCs w:val="20"/>
          <w:lang w:bidi="en-US"/>
        </w:rPr>
        <w:t>三相基本连接图</w:t>
      </w:r>
    </w:p>
    <w:p w14:paraId="2B23DC58"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86" wp14:editId="18C5D131">
            <wp:extent cx="3508107" cy="2624958"/>
            <wp:effectExtent l="0" t="0" r="0" b="4445"/>
            <wp:docPr id="506911" name="图片 50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8"/>
                    <a:stretch>
                      <a:fillRect/>
                    </a:stretch>
                  </pic:blipFill>
                  <pic:spPr>
                    <a:xfrm>
                      <a:off x="0" y="0"/>
                      <a:ext cx="3554690" cy="2659814"/>
                    </a:xfrm>
                    <a:prstGeom prst="rect">
                      <a:avLst/>
                    </a:prstGeom>
                  </pic:spPr>
                </pic:pic>
              </a:graphicData>
            </a:graphic>
          </wp:inline>
        </w:drawing>
      </w:r>
    </w:p>
    <w:p w14:paraId="2B23DC59" w14:textId="77777777" w:rsidR="00B771A1" w:rsidRPr="00B34509" w:rsidRDefault="00B771A1" w:rsidP="00B771A1">
      <w:pPr>
        <w:ind w:firstLineChars="0" w:firstLine="0"/>
        <w:jc w:val="center"/>
        <w:rPr>
          <w:rFonts w:ascii="Times New Roman" w:eastAsia="宋体" w:hAnsi="Times New Roman" w:cs="Times New Roman"/>
          <w:sz w:val="18"/>
          <w:szCs w:val="20"/>
          <w:lang w:bidi="en-US"/>
        </w:rPr>
      </w:pPr>
      <w:r w:rsidRPr="00B34509">
        <w:rPr>
          <w:rFonts w:ascii="Times New Roman" w:eastAsia="宋体" w:hAnsi="Times New Roman" w:cs="Times New Roman"/>
          <w:sz w:val="18"/>
          <w:szCs w:val="20"/>
          <w:lang w:bidi="en-US"/>
        </w:rPr>
        <w:t>图</w:t>
      </w:r>
      <w:r w:rsidRPr="00B34509">
        <w:rPr>
          <w:rFonts w:ascii="Times New Roman" w:eastAsia="宋体" w:hAnsi="Times New Roman" w:cs="Times New Roman"/>
          <w:sz w:val="18"/>
          <w:szCs w:val="20"/>
          <w:lang w:bidi="en-US"/>
        </w:rPr>
        <w:t xml:space="preserve">2-3-5 </w:t>
      </w:r>
      <w:r w:rsidRPr="00B34509">
        <w:rPr>
          <w:rFonts w:ascii="Times New Roman" w:eastAsia="宋体" w:hAnsi="Times New Roman" w:cs="Times New Roman"/>
          <w:sz w:val="18"/>
          <w:szCs w:val="20"/>
          <w:lang w:bidi="en-US"/>
        </w:rPr>
        <w:t>面板功能介绍</w:t>
      </w:r>
    </w:p>
    <w:p w14:paraId="2B23DC5A"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lastRenderedPageBreak/>
        <w:t>1</w:t>
      </w:r>
      <w:r w:rsidRPr="00B34509">
        <w:rPr>
          <w:rFonts w:ascii="Times New Roman" w:eastAsia="宋体" w:hAnsi="Times New Roman" w:cs="Times New Roman"/>
        </w:rPr>
        <w:t>）、监控界面显示信息说明。</w:t>
      </w:r>
    </w:p>
    <w:p w14:paraId="2B23DC5B"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表</w:t>
      </w:r>
      <w:r w:rsidRPr="00B34509">
        <w:rPr>
          <w:rFonts w:ascii="Times New Roman" w:eastAsia="宋体" w:hAnsi="Times New Roman" w:cs="Times New Roman"/>
        </w:rPr>
        <w:t>2-3-1</w:t>
      </w:r>
      <w:r w:rsidRPr="00B34509">
        <w:rPr>
          <w:rFonts w:ascii="Times New Roman" w:eastAsia="宋体" w:hAnsi="Times New Roman" w:cs="Times New Roman"/>
        </w:rPr>
        <w:t>为监控界面显示信息的说明</w:t>
      </w:r>
    </w:p>
    <w:p w14:paraId="2B23DC5C" w14:textId="77777777" w:rsidR="00B771A1" w:rsidRPr="00B34509" w:rsidRDefault="00B771A1" w:rsidP="00B771A1">
      <w:pPr>
        <w:ind w:firstLineChars="0" w:firstLine="0"/>
        <w:jc w:val="center"/>
        <w:rPr>
          <w:rFonts w:ascii="Times New Roman" w:eastAsia="宋体" w:hAnsi="Times New Roman" w:cs="Times New Roman"/>
          <w:sz w:val="18"/>
          <w:szCs w:val="20"/>
        </w:rPr>
      </w:pPr>
      <w:r w:rsidRPr="00B34509">
        <w:rPr>
          <w:rFonts w:ascii="Times New Roman" w:eastAsia="宋体" w:hAnsi="Times New Roman" w:cs="Times New Roman"/>
          <w:sz w:val="18"/>
          <w:szCs w:val="20"/>
        </w:rPr>
        <w:t>表</w:t>
      </w:r>
      <w:r w:rsidRPr="00B34509">
        <w:rPr>
          <w:rFonts w:ascii="Times New Roman" w:eastAsia="宋体" w:hAnsi="Times New Roman" w:cs="Times New Roman"/>
          <w:sz w:val="18"/>
          <w:szCs w:val="20"/>
        </w:rPr>
        <w:t>2-3-1</w:t>
      </w:r>
      <w:r w:rsidRPr="00B34509">
        <w:rPr>
          <w:rFonts w:ascii="Times New Roman" w:eastAsia="宋体" w:hAnsi="Times New Roman" w:cs="Times New Roman"/>
          <w:sz w:val="18"/>
          <w:szCs w:val="20"/>
        </w:rPr>
        <w:t>监控界面显示信息</w:t>
      </w:r>
    </w:p>
    <w:tbl>
      <w:tblPr>
        <w:tblStyle w:val="af8"/>
        <w:tblW w:w="0" w:type="auto"/>
        <w:tblLook w:val="04A0" w:firstRow="1" w:lastRow="0" w:firstColumn="1" w:lastColumn="0" w:noHBand="0" w:noVBand="1"/>
      </w:tblPr>
      <w:tblGrid>
        <w:gridCol w:w="2186"/>
        <w:gridCol w:w="5735"/>
      </w:tblGrid>
      <w:tr w:rsidR="00B771A1" w:rsidRPr="00B34509" w14:paraId="2B23DC5F" w14:textId="77777777" w:rsidTr="00A36DB4">
        <w:trPr>
          <w:trHeight w:val="211"/>
        </w:trPr>
        <w:tc>
          <w:tcPr>
            <w:tcW w:w="2186" w:type="dxa"/>
          </w:tcPr>
          <w:p w14:paraId="2B23DC5D" w14:textId="77777777" w:rsidR="00B771A1" w:rsidRPr="00B34509" w:rsidRDefault="00B771A1" w:rsidP="00B771A1">
            <w:pPr>
              <w:ind w:firstLineChars="0" w:firstLine="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按键</w:t>
            </w:r>
          </w:p>
        </w:tc>
        <w:tc>
          <w:tcPr>
            <w:tcW w:w="5734" w:type="dxa"/>
          </w:tcPr>
          <w:p w14:paraId="2B23DC5E" w14:textId="77777777" w:rsidR="00B771A1" w:rsidRPr="00B34509" w:rsidRDefault="00B771A1" w:rsidP="00B771A1">
            <w:pPr>
              <w:ind w:firstLineChars="0" w:firstLine="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作用</w:t>
            </w:r>
          </w:p>
        </w:tc>
      </w:tr>
      <w:tr w:rsidR="00B771A1" w:rsidRPr="00B34509" w14:paraId="2B23DC62" w14:textId="77777777" w:rsidTr="00B771A1">
        <w:trPr>
          <w:trHeight w:val="146"/>
        </w:trPr>
        <w:tc>
          <w:tcPr>
            <w:tcW w:w="2186" w:type="dxa"/>
          </w:tcPr>
          <w:p w14:paraId="2B23DC60"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电源指示灯</w:t>
            </w:r>
          </w:p>
        </w:tc>
        <w:tc>
          <w:tcPr>
            <w:tcW w:w="5734" w:type="dxa"/>
          </w:tcPr>
          <w:p w14:paraId="2B23DC61"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系统控制电源上电后该指示灯亮。</w:t>
            </w:r>
          </w:p>
        </w:tc>
      </w:tr>
      <w:tr w:rsidR="00B771A1" w:rsidRPr="00B34509" w14:paraId="2B23DC65" w14:textId="77777777" w:rsidTr="00B771A1">
        <w:trPr>
          <w:trHeight w:val="146"/>
        </w:trPr>
        <w:tc>
          <w:tcPr>
            <w:tcW w:w="2186" w:type="dxa"/>
          </w:tcPr>
          <w:p w14:paraId="2B23DC63"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运行指示灯</w:t>
            </w:r>
          </w:p>
        </w:tc>
        <w:tc>
          <w:tcPr>
            <w:tcW w:w="5734" w:type="dxa"/>
          </w:tcPr>
          <w:p w14:paraId="2B23DC64"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停止状态、故障状态时该灯熄灭；运行状态，为闪烁。</w:t>
            </w:r>
          </w:p>
        </w:tc>
      </w:tr>
      <w:tr w:rsidR="00B771A1" w:rsidRPr="00B34509" w14:paraId="2B23DC68" w14:textId="77777777" w:rsidTr="00B771A1">
        <w:trPr>
          <w:trHeight w:val="146"/>
        </w:trPr>
        <w:tc>
          <w:tcPr>
            <w:tcW w:w="2186" w:type="dxa"/>
          </w:tcPr>
          <w:p w14:paraId="2B23DC66"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故障指示灯</w:t>
            </w:r>
          </w:p>
        </w:tc>
        <w:tc>
          <w:tcPr>
            <w:tcW w:w="5734" w:type="dxa"/>
          </w:tcPr>
          <w:p w14:paraId="2B23DC67"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当系统处于保护或故障状态，该指示灯亮；其他状态该灯熄灭。</w:t>
            </w:r>
          </w:p>
        </w:tc>
      </w:tr>
      <w:tr w:rsidR="00B771A1" w:rsidRPr="00B34509" w14:paraId="2B23DC6B" w14:textId="77777777" w:rsidTr="00B771A1">
        <w:trPr>
          <w:trHeight w:val="146"/>
        </w:trPr>
        <w:tc>
          <w:tcPr>
            <w:tcW w:w="2186" w:type="dxa"/>
          </w:tcPr>
          <w:p w14:paraId="2B23DC69"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通讯地址</w:t>
            </w:r>
          </w:p>
        </w:tc>
        <w:tc>
          <w:tcPr>
            <w:tcW w:w="5734" w:type="dxa"/>
          </w:tcPr>
          <w:p w14:paraId="2B23DC6A"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显示机器通讯地址，该地址是指外接端子</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X1.8/9/10</w:t>
            </w:r>
            <w:r w:rsidRPr="00B34509">
              <w:rPr>
                <w:rFonts w:ascii="Times New Roman" w:eastAsia="宋体" w:hAnsi="Times New Roman" w:cs="Times New Roman"/>
                <w:sz w:val="18"/>
                <w:szCs w:val="18"/>
              </w:rPr>
              <w:t>)</w:t>
            </w:r>
            <w:r w:rsidRPr="00B34509">
              <w:rPr>
                <w:rFonts w:ascii="Times New Roman" w:eastAsia="宋体" w:hAnsi="Times New Roman" w:cs="Times New Roman"/>
                <w:sz w:val="18"/>
                <w:szCs w:val="18"/>
              </w:rPr>
              <w:t>上的地址。</w:t>
            </w:r>
          </w:p>
        </w:tc>
      </w:tr>
      <w:tr w:rsidR="00B771A1" w:rsidRPr="00B34509" w14:paraId="2B23DC6E" w14:textId="77777777" w:rsidTr="00B771A1">
        <w:trPr>
          <w:trHeight w:val="146"/>
        </w:trPr>
        <w:tc>
          <w:tcPr>
            <w:tcW w:w="2186" w:type="dxa"/>
          </w:tcPr>
          <w:p w14:paraId="2B23DC6C"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菜单编辑</w:t>
            </w:r>
          </w:p>
        </w:tc>
        <w:tc>
          <w:tcPr>
            <w:tcW w:w="5734" w:type="dxa"/>
          </w:tcPr>
          <w:p w14:paraId="2B23DC6D"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进入菜单编辑，可对功率控制器参数进行修改和确认等。</w:t>
            </w:r>
          </w:p>
        </w:tc>
      </w:tr>
      <w:tr w:rsidR="00B771A1" w:rsidRPr="00B34509" w14:paraId="2B23DC7C" w14:textId="77777777" w:rsidTr="00B771A1">
        <w:trPr>
          <w:trHeight w:val="146"/>
        </w:trPr>
        <w:tc>
          <w:tcPr>
            <w:tcW w:w="2186" w:type="dxa"/>
          </w:tcPr>
          <w:p w14:paraId="2B23DC6F"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显示量</w:t>
            </w:r>
            <w:r w:rsidRPr="00B34509">
              <w:rPr>
                <w:rFonts w:ascii="Times New Roman" w:eastAsia="宋体" w:hAnsi="Times New Roman" w:cs="Times New Roman"/>
                <w:sz w:val="18"/>
                <w:szCs w:val="18"/>
              </w:rPr>
              <w:t xml:space="preserve"> </w:t>
            </w:r>
            <w:r w:rsidRPr="00B34509">
              <w:rPr>
                <w:rFonts w:ascii="Times New Roman" w:eastAsia="Times New Roman" w:hAnsi="Times New Roman" w:cs="Times New Roman"/>
                <w:sz w:val="18"/>
                <w:szCs w:val="18"/>
              </w:rPr>
              <w:t>1</w:t>
            </w:r>
          </w:p>
        </w:tc>
        <w:tc>
          <w:tcPr>
            <w:tcW w:w="5734" w:type="dxa"/>
          </w:tcPr>
          <w:p w14:paraId="2B23DC70" w14:textId="77777777" w:rsidR="00B771A1" w:rsidRPr="008A3DA2" w:rsidRDefault="00B771A1" w:rsidP="00B771A1">
            <w:pPr>
              <w:autoSpaceDE w:val="0"/>
              <w:autoSpaceDN w:val="0"/>
              <w:spacing w:before="20" w:line="240" w:lineRule="auto"/>
              <w:ind w:left="110" w:firstLineChars="0" w:firstLine="356"/>
              <w:jc w:val="left"/>
              <w:rPr>
                <w:rFonts w:ascii="宋体" w:eastAsia="宋体" w:hAnsi="宋体" w:cs="Times New Roman"/>
                <w:kern w:val="0"/>
                <w:sz w:val="18"/>
                <w:szCs w:val="18"/>
                <w:lang w:val="zh-CN" w:bidi="zh-CN"/>
              </w:rPr>
            </w:pPr>
            <w:r w:rsidRPr="00B34509">
              <w:rPr>
                <w:rFonts w:ascii="Times New Roman" w:eastAsia="宋体" w:hAnsi="Times New Roman" w:cs="Times New Roman"/>
                <w:spacing w:val="-16"/>
                <w:kern w:val="0"/>
                <w:sz w:val="18"/>
                <w:szCs w:val="18"/>
                <w:lang w:val="zh-CN" w:bidi="zh-CN"/>
              </w:rPr>
              <w:t>显示控制方式</w:t>
            </w:r>
            <w:r w:rsidRPr="00B34509">
              <w:rPr>
                <w:rFonts w:ascii="Times New Roman" w:eastAsia="宋体" w:hAnsi="Times New Roman" w:cs="Times New Roman"/>
                <w:spacing w:val="-16"/>
                <w:kern w:val="0"/>
                <w:sz w:val="18"/>
                <w:szCs w:val="18"/>
                <w:lang w:val="zh-CN" w:bidi="zh-CN"/>
              </w:rPr>
              <w:t xml:space="preserve"> </w:t>
            </w:r>
            <w:r w:rsidRPr="00B34509">
              <w:rPr>
                <w:rFonts w:ascii="Times New Roman" w:eastAsia="宋体" w:hAnsi="Times New Roman" w:cs="Times New Roman"/>
                <w:spacing w:val="-16"/>
                <w:kern w:val="0"/>
                <w:sz w:val="18"/>
                <w:szCs w:val="18"/>
                <w:lang w:val="zh-CN" w:bidi="zh-CN"/>
              </w:rPr>
              <w:t>：</w:t>
            </w:r>
            <w:r w:rsidRPr="00B34509">
              <w:rPr>
                <w:rFonts w:ascii="Times New Roman" w:eastAsia="宋体" w:hAnsi="Times New Roman" w:cs="Times New Roman"/>
                <w:spacing w:val="-16"/>
                <w:kern w:val="0"/>
                <w:sz w:val="18"/>
                <w:szCs w:val="18"/>
                <w:lang w:val="zh-CN" w:bidi="zh-CN"/>
              </w:rPr>
              <w:t xml:space="preserve">    </w:t>
            </w:r>
            <w:r w:rsidRPr="008A3DA2">
              <w:rPr>
                <w:rFonts w:ascii="宋体" w:eastAsia="宋体" w:hAnsi="宋体" w:cs="Times New Roman"/>
                <w:w w:val="101"/>
                <w:kern w:val="0"/>
                <w:sz w:val="18"/>
                <w:szCs w:val="18"/>
                <w:lang w:val="zh-CN" w:bidi="zh-CN"/>
              </w:rPr>
              <w:t>‘</w:t>
            </w:r>
            <w:r w:rsidRPr="008A3DA2">
              <w:rPr>
                <w:rFonts w:ascii="宋体" w:eastAsia="宋体" w:hAnsi="宋体" w:cs="Times New Roman"/>
                <w:spacing w:val="-7"/>
                <w:w w:val="101"/>
                <w:kern w:val="0"/>
                <w:sz w:val="18"/>
                <w:szCs w:val="18"/>
                <w:lang w:val="zh-CN" w:bidi="zh-CN"/>
              </w:rPr>
              <w:t>K</w:t>
            </w:r>
            <w:r w:rsidRPr="008A3DA2">
              <w:rPr>
                <w:rFonts w:ascii="宋体" w:eastAsia="宋体" w:hAnsi="宋体" w:cs="Times New Roman"/>
                <w:w w:val="101"/>
                <w:kern w:val="0"/>
                <w:sz w:val="18"/>
                <w:szCs w:val="18"/>
                <w:lang w:val="zh-CN" w:bidi="zh-CN"/>
              </w:rPr>
              <w:t>’</w:t>
            </w:r>
            <w:r w:rsidRPr="008A3DA2">
              <w:rPr>
                <w:rFonts w:ascii="宋体" w:eastAsia="宋体" w:hAnsi="宋体" w:cs="Times New Roman"/>
                <w:spacing w:val="1"/>
                <w:kern w:val="0"/>
                <w:sz w:val="18"/>
                <w:szCs w:val="18"/>
                <w:lang w:val="zh-CN" w:bidi="zh-CN"/>
              </w:rPr>
              <w:t xml:space="preserve"> </w:t>
            </w:r>
            <w:r w:rsidRPr="008A3DA2">
              <w:rPr>
                <w:rFonts w:ascii="宋体" w:eastAsia="宋体" w:hAnsi="宋体" w:cs="Times New Roman"/>
                <w:spacing w:val="-5"/>
                <w:w w:val="101"/>
                <w:kern w:val="0"/>
                <w:sz w:val="18"/>
                <w:szCs w:val="18"/>
                <w:lang w:val="zh-CN" w:bidi="zh-CN"/>
              </w:rPr>
              <w:t>表示“开环控制”</w:t>
            </w:r>
          </w:p>
          <w:p w14:paraId="2B23DC71" w14:textId="77777777" w:rsidR="00B771A1" w:rsidRPr="008A3DA2" w:rsidRDefault="00B771A1" w:rsidP="00B771A1">
            <w:pPr>
              <w:autoSpaceDE w:val="0"/>
              <w:autoSpaceDN w:val="0"/>
              <w:spacing w:before="63" w:line="240" w:lineRule="auto"/>
              <w:ind w:left="1459" w:firstLineChars="0" w:firstLine="360"/>
              <w:jc w:val="left"/>
              <w:rPr>
                <w:rFonts w:ascii="宋体" w:eastAsia="宋体" w:hAnsi="宋体" w:cs="Times New Roman"/>
                <w:kern w:val="0"/>
                <w:sz w:val="18"/>
                <w:szCs w:val="18"/>
                <w:lang w:val="zh-CN" w:bidi="zh-CN"/>
              </w:rPr>
            </w:pPr>
            <w:r w:rsidRPr="008A3DA2">
              <w:rPr>
                <w:rFonts w:ascii="宋体" w:eastAsia="宋体" w:hAnsi="宋体" w:cs="Times New Roman"/>
                <w:kern w:val="0"/>
                <w:sz w:val="18"/>
                <w:szCs w:val="18"/>
                <w:lang w:val="zh-CN" w:bidi="zh-CN"/>
              </w:rPr>
              <w:t>‘U’ 表示“恒压U 反馈模式”</w:t>
            </w:r>
          </w:p>
          <w:p w14:paraId="2B23DC72" w14:textId="77777777" w:rsidR="00B771A1" w:rsidRPr="008A3DA2" w:rsidRDefault="00B771A1" w:rsidP="00B771A1">
            <w:pPr>
              <w:tabs>
                <w:tab w:val="left" w:pos="2068"/>
              </w:tabs>
              <w:autoSpaceDE w:val="0"/>
              <w:autoSpaceDN w:val="0"/>
              <w:spacing w:before="82" w:line="240" w:lineRule="auto"/>
              <w:ind w:left="1459" w:firstLineChars="0" w:firstLine="360"/>
              <w:jc w:val="left"/>
              <w:rPr>
                <w:rFonts w:ascii="宋体" w:eastAsia="宋体" w:hAnsi="宋体" w:cs="Times New Roman"/>
                <w:kern w:val="0"/>
                <w:sz w:val="18"/>
                <w:szCs w:val="18"/>
                <w:lang w:val="zh-CN" w:bidi="zh-CN"/>
              </w:rPr>
            </w:pPr>
            <w:r w:rsidRPr="008A3DA2">
              <w:rPr>
                <w:rFonts w:ascii="宋体" w:eastAsia="宋体" w:hAnsi="宋体" w:cs="Times New Roman"/>
                <w:kern w:val="0"/>
                <w:sz w:val="18"/>
                <w:szCs w:val="18"/>
                <w:lang w:val="zh-CN" w:bidi="zh-CN"/>
              </w:rPr>
              <w:t>‘U</w:t>
            </w:r>
            <w:r w:rsidRPr="008A3DA2">
              <w:rPr>
                <w:rFonts w:ascii="宋体" w:eastAsia="宋体" w:hAnsi="宋体" w:cs="Times New Roman"/>
                <w:kern w:val="0"/>
                <w:sz w:val="18"/>
                <w:szCs w:val="18"/>
                <w:vertAlign w:val="superscript"/>
                <w:lang w:val="zh-CN" w:bidi="zh-CN"/>
              </w:rPr>
              <w:t>2</w:t>
            </w:r>
            <w:r w:rsidRPr="008A3DA2">
              <w:rPr>
                <w:rFonts w:ascii="宋体" w:eastAsia="宋体" w:hAnsi="宋体" w:cs="Times New Roman"/>
                <w:kern w:val="0"/>
                <w:sz w:val="18"/>
                <w:szCs w:val="18"/>
                <w:lang w:val="zh-CN" w:bidi="zh-CN"/>
              </w:rPr>
              <w:tab/>
            </w:r>
            <w:r w:rsidRPr="008A3DA2">
              <w:rPr>
                <w:rFonts w:ascii="宋体" w:eastAsia="宋体" w:hAnsi="宋体" w:cs="Times New Roman"/>
                <w:spacing w:val="7"/>
                <w:kern w:val="0"/>
                <w:sz w:val="18"/>
                <w:szCs w:val="18"/>
                <w:lang w:val="zh-CN" w:bidi="zh-CN"/>
              </w:rPr>
              <w:t>表示“恒压</w:t>
            </w:r>
            <w:r w:rsidRPr="008A3DA2">
              <w:rPr>
                <w:rFonts w:ascii="宋体" w:eastAsia="宋体" w:hAnsi="宋体" w:cs="Times New Roman"/>
                <w:kern w:val="0"/>
                <w:sz w:val="18"/>
                <w:szCs w:val="18"/>
                <w:lang w:val="zh-CN" w:bidi="zh-CN"/>
              </w:rPr>
              <w:t>U</w:t>
            </w:r>
            <w:r w:rsidRPr="008A3DA2">
              <w:rPr>
                <w:rFonts w:ascii="宋体" w:eastAsia="宋体" w:hAnsi="宋体" w:cs="Times New Roman"/>
                <w:kern w:val="0"/>
                <w:sz w:val="18"/>
                <w:szCs w:val="18"/>
                <w:vertAlign w:val="superscript"/>
                <w:lang w:val="zh-CN" w:bidi="zh-CN"/>
              </w:rPr>
              <w:t>2</w:t>
            </w:r>
            <w:r w:rsidRPr="008A3DA2">
              <w:rPr>
                <w:rFonts w:ascii="宋体" w:eastAsia="宋体" w:hAnsi="宋体" w:cs="Times New Roman"/>
                <w:spacing w:val="-19"/>
                <w:kern w:val="0"/>
                <w:sz w:val="18"/>
                <w:szCs w:val="18"/>
                <w:lang w:val="zh-CN" w:bidi="zh-CN"/>
              </w:rPr>
              <w:t xml:space="preserve"> </w:t>
            </w:r>
            <w:r w:rsidRPr="008A3DA2">
              <w:rPr>
                <w:rFonts w:ascii="宋体" w:eastAsia="宋体" w:hAnsi="宋体" w:cs="Times New Roman"/>
                <w:spacing w:val="-3"/>
                <w:kern w:val="0"/>
                <w:sz w:val="18"/>
                <w:szCs w:val="18"/>
                <w:lang w:val="zh-CN" w:bidi="zh-CN"/>
              </w:rPr>
              <w:t>反馈模式”</w:t>
            </w:r>
          </w:p>
          <w:p w14:paraId="2B23DC73" w14:textId="77777777" w:rsidR="00B771A1" w:rsidRPr="008A3DA2" w:rsidRDefault="00B771A1" w:rsidP="00B771A1">
            <w:pPr>
              <w:autoSpaceDE w:val="0"/>
              <w:autoSpaceDN w:val="0"/>
              <w:spacing w:before="81" w:line="240" w:lineRule="auto"/>
              <w:ind w:left="1459" w:firstLineChars="0" w:firstLine="348"/>
              <w:jc w:val="left"/>
              <w:rPr>
                <w:rFonts w:ascii="宋体" w:eastAsia="宋体" w:hAnsi="宋体" w:cs="Times New Roman"/>
                <w:kern w:val="0"/>
                <w:sz w:val="18"/>
                <w:szCs w:val="18"/>
                <w:lang w:val="zh-CN" w:bidi="zh-CN"/>
              </w:rPr>
            </w:pPr>
            <w:r w:rsidRPr="008A3DA2">
              <w:rPr>
                <w:rFonts w:ascii="宋体" w:eastAsia="宋体" w:hAnsi="宋体" w:cs="Times New Roman"/>
                <w:spacing w:val="-3"/>
                <w:kern w:val="0"/>
                <w:sz w:val="18"/>
                <w:szCs w:val="18"/>
                <w:lang w:val="zh-CN" w:bidi="zh-CN"/>
              </w:rPr>
              <w:t>‘I</w:t>
            </w:r>
            <w:r w:rsidRPr="008A3DA2">
              <w:rPr>
                <w:rFonts w:ascii="宋体" w:eastAsia="宋体" w:hAnsi="宋体" w:cs="Times New Roman"/>
                <w:spacing w:val="6"/>
                <w:kern w:val="0"/>
                <w:sz w:val="18"/>
                <w:szCs w:val="18"/>
                <w:lang w:val="zh-CN" w:bidi="zh-CN"/>
              </w:rPr>
              <w:t>’  表示“恒流</w:t>
            </w:r>
            <w:r w:rsidRPr="008A3DA2">
              <w:rPr>
                <w:rFonts w:ascii="宋体" w:eastAsia="宋体" w:hAnsi="宋体" w:cs="Times New Roman"/>
                <w:kern w:val="0"/>
                <w:sz w:val="18"/>
                <w:szCs w:val="18"/>
                <w:lang w:val="zh-CN" w:bidi="zh-CN"/>
              </w:rPr>
              <w:t>I</w:t>
            </w:r>
            <w:r w:rsidRPr="008A3DA2">
              <w:rPr>
                <w:rFonts w:ascii="宋体" w:eastAsia="宋体" w:hAnsi="宋体" w:cs="Times New Roman"/>
                <w:spacing w:val="-5"/>
                <w:kern w:val="0"/>
                <w:sz w:val="18"/>
                <w:szCs w:val="18"/>
                <w:lang w:val="zh-CN" w:bidi="zh-CN"/>
              </w:rPr>
              <w:t xml:space="preserve"> </w:t>
            </w:r>
            <w:r w:rsidRPr="008A3DA2">
              <w:rPr>
                <w:rFonts w:ascii="宋体" w:eastAsia="宋体" w:hAnsi="宋体" w:cs="Times New Roman"/>
                <w:spacing w:val="-2"/>
                <w:kern w:val="0"/>
                <w:sz w:val="18"/>
                <w:szCs w:val="18"/>
                <w:lang w:val="zh-CN" w:bidi="zh-CN"/>
              </w:rPr>
              <w:t>反馈模式”</w:t>
            </w:r>
          </w:p>
          <w:p w14:paraId="2B23DC74" w14:textId="77777777" w:rsidR="00B771A1" w:rsidRPr="008A3DA2" w:rsidRDefault="00B771A1" w:rsidP="00B771A1">
            <w:pPr>
              <w:autoSpaceDE w:val="0"/>
              <w:autoSpaceDN w:val="0"/>
              <w:spacing w:before="81" w:line="240" w:lineRule="auto"/>
              <w:ind w:left="1459" w:firstLineChars="0" w:firstLine="348"/>
              <w:jc w:val="left"/>
              <w:rPr>
                <w:rFonts w:ascii="宋体" w:eastAsia="宋体" w:hAnsi="宋体" w:cs="Times New Roman"/>
                <w:kern w:val="0"/>
                <w:sz w:val="18"/>
                <w:szCs w:val="18"/>
                <w:lang w:val="zh-CN" w:bidi="zh-CN"/>
              </w:rPr>
            </w:pPr>
            <w:r w:rsidRPr="008A3DA2">
              <w:rPr>
                <w:rFonts w:ascii="宋体" w:eastAsia="宋体" w:hAnsi="宋体" w:cs="Times New Roman"/>
                <w:spacing w:val="-3"/>
                <w:kern w:val="0"/>
                <w:sz w:val="18"/>
                <w:szCs w:val="18"/>
                <w:lang w:val="zh-CN" w:bidi="zh-CN"/>
              </w:rPr>
              <w:t>‘I</w:t>
            </w:r>
            <w:r w:rsidRPr="008A3DA2">
              <w:rPr>
                <w:rFonts w:ascii="宋体" w:eastAsia="宋体" w:hAnsi="宋体" w:cs="Times New Roman"/>
                <w:spacing w:val="-3"/>
                <w:kern w:val="0"/>
                <w:sz w:val="18"/>
                <w:szCs w:val="18"/>
                <w:vertAlign w:val="superscript"/>
                <w:lang w:val="zh-CN" w:bidi="zh-CN"/>
              </w:rPr>
              <w:t>2</w:t>
            </w:r>
            <w:r w:rsidRPr="008A3DA2">
              <w:rPr>
                <w:rFonts w:ascii="宋体" w:eastAsia="宋体" w:hAnsi="宋体" w:cs="Times New Roman"/>
                <w:spacing w:val="7"/>
                <w:kern w:val="0"/>
                <w:sz w:val="18"/>
                <w:szCs w:val="18"/>
                <w:lang w:val="zh-CN" w:bidi="zh-CN"/>
              </w:rPr>
              <w:t>’ 表示“恒流</w:t>
            </w:r>
            <w:r w:rsidRPr="008A3DA2">
              <w:rPr>
                <w:rFonts w:ascii="宋体" w:eastAsia="宋体" w:hAnsi="宋体" w:cs="Times New Roman"/>
                <w:spacing w:val="-4"/>
                <w:kern w:val="0"/>
                <w:sz w:val="18"/>
                <w:szCs w:val="18"/>
                <w:lang w:val="zh-CN" w:bidi="zh-CN"/>
              </w:rPr>
              <w:t>I</w:t>
            </w:r>
            <w:r w:rsidRPr="008A3DA2">
              <w:rPr>
                <w:rFonts w:ascii="宋体" w:eastAsia="宋体" w:hAnsi="宋体" w:cs="Times New Roman"/>
                <w:spacing w:val="-4"/>
                <w:kern w:val="0"/>
                <w:sz w:val="18"/>
                <w:szCs w:val="18"/>
                <w:vertAlign w:val="superscript"/>
                <w:lang w:val="zh-CN" w:bidi="zh-CN"/>
              </w:rPr>
              <w:t>2</w:t>
            </w:r>
            <w:r w:rsidRPr="008A3DA2">
              <w:rPr>
                <w:rFonts w:ascii="宋体" w:eastAsia="宋体" w:hAnsi="宋体" w:cs="Times New Roman"/>
                <w:spacing w:val="-13"/>
                <w:kern w:val="0"/>
                <w:sz w:val="18"/>
                <w:szCs w:val="18"/>
                <w:lang w:val="zh-CN" w:bidi="zh-CN"/>
              </w:rPr>
              <w:t xml:space="preserve"> </w:t>
            </w:r>
            <w:r w:rsidRPr="008A3DA2">
              <w:rPr>
                <w:rFonts w:ascii="宋体" w:eastAsia="宋体" w:hAnsi="宋体" w:cs="Times New Roman"/>
                <w:spacing w:val="-2"/>
                <w:kern w:val="0"/>
                <w:sz w:val="18"/>
                <w:szCs w:val="18"/>
                <w:lang w:val="zh-CN" w:bidi="zh-CN"/>
              </w:rPr>
              <w:t>反馈模式”</w:t>
            </w:r>
          </w:p>
          <w:p w14:paraId="2B23DC75" w14:textId="77777777" w:rsidR="00B771A1" w:rsidRPr="008A3DA2" w:rsidRDefault="00B771A1" w:rsidP="00B771A1">
            <w:pPr>
              <w:autoSpaceDE w:val="0"/>
              <w:autoSpaceDN w:val="0"/>
              <w:spacing w:before="82" w:line="240" w:lineRule="auto"/>
              <w:ind w:left="1459" w:firstLineChars="0" w:firstLine="360"/>
              <w:jc w:val="left"/>
              <w:rPr>
                <w:rFonts w:ascii="宋体" w:eastAsia="宋体" w:hAnsi="宋体" w:cs="Times New Roman"/>
                <w:kern w:val="0"/>
                <w:sz w:val="18"/>
                <w:szCs w:val="18"/>
                <w:lang w:val="zh-CN" w:bidi="zh-CN"/>
              </w:rPr>
            </w:pPr>
            <w:r w:rsidRPr="008A3DA2">
              <w:rPr>
                <w:rFonts w:ascii="宋体" w:eastAsia="宋体" w:hAnsi="宋体" w:cs="Times New Roman"/>
                <w:kern w:val="0"/>
                <w:sz w:val="18"/>
                <w:szCs w:val="18"/>
                <w:lang w:val="zh-CN" w:bidi="zh-CN"/>
              </w:rPr>
              <w:t>‘P’ 表示“恒功模式”</w:t>
            </w:r>
          </w:p>
          <w:p w14:paraId="2B23DC76" w14:textId="77777777" w:rsidR="00B771A1" w:rsidRPr="008A3DA2" w:rsidRDefault="00B771A1" w:rsidP="00B771A1">
            <w:pPr>
              <w:autoSpaceDE w:val="0"/>
              <w:autoSpaceDN w:val="0"/>
              <w:spacing w:before="81" w:line="240" w:lineRule="auto"/>
              <w:ind w:left="1459" w:firstLineChars="0" w:firstLine="360"/>
              <w:jc w:val="left"/>
              <w:rPr>
                <w:rFonts w:ascii="宋体" w:eastAsia="宋体" w:hAnsi="宋体" w:cs="Times New Roman"/>
                <w:kern w:val="0"/>
                <w:sz w:val="18"/>
                <w:szCs w:val="18"/>
                <w:lang w:val="zh-CN" w:bidi="zh-CN"/>
              </w:rPr>
            </w:pPr>
            <w:r w:rsidRPr="008A3DA2">
              <w:rPr>
                <w:rFonts w:ascii="宋体" w:eastAsia="宋体" w:hAnsi="宋体" w:cs="Times New Roman"/>
                <w:kern w:val="0"/>
                <w:sz w:val="18"/>
                <w:szCs w:val="18"/>
                <w:lang w:val="zh-CN" w:bidi="zh-CN"/>
              </w:rPr>
              <w:t>‘D</w:t>
            </w:r>
            <w:r w:rsidRPr="008A3DA2">
              <w:rPr>
                <w:rFonts w:ascii="宋体" w:eastAsia="宋体" w:hAnsi="宋体" w:cs="Times New Roman"/>
                <w:spacing w:val="-2"/>
                <w:kern w:val="0"/>
                <w:sz w:val="18"/>
                <w:szCs w:val="18"/>
                <w:lang w:val="zh-CN" w:bidi="zh-CN"/>
              </w:rPr>
              <w:t>’ 表示“定周波模式”</w:t>
            </w:r>
          </w:p>
          <w:p w14:paraId="2B23DC77" w14:textId="77777777" w:rsidR="00B771A1" w:rsidRPr="008A3DA2" w:rsidRDefault="00B771A1" w:rsidP="00B771A1">
            <w:pPr>
              <w:autoSpaceDE w:val="0"/>
              <w:autoSpaceDN w:val="0"/>
              <w:spacing w:before="81" w:line="240" w:lineRule="auto"/>
              <w:ind w:left="1459" w:firstLineChars="0" w:firstLine="360"/>
              <w:jc w:val="left"/>
              <w:rPr>
                <w:rFonts w:ascii="宋体" w:eastAsia="宋体" w:hAnsi="宋体" w:cs="Times New Roman"/>
                <w:kern w:val="0"/>
                <w:sz w:val="18"/>
                <w:szCs w:val="18"/>
                <w:lang w:val="zh-CN" w:bidi="zh-CN"/>
              </w:rPr>
            </w:pPr>
            <w:r w:rsidRPr="008A3DA2">
              <w:rPr>
                <w:rFonts w:ascii="宋体" w:eastAsia="宋体" w:hAnsi="宋体" w:cs="Times New Roman"/>
                <w:kern w:val="0"/>
                <w:sz w:val="18"/>
                <w:szCs w:val="18"/>
                <w:lang w:val="zh-CN" w:bidi="zh-CN"/>
              </w:rPr>
              <w:t>‘B</w:t>
            </w:r>
            <w:r w:rsidRPr="008A3DA2">
              <w:rPr>
                <w:rFonts w:ascii="宋体" w:eastAsia="宋体" w:hAnsi="宋体" w:cs="Times New Roman"/>
                <w:spacing w:val="-2"/>
                <w:kern w:val="0"/>
                <w:sz w:val="18"/>
                <w:szCs w:val="18"/>
                <w:lang w:val="zh-CN" w:bidi="zh-CN"/>
              </w:rPr>
              <w:t>’ 表示“变周波模式”</w:t>
            </w:r>
          </w:p>
          <w:p w14:paraId="2B23DC78" w14:textId="77777777" w:rsidR="00B771A1" w:rsidRPr="008A3DA2" w:rsidRDefault="00B771A1" w:rsidP="00B771A1">
            <w:pPr>
              <w:autoSpaceDE w:val="0"/>
              <w:autoSpaceDN w:val="0"/>
              <w:spacing w:before="82" w:line="240" w:lineRule="auto"/>
              <w:ind w:left="1459" w:firstLineChars="0" w:firstLine="356"/>
              <w:jc w:val="left"/>
              <w:rPr>
                <w:rFonts w:ascii="宋体" w:eastAsia="宋体" w:hAnsi="宋体" w:cs="Times New Roman"/>
                <w:kern w:val="0"/>
                <w:sz w:val="18"/>
                <w:szCs w:val="18"/>
                <w:lang w:val="zh-CN" w:bidi="zh-CN"/>
              </w:rPr>
            </w:pPr>
            <w:r w:rsidRPr="008A3DA2">
              <w:rPr>
                <w:rFonts w:ascii="宋体" w:eastAsia="宋体" w:hAnsi="宋体" w:cs="Times New Roman"/>
                <w:spacing w:val="-1"/>
                <w:kern w:val="0"/>
                <w:sz w:val="18"/>
                <w:szCs w:val="18"/>
                <w:lang w:val="zh-CN" w:bidi="zh-CN"/>
              </w:rPr>
              <w:t>‘U+</w:t>
            </w:r>
            <w:r w:rsidRPr="008A3DA2">
              <w:rPr>
                <w:rFonts w:ascii="宋体" w:eastAsia="宋体" w:hAnsi="宋体" w:cs="Times New Roman"/>
                <w:spacing w:val="-4"/>
                <w:kern w:val="0"/>
                <w:sz w:val="18"/>
                <w:szCs w:val="18"/>
                <w:lang w:val="zh-CN" w:bidi="zh-CN"/>
              </w:rPr>
              <w:t>’表示“恒压</w:t>
            </w:r>
            <w:r w:rsidRPr="008A3DA2">
              <w:rPr>
                <w:rFonts w:ascii="宋体" w:eastAsia="宋体" w:hAnsi="宋体" w:cs="Times New Roman"/>
                <w:spacing w:val="-7"/>
                <w:kern w:val="0"/>
                <w:sz w:val="18"/>
                <w:szCs w:val="18"/>
                <w:lang w:val="zh-CN" w:bidi="zh-CN"/>
              </w:rPr>
              <w:t>+</w:t>
            </w:r>
            <w:r w:rsidRPr="008A3DA2">
              <w:rPr>
                <w:rFonts w:ascii="宋体" w:eastAsia="宋体" w:hAnsi="宋体" w:cs="Times New Roman"/>
                <w:spacing w:val="-3"/>
                <w:kern w:val="0"/>
                <w:sz w:val="18"/>
                <w:szCs w:val="18"/>
                <w:lang w:val="zh-CN" w:bidi="zh-CN"/>
              </w:rPr>
              <w:t>周波控制”</w:t>
            </w:r>
          </w:p>
          <w:p w14:paraId="2B23DC79" w14:textId="77777777" w:rsidR="00B771A1" w:rsidRPr="008A3DA2" w:rsidRDefault="00B771A1" w:rsidP="00B771A1">
            <w:pPr>
              <w:autoSpaceDE w:val="0"/>
              <w:autoSpaceDN w:val="0"/>
              <w:spacing w:before="81" w:line="240" w:lineRule="auto"/>
              <w:ind w:left="1459" w:firstLineChars="0" w:firstLine="348"/>
              <w:jc w:val="left"/>
              <w:rPr>
                <w:rFonts w:ascii="宋体" w:eastAsia="宋体" w:hAnsi="宋体" w:cs="Times New Roman"/>
                <w:kern w:val="0"/>
                <w:sz w:val="18"/>
                <w:szCs w:val="18"/>
                <w:lang w:bidi="zh-CN"/>
              </w:rPr>
            </w:pPr>
            <w:r w:rsidRPr="008A3DA2">
              <w:rPr>
                <w:rFonts w:ascii="宋体" w:eastAsia="宋体" w:hAnsi="宋体" w:cs="Times New Roman"/>
                <w:spacing w:val="-3"/>
                <w:kern w:val="0"/>
                <w:sz w:val="18"/>
                <w:szCs w:val="18"/>
                <w:lang w:bidi="zh-CN"/>
              </w:rPr>
              <w:t>‘I+</w:t>
            </w:r>
            <w:r w:rsidRPr="008A3DA2">
              <w:rPr>
                <w:rFonts w:ascii="宋体" w:eastAsia="宋体" w:hAnsi="宋体" w:cs="Times New Roman"/>
                <w:spacing w:val="2"/>
                <w:kern w:val="0"/>
                <w:sz w:val="18"/>
                <w:szCs w:val="18"/>
                <w:lang w:bidi="zh-CN"/>
              </w:rPr>
              <w:t xml:space="preserve">’ </w:t>
            </w:r>
            <w:r w:rsidRPr="008A3DA2">
              <w:rPr>
                <w:rFonts w:ascii="宋体" w:eastAsia="宋体" w:hAnsi="宋体" w:cs="Times New Roman"/>
                <w:spacing w:val="2"/>
                <w:kern w:val="0"/>
                <w:sz w:val="18"/>
                <w:szCs w:val="18"/>
                <w:lang w:val="zh-CN" w:bidi="zh-CN"/>
              </w:rPr>
              <w:t>表示</w:t>
            </w:r>
            <w:r w:rsidRPr="008A3DA2">
              <w:rPr>
                <w:rFonts w:ascii="宋体" w:eastAsia="宋体" w:hAnsi="宋体" w:cs="Times New Roman"/>
                <w:spacing w:val="2"/>
                <w:kern w:val="0"/>
                <w:sz w:val="18"/>
                <w:szCs w:val="18"/>
                <w:lang w:bidi="zh-CN"/>
              </w:rPr>
              <w:t>“</w:t>
            </w:r>
            <w:r w:rsidRPr="008A3DA2">
              <w:rPr>
                <w:rFonts w:ascii="宋体" w:eastAsia="宋体" w:hAnsi="宋体" w:cs="Times New Roman"/>
                <w:spacing w:val="2"/>
                <w:kern w:val="0"/>
                <w:sz w:val="18"/>
                <w:szCs w:val="18"/>
                <w:lang w:val="zh-CN" w:bidi="zh-CN"/>
              </w:rPr>
              <w:t>恒流</w:t>
            </w:r>
            <w:r w:rsidRPr="008A3DA2">
              <w:rPr>
                <w:rFonts w:ascii="宋体" w:eastAsia="宋体" w:hAnsi="宋体" w:cs="Times New Roman"/>
                <w:spacing w:val="-7"/>
                <w:kern w:val="0"/>
                <w:sz w:val="18"/>
                <w:szCs w:val="18"/>
                <w:lang w:bidi="zh-CN"/>
              </w:rPr>
              <w:t>+</w:t>
            </w:r>
            <w:r w:rsidRPr="008A3DA2">
              <w:rPr>
                <w:rFonts w:ascii="宋体" w:eastAsia="宋体" w:hAnsi="宋体" w:cs="Times New Roman"/>
                <w:spacing w:val="-3"/>
                <w:kern w:val="0"/>
                <w:sz w:val="18"/>
                <w:szCs w:val="18"/>
                <w:lang w:val="zh-CN" w:bidi="zh-CN"/>
              </w:rPr>
              <w:t>周波控制</w:t>
            </w:r>
            <w:r w:rsidRPr="008A3DA2">
              <w:rPr>
                <w:rFonts w:ascii="宋体" w:eastAsia="宋体" w:hAnsi="宋体" w:cs="Times New Roman"/>
                <w:spacing w:val="-3"/>
                <w:kern w:val="0"/>
                <w:sz w:val="18"/>
                <w:szCs w:val="18"/>
                <w:lang w:bidi="zh-CN"/>
              </w:rPr>
              <w:t>”</w:t>
            </w:r>
          </w:p>
          <w:p w14:paraId="2B23DC7A" w14:textId="77777777" w:rsidR="00B771A1" w:rsidRPr="008A3DA2" w:rsidRDefault="00B771A1" w:rsidP="00B771A1">
            <w:pPr>
              <w:autoSpaceDE w:val="0"/>
              <w:autoSpaceDN w:val="0"/>
              <w:spacing w:before="82" w:line="240" w:lineRule="auto"/>
              <w:ind w:left="1459" w:firstLineChars="0" w:firstLine="360"/>
              <w:jc w:val="left"/>
              <w:rPr>
                <w:rFonts w:ascii="宋体" w:eastAsia="宋体" w:hAnsi="宋体" w:cs="Times New Roman"/>
                <w:kern w:val="0"/>
                <w:sz w:val="18"/>
                <w:szCs w:val="18"/>
                <w:lang w:bidi="zh-CN"/>
              </w:rPr>
            </w:pPr>
            <w:r w:rsidRPr="008A3DA2">
              <w:rPr>
                <w:rFonts w:ascii="宋体" w:eastAsia="宋体" w:hAnsi="宋体" w:cs="Times New Roman"/>
                <w:kern w:val="0"/>
                <w:sz w:val="18"/>
                <w:szCs w:val="18"/>
                <w:lang w:bidi="zh-CN"/>
              </w:rPr>
              <w:t xml:space="preserve">‘P+’ </w:t>
            </w:r>
            <w:r w:rsidRPr="008A3DA2">
              <w:rPr>
                <w:rFonts w:ascii="宋体" w:eastAsia="宋体" w:hAnsi="宋体" w:cs="Times New Roman"/>
                <w:kern w:val="0"/>
                <w:sz w:val="18"/>
                <w:szCs w:val="18"/>
                <w:lang w:val="zh-CN" w:bidi="zh-CN"/>
              </w:rPr>
              <w:t>表示</w:t>
            </w:r>
            <w:r w:rsidRPr="008A3DA2">
              <w:rPr>
                <w:rFonts w:ascii="宋体" w:eastAsia="宋体" w:hAnsi="宋体" w:cs="Times New Roman"/>
                <w:kern w:val="0"/>
                <w:sz w:val="18"/>
                <w:szCs w:val="18"/>
                <w:lang w:bidi="zh-CN"/>
              </w:rPr>
              <w:t>“</w:t>
            </w:r>
            <w:r w:rsidRPr="008A3DA2">
              <w:rPr>
                <w:rFonts w:ascii="宋体" w:eastAsia="宋体" w:hAnsi="宋体" w:cs="Times New Roman"/>
                <w:kern w:val="0"/>
                <w:sz w:val="18"/>
                <w:szCs w:val="18"/>
                <w:lang w:val="zh-CN" w:bidi="zh-CN"/>
              </w:rPr>
              <w:t>恒功</w:t>
            </w:r>
            <w:r w:rsidRPr="008A3DA2">
              <w:rPr>
                <w:rFonts w:ascii="宋体" w:eastAsia="宋体" w:hAnsi="宋体" w:cs="Times New Roman"/>
                <w:kern w:val="0"/>
                <w:sz w:val="18"/>
                <w:szCs w:val="18"/>
                <w:lang w:bidi="zh-CN"/>
              </w:rPr>
              <w:t>+</w:t>
            </w:r>
            <w:r w:rsidRPr="008A3DA2">
              <w:rPr>
                <w:rFonts w:ascii="宋体" w:eastAsia="宋体" w:hAnsi="宋体" w:cs="Times New Roman"/>
                <w:kern w:val="0"/>
                <w:sz w:val="18"/>
                <w:szCs w:val="18"/>
                <w:lang w:val="zh-CN" w:bidi="zh-CN"/>
              </w:rPr>
              <w:t>周波控制</w:t>
            </w:r>
            <w:r w:rsidRPr="008A3DA2">
              <w:rPr>
                <w:rFonts w:ascii="宋体" w:eastAsia="宋体" w:hAnsi="宋体" w:cs="Times New Roman"/>
                <w:kern w:val="0"/>
                <w:sz w:val="18"/>
                <w:szCs w:val="18"/>
                <w:lang w:bidi="zh-CN"/>
              </w:rPr>
              <w:t>”</w:t>
            </w:r>
          </w:p>
          <w:p w14:paraId="2B23DC7B" w14:textId="77777777" w:rsidR="00B771A1" w:rsidRPr="00B34509" w:rsidRDefault="00B771A1" w:rsidP="008A3DA2">
            <w:pPr>
              <w:ind w:firstLineChars="1011" w:firstLine="1820"/>
              <w:rPr>
                <w:rFonts w:ascii="Times New Roman" w:eastAsia="宋体" w:hAnsi="Times New Roman" w:cs="Times New Roman"/>
                <w:sz w:val="18"/>
                <w:szCs w:val="18"/>
              </w:rPr>
            </w:pPr>
            <w:r w:rsidRPr="008A3DA2">
              <w:rPr>
                <w:rFonts w:ascii="宋体" w:eastAsia="宋体" w:hAnsi="宋体" w:cs="Times New Roman"/>
                <w:sz w:val="18"/>
                <w:szCs w:val="18"/>
              </w:rPr>
              <w:t>‘A’ 表示“功率自动分配”</w:t>
            </w:r>
          </w:p>
        </w:tc>
      </w:tr>
      <w:tr w:rsidR="00B771A1" w:rsidRPr="00B34509" w14:paraId="2B23DC7F" w14:textId="77777777" w:rsidTr="00B771A1">
        <w:trPr>
          <w:trHeight w:val="146"/>
        </w:trPr>
        <w:tc>
          <w:tcPr>
            <w:tcW w:w="2186" w:type="dxa"/>
          </w:tcPr>
          <w:p w14:paraId="2B23DC7D"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显示量</w:t>
            </w:r>
            <w:r w:rsidRPr="00B34509">
              <w:rPr>
                <w:rFonts w:ascii="Times New Roman" w:eastAsia="宋体" w:hAnsi="Times New Roman" w:cs="Times New Roman"/>
                <w:sz w:val="18"/>
                <w:szCs w:val="18"/>
              </w:rPr>
              <w:t xml:space="preserve"> </w:t>
            </w:r>
            <w:r w:rsidRPr="00B34509">
              <w:rPr>
                <w:rFonts w:ascii="Times New Roman" w:eastAsia="Times New Roman" w:hAnsi="Times New Roman" w:cs="Times New Roman"/>
                <w:sz w:val="18"/>
                <w:szCs w:val="18"/>
              </w:rPr>
              <w:t>2</w:t>
            </w:r>
          </w:p>
        </w:tc>
        <w:tc>
          <w:tcPr>
            <w:tcW w:w="5734" w:type="dxa"/>
          </w:tcPr>
          <w:p w14:paraId="2B23DC7E"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给定值，均可在运行或者停止状态进行设定。</w:t>
            </w:r>
          </w:p>
        </w:tc>
      </w:tr>
      <w:tr w:rsidR="00B771A1" w:rsidRPr="00B34509" w14:paraId="2B23DC82" w14:textId="77777777" w:rsidTr="00B771A1">
        <w:trPr>
          <w:trHeight w:val="146"/>
        </w:trPr>
        <w:tc>
          <w:tcPr>
            <w:tcW w:w="2186" w:type="dxa"/>
          </w:tcPr>
          <w:p w14:paraId="2B23DC80"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显示量</w:t>
            </w:r>
            <w:r w:rsidRPr="00B34509">
              <w:rPr>
                <w:rFonts w:ascii="Times New Roman" w:eastAsia="宋体" w:hAnsi="Times New Roman" w:cs="Times New Roman"/>
                <w:sz w:val="18"/>
                <w:szCs w:val="18"/>
              </w:rPr>
              <w:t xml:space="preserve"> </w:t>
            </w:r>
            <w:r w:rsidRPr="00B34509">
              <w:rPr>
                <w:rFonts w:ascii="Times New Roman" w:eastAsia="Times New Roman" w:hAnsi="Times New Roman" w:cs="Times New Roman"/>
                <w:sz w:val="18"/>
                <w:szCs w:val="18"/>
              </w:rPr>
              <w:t>3</w:t>
            </w:r>
          </w:p>
        </w:tc>
        <w:tc>
          <w:tcPr>
            <w:tcW w:w="5734" w:type="dxa"/>
          </w:tcPr>
          <w:p w14:paraId="2B23DC81" w14:textId="77777777" w:rsidR="00B771A1" w:rsidRPr="00B34509" w:rsidRDefault="00B771A1" w:rsidP="00B771A1">
            <w:pPr>
              <w:autoSpaceDE w:val="0"/>
              <w:autoSpaceDN w:val="0"/>
              <w:spacing w:before="40" w:line="240" w:lineRule="auto"/>
              <w:ind w:firstLineChars="0" w:firstLine="0"/>
              <w:jc w:val="left"/>
              <w:rPr>
                <w:rFonts w:ascii="Times New Roman" w:eastAsia="宋体" w:hAnsi="Times New Roman" w:cs="Times New Roman"/>
                <w:kern w:val="0"/>
                <w:sz w:val="18"/>
                <w:szCs w:val="18"/>
                <w:lang w:val="zh-CN" w:bidi="zh-CN"/>
              </w:rPr>
            </w:pPr>
            <w:r w:rsidRPr="00B34509">
              <w:rPr>
                <w:rFonts w:ascii="Times New Roman" w:eastAsia="宋体" w:hAnsi="Times New Roman" w:cs="Times New Roman"/>
                <w:kern w:val="0"/>
                <w:sz w:val="18"/>
                <w:szCs w:val="18"/>
                <w:lang w:val="zh-CN" w:bidi="zh-CN"/>
              </w:rPr>
              <w:t>可显示以下值：输出值</w:t>
            </w:r>
            <w:r w:rsidRPr="00B34509">
              <w:rPr>
                <w:rFonts w:ascii="Times New Roman" w:eastAsia="Times New Roman" w:hAnsi="Times New Roman" w:cs="Times New Roman"/>
                <w:kern w:val="0"/>
                <w:sz w:val="18"/>
                <w:szCs w:val="18"/>
                <w:lang w:val="zh-CN" w:bidi="zh-CN"/>
              </w:rPr>
              <w:t>PV</w:t>
            </w:r>
            <w:r w:rsidRPr="00B34509">
              <w:rPr>
                <w:rFonts w:ascii="Times New Roman" w:eastAsia="宋体" w:hAnsi="Times New Roman" w:cs="Times New Roman"/>
                <w:kern w:val="0"/>
                <w:sz w:val="18"/>
                <w:szCs w:val="18"/>
                <w:lang w:val="zh-CN" w:bidi="zh-CN"/>
              </w:rPr>
              <w:t>、输入电压</w:t>
            </w:r>
            <w:r w:rsidRPr="00B34509">
              <w:rPr>
                <w:rFonts w:ascii="Times New Roman" w:eastAsia="Times New Roman" w:hAnsi="Times New Roman" w:cs="Times New Roman"/>
                <w:kern w:val="0"/>
                <w:sz w:val="18"/>
                <w:szCs w:val="18"/>
                <w:lang w:val="zh-CN" w:bidi="zh-CN"/>
              </w:rPr>
              <w:t>Ui</w:t>
            </w:r>
            <w:r w:rsidRPr="00B34509">
              <w:rPr>
                <w:rFonts w:ascii="Times New Roman" w:eastAsia="宋体" w:hAnsi="Times New Roman" w:cs="Times New Roman"/>
                <w:kern w:val="0"/>
                <w:sz w:val="18"/>
                <w:szCs w:val="18"/>
                <w:lang w:val="zh-CN" w:bidi="zh-CN"/>
              </w:rPr>
              <w:t>、输出电压</w:t>
            </w:r>
            <w:r w:rsidRPr="00B34509">
              <w:rPr>
                <w:rFonts w:ascii="Times New Roman" w:eastAsia="Times New Roman" w:hAnsi="Times New Roman" w:cs="Times New Roman"/>
                <w:kern w:val="0"/>
                <w:sz w:val="18"/>
                <w:szCs w:val="18"/>
                <w:lang w:val="zh-CN" w:bidi="zh-CN"/>
              </w:rPr>
              <w:t>U</w:t>
            </w:r>
            <w:r w:rsidRPr="00B34509">
              <w:rPr>
                <w:rFonts w:ascii="Times New Roman" w:eastAsia="Times New Roman" w:hAnsi="Times New Roman" w:cs="Times New Roman"/>
                <w:kern w:val="0"/>
                <w:sz w:val="18"/>
                <w:szCs w:val="18"/>
                <w:vertAlign w:val="subscript"/>
                <w:lang w:val="zh-CN" w:bidi="zh-CN"/>
              </w:rPr>
              <w:t>AB</w:t>
            </w:r>
            <w:r w:rsidRPr="00B34509">
              <w:rPr>
                <w:rFonts w:ascii="Times New Roman" w:eastAsia="宋体" w:hAnsi="Times New Roman" w:cs="Times New Roman"/>
                <w:kern w:val="0"/>
                <w:sz w:val="18"/>
                <w:szCs w:val="18"/>
                <w:lang w:val="zh-CN" w:bidi="zh-CN"/>
              </w:rPr>
              <w:t>、</w:t>
            </w:r>
            <w:r w:rsidRPr="00B34509">
              <w:rPr>
                <w:rFonts w:ascii="Times New Roman" w:eastAsia="Times New Roman" w:hAnsi="Times New Roman" w:cs="Times New Roman"/>
                <w:kern w:val="0"/>
                <w:sz w:val="18"/>
                <w:szCs w:val="18"/>
                <w:lang w:val="zh-CN" w:bidi="zh-CN"/>
              </w:rPr>
              <w:t>U</w:t>
            </w:r>
            <w:r w:rsidRPr="00B34509">
              <w:rPr>
                <w:rFonts w:ascii="Times New Roman" w:eastAsia="Times New Roman" w:hAnsi="Times New Roman" w:cs="Times New Roman"/>
                <w:kern w:val="0"/>
                <w:sz w:val="18"/>
                <w:szCs w:val="18"/>
                <w:vertAlign w:val="subscript"/>
                <w:lang w:val="zh-CN" w:bidi="zh-CN"/>
              </w:rPr>
              <w:t>BC</w:t>
            </w:r>
            <w:r w:rsidRPr="00B34509">
              <w:rPr>
                <w:rFonts w:ascii="Times New Roman" w:eastAsia="宋体" w:hAnsi="Times New Roman" w:cs="Times New Roman"/>
                <w:kern w:val="0"/>
                <w:sz w:val="18"/>
                <w:szCs w:val="18"/>
                <w:lang w:val="zh-CN" w:bidi="zh-CN"/>
              </w:rPr>
              <w:t>、</w:t>
            </w:r>
            <w:r w:rsidRPr="00B34509">
              <w:rPr>
                <w:rFonts w:ascii="Times New Roman" w:eastAsia="Times New Roman" w:hAnsi="Times New Roman" w:cs="Times New Roman"/>
                <w:kern w:val="0"/>
                <w:sz w:val="18"/>
                <w:szCs w:val="18"/>
                <w:lang w:val="zh-CN" w:bidi="zh-CN"/>
              </w:rPr>
              <w:t>U</w:t>
            </w:r>
            <w:r w:rsidRPr="00B34509">
              <w:rPr>
                <w:rFonts w:ascii="Times New Roman" w:eastAsia="Times New Roman" w:hAnsi="Times New Roman" w:cs="Times New Roman"/>
                <w:kern w:val="0"/>
                <w:sz w:val="18"/>
                <w:szCs w:val="18"/>
                <w:vertAlign w:val="subscript"/>
                <w:lang w:val="zh-CN" w:bidi="zh-CN"/>
              </w:rPr>
              <w:t>AC</w:t>
            </w:r>
            <w:r w:rsidRPr="00B34509">
              <w:rPr>
                <w:rFonts w:ascii="Times New Roman" w:eastAsia="宋体" w:hAnsi="Times New Roman" w:cs="Times New Roman"/>
                <w:kern w:val="0"/>
                <w:sz w:val="18"/>
                <w:szCs w:val="18"/>
                <w:lang w:val="zh-CN" w:bidi="zh-CN"/>
              </w:rPr>
              <w:t>、输出电流</w:t>
            </w:r>
            <w:r w:rsidRPr="00B34509">
              <w:rPr>
                <w:rFonts w:ascii="Times New Roman" w:eastAsia="Times New Roman" w:hAnsi="Times New Roman" w:cs="Times New Roman"/>
                <w:kern w:val="0"/>
                <w:sz w:val="18"/>
                <w:szCs w:val="18"/>
                <w:lang w:val="zh-CN" w:bidi="zh-CN"/>
              </w:rPr>
              <w:t>I</w:t>
            </w:r>
            <w:r w:rsidRPr="00B34509">
              <w:rPr>
                <w:rFonts w:ascii="Times New Roman" w:eastAsia="宋体" w:hAnsi="Times New Roman" w:cs="Times New Roman"/>
                <w:kern w:val="0"/>
                <w:sz w:val="18"/>
                <w:szCs w:val="18"/>
                <w:lang w:val="zh-CN" w:bidi="zh-CN"/>
              </w:rPr>
              <w:t>、输出功率</w:t>
            </w:r>
            <w:r w:rsidRPr="00B34509">
              <w:rPr>
                <w:rFonts w:ascii="Times New Roman" w:eastAsia="Times New Roman" w:hAnsi="Times New Roman" w:cs="Times New Roman"/>
                <w:kern w:val="0"/>
                <w:sz w:val="18"/>
                <w:szCs w:val="18"/>
                <w:lang w:val="zh-CN" w:bidi="zh-CN"/>
              </w:rPr>
              <w:t>P</w:t>
            </w:r>
            <w:r w:rsidRPr="00B34509">
              <w:rPr>
                <w:rFonts w:ascii="Times New Roman" w:eastAsia="宋体" w:hAnsi="Times New Roman" w:cs="Times New Roman"/>
                <w:kern w:val="0"/>
                <w:sz w:val="18"/>
                <w:szCs w:val="18"/>
                <w:lang w:val="zh-CN" w:bidi="zh-CN"/>
              </w:rPr>
              <w:t>、电源频率</w:t>
            </w:r>
            <w:r w:rsidRPr="00B34509">
              <w:rPr>
                <w:rFonts w:ascii="Times New Roman" w:eastAsia="Times New Roman" w:hAnsi="Times New Roman" w:cs="Times New Roman"/>
                <w:kern w:val="0"/>
                <w:sz w:val="18"/>
                <w:szCs w:val="18"/>
                <w:lang w:val="zh-CN" w:bidi="zh-CN"/>
              </w:rPr>
              <w:t>F</w:t>
            </w:r>
            <w:r w:rsidRPr="00B34509">
              <w:rPr>
                <w:rFonts w:ascii="Times New Roman" w:eastAsia="宋体" w:hAnsi="Times New Roman" w:cs="Times New Roman"/>
                <w:kern w:val="0"/>
                <w:sz w:val="18"/>
                <w:szCs w:val="18"/>
                <w:lang w:val="zh-CN" w:bidi="zh-CN"/>
              </w:rPr>
              <w:t>。</w:t>
            </w:r>
          </w:p>
        </w:tc>
      </w:tr>
      <w:tr w:rsidR="00B771A1" w:rsidRPr="00B34509" w14:paraId="2B23DC85" w14:textId="77777777" w:rsidTr="00B771A1">
        <w:trPr>
          <w:trHeight w:val="146"/>
        </w:trPr>
        <w:tc>
          <w:tcPr>
            <w:tcW w:w="2186" w:type="dxa"/>
          </w:tcPr>
          <w:p w14:paraId="2B23DC83"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显示量</w:t>
            </w:r>
            <w:r w:rsidRPr="00B34509">
              <w:rPr>
                <w:rFonts w:ascii="Times New Roman" w:eastAsia="宋体" w:hAnsi="Times New Roman" w:cs="Times New Roman"/>
                <w:sz w:val="18"/>
                <w:szCs w:val="18"/>
              </w:rPr>
              <w:t xml:space="preserve"> </w:t>
            </w:r>
            <w:r w:rsidRPr="00B34509">
              <w:rPr>
                <w:rFonts w:ascii="Times New Roman" w:eastAsia="Times New Roman" w:hAnsi="Times New Roman" w:cs="Times New Roman"/>
                <w:sz w:val="18"/>
                <w:szCs w:val="18"/>
              </w:rPr>
              <w:t>4</w:t>
            </w:r>
          </w:p>
        </w:tc>
        <w:tc>
          <w:tcPr>
            <w:tcW w:w="5734" w:type="dxa"/>
          </w:tcPr>
          <w:p w14:paraId="2B23DC84"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运行状态时，循环显示以下量：</w:t>
            </w:r>
            <w:r w:rsidRPr="00B34509">
              <w:rPr>
                <w:rFonts w:ascii="Times New Roman" w:eastAsia="Times New Roman" w:hAnsi="Times New Roman" w:cs="Times New Roman"/>
                <w:sz w:val="18"/>
                <w:szCs w:val="18"/>
              </w:rPr>
              <w:t>Ui</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U</w:t>
            </w:r>
            <w:r w:rsidRPr="00B34509">
              <w:rPr>
                <w:rFonts w:ascii="Times New Roman" w:eastAsia="Times New Roman" w:hAnsi="Times New Roman" w:cs="Times New Roman"/>
                <w:sz w:val="18"/>
                <w:szCs w:val="18"/>
                <w:vertAlign w:val="subscript"/>
              </w:rPr>
              <w:t>AB</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U</w:t>
            </w:r>
            <w:r w:rsidRPr="00B34509">
              <w:rPr>
                <w:rFonts w:ascii="Times New Roman" w:eastAsia="Times New Roman" w:hAnsi="Times New Roman" w:cs="Times New Roman"/>
                <w:sz w:val="18"/>
                <w:szCs w:val="18"/>
                <w:vertAlign w:val="subscript"/>
              </w:rPr>
              <w:t>BC</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U</w:t>
            </w:r>
            <w:r w:rsidRPr="00B34509">
              <w:rPr>
                <w:rFonts w:ascii="Times New Roman" w:eastAsia="Times New Roman" w:hAnsi="Times New Roman" w:cs="Times New Roman"/>
                <w:sz w:val="18"/>
                <w:szCs w:val="18"/>
                <w:vertAlign w:val="subscript"/>
              </w:rPr>
              <w:t>AC</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I</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P</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F</w:t>
            </w:r>
            <w:r w:rsidRPr="00B34509">
              <w:rPr>
                <w:rFonts w:ascii="Times New Roman" w:eastAsia="宋体" w:hAnsi="Times New Roman" w:cs="Times New Roman"/>
                <w:sz w:val="18"/>
                <w:szCs w:val="18"/>
              </w:rPr>
              <w:t>、</w:t>
            </w:r>
            <w:r w:rsidRPr="00B34509">
              <w:rPr>
                <w:rFonts w:ascii="Times New Roman" w:eastAsia="Times New Roman" w:hAnsi="Times New Roman" w:cs="Times New Roman"/>
                <w:sz w:val="18"/>
                <w:szCs w:val="18"/>
              </w:rPr>
              <w:t>T</w:t>
            </w:r>
            <w:r w:rsidRPr="00B34509">
              <w:rPr>
                <w:rFonts w:ascii="Times New Roman" w:eastAsia="宋体" w:hAnsi="Times New Roman" w:cs="Times New Roman"/>
                <w:sz w:val="18"/>
                <w:szCs w:val="18"/>
              </w:rPr>
              <w:t>；</w:t>
            </w:r>
            <w:r w:rsidRPr="00B34509">
              <w:rPr>
                <w:rFonts w:ascii="Times New Roman" w:eastAsia="宋体" w:hAnsi="Times New Roman" w:cs="Times New Roman"/>
                <w:sz w:val="18"/>
                <w:szCs w:val="18"/>
              </w:rPr>
              <w:t xml:space="preserve"> </w:t>
            </w:r>
            <w:r w:rsidRPr="00B34509">
              <w:rPr>
                <w:rFonts w:ascii="Times New Roman" w:eastAsia="宋体" w:hAnsi="Times New Roman" w:cs="Times New Roman"/>
                <w:sz w:val="18"/>
                <w:szCs w:val="18"/>
              </w:rPr>
              <w:t>停止状态时，仅显示散热器温度</w:t>
            </w:r>
            <w:r w:rsidRPr="00B34509">
              <w:rPr>
                <w:rFonts w:ascii="Times New Roman" w:eastAsia="Times New Roman" w:hAnsi="Times New Roman" w:cs="Times New Roman"/>
                <w:sz w:val="18"/>
                <w:szCs w:val="18"/>
              </w:rPr>
              <w:t>T</w:t>
            </w:r>
            <w:r w:rsidRPr="00B34509">
              <w:rPr>
                <w:rFonts w:ascii="Times New Roman" w:eastAsia="宋体" w:hAnsi="Times New Roman" w:cs="Times New Roman"/>
                <w:sz w:val="18"/>
                <w:szCs w:val="18"/>
              </w:rPr>
              <w:t>。</w:t>
            </w:r>
          </w:p>
        </w:tc>
      </w:tr>
      <w:tr w:rsidR="00B771A1" w:rsidRPr="00B34509" w14:paraId="2B23DC8A" w14:textId="77777777" w:rsidTr="00B771A1">
        <w:trPr>
          <w:trHeight w:val="146"/>
        </w:trPr>
        <w:tc>
          <w:tcPr>
            <w:tcW w:w="7921" w:type="dxa"/>
            <w:gridSpan w:val="2"/>
          </w:tcPr>
          <w:p w14:paraId="2B23DC87" w14:textId="41CBC098"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t>注意：确认键功能（左键功能），可以实现显示量</w:t>
            </w:r>
            <w:r w:rsidRPr="00B34509">
              <w:rPr>
                <w:rFonts w:ascii="Times New Roman" w:eastAsia="宋体" w:hAnsi="Times New Roman" w:cs="Times New Roman"/>
                <w:sz w:val="18"/>
                <w:szCs w:val="18"/>
              </w:rPr>
              <w:t xml:space="preserve"> 1</w:t>
            </w:r>
            <w:r w:rsidRPr="00B34509">
              <w:rPr>
                <w:rFonts w:ascii="Times New Roman" w:eastAsia="宋体" w:hAnsi="Times New Roman" w:cs="Times New Roman"/>
                <w:sz w:val="18"/>
                <w:szCs w:val="18"/>
              </w:rPr>
              <w:t>、显示量</w:t>
            </w:r>
            <w:r w:rsidRPr="00B34509">
              <w:rPr>
                <w:rFonts w:ascii="Times New Roman" w:eastAsia="宋体" w:hAnsi="Times New Roman" w:cs="Times New Roman"/>
                <w:sz w:val="18"/>
                <w:szCs w:val="18"/>
              </w:rPr>
              <w:t xml:space="preserve"> 2</w:t>
            </w:r>
            <w:r w:rsidRPr="00B34509">
              <w:rPr>
                <w:rFonts w:ascii="Times New Roman" w:eastAsia="宋体" w:hAnsi="Times New Roman" w:cs="Times New Roman"/>
                <w:sz w:val="18"/>
                <w:szCs w:val="18"/>
              </w:rPr>
              <w:t>、显示量</w:t>
            </w:r>
            <w:r w:rsidRPr="00B34509">
              <w:rPr>
                <w:rFonts w:ascii="Times New Roman" w:eastAsia="宋体" w:hAnsi="Times New Roman" w:cs="Times New Roman"/>
                <w:sz w:val="18"/>
                <w:szCs w:val="18"/>
              </w:rPr>
              <w:t xml:space="preserve"> 3 </w:t>
            </w:r>
            <w:r w:rsidRPr="00B34509">
              <w:rPr>
                <w:rFonts w:ascii="Times New Roman" w:eastAsia="宋体" w:hAnsi="Times New Roman" w:cs="Times New Roman"/>
                <w:sz w:val="18"/>
                <w:szCs w:val="18"/>
              </w:rPr>
              <w:t>之间的切换（功率控制器停止、运行状态均可实现）。</w:t>
            </w:r>
          </w:p>
          <w:p w14:paraId="2B23DC88" w14:textId="77777777" w:rsidR="00B771A1" w:rsidRPr="00B34509" w:rsidRDefault="00B771A1" w:rsidP="00B771A1">
            <w:pPr>
              <w:ind w:firstLineChars="0" w:firstLine="0"/>
              <w:rPr>
                <w:rFonts w:ascii="Times New Roman" w:eastAsia="宋体" w:hAnsi="Times New Roman" w:cs="Times New Roman"/>
                <w:sz w:val="18"/>
                <w:szCs w:val="18"/>
              </w:rPr>
            </w:pPr>
            <w:r w:rsidRPr="00B34509">
              <w:rPr>
                <w:rFonts w:ascii="Times New Roman" w:eastAsia="宋体" w:hAnsi="Times New Roman" w:cs="Times New Roman"/>
                <w:sz w:val="18"/>
                <w:szCs w:val="18"/>
              </w:rPr>
              <w:lastRenderedPageBreak/>
              <w:t></w:t>
            </w:r>
            <w:r w:rsidRPr="00B34509">
              <w:rPr>
                <w:rFonts w:ascii="Times New Roman" w:eastAsia="宋体" w:hAnsi="Times New Roman" w:cs="Times New Roman"/>
                <w:sz w:val="18"/>
                <w:szCs w:val="18"/>
              </w:rPr>
              <w:tab/>
            </w:r>
            <w:r w:rsidRPr="00B34509">
              <w:rPr>
                <w:rFonts w:ascii="Times New Roman" w:eastAsia="宋体" w:hAnsi="Times New Roman" w:cs="Times New Roman"/>
                <w:sz w:val="18"/>
                <w:szCs w:val="18"/>
              </w:rPr>
              <w:t>在监控界面，若</w:t>
            </w:r>
            <w:r w:rsidRPr="00B34509">
              <w:rPr>
                <w:rFonts w:ascii="Times New Roman" w:eastAsia="宋体" w:hAnsi="Times New Roman" w:cs="Times New Roman"/>
                <w:sz w:val="18"/>
                <w:szCs w:val="18"/>
              </w:rPr>
              <w:t xml:space="preserve"> 15 </w:t>
            </w:r>
            <w:r w:rsidRPr="00B34509">
              <w:rPr>
                <w:rFonts w:ascii="Times New Roman" w:eastAsia="宋体" w:hAnsi="Times New Roman" w:cs="Times New Roman"/>
                <w:sz w:val="18"/>
                <w:szCs w:val="18"/>
              </w:rPr>
              <w:t>分钟没有操作，</w:t>
            </w:r>
            <w:r w:rsidRPr="00B34509">
              <w:rPr>
                <w:rFonts w:ascii="Times New Roman" w:eastAsia="宋体" w:hAnsi="Times New Roman" w:cs="Times New Roman"/>
                <w:sz w:val="18"/>
                <w:szCs w:val="18"/>
              </w:rPr>
              <w:t xml:space="preserve">OLED </w:t>
            </w:r>
            <w:r w:rsidRPr="00B34509">
              <w:rPr>
                <w:rFonts w:ascii="Times New Roman" w:eastAsia="宋体" w:hAnsi="Times New Roman" w:cs="Times New Roman"/>
                <w:sz w:val="18"/>
                <w:szCs w:val="18"/>
              </w:rPr>
              <w:t>液晶显示屏自动进入屏保状态（屏幕关闭）。</w:t>
            </w:r>
          </w:p>
          <w:p w14:paraId="2B23DC89" w14:textId="77777777" w:rsidR="00B771A1" w:rsidRPr="00B34509" w:rsidRDefault="00B771A1" w:rsidP="00B771A1">
            <w:pPr>
              <w:ind w:firstLineChars="0" w:firstLine="0"/>
              <w:rPr>
                <w:rFonts w:ascii="Times New Roman" w:eastAsia="宋体" w:hAnsi="Times New Roman" w:cs="Times New Roman"/>
              </w:rPr>
            </w:pPr>
            <w:r w:rsidRPr="00B34509">
              <w:rPr>
                <w:rFonts w:ascii="Times New Roman" w:eastAsia="宋体" w:hAnsi="Times New Roman" w:cs="Times New Roman"/>
                <w:sz w:val="18"/>
                <w:szCs w:val="18"/>
              </w:rPr>
              <w:t></w:t>
            </w:r>
            <w:r w:rsidRPr="00B34509">
              <w:rPr>
                <w:rFonts w:ascii="Times New Roman" w:eastAsia="宋体" w:hAnsi="Times New Roman" w:cs="Times New Roman"/>
                <w:sz w:val="18"/>
                <w:szCs w:val="18"/>
              </w:rPr>
              <w:tab/>
            </w:r>
            <w:r w:rsidRPr="00B34509">
              <w:rPr>
                <w:rFonts w:ascii="Times New Roman" w:eastAsia="宋体" w:hAnsi="Times New Roman" w:cs="Times New Roman"/>
                <w:sz w:val="18"/>
                <w:szCs w:val="18"/>
              </w:rPr>
              <w:t>当进入菜单状态，</w:t>
            </w:r>
            <w:r w:rsidRPr="00B34509">
              <w:rPr>
                <w:rFonts w:ascii="Times New Roman" w:eastAsia="宋体" w:hAnsi="Times New Roman" w:cs="Times New Roman"/>
                <w:sz w:val="18"/>
                <w:szCs w:val="18"/>
              </w:rPr>
              <w:t xml:space="preserve">5 </w:t>
            </w:r>
            <w:r w:rsidRPr="00B34509">
              <w:rPr>
                <w:rFonts w:ascii="Times New Roman" w:eastAsia="宋体" w:hAnsi="Times New Roman" w:cs="Times New Roman"/>
                <w:sz w:val="18"/>
                <w:szCs w:val="18"/>
              </w:rPr>
              <w:t>分钟无操作时，将自动返回上级菜单，直至退回监控界面。此时，已修改而未做保存的参数将无效。</w:t>
            </w:r>
          </w:p>
        </w:tc>
      </w:tr>
    </w:tbl>
    <w:p w14:paraId="2B23DC8C"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lastRenderedPageBreak/>
        <w:t>2</w:t>
      </w:r>
      <w:r w:rsidRPr="00B34509">
        <w:rPr>
          <w:rFonts w:ascii="Times New Roman" w:eastAsia="宋体" w:hAnsi="Times New Roman" w:cs="Times New Roman"/>
        </w:rPr>
        <w:t>）、按键功能说明。</w:t>
      </w:r>
    </w:p>
    <w:p w14:paraId="2B23DC8D" w14:textId="77777777" w:rsidR="00B771A1" w:rsidRPr="00B34509" w:rsidRDefault="00B771A1" w:rsidP="00B771A1">
      <w:pPr>
        <w:ind w:left="420" w:firstLineChars="0" w:firstLine="0"/>
        <w:rPr>
          <w:rFonts w:ascii="Times New Roman" w:eastAsia="宋体" w:hAnsi="Times New Roman" w:cs="Times New Roman"/>
        </w:rPr>
      </w:pPr>
      <w:r w:rsidRPr="00B34509">
        <w:rPr>
          <w:rFonts w:ascii="Times New Roman" w:eastAsia="宋体" w:hAnsi="Times New Roman" w:cs="Times New Roman"/>
        </w:rPr>
        <w:t>表</w:t>
      </w:r>
      <w:r w:rsidRPr="00B34509">
        <w:rPr>
          <w:rFonts w:ascii="Times New Roman" w:eastAsia="宋体" w:hAnsi="Times New Roman" w:cs="Times New Roman"/>
        </w:rPr>
        <w:t>2-3-2</w:t>
      </w:r>
      <w:r w:rsidRPr="00B34509">
        <w:rPr>
          <w:rFonts w:ascii="Times New Roman" w:eastAsia="宋体" w:hAnsi="Times New Roman" w:cs="Times New Roman"/>
        </w:rPr>
        <w:t>为按键操作的功能说明</w:t>
      </w:r>
    </w:p>
    <w:p w14:paraId="2B23DC8E" w14:textId="77777777" w:rsidR="00B771A1" w:rsidRPr="00B34509" w:rsidRDefault="00B771A1" w:rsidP="00B771A1">
      <w:pPr>
        <w:ind w:left="420" w:firstLineChars="0" w:firstLine="0"/>
        <w:jc w:val="center"/>
        <w:rPr>
          <w:rFonts w:ascii="Times New Roman" w:eastAsia="宋体" w:hAnsi="Times New Roman" w:cs="Times New Roman"/>
          <w:sz w:val="18"/>
          <w:szCs w:val="20"/>
        </w:rPr>
      </w:pPr>
      <w:r w:rsidRPr="00B34509">
        <w:rPr>
          <w:rFonts w:ascii="Times New Roman" w:eastAsia="宋体" w:hAnsi="Times New Roman" w:cs="Times New Roman"/>
          <w:sz w:val="18"/>
          <w:szCs w:val="20"/>
        </w:rPr>
        <w:t>表</w:t>
      </w:r>
      <w:r w:rsidRPr="00B34509">
        <w:rPr>
          <w:rFonts w:ascii="Times New Roman" w:eastAsia="宋体" w:hAnsi="Times New Roman" w:cs="Times New Roman"/>
          <w:sz w:val="18"/>
          <w:szCs w:val="20"/>
        </w:rPr>
        <w:t>2-3-2</w:t>
      </w:r>
      <w:r w:rsidRPr="00B34509">
        <w:rPr>
          <w:rFonts w:ascii="Times New Roman" w:eastAsia="宋体" w:hAnsi="Times New Roman" w:cs="Times New Roman"/>
          <w:sz w:val="18"/>
          <w:szCs w:val="20"/>
        </w:rPr>
        <w:t>按键功能说明</w:t>
      </w:r>
    </w:p>
    <w:tbl>
      <w:tblPr>
        <w:tblStyle w:val="af8"/>
        <w:tblW w:w="0" w:type="auto"/>
        <w:jc w:val="center"/>
        <w:tblLook w:val="04A0" w:firstRow="1" w:lastRow="0" w:firstColumn="1" w:lastColumn="0" w:noHBand="0" w:noVBand="1"/>
      </w:tblPr>
      <w:tblGrid>
        <w:gridCol w:w="3838"/>
        <w:gridCol w:w="3839"/>
      </w:tblGrid>
      <w:tr w:rsidR="00B771A1" w:rsidRPr="00B34509" w14:paraId="2B23DC91" w14:textId="77777777" w:rsidTr="00B771A1">
        <w:trPr>
          <w:trHeight w:val="298"/>
          <w:jc w:val="center"/>
        </w:trPr>
        <w:tc>
          <w:tcPr>
            <w:tcW w:w="3838" w:type="dxa"/>
          </w:tcPr>
          <w:p w14:paraId="2B23DC8F" w14:textId="77777777" w:rsidR="00B771A1" w:rsidRPr="00A36DB4" w:rsidRDefault="00B771A1" w:rsidP="00B771A1">
            <w:pPr>
              <w:ind w:firstLineChars="0" w:firstLine="0"/>
              <w:jc w:val="center"/>
              <w:rPr>
                <w:rFonts w:ascii="宋体" w:eastAsia="宋体" w:hAnsi="宋体" w:cs="Times New Roman"/>
                <w:bCs/>
                <w:sz w:val="18"/>
                <w:szCs w:val="18"/>
              </w:rPr>
            </w:pPr>
            <w:r w:rsidRPr="00A36DB4">
              <w:rPr>
                <w:rFonts w:ascii="宋体" w:eastAsia="宋体" w:hAnsi="宋体" w:cs="Times New Roman"/>
                <w:bCs/>
                <w:sz w:val="18"/>
                <w:szCs w:val="18"/>
              </w:rPr>
              <w:t>名称</w:t>
            </w:r>
          </w:p>
        </w:tc>
        <w:tc>
          <w:tcPr>
            <w:tcW w:w="3839" w:type="dxa"/>
          </w:tcPr>
          <w:p w14:paraId="2B23DC90" w14:textId="77777777" w:rsidR="00B771A1" w:rsidRPr="00A36DB4" w:rsidRDefault="00B771A1" w:rsidP="00B771A1">
            <w:pPr>
              <w:ind w:firstLineChars="0" w:firstLine="0"/>
              <w:jc w:val="center"/>
              <w:rPr>
                <w:rFonts w:ascii="宋体" w:eastAsia="宋体" w:hAnsi="宋体" w:cs="Times New Roman"/>
                <w:bCs/>
                <w:sz w:val="18"/>
                <w:szCs w:val="18"/>
              </w:rPr>
            </w:pPr>
            <w:r w:rsidRPr="00A36DB4">
              <w:rPr>
                <w:rFonts w:ascii="宋体" w:eastAsia="宋体" w:hAnsi="宋体" w:cs="Times New Roman"/>
                <w:bCs/>
                <w:sz w:val="18"/>
                <w:szCs w:val="18"/>
              </w:rPr>
              <w:t>功能说明</w:t>
            </w:r>
          </w:p>
        </w:tc>
      </w:tr>
      <w:tr w:rsidR="00B771A1" w:rsidRPr="00B34509" w14:paraId="2B23DC94" w14:textId="77777777" w:rsidTr="00B771A1">
        <w:trPr>
          <w:trHeight w:val="319"/>
          <w:jc w:val="center"/>
        </w:trPr>
        <w:tc>
          <w:tcPr>
            <w:tcW w:w="3838" w:type="dxa"/>
          </w:tcPr>
          <w:p w14:paraId="2B23DC92"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确认键</w:t>
            </w:r>
          </w:p>
        </w:tc>
        <w:tc>
          <w:tcPr>
            <w:tcW w:w="3839" w:type="dxa"/>
          </w:tcPr>
          <w:p w14:paraId="2B23DC93"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进入参数、提取数据、修改确认</w:t>
            </w:r>
          </w:p>
        </w:tc>
      </w:tr>
      <w:tr w:rsidR="00B771A1" w:rsidRPr="00B34509" w14:paraId="2B23DC97" w14:textId="77777777" w:rsidTr="00B771A1">
        <w:trPr>
          <w:jc w:val="center"/>
        </w:trPr>
        <w:tc>
          <w:tcPr>
            <w:tcW w:w="3838" w:type="dxa"/>
          </w:tcPr>
          <w:p w14:paraId="2B23DC95"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返回键</w:t>
            </w:r>
          </w:p>
        </w:tc>
        <w:tc>
          <w:tcPr>
            <w:tcW w:w="3839" w:type="dxa"/>
          </w:tcPr>
          <w:p w14:paraId="2B23DC96"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不保存退出；出现故障后，复位故障</w:t>
            </w:r>
          </w:p>
        </w:tc>
      </w:tr>
      <w:tr w:rsidR="00B771A1" w:rsidRPr="00B34509" w14:paraId="2B23DC9A" w14:textId="77777777" w:rsidTr="00B771A1">
        <w:trPr>
          <w:jc w:val="center"/>
        </w:trPr>
        <w:tc>
          <w:tcPr>
            <w:tcW w:w="3838" w:type="dxa"/>
          </w:tcPr>
          <w:p w14:paraId="2B23DC98"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上翻键</w:t>
            </w:r>
          </w:p>
        </w:tc>
        <w:tc>
          <w:tcPr>
            <w:tcW w:w="3839" w:type="dxa"/>
          </w:tcPr>
          <w:p w14:paraId="2B23DC99"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参数项或数据的递增</w:t>
            </w:r>
          </w:p>
        </w:tc>
      </w:tr>
      <w:tr w:rsidR="00B771A1" w:rsidRPr="00B34509" w14:paraId="2B23DC9D" w14:textId="77777777" w:rsidTr="00B771A1">
        <w:trPr>
          <w:jc w:val="center"/>
        </w:trPr>
        <w:tc>
          <w:tcPr>
            <w:tcW w:w="3838" w:type="dxa"/>
          </w:tcPr>
          <w:p w14:paraId="2B23DC9B"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下翻键</w:t>
            </w:r>
          </w:p>
        </w:tc>
        <w:tc>
          <w:tcPr>
            <w:tcW w:w="3839" w:type="dxa"/>
          </w:tcPr>
          <w:p w14:paraId="2B23DC9C"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参数项或数据的递减</w:t>
            </w:r>
          </w:p>
        </w:tc>
      </w:tr>
      <w:tr w:rsidR="00B771A1" w:rsidRPr="00B34509" w14:paraId="2B23DCA0" w14:textId="77777777" w:rsidTr="00B771A1">
        <w:trPr>
          <w:jc w:val="center"/>
        </w:trPr>
        <w:tc>
          <w:tcPr>
            <w:tcW w:w="3838" w:type="dxa"/>
          </w:tcPr>
          <w:p w14:paraId="2B23DC9E"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运行键</w:t>
            </w:r>
          </w:p>
        </w:tc>
        <w:tc>
          <w:tcPr>
            <w:tcW w:w="3839" w:type="dxa"/>
          </w:tcPr>
          <w:p w14:paraId="2B23DC9F"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只在监控界面起作用，起动功率控制器</w:t>
            </w:r>
          </w:p>
        </w:tc>
      </w:tr>
      <w:tr w:rsidR="00B771A1" w:rsidRPr="00B34509" w14:paraId="2B23DCA3" w14:textId="77777777" w:rsidTr="00B771A1">
        <w:trPr>
          <w:jc w:val="center"/>
        </w:trPr>
        <w:tc>
          <w:tcPr>
            <w:tcW w:w="3838" w:type="dxa"/>
          </w:tcPr>
          <w:p w14:paraId="2B23DCA1"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停止键</w:t>
            </w:r>
          </w:p>
        </w:tc>
        <w:tc>
          <w:tcPr>
            <w:tcW w:w="3839" w:type="dxa"/>
          </w:tcPr>
          <w:p w14:paraId="2B23DCA2" w14:textId="77777777" w:rsidR="00B771A1" w:rsidRPr="00B34509" w:rsidRDefault="00B771A1" w:rsidP="00B771A1">
            <w:pPr>
              <w:ind w:firstLineChars="0" w:firstLine="0"/>
              <w:jc w:val="center"/>
              <w:rPr>
                <w:rFonts w:ascii="Times New Roman" w:eastAsia="宋体" w:hAnsi="Times New Roman" w:cs="Times New Roman"/>
                <w:sz w:val="18"/>
              </w:rPr>
            </w:pPr>
            <w:r w:rsidRPr="00B34509">
              <w:rPr>
                <w:rFonts w:ascii="Times New Roman" w:eastAsia="宋体" w:hAnsi="Times New Roman" w:cs="Times New Roman"/>
                <w:sz w:val="18"/>
              </w:rPr>
              <w:t>只在监控界面起作用，停止功率控制器</w:t>
            </w:r>
          </w:p>
        </w:tc>
      </w:tr>
    </w:tbl>
    <w:p w14:paraId="2B23DCA4" w14:textId="77777777" w:rsidR="00B771A1" w:rsidRPr="00B34509" w:rsidRDefault="00B771A1" w:rsidP="00B771A1">
      <w:pPr>
        <w:ind w:left="420" w:firstLineChars="0" w:firstLine="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）菜单说明</w:t>
      </w:r>
    </w:p>
    <w:p w14:paraId="2B23DCA5" w14:textId="77777777" w:rsidR="00B771A1" w:rsidRPr="00B34509" w:rsidRDefault="00B771A1" w:rsidP="00B771A1">
      <w:pPr>
        <w:ind w:left="420" w:firstLineChars="0" w:firstLine="0"/>
        <w:rPr>
          <w:rFonts w:ascii="Times New Roman" w:eastAsia="宋体" w:hAnsi="Times New Roman" w:cs="Times New Roman"/>
        </w:rPr>
      </w:pPr>
      <w:r w:rsidRPr="00B34509">
        <w:rPr>
          <w:rFonts w:ascii="Times New Roman" w:eastAsia="宋体" w:hAnsi="Times New Roman" w:cs="Times New Roman"/>
        </w:rPr>
        <w:t>主菜单主要包括以下几个子菜单。</w:t>
      </w:r>
    </w:p>
    <w:p w14:paraId="2B23DCA6"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88" wp14:editId="1C5DBAA5">
            <wp:extent cx="1702676" cy="785852"/>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9"/>
                    <a:stretch>
                      <a:fillRect/>
                    </a:stretch>
                  </pic:blipFill>
                  <pic:spPr>
                    <a:xfrm>
                      <a:off x="0" y="0"/>
                      <a:ext cx="1830318" cy="844764"/>
                    </a:xfrm>
                    <a:prstGeom prst="rect">
                      <a:avLst/>
                    </a:prstGeom>
                  </pic:spPr>
                </pic:pic>
              </a:graphicData>
            </a:graphic>
          </wp:inline>
        </w:drawing>
      </w:r>
    </w:p>
    <w:p w14:paraId="2B23DCA7" w14:textId="77777777" w:rsidR="00B771A1" w:rsidRPr="00B34509" w:rsidRDefault="00B771A1" w:rsidP="00B771A1">
      <w:pPr>
        <w:ind w:firstLine="420"/>
        <w:rPr>
          <w:rFonts w:ascii="Times New Roman" w:eastAsia="宋体" w:hAnsi="Times New Roman" w:cs="Times New Roman"/>
          <w:lang w:bidi="zh-CN"/>
        </w:rPr>
      </w:pPr>
      <w:r w:rsidRPr="00B34509">
        <w:rPr>
          <w:rFonts w:ascii="Times New Roman" w:eastAsia="宋体" w:hAnsi="Times New Roman" w:cs="Times New Roman"/>
          <w:lang w:bidi="zh-CN"/>
        </w:rPr>
        <w:t>进入菜单编辑状态，将会看到</w:t>
      </w:r>
      <w:r w:rsidRPr="00B34509">
        <w:rPr>
          <w:rFonts w:ascii="Times New Roman" w:eastAsia="宋体" w:hAnsi="Times New Roman" w:cs="Times New Roman"/>
          <w:lang w:bidi="zh-CN"/>
        </w:rPr>
        <w:t xml:space="preserve"> A.</w:t>
      </w:r>
      <w:r w:rsidRPr="00B34509">
        <w:rPr>
          <w:rFonts w:ascii="Times New Roman" w:eastAsia="宋体" w:hAnsi="Times New Roman" w:cs="Times New Roman"/>
          <w:lang w:bidi="zh-CN"/>
        </w:rPr>
        <w:t>控制参数，</w:t>
      </w:r>
      <w:r w:rsidRPr="00B34509">
        <w:rPr>
          <w:rFonts w:ascii="Times New Roman" w:eastAsia="宋体" w:hAnsi="Times New Roman" w:cs="Times New Roman"/>
          <w:lang w:bidi="zh-CN"/>
        </w:rPr>
        <w:t>B.</w:t>
      </w:r>
      <w:r w:rsidRPr="00B34509">
        <w:rPr>
          <w:rFonts w:ascii="Times New Roman" w:eastAsia="宋体" w:hAnsi="Times New Roman" w:cs="Times New Roman"/>
          <w:lang w:bidi="zh-CN"/>
        </w:rPr>
        <w:t>显示参数，</w:t>
      </w:r>
      <w:r w:rsidRPr="00B34509">
        <w:rPr>
          <w:rFonts w:ascii="Times New Roman" w:eastAsia="宋体" w:hAnsi="Times New Roman" w:cs="Times New Roman"/>
          <w:lang w:bidi="zh-CN"/>
        </w:rPr>
        <w:t>C.</w:t>
      </w:r>
      <w:r w:rsidRPr="00B34509">
        <w:rPr>
          <w:rFonts w:ascii="Times New Roman" w:eastAsia="宋体" w:hAnsi="Times New Roman" w:cs="Times New Roman"/>
          <w:lang w:bidi="zh-CN"/>
        </w:rPr>
        <w:t>保护参数，</w:t>
      </w:r>
      <w:r w:rsidRPr="00B34509">
        <w:rPr>
          <w:rFonts w:ascii="Times New Roman" w:eastAsia="宋体" w:hAnsi="Times New Roman" w:cs="Times New Roman"/>
          <w:lang w:bidi="zh-CN"/>
        </w:rPr>
        <w:t>D.</w:t>
      </w:r>
      <w:r w:rsidRPr="00B34509">
        <w:rPr>
          <w:rFonts w:ascii="Times New Roman" w:eastAsia="宋体" w:hAnsi="Times New Roman" w:cs="Times New Roman"/>
          <w:lang w:bidi="zh-CN"/>
        </w:rPr>
        <w:t>高级参数。查询或修改相应的参数项，对应相应的参数菜单。</w:t>
      </w:r>
    </w:p>
    <w:p w14:paraId="2B23DCA8" w14:textId="77777777" w:rsidR="00B771A1" w:rsidRPr="00B34509" w:rsidRDefault="00B771A1" w:rsidP="00B771A1">
      <w:pPr>
        <w:ind w:firstLineChars="0" w:firstLine="420"/>
        <w:rPr>
          <w:rFonts w:ascii="Times New Roman" w:eastAsia="宋体" w:hAnsi="Times New Roman" w:cs="Times New Roman"/>
        </w:rPr>
      </w:pPr>
      <w:r w:rsidRPr="00B34509">
        <w:rPr>
          <w:rFonts w:ascii="宋体" w:eastAsia="宋体" w:hAnsi="宋体" w:cs="宋体" w:hint="eastAsia"/>
        </w:rPr>
        <w:t>①</w:t>
      </w:r>
      <w:r w:rsidRPr="00B34509">
        <w:rPr>
          <w:rFonts w:ascii="Times New Roman" w:eastAsia="宋体" w:hAnsi="Times New Roman" w:cs="Times New Roman"/>
        </w:rPr>
        <w:t>、控制参数</w:t>
      </w:r>
      <w:r w:rsidRPr="00B34509">
        <w:rPr>
          <w:rFonts w:ascii="Times New Roman" w:eastAsia="宋体" w:hAnsi="Times New Roman" w:cs="Times New Roman"/>
        </w:rPr>
        <w:t>A</w:t>
      </w:r>
      <w:r w:rsidRPr="00B34509">
        <w:rPr>
          <w:rFonts w:ascii="Times New Roman" w:eastAsia="宋体" w:hAnsi="Times New Roman" w:cs="Times New Roman"/>
        </w:rPr>
        <w:t>。</w:t>
      </w:r>
    </w:p>
    <w:p w14:paraId="2B23DCA9"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8A" wp14:editId="7F7E9F39">
            <wp:extent cx="2563273" cy="2798380"/>
            <wp:effectExtent l="0" t="0" r="8890" b="254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2666194" cy="2910741"/>
                    </a:xfrm>
                    <a:prstGeom prst="rect">
                      <a:avLst/>
                    </a:prstGeom>
                  </pic:spPr>
                </pic:pic>
              </a:graphicData>
            </a:graphic>
          </wp:inline>
        </w:drawing>
      </w:r>
    </w:p>
    <w:p w14:paraId="2B23DCAA" w14:textId="77777777" w:rsidR="00B771A1" w:rsidRPr="00B34509" w:rsidRDefault="00B771A1" w:rsidP="00B771A1">
      <w:pPr>
        <w:ind w:firstLineChars="0"/>
        <w:rPr>
          <w:rFonts w:ascii="Times New Roman" w:eastAsia="宋体" w:hAnsi="Times New Roman" w:cs="Times New Roman"/>
        </w:rPr>
      </w:pPr>
      <w:r w:rsidRPr="00B34509">
        <w:rPr>
          <w:rFonts w:ascii="宋体" w:eastAsia="宋体" w:hAnsi="宋体" w:cs="宋体" w:hint="eastAsia"/>
        </w:rPr>
        <w:t>②</w:t>
      </w:r>
      <w:r w:rsidRPr="00B34509">
        <w:rPr>
          <w:rFonts w:ascii="Times New Roman" w:eastAsia="宋体" w:hAnsi="Times New Roman" w:cs="Times New Roman"/>
        </w:rPr>
        <w:t>、显示参数</w:t>
      </w:r>
      <w:r w:rsidRPr="00B34509">
        <w:rPr>
          <w:rFonts w:ascii="Times New Roman" w:eastAsia="宋体" w:hAnsi="Times New Roman" w:cs="Times New Roman"/>
        </w:rPr>
        <w:t>B</w:t>
      </w:r>
      <w:r w:rsidRPr="00B34509">
        <w:rPr>
          <w:rFonts w:ascii="Times New Roman" w:eastAsia="宋体" w:hAnsi="Times New Roman" w:cs="Times New Roman"/>
        </w:rPr>
        <w:t>。</w:t>
      </w:r>
    </w:p>
    <w:p w14:paraId="2B23DCAB"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8C" wp14:editId="2D3BB847">
            <wp:extent cx="2522482" cy="1520479"/>
            <wp:effectExtent l="0" t="0" r="0" b="381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1"/>
                    <a:stretch>
                      <a:fillRect/>
                    </a:stretch>
                  </pic:blipFill>
                  <pic:spPr>
                    <a:xfrm>
                      <a:off x="0" y="0"/>
                      <a:ext cx="2621046" cy="1579890"/>
                    </a:xfrm>
                    <a:prstGeom prst="rect">
                      <a:avLst/>
                    </a:prstGeom>
                  </pic:spPr>
                </pic:pic>
              </a:graphicData>
            </a:graphic>
          </wp:inline>
        </w:drawing>
      </w:r>
    </w:p>
    <w:p w14:paraId="2B23DCAC" w14:textId="77777777" w:rsidR="00B771A1" w:rsidRPr="00B34509" w:rsidRDefault="00B771A1" w:rsidP="00B771A1">
      <w:pPr>
        <w:ind w:firstLineChars="0"/>
        <w:rPr>
          <w:rFonts w:ascii="Times New Roman" w:eastAsia="宋体" w:hAnsi="Times New Roman" w:cs="Times New Roman"/>
        </w:rPr>
      </w:pPr>
      <w:r w:rsidRPr="00B34509">
        <w:rPr>
          <w:rFonts w:ascii="宋体" w:eastAsia="宋体" w:hAnsi="宋体" w:cs="宋体" w:hint="eastAsia"/>
        </w:rPr>
        <w:t>③</w:t>
      </w:r>
      <w:r w:rsidRPr="00B34509">
        <w:rPr>
          <w:rFonts w:ascii="Times New Roman" w:eastAsia="宋体" w:hAnsi="Times New Roman" w:cs="Times New Roman"/>
        </w:rPr>
        <w:t>、保护参数</w:t>
      </w:r>
      <w:r w:rsidRPr="00B34509">
        <w:rPr>
          <w:rFonts w:ascii="Times New Roman" w:eastAsia="宋体" w:hAnsi="Times New Roman" w:cs="Times New Roman"/>
        </w:rPr>
        <w:t xml:space="preserve"> C</w:t>
      </w:r>
    </w:p>
    <w:p w14:paraId="2B23DCAD"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8E" wp14:editId="39DE1E51">
            <wp:extent cx="2336438" cy="1813034"/>
            <wp:effectExtent l="0" t="0" r="6985"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2"/>
                    <a:stretch>
                      <a:fillRect/>
                    </a:stretch>
                  </pic:blipFill>
                  <pic:spPr>
                    <a:xfrm>
                      <a:off x="0" y="0"/>
                      <a:ext cx="2375037" cy="1842986"/>
                    </a:xfrm>
                    <a:prstGeom prst="rect">
                      <a:avLst/>
                    </a:prstGeom>
                  </pic:spPr>
                </pic:pic>
              </a:graphicData>
            </a:graphic>
          </wp:inline>
        </w:drawing>
      </w:r>
    </w:p>
    <w:p w14:paraId="2B23DCAE" w14:textId="77777777" w:rsidR="00B771A1" w:rsidRPr="00B34509" w:rsidRDefault="00B771A1" w:rsidP="00B771A1">
      <w:pPr>
        <w:ind w:firstLineChars="0"/>
        <w:rPr>
          <w:rFonts w:ascii="Times New Roman" w:eastAsia="宋体" w:hAnsi="Times New Roman" w:cs="Times New Roman"/>
        </w:rPr>
      </w:pPr>
      <w:r w:rsidRPr="00B34509">
        <w:rPr>
          <w:rFonts w:ascii="宋体" w:eastAsia="宋体" w:hAnsi="宋体" w:cs="宋体" w:hint="eastAsia"/>
        </w:rPr>
        <w:lastRenderedPageBreak/>
        <w:t>④</w:t>
      </w:r>
      <w:r w:rsidRPr="00B34509">
        <w:rPr>
          <w:rFonts w:ascii="Times New Roman" w:eastAsia="宋体" w:hAnsi="Times New Roman" w:cs="Times New Roman"/>
        </w:rPr>
        <w:t>、高级参数</w:t>
      </w:r>
      <w:r w:rsidRPr="00B34509">
        <w:rPr>
          <w:rFonts w:ascii="Times New Roman" w:eastAsia="宋体" w:hAnsi="Times New Roman" w:cs="Times New Roman"/>
        </w:rPr>
        <w:t xml:space="preserve"> D</w:t>
      </w:r>
    </w:p>
    <w:p w14:paraId="2B23DCAF" w14:textId="77777777" w:rsidR="00B771A1" w:rsidRPr="00B34509" w:rsidRDefault="00B771A1" w:rsidP="00A42BA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90" wp14:editId="2B23F191">
            <wp:extent cx="2052797" cy="1739900"/>
            <wp:effectExtent l="0" t="0" r="508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3"/>
                    <a:stretch>
                      <a:fillRect/>
                    </a:stretch>
                  </pic:blipFill>
                  <pic:spPr>
                    <a:xfrm>
                      <a:off x="0" y="0"/>
                      <a:ext cx="2137423" cy="1811627"/>
                    </a:xfrm>
                    <a:prstGeom prst="rect">
                      <a:avLst/>
                    </a:prstGeom>
                  </pic:spPr>
                </pic:pic>
              </a:graphicData>
            </a:graphic>
          </wp:inline>
        </w:drawing>
      </w:r>
    </w:p>
    <w:p w14:paraId="2B23DCB0" w14:textId="77777777" w:rsidR="00B771A1" w:rsidRPr="00B34509" w:rsidRDefault="00B771A1" w:rsidP="00A36DB4">
      <w:pPr>
        <w:ind w:firstLine="420"/>
        <w:rPr>
          <w:rFonts w:ascii="Times New Roman" w:eastAsia="宋体" w:hAnsi="Times New Roman" w:cs="Times New Roman"/>
        </w:rPr>
      </w:pPr>
      <w:r w:rsidRPr="00B34509">
        <w:rPr>
          <w:rFonts w:ascii="Times New Roman" w:eastAsia="宋体" w:hAnsi="Times New Roman" w:cs="Times New Roman"/>
        </w:rPr>
        <w:t xml:space="preserve">H </w:t>
      </w:r>
      <w:r w:rsidRPr="00B34509">
        <w:rPr>
          <w:rFonts w:ascii="Times New Roman" w:eastAsia="宋体" w:hAnsi="Times New Roman" w:cs="Times New Roman"/>
        </w:rPr>
        <w:t>系列三相功率控制器的详细参数说明请参考生产厂家的使用手册，在此不再赘述。</w:t>
      </w:r>
    </w:p>
    <w:p w14:paraId="2B23DCB1" w14:textId="77777777" w:rsidR="00B771A1" w:rsidRPr="00B34509" w:rsidRDefault="00B771A1" w:rsidP="00B771A1">
      <w:pPr>
        <w:ind w:firstLineChars="0" w:firstLine="0"/>
        <w:jc w:val="left"/>
        <w:rPr>
          <w:rFonts w:ascii="Times New Roman" w:eastAsia="楷体" w:hAnsi="Times New Roman" w:cs="Times New Roman"/>
          <w:b/>
          <w:sz w:val="22"/>
          <w:lang w:bidi="en-US"/>
        </w:rPr>
      </w:pPr>
      <w:r w:rsidRPr="00B34509">
        <w:rPr>
          <w:rFonts w:ascii="Times New Roman" w:eastAsia="楷体" w:hAnsi="Times New Roman" w:cs="Times New Roman"/>
          <w:b/>
          <w:sz w:val="22"/>
        </w:rPr>
        <w:t>4.</w:t>
      </w:r>
      <w:r w:rsidRPr="00B34509">
        <w:rPr>
          <w:rFonts w:ascii="Times New Roman" w:eastAsia="宋体" w:hAnsi="Times New Roman" w:cs="Times New Roman"/>
        </w:rPr>
        <w:t xml:space="preserve"> </w:t>
      </w:r>
      <w:r w:rsidRPr="00B34509">
        <w:rPr>
          <w:rFonts w:ascii="Times New Roman" w:eastAsia="楷体" w:hAnsi="Times New Roman" w:cs="Times New Roman"/>
          <w:b/>
          <w:sz w:val="22"/>
        </w:rPr>
        <w:t>调功器故障的排除。</w:t>
      </w:r>
    </w:p>
    <w:p w14:paraId="2B23DCB2" w14:textId="77777777" w:rsidR="00B771A1" w:rsidRPr="00B34509" w:rsidRDefault="00B771A1" w:rsidP="00B771A1">
      <w:pPr>
        <w:ind w:firstLine="420"/>
        <w:rPr>
          <w:rFonts w:ascii="Times New Roman" w:eastAsia="宋体" w:hAnsi="Times New Roman" w:cs="Times New Roman"/>
          <w:color w:val="000000"/>
        </w:rPr>
      </w:pPr>
      <w:r w:rsidRPr="00B34509">
        <w:rPr>
          <w:rFonts w:ascii="Times New Roman" w:eastAsia="宋体" w:hAnsi="Times New Roman" w:cs="Times New Roman"/>
        </w:rPr>
        <w:t>H</w:t>
      </w:r>
      <w:r w:rsidRPr="00B34509">
        <w:rPr>
          <w:rFonts w:ascii="Times New Roman" w:eastAsia="宋体" w:hAnsi="Times New Roman" w:cs="Times New Roman"/>
        </w:rPr>
        <w:t>系列三相功率控制器具有多种故障保护功能。出现故障时，会自动保护，同时显示相应故障名称；用户可以根据故障名称确定故障范围，作相应处理对策。如显示板无显示，首先检查控制板，再检查各控制板之间的连接线缆</w:t>
      </w:r>
      <w:r w:rsidRPr="00B34509">
        <w:rPr>
          <w:rFonts w:ascii="Times New Roman" w:eastAsia="宋体" w:hAnsi="Times New Roman" w:cs="Times New Roman"/>
          <w:color w:val="000000"/>
        </w:rPr>
        <w:t>。表</w:t>
      </w:r>
      <w:r w:rsidRPr="00B34509">
        <w:rPr>
          <w:rFonts w:ascii="Times New Roman" w:eastAsia="宋体" w:hAnsi="Times New Roman" w:cs="Times New Roman"/>
          <w:color w:val="000000"/>
        </w:rPr>
        <w:t>2-3-3</w:t>
      </w:r>
      <w:r w:rsidRPr="00B34509">
        <w:rPr>
          <w:rFonts w:ascii="Times New Roman" w:eastAsia="宋体" w:hAnsi="Times New Roman" w:cs="Times New Roman"/>
          <w:color w:val="000000"/>
        </w:rPr>
        <w:t>为调功器可能出现的故障。</w:t>
      </w:r>
    </w:p>
    <w:p w14:paraId="2B23DCB3" w14:textId="77777777" w:rsidR="00B771A1" w:rsidRPr="00B34509" w:rsidRDefault="00B771A1" w:rsidP="00B771A1">
      <w:pPr>
        <w:ind w:firstLineChars="0" w:firstLine="0"/>
        <w:jc w:val="center"/>
        <w:rPr>
          <w:rFonts w:ascii="Times New Roman" w:eastAsia="宋体" w:hAnsi="Times New Roman" w:cs="Times New Roman"/>
          <w:color w:val="000000"/>
          <w:sz w:val="18"/>
          <w:szCs w:val="18"/>
        </w:rPr>
      </w:pPr>
      <w:r w:rsidRPr="00B34509">
        <w:rPr>
          <w:rFonts w:ascii="Times New Roman" w:eastAsia="宋体" w:hAnsi="Times New Roman" w:cs="Times New Roman"/>
          <w:color w:val="000000"/>
          <w:sz w:val="18"/>
          <w:szCs w:val="18"/>
        </w:rPr>
        <w:t>表</w:t>
      </w:r>
      <w:r w:rsidRPr="00B34509">
        <w:rPr>
          <w:rFonts w:ascii="Times New Roman" w:eastAsia="宋体" w:hAnsi="Times New Roman" w:cs="Times New Roman"/>
          <w:color w:val="000000"/>
          <w:sz w:val="18"/>
          <w:szCs w:val="18"/>
        </w:rPr>
        <w:t xml:space="preserve">2-3-3 </w:t>
      </w:r>
      <w:r w:rsidRPr="00B34509">
        <w:rPr>
          <w:rFonts w:ascii="Times New Roman" w:eastAsia="宋体" w:hAnsi="Times New Roman" w:cs="Times New Roman"/>
          <w:color w:val="000000"/>
          <w:sz w:val="18"/>
          <w:szCs w:val="18"/>
        </w:rPr>
        <w:t>故障排查表</w:t>
      </w:r>
    </w:p>
    <w:tbl>
      <w:tblPr>
        <w:tblW w:w="85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6"/>
        <w:gridCol w:w="6578"/>
      </w:tblGrid>
      <w:tr w:rsidR="00B771A1" w:rsidRPr="00B34509" w14:paraId="2B23DCB6" w14:textId="77777777" w:rsidTr="005613C5">
        <w:trPr>
          <w:trHeight w:val="343"/>
        </w:trPr>
        <w:tc>
          <w:tcPr>
            <w:tcW w:w="1946" w:type="dxa"/>
            <w:shd w:val="clear" w:color="auto" w:fill="auto"/>
          </w:tcPr>
          <w:p w14:paraId="2B23DCB4" w14:textId="77777777" w:rsidR="00B771A1" w:rsidRPr="00B34509" w:rsidRDefault="00B771A1" w:rsidP="00B771A1">
            <w:pPr>
              <w:ind w:firstLineChars="0" w:firstLine="0"/>
              <w:jc w:val="center"/>
              <w:rPr>
                <w:rFonts w:ascii="Times New Roman" w:eastAsia="宋体" w:hAnsi="Times New Roman" w:cs="Times New Roman"/>
                <w:b/>
                <w:sz w:val="18"/>
                <w:szCs w:val="18"/>
                <w:lang w:bidi="zh-CN"/>
              </w:rPr>
            </w:pPr>
            <w:r w:rsidRPr="00B34509">
              <w:rPr>
                <w:rFonts w:ascii="Times New Roman" w:eastAsia="宋体" w:hAnsi="Times New Roman" w:cs="Times New Roman"/>
                <w:b/>
                <w:sz w:val="18"/>
                <w:szCs w:val="18"/>
                <w:lang w:bidi="zh-CN"/>
              </w:rPr>
              <w:t>故障名称</w:t>
            </w:r>
          </w:p>
        </w:tc>
        <w:tc>
          <w:tcPr>
            <w:tcW w:w="6578" w:type="dxa"/>
            <w:shd w:val="clear" w:color="auto" w:fill="auto"/>
          </w:tcPr>
          <w:p w14:paraId="2B23DCB5" w14:textId="77777777" w:rsidR="00B771A1" w:rsidRPr="00B34509" w:rsidRDefault="00B771A1" w:rsidP="00B771A1">
            <w:pPr>
              <w:ind w:firstLineChars="0" w:firstLine="0"/>
              <w:jc w:val="center"/>
              <w:rPr>
                <w:rFonts w:ascii="Times New Roman" w:eastAsia="宋体" w:hAnsi="Times New Roman" w:cs="Times New Roman"/>
                <w:b/>
                <w:sz w:val="18"/>
                <w:szCs w:val="18"/>
                <w:lang w:bidi="zh-CN"/>
              </w:rPr>
            </w:pPr>
            <w:r w:rsidRPr="00B34509">
              <w:rPr>
                <w:rFonts w:ascii="Times New Roman" w:eastAsia="宋体" w:hAnsi="Times New Roman" w:cs="Times New Roman"/>
                <w:b/>
                <w:sz w:val="18"/>
                <w:szCs w:val="18"/>
                <w:lang w:bidi="zh-CN"/>
              </w:rPr>
              <w:t>故障原因、处理办法</w:t>
            </w:r>
          </w:p>
        </w:tc>
      </w:tr>
      <w:tr w:rsidR="00B771A1" w:rsidRPr="00B34509" w14:paraId="2B23DCB9" w14:textId="77777777" w:rsidTr="005613C5">
        <w:trPr>
          <w:trHeight w:val="349"/>
        </w:trPr>
        <w:tc>
          <w:tcPr>
            <w:tcW w:w="1946" w:type="dxa"/>
          </w:tcPr>
          <w:p w14:paraId="2B23DCB7"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电源欠压</w:t>
            </w:r>
          </w:p>
        </w:tc>
        <w:tc>
          <w:tcPr>
            <w:tcW w:w="6578" w:type="dxa"/>
          </w:tcPr>
          <w:p w14:paraId="2B23DCB8"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检查电网输入电压是否低于最低门限电压，或者是否缺相</w:t>
            </w:r>
          </w:p>
        </w:tc>
      </w:tr>
      <w:tr w:rsidR="00B771A1" w:rsidRPr="00B34509" w14:paraId="2B23DCBC" w14:textId="77777777" w:rsidTr="005613C5">
        <w:trPr>
          <w:trHeight w:val="370"/>
        </w:trPr>
        <w:tc>
          <w:tcPr>
            <w:tcW w:w="1946" w:type="dxa"/>
          </w:tcPr>
          <w:p w14:paraId="2B23DCBA"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电源过压</w:t>
            </w:r>
          </w:p>
        </w:tc>
        <w:tc>
          <w:tcPr>
            <w:tcW w:w="6578" w:type="dxa"/>
          </w:tcPr>
          <w:p w14:paraId="2B23DCBB"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检查电网输入电压是否高于过压门限值</w:t>
            </w:r>
          </w:p>
        </w:tc>
      </w:tr>
      <w:tr w:rsidR="00B771A1" w:rsidRPr="00B34509" w14:paraId="2B23DCBF" w14:textId="77777777" w:rsidTr="005613C5">
        <w:trPr>
          <w:trHeight w:val="390"/>
        </w:trPr>
        <w:tc>
          <w:tcPr>
            <w:tcW w:w="1946" w:type="dxa"/>
          </w:tcPr>
          <w:p w14:paraId="2B23DCBD"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缺相保护</w:t>
            </w:r>
          </w:p>
        </w:tc>
        <w:tc>
          <w:tcPr>
            <w:tcW w:w="6578" w:type="dxa"/>
          </w:tcPr>
          <w:p w14:paraId="2B23DCBE"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检查电网输入是否缺相，或者是否电压过低</w:t>
            </w:r>
          </w:p>
        </w:tc>
      </w:tr>
      <w:tr w:rsidR="00B771A1" w:rsidRPr="00B34509" w14:paraId="2B23DCC2" w14:textId="77777777" w:rsidTr="005613C5">
        <w:trPr>
          <w:trHeight w:val="409"/>
        </w:trPr>
        <w:tc>
          <w:tcPr>
            <w:tcW w:w="1946" w:type="dxa"/>
          </w:tcPr>
          <w:p w14:paraId="2B23DCC0"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相电流不平衡</w:t>
            </w:r>
          </w:p>
        </w:tc>
        <w:tc>
          <w:tcPr>
            <w:tcW w:w="6578" w:type="dxa"/>
          </w:tcPr>
          <w:p w14:paraId="2B23DCC1"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检查电网输入电压是否压差过大，检查三相负载是否平衡（只针对三相）</w:t>
            </w:r>
          </w:p>
        </w:tc>
      </w:tr>
      <w:tr w:rsidR="00B771A1" w:rsidRPr="00B34509" w14:paraId="2B23DCC5" w14:textId="77777777" w:rsidTr="005613C5">
        <w:trPr>
          <w:trHeight w:val="401"/>
        </w:trPr>
        <w:tc>
          <w:tcPr>
            <w:tcW w:w="1946" w:type="dxa"/>
          </w:tcPr>
          <w:p w14:paraId="2B23DCC3"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过流保护</w:t>
            </w:r>
          </w:p>
        </w:tc>
        <w:tc>
          <w:tcPr>
            <w:tcW w:w="6578" w:type="dxa"/>
          </w:tcPr>
          <w:p w14:paraId="2B23DCC4"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负载过大或短路</w:t>
            </w:r>
          </w:p>
        </w:tc>
      </w:tr>
      <w:tr w:rsidR="00B771A1" w:rsidRPr="00B34509" w14:paraId="2B23DCCA" w14:textId="77777777" w:rsidTr="005613C5">
        <w:trPr>
          <w:trHeight w:val="1130"/>
        </w:trPr>
        <w:tc>
          <w:tcPr>
            <w:tcW w:w="1946" w:type="dxa"/>
          </w:tcPr>
          <w:p w14:paraId="2B23DCC6"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晶闸管过热保护</w:t>
            </w:r>
          </w:p>
        </w:tc>
        <w:tc>
          <w:tcPr>
            <w:tcW w:w="6578" w:type="dxa"/>
          </w:tcPr>
          <w:p w14:paraId="2B23DCC7" w14:textId="77777777" w:rsidR="00B771A1" w:rsidRPr="00B34509" w:rsidRDefault="00B771A1" w:rsidP="007905AC">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w:t>
            </w:r>
            <w:r w:rsidRPr="00B34509">
              <w:rPr>
                <w:rFonts w:ascii="Times New Roman" w:eastAsia="宋体" w:hAnsi="Times New Roman" w:cs="Times New Roman"/>
                <w:sz w:val="18"/>
                <w:szCs w:val="18"/>
                <w:lang w:bidi="zh-CN"/>
              </w:rPr>
              <w:t>1</w:t>
            </w:r>
            <w:r w:rsidRPr="00B34509">
              <w:rPr>
                <w:rFonts w:ascii="Times New Roman" w:eastAsia="宋体" w:hAnsi="Times New Roman" w:cs="Times New Roman"/>
                <w:sz w:val="18"/>
                <w:szCs w:val="18"/>
                <w:lang w:bidi="zh-CN"/>
              </w:rPr>
              <w:t>）散热风机损坏，风道堵塞；</w:t>
            </w:r>
          </w:p>
          <w:p w14:paraId="2B23DCC8" w14:textId="77777777" w:rsidR="00B771A1" w:rsidRPr="00B34509" w:rsidRDefault="00B771A1" w:rsidP="007905AC">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w:t>
            </w:r>
            <w:r w:rsidRPr="00B34509">
              <w:rPr>
                <w:rFonts w:ascii="Times New Roman" w:eastAsia="宋体" w:hAnsi="Times New Roman" w:cs="Times New Roman"/>
                <w:sz w:val="18"/>
                <w:szCs w:val="18"/>
                <w:lang w:bidi="zh-CN"/>
              </w:rPr>
              <w:t>2</w:t>
            </w:r>
            <w:r w:rsidRPr="00B34509">
              <w:rPr>
                <w:rFonts w:ascii="Times New Roman" w:eastAsia="宋体" w:hAnsi="Times New Roman" w:cs="Times New Roman"/>
                <w:sz w:val="18"/>
                <w:szCs w:val="18"/>
                <w:lang w:bidi="zh-CN"/>
              </w:rPr>
              <w:t>）环境温度过高；</w:t>
            </w:r>
          </w:p>
          <w:p w14:paraId="2B23DCC9" w14:textId="77777777" w:rsidR="00B771A1" w:rsidRPr="00B34509" w:rsidRDefault="00B771A1" w:rsidP="007905AC">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w:t>
            </w:r>
            <w:r w:rsidRPr="00B34509">
              <w:rPr>
                <w:rFonts w:ascii="Times New Roman" w:eastAsia="宋体" w:hAnsi="Times New Roman" w:cs="Times New Roman"/>
                <w:sz w:val="18"/>
                <w:szCs w:val="18"/>
                <w:lang w:bidi="zh-CN"/>
              </w:rPr>
              <w:t>3</w:t>
            </w:r>
            <w:r w:rsidRPr="00B34509">
              <w:rPr>
                <w:rFonts w:ascii="Times New Roman" w:eastAsia="宋体" w:hAnsi="Times New Roman" w:cs="Times New Roman"/>
                <w:sz w:val="18"/>
                <w:szCs w:val="18"/>
                <w:lang w:bidi="zh-CN"/>
              </w:rPr>
              <w:t>）负载过重。</w:t>
            </w:r>
          </w:p>
        </w:tc>
      </w:tr>
      <w:tr w:rsidR="00B771A1" w:rsidRPr="00B34509" w14:paraId="2B23DCCD" w14:textId="77777777" w:rsidTr="005613C5">
        <w:trPr>
          <w:trHeight w:val="353"/>
        </w:trPr>
        <w:tc>
          <w:tcPr>
            <w:tcW w:w="1946" w:type="dxa"/>
          </w:tcPr>
          <w:p w14:paraId="2B23DCCB"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晶闸管故障保护</w:t>
            </w:r>
          </w:p>
        </w:tc>
        <w:tc>
          <w:tcPr>
            <w:tcW w:w="6578" w:type="dxa"/>
          </w:tcPr>
          <w:p w14:paraId="2B23DCCC"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检查晶闸管是否损坏</w:t>
            </w:r>
          </w:p>
        </w:tc>
      </w:tr>
      <w:tr w:rsidR="00B771A1" w:rsidRPr="00B34509" w14:paraId="2B23DCD1" w14:textId="77777777" w:rsidTr="005613C5">
        <w:trPr>
          <w:trHeight w:val="785"/>
        </w:trPr>
        <w:tc>
          <w:tcPr>
            <w:tcW w:w="1946" w:type="dxa"/>
          </w:tcPr>
          <w:p w14:paraId="2B23DCCE"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lastRenderedPageBreak/>
              <w:t>频率保护</w:t>
            </w:r>
          </w:p>
        </w:tc>
        <w:tc>
          <w:tcPr>
            <w:tcW w:w="6578" w:type="dxa"/>
          </w:tcPr>
          <w:p w14:paraId="2B23DCCF"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w:t>
            </w:r>
            <w:r w:rsidRPr="00B34509">
              <w:rPr>
                <w:rFonts w:ascii="Times New Roman" w:eastAsia="宋体" w:hAnsi="Times New Roman" w:cs="Times New Roman"/>
                <w:sz w:val="18"/>
                <w:szCs w:val="18"/>
                <w:lang w:bidi="zh-CN"/>
              </w:rPr>
              <w:t>1</w:t>
            </w:r>
            <w:r w:rsidRPr="00B34509">
              <w:rPr>
                <w:rFonts w:ascii="Times New Roman" w:eastAsia="宋体" w:hAnsi="Times New Roman" w:cs="Times New Roman"/>
                <w:sz w:val="18"/>
                <w:szCs w:val="18"/>
                <w:lang w:bidi="zh-CN"/>
              </w:rPr>
              <w:t>）电源频率超出要求范围</w:t>
            </w:r>
            <w:r w:rsidRPr="00B34509">
              <w:rPr>
                <w:rFonts w:ascii="Times New Roman" w:eastAsia="宋体" w:hAnsi="Times New Roman" w:cs="Times New Roman"/>
                <w:sz w:val="18"/>
                <w:szCs w:val="18"/>
                <w:lang w:bidi="zh-CN"/>
              </w:rPr>
              <w:t>(42</w:t>
            </w:r>
            <w:r w:rsidRPr="00B34509">
              <w:rPr>
                <w:rFonts w:ascii="Times New Roman" w:eastAsia="宋体" w:hAnsi="Times New Roman" w:cs="Times New Roman"/>
                <w:sz w:val="18"/>
                <w:szCs w:val="18"/>
                <w:lang w:bidi="zh-CN"/>
              </w:rPr>
              <w:t>～</w:t>
            </w:r>
            <w:r w:rsidRPr="00B34509">
              <w:rPr>
                <w:rFonts w:ascii="Times New Roman" w:eastAsia="宋体" w:hAnsi="Times New Roman" w:cs="Times New Roman"/>
                <w:sz w:val="18"/>
                <w:szCs w:val="18"/>
                <w:lang w:bidi="zh-CN"/>
              </w:rPr>
              <w:t>68Hz)</w:t>
            </w:r>
            <w:r w:rsidRPr="00B34509">
              <w:rPr>
                <w:rFonts w:ascii="Times New Roman" w:eastAsia="宋体" w:hAnsi="Times New Roman" w:cs="Times New Roman"/>
                <w:sz w:val="18"/>
                <w:szCs w:val="18"/>
                <w:lang w:bidi="zh-CN"/>
              </w:rPr>
              <w:t>；</w:t>
            </w:r>
          </w:p>
          <w:p w14:paraId="2B23DCD0"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w:t>
            </w:r>
            <w:r w:rsidRPr="00B34509">
              <w:rPr>
                <w:rFonts w:ascii="Times New Roman" w:eastAsia="宋体" w:hAnsi="Times New Roman" w:cs="Times New Roman"/>
                <w:sz w:val="18"/>
                <w:szCs w:val="18"/>
                <w:lang w:bidi="zh-CN"/>
              </w:rPr>
              <w:t>2</w:t>
            </w:r>
            <w:r w:rsidRPr="00B34509">
              <w:rPr>
                <w:rFonts w:ascii="Times New Roman" w:eastAsia="宋体" w:hAnsi="Times New Roman" w:cs="Times New Roman"/>
                <w:sz w:val="18"/>
                <w:szCs w:val="18"/>
                <w:lang w:bidi="zh-CN"/>
              </w:rPr>
              <w:t>）电源回路开路，引起监测线路不正常工作。</w:t>
            </w:r>
          </w:p>
        </w:tc>
      </w:tr>
      <w:tr w:rsidR="00B771A1" w:rsidRPr="00B34509" w14:paraId="2B23DCD4" w14:textId="77777777" w:rsidTr="005613C5">
        <w:trPr>
          <w:trHeight w:val="470"/>
        </w:trPr>
        <w:tc>
          <w:tcPr>
            <w:tcW w:w="1946" w:type="dxa"/>
          </w:tcPr>
          <w:p w14:paraId="2B23DCD2"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温度传感器故障</w:t>
            </w:r>
          </w:p>
        </w:tc>
        <w:tc>
          <w:tcPr>
            <w:tcW w:w="6578" w:type="dxa"/>
          </w:tcPr>
          <w:p w14:paraId="2B23DCD3" w14:textId="77777777" w:rsidR="00B771A1" w:rsidRPr="00B34509" w:rsidRDefault="00B771A1" w:rsidP="00B771A1">
            <w:pPr>
              <w:ind w:firstLineChars="0" w:firstLine="0"/>
              <w:rPr>
                <w:rFonts w:ascii="Times New Roman" w:eastAsia="宋体" w:hAnsi="Times New Roman" w:cs="Times New Roman"/>
                <w:sz w:val="18"/>
                <w:szCs w:val="18"/>
                <w:lang w:bidi="zh-CN"/>
              </w:rPr>
            </w:pPr>
            <w:r w:rsidRPr="00B34509">
              <w:rPr>
                <w:rFonts w:ascii="Times New Roman" w:eastAsia="宋体" w:hAnsi="Times New Roman" w:cs="Times New Roman"/>
                <w:sz w:val="18"/>
                <w:szCs w:val="18"/>
                <w:lang w:bidi="zh-CN"/>
              </w:rPr>
              <w:t>检查温度传感器</w:t>
            </w:r>
          </w:p>
        </w:tc>
      </w:tr>
    </w:tbl>
    <w:p w14:paraId="2B23DCD5" w14:textId="77777777" w:rsidR="00B771A1" w:rsidRPr="00B34509" w:rsidRDefault="00B771A1" w:rsidP="00AE31F6">
      <w:pPr>
        <w:pStyle w:val="4"/>
      </w:pPr>
      <w:r w:rsidRPr="00B34509">
        <w:t>【技能要求】</w:t>
      </w:r>
    </w:p>
    <w:p w14:paraId="2B23DCD6" w14:textId="77777777" w:rsidR="00B771A1" w:rsidRPr="00B34509" w:rsidRDefault="00B771A1" w:rsidP="00684FBB">
      <w:pPr>
        <w:pStyle w:val="aff1"/>
        <w:rPr>
          <w:rFonts w:ascii="Times New Roman" w:hAnsi="Times New Roman" w:cs="Times New Roman"/>
        </w:rPr>
      </w:pPr>
      <w:r w:rsidRPr="00B34509">
        <w:rPr>
          <w:rFonts w:ascii="Times New Roman" w:hAnsi="Times New Roman" w:cs="Times New Roman"/>
        </w:rPr>
        <w:tab/>
      </w: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）：现在需要对西安西驰电气股份有限公司生产的</w:t>
      </w:r>
      <w:r w:rsidRPr="00B34509">
        <w:rPr>
          <w:rFonts w:ascii="Times New Roman" w:hAnsi="Times New Roman" w:cs="Times New Roman"/>
        </w:rPr>
        <w:t xml:space="preserve"> H </w:t>
      </w:r>
      <w:r w:rsidRPr="00B34509">
        <w:rPr>
          <w:rFonts w:ascii="Times New Roman" w:hAnsi="Times New Roman" w:cs="Times New Roman"/>
        </w:rPr>
        <w:t>系列三相功率调功器的启停选择设置为开机自启动，请写出操作步骤。</w:t>
      </w:r>
    </w:p>
    <w:p w14:paraId="2B23DCD7" w14:textId="1156F094" w:rsidR="00B771A1" w:rsidRPr="00B34509" w:rsidRDefault="00B771A1" w:rsidP="00B771A1">
      <w:pPr>
        <w:ind w:firstLine="442"/>
        <w:rPr>
          <w:rFonts w:ascii="Times New Roman" w:eastAsia="楷体" w:hAnsi="Times New Roman" w:cs="Times New Roman"/>
          <w:sz w:val="18"/>
          <w:szCs w:val="18"/>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w:t>
      </w:r>
      <w:r w:rsidRPr="00B34509">
        <w:rPr>
          <w:rFonts w:ascii="Times New Roman" w:eastAsia="楷体" w:hAnsi="Times New Roman" w:cs="Times New Roman"/>
          <w:szCs w:val="21"/>
        </w:rPr>
        <w:t>由表</w:t>
      </w:r>
      <w:r w:rsidRPr="00B34509">
        <w:rPr>
          <w:rFonts w:ascii="Times New Roman" w:eastAsia="楷体" w:hAnsi="Times New Roman" w:cs="Times New Roman"/>
          <w:szCs w:val="21"/>
        </w:rPr>
        <w:t>2-3-4</w:t>
      </w:r>
      <w:r w:rsidRPr="00B34509">
        <w:rPr>
          <w:rFonts w:ascii="Times New Roman" w:eastAsia="楷体" w:hAnsi="Times New Roman" w:cs="Times New Roman"/>
          <w:szCs w:val="21"/>
        </w:rPr>
        <w:t>可知，参数</w:t>
      </w:r>
      <w:r w:rsidRPr="00B34509">
        <w:rPr>
          <w:rFonts w:ascii="Times New Roman" w:eastAsia="楷体" w:hAnsi="Times New Roman" w:cs="Times New Roman"/>
          <w:szCs w:val="21"/>
        </w:rPr>
        <w:t>A00</w:t>
      </w:r>
      <w:r w:rsidRPr="00B34509">
        <w:rPr>
          <w:rFonts w:ascii="Times New Roman" w:eastAsia="楷体" w:hAnsi="Times New Roman" w:cs="Times New Roman"/>
          <w:szCs w:val="21"/>
        </w:rPr>
        <w:t>为</w:t>
      </w:r>
      <w:r w:rsidRPr="00B34509">
        <w:rPr>
          <w:rFonts w:ascii="Times New Roman" w:eastAsia="楷体" w:hAnsi="Times New Roman" w:cs="Times New Roman"/>
          <w:szCs w:val="21"/>
        </w:rPr>
        <w:t>2</w:t>
      </w:r>
      <w:r w:rsidRPr="00B34509">
        <w:rPr>
          <w:rFonts w:ascii="Times New Roman" w:eastAsia="楷体" w:hAnsi="Times New Roman" w:cs="Times New Roman"/>
          <w:szCs w:val="21"/>
        </w:rPr>
        <w:t>时，调功器为开机自启动，因此可通过按键选择依次进入</w:t>
      </w:r>
      <w:r w:rsidR="00A36DB4">
        <w:rPr>
          <w:rFonts w:ascii="Times New Roman" w:eastAsia="楷体" w:hAnsi="Times New Roman" w:cs="Times New Roman" w:hint="eastAsia"/>
          <w:szCs w:val="21"/>
        </w:rPr>
        <w:t>“</w:t>
      </w:r>
      <w:r w:rsidRPr="00B34509">
        <w:rPr>
          <w:rFonts w:ascii="Times New Roman" w:eastAsia="楷体" w:hAnsi="Times New Roman" w:cs="Times New Roman"/>
          <w:szCs w:val="21"/>
        </w:rPr>
        <w:t>菜单</w:t>
      </w:r>
      <w:r w:rsidR="00A36DB4">
        <w:rPr>
          <w:rFonts w:ascii="Times New Roman" w:eastAsia="楷体" w:hAnsi="Times New Roman" w:cs="Times New Roman" w:hint="eastAsia"/>
          <w:szCs w:val="21"/>
        </w:rPr>
        <w:t>”</w:t>
      </w:r>
      <w:r w:rsidRPr="00B34509">
        <w:rPr>
          <w:rFonts w:ascii="Times New Roman" w:eastAsia="楷体" w:hAnsi="Times New Roman" w:cs="Times New Roman"/>
          <w:szCs w:val="21"/>
        </w:rPr>
        <w:t>-&gt;</w:t>
      </w:r>
      <w:r w:rsidRPr="00A36DB4">
        <w:rPr>
          <w:rFonts w:ascii="楷体" w:eastAsia="楷体" w:hAnsi="楷体" w:cs="Times New Roman"/>
          <w:szCs w:val="21"/>
        </w:rPr>
        <w:t>“</w:t>
      </w:r>
      <w:r w:rsidRPr="00B34509">
        <w:rPr>
          <w:rFonts w:ascii="Times New Roman" w:eastAsia="楷体" w:hAnsi="Times New Roman" w:cs="Times New Roman"/>
          <w:szCs w:val="21"/>
        </w:rPr>
        <w:t>A.</w:t>
      </w:r>
      <w:r w:rsidRPr="00B34509">
        <w:rPr>
          <w:rFonts w:ascii="Times New Roman" w:eastAsia="楷体" w:hAnsi="Times New Roman" w:cs="Times New Roman"/>
          <w:szCs w:val="21"/>
        </w:rPr>
        <w:t>控制参数</w:t>
      </w:r>
      <w:r w:rsidRPr="00A36DB4">
        <w:rPr>
          <w:rFonts w:ascii="楷体" w:eastAsia="楷体" w:hAnsi="楷体" w:cs="Times New Roman"/>
          <w:szCs w:val="21"/>
        </w:rPr>
        <w:t>”</w:t>
      </w:r>
      <w:r w:rsidRPr="00B34509">
        <w:rPr>
          <w:rFonts w:ascii="Times New Roman" w:eastAsia="楷体" w:hAnsi="Times New Roman" w:cs="Times New Roman"/>
          <w:szCs w:val="21"/>
        </w:rPr>
        <w:t xml:space="preserve"> -&gt;</w:t>
      </w:r>
      <w:r w:rsidRPr="00A36DB4">
        <w:rPr>
          <w:rFonts w:ascii="楷体" w:eastAsia="楷体" w:hAnsi="楷体" w:cs="Times New Roman"/>
          <w:szCs w:val="21"/>
        </w:rPr>
        <w:t>“</w:t>
      </w:r>
      <w:r w:rsidRPr="00B34509">
        <w:rPr>
          <w:rFonts w:ascii="Times New Roman" w:eastAsia="楷体" w:hAnsi="Times New Roman" w:cs="Times New Roman"/>
          <w:szCs w:val="21"/>
        </w:rPr>
        <w:t>A00</w:t>
      </w:r>
      <w:r w:rsidRPr="00A36DB4">
        <w:rPr>
          <w:rFonts w:ascii="楷体" w:eastAsia="楷体" w:hAnsi="楷体" w:cs="Times New Roman"/>
          <w:szCs w:val="21"/>
        </w:rPr>
        <w:t>”</w:t>
      </w:r>
      <w:r w:rsidRPr="00B34509">
        <w:rPr>
          <w:rFonts w:ascii="Times New Roman" w:eastAsia="楷体" w:hAnsi="Times New Roman" w:cs="Times New Roman"/>
          <w:szCs w:val="21"/>
        </w:rPr>
        <w:t>，在功率控制器停止状态按键操作使选择参数</w:t>
      </w:r>
      <w:r w:rsidRPr="00B34509">
        <w:rPr>
          <w:rFonts w:ascii="Times New Roman" w:eastAsia="楷体" w:hAnsi="Times New Roman" w:cs="Times New Roman"/>
          <w:szCs w:val="21"/>
        </w:rPr>
        <w:t>2</w:t>
      </w:r>
      <w:r w:rsidRPr="00B34509">
        <w:rPr>
          <w:rFonts w:ascii="Times New Roman" w:eastAsia="楷体" w:hAnsi="Times New Roman" w:cs="Times New Roman"/>
          <w:szCs w:val="21"/>
        </w:rPr>
        <w:t>，即可设置开机自启动。</w:t>
      </w:r>
    </w:p>
    <w:p w14:paraId="2B23DCD8" w14:textId="77777777" w:rsidR="00B771A1" w:rsidRPr="00B34509" w:rsidRDefault="00B771A1" w:rsidP="00B771A1">
      <w:pPr>
        <w:ind w:firstLine="36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表</w:t>
      </w:r>
      <w:r w:rsidRPr="00B34509">
        <w:rPr>
          <w:rFonts w:ascii="Times New Roman" w:eastAsia="楷体" w:hAnsi="Times New Roman" w:cs="Times New Roman"/>
          <w:sz w:val="18"/>
          <w:szCs w:val="18"/>
        </w:rPr>
        <w:t xml:space="preserve">2-3-4 </w:t>
      </w:r>
      <w:r w:rsidRPr="00B34509">
        <w:rPr>
          <w:rFonts w:ascii="Times New Roman" w:eastAsia="楷体" w:hAnsi="Times New Roman" w:cs="Times New Roman"/>
          <w:sz w:val="18"/>
          <w:szCs w:val="18"/>
        </w:rPr>
        <w:t>启停选择表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4"/>
        <w:gridCol w:w="1724"/>
        <w:gridCol w:w="3282"/>
      </w:tblGrid>
      <w:tr w:rsidR="00B771A1" w:rsidRPr="00B34509" w14:paraId="2B23DCDC" w14:textId="77777777" w:rsidTr="005613C5">
        <w:trPr>
          <w:jc w:val="center"/>
        </w:trPr>
        <w:tc>
          <w:tcPr>
            <w:tcW w:w="714" w:type="dxa"/>
            <w:vAlign w:val="center"/>
          </w:tcPr>
          <w:p w14:paraId="2B23DCD9"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参数</w:t>
            </w:r>
          </w:p>
        </w:tc>
        <w:tc>
          <w:tcPr>
            <w:tcW w:w="1724" w:type="dxa"/>
            <w:vAlign w:val="center"/>
          </w:tcPr>
          <w:p w14:paraId="2B23DCDA"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功能</w:t>
            </w:r>
          </w:p>
        </w:tc>
        <w:tc>
          <w:tcPr>
            <w:tcW w:w="3282" w:type="dxa"/>
            <w:vAlign w:val="center"/>
          </w:tcPr>
          <w:p w14:paraId="2B23DCDB"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说明</w:t>
            </w:r>
          </w:p>
        </w:tc>
      </w:tr>
      <w:tr w:rsidR="00B771A1" w:rsidRPr="00B34509" w14:paraId="2B23DCE0" w14:textId="77777777" w:rsidTr="005613C5">
        <w:trPr>
          <w:jc w:val="center"/>
        </w:trPr>
        <w:tc>
          <w:tcPr>
            <w:tcW w:w="714" w:type="dxa"/>
            <w:vMerge w:val="restart"/>
            <w:vAlign w:val="center"/>
          </w:tcPr>
          <w:p w14:paraId="2B23DCDD"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A00</w:t>
            </w:r>
          </w:p>
        </w:tc>
        <w:tc>
          <w:tcPr>
            <w:tcW w:w="1724" w:type="dxa"/>
            <w:vMerge w:val="restart"/>
            <w:vAlign w:val="center"/>
          </w:tcPr>
          <w:p w14:paraId="2B23DCDE"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启停选择</w:t>
            </w:r>
          </w:p>
        </w:tc>
        <w:tc>
          <w:tcPr>
            <w:tcW w:w="3282" w:type="dxa"/>
            <w:vAlign w:val="center"/>
          </w:tcPr>
          <w:p w14:paraId="2B23DCDF"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0</w:t>
            </w:r>
            <w:r w:rsidRPr="00B34509">
              <w:rPr>
                <w:rFonts w:ascii="Times New Roman" w:eastAsia="楷体" w:hAnsi="Times New Roman" w:cs="Times New Roman"/>
                <w:sz w:val="18"/>
                <w:szCs w:val="18"/>
              </w:rPr>
              <w:t>、端子</w:t>
            </w:r>
          </w:p>
        </w:tc>
      </w:tr>
      <w:tr w:rsidR="00B771A1" w:rsidRPr="00B34509" w14:paraId="2B23DCE4" w14:textId="77777777" w:rsidTr="005613C5">
        <w:trPr>
          <w:jc w:val="center"/>
        </w:trPr>
        <w:tc>
          <w:tcPr>
            <w:tcW w:w="714" w:type="dxa"/>
            <w:vMerge/>
            <w:vAlign w:val="center"/>
          </w:tcPr>
          <w:p w14:paraId="2B23DCE1"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p>
        </w:tc>
        <w:tc>
          <w:tcPr>
            <w:tcW w:w="1724" w:type="dxa"/>
            <w:vMerge/>
            <w:vAlign w:val="center"/>
          </w:tcPr>
          <w:p w14:paraId="2B23DCE2"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p>
        </w:tc>
        <w:tc>
          <w:tcPr>
            <w:tcW w:w="3282" w:type="dxa"/>
            <w:vAlign w:val="center"/>
          </w:tcPr>
          <w:p w14:paraId="2B23DCE3"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1</w:t>
            </w:r>
            <w:r w:rsidRPr="00B34509">
              <w:rPr>
                <w:rFonts w:ascii="Times New Roman" w:eastAsia="楷体" w:hAnsi="Times New Roman" w:cs="Times New Roman"/>
                <w:sz w:val="18"/>
                <w:szCs w:val="18"/>
              </w:rPr>
              <w:t>、通讯</w:t>
            </w:r>
          </w:p>
        </w:tc>
      </w:tr>
      <w:tr w:rsidR="00B771A1" w:rsidRPr="00B34509" w14:paraId="2B23DCE8" w14:textId="77777777" w:rsidTr="005613C5">
        <w:trPr>
          <w:jc w:val="center"/>
        </w:trPr>
        <w:tc>
          <w:tcPr>
            <w:tcW w:w="714" w:type="dxa"/>
            <w:vMerge/>
            <w:vAlign w:val="center"/>
          </w:tcPr>
          <w:p w14:paraId="2B23DCE5"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p>
        </w:tc>
        <w:tc>
          <w:tcPr>
            <w:tcW w:w="1724" w:type="dxa"/>
            <w:vMerge/>
            <w:vAlign w:val="center"/>
          </w:tcPr>
          <w:p w14:paraId="2B23DCE6"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p>
        </w:tc>
        <w:tc>
          <w:tcPr>
            <w:tcW w:w="3282" w:type="dxa"/>
            <w:vAlign w:val="center"/>
          </w:tcPr>
          <w:p w14:paraId="2B23DCE7" w14:textId="77777777" w:rsidR="00B771A1" w:rsidRPr="00B34509" w:rsidRDefault="00B771A1" w:rsidP="00B771A1">
            <w:pPr>
              <w:spacing w:line="300" w:lineRule="auto"/>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2</w:t>
            </w:r>
            <w:r w:rsidRPr="00B34509">
              <w:rPr>
                <w:rFonts w:ascii="Times New Roman" w:eastAsia="楷体" w:hAnsi="Times New Roman" w:cs="Times New Roman"/>
                <w:sz w:val="18"/>
                <w:szCs w:val="18"/>
              </w:rPr>
              <w:t>、开机自启动</w:t>
            </w:r>
          </w:p>
        </w:tc>
      </w:tr>
    </w:tbl>
    <w:p w14:paraId="2B23DCE9" w14:textId="77777777" w:rsidR="00B771A1" w:rsidRPr="00B34509" w:rsidRDefault="00B771A1" w:rsidP="00B771A1">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任务（</w:t>
      </w:r>
      <w:r w:rsidRPr="00B34509">
        <w:rPr>
          <w:rFonts w:ascii="Times New Roman" w:eastAsia="楷体" w:hAnsi="Times New Roman" w:cs="Times New Roman"/>
          <w:b/>
          <w:sz w:val="22"/>
        </w:rPr>
        <w:t>2</w:t>
      </w:r>
      <w:r w:rsidRPr="00B34509">
        <w:rPr>
          <w:rFonts w:ascii="Times New Roman" w:eastAsia="楷体" w:hAnsi="Times New Roman" w:cs="Times New Roman"/>
          <w:b/>
          <w:sz w:val="22"/>
        </w:rPr>
        <w:t>）：调功器出现了晶闸管过热保护问题，请你对该故障进行排查。</w:t>
      </w:r>
    </w:p>
    <w:p w14:paraId="2B23DCEA" w14:textId="77777777" w:rsidR="00B771A1" w:rsidRPr="00B34509" w:rsidRDefault="00B771A1" w:rsidP="00B771A1">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答：</w:t>
      </w:r>
    </w:p>
    <w:p w14:paraId="2B23DCEB" w14:textId="77777777" w:rsidR="00B771A1" w:rsidRPr="00B34509" w:rsidRDefault="00B771A1" w:rsidP="00B771A1">
      <w:pPr>
        <w:ind w:firstLine="440"/>
        <w:rPr>
          <w:rFonts w:ascii="Times New Roman" w:eastAsia="楷体" w:hAnsi="Times New Roman" w:cs="Times New Roman"/>
          <w:sz w:val="22"/>
        </w:rPr>
      </w:pPr>
      <w:r w:rsidRPr="00B34509">
        <w:rPr>
          <w:rFonts w:ascii="Times New Roman" w:eastAsia="楷体" w:hAnsi="Times New Roman" w:cs="Times New Roman"/>
          <w:sz w:val="22"/>
        </w:rPr>
        <w:t>（</w:t>
      </w:r>
      <w:r w:rsidRPr="00B34509">
        <w:rPr>
          <w:rFonts w:ascii="Times New Roman" w:eastAsia="楷体" w:hAnsi="Times New Roman" w:cs="Times New Roman"/>
          <w:sz w:val="22"/>
        </w:rPr>
        <w:t>1</w:t>
      </w:r>
      <w:r w:rsidRPr="00B34509">
        <w:rPr>
          <w:rFonts w:ascii="Times New Roman" w:eastAsia="楷体" w:hAnsi="Times New Roman" w:cs="Times New Roman"/>
          <w:sz w:val="22"/>
        </w:rPr>
        <w:t>）检查环境温度是否过高，周边是否存在热源影响，应当保持环境通风；</w:t>
      </w:r>
    </w:p>
    <w:p w14:paraId="2B23DCEC" w14:textId="77777777" w:rsidR="00B771A1" w:rsidRPr="00B34509" w:rsidRDefault="00B771A1" w:rsidP="00B771A1">
      <w:pPr>
        <w:ind w:firstLine="440"/>
        <w:rPr>
          <w:rFonts w:ascii="Times New Roman" w:eastAsia="楷体" w:hAnsi="Times New Roman" w:cs="Times New Roman"/>
          <w:sz w:val="22"/>
        </w:rPr>
      </w:pPr>
      <w:r w:rsidRPr="00B34509">
        <w:rPr>
          <w:rFonts w:ascii="Times New Roman" w:eastAsia="楷体" w:hAnsi="Times New Roman" w:cs="Times New Roman"/>
          <w:sz w:val="22"/>
        </w:rPr>
        <w:t>（</w:t>
      </w:r>
      <w:r w:rsidRPr="00B34509">
        <w:rPr>
          <w:rFonts w:ascii="Times New Roman" w:eastAsia="楷体" w:hAnsi="Times New Roman" w:cs="Times New Roman"/>
          <w:sz w:val="22"/>
        </w:rPr>
        <w:t>2</w:t>
      </w:r>
      <w:r w:rsidRPr="00B34509">
        <w:rPr>
          <w:rFonts w:ascii="Times New Roman" w:eastAsia="楷体" w:hAnsi="Times New Roman" w:cs="Times New Roman"/>
          <w:sz w:val="22"/>
        </w:rPr>
        <w:t>）、检查散热风机是否损坏，风道是否堵塞。如果风道堵塞，则清理干净，风机损坏则进行维修或者换新的散热风机。</w:t>
      </w:r>
    </w:p>
    <w:p w14:paraId="2B23DCED" w14:textId="77777777" w:rsidR="00B771A1" w:rsidRPr="00B34509" w:rsidRDefault="00B771A1" w:rsidP="00B771A1">
      <w:pPr>
        <w:ind w:firstLine="440"/>
        <w:rPr>
          <w:rFonts w:ascii="Times New Roman" w:eastAsia="楷体" w:hAnsi="Times New Roman" w:cs="Times New Roman"/>
          <w:sz w:val="22"/>
        </w:rPr>
      </w:pPr>
      <w:r w:rsidRPr="00B34509">
        <w:rPr>
          <w:rFonts w:ascii="Times New Roman" w:eastAsia="楷体" w:hAnsi="Times New Roman" w:cs="Times New Roman"/>
          <w:sz w:val="22"/>
        </w:rPr>
        <w:t>（</w:t>
      </w:r>
      <w:r w:rsidRPr="00B34509">
        <w:rPr>
          <w:rFonts w:ascii="Times New Roman" w:eastAsia="楷体" w:hAnsi="Times New Roman" w:cs="Times New Roman"/>
          <w:sz w:val="22"/>
        </w:rPr>
        <w:t>3</w:t>
      </w:r>
      <w:r w:rsidRPr="00B34509">
        <w:rPr>
          <w:rFonts w:ascii="Times New Roman" w:eastAsia="楷体" w:hAnsi="Times New Roman" w:cs="Times New Roman"/>
          <w:sz w:val="22"/>
        </w:rPr>
        <w:t>）检查是否负载过重，负载超重会造成电路的相关元件温度上升，从而引发过热保护，确保负载在一定的范围内才能正常工作。</w:t>
      </w:r>
    </w:p>
    <w:p w14:paraId="2B23DCEE" w14:textId="77777777" w:rsidR="00B771A1" w:rsidRPr="00B34509" w:rsidRDefault="00B771A1" w:rsidP="00AE31F6">
      <w:pPr>
        <w:pStyle w:val="4"/>
      </w:pPr>
      <w:r w:rsidRPr="00B34509">
        <w:t>【知识拓展】</w:t>
      </w:r>
    </w:p>
    <w:p w14:paraId="2B23DCEF" w14:textId="77777777" w:rsidR="00B771A1" w:rsidRPr="00B34509" w:rsidRDefault="00B771A1" w:rsidP="00B771A1">
      <w:pPr>
        <w:ind w:firstLineChars="0" w:firstLine="420"/>
        <w:jc w:val="left"/>
        <w:rPr>
          <w:rFonts w:ascii="Times New Roman" w:eastAsia="楷体" w:hAnsi="Times New Roman" w:cs="Times New Roman"/>
          <w:b/>
          <w:sz w:val="22"/>
        </w:rPr>
      </w:pPr>
      <w:r w:rsidRPr="00B34509">
        <w:rPr>
          <w:rFonts w:ascii="Times New Roman" w:eastAsia="楷体" w:hAnsi="Times New Roman" w:cs="Times New Roman"/>
          <w:b/>
          <w:sz w:val="22"/>
        </w:rPr>
        <w:t>任务（</w:t>
      </w:r>
      <w:r w:rsidRPr="00B34509">
        <w:rPr>
          <w:rFonts w:ascii="Times New Roman" w:eastAsia="楷体" w:hAnsi="Times New Roman" w:cs="Times New Roman"/>
          <w:b/>
          <w:sz w:val="22"/>
        </w:rPr>
        <w:t>3</w:t>
      </w:r>
      <w:r w:rsidRPr="00B34509">
        <w:rPr>
          <w:rFonts w:ascii="Times New Roman" w:eastAsia="楷体" w:hAnsi="Times New Roman" w:cs="Times New Roman"/>
          <w:b/>
          <w:sz w:val="22"/>
        </w:rPr>
        <w:t>）：当调功器的输出接变压器时，变压器为感性负载，常见的问题有：</w:t>
      </w:r>
    </w:p>
    <w:p w14:paraId="2B23DCF0" w14:textId="77777777" w:rsidR="00B771A1" w:rsidRPr="00B34509" w:rsidRDefault="00B771A1" w:rsidP="00B771A1">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a)</w:t>
      </w:r>
      <w:r w:rsidRPr="00B34509">
        <w:rPr>
          <w:rFonts w:ascii="Times New Roman" w:eastAsia="楷体" w:hAnsi="Times New Roman" w:cs="Times New Roman"/>
          <w:b/>
          <w:sz w:val="22"/>
        </w:rPr>
        <w:t>、变压器设计容量不足。造成当电流增加到一定程度时变压器铁芯饱和，导致电流剧增、波形畸变、损坏器件。需要新设计变压器，或加负载最大电流限制功能。</w:t>
      </w:r>
    </w:p>
    <w:p w14:paraId="2B23DCF1" w14:textId="77777777" w:rsidR="00B771A1" w:rsidRPr="00B34509" w:rsidRDefault="00B771A1" w:rsidP="00B771A1">
      <w:pPr>
        <w:ind w:firstLineChars="0" w:firstLine="420"/>
        <w:jc w:val="left"/>
        <w:rPr>
          <w:rFonts w:ascii="Times New Roman" w:eastAsia="楷体" w:hAnsi="Times New Roman" w:cs="Times New Roman"/>
          <w:b/>
          <w:sz w:val="22"/>
        </w:rPr>
      </w:pPr>
      <w:r w:rsidRPr="00B34509">
        <w:rPr>
          <w:rFonts w:ascii="Times New Roman" w:eastAsia="楷体" w:hAnsi="Times New Roman" w:cs="Times New Roman"/>
          <w:b/>
          <w:sz w:val="22"/>
        </w:rPr>
        <w:t>b)</w:t>
      </w:r>
      <w:r w:rsidRPr="00B34509">
        <w:rPr>
          <w:rFonts w:ascii="Times New Roman" w:eastAsia="楷体" w:hAnsi="Times New Roman" w:cs="Times New Roman"/>
          <w:b/>
          <w:sz w:val="22"/>
        </w:rPr>
        <w:t>、运行过程瞬间断电后又上电等，造成上电时的磁通极性与剩磁极性（固有</w:t>
      </w:r>
      <w:r w:rsidRPr="00B34509">
        <w:rPr>
          <w:rFonts w:ascii="Times New Roman" w:eastAsia="楷体" w:hAnsi="Times New Roman" w:cs="Times New Roman"/>
          <w:b/>
          <w:sz w:val="22"/>
        </w:rPr>
        <w:lastRenderedPageBreak/>
        <w:t>剩磁和瞬间断电正在衰减的磁场）的</w:t>
      </w:r>
      <w:r w:rsidRPr="00B34509">
        <w:rPr>
          <w:rFonts w:ascii="Times New Roman" w:eastAsia="楷体" w:hAnsi="Times New Roman" w:cs="Times New Roman"/>
          <w:b/>
          <w:sz w:val="22"/>
        </w:rPr>
        <w:t>“</w:t>
      </w:r>
      <w:r w:rsidRPr="00B34509">
        <w:rPr>
          <w:rFonts w:ascii="Times New Roman" w:eastAsia="楷体" w:hAnsi="Times New Roman" w:cs="Times New Roman"/>
          <w:b/>
          <w:sz w:val="22"/>
        </w:rPr>
        <w:t>撞车</w:t>
      </w:r>
      <w:r w:rsidRPr="00B34509">
        <w:rPr>
          <w:rFonts w:ascii="Times New Roman" w:eastAsia="楷体" w:hAnsi="Times New Roman" w:cs="Times New Roman"/>
          <w:b/>
          <w:sz w:val="22"/>
        </w:rPr>
        <w:t>”</w:t>
      </w:r>
      <w:r w:rsidRPr="00B34509">
        <w:rPr>
          <w:rFonts w:ascii="Times New Roman" w:eastAsia="楷体" w:hAnsi="Times New Roman" w:cs="Times New Roman"/>
          <w:b/>
          <w:sz w:val="22"/>
        </w:rPr>
        <w:t>，产生危害性冲击电压、电流。</w:t>
      </w:r>
    </w:p>
    <w:p w14:paraId="2B23DCF2" w14:textId="77777777" w:rsidR="00B771A1" w:rsidRPr="00B34509" w:rsidRDefault="00B771A1" w:rsidP="00B771A1">
      <w:pPr>
        <w:ind w:firstLineChars="0" w:firstLine="420"/>
        <w:jc w:val="left"/>
        <w:rPr>
          <w:rFonts w:ascii="Times New Roman" w:eastAsia="楷体" w:hAnsi="Times New Roman" w:cs="Times New Roman"/>
          <w:bCs/>
          <w:szCs w:val="21"/>
        </w:rPr>
      </w:pPr>
      <w:r w:rsidRPr="00B34509">
        <w:rPr>
          <w:rFonts w:ascii="Times New Roman" w:eastAsia="楷体" w:hAnsi="Times New Roman" w:cs="Times New Roman"/>
          <w:b/>
          <w:sz w:val="22"/>
        </w:rPr>
        <w:t>所以电感负载尤其是变压器，应采用上电缓启动，逐步顺磁和缓关断逐步衰减磁场。接线图如图</w:t>
      </w:r>
      <w:r w:rsidRPr="00B34509">
        <w:rPr>
          <w:rFonts w:ascii="Times New Roman" w:eastAsia="楷体" w:hAnsi="Times New Roman" w:cs="Times New Roman"/>
          <w:b/>
          <w:sz w:val="22"/>
        </w:rPr>
        <w:t>2-3-6</w:t>
      </w:r>
      <w:r w:rsidRPr="00B34509">
        <w:rPr>
          <w:rFonts w:ascii="Times New Roman" w:eastAsia="楷体" w:hAnsi="Times New Roman" w:cs="Times New Roman"/>
          <w:b/>
          <w:sz w:val="22"/>
        </w:rPr>
        <w:t>所示，请写出调功器的设置参数以及操作步骤。</w:t>
      </w:r>
    </w:p>
    <w:p w14:paraId="2B23DCF3" w14:textId="77777777" w:rsidR="00B771A1" w:rsidRPr="00B34509" w:rsidRDefault="00B771A1" w:rsidP="00A42BAA">
      <w:pPr>
        <w:pStyle w:val="afa"/>
        <w:spacing w:before="156"/>
        <w:rPr>
          <w:rFonts w:ascii="Times New Roman" w:hAnsi="Times New Roman" w:cs="Times New Roman"/>
          <w:szCs w:val="21"/>
        </w:rPr>
      </w:pPr>
      <w:r w:rsidRPr="00B34509">
        <w:rPr>
          <w:rFonts w:ascii="Times New Roman" w:hAnsi="Times New Roman" w:cs="Times New Roman"/>
        </w:rPr>
        <w:drawing>
          <wp:inline distT="0" distB="0" distL="0" distR="0" wp14:anchorId="2B23F192" wp14:editId="771A823A">
            <wp:extent cx="2590907" cy="1822938"/>
            <wp:effectExtent l="0" t="0" r="0" b="635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4"/>
                    <a:stretch>
                      <a:fillRect/>
                    </a:stretch>
                  </pic:blipFill>
                  <pic:spPr>
                    <a:xfrm>
                      <a:off x="0" y="0"/>
                      <a:ext cx="2619674" cy="1843178"/>
                    </a:xfrm>
                    <a:prstGeom prst="rect">
                      <a:avLst/>
                    </a:prstGeom>
                  </pic:spPr>
                </pic:pic>
              </a:graphicData>
            </a:graphic>
          </wp:inline>
        </w:drawing>
      </w:r>
    </w:p>
    <w:p w14:paraId="2B23DCF4" w14:textId="77777777" w:rsidR="00B771A1" w:rsidRPr="00A36DB4" w:rsidRDefault="00B771A1" w:rsidP="00B771A1">
      <w:pPr>
        <w:ind w:firstLineChars="0" w:firstLine="0"/>
        <w:jc w:val="center"/>
        <w:rPr>
          <w:rFonts w:ascii="Times New Roman" w:eastAsia="宋体" w:hAnsi="Times New Roman" w:cs="Times New Roman"/>
          <w:sz w:val="20"/>
          <w:szCs w:val="21"/>
        </w:rPr>
      </w:pPr>
      <w:r w:rsidRPr="00A36DB4">
        <w:rPr>
          <w:rFonts w:ascii="Times New Roman" w:eastAsia="宋体" w:hAnsi="Times New Roman" w:cs="Times New Roman"/>
          <w:sz w:val="20"/>
          <w:szCs w:val="21"/>
        </w:rPr>
        <w:t>图</w:t>
      </w:r>
      <w:r w:rsidRPr="00A36DB4">
        <w:rPr>
          <w:rFonts w:ascii="Times New Roman" w:eastAsia="宋体" w:hAnsi="Times New Roman" w:cs="Times New Roman"/>
          <w:sz w:val="20"/>
          <w:szCs w:val="21"/>
        </w:rPr>
        <w:t xml:space="preserve">2-3-6 </w:t>
      </w:r>
      <w:r w:rsidRPr="00A36DB4">
        <w:rPr>
          <w:rFonts w:ascii="Times New Roman" w:eastAsia="宋体" w:hAnsi="Times New Roman" w:cs="Times New Roman"/>
          <w:sz w:val="20"/>
          <w:szCs w:val="21"/>
        </w:rPr>
        <w:t>变压器负载控制接线图</w:t>
      </w:r>
    </w:p>
    <w:p w14:paraId="2B23DCF5" w14:textId="77777777" w:rsidR="00B771A1" w:rsidRPr="00B34509" w:rsidRDefault="00B771A1" w:rsidP="00B771A1">
      <w:pPr>
        <w:ind w:firstLineChars="0" w:firstLine="420"/>
        <w:jc w:val="left"/>
        <w:rPr>
          <w:rFonts w:ascii="Times New Roman" w:eastAsia="楷体" w:hAnsi="Times New Roman" w:cs="Times New Roman"/>
          <w:bCs/>
          <w:szCs w:val="21"/>
        </w:rPr>
      </w:pPr>
      <w:r w:rsidRPr="00B34509">
        <w:rPr>
          <w:rFonts w:ascii="Times New Roman" w:eastAsia="楷体" w:hAnsi="Times New Roman" w:cs="Times New Roman"/>
          <w:bCs/>
          <w:szCs w:val="21"/>
        </w:rPr>
        <w:t>答：</w:t>
      </w:r>
    </w:p>
    <w:p w14:paraId="2B23DCF6" w14:textId="77777777" w:rsidR="00B771A1" w:rsidRPr="00B34509" w:rsidRDefault="00B771A1" w:rsidP="00B771A1">
      <w:pPr>
        <w:ind w:firstLineChars="0" w:firstLine="420"/>
        <w:jc w:val="left"/>
        <w:rPr>
          <w:rFonts w:ascii="Times New Roman" w:eastAsia="楷体" w:hAnsi="Times New Roman" w:cs="Times New Roman"/>
          <w:bCs/>
          <w:sz w:val="22"/>
        </w:rPr>
      </w:pPr>
      <w:r w:rsidRPr="00B34509">
        <w:rPr>
          <w:rFonts w:ascii="Times New Roman" w:eastAsia="楷体" w:hAnsi="Times New Roman" w:cs="Times New Roman"/>
          <w:bCs/>
          <w:sz w:val="22"/>
        </w:rPr>
        <w:t>1</w:t>
      </w:r>
      <w:r w:rsidRPr="00B34509">
        <w:rPr>
          <w:rFonts w:ascii="Times New Roman" w:eastAsia="楷体" w:hAnsi="Times New Roman" w:cs="Times New Roman"/>
          <w:bCs/>
          <w:sz w:val="22"/>
        </w:rPr>
        <w:t>）、设置控制信号类型。</w:t>
      </w:r>
    </w:p>
    <w:p w14:paraId="2B23DCF7" w14:textId="77777777" w:rsidR="00B771A1" w:rsidRPr="00B34509" w:rsidRDefault="00B771A1" w:rsidP="00B771A1">
      <w:pPr>
        <w:ind w:firstLineChars="0" w:firstLine="420"/>
        <w:jc w:val="left"/>
        <w:rPr>
          <w:rFonts w:ascii="Times New Roman" w:eastAsia="楷体" w:hAnsi="Times New Roman" w:cs="Times New Roman"/>
          <w:sz w:val="22"/>
          <w:lang w:bidi="zh-CN"/>
        </w:rPr>
      </w:pPr>
      <w:r w:rsidRPr="00B34509">
        <w:rPr>
          <w:rFonts w:ascii="Times New Roman" w:eastAsia="楷体" w:hAnsi="Times New Roman" w:cs="Times New Roman"/>
          <w:sz w:val="22"/>
          <w:lang w:bidi="zh-CN"/>
        </w:rPr>
        <w:t>模拟输入：将</w:t>
      </w:r>
      <w:r w:rsidRPr="00B34509">
        <w:rPr>
          <w:rFonts w:ascii="Times New Roman" w:eastAsia="楷体" w:hAnsi="Times New Roman" w:cs="Times New Roman"/>
          <w:sz w:val="22"/>
          <w:lang w:bidi="zh-CN"/>
        </w:rPr>
        <w:t>A01</w:t>
      </w:r>
      <w:r w:rsidRPr="00B34509">
        <w:rPr>
          <w:rFonts w:ascii="Times New Roman" w:eastAsia="楷体" w:hAnsi="Times New Roman" w:cs="Times New Roman"/>
          <w:sz w:val="22"/>
          <w:lang w:bidi="zh-CN"/>
        </w:rPr>
        <w:t>设置为【</w:t>
      </w:r>
      <w:r w:rsidRPr="00B34509">
        <w:rPr>
          <w:rFonts w:ascii="Times New Roman" w:eastAsia="楷体" w:hAnsi="Times New Roman" w:cs="Times New Roman"/>
          <w:sz w:val="22"/>
          <w:lang w:bidi="zh-CN"/>
        </w:rPr>
        <w:t>0</w:t>
      </w:r>
      <w:r w:rsidRPr="00B34509">
        <w:rPr>
          <w:rFonts w:ascii="Times New Roman" w:eastAsia="楷体" w:hAnsi="Times New Roman" w:cs="Times New Roman"/>
          <w:sz w:val="22"/>
          <w:lang w:bidi="zh-CN"/>
        </w:rPr>
        <w:t>、端子</w:t>
      </w:r>
      <w:r w:rsidRPr="00B34509">
        <w:rPr>
          <w:rFonts w:ascii="Times New Roman" w:eastAsia="楷体" w:hAnsi="Times New Roman" w:cs="Times New Roman"/>
          <w:sz w:val="22"/>
          <w:lang w:bidi="zh-CN"/>
        </w:rPr>
        <w:t>1</w:t>
      </w:r>
      <w:r w:rsidRPr="00B34509">
        <w:rPr>
          <w:rFonts w:ascii="Times New Roman" w:eastAsia="楷体" w:hAnsi="Times New Roman" w:cs="Times New Roman"/>
          <w:sz w:val="22"/>
          <w:lang w:bidi="zh-CN"/>
        </w:rPr>
        <w:t>】、</w:t>
      </w:r>
      <w:r w:rsidRPr="00B34509">
        <w:rPr>
          <w:rFonts w:ascii="Times New Roman" w:eastAsia="楷体" w:hAnsi="Times New Roman" w:cs="Times New Roman"/>
          <w:sz w:val="22"/>
          <w:lang w:bidi="zh-CN"/>
        </w:rPr>
        <w:t>B00</w:t>
      </w:r>
      <w:r w:rsidRPr="00B34509">
        <w:rPr>
          <w:rFonts w:ascii="Times New Roman" w:eastAsia="楷体" w:hAnsi="Times New Roman" w:cs="Times New Roman"/>
          <w:sz w:val="22"/>
          <w:lang w:bidi="zh-CN"/>
        </w:rPr>
        <w:t>设置为【</w:t>
      </w:r>
      <w:r w:rsidRPr="00B34509">
        <w:rPr>
          <w:rFonts w:ascii="Times New Roman" w:eastAsia="楷体" w:hAnsi="Times New Roman" w:cs="Times New Roman"/>
          <w:sz w:val="22"/>
          <w:lang w:bidi="zh-CN"/>
        </w:rPr>
        <w:t>2</w:t>
      </w:r>
      <w:r w:rsidRPr="00B34509">
        <w:rPr>
          <w:rFonts w:ascii="Times New Roman" w:eastAsia="楷体" w:hAnsi="Times New Roman" w:cs="Times New Roman"/>
          <w:sz w:val="22"/>
          <w:lang w:bidi="zh-CN"/>
        </w:rPr>
        <w:t>、</w:t>
      </w:r>
      <w:r w:rsidRPr="00B34509">
        <w:rPr>
          <w:rFonts w:ascii="Times New Roman" w:eastAsia="楷体" w:hAnsi="Times New Roman" w:cs="Times New Roman"/>
          <w:sz w:val="22"/>
          <w:lang w:bidi="zh-CN"/>
        </w:rPr>
        <w:t>4-20mA</w:t>
      </w:r>
      <w:r w:rsidRPr="00B34509">
        <w:rPr>
          <w:rFonts w:ascii="Times New Roman" w:eastAsia="楷体" w:hAnsi="Times New Roman" w:cs="Times New Roman"/>
          <w:sz w:val="22"/>
          <w:lang w:bidi="zh-CN"/>
        </w:rPr>
        <w:t>（</w:t>
      </w:r>
      <w:r w:rsidRPr="00B34509">
        <w:rPr>
          <w:rFonts w:ascii="Times New Roman" w:eastAsia="楷体" w:hAnsi="Times New Roman" w:cs="Times New Roman"/>
          <w:sz w:val="22"/>
          <w:lang w:bidi="zh-CN"/>
        </w:rPr>
        <w:t>1-5V</w:t>
      </w:r>
      <w:r w:rsidRPr="00B34509">
        <w:rPr>
          <w:rFonts w:ascii="Times New Roman" w:eastAsia="楷体" w:hAnsi="Times New Roman" w:cs="Times New Roman"/>
          <w:sz w:val="22"/>
          <w:lang w:bidi="zh-CN"/>
        </w:rPr>
        <w:t>）正逻辑】，</w:t>
      </w:r>
      <w:r w:rsidRPr="00B34509">
        <w:rPr>
          <w:rFonts w:ascii="Times New Roman" w:eastAsia="楷体" w:hAnsi="Times New Roman" w:cs="Times New Roman"/>
          <w:sz w:val="22"/>
          <w:lang w:bidi="zh-CN"/>
        </w:rPr>
        <w:t xml:space="preserve"> </w:t>
      </w:r>
      <w:r w:rsidRPr="00B34509">
        <w:rPr>
          <w:rFonts w:ascii="Times New Roman" w:eastAsia="楷体" w:hAnsi="Times New Roman" w:cs="Times New Roman"/>
          <w:sz w:val="22"/>
          <w:lang w:bidi="zh-CN"/>
        </w:rPr>
        <w:t>即端子</w:t>
      </w:r>
      <w:r w:rsidRPr="00B34509">
        <w:rPr>
          <w:rFonts w:ascii="Times New Roman" w:eastAsia="楷体" w:hAnsi="Times New Roman" w:cs="Times New Roman"/>
          <w:sz w:val="22"/>
          <w:lang w:bidi="zh-CN"/>
        </w:rPr>
        <w:t>1</w:t>
      </w:r>
      <w:r w:rsidRPr="00B34509">
        <w:rPr>
          <w:rFonts w:ascii="Times New Roman" w:eastAsia="楷体" w:hAnsi="Times New Roman" w:cs="Times New Roman"/>
          <w:sz w:val="22"/>
          <w:lang w:bidi="zh-CN"/>
        </w:rPr>
        <w:t>电流给定。</w:t>
      </w:r>
    </w:p>
    <w:p w14:paraId="2B23DCF8" w14:textId="77777777" w:rsidR="00B771A1" w:rsidRPr="00B34509" w:rsidRDefault="00B771A1" w:rsidP="00B771A1">
      <w:pPr>
        <w:ind w:firstLineChars="0" w:firstLine="420"/>
        <w:jc w:val="left"/>
        <w:rPr>
          <w:rFonts w:ascii="Times New Roman" w:eastAsia="楷体" w:hAnsi="Times New Roman" w:cs="Times New Roman"/>
          <w:sz w:val="22"/>
          <w:lang w:bidi="zh-CN"/>
        </w:rPr>
      </w:pPr>
      <w:r w:rsidRPr="00B34509">
        <w:rPr>
          <w:rFonts w:ascii="Times New Roman" w:eastAsia="楷体" w:hAnsi="Times New Roman" w:cs="Times New Roman"/>
          <w:sz w:val="22"/>
          <w:lang w:bidi="zh-CN"/>
        </w:rPr>
        <w:t>起停控制：将</w:t>
      </w:r>
      <w:r w:rsidRPr="00B34509">
        <w:rPr>
          <w:rFonts w:ascii="Times New Roman" w:eastAsia="楷体" w:hAnsi="Times New Roman" w:cs="Times New Roman"/>
          <w:sz w:val="22"/>
          <w:lang w:bidi="zh-CN"/>
        </w:rPr>
        <w:t>A00</w:t>
      </w:r>
      <w:r w:rsidRPr="00B34509">
        <w:rPr>
          <w:rFonts w:ascii="Times New Roman" w:eastAsia="楷体" w:hAnsi="Times New Roman" w:cs="Times New Roman"/>
          <w:sz w:val="22"/>
          <w:lang w:bidi="zh-CN"/>
        </w:rPr>
        <w:t>设置为【</w:t>
      </w:r>
      <w:r w:rsidRPr="00B34509">
        <w:rPr>
          <w:rFonts w:ascii="Times New Roman" w:eastAsia="楷体" w:hAnsi="Times New Roman" w:cs="Times New Roman"/>
          <w:sz w:val="22"/>
          <w:lang w:bidi="zh-CN"/>
        </w:rPr>
        <w:t>1</w:t>
      </w:r>
      <w:r w:rsidRPr="00B34509">
        <w:rPr>
          <w:rFonts w:ascii="Times New Roman" w:eastAsia="楷体" w:hAnsi="Times New Roman" w:cs="Times New Roman"/>
          <w:sz w:val="22"/>
          <w:lang w:bidi="zh-CN"/>
        </w:rPr>
        <w:t>、通讯】，即通讯控制起停。</w:t>
      </w:r>
    </w:p>
    <w:p w14:paraId="2B23DCF9" w14:textId="77777777" w:rsidR="00B771A1" w:rsidRPr="00B34509" w:rsidRDefault="00B771A1" w:rsidP="00B771A1">
      <w:pPr>
        <w:ind w:firstLineChars="0" w:firstLine="420"/>
        <w:jc w:val="left"/>
        <w:rPr>
          <w:rFonts w:ascii="Times New Roman" w:eastAsia="楷体" w:hAnsi="Times New Roman" w:cs="Times New Roman"/>
          <w:sz w:val="22"/>
          <w:lang w:bidi="zh-CN"/>
        </w:rPr>
      </w:pPr>
      <w:r w:rsidRPr="00B34509">
        <w:rPr>
          <w:rFonts w:ascii="Times New Roman" w:eastAsia="楷体" w:hAnsi="Times New Roman" w:cs="Times New Roman"/>
          <w:sz w:val="22"/>
          <w:lang w:bidi="zh-CN"/>
        </w:rPr>
        <w:t>2</w:t>
      </w:r>
      <w:r w:rsidRPr="00B34509">
        <w:rPr>
          <w:rFonts w:ascii="Times New Roman" w:eastAsia="楷体" w:hAnsi="Times New Roman" w:cs="Times New Roman"/>
          <w:sz w:val="22"/>
          <w:lang w:bidi="zh-CN"/>
        </w:rPr>
        <w:t>）、参数设置</w:t>
      </w:r>
    </w:p>
    <w:p w14:paraId="2B23DCFA" w14:textId="77777777" w:rsidR="00B771A1" w:rsidRPr="00B34509" w:rsidRDefault="00B771A1" w:rsidP="00B771A1">
      <w:pPr>
        <w:ind w:firstLineChars="0" w:firstLine="420"/>
        <w:jc w:val="left"/>
        <w:rPr>
          <w:rFonts w:ascii="Times New Roman" w:eastAsia="楷体" w:hAnsi="Times New Roman" w:cs="Times New Roman"/>
          <w:bCs/>
          <w:sz w:val="22"/>
          <w:lang w:bidi="zh-CN"/>
        </w:rPr>
      </w:pPr>
      <w:r w:rsidRPr="00B34509">
        <w:rPr>
          <w:rFonts w:ascii="Times New Roman" w:eastAsia="楷体" w:hAnsi="Times New Roman" w:cs="Times New Roman"/>
          <w:bCs/>
          <w:sz w:val="22"/>
          <w:lang w:bidi="zh-CN"/>
        </w:rPr>
        <w:t>控制方式选择：</w:t>
      </w:r>
      <w:r w:rsidRPr="00B34509">
        <w:rPr>
          <w:rFonts w:ascii="Times New Roman" w:eastAsia="楷体" w:hAnsi="Times New Roman" w:cs="Times New Roman"/>
          <w:bCs/>
          <w:sz w:val="22"/>
          <w:lang w:bidi="zh-CN"/>
        </w:rPr>
        <w:t xml:space="preserve">A08 </w:t>
      </w:r>
      <w:r w:rsidRPr="00B34509">
        <w:rPr>
          <w:rFonts w:ascii="Times New Roman" w:eastAsia="楷体" w:hAnsi="Times New Roman" w:cs="Times New Roman"/>
          <w:bCs/>
          <w:sz w:val="22"/>
          <w:lang w:bidi="zh-CN"/>
        </w:rPr>
        <w:t>控制方式中的【</w:t>
      </w:r>
      <w:r w:rsidRPr="00B34509">
        <w:rPr>
          <w:rFonts w:ascii="Times New Roman" w:eastAsia="楷体" w:hAnsi="Times New Roman" w:cs="Times New Roman"/>
          <w:bCs/>
          <w:sz w:val="22"/>
          <w:lang w:bidi="zh-CN"/>
        </w:rPr>
        <w:t>1</w:t>
      </w:r>
      <w:r w:rsidRPr="00B34509">
        <w:rPr>
          <w:rFonts w:ascii="Times New Roman" w:eastAsia="楷体" w:hAnsi="Times New Roman" w:cs="Times New Roman"/>
          <w:bCs/>
          <w:sz w:val="22"/>
          <w:lang w:bidi="zh-CN"/>
        </w:rPr>
        <w:t>、恒压模式</w:t>
      </w:r>
      <w:r w:rsidRPr="00B34509">
        <w:rPr>
          <w:rFonts w:ascii="Times New Roman" w:eastAsia="楷体" w:hAnsi="Times New Roman" w:cs="Times New Roman"/>
          <w:bCs/>
          <w:sz w:val="22"/>
          <w:lang w:bidi="zh-CN"/>
        </w:rPr>
        <w:t xml:space="preserve"> (U </w:t>
      </w:r>
      <w:r w:rsidRPr="00B34509">
        <w:rPr>
          <w:rFonts w:ascii="Times New Roman" w:eastAsia="楷体" w:hAnsi="Times New Roman" w:cs="Times New Roman"/>
          <w:bCs/>
          <w:sz w:val="22"/>
          <w:lang w:bidi="zh-CN"/>
        </w:rPr>
        <w:t>反馈</w:t>
      </w:r>
      <w:r w:rsidRPr="00B34509">
        <w:rPr>
          <w:rFonts w:ascii="Times New Roman" w:eastAsia="楷体" w:hAnsi="Times New Roman" w:cs="Times New Roman"/>
          <w:bCs/>
          <w:sz w:val="22"/>
          <w:lang w:bidi="zh-CN"/>
        </w:rPr>
        <w:t>)</w:t>
      </w:r>
      <w:r w:rsidRPr="00B34509">
        <w:rPr>
          <w:rFonts w:ascii="Times New Roman" w:eastAsia="楷体" w:hAnsi="Times New Roman" w:cs="Times New Roman"/>
          <w:bCs/>
          <w:sz w:val="22"/>
          <w:lang w:bidi="zh-CN"/>
        </w:rPr>
        <w:t>】。</w:t>
      </w:r>
    </w:p>
    <w:p w14:paraId="2B23DCFB" w14:textId="77777777" w:rsidR="00B771A1" w:rsidRPr="00B34509" w:rsidRDefault="00B771A1" w:rsidP="00B771A1">
      <w:pPr>
        <w:ind w:firstLineChars="0" w:firstLine="420"/>
        <w:jc w:val="left"/>
        <w:rPr>
          <w:rFonts w:ascii="Times New Roman" w:eastAsia="楷体" w:hAnsi="Times New Roman" w:cs="Times New Roman"/>
          <w:bCs/>
          <w:sz w:val="22"/>
          <w:lang w:bidi="zh-CN"/>
        </w:rPr>
      </w:pPr>
      <w:r w:rsidRPr="00B34509">
        <w:rPr>
          <w:rFonts w:ascii="Times New Roman" w:eastAsia="楷体" w:hAnsi="Times New Roman" w:cs="Times New Roman"/>
          <w:bCs/>
          <w:sz w:val="22"/>
          <w:lang w:bidi="zh-CN"/>
        </w:rPr>
        <w:t>限制信号选择：</w:t>
      </w:r>
      <w:r w:rsidRPr="00B34509">
        <w:rPr>
          <w:rFonts w:ascii="Times New Roman" w:eastAsia="楷体" w:hAnsi="Times New Roman" w:cs="Times New Roman"/>
          <w:bCs/>
          <w:sz w:val="22"/>
          <w:lang w:bidi="zh-CN"/>
        </w:rPr>
        <w:t>A13</w:t>
      </w:r>
      <w:r w:rsidRPr="00B34509">
        <w:rPr>
          <w:rFonts w:ascii="Times New Roman" w:eastAsia="楷体" w:hAnsi="Times New Roman" w:cs="Times New Roman"/>
          <w:bCs/>
          <w:sz w:val="22"/>
          <w:lang w:bidi="zh-CN"/>
        </w:rPr>
        <w:t>【电流限制】设定电流的极值。</w:t>
      </w:r>
    </w:p>
    <w:p w14:paraId="2B23DCFC" w14:textId="77777777" w:rsidR="00B771A1" w:rsidRPr="00B34509" w:rsidRDefault="00B771A1" w:rsidP="00B771A1">
      <w:pPr>
        <w:ind w:firstLineChars="0" w:firstLine="420"/>
        <w:jc w:val="left"/>
        <w:rPr>
          <w:rFonts w:ascii="Times New Roman" w:eastAsia="楷体" w:hAnsi="Times New Roman" w:cs="Times New Roman"/>
          <w:bCs/>
          <w:sz w:val="22"/>
          <w:lang w:bidi="zh-CN"/>
        </w:rPr>
      </w:pPr>
      <w:r w:rsidRPr="00B34509">
        <w:rPr>
          <w:rFonts w:ascii="Times New Roman" w:eastAsia="楷体" w:hAnsi="Times New Roman" w:cs="Times New Roman"/>
          <w:bCs/>
          <w:sz w:val="22"/>
          <w:lang w:bidi="zh-CN"/>
        </w:rPr>
        <w:t>3</w:t>
      </w:r>
      <w:r w:rsidRPr="00B34509">
        <w:rPr>
          <w:rFonts w:ascii="Times New Roman" w:eastAsia="楷体" w:hAnsi="Times New Roman" w:cs="Times New Roman"/>
          <w:bCs/>
          <w:sz w:val="22"/>
          <w:lang w:bidi="zh-CN"/>
        </w:rPr>
        <w:t>）、操作</w:t>
      </w:r>
    </w:p>
    <w:p w14:paraId="2B23DCFD" w14:textId="77777777" w:rsidR="00B771A1" w:rsidRPr="00B34509" w:rsidRDefault="00B771A1" w:rsidP="00B771A1">
      <w:pPr>
        <w:ind w:firstLine="440"/>
        <w:jc w:val="left"/>
        <w:rPr>
          <w:rFonts w:ascii="Times New Roman" w:eastAsia="楷体" w:hAnsi="Times New Roman" w:cs="Times New Roman"/>
          <w:bCs/>
          <w:sz w:val="22"/>
          <w:lang w:bidi="zh-CN"/>
        </w:rPr>
      </w:pPr>
      <w:r w:rsidRPr="00B34509">
        <w:rPr>
          <w:rFonts w:ascii="Times New Roman" w:eastAsia="楷体" w:hAnsi="Times New Roman" w:cs="Times New Roman"/>
          <w:bCs/>
          <w:sz w:val="22"/>
          <w:lang w:bidi="zh-CN"/>
        </w:rPr>
        <w:t>拨码开关</w:t>
      </w:r>
      <w:r w:rsidRPr="00B34509">
        <w:rPr>
          <w:rFonts w:ascii="Times New Roman" w:eastAsia="楷体" w:hAnsi="Times New Roman" w:cs="Times New Roman"/>
          <w:bCs/>
          <w:sz w:val="22"/>
          <w:lang w:bidi="zh-CN"/>
        </w:rPr>
        <w:t>1</w:t>
      </w:r>
      <w:r w:rsidRPr="00B34509">
        <w:rPr>
          <w:rFonts w:ascii="Times New Roman" w:eastAsia="楷体" w:hAnsi="Times New Roman" w:cs="Times New Roman"/>
          <w:bCs/>
          <w:sz w:val="22"/>
          <w:lang w:bidi="zh-CN"/>
        </w:rPr>
        <w:t>拨至</w:t>
      </w:r>
      <w:r w:rsidRPr="00B34509">
        <w:rPr>
          <w:rFonts w:ascii="Times New Roman" w:eastAsia="楷体" w:hAnsi="Times New Roman" w:cs="Times New Roman"/>
          <w:bCs/>
          <w:sz w:val="22"/>
          <w:lang w:bidi="zh-CN"/>
        </w:rPr>
        <w:t>“ON”</w:t>
      </w:r>
      <w:r w:rsidRPr="00B34509">
        <w:rPr>
          <w:rFonts w:ascii="Times New Roman" w:eastAsia="楷体" w:hAnsi="Times New Roman" w:cs="Times New Roman"/>
          <w:bCs/>
          <w:sz w:val="22"/>
          <w:lang w:bidi="zh-CN"/>
        </w:rPr>
        <w:t>端（电流输入）；</w:t>
      </w:r>
    </w:p>
    <w:p w14:paraId="2B23DCFE" w14:textId="77777777" w:rsidR="00B771A1" w:rsidRPr="00B34509" w:rsidRDefault="00B771A1" w:rsidP="00B771A1">
      <w:pPr>
        <w:ind w:firstLine="440"/>
        <w:jc w:val="left"/>
        <w:rPr>
          <w:rFonts w:ascii="Times New Roman" w:eastAsia="楷体" w:hAnsi="Times New Roman" w:cs="Times New Roman"/>
          <w:bCs/>
          <w:sz w:val="22"/>
          <w:lang w:bidi="zh-CN"/>
        </w:rPr>
      </w:pPr>
      <w:r w:rsidRPr="00B34509">
        <w:rPr>
          <w:rFonts w:ascii="Times New Roman" w:eastAsia="楷体" w:hAnsi="Times New Roman" w:cs="Times New Roman"/>
          <w:bCs/>
          <w:sz w:val="22"/>
          <w:lang w:bidi="zh-CN"/>
        </w:rPr>
        <w:t>按下显示板上的启动键，系统运行，运行过程中通过键盘可查阅给定、控制方式、输出电流、输出电压、输出功率等参数，通过外部输入电流的大小可改变给定值；</w:t>
      </w:r>
    </w:p>
    <w:p w14:paraId="2B23DCFF" w14:textId="77777777" w:rsidR="00B771A1" w:rsidRPr="00B34509" w:rsidRDefault="00B771A1" w:rsidP="00B771A1">
      <w:pPr>
        <w:ind w:firstLine="440"/>
        <w:jc w:val="left"/>
        <w:rPr>
          <w:rFonts w:ascii="Times New Roman" w:eastAsia="楷体" w:hAnsi="Times New Roman" w:cs="Times New Roman"/>
          <w:bCs/>
          <w:sz w:val="22"/>
          <w:lang w:bidi="zh-CN"/>
        </w:rPr>
      </w:pPr>
      <w:r w:rsidRPr="00B34509">
        <w:rPr>
          <w:rFonts w:ascii="Times New Roman" w:eastAsia="楷体" w:hAnsi="Times New Roman" w:cs="Times New Roman"/>
          <w:bCs/>
          <w:sz w:val="22"/>
          <w:lang w:bidi="zh-CN"/>
        </w:rPr>
        <w:t>故障时，控制器停止运行，</w:t>
      </w:r>
      <w:r w:rsidRPr="00B34509">
        <w:rPr>
          <w:rFonts w:ascii="Times New Roman" w:eastAsia="楷体" w:hAnsi="Times New Roman" w:cs="Times New Roman"/>
          <w:bCs/>
          <w:sz w:val="22"/>
          <w:lang w:bidi="zh-CN"/>
        </w:rPr>
        <w:t>OLED</w:t>
      </w:r>
      <w:r w:rsidRPr="00B34509">
        <w:rPr>
          <w:rFonts w:ascii="Times New Roman" w:eastAsia="楷体" w:hAnsi="Times New Roman" w:cs="Times New Roman"/>
          <w:bCs/>
          <w:sz w:val="22"/>
          <w:lang w:bidi="zh-CN"/>
        </w:rPr>
        <w:t>显示屏显示故障名称，故障指示灯亮。检查故障原因，故障解除后可根据显示屏提示，按确认键进行复位；</w:t>
      </w:r>
    </w:p>
    <w:p w14:paraId="2B23DD00" w14:textId="171A33B0" w:rsidR="00B771A1" w:rsidRPr="00B34509" w:rsidRDefault="00B771A1" w:rsidP="00B771A1">
      <w:pPr>
        <w:ind w:firstLine="440"/>
        <w:jc w:val="left"/>
        <w:rPr>
          <w:rFonts w:ascii="Times New Roman" w:eastAsia="楷体" w:hAnsi="Times New Roman" w:cs="Times New Roman"/>
          <w:sz w:val="22"/>
        </w:rPr>
      </w:pPr>
      <w:r w:rsidRPr="00B34509">
        <w:rPr>
          <w:rFonts w:ascii="Times New Roman" w:eastAsia="楷体" w:hAnsi="Times New Roman" w:cs="Times New Roman"/>
          <w:bCs/>
          <w:sz w:val="22"/>
          <w:lang w:bidi="zh-CN"/>
        </w:rPr>
        <w:t>按显示板上的停止键，进入停机状态，等待下一次运行启动</w:t>
      </w:r>
      <w:r w:rsidR="00A66AE8">
        <w:rPr>
          <w:rFonts w:ascii="Times New Roman" w:eastAsia="楷体" w:hAnsi="Times New Roman" w:cs="Times New Roman" w:hint="eastAsia"/>
          <w:bCs/>
          <w:sz w:val="22"/>
          <w:lang w:bidi="zh-CN"/>
        </w:rPr>
        <w:t>。</w:t>
      </w:r>
    </w:p>
    <w:p w14:paraId="2B23DD02" w14:textId="77777777" w:rsidR="00B771A1" w:rsidRPr="00B34509" w:rsidRDefault="00B771A1" w:rsidP="00AE31F6">
      <w:pPr>
        <w:pStyle w:val="4"/>
      </w:pPr>
      <w:r w:rsidRPr="00B34509">
        <w:lastRenderedPageBreak/>
        <w:t>【学习小结】</w:t>
      </w:r>
    </w:p>
    <w:p w14:paraId="2B23DD03"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调功器的工作原理。</w:t>
      </w:r>
    </w:p>
    <w:p w14:paraId="2B23DD04"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过零触发控制电路的工作原理。</w:t>
      </w:r>
    </w:p>
    <w:p w14:paraId="2B23DD05" w14:textId="77777777" w:rsidR="00B771A1" w:rsidRPr="00B34509" w:rsidRDefault="00B771A1" w:rsidP="00B771A1">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调功器的安装、调试以及故障排除。</w:t>
      </w:r>
    </w:p>
    <w:p w14:paraId="2B23DD06" w14:textId="77777777" w:rsidR="00B771A1" w:rsidRPr="00B34509" w:rsidRDefault="00B771A1" w:rsidP="00AE31F6">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B771A1" w:rsidRPr="00B34509" w14:paraId="2B23DD0C" w14:textId="77777777" w:rsidTr="005613C5">
        <w:trPr>
          <w:trHeight w:val="935"/>
        </w:trPr>
        <w:tc>
          <w:tcPr>
            <w:tcW w:w="2077" w:type="dxa"/>
            <w:gridSpan w:val="2"/>
            <w:vAlign w:val="center"/>
          </w:tcPr>
          <w:p w14:paraId="2B23DD07" w14:textId="77777777" w:rsidR="00B771A1" w:rsidRPr="00B34509" w:rsidRDefault="00B771A1" w:rsidP="00B771A1">
            <w:pPr>
              <w:spacing w:line="360" w:lineRule="auto"/>
              <w:ind w:firstLineChars="94" w:firstLine="198"/>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评价主体</w:t>
            </w:r>
          </w:p>
        </w:tc>
        <w:tc>
          <w:tcPr>
            <w:tcW w:w="3262" w:type="dxa"/>
            <w:vAlign w:val="center"/>
          </w:tcPr>
          <w:p w14:paraId="2B23DD08" w14:textId="77777777" w:rsidR="00B771A1" w:rsidRPr="00B34509" w:rsidRDefault="00B771A1" w:rsidP="00B771A1">
            <w:pPr>
              <w:spacing w:line="360" w:lineRule="auto"/>
              <w:ind w:firstLine="422"/>
              <w:jc w:val="center"/>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评分标准</w:t>
            </w:r>
          </w:p>
        </w:tc>
        <w:tc>
          <w:tcPr>
            <w:tcW w:w="766" w:type="dxa"/>
            <w:vAlign w:val="center"/>
          </w:tcPr>
          <w:p w14:paraId="2B23DD09" w14:textId="77777777" w:rsidR="00B771A1" w:rsidRPr="00B34509" w:rsidRDefault="00B771A1" w:rsidP="00B771A1">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分值</w:t>
            </w:r>
          </w:p>
        </w:tc>
        <w:tc>
          <w:tcPr>
            <w:tcW w:w="731" w:type="dxa"/>
            <w:vAlign w:val="center"/>
          </w:tcPr>
          <w:p w14:paraId="2B23DD0A" w14:textId="77777777" w:rsidR="00B771A1" w:rsidRPr="00B34509" w:rsidRDefault="00B771A1" w:rsidP="00B771A1">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学生评价</w:t>
            </w:r>
          </w:p>
        </w:tc>
        <w:tc>
          <w:tcPr>
            <w:tcW w:w="677" w:type="dxa"/>
            <w:vAlign w:val="center"/>
          </w:tcPr>
          <w:p w14:paraId="2B23DD0B" w14:textId="77777777" w:rsidR="00B771A1" w:rsidRPr="00B34509" w:rsidRDefault="00B771A1" w:rsidP="00B771A1">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教师评价</w:t>
            </w:r>
          </w:p>
        </w:tc>
      </w:tr>
      <w:tr w:rsidR="00B771A1" w:rsidRPr="00B34509" w14:paraId="2B23DD15" w14:textId="77777777" w:rsidTr="005613C5">
        <w:trPr>
          <w:trHeight w:val="1488"/>
        </w:trPr>
        <w:tc>
          <w:tcPr>
            <w:tcW w:w="1333" w:type="dxa"/>
            <w:vMerge w:val="restart"/>
            <w:vAlign w:val="center"/>
          </w:tcPr>
          <w:p w14:paraId="2B23DD0D" w14:textId="77777777" w:rsidR="00B771A1" w:rsidRPr="00B34509" w:rsidRDefault="00B771A1" w:rsidP="00B771A1">
            <w:pPr>
              <w:spacing w:line="360" w:lineRule="auto"/>
              <w:ind w:firstLineChars="0" w:firstLine="0"/>
              <w:jc w:val="left"/>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任务</w:t>
            </w:r>
            <w:r w:rsidRPr="00B34509">
              <w:rPr>
                <w:rFonts w:ascii="Times New Roman" w:eastAsia="宋体" w:hAnsi="Times New Roman" w:cs="Times New Roman"/>
                <w:bCs/>
                <w:color w:val="000000"/>
                <w:kern w:val="0"/>
                <w:szCs w:val="21"/>
              </w:rPr>
              <w:t>2.3</w:t>
            </w:r>
          </w:p>
          <w:p w14:paraId="2B23DD0E" w14:textId="4E9D057B" w:rsidR="00B771A1" w:rsidRPr="00B34509" w:rsidRDefault="00E576A8" w:rsidP="00B771A1">
            <w:pPr>
              <w:spacing w:line="360" w:lineRule="auto"/>
              <w:ind w:firstLineChars="0" w:firstLine="0"/>
              <w:jc w:val="left"/>
              <w:rPr>
                <w:rFonts w:ascii="Times New Roman" w:eastAsia="宋体" w:hAnsi="Times New Roman" w:cs="Times New Roman"/>
                <w:bCs/>
                <w:color w:val="000000"/>
                <w:kern w:val="0"/>
                <w:szCs w:val="21"/>
              </w:rPr>
            </w:pPr>
            <w:r w:rsidRPr="00E576A8">
              <w:rPr>
                <w:rFonts w:ascii="Times New Roman" w:eastAsia="宋体" w:hAnsi="Times New Roman" w:cs="Times New Roman" w:hint="eastAsia"/>
                <w:bCs/>
                <w:color w:val="000000"/>
                <w:kern w:val="0"/>
                <w:szCs w:val="21"/>
              </w:rPr>
              <w:t>调功器的原理与安装调试</w:t>
            </w:r>
          </w:p>
        </w:tc>
        <w:tc>
          <w:tcPr>
            <w:tcW w:w="744" w:type="dxa"/>
            <w:vAlign w:val="center"/>
          </w:tcPr>
          <w:p w14:paraId="2B23DD0F" w14:textId="77777777" w:rsidR="00B771A1" w:rsidRPr="00B34509" w:rsidRDefault="00B771A1" w:rsidP="00B771A1">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操作评价</w:t>
            </w:r>
          </w:p>
        </w:tc>
        <w:tc>
          <w:tcPr>
            <w:tcW w:w="3262" w:type="dxa"/>
            <w:vAlign w:val="center"/>
          </w:tcPr>
          <w:p w14:paraId="2B23DD10" w14:textId="77777777" w:rsidR="00B771A1" w:rsidRPr="00B34509" w:rsidRDefault="00B771A1" w:rsidP="00B771A1">
            <w:pPr>
              <w:ind w:firstLineChars="0" w:firstLine="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能够对调功器进行安装接线。</w:t>
            </w:r>
          </w:p>
          <w:p w14:paraId="2B23DD11" w14:textId="77777777" w:rsidR="00B771A1" w:rsidRPr="00B34509" w:rsidRDefault="00B771A1" w:rsidP="00B771A1">
            <w:pPr>
              <w:ind w:firstLineChars="0" w:firstLine="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能够对调功器故障进行检测排除。</w:t>
            </w:r>
          </w:p>
        </w:tc>
        <w:tc>
          <w:tcPr>
            <w:tcW w:w="766" w:type="dxa"/>
            <w:vAlign w:val="center"/>
          </w:tcPr>
          <w:p w14:paraId="2B23DD12" w14:textId="77777777" w:rsidR="00B771A1" w:rsidRPr="00B34509" w:rsidRDefault="00B771A1" w:rsidP="00B771A1">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50</w:t>
            </w:r>
          </w:p>
        </w:tc>
        <w:tc>
          <w:tcPr>
            <w:tcW w:w="731" w:type="dxa"/>
            <w:vAlign w:val="center"/>
          </w:tcPr>
          <w:p w14:paraId="2B23DD13"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2B23DD14"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r>
      <w:tr w:rsidR="00B771A1" w:rsidRPr="00B34509" w14:paraId="2B23DD1E" w14:textId="77777777" w:rsidTr="005613C5">
        <w:trPr>
          <w:trHeight w:val="1433"/>
        </w:trPr>
        <w:tc>
          <w:tcPr>
            <w:tcW w:w="1333" w:type="dxa"/>
            <w:vMerge/>
            <w:vAlign w:val="center"/>
          </w:tcPr>
          <w:p w14:paraId="2B23DD16"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c>
          <w:tcPr>
            <w:tcW w:w="744" w:type="dxa"/>
            <w:vAlign w:val="center"/>
          </w:tcPr>
          <w:p w14:paraId="2B23DD17" w14:textId="77777777" w:rsidR="00B771A1" w:rsidRPr="00B34509" w:rsidRDefault="00B771A1" w:rsidP="00B771A1">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成果评价</w:t>
            </w:r>
          </w:p>
        </w:tc>
        <w:tc>
          <w:tcPr>
            <w:tcW w:w="3262" w:type="dxa"/>
            <w:vAlign w:val="center"/>
          </w:tcPr>
          <w:p w14:paraId="2B23DD18" w14:textId="77777777" w:rsidR="00B771A1" w:rsidRPr="00B34509" w:rsidRDefault="00B771A1" w:rsidP="00B771A1">
            <w:pPr>
              <w:ind w:firstLineChars="0" w:firstLine="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能够理解调功器的工作原理</w:t>
            </w:r>
          </w:p>
          <w:p w14:paraId="2B23DD19" w14:textId="77777777" w:rsidR="00B771A1" w:rsidRPr="00B34509" w:rsidRDefault="00B771A1" w:rsidP="00B771A1">
            <w:pPr>
              <w:ind w:firstLineChars="0" w:firstLine="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理解过零触发控制电路的工作原理。</w:t>
            </w:r>
          </w:p>
          <w:p w14:paraId="2B23DD1A" w14:textId="77777777" w:rsidR="00B771A1" w:rsidRPr="00B34509" w:rsidRDefault="00B771A1" w:rsidP="00B771A1">
            <w:pPr>
              <w:ind w:firstLineChars="0" w:firstLine="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能够需求对调功器设置正确的参数以及操作。</w:t>
            </w:r>
          </w:p>
        </w:tc>
        <w:tc>
          <w:tcPr>
            <w:tcW w:w="766" w:type="dxa"/>
            <w:vAlign w:val="center"/>
          </w:tcPr>
          <w:p w14:paraId="2B23DD1B" w14:textId="77777777" w:rsidR="00B771A1" w:rsidRPr="00B34509" w:rsidRDefault="00B771A1" w:rsidP="00B771A1">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50</w:t>
            </w:r>
          </w:p>
        </w:tc>
        <w:tc>
          <w:tcPr>
            <w:tcW w:w="731" w:type="dxa"/>
            <w:vAlign w:val="center"/>
          </w:tcPr>
          <w:p w14:paraId="2B23DD1C"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2B23DD1D"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r>
      <w:tr w:rsidR="00B771A1" w:rsidRPr="00B34509" w14:paraId="2B23DD25" w14:textId="77777777" w:rsidTr="005613C5">
        <w:trPr>
          <w:trHeight w:val="775"/>
        </w:trPr>
        <w:tc>
          <w:tcPr>
            <w:tcW w:w="2077" w:type="dxa"/>
            <w:gridSpan w:val="2"/>
            <w:vAlign w:val="center"/>
          </w:tcPr>
          <w:p w14:paraId="2B23DD1F" w14:textId="77777777" w:rsidR="00B771A1" w:rsidRPr="00B34509" w:rsidRDefault="00B771A1" w:rsidP="00B771A1">
            <w:pPr>
              <w:spacing w:line="360" w:lineRule="auto"/>
              <w:ind w:firstLine="422"/>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合计</w:t>
            </w:r>
          </w:p>
          <w:p w14:paraId="2B23DD20" w14:textId="77777777" w:rsidR="00B771A1" w:rsidRPr="00B34509" w:rsidRDefault="00B771A1" w:rsidP="00B771A1">
            <w:pPr>
              <w:spacing w:line="360" w:lineRule="auto"/>
              <w:ind w:firstLineChars="0" w:firstLine="0"/>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（满分</w:t>
            </w:r>
            <w:r w:rsidRPr="00B34509">
              <w:rPr>
                <w:rFonts w:ascii="Times New Roman" w:eastAsia="宋体" w:hAnsi="Times New Roman" w:cs="Times New Roman"/>
                <w:b/>
                <w:bCs/>
                <w:color w:val="000000"/>
                <w:kern w:val="0"/>
                <w:szCs w:val="21"/>
              </w:rPr>
              <w:t>100</w:t>
            </w:r>
            <w:r w:rsidRPr="00B34509">
              <w:rPr>
                <w:rFonts w:ascii="Times New Roman" w:eastAsia="宋体" w:hAnsi="Times New Roman" w:cs="Times New Roman"/>
                <w:b/>
                <w:bCs/>
                <w:color w:val="000000"/>
                <w:kern w:val="0"/>
                <w:szCs w:val="21"/>
              </w:rPr>
              <w:t>分）</w:t>
            </w:r>
          </w:p>
        </w:tc>
        <w:tc>
          <w:tcPr>
            <w:tcW w:w="3262" w:type="dxa"/>
            <w:vAlign w:val="center"/>
          </w:tcPr>
          <w:p w14:paraId="2B23DD21"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c>
          <w:tcPr>
            <w:tcW w:w="766" w:type="dxa"/>
            <w:vAlign w:val="center"/>
          </w:tcPr>
          <w:p w14:paraId="2B23DD22" w14:textId="77777777" w:rsidR="00B771A1" w:rsidRPr="00B34509" w:rsidRDefault="00B771A1" w:rsidP="00B771A1">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100</w:t>
            </w:r>
          </w:p>
        </w:tc>
        <w:tc>
          <w:tcPr>
            <w:tcW w:w="731" w:type="dxa"/>
            <w:vAlign w:val="center"/>
          </w:tcPr>
          <w:p w14:paraId="2B23DD23"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2B23DD24" w14:textId="77777777" w:rsidR="00B771A1" w:rsidRPr="00B34509" w:rsidRDefault="00B771A1" w:rsidP="00B771A1">
            <w:pPr>
              <w:spacing w:line="360" w:lineRule="auto"/>
              <w:ind w:firstLine="420"/>
              <w:jc w:val="center"/>
              <w:rPr>
                <w:rFonts w:ascii="Times New Roman" w:eastAsia="宋体" w:hAnsi="Times New Roman" w:cs="Times New Roman"/>
                <w:bCs/>
                <w:color w:val="000000"/>
                <w:kern w:val="0"/>
                <w:szCs w:val="21"/>
              </w:rPr>
            </w:pPr>
          </w:p>
        </w:tc>
      </w:tr>
    </w:tbl>
    <w:p w14:paraId="2B23DD26" w14:textId="77777777" w:rsidR="00B771A1" w:rsidRPr="00B34509" w:rsidRDefault="00B771A1" w:rsidP="00FB30F3">
      <w:pPr>
        <w:ind w:firstLine="420"/>
        <w:rPr>
          <w:rFonts w:ascii="Times New Roman" w:hAnsi="Times New Roman" w:cs="Times New Roman"/>
        </w:rPr>
      </w:pPr>
    </w:p>
    <w:p w14:paraId="2B23DD27" w14:textId="77777777" w:rsidR="00B771A1" w:rsidRPr="00B34509" w:rsidRDefault="00B771A1" w:rsidP="00FB30F3">
      <w:pPr>
        <w:ind w:firstLine="422"/>
        <w:rPr>
          <w:rFonts w:ascii="Times New Roman" w:hAnsi="Times New Roman" w:cs="Times New Roman"/>
          <w:b/>
        </w:rPr>
      </w:pPr>
    </w:p>
    <w:p w14:paraId="2B23DD28" w14:textId="77777777" w:rsidR="00FB30F3" w:rsidRPr="00B34509" w:rsidRDefault="00FB30F3">
      <w:pPr>
        <w:widowControl/>
        <w:spacing w:line="240" w:lineRule="auto"/>
        <w:ind w:firstLineChars="0" w:firstLine="0"/>
        <w:jc w:val="left"/>
        <w:rPr>
          <w:rFonts w:ascii="Times New Roman" w:hAnsi="Times New Roman" w:cs="Times New Roman"/>
          <w:b/>
          <w:sz w:val="24"/>
        </w:rPr>
      </w:pPr>
      <w:r w:rsidRPr="00B34509">
        <w:rPr>
          <w:rFonts w:ascii="Times New Roman" w:hAnsi="Times New Roman" w:cs="Times New Roman"/>
          <w:b/>
          <w:sz w:val="24"/>
        </w:rPr>
        <w:br w:type="page"/>
      </w:r>
    </w:p>
    <w:p w14:paraId="2B23DD29" w14:textId="77777777" w:rsidR="00CF7971" w:rsidRPr="00B34509" w:rsidRDefault="00CF7971" w:rsidP="00CF7971">
      <w:pPr>
        <w:pStyle w:val="1"/>
        <w:rPr>
          <w:rFonts w:ascii="Times New Roman" w:hAnsi="Times New Roman" w:cs="Times New Roman"/>
        </w:rPr>
      </w:pPr>
      <w:bookmarkStart w:id="119" w:name="_Toc63674374"/>
      <w:r w:rsidRPr="00B34509">
        <w:rPr>
          <w:rFonts w:ascii="Times New Roman" w:hAnsi="Times New Roman" w:cs="Times New Roman"/>
        </w:rPr>
        <w:lastRenderedPageBreak/>
        <w:t>3.</w:t>
      </w:r>
      <w:r w:rsidRPr="00B34509">
        <w:rPr>
          <w:rFonts w:ascii="Times New Roman" w:hAnsi="Times New Roman" w:cs="Times New Roman"/>
        </w:rPr>
        <w:t>项目三、自动控制电路装调维修</w:t>
      </w:r>
      <w:bookmarkEnd w:id="119"/>
    </w:p>
    <w:p w14:paraId="2B23DD2A" w14:textId="73DE572D" w:rsidR="00FB30F3" w:rsidRPr="00B34509" w:rsidRDefault="00FB30F3" w:rsidP="00F9592B">
      <w:pPr>
        <w:pStyle w:val="2"/>
        <w:rPr>
          <w:rFonts w:ascii="Times New Roman" w:hAnsi="Times New Roman" w:cs="Times New Roman"/>
        </w:rPr>
      </w:pPr>
      <w:bookmarkStart w:id="120" w:name="_Toc63674375"/>
      <w:r w:rsidRPr="00B34509">
        <w:rPr>
          <w:rFonts w:ascii="Times New Roman" w:hAnsi="Times New Roman" w:cs="Times New Roman"/>
        </w:rPr>
        <w:t>3.1</w:t>
      </w:r>
      <w:r w:rsidR="00A50D3B">
        <w:rPr>
          <w:rFonts w:ascii="Times New Roman" w:hAnsi="Times New Roman" w:cs="Times New Roman" w:hint="eastAsia"/>
        </w:rPr>
        <w:t>任务</w:t>
      </w:r>
      <w:r w:rsidR="00A50D3B">
        <w:rPr>
          <w:rFonts w:ascii="Times New Roman" w:hAnsi="Times New Roman" w:cs="Times New Roman"/>
        </w:rPr>
        <w:t>一：</w:t>
      </w:r>
      <w:r w:rsidR="006756B8" w:rsidRPr="00B34509">
        <w:rPr>
          <w:rFonts w:ascii="Times New Roman" w:hAnsi="Times New Roman" w:cs="Times New Roman"/>
        </w:rPr>
        <w:t>三菱</w:t>
      </w:r>
      <w:r w:rsidR="006756B8" w:rsidRPr="00B34509">
        <w:rPr>
          <w:rFonts w:ascii="Times New Roman" w:hAnsi="Times New Roman" w:cs="Times New Roman"/>
        </w:rPr>
        <w:t>FX</w:t>
      </w:r>
      <w:r w:rsidR="006756B8" w:rsidRPr="00B34509">
        <w:rPr>
          <w:rFonts w:ascii="Times New Roman" w:hAnsi="Times New Roman" w:cs="Times New Roman"/>
        </w:rPr>
        <w:t>系列的</w:t>
      </w:r>
      <w:r w:rsidR="006756B8" w:rsidRPr="00B34509">
        <w:rPr>
          <w:rFonts w:ascii="Times New Roman" w:hAnsi="Times New Roman" w:cs="Times New Roman"/>
        </w:rPr>
        <w:t>PLC</w:t>
      </w:r>
      <w:r w:rsidR="006756B8" w:rsidRPr="00B34509">
        <w:rPr>
          <w:rFonts w:ascii="Times New Roman" w:hAnsi="Times New Roman" w:cs="Times New Roman"/>
        </w:rPr>
        <w:t>基础、编程与调试维修</w:t>
      </w:r>
      <w:bookmarkEnd w:id="120"/>
    </w:p>
    <w:p w14:paraId="2B23DD2B" w14:textId="77777777" w:rsidR="00FB30F3" w:rsidRPr="00B34509" w:rsidRDefault="00FB30F3" w:rsidP="00AE31F6">
      <w:pPr>
        <w:pStyle w:val="4"/>
      </w:pPr>
      <w:r w:rsidRPr="00B34509">
        <w:t>【学习情境】</w:t>
      </w:r>
    </w:p>
    <w:p w14:paraId="2B23DD2C"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学生：在工业控制领域，为什么使用可编程逻辑控制器呢？</w:t>
      </w:r>
    </w:p>
    <w:p w14:paraId="2B23DD2D"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教师：业上使用的可编程逻辑控制器已经相当或接近于一台紧凑型电脑的主机，其在扩展性和可靠性方面的优势使其被广泛应用于目前的各类工业控制领域。</w:t>
      </w:r>
    </w:p>
    <w:p w14:paraId="2B23DD2E"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学生：那么</w:t>
      </w:r>
      <w:r w:rsidRPr="00B34509">
        <w:rPr>
          <w:rFonts w:ascii="Times New Roman" w:hAnsi="Times New Roman" w:cs="Times New Roman"/>
        </w:rPr>
        <w:t>PLC</w:t>
      </w:r>
      <w:r w:rsidRPr="00B34509">
        <w:rPr>
          <w:rFonts w:ascii="Times New Roman" w:hAnsi="Times New Roman" w:cs="Times New Roman"/>
        </w:rPr>
        <w:t>如何编程开发呢</w:t>
      </w:r>
    </w:p>
    <w:p w14:paraId="2B23DD2F"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教师：顺序功能图（</w:t>
      </w:r>
      <w:r w:rsidRPr="00B34509">
        <w:rPr>
          <w:rFonts w:ascii="Times New Roman" w:hAnsi="Times New Roman" w:cs="Times New Roman"/>
        </w:rPr>
        <w:t>SFC</w:t>
      </w:r>
      <w:r w:rsidRPr="00B34509">
        <w:rPr>
          <w:rFonts w:ascii="Times New Roman" w:hAnsi="Times New Roman" w:cs="Times New Roman"/>
        </w:rPr>
        <w:t>）、梯形图（</w:t>
      </w:r>
      <w:r w:rsidRPr="00B34509">
        <w:rPr>
          <w:rFonts w:ascii="Times New Roman" w:hAnsi="Times New Roman" w:cs="Times New Roman"/>
        </w:rPr>
        <w:t>LD</w:t>
      </w:r>
      <w:r w:rsidRPr="00B34509">
        <w:rPr>
          <w:rFonts w:ascii="Times New Roman" w:hAnsi="Times New Roman" w:cs="Times New Roman"/>
        </w:rPr>
        <w:t>）、功能模块图（</w:t>
      </w:r>
      <w:r w:rsidRPr="00B34509">
        <w:rPr>
          <w:rFonts w:ascii="Times New Roman" w:hAnsi="Times New Roman" w:cs="Times New Roman"/>
        </w:rPr>
        <w:t>FBD</w:t>
      </w:r>
      <w:r w:rsidRPr="00B34509">
        <w:rPr>
          <w:rFonts w:ascii="Times New Roman" w:hAnsi="Times New Roman" w:cs="Times New Roman"/>
        </w:rPr>
        <w:t>）三种图形化语言和语句表（</w:t>
      </w:r>
      <w:r w:rsidRPr="00B34509">
        <w:rPr>
          <w:rFonts w:ascii="Times New Roman" w:hAnsi="Times New Roman" w:cs="Times New Roman"/>
        </w:rPr>
        <w:t>IL</w:t>
      </w:r>
      <w:r w:rsidRPr="00B34509">
        <w:rPr>
          <w:rFonts w:ascii="Times New Roman" w:hAnsi="Times New Roman" w:cs="Times New Roman"/>
        </w:rPr>
        <w:t>）、结构文本（</w:t>
      </w:r>
      <w:r w:rsidRPr="00B34509">
        <w:rPr>
          <w:rFonts w:ascii="Times New Roman" w:hAnsi="Times New Roman" w:cs="Times New Roman"/>
        </w:rPr>
        <w:t>ST</w:t>
      </w:r>
      <w:r w:rsidRPr="00B34509">
        <w:rPr>
          <w:rFonts w:ascii="Times New Roman" w:hAnsi="Times New Roman" w:cs="Times New Roman"/>
        </w:rPr>
        <w:t>）两种文本语言。由于梯形图编程简单、易于实现，受到广大开发者的欢迎。</w:t>
      </w:r>
    </w:p>
    <w:p w14:paraId="2B23DD30" w14:textId="77777777" w:rsidR="00FB30F3" w:rsidRPr="00B34509" w:rsidRDefault="00FB30F3" w:rsidP="00AE31F6">
      <w:pPr>
        <w:pStyle w:val="4"/>
      </w:pPr>
      <w:r w:rsidRPr="00B34509">
        <w:t>【知识要求】</w:t>
      </w:r>
    </w:p>
    <w:p w14:paraId="2B23DD31" w14:textId="77777777" w:rsidR="00FB30F3" w:rsidRPr="00B34509" w:rsidRDefault="00FB30F3" w:rsidP="00FB30F3">
      <w:pPr>
        <w:pStyle w:val="a6"/>
        <w:numPr>
          <w:ilvl w:val="0"/>
          <w:numId w:val="47"/>
        </w:numPr>
        <w:ind w:firstLineChars="0"/>
        <w:rPr>
          <w:rFonts w:ascii="Times New Roman" w:hAnsi="Times New Roman" w:cs="Times New Roman"/>
        </w:rPr>
      </w:pPr>
      <w:bookmarkStart w:id="121" w:name="_Hlk58374300"/>
      <w:r w:rsidRPr="00B34509">
        <w:rPr>
          <w:rFonts w:ascii="Times New Roman" w:hAnsi="Times New Roman" w:cs="Times New Roman"/>
        </w:rPr>
        <w:t>可编程控制器基础</w:t>
      </w:r>
    </w:p>
    <w:p w14:paraId="2B23DD32" w14:textId="77777777" w:rsidR="00FB30F3" w:rsidRPr="00B34509" w:rsidRDefault="00FB30F3" w:rsidP="00FB30F3">
      <w:pPr>
        <w:pStyle w:val="a6"/>
        <w:numPr>
          <w:ilvl w:val="0"/>
          <w:numId w:val="47"/>
        </w:numPr>
        <w:ind w:firstLineChars="0"/>
        <w:rPr>
          <w:rFonts w:ascii="Times New Roman" w:hAnsi="Times New Roman" w:cs="Times New Roman"/>
        </w:rPr>
      </w:pPr>
      <w:r w:rsidRPr="00B34509">
        <w:rPr>
          <w:rFonts w:ascii="Times New Roman" w:hAnsi="Times New Roman" w:cs="Times New Roman"/>
        </w:rPr>
        <w:t>可编程序控制器硬件与软件组成</w:t>
      </w:r>
    </w:p>
    <w:p w14:paraId="2B23DD33" w14:textId="77777777" w:rsidR="00FB30F3" w:rsidRPr="00B34509" w:rsidRDefault="00FB30F3" w:rsidP="00FB30F3">
      <w:pPr>
        <w:pStyle w:val="a6"/>
        <w:numPr>
          <w:ilvl w:val="0"/>
          <w:numId w:val="47"/>
        </w:numPr>
        <w:ind w:firstLineChars="0"/>
        <w:rPr>
          <w:rFonts w:ascii="Times New Roman" w:hAnsi="Times New Roman" w:cs="Times New Roman"/>
        </w:rPr>
      </w:pPr>
      <w:r w:rsidRPr="00B34509">
        <w:rPr>
          <w:rFonts w:ascii="Times New Roman" w:hAnsi="Times New Roman" w:cs="Times New Roman"/>
        </w:rPr>
        <w:t>可编程控制器编程软件</w:t>
      </w:r>
      <w:r w:rsidRPr="00B34509">
        <w:rPr>
          <w:rFonts w:ascii="Times New Roman" w:hAnsi="Times New Roman" w:cs="Times New Roman"/>
        </w:rPr>
        <w:t>GX Developer</w:t>
      </w:r>
      <w:r w:rsidRPr="00B34509">
        <w:rPr>
          <w:rFonts w:ascii="Times New Roman" w:hAnsi="Times New Roman" w:cs="Times New Roman"/>
        </w:rPr>
        <w:t>的使用</w:t>
      </w:r>
    </w:p>
    <w:p w14:paraId="2B23DD34" w14:textId="77777777" w:rsidR="00FB30F3" w:rsidRPr="00B34509" w:rsidRDefault="00FB30F3" w:rsidP="00FB30F3">
      <w:pPr>
        <w:pStyle w:val="a6"/>
        <w:numPr>
          <w:ilvl w:val="0"/>
          <w:numId w:val="47"/>
        </w:numPr>
        <w:ind w:firstLineChars="0"/>
        <w:rPr>
          <w:rFonts w:ascii="Times New Roman" w:hAnsi="Times New Roman" w:cs="Times New Roman"/>
        </w:rPr>
      </w:pPr>
      <w:r w:rsidRPr="00B34509">
        <w:rPr>
          <w:rFonts w:ascii="Times New Roman" w:hAnsi="Times New Roman" w:cs="Times New Roman"/>
        </w:rPr>
        <w:t>梯形图的编程规则</w:t>
      </w:r>
    </w:p>
    <w:p w14:paraId="2B23DD35" w14:textId="77777777" w:rsidR="00FB30F3" w:rsidRPr="00B34509" w:rsidRDefault="00FB30F3" w:rsidP="00FB30F3">
      <w:pPr>
        <w:pStyle w:val="a6"/>
        <w:numPr>
          <w:ilvl w:val="0"/>
          <w:numId w:val="47"/>
        </w:numPr>
        <w:ind w:firstLineChars="0"/>
        <w:rPr>
          <w:rFonts w:ascii="Times New Roman" w:hAnsi="Times New Roman" w:cs="Times New Roman"/>
          <w:szCs w:val="21"/>
        </w:rPr>
      </w:pPr>
      <w:r w:rsidRPr="00B34509">
        <w:rPr>
          <w:rFonts w:ascii="Times New Roman" w:hAnsi="Times New Roman" w:cs="Times New Roman"/>
        </w:rPr>
        <w:t>可编程控制器可编程序控制系统的故障检修</w:t>
      </w:r>
    </w:p>
    <w:bookmarkEnd w:id="121"/>
    <w:p w14:paraId="2B23DD36" w14:textId="77777777" w:rsidR="00FB30F3" w:rsidRPr="00B34509" w:rsidRDefault="00FB30F3" w:rsidP="00781CA3">
      <w:pPr>
        <w:pStyle w:val="5"/>
        <w:rPr>
          <w:rFonts w:ascii="Times New Roman" w:hAnsi="Times New Roman"/>
        </w:rPr>
      </w:pPr>
      <w:r w:rsidRPr="00B34509">
        <w:rPr>
          <w:rFonts w:ascii="Times New Roman" w:hAnsi="Times New Roman"/>
        </w:rPr>
        <w:t xml:space="preserve">1. </w:t>
      </w:r>
      <w:bookmarkStart w:id="122" w:name="_Hlk58186455"/>
      <w:r w:rsidRPr="00B34509">
        <w:rPr>
          <w:rFonts w:ascii="Times New Roman" w:hAnsi="Times New Roman"/>
        </w:rPr>
        <w:t>可编程控制器</w:t>
      </w:r>
      <w:bookmarkEnd w:id="122"/>
      <w:r w:rsidRPr="00B34509">
        <w:rPr>
          <w:rFonts w:ascii="Times New Roman" w:hAnsi="Times New Roman"/>
        </w:rPr>
        <w:t>基础</w:t>
      </w:r>
    </w:p>
    <w:p w14:paraId="2B23DD37"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可编程控制器的英文全称为：</w:t>
      </w:r>
      <w:r w:rsidRPr="00B34509">
        <w:rPr>
          <w:rFonts w:ascii="Times New Roman" w:hAnsi="Times New Roman" w:cs="Times New Roman"/>
        </w:rPr>
        <w:t>Programmable Logic Controller</w:t>
      </w:r>
      <w:r w:rsidRPr="00B34509">
        <w:rPr>
          <w:rFonts w:ascii="Times New Roman" w:hAnsi="Times New Roman" w:cs="Times New Roman"/>
        </w:rPr>
        <w:t>，简称</w:t>
      </w:r>
      <w:r w:rsidRPr="00B34509">
        <w:rPr>
          <w:rFonts w:ascii="Times New Roman" w:hAnsi="Times New Roman" w:cs="Times New Roman"/>
        </w:rPr>
        <w:t>PLC</w:t>
      </w:r>
      <w:r w:rsidRPr="00B34509">
        <w:rPr>
          <w:rFonts w:ascii="Times New Roman" w:hAnsi="Times New Roman" w:cs="Times New Roman"/>
        </w:rPr>
        <w:t>。</w:t>
      </w:r>
      <w:r w:rsidRPr="00B34509">
        <w:rPr>
          <w:rFonts w:ascii="Times New Roman" w:hAnsi="Times New Roman" w:cs="Times New Roman"/>
        </w:rPr>
        <w:t>PLC</w:t>
      </w:r>
      <w:r w:rsidRPr="00B34509">
        <w:rPr>
          <w:rFonts w:ascii="Times New Roman" w:hAnsi="Times New Roman" w:cs="Times New Roman"/>
        </w:rPr>
        <w:t>是一种数字运算的电子系统，专为工业环境下应用而设计。它采用可编制程序的存储器，用来在其内部存储执行逻辑运算、顺序控制、定时、计数和算术运算等操作的指令，并通过数字式或模拟式的输入和输出，控制各种类型的生产机械或生产过程。可编程控制器及其有关的外围设备，都应按照易于与工业控制系统形成一个整体、易于扩展其功能的原则而设计。</w:t>
      </w:r>
      <w:r w:rsidRPr="00B34509">
        <w:rPr>
          <w:rFonts w:ascii="Times New Roman" w:hAnsi="Times New Roman" w:cs="Times New Roman"/>
        </w:rPr>
        <w:t>PLC</w:t>
      </w:r>
      <w:r w:rsidRPr="00B34509">
        <w:rPr>
          <w:rFonts w:ascii="Times New Roman" w:hAnsi="Times New Roman" w:cs="Times New Roman"/>
        </w:rPr>
        <w:t>广泛应用于电梯控制、防盗系统的控制、交通分流信号灯控制、楼宇供水自动控制、消防系统自动控制、供电系统自动控制、喷水池自动控制及各种生产流水线的自动控制等领域。本文主要介绍三菱</w:t>
      </w:r>
      <w:r w:rsidRPr="00B34509">
        <w:rPr>
          <w:rFonts w:ascii="Times New Roman" w:hAnsi="Times New Roman" w:cs="Times New Roman"/>
        </w:rPr>
        <w:t>FX</w:t>
      </w:r>
      <w:r w:rsidRPr="00B34509">
        <w:rPr>
          <w:rFonts w:ascii="Times New Roman" w:hAnsi="Times New Roman" w:cs="Times New Roman"/>
        </w:rPr>
        <w:t>系列的</w:t>
      </w:r>
      <w:r w:rsidRPr="00B34509">
        <w:rPr>
          <w:rFonts w:ascii="Times New Roman" w:hAnsi="Times New Roman" w:cs="Times New Roman"/>
        </w:rPr>
        <w:t>PLC</w:t>
      </w:r>
      <w:r w:rsidRPr="00B34509">
        <w:rPr>
          <w:rFonts w:ascii="Times New Roman" w:hAnsi="Times New Roman" w:cs="Times New Roman"/>
        </w:rPr>
        <w:t>。</w:t>
      </w:r>
    </w:p>
    <w:p w14:paraId="2B23DD38"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3-1-1</w:t>
      </w:r>
      <w:r w:rsidRPr="00B34509">
        <w:rPr>
          <w:rFonts w:ascii="Times New Roman" w:hAnsi="Times New Roman" w:cs="Times New Roman"/>
        </w:rPr>
        <w:t>所示为三菱</w:t>
      </w:r>
      <w:r w:rsidRPr="00B34509">
        <w:rPr>
          <w:rFonts w:ascii="Times New Roman" w:hAnsi="Times New Roman" w:cs="Times New Roman"/>
        </w:rPr>
        <w:t>FX</w:t>
      </w:r>
      <w:r w:rsidRPr="00B34509">
        <w:rPr>
          <w:rFonts w:ascii="Times New Roman" w:hAnsi="Times New Roman" w:cs="Times New Roman"/>
        </w:rPr>
        <w:t>系列</w:t>
      </w:r>
      <w:r w:rsidRPr="00B34509">
        <w:rPr>
          <w:rFonts w:ascii="Times New Roman" w:hAnsi="Times New Roman" w:cs="Times New Roman"/>
        </w:rPr>
        <w:t>PLC</w:t>
      </w:r>
      <w:r w:rsidRPr="00B34509">
        <w:rPr>
          <w:rFonts w:ascii="Times New Roman" w:hAnsi="Times New Roman" w:cs="Times New Roman"/>
        </w:rPr>
        <w:t>的型号意义</w:t>
      </w:r>
    </w:p>
    <w:p w14:paraId="2B23DD39"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lastRenderedPageBreak/>
        <w:t>1</w:t>
      </w:r>
      <w:r w:rsidRPr="00B34509">
        <w:rPr>
          <w:rFonts w:ascii="Times New Roman" w:hAnsi="Times New Roman" w:cs="Times New Roman"/>
        </w:rPr>
        <w:t>）、</w:t>
      </w:r>
      <w:r w:rsidRPr="00B34509">
        <w:rPr>
          <w:rFonts w:ascii="Times New Roman" w:hAnsi="Times New Roman" w:cs="Times New Roman"/>
        </w:rPr>
        <w:t>FX</w:t>
      </w:r>
      <w:r w:rsidRPr="00B34509">
        <w:rPr>
          <w:rFonts w:ascii="Times New Roman" w:hAnsi="Times New Roman" w:cs="Times New Roman"/>
        </w:rPr>
        <w:t>系列的名称常用的有</w:t>
      </w:r>
      <w:r w:rsidRPr="00B34509">
        <w:rPr>
          <w:rFonts w:ascii="Times New Roman" w:hAnsi="Times New Roman" w:cs="Times New Roman"/>
        </w:rPr>
        <w:t>1S</w:t>
      </w:r>
      <w:r w:rsidRPr="00B34509">
        <w:rPr>
          <w:rFonts w:ascii="Times New Roman" w:hAnsi="Times New Roman" w:cs="Times New Roman"/>
        </w:rPr>
        <w:t>、</w:t>
      </w:r>
      <w:r w:rsidRPr="00B34509">
        <w:rPr>
          <w:rFonts w:ascii="Times New Roman" w:hAnsi="Times New Roman" w:cs="Times New Roman"/>
        </w:rPr>
        <w:t>1N</w:t>
      </w:r>
      <w:r w:rsidRPr="00B34509">
        <w:rPr>
          <w:rFonts w:ascii="Times New Roman" w:hAnsi="Times New Roman" w:cs="Times New Roman"/>
        </w:rPr>
        <w:t>、</w:t>
      </w:r>
      <w:r w:rsidRPr="00B34509">
        <w:rPr>
          <w:rFonts w:ascii="Times New Roman" w:hAnsi="Times New Roman" w:cs="Times New Roman"/>
        </w:rPr>
        <w:t>2N</w:t>
      </w:r>
      <w:r w:rsidRPr="00B34509">
        <w:rPr>
          <w:rFonts w:ascii="Times New Roman" w:hAnsi="Times New Roman" w:cs="Times New Roman"/>
        </w:rPr>
        <w:t>、</w:t>
      </w:r>
      <w:r w:rsidRPr="00B34509">
        <w:rPr>
          <w:rFonts w:ascii="Times New Roman" w:hAnsi="Times New Roman" w:cs="Times New Roman"/>
        </w:rPr>
        <w:t xml:space="preserve">3U </w:t>
      </w:r>
      <w:r w:rsidRPr="00B34509">
        <w:rPr>
          <w:rFonts w:ascii="Times New Roman" w:hAnsi="Times New Roman" w:cs="Times New Roman"/>
        </w:rPr>
        <w:t>和</w:t>
      </w:r>
      <w:r w:rsidRPr="00B34509">
        <w:rPr>
          <w:rFonts w:ascii="Times New Roman" w:hAnsi="Times New Roman" w:cs="Times New Roman"/>
        </w:rPr>
        <w:t xml:space="preserve">3G </w:t>
      </w:r>
      <w:r w:rsidRPr="00B34509">
        <w:rPr>
          <w:rFonts w:ascii="Times New Roman" w:hAnsi="Times New Roman" w:cs="Times New Roman"/>
        </w:rPr>
        <w:t>等。</w:t>
      </w:r>
    </w:p>
    <w:p w14:paraId="2B23DD3A" w14:textId="77777777" w:rsidR="00FB30F3" w:rsidRPr="00B34509" w:rsidRDefault="00FB30F3" w:rsidP="00FB30F3">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94" wp14:editId="2B23F195">
            <wp:extent cx="3909695" cy="1381760"/>
            <wp:effectExtent l="0" t="0" r="0" b="0"/>
            <wp:docPr id="122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9"/>
                    <pic:cNvPicPr>
                      <a:picLocks noChangeAspect="1" noChangeArrowheads="1"/>
                    </pic:cNvPicPr>
                  </pic:nvPicPr>
                  <pic:blipFill>
                    <a:blip r:embed="rId7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928491" cy="1388755"/>
                    </a:xfrm>
                    <a:prstGeom prst="rect">
                      <a:avLst/>
                    </a:prstGeom>
                    <a:noFill/>
                    <a:ln>
                      <a:noFill/>
                    </a:ln>
                    <a:effectLst/>
                  </pic:spPr>
                </pic:pic>
              </a:graphicData>
            </a:graphic>
          </wp:inline>
        </w:drawing>
      </w:r>
    </w:p>
    <w:p w14:paraId="2B23DD3B" w14:textId="77777777" w:rsidR="00FB30F3" w:rsidRPr="00B34509" w:rsidRDefault="00FB30F3" w:rsidP="00FB30F3">
      <w:pPr>
        <w:ind w:firstLineChars="95" w:firstLine="171"/>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3-1-1 </w:t>
      </w:r>
      <w:r w:rsidRPr="00B34509">
        <w:rPr>
          <w:rFonts w:ascii="Times New Roman" w:hAnsi="Times New Roman" w:cs="Times New Roman"/>
          <w:sz w:val="18"/>
          <w:szCs w:val="20"/>
        </w:rPr>
        <w:t>三菱</w:t>
      </w:r>
      <w:r w:rsidRPr="00B34509">
        <w:rPr>
          <w:rFonts w:ascii="Times New Roman" w:hAnsi="Times New Roman" w:cs="Times New Roman"/>
          <w:sz w:val="18"/>
          <w:szCs w:val="20"/>
        </w:rPr>
        <w:t>FX</w:t>
      </w:r>
      <w:r w:rsidRPr="00B34509">
        <w:rPr>
          <w:rFonts w:ascii="Times New Roman" w:hAnsi="Times New Roman" w:cs="Times New Roman"/>
          <w:sz w:val="18"/>
          <w:szCs w:val="20"/>
        </w:rPr>
        <w:t>系列</w:t>
      </w:r>
      <w:r w:rsidRPr="00B34509">
        <w:rPr>
          <w:rFonts w:ascii="Times New Roman" w:hAnsi="Times New Roman" w:cs="Times New Roman"/>
          <w:sz w:val="18"/>
          <w:szCs w:val="20"/>
        </w:rPr>
        <w:t>PLC</w:t>
      </w:r>
      <w:r w:rsidRPr="00B34509">
        <w:rPr>
          <w:rFonts w:ascii="Times New Roman" w:hAnsi="Times New Roman" w:cs="Times New Roman"/>
          <w:sz w:val="18"/>
          <w:szCs w:val="20"/>
        </w:rPr>
        <w:t>的型号意义</w:t>
      </w:r>
    </w:p>
    <w:p w14:paraId="2B23DD3C"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I/O</w:t>
      </w:r>
      <w:r w:rsidRPr="00B34509">
        <w:rPr>
          <w:rFonts w:ascii="Times New Roman" w:hAnsi="Times New Roman" w:cs="Times New Roman"/>
        </w:rPr>
        <w:t>点数，基本单元、扩展单元的</w:t>
      </w:r>
      <w:r w:rsidRPr="00B34509">
        <w:rPr>
          <w:rFonts w:ascii="Times New Roman" w:hAnsi="Times New Roman" w:cs="Times New Roman"/>
        </w:rPr>
        <w:t>I/O</w:t>
      </w:r>
      <w:r w:rsidRPr="00B34509">
        <w:rPr>
          <w:rFonts w:ascii="Times New Roman" w:hAnsi="Times New Roman" w:cs="Times New Roman"/>
        </w:rPr>
        <w:t>点数都相同。</w:t>
      </w:r>
    </w:p>
    <w:p w14:paraId="2B23DD3D"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FX</w:t>
      </w:r>
      <w:r w:rsidRPr="00B34509">
        <w:rPr>
          <w:rFonts w:ascii="Times New Roman" w:hAnsi="Times New Roman" w:cs="Times New Roman"/>
        </w:rPr>
        <w:t>系列的单元类型一般有</w:t>
      </w:r>
      <w:r w:rsidRPr="00B34509">
        <w:rPr>
          <w:rFonts w:ascii="Times New Roman" w:hAnsi="Times New Roman" w:cs="Times New Roman"/>
        </w:rPr>
        <w:t>4</w:t>
      </w:r>
      <w:r w:rsidRPr="00B34509">
        <w:rPr>
          <w:rFonts w:ascii="Times New Roman" w:hAnsi="Times New Roman" w:cs="Times New Roman"/>
        </w:rPr>
        <w:t>种，其表示方法如下：</w:t>
      </w:r>
    </w:p>
    <w:p w14:paraId="2B23DD3E"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 xml:space="preserve">M </w:t>
      </w:r>
      <w:r w:rsidRPr="00B34509">
        <w:rPr>
          <w:rFonts w:ascii="Times New Roman" w:hAnsi="Times New Roman" w:cs="Times New Roman"/>
        </w:rPr>
        <w:t>表示基本单元。</w:t>
      </w:r>
    </w:p>
    <w:p w14:paraId="2B23DD3F"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w:t>
      </w:r>
      <w:r w:rsidRPr="00B34509">
        <w:rPr>
          <w:rFonts w:ascii="Times New Roman" w:hAnsi="Times New Roman" w:cs="Times New Roman"/>
        </w:rPr>
        <w:t>E</w:t>
      </w:r>
      <w:r w:rsidRPr="00B34509">
        <w:rPr>
          <w:rFonts w:ascii="Times New Roman" w:hAnsi="Times New Roman" w:cs="Times New Roman"/>
        </w:rPr>
        <w:t>表示输入、输出混合扩展单元及扩展模块。</w:t>
      </w:r>
    </w:p>
    <w:p w14:paraId="2B23DD40"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C</w:t>
      </w:r>
      <w:r w:rsidRPr="00B34509">
        <w:rPr>
          <w:rFonts w:ascii="Times New Roman" w:hAnsi="Times New Roman" w:cs="Times New Roman"/>
        </w:rPr>
        <w:t>、</w:t>
      </w:r>
      <w:r w:rsidRPr="00B34509">
        <w:rPr>
          <w:rFonts w:ascii="Times New Roman" w:hAnsi="Times New Roman" w:cs="Times New Roman"/>
        </w:rPr>
        <w:t>EX</w:t>
      </w:r>
      <w:r w:rsidRPr="00B34509">
        <w:rPr>
          <w:rFonts w:ascii="Times New Roman" w:hAnsi="Times New Roman" w:cs="Times New Roman"/>
        </w:rPr>
        <w:t>表示输入专用扩展模块。</w:t>
      </w:r>
    </w:p>
    <w:p w14:paraId="2B23DD41"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D</w:t>
      </w:r>
      <w:r w:rsidRPr="00B34509">
        <w:rPr>
          <w:rFonts w:ascii="Times New Roman" w:hAnsi="Times New Roman" w:cs="Times New Roman"/>
        </w:rPr>
        <w:t>、</w:t>
      </w:r>
      <w:r w:rsidRPr="00B34509">
        <w:rPr>
          <w:rFonts w:ascii="Times New Roman" w:hAnsi="Times New Roman" w:cs="Times New Roman"/>
        </w:rPr>
        <w:t>EY</w:t>
      </w:r>
      <w:r w:rsidRPr="00B34509">
        <w:rPr>
          <w:rFonts w:ascii="Times New Roman" w:hAnsi="Times New Roman" w:cs="Times New Roman"/>
        </w:rPr>
        <w:t>表示输出专用扩展模块。</w:t>
      </w:r>
    </w:p>
    <w:p w14:paraId="2B23DD42"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PLC</w:t>
      </w:r>
      <w:r w:rsidRPr="00B34509">
        <w:rPr>
          <w:rFonts w:ascii="Times New Roman" w:hAnsi="Times New Roman" w:cs="Times New Roman"/>
        </w:rPr>
        <w:t>的输出方式一般分为</w:t>
      </w:r>
      <w:r w:rsidRPr="00B34509">
        <w:rPr>
          <w:rFonts w:ascii="Times New Roman" w:hAnsi="Times New Roman" w:cs="Times New Roman"/>
        </w:rPr>
        <w:t>3</w:t>
      </w:r>
      <w:r w:rsidRPr="00B34509">
        <w:rPr>
          <w:rFonts w:ascii="Times New Roman" w:hAnsi="Times New Roman" w:cs="Times New Roman"/>
        </w:rPr>
        <w:t>种。其中</w:t>
      </w:r>
      <w:r w:rsidRPr="00B34509">
        <w:rPr>
          <w:rFonts w:ascii="Times New Roman" w:hAnsi="Times New Roman" w:cs="Times New Roman"/>
        </w:rPr>
        <w:t xml:space="preserve">R </w:t>
      </w:r>
      <w:r w:rsidRPr="00B34509">
        <w:rPr>
          <w:rFonts w:ascii="Times New Roman" w:hAnsi="Times New Roman" w:cs="Times New Roman"/>
        </w:rPr>
        <w:t>表示继电器输出，</w:t>
      </w:r>
      <w:r w:rsidRPr="00B34509">
        <w:rPr>
          <w:rFonts w:ascii="Times New Roman" w:hAnsi="Times New Roman" w:cs="Times New Roman"/>
        </w:rPr>
        <w:t xml:space="preserve">T </w:t>
      </w:r>
      <w:r w:rsidRPr="00B34509">
        <w:rPr>
          <w:rFonts w:ascii="Times New Roman" w:hAnsi="Times New Roman" w:cs="Times New Roman"/>
        </w:rPr>
        <w:t>表示晶体管输出，</w:t>
      </w:r>
      <w:r w:rsidRPr="00B34509">
        <w:rPr>
          <w:rFonts w:ascii="Times New Roman" w:hAnsi="Times New Roman" w:cs="Times New Roman"/>
        </w:rPr>
        <w:t>S</w:t>
      </w:r>
      <w:r w:rsidRPr="00B34509">
        <w:rPr>
          <w:rFonts w:ascii="Times New Roman" w:hAnsi="Times New Roman" w:cs="Times New Roman"/>
        </w:rPr>
        <w:t>表示晶闸管输出。</w:t>
      </w:r>
    </w:p>
    <w:p w14:paraId="2B23DD43"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）、产品类型或特殊品种</w:t>
      </w:r>
    </w:p>
    <w:p w14:paraId="2B23DD44"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、产品类型。</w:t>
      </w:r>
      <w:r w:rsidRPr="00B34509">
        <w:rPr>
          <w:rFonts w:ascii="Times New Roman" w:hAnsi="Times New Roman" w:cs="Times New Roman"/>
        </w:rPr>
        <w:t>PLC</w:t>
      </w:r>
      <w:r w:rsidRPr="00B34509">
        <w:rPr>
          <w:rFonts w:ascii="Times New Roman" w:hAnsi="Times New Roman" w:cs="Times New Roman"/>
        </w:rPr>
        <w:t>的产品类型一般分为两种，其中</w:t>
      </w:r>
      <w:r w:rsidRPr="00B34509">
        <w:rPr>
          <w:rFonts w:ascii="Times New Roman" w:hAnsi="Times New Roman" w:cs="Times New Roman"/>
        </w:rPr>
        <w:t>001</w:t>
      </w:r>
      <w:r w:rsidRPr="00B34509">
        <w:rPr>
          <w:rFonts w:ascii="Times New Roman" w:hAnsi="Times New Roman" w:cs="Times New Roman"/>
        </w:rPr>
        <w:t>表示标准产品，</w:t>
      </w:r>
      <w:r w:rsidRPr="00B34509">
        <w:rPr>
          <w:rFonts w:ascii="Times New Roman" w:hAnsi="Times New Roman" w:cs="Times New Roman"/>
        </w:rPr>
        <w:t>ES/UL</w:t>
      </w:r>
      <w:r w:rsidRPr="00B34509">
        <w:rPr>
          <w:rFonts w:ascii="Times New Roman" w:hAnsi="Times New Roman" w:cs="Times New Roman"/>
        </w:rPr>
        <w:t>表示欧规产品。</w:t>
      </w:r>
    </w:p>
    <w:p w14:paraId="2B23DD45"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、特殊品种。</w:t>
      </w:r>
      <w:r w:rsidRPr="00B34509">
        <w:rPr>
          <w:rFonts w:ascii="Times New Roman" w:hAnsi="Times New Roman" w:cs="Times New Roman"/>
        </w:rPr>
        <w:t>PLC</w:t>
      </w:r>
      <w:r w:rsidRPr="00B34509">
        <w:rPr>
          <w:rFonts w:ascii="Times New Roman" w:hAnsi="Times New Roman" w:cs="Times New Roman"/>
        </w:rPr>
        <w:t>的特殊品种代号共有</w:t>
      </w:r>
      <w:r w:rsidRPr="00B34509">
        <w:rPr>
          <w:rFonts w:ascii="Times New Roman" w:hAnsi="Times New Roman" w:cs="Times New Roman"/>
        </w:rPr>
        <w:t>8</w:t>
      </w:r>
      <w:r w:rsidRPr="00B34509">
        <w:rPr>
          <w:rFonts w:ascii="Times New Roman" w:hAnsi="Times New Roman" w:cs="Times New Roman"/>
        </w:rPr>
        <w:t>个，其文字代号及含义如下</w:t>
      </w:r>
      <w:r w:rsidRPr="00B34509">
        <w:rPr>
          <w:rFonts w:ascii="Times New Roman" w:hAnsi="Times New Roman" w:cs="Times New Roman"/>
        </w:rPr>
        <w:t>:</w:t>
      </w:r>
    </w:p>
    <w:p w14:paraId="2B23DD46" w14:textId="77777777" w:rsidR="00FB30F3" w:rsidRPr="00B34509" w:rsidRDefault="00FB30F3" w:rsidP="00FB30F3">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D</w:t>
      </w:r>
      <w:r w:rsidRPr="00B34509">
        <w:rPr>
          <w:rFonts w:ascii="Times New Roman" w:hAnsi="Times New Roman" w:cs="Times New Roman"/>
        </w:rPr>
        <w:t>表示</w:t>
      </w:r>
      <w:r w:rsidRPr="00B34509">
        <w:rPr>
          <w:rFonts w:ascii="Times New Roman" w:hAnsi="Times New Roman" w:cs="Times New Roman"/>
        </w:rPr>
        <w:t>DC</w:t>
      </w:r>
      <w:r w:rsidRPr="00B34509">
        <w:rPr>
          <w:rFonts w:ascii="Times New Roman" w:hAnsi="Times New Roman" w:cs="Times New Roman"/>
        </w:rPr>
        <w:t>电源，</w:t>
      </w:r>
      <w:r w:rsidRPr="00B34509">
        <w:rPr>
          <w:rFonts w:ascii="Times New Roman" w:hAnsi="Times New Roman" w:cs="Times New Roman"/>
        </w:rPr>
        <w:t>DC</w:t>
      </w:r>
      <w:r w:rsidRPr="00B34509">
        <w:rPr>
          <w:rFonts w:ascii="Times New Roman" w:hAnsi="Times New Roman" w:cs="Times New Roman"/>
        </w:rPr>
        <w:t>输入。</w:t>
      </w:r>
    </w:p>
    <w:p w14:paraId="2B23DD47" w14:textId="77777777" w:rsidR="00FB30F3" w:rsidRPr="00B34509" w:rsidRDefault="00FB30F3" w:rsidP="00FB30F3">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A1</w:t>
      </w:r>
      <w:r w:rsidRPr="00B34509">
        <w:rPr>
          <w:rFonts w:ascii="Times New Roman" w:hAnsi="Times New Roman" w:cs="Times New Roman"/>
        </w:rPr>
        <w:t>表示</w:t>
      </w:r>
      <w:r w:rsidRPr="00B34509">
        <w:rPr>
          <w:rFonts w:ascii="Times New Roman" w:hAnsi="Times New Roman" w:cs="Times New Roman"/>
        </w:rPr>
        <w:t>AC</w:t>
      </w:r>
      <w:r w:rsidRPr="00B34509">
        <w:rPr>
          <w:rFonts w:ascii="Times New Roman" w:hAnsi="Times New Roman" w:cs="Times New Roman"/>
        </w:rPr>
        <w:t>电源，</w:t>
      </w:r>
      <w:r w:rsidRPr="00B34509">
        <w:rPr>
          <w:rFonts w:ascii="Times New Roman" w:hAnsi="Times New Roman" w:cs="Times New Roman"/>
        </w:rPr>
        <w:t>AC</w:t>
      </w:r>
      <w:r w:rsidRPr="00B34509">
        <w:rPr>
          <w:rFonts w:ascii="Times New Roman" w:hAnsi="Times New Roman" w:cs="Times New Roman"/>
        </w:rPr>
        <w:t>输入（</w:t>
      </w:r>
      <w:r w:rsidRPr="00B34509">
        <w:rPr>
          <w:rFonts w:ascii="Times New Roman" w:hAnsi="Times New Roman" w:cs="Times New Roman"/>
        </w:rPr>
        <w:t>AC100~120V</w:t>
      </w:r>
      <w:r w:rsidRPr="00B34509">
        <w:rPr>
          <w:rFonts w:ascii="Times New Roman" w:hAnsi="Times New Roman" w:cs="Times New Roman"/>
        </w:rPr>
        <w:t>）或</w:t>
      </w:r>
      <w:r w:rsidRPr="00B34509">
        <w:rPr>
          <w:rFonts w:ascii="Times New Roman" w:hAnsi="Times New Roman" w:cs="Times New Roman"/>
        </w:rPr>
        <w:t>AC</w:t>
      </w:r>
      <w:r w:rsidRPr="00B34509">
        <w:rPr>
          <w:rFonts w:ascii="Times New Roman" w:hAnsi="Times New Roman" w:cs="Times New Roman"/>
        </w:rPr>
        <w:t>输入模块。</w:t>
      </w:r>
    </w:p>
    <w:p w14:paraId="2B23DD48" w14:textId="77777777" w:rsidR="00FB30F3" w:rsidRPr="00B34509" w:rsidRDefault="00FB30F3" w:rsidP="00FB30F3">
      <w:pPr>
        <w:ind w:firstLineChars="0" w:firstLine="0"/>
        <w:jc w:val="center"/>
        <w:rPr>
          <w:rFonts w:ascii="Times New Roman" w:hAnsi="Times New Roman" w:cs="Times New Roman"/>
        </w:rPr>
      </w:pPr>
      <w:r w:rsidRPr="00B34509">
        <w:rPr>
          <w:rFonts w:ascii="Times New Roman" w:hAnsi="Times New Roman" w:cs="Times New Roman"/>
        </w:rPr>
        <w:t>表</w:t>
      </w:r>
      <w:r w:rsidRPr="00B34509">
        <w:rPr>
          <w:rFonts w:ascii="Times New Roman" w:hAnsi="Times New Roman" w:cs="Times New Roman"/>
        </w:rPr>
        <w:t>3-1-1 FX</w:t>
      </w:r>
      <w:r w:rsidRPr="00B34509">
        <w:rPr>
          <w:rFonts w:ascii="Times New Roman" w:hAnsi="Times New Roman" w:cs="Times New Roman"/>
          <w:vertAlign w:val="subscript"/>
        </w:rPr>
        <w:t>2N</w:t>
      </w:r>
      <w:r w:rsidRPr="00B34509">
        <w:rPr>
          <w:rFonts w:ascii="Times New Roman" w:hAnsi="Times New Roman" w:cs="Times New Roman"/>
        </w:rPr>
        <w:t>系列</w:t>
      </w:r>
      <w:r w:rsidRPr="00B34509">
        <w:rPr>
          <w:rFonts w:ascii="Times New Roman" w:hAnsi="Times New Roman" w:cs="Times New Roman"/>
        </w:rPr>
        <w:t>PLC</w:t>
      </w:r>
      <w:r w:rsidRPr="00B34509">
        <w:rPr>
          <w:rFonts w:ascii="Times New Roman" w:hAnsi="Times New Roman" w:cs="Times New Roman"/>
        </w:rPr>
        <w:t>的输入输出点数</w:t>
      </w:r>
    </w:p>
    <w:tbl>
      <w:tblPr>
        <w:tblStyle w:val="af8"/>
        <w:tblW w:w="0" w:type="auto"/>
        <w:tblLook w:val="04A0" w:firstRow="1" w:lastRow="0" w:firstColumn="1" w:lastColumn="0" w:noHBand="0" w:noVBand="1"/>
      </w:tblPr>
      <w:tblGrid>
        <w:gridCol w:w="1156"/>
        <w:gridCol w:w="1156"/>
        <w:gridCol w:w="1157"/>
        <w:gridCol w:w="1157"/>
        <w:gridCol w:w="1157"/>
        <w:gridCol w:w="1157"/>
        <w:gridCol w:w="1157"/>
      </w:tblGrid>
      <w:tr w:rsidR="00FB30F3" w:rsidRPr="00B34509" w14:paraId="2B23DD53" w14:textId="77777777" w:rsidTr="00FB30F3">
        <w:tc>
          <w:tcPr>
            <w:tcW w:w="1156" w:type="dxa"/>
            <w:vMerge w:val="restart"/>
          </w:tcPr>
          <w:p w14:paraId="2B23DD49" w14:textId="77777777" w:rsidR="00FB30F3" w:rsidRPr="00B34509" w:rsidRDefault="00FB30F3" w:rsidP="00FB30F3">
            <w:pPr>
              <w:ind w:firstLineChars="0" w:firstLine="0"/>
              <w:jc w:val="center"/>
              <w:rPr>
                <w:rFonts w:ascii="Times New Roman" w:hAnsi="Times New Roman" w:cs="Times New Roman"/>
                <w:b/>
                <w:bCs/>
                <w:sz w:val="18"/>
                <w:szCs w:val="20"/>
              </w:rPr>
            </w:pPr>
          </w:p>
          <w:p w14:paraId="2B23DD4A" w14:textId="77777777" w:rsidR="00FB30F3" w:rsidRPr="00B34509" w:rsidRDefault="00FB30F3" w:rsidP="00FB30F3">
            <w:pPr>
              <w:ind w:firstLineChars="0" w:firstLine="0"/>
              <w:jc w:val="center"/>
              <w:rPr>
                <w:rFonts w:ascii="Times New Roman" w:hAnsi="Times New Roman" w:cs="Times New Roman"/>
                <w:b/>
                <w:bCs/>
                <w:sz w:val="18"/>
                <w:szCs w:val="20"/>
              </w:rPr>
            </w:pPr>
            <w:bookmarkStart w:id="123" w:name="_Hlk58188549"/>
            <w:r w:rsidRPr="00B34509">
              <w:rPr>
                <w:rFonts w:ascii="Times New Roman" w:hAnsi="Times New Roman" w:cs="Times New Roman"/>
                <w:b/>
                <w:bCs/>
                <w:sz w:val="18"/>
                <w:szCs w:val="20"/>
              </w:rPr>
              <w:t>FX</w:t>
            </w:r>
            <w:r w:rsidRPr="00B34509">
              <w:rPr>
                <w:rFonts w:ascii="Times New Roman" w:hAnsi="Times New Roman" w:cs="Times New Roman"/>
                <w:b/>
                <w:bCs/>
                <w:sz w:val="18"/>
                <w:szCs w:val="20"/>
                <w:vertAlign w:val="subscript"/>
              </w:rPr>
              <w:t>2N</w:t>
            </w:r>
          </w:p>
          <w:p w14:paraId="2B23DD4B" w14:textId="77777777" w:rsidR="00FB30F3" w:rsidRPr="00B34509" w:rsidRDefault="00FB30F3" w:rsidP="00FB30F3">
            <w:pPr>
              <w:ind w:firstLineChars="0" w:firstLine="0"/>
              <w:jc w:val="center"/>
              <w:rPr>
                <w:rFonts w:ascii="Times New Roman" w:hAnsi="Times New Roman" w:cs="Times New Roman"/>
                <w:b/>
                <w:bCs/>
                <w:sz w:val="18"/>
                <w:szCs w:val="20"/>
              </w:rPr>
            </w:pPr>
            <w:r w:rsidRPr="00B34509">
              <w:rPr>
                <w:rFonts w:ascii="Times New Roman" w:hAnsi="Times New Roman" w:cs="Times New Roman"/>
                <w:b/>
                <w:bCs/>
                <w:sz w:val="18"/>
                <w:szCs w:val="20"/>
              </w:rPr>
              <w:t>系列</w:t>
            </w:r>
          </w:p>
          <w:p w14:paraId="2B23DD4C"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b/>
                <w:bCs/>
                <w:sz w:val="18"/>
                <w:szCs w:val="20"/>
              </w:rPr>
              <w:t>PLC</w:t>
            </w:r>
            <w:bookmarkEnd w:id="123"/>
          </w:p>
        </w:tc>
        <w:tc>
          <w:tcPr>
            <w:tcW w:w="1156" w:type="dxa"/>
          </w:tcPr>
          <w:p w14:paraId="2B23DD4D"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型号</w:t>
            </w:r>
          </w:p>
        </w:tc>
        <w:tc>
          <w:tcPr>
            <w:tcW w:w="1157" w:type="dxa"/>
          </w:tcPr>
          <w:p w14:paraId="2B23DD4E"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FX</w:t>
            </w:r>
            <w:r w:rsidRPr="00B34509">
              <w:rPr>
                <w:rFonts w:ascii="Times New Roman" w:hAnsi="Times New Roman" w:cs="Times New Roman"/>
                <w:sz w:val="18"/>
                <w:szCs w:val="20"/>
                <w:vertAlign w:val="subscript"/>
              </w:rPr>
              <w:t>2N</w:t>
            </w:r>
            <w:r w:rsidRPr="00B34509">
              <w:rPr>
                <w:rFonts w:ascii="Times New Roman" w:hAnsi="Times New Roman" w:cs="Times New Roman"/>
                <w:sz w:val="18"/>
                <w:szCs w:val="20"/>
              </w:rPr>
              <w:t>-16M</w:t>
            </w:r>
          </w:p>
        </w:tc>
        <w:tc>
          <w:tcPr>
            <w:tcW w:w="1157" w:type="dxa"/>
          </w:tcPr>
          <w:p w14:paraId="2B23DD4F"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FX</w:t>
            </w:r>
            <w:r w:rsidRPr="00B34509">
              <w:rPr>
                <w:rFonts w:ascii="Times New Roman" w:hAnsi="Times New Roman" w:cs="Times New Roman"/>
                <w:sz w:val="18"/>
                <w:szCs w:val="20"/>
                <w:vertAlign w:val="subscript"/>
              </w:rPr>
              <w:t>2N</w:t>
            </w:r>
            <w:r w:rsidRPr="00B34509">
              <w:rPr>
                <w:rFonts w:ascii="Times New Roman" w:hAnsi="Times New Roman" w:cs="Times New Roman"/>
                <w:sz w:val="18"/>
                <w:szCs w:val="20"/>
              </w:rPr>
              <w:t>-32M</w:t>
            </w:r>
          </w:p>
        </w:tc>
        <w:tc>
          <w:tcPr>
            <w:tcW w:w="1157" w:type="dxa"/>
          </w:tcPr>
          <w:p w14:paraId="2B23DD50"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FX</w:t>
            </w:r>
            <w:r w:rsidRPr="00B34509">
              <w:rPr>
                <w:rFonts w:ascii="Times New Roman" w:hAnsi="Times New Roman" w:cs="Times New Roman"/>
                <w:sz w:val="18"/>
                <w:szCs w:val="20"/>
                <w:vertAlign w:val="subscript"/>
              </w:rPr>
              <w:t>2N</w:t>
            </w:r>
            <w:r w:rsidRPr="00B34509">
              <w:rPr>
                <w:rFonts w:ascii="Times New Roman" w:hAnsi="Times New Roman" w:cs="Times New Roman"/>
                <w:sz w:val="18"/>
                <w:szCs w:val="20"/>
              </w:rPr>
              <w:t>-48M</w:t>
            </w:r>
          </w:p>
        </w:tc>
        <w:tc>
          <w:tcPr>
            <w:tcW w:w="1157" w:type="dxa"/>
          </w:tcPr>
          <w:p w14:paraId="2B23DD51"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FX</w:t>
            </w:r>
            <w:r w:rsidRPr="00B34509">
              <w:rPr>
                <w:rFonts w:ascii="Times New Roman" w:hAnsi="Times New Roman" w:cs="Times New Roman"/>
                <w:sz w:val="18"/>
                <w:szCs w:val="20"/>
                <w:vertAlign w:val="subscript"/>
              </w:rPr>
              <w:t>2N</w:t>
            </w:r>
            <w:r w:rsidRPr="00B34509">
              <w:rPr>
                <w:rFonts w:ascii="Times New Roman" w:hAnsi="Times New Roman" w:cs="Times New Roman"/>
                <w:sz w:val="18"/>
                <w:szCs w:val="20"/>
              </w:rPr>
              <w:t>-64M</w:t>
            </w:r>
          </w:p>
        </w:tc>
        <w:tc>
          <w:tcPr>
            <w:tcW w:w="1157" w:type="dxa"/>
          </w:tcPr>
          <w:p w14:paraId="2B23DD52"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FX</w:t>
            </w:r>
            <w:r w:rsidRPr="00B34509">
              <w:rPr>
                <w:rFonts w:ascii="Times New Roman" w:hAnsi="Times New Roman" w:cs="Times New Roman"/>
                <w:sz w:val="18"/>
                <w:szCs w:val="20"/>
                <w:vertAlign w:val="subscript"/>
              </w:rPr>
              <w:t>2N</w:t>
            </w:r>
            <w:r w:rsidRPr="00B34509">
              <w:rPr>
                <w:rFonts w:ascii="Times New Roman" w:hAnsi="Times New Roman" w:cs="Times New Roman"/>
                <w:sz w:val="18"/>
                <w:szCs w:val="20"/>
              </w:rPr>
              <w:t>-80M</w:t>
            </w:r>
          </w:p>
        </w:tc>
      </w:tr>
      <w:tr w:rsidR="00FB30F3" w:rsidRPr="00B34509" w14:paraId="2B23DD60" w14:textId="77777777" w:rsidTr="00FB30F3">
        <w:tc>
          <w:tcPr>
            <w:tcW w:w="1156" w:type="dxa"/>
            <w:vMerge/>
          </w:tcPr>
          <w:p w14:paraId="2B23DD54" w14:textId="77777777" w:rsidR="00FB30F3" w:rsidRPr="00B34509" w:rsidRDefault="00FB30F3" w:rsidP="00FB30F3">
            <w:pPr>
              <w:ind w:firstLineChars="0" w:firstLine="0"/>
              <w:jc w:val="center"/>
              <w:rPr>
                <w:rFonts w:ascii="Times New Roman" w:hAnsi="Times New Roman" w:cs="Times New Roman"/>
                <w:sz w:val="18"/>
                <w:szCs w:val="20"/>
              </w:rPr>
            </w:pPr>
          </w:p>
        </w:tc>
        <w:tc>
          <w:tcPr>
            <w:tcW w:w="1156" w:type="dxa"/>
          </w:tcPr>
          <w:p w14:paraId="2B23DD55"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输入</w:t>
            </w:r>
          </w:p>
        </w:tc>
        <w:tc>
          <w:tcPr>
            <w:tcW w:w="1157" w:type="dxa"/>
          </w:tcPr>
          <w:p w14:paraId="2B23DD56"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X000-X007</w:t>
            </w:r>
          </w:p>
          <w:p w14:paraId="2B23DD57"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8</w:t>
            </w:r>
            <w:r w:rsidRPr="00B34509">
              <w:rPr>
                <w:rFonts w:ascii="Times New Roman" w:hAnsi="Times New Roman" w:cs="Times New Roman"/>
                <w:sz w:val="18"/>
                <w:szCs w:val="20"/>
              </w:rPr>
              <w:t>点</w:t>
            </w:r>
          </w:p>
        </w:tc>
        <w:tc>
          <w:tcPr>
            <w:tcW w:w="1157" w:type="dxa"/>
          </w:tcPr>
          <w:p w14:paraId="2B23DD58"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X000-X017</w:t>
            </w:r>
          </w:p>
          <w:p w14:paraId="2B23DD59"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16</w:t>
            </w:r>
            <w:r w:rsidRPr="00B34509">
              <w:rPr>
                <w:rFonts w:ascii="Times New Roman" w:hAnsi="Times New Roman" w:cs="Times New Roman"/>
                <w:sz w:val="18"/>
                <w:szCs w:val="20"/>
              </w:rPr>
              <w:t>点</w:t>
            </w:r>
          </w:p>
        </w:tc>
        <w:tc>
          <w:tcPr>
            <w:tcW w:w="1157" w:type="dxa"/>
          </w:tcPr>
          <w:p w14:paraId="2B23DD5A"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X000-X027</w:t>
            </w:r>
          </w:p>
          <w:p w14:paraId="2B23DD5B"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24</w:t>
            </w:r>
            <w:r w:rsidRPr="00B34509">
              <w:rPr>
                <w:rFonts w:ascii="Times New Roman" w:hAnsi="Times New Roman" w:cs="Times New Roman"/>
                <w:sz w:val="18"/>
                <w:szCs w:val="20"/>
              </w:rPr>
              <w:t>点</w:t>
            </w:r>
          </w:p>
        </w:tc>
        <w:tc>
          <w:tcPr>
            <w:tcW w:w="1157" w:type="dxa"/>
          </w:tcPr>
          <w:p w14:paraId="2B23DD5C"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X000-X037</w:t>
            </w:r>
          </w:p>
          <w:p w14:paraId="2B23DD5D"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32</w:t>
            </w:r>
            <w:r w:rsidRPr="00B34509">
              <w:rPr>
                <w:rFonts w:ascii="Times New Roman" w:hAnsi="Times New Roman" w:cs="Times New Roman"/>
                <w:sz w:val="18"/>
                <w:szCs w:val="20"/>
              </w:rPr>
              <w:t>点</w:t>
            </w:r>
          </w:p>
        </w:tc>
        <w:tc>
          <w:tcPr>
            <w:tcW w:w="1157" w:type="dxa"/>
          </w:tcPr>
          <w:p w14:paraId="2B23DD5E"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X000-X047</w:t>
            </w:r>
          </w:p>
          <w:p w14:paraId="2B23DD5F"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40</w:t>
            </w:r>
            <w:r w:rsidRPr="00B34509">
              <w:rPr>
                <w:rFonts w:ascii="Times New Roman" w:hAnsi="Times New Roman" w:cs="Times New Roman"/>
                <w:sz w:val="18"/>
                <w:szCs w:val="20"/>
              </w:rPr>
              <w:t>点</w:t>
            </w:r>
          </w:p>
        </w:tc>
      </w:tr>
      <w:tr w:rsidR="00FB30F3" w:rsidRPr="00B34509" w14:paraId="2B23DD6D" w14:textId="77777777" w:rsidTr="00FB30F3">
        <w:tc>
          <w:tcPr>
            <w:tcW w:w="1156" w:type="dxa"/>
            <w:vMerge/>
          </w:tcPr>
          <w:p w14:paraId="2B23DD61" w14:textId="77777777" w:rsidR="00FB30F3" w:rsidRPr="00B34509" w:rsidRDefault="00FB30F3" w:rsidP="00FB30F3">
            <w:pPr>
              <w:ind w:firstLineChars="0" w:firstLine="0"/>
              <w:jc w:val="center"/>
              <w:rPr>
                <w:rFonts w:ascii="Times New Roman" w:hAnsi="Times New Roman" w:cs="Times New Roman"/>
                <w:sz w:val="18"/>
                <w:szCs w:val="20"/>
              </w:rPr>
            </w:pPr>
          </w:p>
        </w:tc>
        <w:tc>
          <w:tcPr>
            <w:tcW w:w="1156" w:type="dxa"/>
          </w:tcPr>
          <w:p w14:paraId="2B23DD62"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输出</w:t>
            </w:r>
          </w:p>
        </w:tc>
        <w:tc>
          <w:tcPr>
            <w:tcW w:w="1157" w:type="dxa"/>
          </w:tcPr>
          <w:p w14:paraId="2B23DD63"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Y000-Y007</w:t>
            </w:r>
          </w:p>
          <w:p w14:paraId="2B23DD64"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8</w:t>
            </w:r>
            <w:r w:rsidRPr="00B34509">
              <w:rPr>
                <w:rFonts w:ascii="Times New Roman" w:hAnsi="Times New Roman" w:cs="Times New Roman"/>
                <w:sz w:val="18"/>
                <w:szCs w:val="20"/>
              </w:rPr>
              <w:t>点</w:t>
            </w:r>
          </w:p>
        </w:tc>
        <w:tc>
          <w:tcPr>
            <w:tcW w:w="1157" w:type="dxa"/>
          </w:tcPr>
          <w:p w14:paraId="2B23DD65"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Y000-Y017</w:t>
            </w:r>
          </w:p>
          <w:p w14:paraId="2B23DD66"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16</w:t>
            </w:r>
            <w:r w:rsidRPr="00B34509">
              <w:rPr>
                <w:rFonts w:ascii="Times New Roman" w:hAnsi="Times New Roman" w:cs="Times New Roman"/>
                <w:sz w:val="18"/>
                <w:szCs w:val="20"/>
              </w:rPr>
              <w:t>点</w:t>
            </w:r>
          </w:p>
        </w:tc>
        <w:tc>
          <w:tcPr>
            <w:tcW w:w="1157" w:type="dxa"/>
          </w:tcPr>
          <w:p w14:paraId="2B23DD67"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Y000-Y027</w:t>
            </w:r>
          </w:p>
          <w:p w14:paraId="2B23DD68"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24</w:t>
            </w:r>
            <w:r w:rsidRPr="00B34509">
              <w:rPr>
                <w:rFonts w:ascii="Times New Roman" w:hAnsi="Times New Roman" w:cs="Times New Roman"/>
                <w:sz w:val="18"/>
                <w:szCs w:val="20"/>
              </w:rPr>
              <w:t>点</w:t>
            </w:r>
          </w:p>
        </w:tc>
        <w:tc>
          <w:tcPr>
            <w:tcW w:w="1157" w:type="dxa"/>
          </w:tcPr>
          <w:p w14:paraId="2B23DD69"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Y000-Y037</w:t>
            </w:r>
          </w:p>
          <w:p w14:paraId="2B23DD6A"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32</w:t>
            </w:r>
            <w:r w:rsidRPr="00B34509">
              <w:rPr>
                <w:rFonts w:ascii="Times New Roman" w:hAnsi="Times New Roman" w:cs="Times New Roman"/>
                <w:sz w:val="18"/>
                <w:szCs w:val="20"/>
              </w:rPr>
              <w:t>点</w:t>
            </w:r>
          </w:p>
        </w:tc>
        <w:tc>
          <w:tcPr>
            <w:tcW w:w="1157" w:type="dxa"/>
          </w:tcPr>
          <w:p w14:paraId="2B23DD6B"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Y000-Y047</w:t>
            </w:r>
          </w:p>
          <w:p w14:paraId="2B23DD6C"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40</w:t>
            </w:r>
            <w:r w:rsidRPr="00B34509">
              <w:rPr>
                <w:rFonts w:ascii="Times New Roman" w:hAnsi="Times New Roman" w:cs="Times New Roman"/>
                <w:sz w:val="18"/>
                <w:szCs w:val="20"/>
              </w:rPr>
              <w:t>点</w:t>
            </w:r>
          </w:p>
        </w:tc>
      </w:tr>
    </w:tbl>
    <w:p w14:paraId="2B23DD6E"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）、输入继电器</w:t>
      </w:r>
      <w:r w:rsidRPr="00B34509">
        <w:rPr>
          <w:rFonts w:ascii="Times New Roman" w:hAnsi="Times New Roman" w:cs="Times New Roman"/>
        </w:rPr>
        <w:t>X</w:t>
      </w:r>
    </w:p>
    <w:p w14:paraId="2B23DD6F"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输入继电器由开关或传感器等外部器件向</w:t>
      </w:r>
      <w:r w:rsidRPr="00B34509">
        <w:rPr>
          <w:rFonts w:ascii="Times New Roman" w:hAnsi="Times New Roman" w:cs="Times New Roman"/>
        </w:rPr>
        <w:t>PLC</w:t>
      </w:r>
      <w:r w:rsidRPr="00B34509">
        <w:rPr>
          <w:rFonts w:ascii="Times New Roman" w:hAnsi="Times New Roman" w:cs="Times New Roman"/>
        </w:rPr>
        <w:t>内部输入信号。</w:t>
      </w:r>
    </w:p>
    <w:p w14:paraId="2B23DD70"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）、输出继电器</w:t>
      </w:r>
      <w:r w:rsidRPr="00B34509">
        <w:rPr>
          <w:rFonts w:ascii="Times New Roman" w:hAnsi="Times New Roman" w:cs="Times New Roman"/>
        </w:rPr>
        <w:t>Y</w:t>
      </w:r>
    </w:p>
    <w:p w14:paraId="2B23DD71"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通过输出继电器</w:t>
      </w:r>
      <w:r w:rsidRPr="00B34509">
        <w:rPr>
          <w:rFonts w:ascii="Times New Roman" w:hAnsi="Times New Roman" w:cs="Times New Roman"/>
        </w:rPr>
        <w:t>Y</w:t>
      </w:r>
      <w:r w:rsidRPr="00B34509">
        <w:rPr>
          <w:rFonts w:ascii="Times New Roman" w:hAnsi="Times New Roman" w:cs="Times New Roman"/>
        </w:rPr>
        <w:t>输出</w:t>
      </w:r>
      <w:r w:rsidRPr="00B34509">
        <w:rPr>
          <w:rFonts w:ascii="Times New Roman" w:hAnsi="Times New Roman" w:cs="Times New Roman"/>
        </w:rPr>
        <w:t>PLC</w:t>
      </w:r>
      <w:r w:rsidRPr="00B34509">
        <w:rPr>
          <w:rFonts w:ascii="Times New Roman" w:hAnsi="Times New Roman" w:cs="Times New Roman"/>
        </w:rPr>
        <w:t>中程序的执行结果，启动一外部设备或负载，如电磁阀、控制单元等。输出继电器</w:t>
      </w:r>
      <w:r w:rsidRPr="00B34509">
        <w:rPr>
          <w:rFonts w:ascii="Times New Roman" w:hAnsi="Times New Roman" w:cs="Times New Roman"/>
        </w:rPr>
        <w:t>Y</w:t>
      </w:r>
      <w:r w:rsidRPr="00B34509">
        <w:rPr>
          <w:rFonts w:ascii="Times New Roman" w:hAnsi="Times New Roman" w:cs="Times New Roman"/>
        </w:rPr>
        <w:t>的</w:t>
      </w:r>
      <w:r w:rsidRPr="00B34509">
        <w:rPr>
          <w:rFonts w:ascii="Times New Roman" w:hAnsi="Times New Roman" w:cs="Times New Roman"/>
        </w:rPr>
        <w:t>ON</w:t>
      </w:r>
      <w:r w:rsidRPr="00B34509">
        <w:rPr>
          <w:rFonts w:ascii="Times New Roman" w:hAnsi="Times New Roman" w:cs="Times New Roman"/>
        </w:rPr>
        <w:t>和</w:t>
      </w:r>
      <w:r w:rsidRPr="00B34509">
        <w:rPr>
          <w:rFonts w:ascii="Times New Roman" w:hAnsi="Times New Roman" w:cs="Times New Roman"/>
        </w:rPr>
        <w:t>OFF</w:t>
      </w:r>
      <w:r w:rsidRPr="00B34509">
        <w:rPr>
          <w:rFonts w:ascii="Times New Roman" w:hAnsi="Times New Roman" w:cs="Times New Roman"/>
        </w:rPr>
        <w:t>状态作为控制信号输出。</w:t>
      </w:r>
    </w:p>
    <w:p w14:paraId="2B23DD72"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）、辅助继电器</w:t>
      </w:r>
    </w:p>
    <w:p w14:paraId="2B23DD73"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PLC</w:t>
      </w:r>
      <w:r w:rsidRPr="00B34509">
        <w:rPr>
          <w:rFonts w:ascii="Times New Roman" w:hAnsi="Times New Roman" w:cs="Times New Roman"/>
        </w:rPr>
        <w:t>内部有许多辅助继电器，这类辅助继电器的线圈与输出继电器的线圈一样，由</w:t>
      </w:r>
      <w:r w:rsidRPr="00B34509">
        <w:rPr>
          <w:rFonts w:ascii="Times New Roman" w:hAnsi="Times New Roman" w:cs="Times New Roman"/>
        </w:rPr>
        <w:t>PLC</w:t>
      </w:r>
      <w:r w:rsidRPr="00B34509">
        <w:rPr>
          <w:rFonts w:ascii="Times New Roman" w:hAnsi="Times New Roman" w:cs="Times New Roman"/>
        </w:rPr>
        <w:t>内的各种软元件的触点驱动。辅助继电器</w:t>
      </w:r>
      <w:r w:rsidRPr="00B34509">
        <w:rPr>
          <w:rFonts w:ascii="Times New Roman" w:hAnsi="Times New Roman" w:cs="Times New Roman"/>
        </w:rPr>
        <w:t>M0</w:t>
      </w:r>
      <w:r w:rsidRPr="00B34509">
        <w:rPr>
          <w:rFonts w:ascii="Times New Roman" w:hAnsi="Times New Roman" w:cs="Times New Roman"/>
        </w:rPr>
        <w:t>～</w:t>
      </w:r>
      <w:r w:rsidRPr="00B34509">
        <w:rPr>
          <w:rFonts w:ascii="Times New Roman" w:hAnsi="Times New Roman" w:cs="Times New Roman"/>
        </w:rPr>
        <w:t>M1023</w:t>
      </w:r>
      <w:r w:rsidRPr="00B34509">
        <w:rPr>
          <w:rFonts w:ascii="Times New Roman" w:hAnsi="Times New Roman" w:cs="Times New Roman"/>
        </w:rPr>
        <w:t>、</w:t>
      </w:r>
      <w:r w:rsidRPr="00B34509">
        <w:rPr>
          <w:rFonts w:ascii="Times New Roman" w:hAnsi="Times New Roman" w:cs="Times New Roman"/>
        </w:rPr>
        <w:t>M8000</w:t>
      </w:r>
      <w:r w:rsidRPr="00B34509">
        <w:rPr>
          <w:rFonts w:ascii="Times New Roman" w:hAnsi="Times New Roman" w:cs="Times New Roman"/>
        </w:rPr>
        <w:t>～</w:t>
      </w:r>
      <w:r w:rsidRPr="00B34509">
        <w:rPr>
          <w:rFonts w:ascii="Times New Roman" w:hAnsi="Times New Roman" w:cs="Times New Roman"/>
        </w:rPr>
        <w:t>M8255</w:t>
      </w:r>
      <w:r w:rsidRPr="00B34509">
        <w:rPr>
          <w:rFonts w:ascii="Times New Roman" w:hAnsi="Times New Roman" w:cs="Times New Roman"/>
        </w:rPr>
        <w:t>共</w:t>
      </w:r>
      <w:r w:rsidRPr="00B34509">
        <w:rPr>
          <w:rFonts w:ascii="Times New Roman" w:hAnsi="Times New Roman" w:cs="Times New Roman"/>
        </w:rPr>
        <w:t>1280</w:t>
      </w:r>
      <w:r w:rsidRPr="00B34509">
        <w:rPr>
          <w:rFonts w:ascii="Times New Roman" w:hAnsi="Times New Roman" w:cs="Times New Roman"/>
        </w:rPr>
        <w:t>点。</w:t>
      </w:r>
    </w:p>
    <w:p w14:paraId="2B23DD75" w14:textId="069224D2"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它是一种位元件，每个辅助继电器状态与系统</w:t>
      </w:r>
      <w:r w:rsidRPr="00B34509">
        <w:rPr>
          <w:rFonts w:ascii="Times New Roman" w:hAnsi="Times New Roman" w:cs="Times New Roman"/>
        </w:rPr>
        <w:t>RAM</w:t>
      </w:r>
      <w:r w:rsidRPr="00B34509">
        <w:rPr>
          <w:rFonts w:ascii="Times New Roman" w:hAnsi="Times New Roman" w:cs="Times New Roman"/>
        </w:rPr>
        <w:t>的软器件存储区中</w:t>
      </w:r>
      <w:r w:rsidRPr="00B34509">
        <w:rPr>
          <w:rFonts w:ascii="Times New Roman" w:hAnsi="Times New Roman" w:cs="Times New Roman"/>
        </w:rPr>
        <w:t>80</w:t>
      </w:r>
      <w:r w:rsidRPr="00B34509">
        <w:rPr>
          <w:rFonts w:ascii="Times New Roman" w:hAnsi="Times New Roman" w:cs="Times New Roman"/>
        </w:rPr>
        <w:t>个</w:t>
      </w:r>
      <w:r w:rsidRPr="00B34509">
        <w:rPr>
          <w:rFonts w:ascii="Times New Roman" w:hAnsi="Times New Roman" w:cs="Times New Roman"/>
        </w:rPr>
        <w:t>16</w:t>
      </w:r>
      <w:r w:rsidRPr="00B34509">
        <w:rPr>
          <w:rFonts w:ascii="Times New Roman" w:hAnsi="Times New Roman" w:cs="Times New Roman"/>
        </w:rPr>
        <w:t>位寄存器每一位的位状态相对应。其作用相当于继电器控制系统的中间继电器，用于信号中继、中间量寄存、建立标志等，并能提供无数对常开、常闭接点用于内部编程。</w:t>
      </w:r>
    </w:p>
    <w:p w14:paraId="2B23DD76" w14:textId="77777777" w:rsidR="00FB30F3" w:rsidRPr="00B34509" w:rsidRDefault="00FB30F3" w:rsidP="00781CA3">
      <w:pPr>
        <w:pStyle w:val="5"/>
        <w:rPr>
          <w:rFonts w:ascii="Times New Roman" w:hAnsi="Times New Roman"/>
        </w:rPr>
      </w:pPr>
      <w:r w:rsidRPr="00B34509">
        <w:rPr>
          <w:rFonts w:ascii="Times New Roman" w:hAnsi="Times New Roman"/>
        </w:rPr>
        <w:t xml:space="preserve">2. </w:t>
      </w:r>
      <w:r w:rsidRPr="00B34509">
        <w:rPr>
          <w:rFonts w:ascii="Times New Roman" w:hAnsi="Times New Roman"/>
        </w:rPr>
        <w:t>可编程序控制器硬件与软件组成</w:t>
      </w:r>
    </w:p>
    <w:p w14:paraId="2B23DD77" w14:textId="77777777" w:rsidR="00FB30F3" w:rsidRPr="00B34509" w:rsidRDefault="00FB30F3" w:rsidP="00FB30F3">
      <w:pPr>
        <w:tabs>
          <w:tab w:val="left" w:pos="789"/>
        </w:tabs>
        <w:autoSpaceDE w:val="0"/>
        <w:autoSpaceDN w:val="0"/>
        <w:spacing w:before="5" w:line="263" w:lineRule="exact"/>
        <w:ind w:firstLineChars="0" w:firstLine="420"/>
        <w:jc w:val="left"/>
        <w:rPr>
          <w:rFonts w:ascii="Times New Roman" w:hAnsi="Times New Roman" w:cs="Times New Roman"/>
          <w:kern w:val="0"/>
          <w:szCs w:val="21"/>
          <w:lang w:bidi="en-US"/>
        </w:rPr>
      </w:pPr>
      <w:r w:rsidRPr="00B34509">
        <w:rPr>
          <w:rFonts w:ascii="Times New Roman" w:hAnsi="Times New Roman" w:cs="Times New Roman"/>
          <w:color w:val="231F20"/>
          <w:kern w:val="0"/>
          <w:szCs w:val="21"/>
          <w:lang w:bidi="en-US"/>
        </w:rPr>
        <w:t>（</w:t>
      </w:r>
      <w:r w:rsidRPr="00B34509">
        <w:rPr>
          <w:rFonts w:ascii="Times New Roman" w:hAnsi="Times New Roman" w:cs="Times New Roman"/>
          <w:color w:val="231F20"/>
          <w:kern w:val="0"/>
          <w:szCs w:val="21"/>
          <w:lang w:bidi="en-US"/>
        </w:rPr>
        <w:t>1</w:t>
      </w:r>
      <w:r w:rsidRPr="00B34509">
        <w:rPr>
          <w:rFonts w:ascii="Times New Roman" w:hAnsi="Times New Roman" w:cs="Times New Roman"/>
          <w:color w:val="231F20"/>
          <w:kern w:val="0"/>
          <w:szCs w:val="21"/>
          <w:lang w:bidi="en-US"/>
        </w:rPr>
        <w:t>）、</w:t>
      </w:r>
      <w:r w:rsidRPr="00B34509">
        <w:rPr>
          <w:rFonts w:ascii="Times New Roman" w:hAnsi="Times New Roman" w:cs="Times New Roman"/>
          <w:color w:val="231F20"/>
          <w:kern w:val="0"/>
          <w:szCs w:val="21"/>
          <w:lang w:bidi="en-US"/>
        </w:rPr>
        <w:t>PLC</w:t>
      </w:r>
      <w:r w:rsidRPr="00B34509">
        <w:rPr>
          <w:rFonts w:ascii="Times New Roman" w:hAnsi="Times New Roman" w:cs="Times New Roman"/>
          <w:color w:val="231F20"/>
          <w:kern w:val="0"/>
          <w:szCs w:val="21"/>
          <w:lang w:bidi="en-US"/>
        </w:rPr>
        <w:t>的硬件组成</w:t>
      </w:r>
    </w:p>
    <w:p w14:paraId="2B23DD78"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主要由中央处理器（</w:t>
      </w:r>
      <w:r w:rsidRPr="00B34509">
        <w:rPr>
          <w:rFonts w:ascii="Times New Roman" w:hAnsi="Times New Roman" w:cs="Times New Roman"/>
        </w:rPr>
        <w:t>CPU</w:t>
      </w:r>
      <w:r w:rsidRPr="00B34509">
        <w:rPr>
          <w:rFonts w:ascii="Times New Roman" w:hAnsi="Times New Roman" w:cs="Times New Roman"/>
        </w:rPr>
        <w:t>）、存储器、输入单元、输出单元、通信接口、扩展接口及电源等组成，如图</w:t>
      </w:r>
      <w:r w:rsidRPr="00B34509">
        <w:rPr>
          <w:rFonts w:ascii="Times New Roman" w:hAnsi="Times New Roman" w:cs="Times New Roman"/>
        </w:rPr>
        <w:t>3-1-2</w:t>
      </w:r>
      <w:r w:rsidRPr="00B34509">
        <w:rPr>
          <w:rFonts w:ascii="Times New Roman" w:hAnsi="Times New Roman" w:cs="Times New Roman"/>
        </w:rPr>
        <w:t>所示。</w:t>
      </w:r>
    </w:p>
    <w:p w14:paraId="2B23DD79"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CPU</w:t>
      </w:r>
      <w:r w:rsidRPr="00B34509">
        <w:rPr>
          <w:rFonts w:ascii="Times New Roman" w:hAnsi="Times New Roman" w:cs="Times New Roman"/>
        </w:rPr>
        <w:t>是</w:t>
      </w:r>
      <w:r w:rsidRPr="00B34509">
        <w:rPr>
          <w:rFonts w:ascii="Times New Roman" w:hAnsi="Times New Roman" w:cs="Times New Roman"/>
        </w:rPr>
        <w:t>PLC</w:t>
      </w:r>
      <w:r w:rsidRPr="00B34509">
        <w:rPr>
          <w:rFonts w:ascii="Times New Roman" w:hAnsi="Times New Roman" w:cs="Times New Roman"/>
        </w:rPr>
        <w:t>的核心，输入单元与输出单元是连接现场输入</w:t>
      </w:r>
      <w:r w:rsidRPr="00B34509">
        <w:rPr>
          <w:rFonts w:ascii="Times New Roman" w:hAnsi="Times New Roman" w:cs="Times New Roman"/>
        </w:rPr>
        <w:t>/</w:t>
      </w:r>
      <w:r w:rsidRPr="00B34509">
        <w:rPr>
          <w:rFonts w:ascii="Times New Roman" w:hAnsi="Times New Roman" w:cs="Times New Roman"/>
        </w:rPr>
        <w:t>输出设备与</w:t>
      </w:r>
      <w:r w:rsidRPr="00B34509">
        <w:rPr>
          <w:rFonts w:ascii="Times New Roman" w:hAnsi="Times New Roman" w:cs="Times New Roman"/>
        </w:rPr>
        <w:t>CPU</w:t>
      </w:r>
      <w:r w:rsidRPr="00B34509">
        <w:rPr>
          <w:rFonts w:ascii="Times New Roman" w:hAnsi="Times New Roman" w:cs="Times New Roman"/>
        </w:rPr>
        <w:t>之间的接口电路，通信接口用于与编程器、上位计算机等外设连接。</w:t>
      </w:r>
    </w:p>
    <w:p w14:paraId="2B23DD7A" w14:textId="77777777" w:rsidR="00FB30F3" w:rsidRPr="00B34509" w:rsidRDefault="00FB30F3" w:rsidP="00FB30F3">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96" wp14:editId="2B23F197">
            <wp:extent cx="2297430" cy="1607820"/>
            <wp:effectExtent l="0" t="0" r="7620" b="0"/>
            <wp:docPr id="40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2" name="Picture 11"/>
                    <pic:cNvPicPr>
                      <a:picLocks noChangeAspect="1" noChangeArrowheads="1"/>
                    </pic:cNvPicPr>
                  </pic:nvPicPr>
                  <pic:blipFill>
                    <a:blip r:embed="rId73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2356275" cy="1649183"/>
                    </a:xfrm>
                    <a:prstGeom prst="rect">
                      <a:avLst/>
                    </a:prstGeom>
                    <a:noFill/>
                    <a:ln>
                      <a:noFill/>
                    </a:ln>
                    <a:effectLst/>
                  </pic:spPr>
                </pic:pic>
              </a:graphicData>
            </a:graphic>
          </wp:inline>
        </w:drawing>
      </w:r>
    </w:p>
    <w:p w14:paraId="2B23DD7B"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eastAsia="宋体" w:hAnsi="Times New Roman" w:cs="Times New Roman"/>
          <w:color w:val="231F20"/>
          <w:kern w:val="0"/>
          <w:sz w:val="18"/>
          <w:szCs w:val="18"/>
          <w:lang w:bidi="en-US"/>
        </w:rPr>
        <w:t xml:space="preserve">3-1-2  </w:t>
      </w:r>
      <w:r w:rsidRPr="00B34509">
        <w:rPr>
          <w:rFonts w:ascii="Times New Roman" w:eastAsia="宋体" w:hAnsi="Times New Roman" w:cs="Times New Roman"/>
          <w:color w:val="231F20"/>
          <w:kern w:val="0"/>
          <w:sz w:val="18"/>
          <w:szCs w:val="18"/>
          <w:lang w:bidi="en-US"/>
        </w:rPr>
        <w:t>整体式</w:t>
      </w:r>
      <w:r w:rsidRPr="00B34509">
        <w:rPr>
          <w:rFonts w:ascii="Times New Roman" w:eastAsia="宋体" w:hAnsi="Times New Roman" w:cs="Times New Roman"/>
          <w:color w:val="231F20"/>
          <w:kern w:val="0"/>
          <w:sz w:val="18"/>
          <w:szCs w:val="18"/>
          <w:lang w:bidi="en-US"/>
        </w:rPr>
        <w:t>PLC</w:t>
      </w:r>
      <w:r w:rsidRPr="00B34509">
        <w:rPr>
          <w:rFonts w:ascii="Times New Roman" w:eastAsia="宋体" w:hAnsi="Times New Roman" w:cs="Times New Roman"/>
          <w:color w:val="231F20"/>
          <w:kern w:val="0"/>
          <w:sz w:val="18"/>
          <w:szCs w:val="18"/>
          <w:lang w:bidi="en-US"/>
        </w:rPr>
        <w:t>的组成框图</w:t>
      </w:r>
    </w:p>
    <w:p w14:paraId="2B23DD7C"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1</w:t>
      </w:r>
      <w:r w:rsidRPr="00B34509">
        <w:rPr>
          <w:rFonts w:ascii="Times New Roman" w:eastAsia="宋体" w:hAnsi="Times New Roman" w:cs="Times New Roman"/>
          <w:lang w:bidi="en-US"/>
        </w:rPr>
        <w:t>）、中央处理器（</w:t>
      </w:r>
      <w:r w:rsidRPr="00B34509">
        <w:rPr>
          <w:rFonts w:ascii="Times New Roman" w:eastAsia="宋体" w:hAnsi="Times New Roman" w:cs="Times New Roman"/>
          <w:lang w:bidi="en-US"/>
        </w:rPr>
        <w:t>CPU</w:t>
      </w:r>
      <w:r w:rsidRPr="00B34509">
        <w:rPr>
          <w:rFonts w:ascii="Times New Roman" w:eastAsia="宋体" w:hAnsi="Times New Roman" w:cs="Times New Roman"/>
          <w:lang w:bidi="en-US"/>
        </w:rPr>
        <w:t>）</w:t>
      </w:r>
    </w:p>
    <w:p w14:paraId="2B23DD7D"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CPU</w:t>
      </w:r>
      <w:r w:rsidRPr="00B34509">
        <w:rPr>
          <w:rFonts w:ascii="Times New Roman" w:eastAsia="宋体" w:hAnsi="Times New Roman" w:cs="Times New Roman"/>
          <w:lang w:bidi="en-US"/>
        </w:rPr>
        <w:t>按系统程序赋予的功能，指挥</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有条不紊地工作。</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主要的功能如下：</w:t>
      </w:r>
    </w:p>
    <w:p w14:paraId="2B23DD7E"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lastRenderedPageBreak/>
        <w:t>A</w:t>
      </w:r>
      <w:r w:rsidRPr="00B34509">
        <w:rPr>
          <w:rFonts w:ascii="Times New Roman" w:eastAsia="宋体" w:hAnsi="Times New Roman" w:cs="Times New Roman"/>
          <w:lang w:bidi="en-US"/>
        </w:rPr>
        <w:t>、接收编程器输入的用户程序和数据。</w:t>
      </w:r>
    </w:p>
    <w:p w14:paraId="2B23DD7F"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B</w:t>
      </w:r>
      <w:r w:rsidRPr="00B34509">
        <w:rPr>
          <w:rFonts w:ascii="Times New Roman" w:eastAsia="宋体" w:hAnsi="Times New Roman" w:cs="Times New Roman"/>
          <w:lang w:bidi="en-US"/>
        </w:rPr>
        <w:t>、诊断电源、</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内部电路的工作故障和编程中的语法错误等。</w:t>
      </w:r>
    </w:p>
    <w:p w14:paraId="2B23DD80"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C</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通过输入接口接收现场的状态或数据，并存入输入映像寄存器或数据寄存器中。</w:t>
      </w:r>
    </w:p>
    <w:p w14:paraId="2B23DD81"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D</w:t>
      </w:r>
      <w:r w:rsidRPr="00B34509">
        <w:rPr>
          <w:rFonts w:ascii="Times New Roman" w:eastAsia="宋体" w:hAnsi="Times New Roman" w:cs="Times New Roman"/>
          <w:lang w:bidi="en-US"/>
        </w:rPr>
        <w:t>、从存储器逐条读取用户程序，经过解释后执行。</w:t>
      </w:r>
    </w:p>
    <w:p w14:paraId="2B23DD82"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E</w:t>
      </w:r>
      <w:r w:rsidRPr="00B34509">
        <w:rPr>
          <w:rFonts w:ascii="Times New Roman" w:eastAsia="宋体" w:hAnsi="Times New Roman" w:cs="Times New Roman"/>
          <w:lang w:bidi="en-US"/>
        </w:rPr>
        <w:t>、根据执行的结果，更新有关标志位和输出映像寄存器的内容，通过输出单元实现输出控制。</w:t>
      </w:r>
    </w:p>
    <w:p w14:paraId="2B23DD83"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2</w:t>
      </w:r>
      <w:r w:rsidRPr="00B34509">
        <w:rPr>
          <w:rFonts w:ascii="Times New Roman" w:eastAsia="宋体" w:hAnsi="Times New Roman" w:cs="Times New Roman"/>
          <w:lang w:bidi="en-US"/>
        </w:rPr>
        <w:t>）、存储器</w:t>
      </w:r>
    </w:p>
    <w:p w14:paraId="2B23DD84"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主要用于存放系统程序、用户程序及工作数据。</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的存储器主要有两种：一种是可读</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写操作的随机存储器</w:t>
      </w:r>
      <w:r w:rsidRPr="00B34509">
        <w:rPr>
          <w:rFonts w:ascii="Times New Roman" w:eastAsia="宋体" w:hAnsi="Times New Roman" w:cs="Times New Roman"/>
          <w:lang w:bidi="en-US"/>
        </w:rPr>
        <w:t>RAM</w:t>
      </w:r>
      <w:r w:rsidRPr="00B34509">
        <w:rPr>
          <w:rFonts w:ascii="Times New Roman" w:eastAsia="宋体" w:hAnsi="Times New Roman" w:cs="Times New Roman"/>
          <w:lang w:bidi="en-US"/>
        </w:rPr>
        <w:t>，另一种是只读存储器</w:t>
      </w:r>
      <w:r w:rsidRPr="00B34509">
        <w:rPr>
          <w:rFonts w:ascii="Times New Roman" w:eastAsia="宋体" w:hAnsi="Times New Roman" w:cs="Times New Roman"/>
          <w:lang w:bidi="en-US"/>
        </w:rPr>
        <w:t>ROM</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PROM</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EPROM</w:t>
      </w:r>
      <w:r w:rsidRPr="00B34509">
        <w:rPr>
          <w:rFonts w:ascii="Times New Roman" w:eastAsia="宋体" w:hAnsi="Times New Roman" w:cs="Times New Roman"/>
          <w:lang w:bidi="en-US"/>
        </w:rPr>
        <w:t>和</w:t>
      </w:r>
      <w:r w:rsidRPr="00B34509">
        <w:rPr>
          <w:rFonts w:ascii="Times New Roman" w:eastAsia="宋体" w:hAnsi="Times New Roman" w:cs="Times New Roman"/>
          <w:lang w:bidi="en-US"/>
        </w:rPr>
        <w:t>EEPROM</w:t>
      </w:r>
      <w:r w:rsidRPr="00B34509">
        <w:rPr>
          <w:rFonts w:ascii="Times New Roman" w:eastAsia="宋体" w:hAnsi="Times New Roman" w:cs="Times New Roman"/>
          <w:lang w:bidi="en-US"/>
        </w:rPr>
        <w:t>。</w:t>
      </w:r>
    </w:p>
    <w:p w14:paraId="2B23DD85"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3</w:t>
      </w:r>
      <w:r w:rsidRPr="00B34509">
        <w:rPr>
          <w:rFonts w:ascii="Times New Roman" w:eastAsia="宋体" w:hAnsi="Times New Roman" w:cs="Times New Roman"/>
          <w:lang w:bidi="en-US"/>
        </w:rPr>
        <w:t>）、输入</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输出单元</w:t>
      </w:r>
    </w:p>
    <w:p w14:paraId="2B23DD86"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通常也称为</w:t>
      </w:r>
      <w:r w:rsidRPr="00B34509">
        <w:rPr>
          <w:rFonts w:ascii="Times New Roman" w:eastAsia="宋体" w:hAnsi="Times New Roman" w:cs="Times New Roman"/>
          <w:lang w:bidi="en-US"/>
        </w:rPr>
        <w:t>I/O</w:t>
      </w:r>
      <w:r w:rsidRPr="00B34509">
        <w:rPr>
          <w:rFonts w:ascii="Times New Roman" w:eastAsia="宋体" w:hAnsi="Times New Roman" w:cs="Times New Roman"/>
          <w:lang w:bidi="en-US"/>
        </w:rPr>
        <w:t>单元或</w:t>
      </w:r>
      <w:r w:rsidRPr="00B34509">
        <w:rPr>
          <w:rFonts w:ascii="Times New Roman" w:eastAsia="宋体" w:hAnsi="Times New Roman" w:cs="Times New Roman"/>
          <w:lang w:bidi="en-US"/>
        </w:rPr>
        <w:t>I/O</w:t>
      </w:r>
      <w:r w:rsidRPr="00B34509">
        <w:rPr>
          <w:rFonts w:ascii="Times New Roman" w:eastAsia="宋体" w:hAnsi="Times New Roman" w:cs="Times New Roman"/>
          <w:lang w:bidi="en-US"/>
        </w:rPr>
        <w:t>模块，是</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与工业生产现场之间的连接部件。</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通过输入接口可以检测被控对象的各种数据，以这些数据作为</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对被控制对象进行控制的依据；同时</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又通过输出接口将处理结果送给被控制对象，以实现控制目的。</w:t>
      </w:r>
    </w:p>
    <w:p w14:paraId="2B23DD87"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I/O</w:t>
      </w:r>
      <w:r w:rsidRPr="00B34509">
        <w:rPr>
          <w:rFonts w:ascii="Times New Roman" w:eastAsia="宋体" w:hAnsi="Times New Roman" w:cs="Times New Roman"/>
          <w:lang w:bidi="en-US"/>
        </w:rPr>
        <w:t>接口的主要类型有：数字量（开关量）输入、数字量（开关量）输出、模拟量输入、模拟量输出等。</w:t>
      </w:r>
    </w:p>
    <w:p w14:paraId="2B23DD88"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常用的开关量输入接口按其使用的电源不同分为</w:t>
      </w:r>
      <w:r w:rsidRPr="00B34509">
        <w:rPr>
          <w:rFonts w:ascii="Times New Roman" w:eastAsia="宋体" w:hAnsi="Times New Roman" w:cs="Times New Roman"/>
          <w:lang w:bidi="en-US"/>
        </w:rPr>
        <w:t>3</w:t>
      </w:r>
      <w:r w:rsidRPr="00B34509">
        <w:rPr>
          <w:rFonts w:ascii="Times New Roman" w:eastAsia="宋体" w:hAnsi="Times New Roman" w:cs="Times New Roman"/>
          <w:lang w:bidi="en-US"/>
        </w:rPr>
        <w:t>种类型：直流输入接口、交流输入接口和交</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直流输入接口。</w:t>
      </w:r>
    </w:p>
    <w:p w14:paraId="2B23DD89"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常用的开关量输出接口按输出开关器件不同分为三种类型：继电器输出接口、晶体管输出接口和双向晶闸管输出接口。</w:t>
      </w:r>
    </w:p>
    <w:p w14:paraId="2B23DD8A"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4</w:t>
      </w:r>
      <w:r w:rsidRPr="00B34509">
        <w:rPr>
          <w:rFonts w:ascii="Times New Roman" w:eastAsia="宋体" w:hAnsi="Times New Roman" w:cs="Times New Roman"/>
          <w:lang w:bidi="en-US"/>
        </w:rPr>
        <w:t>）、通信接口</w:t>
      </w:r>
    </w:p>
    <w:p w14:paraId="2B23DD8B"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配有各种通信接口，这些接口一般都带有通信处理器。</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通过这些通信接口可与监视器、打印机、其他</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、计算机等设备实现通信。</w:t>
      </w:r>
    </w:p>
    <w:p w14:paraId="2B23DD8C"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5</w:t>
      </w:r>
      <w:r w:rsidRPr="00B34509">
        <w:rPr>
          <w:rFonts w:ascii="Times New Roman" w:eastAsia="宋体" w:hAnsi="Times New Roman" w:cs="Times New Roman"/>
          <w:lang w:bidi="en-US"/>
        </w:rPr>
        <w:t>）、编程装置</w:t>
      </w:r>
    </w:p>
    <w:p w14:paraId="2B23DD8D"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编程装置的作用是编辑、调试、输入用户程序，也可在线监控</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内部状态和参数，与</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进行人机对话。它主要由键盘、显示器和外存储器接插件等部件组成。</w:t>
      </w:r>
    </w:p>
    <w:p w14:paraId="2B23DD8E" w14:textId="77777777" w:rsidR="00FB30F3" w:rsidRPr="00B34509" w:rsidRDefault="00FB30F3" w:rsidP="00FB30F3">
      <w:pPr>
        <w:ind w:firstLine="420"/>
        <w:rPr>
          <w:rFonts w:ascii="Times New Roman" w:eastAsia="宋体" w:hAnsi="Times New Roman" w:cs="Times New Roman"/>
          <w:lang w:bidi="en-US"/>
        </w:rPr>
      </w:pPr>
    </w:p>
    <w:p w14:paraId="2B23DD8F"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lastRenderedPageBreak/>
        <w:t>6</w:t>
      </w:r>
      <w:r w:rsidRPr="00B34509">
        <w:rPr>
          <w:rFonts w:ascii="Times New Roman" w:eastAsia="宋体" w:hAnsi="Times New Roman" w:cs="Times New Roman"/>
          <w:lang w:bidi="en-US"/>
        </w:rPr>
        <w:t>）、电源</w:t>
      </w:r>
    </w:p>
    <w:p w14:paraId="2B23DD90"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配有开关电源，以供内部电路使用。与普通电源相比，</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电源的稳定性好、抗干扰能力强。对电网提供的电源稳定性要求不高。一般允许电源电压在其额定值</w:t>
      </w:r>
      <w:r w:rsidRPr="00B34509">
        <w:rPr>
          <w:rFonts w:ascii="Times New Roman" w:eastAsia="宋体" w:hAnsi="Times New Roman" w:cs="Times New Roman"/>
          <w:lang w:bidi="en-US"/>
        </w:rPr>
        <w:t>±15%</w:t>
      </w:r>
      <w:r w:rsidRPr="00B34509">
        <w:rPr>
          <w:rFonts w:ascii="Times New Roman" w:eastAsia="宋体" w:hAnsi="Times New Roman" w:cs="Times New Roman"/>
          <w:lang w:bidi="en-US"/>
        </w:rPr>
        <w:t>的范围内波动。</w:t>
      </w:r>
    </w:p>
    <w:p w14:paraId="2B23DD91"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7</w:t>
      </w:r>
      <w:r w:rsidRPr="00B34509">
        <w:rPr>
          <w:rFonts w:ascii="Times New Roman" w:eastAsia="宋体" w:hAnsi="Times New Roman" w:cs="Times New Roman"/>
          <w:lang w:bidi="en-US"/>
        </w:rPr>
        <w:t>）、其他外部设备</w:t>
      </w:r>
    </w:p>
    <w:p w14:paraId="2B23DD92" w14:textId="77777777" w:rsidR="00FB30F3" w:rsidRPr="00B34509" w:rsidRDefault="00FB30F3" w:rsidP="00FB30F3">
      <w:pPr>
        <w:ind w:firstLine="420"/>
        <w:rPr>
          <w:rFonts w:ascii="Times New Roman" w:eastAsia="宋体" w:hAnsi="Times New Roman" w:cs="Times New Roman"/>
          <w:lang w:bidi="en-US"/>
        </w:rPr>
      </w:pPr>
      <w:r w:rsidRPr="00B34509">
        <w:rPr>
          <w:rFonts w:ascii="Times New Roman" w:eastAsia="宋体" w:hAnsi="Times New Roman" w:cs="Times New Roman"/>
          <w:lang w:bidi="en-US"/>
        </w:rPr>
        <w:t>除了以上所述的部件和设备外，</w:t>
      </w:r>
      <w:r w:rsidRPr="00B34509">
        <w:rPr>
          <w:rFonts w:ascii="Times New Roman" w:eastAsia="宋体" w:hAnsi="Times New Roman" w:cs="Times New Roman"/>
          <w:lang w:bidi="en-US"/>
        </w:rPr>
        <w:t>PLC</w:t>
      </w:r>
      <w:r w:rsidRPr="00B34509">
        <w:rPr>
          <w:rFonts w:ascii="Times New Roman" w:eastAsia="宋体" w:hAnsi="Times New Roman" w:cs="Times New Roman"/>
          <w:lang w:bidi="en-US"/>
        </w:rPr>
        <w:t>还有许多外部设备，如</w:t>
      </w:r>
      <w:r w:rsidRPr="00B34509">
        <w:rPr>
          <w:rFonts w:ascii="Times New Roman" w:eastAsia="宋体" w:hAnsi="Times New Roman" w:cs="Times New Roman"/>
          <w:lang w:bidi="en-US"/>
        </w:rPr>
        <w:t>EPROM</w:t>
      </w:r>
      <w:r w:rsidRPr="00B34509">
        <w:rPr>
          <w:rFonts w:ascii="Times New Roman" w:eastAsia="宋体" w:hAnsi="Times New Roman" w:cs="Times New Roman"/>
          <w:lang w:bidi="en-US"/>
        </w:rPr>
        <w:t>写入器、外存储器、人</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机接口装置等。</w:t>
      </w:r>
    </w:p>
    <w:p w14:paraId="2B23DD93"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2</w:t>
      </w:r>
      <w:r w:rsidRPr="00B34509">
        <w:rPr>
          <w:rFonts w:ascii="Times New Roman" w:hAnsi="Times New Roman" w:cs="Times New Roman"/>
          <w:lang w:bidi="en-US"/>
        </w:rPr>
        <w:t>）</w:t>
      </w:r>
      <w:r w:rsidRPr="00B34509">
        <w:rPr>
          <w:rFonts w:ascii="Times New Roman" w:hAnsi="Times New Roman" w:cs="Times New Roman"/>
          <w:lang w:bidi="en-US"/>
        </w:rPr>
        <w:t>PLC</w:t>
      </w:r>
      <w:r w:rsidRPr="00B34509">
        <w:rPr>
          <w:rFonts w:ascii="Times New Roman" w:hAnsi="Times New Roman" w:cs="Times New Roman"/>
          <w:lang w:bidi="en-US"/>
        </w:rPr>
        <w:t>的软件组成</w:t>
      </w:r>
    </w:p>
    <w:p w14:paraId="2B23DD94"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）、系统监控程序</w:t>
      </w:r>
    </w:p>
    <w:p w14:paraId="2B23DD9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系统监控程序分成系统管理程序、用户指令解释程序、标准程序模块和系统调用子程序模块</w:t>
      </w:r>
      <w:r w:rsidRPr="00B34509">
        <w:rPr>
          <w:rFonts w:ascii="Times New Roman" w:hAnsi="Times New Roman" w:cs="Times New Roman"/>
          <w:lang w:bidi="en-US"/>
        </w:rPr>
        <w:t xml:space="preserve"> </w:t>
      </w:r>
    </w:p>
    <w:p w14:paraId="2B23DD9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）、用户程序</w:t>
      </w:r>
    </w:p>
    <w:p w14:paraId="2B23DD9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用户程序是</w:t>
      </w:r>
      <w:r w:rsidRPr="00B34509">
        <w:rPr>
          <w:rFonts w:ascii="Times New Roman" w:hAnsi="Times New Roman" w:cs="Times New Roman"/>
          <w:lang w:bidi="en-US"/>
        </w:rPr>
        <w:t>PLC</w:t>
      </w:r>
      <w:r w:rsidRPr="00B34509">
        <w:rPr>
          <w:rFonts w:ascii="Times New Roman" w:hAnsi="Times New Roman" w:cs="Times New Roman"/>
          <w:lang w:bidi="en-US"/>
        </w:rPr>
        <w:t>的使用者利用</w:t>
      </w:r>
      <w:r w:rsidRPr="00B34509">
        <w:rPr>
          <w:rFonts w:ascii="Times New Roman" w:hAnsi="Times New Roman" w:cs="Times New Roman"/>
          <w:lang w:bidi="en-US"/>
        </w:rPr>
        <w:t>PLC</w:t>
      </w:r>
      <w:r w:rsidRPr="00B34509">
        <w:rPr>
          <w:rFonts w:ascii="Times New Roman" w:hAnsi="Times New Roman" w:cs="Times New Roman"/>
          <w:lang w:bidi="en-US"/>
        </w:rPr>
        <w:t>的编程语言，根据控制要求编制的程序。它是用梯形图或某种</w:t>
      </w:r>
      <w:r w:rsidRPr="00B34509">
        <w:rPr>
          <w:rFonts w:ascii="Times New Roman" w:hAnsi="Times New Roman" w:cs="Times New Roman"/>
          <w:lang w:bidi="en-US"/>
        </w:rPr>
        <w:t>PLC</w:t>
      </w:r>
      <w:r w:rsidRPr="00B34509">
        <w:rPr>
          <w:rFonts w:ascii="Times New Roman" w:hAnsi="Times New Roman" w:cs="Times New Roman"/>
          <w:lang w:bidi="en-US"/>
        </w:rPr>
        <w:t>指令的助记符编制而成的，可以是梯形图、指令表、高级语言、汇编语言等，其助记符形式随</w:t>
      </w:r>
      <w:r w:rsidRPr="00B34509">
        <w:rPr>
          <w:rFonts w:ascii="Times New Roman" w:hAnsi="Times New Roman" w:cs="Times New Roman"/>
          <w:lang w:bidi="en-US"/>
        </w:rPr>
        <w:t>PLC</w:t>
      </w:r>
      <w:r w:rsidRPr="00B34509">
        <w:rPr>
          <w:rFonts w:ascii="Times New Roman" w:hAnsi="Times New Roman" w:cs="Times New Roman"/>
          <w:lang w:bidi="en-US"/>
        </w:rPr>
        <w:t>型号的不同而略有不同。</w:t>
      </w:r>
    </w:p>
    <w:p w14:paraId="2B23DD9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3</w:t>
      </w:r>
      <w:r w:rsidRPr="00B34509">
        <w:rPr>
          <w:rFonts w:ascii="Times New Roman" w:hAnsi="Times New Roman" w:cs="Times New Roman"/>
          <w:lang w:bidi="en-US"/>
        </w:rPr>
        <w:t>）、梯形图编程</w:t>
      </w:r>
    </w:p>
    <w:p w14:paraId="2B23DD99"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梯形图编程基本上沿用电气控制图的形式，采用的符号也大致相同。如图</w:t>
      </w:r>
      <w:r w:rsidRPr="00B34509">
        <w:rPr>
          <w:rFonts w:ascii="Times New Roman" w:hAnsi="Times New Roman" w:cs="Times New Roman"/>
          <w:lang w:bidi="en-US"/>
        </w:rPr>
        <w:t>3-1-3</w:t>
      </w:r>
      <w:r w:rsidRPr="00B34509">
        <w:rPr>
          <w:rFonts w:ascii="Times New Roman" w:hAnsi="Times New Roman" w:cs="Times New Roman"/>
          <w:lang w:bidi="en-US"/>
        </w:rPr>
        <w:t>所示，梯形图的两侧平行竖线为母线，其间由许多触点和编程线圈组成逻辑行。应用梯形图编程时，只要按照梯形图逻辑行顺序输入计算机中，计算机软件自动将梯形图转换成</w:t>
      </w:r>
      <w:r w:rsidRPr="00B34509">
        <w:rPr>
          <w:rFonts w:ascii="Times New Roman" w:hAnsi="Times New Roman" w:cs="Times New Roman"/>
          <w:lang w:bidi="en-US"/>
        </w:rPr>
        <w:t>PLC</w:t>
      </w:r>
      <w:r w:rsidRPr="00B34509">
        <w:rPr>
          <w:rFonts w:ascii="Times New Roman" w:hAnsi="Times New Roman" w:cs="Times New Roman"/>
          <w:lang w:bidi="en-US"/>
        </w:rPr>
        <w:t>能接受的机器语言，并存入</w:t>
      </w:r>
      <w:r w:rsidRPr="00B34509">
        <w:rPr>
          <w:rFonts w:ascii="Times New Roman" w:hAnsi="Times New Roman" w:cs="Times New Roman"/>
          <w:lang w:bidi="en-US"/>
        </w:rPr>
        <w:t>PLC</w:t>
      </w:r>
      <w:r w:rsidRPr="00B34509">
        <w:rPr>
          <w:rFonts w:ascii="Times New Roman" w:hAnsi="Times New Roman" w:cs="Times New Roman"/>
          <w:lang w:bidi="en-US"/>
        </w:rPr>
        <w:t>中，由</w:t>
      </w:r>
      <w:r w:rsidRPr="00B34509">
        <w:rPr>
          <w:rFonts w:ascii="Times New Roman" w:hAnsi="Times New Roman" w:cs="Times New Roman"/>
          <w:lang w:bidi="en-US"/>
        </w:rPr>
        <w:t>PLC</w:t>
      </w:r>
      <w:r w:rsidRPr="00B34509">
        <w:rPr>
          <w:rFonts w:ascii="Times New Roman" w:hAnsi="Times New Roman" w:cs="Times New Roman"/>
          <w:lang w:bidi="en-US"/>
        </w:rPr>
        <w:t>执行。</w:t>
      </w:r>
    </w:p>
    <w:p w14:paraId="2B23DD9A"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98" wp14:editId="2B23F199">
            <wp:extent cx="3394710" cy="1491615"/>
            <wp:effectExtent l="0" t="0" r="0" b="0"/>
            <wp:docPr id="55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 name="Picture 2"/>
                    <pic:cNvPicPr>
                      <a:picLocks noChangeAspect="1" noChangeArrowheads="1"/>
                    </pic:cNvPicPr>
                  </pic:nvPicPr>
                  <pic:blipFill>
                    <a:blip r:embed="rId73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490662" cy="1533835"/>
                    </a:xfrm>
                    <a:prstGeom prst="rect">
                      <a:avLst/>
                    </a:prstGeom>
                    <a:noFill/>
                    <a:ln>
                      <a:noFill/>
                    </a:ln>
                    <a:effectLst/>
                  </pic:spPr>
                </pic:pic>
              </a:graphicData>
            </a:graphic>
          </wp:inline>
        </w:drawing>
      </w:r>
    </w:p>
    <w:p w14:paraId="2B23DD9B" w14:textId="77777777" w:rsidR="00FB30F3" w:rsidRPr="00B34509" w:rsidRDefault="00FB30F3" w:rsidP="00FB30F3">
      <w:pPr>
        <w:ind w:firstLineChars="0" w:firstLine="0"/>
        <w:jc w:val="center"/>
        <w:rPr>
          <w:rFonts w:ascii="Times New Roman" w:eastAsia="宋体" w:hAnsi="Times New Roman" w:cs="Times New Roman"/>
          <w:color w:val="231F20"/>
          <w:kern w:val="0"/>
          <w:sz w:val="18"/>
          <w:szCs w:val="18"/>
          <w:lang w:bidi="en-US"/>
        </w:rPr>
      </w:pPr>
      <w:r w:rsidRPr="00B34509">
        <w:rPr>
          <w:rFonts w:ascii="Times New Roman" w:eastAsia="宋体" w:hAnsi="Times New Roman" w:cs="Times New Roman"/>
          <w:color w:val="231F20"/>
          <w:kern w:val="0"/>
          <w:sz w:val="18"/>
          <w:szCs w:val="18"/>
          <w:lang w:bidi="en-US"/>
        </w:rPr>
        <w:t xml:space="preserve">3-1-3  </w:t>
      </w:r>
      <w:r w:rsidRPr="00B34509">
        <w:rPr>
          <w:rFonts w:ascii="Times New Roman" w:eastAsia="宋体" w:hAnsi="Times New Roman" w:cs="Times New Roman"/>
          <w:color w:val="231F20"/>
          <w:kern w:val="0"/>
          <w:sz w:val="18"/>
          <w:szCs w:val="18"/>
          <w:lang w:bidi="en-US"/>
        </w:rPr>
        <w:t>梯形图和指令表</w:t>
      </w:r>
    </w:p>
    <w:p w14:paraId="2B23DD9C" w14:textId="77777777" w:rsidR="00FB30F3" w:rsidRPr="00B34509" w:rsidRDefault="00FB30F3" w:rsidP="00FB30F3">
      <w:pPr>
        <w:ind w:firstLine="420"/>
        <w:jc w:val="left"/>
        <w:rPr>
          <w:rFonts w:ascii="Times New Roman" w:eastAsia="宋体" w:hAnsi="Times New Roman" w:cs="Times New Roman"/>
          <w:color w:val="231F20"/>
          <w:kern w:val="0"/>
          <w:szCs w:val="21"/>
          <w:lang w:bidi="en-US"/>
        </w:rPr>
      </w:pPr>
      <w:r w:rsidRPr="00B34509">
        <w:rPr>
          <w:rFonts w:ascii="Times New Roman" w:eastAsia="宋体" w:hAnsi="Times New Roman" w:cs="Times New Roman"/>
          <w:color w:val="231F20"/>
          <w:kern w:val="0"/>
          <w:szCs w:val="21"/>
          <w:lang w:bidi="en-US"/>
        </w:rPr>
        <w:lastRenderedPageBreak/>
        <w:t>表</w:t>
      </w:r>
      <w:r w:rsidRPr="00B34509">
        <w:rPr>
          <w:rFonts w:ascii="Times New Roman" w:eastAsia="宋体" w:hAnsi="Times New Roman" w:cs="Times New Roman"/>
          <w:color w:val="231F20"/>
          <w:kern w:val="0"/>
          <w:szCs w:val="21"/>
          <w:lang w:bidi="en-US"/>
        </w:rPr>
        <w:t>3-1-</w:t>
      </w:r>
      <w:r w:rsidR="0049052D" w:rsidRPr="00B34509">
        <w:rPr>
          <w:rFonts w:ascii="Times New Roman" w:eastAsia="宋体" w:hAnsi="Times New Roman" w:cs="Times New Roman"/>
          <w:color w:val="231F20"/>
          <w:kern w:val="0"/>
          <w:szCs w:val="21"/>
          <w:lang w:bidi="en-US"/>
        </w:rPr>
        <w:t>2</w:t>
      </w:r>
      <w:r w:rsidRPr="00B34509">
        <w:rPr>
          <w:rFonts w:ascii="Times New Roman" w:eastAsia="宋体" w:hAnsi="Times New Roman" w:cs="Times New Roman"/>
          <w:color w:val="231F20"/>
          <w:kern w:val="0"/>
          <w:szCs w:val="21"/>
          <w:lang w:bidi="en-US"/>
        </w:rPr>
        <w:t>是</w:t>
      </w:r>
      <w:r w:rsidRPr="00B34509">
        <w:rPr>
          <w:rFonts w:ascii="Times New Roman" w:eastAsia="宋体" w:hAnsi="Times New Roman" w:cs="Times New Roman"/>
          <w:color w:val="231F20"/>
          <w:kern w:val="0"/>
          <w:szCs w:val="21"/>
          <w:lang w:bidi="en-US"/>
        </w:rPr>
        <w:t>PLC</w:t>
      </w:r>
      <w:r w:rsidRPr="00B34509">
        <w:rPr>
          <w:rFonts w:ascii="Times New Roman" w:eastAsia="宋体" w:hAnsi="Times New Roman" w:cs="Times New Roman"/>
          <w:color w:val="231F20"/>
          <w:kern w:val="0"/>
          <w:szCs w:val="21"/>
          <w:lang w:bidi="en-US"/>
        </w:rPr>
        <w:t>内部各类等效继电器的线圈和触点与继电器线圈和触点的图形符号的比较，可以看出其等效继电器的动作原理与常规继电器的动作原理完全一致。</w:t>
      </w:r>
    </w:p>
    <w:p w14:paraId="2B23DD9D" w14:textId="2F9B4F20" w:rsidR="00FB30F3" w:rsidRPr="00B34509" w:rsidRDefault="00FB30F3" w:rsidP="00FB30F3">
      <w:pPr>
        <w:ind w:firstLine="360"/>
        <w:jc w:val="center"/>
        <w:rPr>
          <w:rFonts w:ascii="Times New Roman" w:hAnsi="Times New Roman" w:cs="Times New Roman"/>
          <w:sz w:val="18"/>
          <w:szCs w:val="18"/>
        </w:rPr>
      </w:pPr>
      <w:r w:rsidRPr="00B34509">
        <w:rPr>
          <w:rFonts w:ascii="Times New Roman" w:eastAsia="宋体" w:hAnsi="Times New Roman" w:cs="Times New Roman"/>
          <w:color w:val="231F20"/>
          <w:kern w:val="0"/>
          <w:sz w:val="18"/>
          <w:szCs w:val="18"/>
          <w:lang w:bidi="en-US"/>
        </w:rPr>
        <w:t>表</w:t>
      </w:r>
      <w:r w:rsidRPr="00B34509">
        <w:rPr>
          <w:rFonts w:ascii="Times New Roman" w:eastAsia="宋体" w:hAnsi="Times New Roman" w:cs="Times New Roman"/>
          <w:color w:val="231F20"/>
          <w:kern w:val="0"/>
          <w:sz w:val="18"/>
          <w:szCs w:val="18"/>
          <w:lang w:bidi="en-US"/>
        </w:rPr>
        <w:t>3-1-</w:t>
      </w:r>
      <w:r w:rsidR="0049052D" w:rsidRPr="00B34509">
        <w:rPr>
          <w:rFonts w:ascii="Times New Roman" w:eastAsia="宋体" w:hAnsi="Times New Roman" w:cs="Times New Roman"/>
          <w:color w:val="231F20"/>
          <w:kern w:val="0"/>
          <w:sz w:val="18"/>
          <w:szCs w:val="18"/>
          <w:lang w:bidi="en-US"/>
        </w:rPr>
        <w:t>2</w:t>
      </w:r>
      <w:r w:rsidR="00F26C08">
        <w:rPr>
          <w:rFonts w:ascii="Times New Roman" w:eastAsia="宋体" w:hAnsi="Times New Roman" w:cs="Times New Roman"/>
          <w:color w:val="231F20"/>
          <w:kern w:val="0"/>
          <w:sz w:val="18"/>
          <w:szCs w:val="18"/>
          <w:lang w:bidi="en-US"/>
        </w:rPr>
        <w:t xml:space="preserve"> </w:t>
      </w:r>
      <w:r w:rsidRPr="00B34509">
        <w:rPr>
          <w:rFonts w:ascii="Times New Roman" w:eastAsia="宋体" w:hAnsi="Times New Roman" w:cs="Times New Roman"/>
          <w:color w:val="231F20"/>
          <w:kern w:val="0"/>
          <w:sz w:val="18"/>
          <w:szCs w:val="18"/>
          <w:lang w:bidi="en-US"/>
        </w:rPr>
        <w:t xml:space="preserve"> PLC</w:t>
      </w:r>
      <w:r w:rsidRPr="00B34509">
        <w:rPr>
          <w:rFonts w:ascii="Times New Roman" w:eastAsia="宋体" w:hAnsi="Times New Roman" w:cs="Times New Roman"/>
          <w:color w:val="231F20"/>
          <w:kern w:val="0"/>
          <w:sz w:val="18"/>
          <w:szCs w:val="18"/>
          <w:lang w:bidi="en-US"/>
        </w:rPr>
        <w:t>与继电器线圈和触点的比较</w:t>
      </w:r>
    </w:p>
    <w:p w14:paraId="2B23DD9E"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9A" wp14:editId="2B23F19B">
            <wp:extent cx="4824095" cy="1104265"/>
            <wp:effectExtent l="0" t="0" r="0" b="635"/>
            <wp:docPr id="563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pic:cNvPicPr>
                      <a:picLocks noChangeAspect="1" noChangeArrowheads="1"/>
                    </pic:cNvPicPr>
                  </pic:nvPicPr>
                  <pic:blipFill>
                    <a:blip r:embed="rId738" cstate="print">
                      <a:clrChange>
                        <a:clrFrom>
                          <a:srgbClr val="FFFFFF"/>
                        </a:clrFrom>
                        <a:clrTo>
                          <a:srgbClr val="FFFFFF">
                            <a:alpha val="0"/>
                          </a:srgbClr>
                        </a:clrTo>
                      </a:clrChange>
                      <a:extLst>
                        <a:ext uri="{28A0092B-C50C-407E-A947-70E740481C1C}">
                          <a14:useLocalDpi xmlns:a14="http://schemas.microsoft.com/office/drawing/2010/main" val="0"/>
                        </a:ext>
                      </a:extLst>
                    </a:blip>
                    <a:srcRect t="9723"/>
                    <a:stretch>
                      <a:fillRect/>
                    </a:stretch>
                  </pic:blipFill>
                  <pic:spPr>
                    <a:xfrm>
                      <a:off x="0" y="0"/>
                      <a:ext cx="4849847" cy="1110154"/>
                    </a:xfrm>
                    <a:prstGeom prst="rect">
                      <a:avLst/>
                    </a:prstGeom>
                    <a:noFill/>
                    <a:ln>
                      <a:noFill/>
                    </a:ln>
                    <a:effectLst/>
                  </pic:spPr>
                </pic:pic>
              </a:graphicData>
            </a:graphic>
          </wp:inline>
        </w:drawing>
      </w:r>
    </w:p>
    <w:p w14:paraId="2B23DD9F"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图</w:t>
      </w:r>
      <w:r w:rsidRPr="00B34509">
        <w:rPr>
          <w:rFonts w:ascii="Times New Roman" w:hAnsi="Times New Roman" w:cs="Times New Roman"/>
          <w:lang w:bidi="en-US"/>
        </w:rPr>
        <w:t>3-1-4</w:t>
      </w:r>
      <w:r w:rsidRPr="00B34509">
        <w:rPr>
          <w:rFonts w:ascii="Times New Roman" w:hAnsi="Times New Roman" w:cs="Times New Roman"/>
          <w:lang w:bidi="en-US"/>
        </w:rPr>
        <w:t>为传统的继电</w:t>
      </w:r>
      <w:r w:rsidRPr="00B34509">
        <w:rPr>
          <w:rFonts w:ascii="Times New Roman" w:hAnsi="Times New Roman" w:cs="Times New Roman"/>
          <w:lang w:bidi="en-US"/>
        </w:rPr>
        <w:t>—</w:t>
      </w:r>
      <w:r w:rsidRPr="00B34509">
        <w:rPr>
          <w:rFonts w:ascii="Times New Roman" w:hAnsi="Times New Roman" w:cs="Times New Roman"/>
          <w:lang w:bidi="en-US"/>
        </w:rPr>
        <w:t>接触器控制电路与</w:t>
      </w:r>
      <w:r w:rsidRPr="00B34509">
        <w:rPr>
          <w:rFonts w:ascii="Times New Roman" w:hAnsi="Times New Roman" w:cs="Times New Roman"/>
          <w:lang w:bidi="en-US"/>
        </w:rPr>
        <w:t>PLC</w:t>
      </w:r>
      <w:r w:rsidRPr="00B34509">
        <w:rPr>
          <w:rFonts w:ascii="Times New Roman" w:hAnsi="Times New Roman" w:cs="Times New Roman"/>
          <w:lang w:bidi="en-US"/>
        </w:rPr>
        <w:t>梯形图的比较，可以看出，两个图表示的思想是一致的，但是具体的表达方式有一定的区别。</w:t>
      </w:r>
      <w:r w:rsidRPr="00B34509">
        <w:rPr>
          <w:rFonts w:ascii="Times New Roman" w:hAnsi="Times New Roman" w:cs="Times New Roman"/>
          <w:lang w:bidi="en-US"/>
        </w:rPr>
        <w:t>PLC</w:t>
      </w:r>
      <w:r w:rsidRPr="00B34509">
        <w:rPr>
          <w:rFonts w:ascii="Times New Roman" w:hAnsi="Times New Roman" w:cs="Times New Roman"/>
          <w:lang w:bidi="en-US"/>
        </w:rPr>
        <w:t>的梯形图使用的内部等效继电器、定时</w:t>
      </w:r>
      <w:r w:rsidRPr="00B34509">
        <w:rPr>
          <w:rFonts w:ascii="Times New Roman" w:hAnsi="Times New Roman" w:cs="Times New Roman"/>
          <w:lang w:bidi="en-US"/>
        </w:rPr>
        <w:t>/</w:t>
      </w:r>
      <w:r w:rsidRPr="00B34509">
        <w:rPr>
          <w:rFonts w:ascii="Times New Roman" w:hAnsi="Times New Roman" w:cs="Times New Roman"/>
          <w:lang w:bidi="en-US"/>
        </w:rPr>
        <w:t>计数器等都是有软件来实现的，使用方便，修改灵活</w:t>
      </w:r>
    </w:p>
    <w:p w14:paraId="2B23DDA0"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9C" wp14:editId="2B23F19D">
            <wp:extent cx="5004435" cy="1986915"/>
            <wp:effectExtent l="0" t="0" r="5715" b="0"/>
            <wp:docPr id="5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6" name="Picture 2"/>
                    <pic:cNvPicPr>
                      <a:picLocks noChangeAspect="1" noChangeArrowheads="1"/>
                    </pic:cNvPicPr>
                  </pic:nvPicPr>
                  <pic:blipFill>
                    <a:blip r:embed="rId7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004435" cy="1986915"/>
                    </a:xfrm>
                    <a:prstGeom prst="rect">
                      <a:avLst/>
                    </a:prstGeom>
                    <a:noFill/>
                    <a:ln>
                      <a:noFill/>
                    </a:ln>
                    <a:effectLst/>
                  </pic:spPr>
                </pic:pic>
              </a:graphicData>
            </a:graphic>
          </wp:inline>
        </w:drawing>
      </w:r>
    </w:p>
    <w:p w14:paraId="2B23DDA1" w14:textId="7437595C" w:rsidR="00FB30F3" w:rsidRPr="00B34509" w:rsidRDefault="00F26C08" w:rsidP="00FB30F3">
      <w:pPr>
        <w:ind w:firstLineChars="0" w:firstLine="0"/>
        <w:jc w:val="center"/>
        <w:rPr>
          <w:rFonts w:ascii="Times New Roman" w:eastAsia="宋体" w:hAnsi="Times New Roman" w:cs="Times New Roman"/>
          <w:color w:val="231F20"/>
          <w:kern w:val="0"/>
          <w:sz w:val="18"/>
          <w:szCs w:val="18"/>
          <w:lang w:bidi="en-US"/>
        </w:rPr>
      </w:pPr>
      <w:r>
        <w:rPr>
          <w:rFonts w:ascii="Times New Roman" w:eastAsia="宋体" w:hAnsi="Times New Roman" w:cs="Times New Roman" w:hint="eastAsia"/>
          <w:color w:val="231F20"/>
          <w:kern w:val="0"/>
          <w:sz w:val="18"/>
          <w:szCs w:val="18"/>
          <w:lang w:bidi="en-US"/>
        </w:rPr>
        <w:t>图</w:t>
      </w:r>
      <w:r w:rsidR="00FB30F3" w:rsidRPr="00B34509">
        <w:rPr>
          <w:rFonts w:ascii="Times New Roman" w:eastAsia="宋体" w:hAnsi="Times New Roman" w:cs="Times New Roman"/>
          <w:color w:val="231F20"/>
          <w:kern w:val="0"/>
          <w:sz w:val="18"/>
          <w:szCs w:val="18"/>
          <w:lang w:bidi="en-US"/>
        </w:rPr>
        <w:t xml:space="preserve">3-1-4  </w:t>
      </w:r>
      <w:bookmarkStart w:id="124" w:name="_Hlk58191279"/>
      <w:r w:rsidR="00FB30F3" w:rsidRPr="00B34509">
        <w:rPr>
          <w:rFonts w:ascii="Times New Roman" w:eastAsia="宋体" w:hAnsi="Times New Roman" w:cs="Times New Roman"/>
          <w:color w:val="231F20"/>
          <w:kern w:val="0"/>
          <w:sz w:val="18"/>
          <w:szCs w:val="18"/>
          <w:lang w:bidi="en-US"/>
        </w:rPr>
        <w:t>传统的继电</w:t>
      </w:r>
      <w:r w:rsidR="00FB30F3" w:rsidRPr="00B34509">
        <w:rPr>
          <w:rFonts w:ascii="Times New Roman" w:eastAsia="宋体" w:hAnsi="Times New Roman" w:cs="Times New Roman"/>
          <w:color w:val="231F20"/>
          <w:kern w:val="0"/>
          <w:sz w:val="18"/>
          <w:szCs w:val="18"/>
          <w:lang w:bidi="en-US"/>
        </w:rPr>
        <w:t>—</w:t>
      </w:r>
      <w:r w:rsidR="00FB30F3" w:rsidRPr="00B34509">
        <w:rPr>
          <w:rFonts w:ascii="Times New Roman" w:eastAsia="宋体" w:hAnsi="Times New Roman" w:cs="Times New Roman"/>
          <w:color w:val="231F20"/>
          <w:kern w:val="0"/>
          <w:sz w:val="18"/>
          <w:szCs w:val="18"/>
          <w:lang w:bidi="en-US"/>
        </w:rPr>
        <w:t>接触器控制电路与</w:t>
      </w:r>
      <w:r w:rsidR="00FB30F3" w:rsidRPr="00B34509">
        <w:rPr>
          <w:rFonts w:ascii="Times New Roman" w:eastAsia="宋体" w:hAnsi="Times New Roman" w:cs="Times New Roman"/>
          <w:color w:val="231F20"/>
          <w:kern w:val="0"/>
          <w:sz w:val="18"/>
          <w:szCs w:val="18"/>
          <w:lang w:bidi="en-US"/>
        </w:rPr>
        <w:t>PLC</w:t>
      </w:r>
      <w:r w:rsidR="00FB30F3" w:rsidRPr="00B34509">
        <w:rPr>
          <w:rFonts w:ascii="Times New Roman" w:eastAsia="宋体" w:hAnsi="Times New Roman" w:cs="Times New Roman"/>
          <w:color w:val="231F20"/>
          <w:kern w:val="0"/>
          <w:sz w:val="18"/>
          <w:szCs w:val="18"/>
          <w:lang w:bidi="en-US"/>
        </w:rPr>
        <w:t>梯形图</w:t>
      </w:r>
      <w:bookmarkEnd w:id="124"/>
    </w:p>
    <w:p w14:paraId="2B23DDA2" w14:textId="77777777" w:rsidR="00FB30F3" w:rsidRPr="00B34509" w:rsidRDefault="00FB30F3" w:rsidP="00FB30F3">
      <w:pPr>
        <w:ind w:firstLineChars="0" w:firstLine="0"/>
        <w:jc w:val="center"/>
        <w:rPr>
          <w:rFonts w:ascii="Times New Roman" w:eastAsia="宋体" w:hAnsi="Times New Roman" w:cs="Times New Roman"/>
          <w:color w:val="231F20"/>
          <w:kern w:val="0"/>
          <w:sz w:val="18"/>
          <w:szCs w:val="18"/>
          <w:lang w:bidi="en-US"/>
        </w:rPr>
      </w:pPr>
      <w:r w:rsidRPr="00B34509">
        <w:rPr>
          <w:rFonts w:ascii="Times New Roman" w:eastAsia="宋体" w:hAnsi="Times New Roman" w:cs="Times New Roman"/>
          <w:color w:val="231F20"/>
          <w:kern w:val="0"/>
          <w:sz w:val="18"/>
          <w:szCs w:val="18"/>
          <w:lang w:bidi="en-US"/>
        </w:rPr>
        <w:t>a)</w:t>
      </w:r>
      <w:r w:rsidRPr="00B34509">
        <w:rPr>
          <w:rFonts w:ascii="Times New Roman" w:eastAsia="宋体" w:hAnsi="Times New Roman" w:cs="Times New Roman"/>
          <w:color w:val="231F20"/>
          <w:kern w:val="0"/>
          <w:sz w:val="18"/>
          <w:szCs w:val="18"/>
          <w:lang w:bidi="en-US"/>
        </w:rPr>
        <w:t>继电</w:t>
      </w:r>
      <w:r w:rsidRPr="00B34509">
        <w:rPr>
          <w:rFonts w:ascii="Times New Roman" w:eastAsia="宋体" w:hAnsi="Times New Roman" w:cs="Times New Roman"/>
          <w:color w:val="231F20"/>
          <w:kern w:val="0"/>
          <w:sz w:val="18"/>
          <w:szCs w:val="18"/>
          <w:lang w:bidi="en-US"/>
        </w:rPr>
        <w:t>—</w:t>
      </w:r>
      <w:r w:rsidRPr="00B34509">
        <w:rPr>
          <w:rFonts w:ascii="Times New Roman" w:eastAsia="宋体" w:hAnsi="Times New Roman" w:cs="Times New Roman"/>
          <w:color w:val="231F20"/>
          <w:kern w:val="0"/>
          <w:sz w:val="18"/>
          <w:szCs w:val="18"/>
          <w:lang w:bidi="en-US"/>
        </w:rPr>
        <w:t>接触器控制电路图</w:t>
      </w:r>
      <w:r w:rsidRPr="00B34509">
        <w:rPr>
          <w:rFonts w:ascii="Times New Roman" w:eastAsia="宋体" w:hAnsi="Times New Roman" w:cs="Times New Roman"/>
          <w:color w:val="231F20"/>
          <w:kern w:val="0"/>
          <w:sz w:val="18"/>
          <w:szCs w:val="18"/>
          <w:lang w:bidi="en-US"/>
        </w:rPr>
        <w:t xml:space="preserve">                     b)PLC</w:t>
      </w:r>
      <w:r w:rsidRPr="00B34509">
        <w:rPr>
          <w:rFonts w:ascii="Times New Roman" w:eastAsia="宋体" w:hAnsi="Times New Roman" w:cs="Times New Roman"/>
          <w:color w:val="231F20"/>
          <w:kern w:val="0"/>
          <w:sz w:val="18"/>
          <w:szCs w:val="18"/>
          <w:lang w:bidi="en-US"/>
        </w:rPr>
        <w:t>梯形图</w:t>
      </w:r>
    </w:p>
    <w:p w14:paraId="2B23DDA3" w14:textId="64925535"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画梯形图时必须遵守以下原则</w:t>
      </w:r>
      <w:r w:rsidR="00F26C08">
        <w:rPr>
          <w:rFonts w:ascii="Times New Roman" w:hAnsi="Times New Roman" w:cs="Times New Roman" w:hint="eastAsia"/>
          <w:lang w:bidi="en-US"/>
        </w:rPr>
        <w:t>：</w:t>
      </w:r>
    </w:p>
    <w:p w14:paraId="2B23DDA4"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A</w:t>
      </w:r>
      <w:r w:rsidRPr="00B34509">
        <w:rPr>
          <w:rFonts w:ascii="Times New Roman" w:hAnsi="Times New Roman" w:cs="Times New Roman"/>
          <w:lang w:bidi="en-US"/>
        </w:rPr>
        <w:t>、左母线只能直接接各类等效继电器的触点，等效继电器线圈不能直接接左母线。</w:t>
      </w:r>
    </w:p>
    <w:p w14:paraId="2B23DDA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B</w:t>
      </w:r>
      <w:r w:rsidRPr="00B34509">
        <w:rPr>
          <w:rFonts w:ascii="Times New Roman" w:hAnsi="Times New Roman" w:cs="Times New Roman"/>
          <w:lang w:bidi="en-US"/>
        </w:rPr>
        <w:t>、右母线只能直接接各类等效继电器的线圈（不含输入继电器线圈），等效继电器的触点不能直接接右母线。</w:t>
      </w:r>
    </w:p>
    <w:p w14:paraId="2B23DDA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C</w:t>
      </w:r>
      <w:r w:rsidRPr="00B34509">
        <w:rPr>
          <w:rFonts w:ascii="Times New Roman" w:hAnsi="Times New Roman" w:cs="Times New Roman"/>
          <w:lang w:bidi="en-US"/>
        </w:rPr>
        <w:t>、一般情况下，同一线圈的编号在梯形图中只能出现一次，而同一触点的编号在梯形图中可以重复出现。</w:t>
      </w:r>
    </w:p>
    <w:p w14:paraId="2B23DDA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lastRenderedPageBreak/>
        <w:t>D</w:t>
      </w:r>
      <w:r w:rsidRPr="00B34509">
        <w:rPr>
          <w:rFonts w:ascii="Times New Roman" w:hAnsi="Times New Roman" w:cs="Times New Roman"/>
          <w:lang w:bidi="en-US"/>
        </w:rPr>
        <w:t>、梯形图中触点可以任意串联或并联，而线圈只可以并联，不可以串联。</w:t>
      </w:r>
    </w:p>
    <w:p w14:paraId="2B23DDA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E</w:t>
      </w:r>
      <w:r w:rsidRPr="00B34509">
        <w:rPr>
          <w:rFonts w:ascii="Times New Roman" w:hAnsi="Times New Roman" w:cs="Times New Roman"/>
          <w:lang w:bidi="en-US"/>
        </w:rPr>
        <w:t>、梯形图应该按照从左到右、从上到下的顺序画。</w:t>
      </w:r>
    </w:p>
    <w:p w14:paraId="2B23DDA9"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3</w:t>
      </w:r>
      <w:r w:rsidRPr="00B34509">
        <w:rPr>
          <w:rFonts w:ascii="Times New Roman" w:hAnsi="Times New Roman" w:cs="Times New Roman"/>
          <w:lang w:bidi="en-US"/>
        </w:rPr>
        <w:t>）</w:t>
      </w:r>
      <w:r w:rsidRPr="00B34509">
        <w:rPr>
          <w:rFonts w:ascii="Times New Roman" w:hAnsi="Times New Roman" w:cs="Times New Roman"/>
          <w:lang w:bidi="en-US"/>
        </w:rPr>
        <w:t>PLC</w:t>
      </w:r>
      <w:r w:rsidRPr="00B34509">
        <w:rPr>
          <w:rFonts w:ascii="Times New Roman" w:hAnsi="Times New Roman" w:cs="Times New Roman"/>
          <w:lang w:bidi="en-US"/>
        </w:rPr>
        <w:t>的工作原理</w:t>
      </w:r>
    </w:p>
    <w:p w14:paraId="2B23DDAA"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PLC</w:t>
      </w:r>
      <w:r w:rsidRPr="00B34509">
        <w:rPr>
          <w:rFonts w:ascii="Times New Roman" w:hAnsi="Times New Roman" w:cs="Times New Roman"/>
          <w:lang w:bidi="en-US"/>
        </w:rPr>
        <w:t>用户程序的执行采用的是循环扫描工作方式。即</w:t>
      </w:r>
      <w:r w:rsidRPr="00B34509">
        <w:rPr>
          <w:rFonts w:ascii="Times New Roman" w:hAnsi="Times New Roman" w:cs="Times New Roman"/>
          <w:lang w:bidi="en-US"/>
        </w:rPr>
        <w:t>PLC</w:t>
      </w:r>
      <w:r w:rsidRPr="00B34509">
        <w:rPr>
          <w:rFonts w:ascii="Times New Roman" w:hAnsi="Times New Roman" w:cs="Times New Roman"/>
          <w:lang w:bidi="en-US"/>
        </w:rPr>
        <w:t>对用户程序逐条顺序执行，直至程序结束，然后再从头开始扫描，周而复始，直至停止执行用户程序。</w:t>
      </w:r>
      <w:r w:rsidRPr="00B34509">
        <w:rPr>
          <w:rFonts w:ascii="Times New Roman" w:hAnsi="Times New Roman" w:cs="Times New Roman"/>
          <w:lang w:bidi="en-US"/>
        </w:rPr>
        <w:t>PLC</w:t>
      </w:r>
      <w:r w:rsidRPr="00B34509">
        <w:rPr>
          <w:rFonts w:ascii="Times New Roman" w:hAnsi="Times New Roman" w:cs="Times New Roman"/>
          <w:lang w:bidi="en-US"/>
        </w:rPr>
        <w:t>由两种工作模式，即运行（</w:t>
      </w:r>
      <w:r w:rsidRPr="00B34509">
        <w:rPr>
          <w:rFonts w:ascii="Times New Roman" w:hAnsi="Times New Roman" w:cs="Times New Roman"/>
          <w:lang w:bidi="en-US"/>
        </w:rPr>
        <w:t>RUN</w:t>
      </w:r>
      <w:r w:rsidRPr="00B34509">
        <w:rPr>
          <w:rFonts w:ascii="Times New Roman" w:hAnsi="Times New Roman" w:cs="Times New Roman"/>
          <w:lang w:bidi="en-US"/>
        </w:rPr>
        <w:t>）模式和停止（</w:t>
      </w:r>
      <w:r w:rsidRPr="00B34509">
        <w:rPr>
          <w:rFonts w:ascii="Times New Roman" w:hAnsi="Times New Roman" w:cs="Times New Roman"/>
          <w:lang w:bidi="en-US"/>
        </w:rPr>
        <w:t>STOP</w:t>
      </w:r>
      <w:r w:rsidRPr="00B34509">
        <w:rPr>
          <w:rFonts w:ascii="Times New Roman" w:hAnsi="Times New Roman" w:cs="Times New Roman"/>
          <w:lang w:bidi="en-US"/>
        </w:rPr>
        <w:t>）模式，如图</w:t>
      </w:r>
      <w:r w:rsidRPr="00B34509">
        <w:rPr>
          <w:rFonts w:ascii="Times New Roman" w:hAnsi="Times New Roman" w:cs="Times New Roman"/>
          <w:lang w:bidi="en-US"/>
        </w:rPr>
        <w:t>3-1-5</w:t>
      </w:r>
      <w:r w:rsidRPr="00B34509">
        <w:rPr>
          <w:rFonts w:ascii="Times New Roman" w:hAnsi="Times New Roman" w:cs="Times New Roman"/>
          <w:lang w:bidi="en-US"/>
        </w:rPr>
        <w:t>所示。</w:t>
      </w:r>
    </w:p>
    <w:p w14:paraId="2B23DDAB"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9E" wp14:editId="2B23F19F">
            <wp:extent cx="2437765" cy="1639570"/>
            <wp:effectExtent l="0" t="0" r="635" b="0"/>
            <wp:docPr id="604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1" name="Picture 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a:xfrm>
                      <a:off x="0" y="0"/>
                      <a:ext cx="2467808" cy="1659818"/>
                    </a:xfrm>
                    <a:prstGeom prst="rect">
                      <a:avLst/>
                    </a:prstGeom>
                    <a:noFill/>
                    <a:ln>
                      <a:noFill/>
                    </a:ln>
                    <a:effectLst/>
                  </pic:spPr>
                </pic:pic>
              </a:graphicData>
            </a:graphic>
          </wp:inline>
        </w:drawing>
      </w:r>
    </w:p>
    <w:p w14:paraId="2B23DDAC" w14:textId="77777777" w:rsidR="00FB30F3" w:rsidRPr="00F26C08" w:rsidRDefault="00FB30F3" w:rsidP="00FB30F3">
      <w:pPr>
        <w:ind w:firstLine="400"/>
        <w:jc w:val="center"/>
        <w:rPr>
          <w:rFonts w:ascii="Times New Roman" w:hAnsi="Times New Roman" w:cs="Times New Roman"/>
          <w:sz w:val="20"/>
          <w:szCs w:val="21"/>
          <w:lang w:bidi="en-US"/>
        </w:rPr>
      </w:pPr>
      <w:r w:rsidRPr="00F26C08">
        <w:rPr>
          <w:rFonts w:ascii="Times New Roman" w:hAnsi="Times New Roman" w:cs="Times New Roman"/>
          <w:sz w:val="20"/>
          <w:szCs w:val="21"/>
          <w:lang w:bidi="en-US"/>
        </w:rPr>
        <w:t>图</w:t>
      </w:r>
      <w:r w:rsidRPr="00F26C08">
        <w:rPr>
          <w:rFonts w:ascii="Times New Roman" w:hAnsi="Times New Roman" w:cs="Times New Roman"/>
          <w:sz w:val="20"/>
          <w:szCs w:val="21"/>
          <w:lang w:bidi="en-US"/>
        </w:rPr>
        <w:t>3-1-5  PLC</w:t>
      </w:r>
      <w:r w:rsidRPr="00F26C08">
        <w:rPr>
          <w:rFonts w:ascii="Times New Roman" w:hAnsi="Times New Roman" w:cs="Times New Roman"/>
          <w:sz w:val="20"/>
          <w:szCs w:val="21"/>
          <w:lang w:bidi="en-US"/>
        </w:rPr>
        <w:t>基本的工作模式</w:t>
      </w:r>
    </w:p>
    <w:p w14:paraId="2B23DDAD" w14:textId="77777777" w:rsidR="00FB30F3" w:rsidRPr="00F26C08" w:rsidRDefault="00FB30F3" w:rsidP="00FB30F3">
      <w:pPr>
        <w:ind w:firstLine="400"/>
        <w:jc w:val="center"/>
        <w:rPr>
          <w:rFonts w:ascii="Times New Roman" w:hAnsi="Times New Roman" w:cs="Times New Roman"/>
          <w:sz w:val="20"/>
          <w:szCs w:val="21"/>
          <w:lang w:bidi="en-US"/>
        </w:rPr>
      </w:pPr>
      <w:r w:rsidRPr="00F26C08">
        <w:rPr>
          <w:rFonts w:ascii="Times New Roman" w:hAnsi="Times New Roman" w:cs="Times New Roman"/>
          <w:sz w:val="20"/>
          <w:szCs w:val="21"/>
          <w:lang w:bidi="en-US"/>
        </w:rPr>
        <w:t>a)</w:t>
      </w:r>
      <w:r w:rsidRPr="00F26C08">
        <w:rPr>
          <w:rFonts w:ascii="Times New Roman" w:hAnsi="Times New Roman" w:cs="Times New Roman"/>
          <w:sz w:val="20"/>
          <w:szCs w:val="21"/>
          <w:lang w:bidi="en-US"/>
        </w:rPr>
        <w:t>运行模式</w:t>
      </w:r>
      <w:r w:rsidRPr="00F26C08">
        <w:rPr>
          <w:rFonts w:ascii="Times New Roman" w:hAnsi="Times New Roman" w:cs="Times New Roman"/>
          <w:sz w:val="20"/>
          <w:szCs w:val="21"/>
          <w:lang w:bidi="en-US"/>
        </w:rPr>
        <w:t xml:space="preserve">      b)</w:t>
      </w:r>
      <w:r w:rsidRPr="00F26C08">
        <w:rPr>
          <w:rFonts w:ascii="Times New Roman" w:hAnsi="Times New Roman" w:cs="Times New Roman"/>
          <w:sz w:val="20"/>
          <w:szCs w:val="21"/>
          <w:lang w:bidi="en-US"/>
        </w:rPr>
        <w:t>停止模式</w:t>
      </w:r>
    </w:p>
    <w:p w14:paraId="2B23DDAE"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）、运行模式</w:t>
      </w:r>
    </w:p>
    <w:p w14:paraId="2B23DDAF"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在运行模式下，</w:t>
      </w:r>
      <w:r w:rsidRPr="00B34509">
        <w:rPr>
          <w:rFonts w:ascii="Times New Roman" w:hAnsi="Times New Roman" w:cs="Times New Roman"/>
          <w:lang w:bidi="en-US"/>
        </w:rPr>
        <w:t>PLC</w:t>
      </w:r>
      <w:r w:rsidRPr="00B34509">
        <w:rPr>
          <w:rFonts w:ascii="Times New Roman" w:hAnsi="Times New Roman" w:cs="Times New Roman"/>
          <w:lang w:bidi="en-US"/>
        </w:rPr>
        <w:t>对用户程序的循环扫描过程一般分为</w:t>
      </w:r>
      <w:r w:rsidRPr="00B34509">
        <w:rPr>
          <w:rFonts w:ascii="Times New Roman" w:hAnsi="Times New Roman" w:cs="Times New Roman"/>
          <w:lang w:bidi="en-US"/>
        </w:rPr>
        <w:t>3</w:t>
      </w:r>
      <w:r w:rsidRPr="00B34509">
        <w:rPr>
          <w:rFonts w:ascii="Times New Roman" w:hAnsi="Times New Roman" w:cs="Times New Roman"/>
          <w:lang w:bidi="en-US"/>
        </w:rPr>
        <w:t>个阶段进行，即输入采样阶段、程序执行阶段和输出刷新阶段，如图</w:t>
      </w:r>
      <w:r w:rsidRPr="00B34509">
        <w:rPr>
          <w:rFonts w:ascii="Times New Roman" w:hAnsi="Times New Roman" w:cs="Times New Roman"/>
          <w:lang w:bidi="en-US"/>
        </w:rPr>
        <w:t>3-1-6</w:t>
      </w:r>
      <w:r w:rsidRPr="00B34509">
        <w:rPr>
          <w:rFonts w:ascii="Times New Roman" w:hAnsi="Times New Roman" w:cs="Times New Roman"/>
          <w:lang w:bidi="en-US"/>
        </w:rPr>
        <w:t>所示。</w:t>
      </w:r>
    </w:p>
    <w:p w14:paraId="2B23DDB0"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输入采样阶段：</w:t>
      </w:r>
      <w:r w:rsidRPr="00B34509">
        <w:rPr>
          <w:rFonts w:ascii="Times New Roman" w:hAnsi="Times New Roman" w:cs="Times New Roman"/>
          <w:lang w:bidi="en-US"/>
        </w:rPr>
        <w:t>PLC</w:t>
      </w:r>
      <w:r w:rsidRPr="00B34509">
        <w:rPr>
          <w:rFonts w:ascii="Times New Roman" w:hAnsi="Times New Roman" w:cs="Times New Roman"/>
          <w:lang w:bidi="en-US"/>
        </w:rPr>
        <w:t>以扫描方式顺序读入所有输入端子的状态，即接通</w:t>
      </w:r>
      <w:r w:rsidRPr="00B34509">
        <w:rPr>
          <w:rFonts w:ascii="Times New Roman" w:hAnsi="Times New Roman" w:cs="Times New Roman"/>
          <w:lang w:bidi="en-US"/>
        </w:rPr>
        <w:t>/</w:t>
      </w:r>
      <w:r w:rsidRPr="00B34509">
        <w:rPr>
          <w:rFonts w:ascii="Times New Roman" w:hAnsi="Times New Roman" w:cs="Times New Roman"/>
          <w:lang w:bidi="en-US"/>
        </w:rPr>
        <w:t>断开，并将其状态存入输入映像寄存器。接着转入程序执行阶段，在程序执行期间，即使输入状态发生改变，输入映像寄存器也不会发生变化，输入状态的变化只能在下一个扫描期的输入采样阶段才被读入映像。</w:t>
      </w:r>
    </w:p>
    <w:p w14:paraId="2B23DDB1"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程序执行阶段：</w:t>
      </w:r>
      <w:r w:rsidRPr="00B34509">
        <w:rPr>
          <w:rFonts w:ascii="Times New Roman" w:hAnsi="Times New Roman" w:cs="Times New Roman"/>
          <w:lang w:bidi="en-US"/>
        </w:rPr>
        <w:t>PLC</w:t>
      </w:r>
      <w:r w:rsidRPr="00B34509">
        <w:rPr>
          <w:rFonts w:ascii="Times New Roman" w:hAnsi="Times New Roman" w:cs="Times New Roman"/>
          <w:lang w:bidi="en-US"/>
        </w:rPr>
        <w:t>对程序按顺序进行扫描。如果程序用梯形图表示，则总是按上到下、从左到右的顺序进行扫描。每扫描一条指令，所需的输入状态或其他元素的状态分别由输入映像寄存器和元素映像寄存器中读出，然后进行逻辑运算，并将运算结果写入元素映像寄存器中。也就是说，程序执行过程中元素映像寄存器的元素状态可以被后面将要执行的程序所应有，它所寄存的内容也会随程序执行的进程而变化。</w:t>
      </w:r>
    </w:p>
    <w:p w14:paraId="2B23DDB2"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lastRenderedPageBreak/>
        <w:t>输出刷新阶段：</w:t>
      </w:r>
      <w:r w:rsidRPr="00B34509">
        <w:rPr>
          <w:rFonts w:ascii="Times New Roman" w:hAnsi="Times New Roman" w:cs="Times New Roman"/>
          <w:lang w:bidi="en-US"/>
        </w:rPr>
        <w:t>PLC</w:t>
      </w:r>
      <w:r w:rsidRPr="00B34509">
        <w:rPr>
          <w:rFonts w:ascii="Times New Roman" w:hAnsi="Times New Roman" w:cs="Times New Roman"/>
          <w:lang w:bidi="en-US"/>
        </w:rPr>
        <w:t>将元素映像寄存器所有输出继电器的状态（即接通</w:t>
      </w:r>
      <w:r w:rsidRPr="00B34509">
        <w:rPr>
          <w:rFonts w:ascii="Times New Roman" w:hAnsi="Times New Roman" w:cs="Times New Roman"/>
          <w:lang w:bidi="en-US"/>
        </w:rPr>
        <w:t>/</w:t>
      </w:r>
      <w:r w:rsidRPr="00B34509">
        <w:rPr>
          <w:rFonts w:ascii="Times New Roman" w:hAnsi="Times New Roman" w:cs="Times New Roman"/>
          <w:lang w:bidi="en-US"/>
        </w:rPr>
        <w:t>断开）转存到输出锁存器，再驱动被控对象（负载），这就是</w:t>
      </w:r>
      <w:r w:rsidRPr="00B34509">
        <w:rPr>
          <w:rFonts w:ascii="Times New Roman" w:hAnsi="Times New Roman" w:cs="Times New Roman"/>
          <w:lang w:bidi="en-US"/>
        </w:rPr>
        <w:t>PLC</w:t>
      </w:r>
      <w:r w:rsidRPr="00B34509">
        <w:rPr>
          <w:rFonts w:ascii="Times New Roman" w:hAnsi="Times New Roman" w:cs="Times New Roman"/>
          <w:lang w:bidi="en-US"/>
        </w:rPr>
        <w:t>的实际输出。</w:t>
      </w:r>
    </w:p>
    <w:p w14:paraId="2B23DDB3"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PLC</w:t>
      </w:r>
      <w:r w:rsidRPr="00B34509">
        <w:rPr>
          <w:rFonts w:ascii="Times New Roman" w:hAnsi="Times New Roman" w:cs="Times New Roman"/>
          <w:lang w:bidi="en-US"/>
        </w:rPr>
        <w:t>重复执行上述三</w:t>
      </w:r>
      <w:r w:rsidRPr="00B34509">
        <w:rPr>
          <w:rFonts w:ascii="Times New Roman" w:hAnsi="Times New Roman" w:cs="Times New Roman"/>
          <w:lang w:bidi="en-US"/>
        </w:rPr>
        <w:t>3</w:t>
      </w:r>
      <w:r w:rsidRPr="00B34509">
        <w:rPr>
          <w:rFonts w:ascii="Times New Roman" w:hAnsi="Times New Roman" w:cs="Times New Roman"/>
          <w:lang w:bidi="en-US"/>
        </w:rPr>
        <w:t>阶段，这</w:t>
      </w:r>
      <w:r w:rsidRPr="00B34509">
        <w:rPr>
          <w:rFonts w:ascii="Times New Roman" w:hAnsi="Times New Roman" w:cs="Times New Roman"/>
          <w:lang w:bidi="en-US"/>
        </w:rPr>
        <w:t>3</w:t>
      </w:r>
      <w:r w:rsidRPr="00B34509">
        <w:rPr>
          <w:rFonts w:ascii="Times New Roman" w:hAnsi="Times New Roman" w:cs="Times New Roman"/>
          <w:lang w:bidi="en-US"/>
        </w:rPr>
        <w:t>个阶段也是分时完成。为了连续地完成</w:t>
      </w:r>
      <w:r w:rsidRPr="00B34509">
        <w:rPr>
          <w:rFonts w:ascii="Times New Roman" w:hAnsi="Times New Roman" w:cs="Times New Roman"/>
          <w:lang w:bidi="en-US"/>
        </w:rPr>
        <w:t>PLC</w:t>
      </w:r>
      <w:r w:rsidRPr="00B34509">
        <w:rPr>
          <w:rFonts w:ascii="Times New Roman" w:hAnsi="Times New Roman" w:cs="Times New Roman"/>
          <w:lang w:bidi="en-US"/>
        </w:rPr>
        <w:t>所承担的工作，系统必须周而复始地以一定的顺序完成这一系列的工作。这种工作方式称为循环扫描工作方式。</w:t>
      </w:r>
      <w:r w:rsidRPr="00B34509">
        <w:rPr>
          <w:rFonts w:ascii="Times New Roman" w:hAnsi="Times New Roman" w:cs="Times New Roman"/>
          <w:lang w:bidi="en-US"/>
        </w:rPr>
        <w:t>PLC</w:t>
      </w:r>
      <w:r w:rsidRPr="00B34509">
        <w:rPr>
          <w:rFonts w:ascii="Times New Roman" w:hAnsi="Times New Roman" w:cs="Times New Roman"/>
          <w:lang w:bidi="en-US"/>
        </w:rPr>
        <w:t>执行一次扫描操作所需要的时间称为扫描周期，其典型值为</w:t>
      </w:r>
      <w:r w:rsidRPr="00B34509">
        <w:rPr>
          <w:rFonts w:ascii="Times New Roman" w:hAnsi="Times New Roman" w:cs="Times New Roman"/>
          <w:lang w:bidi="en-US"/>
        </w:rPr>
        <w:t>1~100ms</w:t>
      </w:r>
      <w:r w:rsidRPr="00B34509">
        <w:rPr>
          <w:rFonts w:ascii="Times New Roman" w:hAnsi="Times New Roman" w:cs="Times New Roman"/>
          <w:lang w:bidi="en-US"/>
        </w:rPr>
        <w:t>，一般来说，一个扫描周期，执行指令的时间占了绝大部分。</w:t>
      </w:r>
    </w:p>
    <w:p w14:paraId="2B23DDB4"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0" wp14:editId="2B23F1A1">
            <wp:extent cx="5004435" cy="1664970"/>
            <wp:effectExtent l="0" t="0" r="5715" b="0"/>
            <wp:docPr id="614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3" name="Picture 2"/>
                    <pic:cNvPicPr>
                      <a:picLocks noChangeAspect="1" noChangeArrowheads="1"/>
                    </pic:cNvPicPr>
                  </pic:nvPicPr>
                  <pic:blipFill>
                    <a:blip r:embed="rId74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004435" cy="1664970"/>
                    </a:xfrm>
                    <a:prstGeom prst="rect">
                      <a:avLst/>
                    </a:prstGeom>
                    <a:noFill/>
                    <a:ln>
                      <a:noFill/>
                    </a:ln>
                    <a:effectLst/>
                  </pic:spPr>
                </pic:pic>
              </a:graphicData>
            </a:graphic>
          </wp:inline>
        </w:drawing>
      </w:r>
    </w:p>
    <w:p w14:paraId="2B23DDB5" w14:textId="77777777" w:rsidR="00FB30F3" w:rsidRPr="00F26C08" w:rsidRDefault="00FB30F3" w:rsidP="00FB30F3">
      <w:pPr>
        <w:ind w:firstLine="400"/>
        <w:jc w:val="center"/>
        <w:rPr>
          <w:rFonts w:ascii="Times New Roman" w:hAnsi="Times New Roman" w:cs="Times New Roman"/>
          <w:sz w:val="20"/>
          <w:szCs w:val="21"/>
          <w:lang w:bidi="en-US"/>
        </w:rPr>
      </w:pPr>
      <w:r w:rsidRPr="00F26C08">
        <w:rPr>
          <w:rFonts w:ascii="Times New Roman" w:hAnsi="Times New Roman" w:cs="Times New Roman"/>
          <w:sz w:val="20"/>
          <w:szCs w:val="21"/>
          <w:lang w:bidi="en-US"/>
        </w:rPr>
        <w:t>图</w:t>
      </w:r>
      <w:r w:rsidRPr="00F26C08">
        <w:rPr>
          <w:rFonts w:ascii="Times New Roman" w:hAnsi="Times New Roman" w:cs="Times New Roman"/>
          <w:sz w:val="20"/>
          <w:szCs w:val="21"/>
          <w:lang w:bidi="en-US"/>
        </w:rPr>
        <w:t>3-1-6 PLC</w:t>
      </w:r>
      <w:r w:rsidRPr="00F26C08">
        <w:rPr>
          <w:rFonts w:ascii="Times New Roman" w:hAnsi="Times New Roman" w:cs="Times New Roman"/>
          <w:sz w:val="20"/>
          <w:szCs w:val="21"/>
          <w:lang w:bidi="en-US"/>
        </w:rPr>
        <w:t>执行程序过程示意图</w:t>
      </w:r>
    </w:p>
    <w:p w14:paraId="2B23DDB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）、停止模式</w:t>
      </w:r>
    </w:p>
    <w:p w14:paraId="2B23DDB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在停止模式下，</w:t>
      </w:r>
      <w:r w:rsidRPr="00B34509">
        <w:rPr>
          <w:rFonts w:ascii="Times New Roman" w:hAnsi="Times New Roman" w:cs="Times New Roman"/>
          <w:lang w:bidi="en-US"/>
        </w:rPr>
        <w:t xml:space="preserve">PLC </w:t>
      </w:r>
      <w:r w:rsidRPr="00B34509">
        <w:rPr>
          <w:rFonts w:ascii="Times New Roman" w:hAnsi="Times New Roman" w:cs="Times New Roman"/>
          <w:lang w:bidi="en-US"/>
        </w:rPr>
        <w:t>只进行内部处理和通信服务工作。在内部处理阶段，</w:t>
      </w:r>
      <w:r w:rsidRPr="00B34509">
        <w:rPr>
          <w:rFonts w:ascii="Times New Roman" w:hAnsi="Times New Roman" w:cs="Times New Roman"/>
          <w:lang w:bidi="en-US"/>
        </w:rPr>
        <w:t>PLC</w:t>
      </w:r>
      <w:r w:rsidRPr="00B34509">
        <w:rPr>
          <w:rFonts w:ascii="Times New Roman" w:hAnsi="Times New Roman" w:cs="Times New Roman"/>
          <w:lang w:bidi="en-US"/>
        </w:rPr>
        <w:t>检查</w:t>
      </w:r>
      <w:r w:rsidRPr="00B34509">
        <w:rPr>
          <w:rFonts w:ascii="Times New Roman" w:hAnsi="Times New Roman" w:cs="Times New Roman"/>
          <w:lang w:bidi="en-US"/>
        </w:rPr>
        <w:t>CPU</w:t>
      </w:r>
      <w:r w:rsidRPr="00B34509">
        <w:rPr>
          <w:rFonts w:ascii="Times New Roman" w:hAnsi="Times New Roman" w:cs="Times New Roman"/>
          <w:lang w:bidi="en-US"/>
        </w:rPr>
        <w:t>模块内部的硬件是否正常，进行监控定时器复位工作。在通信服务阶段，</w:t>
      </w:r>
      <w:r w:rsidRPr="00B34509">
        <w:rPr>
          <w:rFonts w:ascii="Times New Roman" w:hAnsi="Times New Roman" w:cs="Times New Roman"/>
          <w:lang w:bidi="en-US"/>
        </w:rPr>
        <w:t>PLC</w:t>
      </w:r>
      <w:r w:rsidRPr="00B34509">
        <w:rPr>
          <w:rFonts w:ascii="Times New Roman" w:hAnsi="Times New Roman" w:cs="Times New Roman"/>
          <w:lang w:bidi="en-US"/>
        </w:rPr>
        <w:t>与其他带</w:t>
      </w:r>
      <w:r w:rsidRPr="00B34509">
        <w:rPr>
          <w:rFonts w:ascii="Times New Roman" w:hAnsi="Times New Roman" w:cs="Times New Roman"/>
          <w:lang w:bidi="en-US"/>
        </w:rPr>
        <w:t>CPU</w:t>
      </w:r>
      <w:r w:rsidRPr="00B34509">
        <w:rPr>
          <w:rFonts w:ascii="Times New Roman" w:hAnsi="Times New Roman" w:cs="Times New Roman"/>
          <w:lang w:bidi="en-US"/>
        </w:rPr>
        <w:t>的智能装置通信。</w:t>
      </w:r>
    </w:p>
    <w:p w14:paraId="2B23DDB9" w14:textId="4BAED35A"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由于</w:t>
      </w:r>
      <w:r w:rsidRPr="00B34509">
        <w:rPr>
          <w:rFonts w:ascii="Times New Roman" w:hAnsi="Times New Roman" w:cs="Times New Roman"/>
          <w:lang w:bidi="en-US"/>
        </w:rPr>
        <w:t>PLC</w:t>
      </w:r>
      <w:r w:rsidRPr="00B34509">
        <w:rPr>
          <w:rFonts w:ascii="Times New Roman" w:hAnsi="Times New Roman" w:cs="Times New Roman"/>
          <w:lang w:bidi="en-US"/>
        </w:rPr>
        <w:t>采用循环扫描工作方式，即对信息采用串行处理方式，这必然带来输入</w:t>
      </w:r>
      <w:r w:rsidRPr="00B34509">
        <w:rPr>
          <w:rFonts w:ascii="Times New Roman" w:hAnsi="Times New Roman" w:cs="Times New Roman"/>
          <w:lang w:bidi="en-US"/>
        </w:rPr>
        <w:t>/</w:t>
      </w:r>
      <w:r w:rsidRPr="00B34509">
        <w:rPr>
          <w:rFonts w:ascii="Times New Roman" w:hAnsi="Times New Roman" w:cs="Times New Roman"/>
          <w:lang w:bidi="en-US"/>
        </w:rPr>
        <w:t>输出的响应滞后问题。输入</w:t>
      </w:r>
      <w:r w:rsidRPr="00B34509">
        <w:rPr>
          <w:rFonts w:ascii="Times New Roman" w:hAnsi="Times New Roman" w:cs="Times New Roman"/>
          <w:lang w:bidi="en-US"/>
        </w:rPr>
        <w:t>/</w:t>
      </w:r>
      <w:r w:rsidRPr="00B34509">
        <w:rPr>
          <w:rFonts w:ascii="Times New Roman" w:hAnsi="Times New Roman" w:cs="Times New Roman"/>
          <w:lang w:bidi="en-US"/>
        </w:rPr>
        <w:t>输出滞后时间又称为系统响应时间，是指从</w:t>
      </w:r>
      <w:r w:rsidRPr="00B34509">
        <w:rPr>
          <w:rFonts w:ascii="Times New Roman" w:hAnsi="Times New Roman" w:cs="Times New Roman"/>
          <w:lang w:bidi="en-US"/>
        </w:rPr>
        <w:t>PLC</w:t>
      </w:r>
      <w:r w:rsidRPr="00B34509">
        <w:rPr>
          <w:rFonts w:ascii="Times New Roman" w:hAnsi="Times New Roman" w:cs="Times New Roman"/>
          <w:lang w:bidi="en-US"/>
        </w:rPr>
        <w:t>外部输入信号发生变化的时刻起至它控制的有关外部输出信号发生变化的时刻止的时间间隔。</w:t>
      </w:r>
    </w:p>
    <w:p w14:paraId="2B23DDBA"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4</w:t>
      </w:r>
      <w:r w:rsidRPr="00B34509">
        <w:rPr>
          <w:rFonts w:ascii="Times New Roman" w:hAnsi="Times New Roman" w:cs="Times New Roman"/>
          <w:lang w:bidi="en-US"/>
        </w:rPr>
        <w:t>）</w:t>
      </w:r>
      <w:r w:rsidRPr="00B34509">
        <w:rPr>
          <w:rFonts w:ascii="Times New Roman" w:hAnsi="Times New Roman" w:cs="Times New Roman"/>
          <w:lang w:bidi="en-US"/>
        </w:rPr>
        <w:t>PLC</w:t>
      </w:r>
      <w:r w:rsidRPr="00B34509">
        <w:rPr>
          <w:rFonts w:ascii="Times New Roman" w:hAnsi="Times New Roman" w:cs="Times New Roman"/>
          <w:lang w:bidi="en-US"/>
        </w:rPr>
        <w:t>控制系统与继电</w:t>
      </w:r>
      <w:r w:rsidRPr="00B34509">
        <w:rPr>
          <w:rFonts w:ascii="Times New Roman" w:hAnsi="Times New Roman" w:cs="Times New Roman"/>
          <w:lang w:bidi="en-US"/>
        </w:rPr>
        <w:t>—</w:t>
      </w:r>
      <w:r w:rsidRPr="00B34509">
        <w:rPr>
          <w:rFonts w:ascii="Times New Roman" w:hAnsi="Times New Roman" w:cs="Times New Roman"/>
          <w:lang w:bidi="en-US"/>
        </w:rPr>
        <w:t>接触器逻辑控制系统的比较</w:t>
      </w:r>
    </w:p>
    <w:p w14:paraId="2B23DDBB" w14:textId="76D17BFB" w:rsidR="00FB30F3"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）、组成的器件不同</w:t>
      </w:r>
    </w:p>
    <w:p w14:paraId="33D0C946" w14:textId="77777777" w:rsidR="00F26C08" w:rsidRPr="00B34509" w:rsidRDefault="00F26C08" w:rsidP="00F26C08">
      <w:pPr>
        <w:ind w:firstLine="420"/>
        <w:rPr>
          <w:rFonts w:ascii="Times New Roman" w:hAnsi="Times New Roman" w:cs="Times New Roman"/>
          <w:lang w:bidi="en-US"/>
        </w:rPr>
      </w:pPr>
      <w:r w:rsidRPr="00B34509">
        <w:rPr>
          <w:rFonts w:ascii="Times New Roman" w:hAnsi="Times New Roman" w:cs="Times New Roman"/>
          <w:lang w:bidi="en-US"/>
        </w:rPr>
        <w:t>如图</w:t>
      </w:r>
      <w:r w:rsidRPr="00B34509">
        <w:rPr>
          <w:rFonts w:ascii="Times New Roman" w:hAnsi="Times New Roman" w:cs="Times New Roman"/>
          <w:lang w:bidi="en-US"/>
        </w:rPr>
        <w:t>3-1-7</w:t>
      </w:r>
      <w:r w:rsidRPr="00B34509">
        <w:rPr>
          <w:rFonts w:ascii="Times New Roman" w:hAnsi="Times New Roman" w:cs="Times New Roman"/>
          <w:lang w:bidi="en-US"/>
        </w:rPr>
        <w:t>所示的继电</w:t>
      </w:r>
      <w:r w:rsidRPr="00B34509">
        <w:rPr>
          <w:rFonts w:ascii="Times New Roman" w:hAnsi="Times New Roman" w:cs="Times New Roman"/>
          <w:lang w:bidi="en-US"/>
        </w:rPr>
        <w:t>—</w:t>
      </w:r>
      <w:r w:rsidRPr="00B34509">
        <w:rPr>
          <w:rFonts w:ascii="Times New Roman" w:hAnsi="Times New Roman" w:cs="Times New Roman"/>
          <w:lang w:bidi="en-US"/>
        </w:rPr>
        <w:t>接触器逻辑控制系统实现电动机的单方向连续运行，就是通过接触器</w:t>
      </w:r>
      <w:r w:rsidRPr="00B34509">
        <w:rPr>
          <w:rFonts w:ascii="Times New Roman" w:hAnsi="Times New Roman" w:cs="Times New Roman"/>
          <w:lang w:bidi="en-US"/>
        </w:rPr>
        <w:t>KM</w:t>
      </w:r>
      <w:r w:rsidRPr="00B34509">
        <w:rPr>
          <w:rFonts w:ascii="Times New Roman" w:hAnsi="Times New Roman" w:cs="Times New Roman"/>
          <w:lang w:bidi="en-US"/>
        </w:rPr>
        <w:t>的一副辅助常开触点实现自保，一旦触点变形或受尘埃的隔离及电弧的影响，造成接触不良，将会影响电动机的正常运行。而</w:t>
      </w:r>
      <w:r w:rsidRPr="00B34509">
        <w:rPr>
          <w:rFonts w:ascii="Times New Roman" w:hAnsi="Times New Roman" w:cs="Times New Roman"/>
          <w:lang w:bidi="en-US"/>
        </w:rPr>
        <w:t>PLC</w:t>
      </w:r>
      <w:r w:rsidRPr="00B34509">
        <w:rPr>
          <w:rFonts w:ascii="Times New Roman" w:hAnsi="Times New Roman" w:cs="Times New Roman"/>
          <w:lang w:bidi="en-US"/>
        </w:rPr>
        <w:t>采用无机械触点的逻辑运算微电子技术，复杂的控制由</w:t>
      </w:r>
      <w:r w:rsidRPr="00B34509">
        <w:rPr>
          <w:rFonts w:ascii="Times New Roman" w:hAnsi="Times New Roman" w:cs="Times New Roman"/>
          <w:lang w:bidi="en-US"/>
        </w:rPr>
        <w:t>PLC</w:t>
      </w:r>
      <w:r w:rsidRPr="00B34509">
        <w:rPr>
          <w:rFonts w:ascii="Times New Roman" w:hAnsi="Times New Roman" w:cs="Times New Roman"/>
          <w:lang w:bidi="en-US"/>
        </w:rPr>
        <w:t>内部运算器完成，故寿命长、可靠性高。</w:t>
      </w:r>
    </w:p>
    <w:p w14:paraId="5D8E3695" w14:textId="77777777" w:rsidR="00F26C08" w:rsidRPr="00F26C08" w:rsidRDefault="00F26C08" w:rsidP="00FB30F3">
      <w:pPr>
        <w:ind w:firstLine="420"/>
        <w:rPr>
          <w:rFonts w:ascii="Times New Roman" w:hAnsi="Times New Roman" w:cs="Times New Roman"/>
          <w:lang w:bidi="en-US"/>
        </w:rPr>
      </w:pPr>
    </w:p>
    <w:p w14:paraId="2B23DDBC"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2" wp14:editId="2B23F1A3">
            <wp:extent cx="1912620" cy="2205990"/>
            <wp:effectExtent l="0" t="0" r="0" b="3810"/>
            <wp:docPr id="72734" name="图片 7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a:xfrm>
                      <a:off x="0" y="0"/>
                      <a:ext cx="1928869" cy="2224741"/>
                    </a:xfrm>
                    <a:prstGeom prst="rect">
                      <a:avLst/>
                    </a:prstGeom>
                    <a:noFill/>
                  </pic:spPr>
                </pic:pic>
              </a:graphicData>
            </a:graphic>
          </wp:inline>
        </w:drawing>
      </w:r>
    </w:p>
    <w:p w14:paraId="2B23DDBD"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3-1-7 </w:t>
      </w:r>
      <w:r w:rsidRPr="00B34509">
        <w:rPr>
          <w:rFonts w:ascii="Times New Roman" w:hAnsi="Times New Roman" w:cs="Times New Roman"/>
          <w:sz w:val="18"/>
          <w:szCs w:val="20"/>
          <w:lang w:bidi="en-US"/>
        </w:rPr>
        <w:t>继电</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接触器逻辑控制系统实现电动机单方向连续运行控制线路</w:t>
      </w:r>
    </w:p>
    <w:p w14:paraId="2B23DDBF"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w:t>
      </w:r>
      <w:r w:rsidRPr="00B34509">
        <w:rPr>
          <w:rFonts w:ascii="Times New Roman" w:hAnsi="Times New Roman" w:cs="Times New Roman"/>
          <w:lang w:bidi="en-US"/>
        </w:rPr>
        <w:t xml:space="preserve"> </w:t>
      </w:r>
      <w:r w:rsidRPr="00B34509">
        <w:rPr>
          <w:rFonts w:ascii="Times New Roman" w:hAnsi="Times New Roman" w:cs="Times New Roman"/>
          <w:lang w:bidi="en-US"/>
        </w:rPr>
        <w:t>触点的数量不同</w:t>
      </w:r>
    </w:p>
    <w:p w14:paraId="2B23DDC0"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继电器和接触器的触点数较少，一般只有</w:t>
      </w:r>
      <w:r w:rsidRPr="00B34509">
        <w:rPr>
          <w:rFonts w:ascii="Times New Roman" w:hAnsi="Times New Roman" w:cs="Times New Roman"/>
          <w:lang w:bidi="en-US"/>
        </w:rPr>
        <w:t>4~8</w:t>
      </w:r>
      <w:r w:rsidRPr="00B34509">
        <w:rPr>
          <w:rFonts w:ascii="Times New Roman" w:hAnsi="Times New Roman" w:cs="Times New Roman"/>
          <w:lang w:bidi="en-US"/>
        </w:rPr>
        <w:t>对，而</w:t>
      </w:r>
      <w:r w:rsidRPr="00B34509">
        <w:rPr>
          <w:rFonts w:ascii="Times New Roman" w:hAnsi="Times New Roman" w:cs="Times New Roman"/>
          <w:lang w:bidi="en-US"/>
        </w:rPr>
        <w:t>PLC</w:t>
      </w:r>
      <w:r w:rsidRPr="00B34509">
        <w:rPr>
          <w:rFonts w:ascii="Times New Roman" w:hAnsi="Times New Roman" w:cs="Times New Roman"/>
          <w:lang w:bidi="en-US"/>
        </w:rPr>
        <w:t>内部的</w:t>
      </w:r>
      <w:r w:rsidRPr="00B34509">
        <w:rPr>
          <w:rFonts w:ascii="Times New Roman" w:hAnsi="Times New Roman" w:cs="Times New Roman"/>
          <w:lang w:bidi="en-US"/>
        </w:rPr>
        <w:t>“</w:t>
      </w:r>
      <w:r w:rsidRPr="00B34509">
        <w:rPr>
          <w:rFonts w:ascii="Times New Roman" w:hAnsi="Times New Roman" w:cs="Times New Roman"/>
          <w:lang w:bidi="en-US"/>
        </w:rPr>
        <w:t>软继电器</w:t>
      </w:r>
      <w:r w:rsidRPr="00B34509">
        <w:rPr>
          <w:rFonts w:ascii="Times New Roman" w:hAnsi="Times New Roman" w:cs="Times New Roman"/>
          <w:lang w:bidi="en-US"/>
        </w:rPr>
        <w:t>”</w:t>
      </w:r>
      <w:r w:rsidRPr="00B34509">
        <w:rPr>
          <w:rFonts w:ascii="Times New Roman" w:hAnsi="Times New Roman" w:cs="Times New Roman"/>
          <w:lang w:bidi="en-US"/>
        </w:rPr>
        <w:t>可供编程的触点数有无限对。</w:t>
      </w:r>
    </w:p>
    <w:p w14:paraId="2B23DDC1"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3</w:t>
      </w:r>
      <w:r w:rsidRPr="00B34509">
        <w:rPr>
          <w:rFonts w:ascii="Times New Roman" w:hAnsi="Times New Roman" w:cs="Times New Roman"/>
          <w:lang w:bidi="en-US"/>
        </w:rPr>
        <w:t>）、</w:t>
      </w:r>
      <w:r w:rsidRPr="00B34509">
        <w:rPr>
          <w:rFonts w:ascii="Times New Roman" w:hAnsi="Times New Roman" w:cs="Times New Roman"/>
          <w:lang w:bidi="en-US"/>
        </w:rPr>
        <w:t xml:space="preserve"> </w:t>
      </w:r>
      <w:r w:rsidRPr="00B34509">
        <w:rPr>
          <w:rFonts w:ascii="Times New Roman" w:hAnsi="Times New Roman" w:cs="Times New Roman"/>
          <w:lang w:bidi="en-US"/>
        </w:rPr>
        <w:t>控制方式不同</w:t>
      </w:r>
    </w:p>
    <w:p w14:paraId="2B23DDC2"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PLC</w:t>
      </w:r>
      <w:r w:rsidRPr="00B34509">
        <w:rPr>
          <w:rFonts w:ascii="Times New Roman" w:hAnsi="Times New Roman" w:cs="Times New Roman"/>
          <w:lang w:bidi="en-US"/>
        </w:rPr>
        <w:t>控制系统与继电</w:t>
      </w:r>
      <w:r w:rsidRPr="00B34509">
        <w:rPr>
          <w:rFonts w:ascii="Times New Roman" w:hAnsi="Times New Roman" w:cs="Times New Roman"/>
          <w:lang w:bidi="en-US"/>
        </w:rPr>
        <w:t>—</w:t>
      </w:r>
      <w:r w:rsidRPr="00B34509">
        <w:rPr>
          <w:rFonts w:ascii="Times New Roman" w:hAnsi="Times New Roman" w:cs="Times New Roman"/>
          <w:lang w:bidi="en-US"/>
        </w:rPr>
        <w:t>接触器逻辑控制系统有着本质的区别，它是通过软件编程来实现控制功能的，即它通过输入端子接收外部输入信号，接内部输入继电器；输出继电器的触点接到</w:t>
      </w:r>
      <w:r w:rsidRPr="00B34509">
        <w:rPr>
          <w:rFonts w:ascii="Times New Roman" w:hAnsi="Times New Roman" w:cs="Times New Roman"/>
          <w:lang w:bidi="en-US"/>
        </w:rPr>
        <w:t>PLC</w:t>
      </w:r>
      <w:r w:rsidRPr="00B34509">
        <w:rPr>
          <w:rFonts w:ascii="Times New Roman" w:hAnsi="Times New Roman" w:cs="Times New Roman"/>
          <w:lang w:bidi="en-US"/>
        </w:rPr>
        <w:t>的输出端子上，由事先编好的程序（梯形图）驱动，通过输出继电器触点的通断，实现对负载的功能控制。</w:t>
      </w:r>
    </w:p>
    <w:p w14:paraId="2B23DDC3"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4</w:t>
      </w:r>
      <w:r w:rsidRPr="00B34509">
        <w:rPr>
          <w:rFonts w:ascii="Times New Roman" w:hAnsi="Times New Roman" w:cs="Times New Roman"/>
          <w:lang w:bidi="en-US"/>
        </w:rPr>
        <w:t>）、工作方式不同</w:t>
      </w:r>
    </w:p>
    <w:p w14:paraId="2B23DDC5" w14:textId="3F47B038" w:rsidR="00FB30F3" w:rsidRPr="00B34509" w:rsidRDefault="00FB30F3" w:rsidP="00FB30F3">
      <w:pPr>
        <w:ind w:firstLine="420"/>
        <w:rPr>
          <w:rFonts w:ascii="Times New Roman" w:hAnsi="Times New Roman" w:cs="Times New Roman"/>
        </w:rPr>
      </w:pPr>
      <w:r w:rsidRPr="00B34509">
        <w:rPr>
          <w:rFonts w:ascii="Times New Roman" w:hAnsi="Times New Roman" w:cs="Times New Roman"/>
          <w:lang w:bidi="en-US"/>
        </w:rPr>
        <w:t>在继电</w:t>
      </w:r>
      <w:r w:rsidRPr="00B34509">
        <w:rPr>
          <w:rFonts w:ascii="Times New Roman" w:hAnsi="Times New Roman" w:cs="Times New Roman"/>
          <w:lang w:bidi="en-US"/>
        </w:rPr>
        <w:t>—</w:t>
      </w:r>
      <w:r w:rsidRPr="00B34509">
        <w:rPr>
          <w:rFonts w:ascii="Times New Roman" w:hAnsi="Times New Roman" w:cs="Times New Roman"/>
          <w:lang w:bidi="en-US"/>
        </w:rPr>
        <w:t>接触器逻辑控制系统中，当电源接通时，线路中各继电器都处于受制约状态。在</w:t>
      </w:r>
      <w:r w:rsidRPr="00B34509">
        <w:rPr>
          <w:rFonts w:ascii="Times New Roman" w:hAnsi="Times New Roman" w:cs="Times New Roman"/>
          <w:lang w:bidi="en-US"/>
        </w:rPr>
        <w:t>PLC</w:t>
      </w:r>
      <w:r w:rsidRPr="00B34509">
        <w:rPr>
          <w:rFonts w:ascii="Times New Roman" w:hAnsi="Times New Roman" w:cs="Times New Roman"/>
          <w:lang w:bidi="en-US"/>
        </w:rPr>
        <w:t>中，各</w:t>
      </w:r>
      <w:r w:rsidRPr="00B34509">
        <w:rPr>
          <w:rFonts w:ascii="Times New Roman" w:hAnsi="Times New Roman" w:cs="Times New Roman"/>
          <w:lang w:bidi="en-US"/>
        </w:rPr>
        <w:t>“</w:t>
      </w:r>
      <w:r w:rsidRPr="00B34509">
        <w:rPr>
          <w:rFonts w:ascii="Times New Roman" w:hAnsi="Times New Roman" w:cs="Times New Roman"/>
          <w:lang w:bidi="en-US"/>
        </w:rPr>
        <w:t>软继电器</w:t>
      </w:r>
      <w:r w:rsidRPr="00B34509">
        <w:rPr>
          <w:rFonts w:ascii="Times New Roman" w:hAnsi="Times New Roman" w:cs="Times New Roman"/>
          <w:lang w:bidi="en-US"/>
        </w:rPr>
        <w:t>”</w:t>
      </w:r>
      <w:r w:rsidRPr="00B34509">
        <w:rPr>
          <w:rFonts w:ascii="Times New Roman" w:hAnsi="Times New Roman" w:cs="Times New Roman"/>
          <w:lang w:bidi="en-US"/>
        </w:rPr>
        <w:t>都处于周期性循环扫描接通中，每个</w:t>
      </w:r>
      <w:r w:rsidRPr="00B34509">
        <w:rPr>
          <w:rFonts w:ascii="Times New Roman" w:hAnsi="Times New Roman" w:cs="Times New Roman"/>
          <w:lang w:bidi="en-US"/>
        </w:rPr>
        <w:t>“</w:t>
      </w:r>
      <w:r w:rsidRPr="00B34509">
        <w:rPr>
          <w:rFonts w:ascii="Times New Roman" w:hAnsi="Times New Roman" w:cs="Times New Roman"/>
          <w:lang w:bidi="en-US"/>
        </w:rPr>
        <w:t>软继电器</w:t>
      </w:r>
      <w:r w:rsidRPr="00B34509">
        <w:rPr>
          <w:rFonts w:ascii="Times New Roman" w:hAnsi="Times New Roman" w:cs="Times New Roman"/>
          <w:lang w:bidi="en-US"/>
        </w:rPr>
        <w:t>”</w:t>
      </w:r>
      <w:r w:rsidRPr="00B34509">
        <w:rPr>
          <w:rFonts w:ascii="Times New Roman" w:hAnsi="Times New Roman" w:cs="Times New Roman"/>
          <w:lang w:bidi="en-US"/>
        </w:rPr>
        <w:t>受制约接通的时间是短暂的。</w:t>
      </w:r>
    </w:p>
    <w:p w14:paraId="2B23DDC6" w14:textId="77777777" w:rsidR="00FB30F3" w:rsidRPr="00B34509" w:rsidRDefault="00FB30F3" w:rsidP="00781CA3">
      <w:pPr>
        <w:pStyle w:val="5"/>
        <w:rPr>
          <w:rFonts w:ascii="Times New Roman" w:hAnsi="Times New Roman"/>
        </w:rPr>
      </w:pPr>
      <w:r w:rsidRPr="00B34509">
        <w:rPr>
          <w:rFonts w:ascii="Times New Roman" w:hAnsi="Times New Roman"/>
        </w:rPr>
        <w:t xml:space="preserve">3. </w:t>
      </w:r>
      <w:r w:rsidRPr="00B34509">
        <w:rPr>
          <w:rFonts w:ascii="Times New Roman" w:hAnsi="Times New Roman"/>
        </w:rPr>
        <w:t>可编程控制器编程软件</w:t>
      </w:r>
      <w:r w:rsidRPr="00B34509">
        <w:rPr>
          <w:rFonts w:ascii="Times New Roman" w:hAnsi="Times New Roman"/>
        </w:rPr>
        <w:t>GX Developer</w:t>
      </w:r>
      <w:r w:rsidRPr="00B34509">
        <w:rPr>
          <w:rFonts w:ascii="Times New Roman" w:hAnsi="Times New Roman"/>
        </w:rPr>
        <w:t>的使用</w:t>
      </w:r>
    </w:p>
    <w:p w14:paraId="2B23DDC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GX Developer</w:t>
      </w:r>
      <w:r w:rsidRPr="00B34509">
        <w:rPr>
          <w:rFonts w:ascii="Times New Roman" w:hAnsi="Times New Roman" w:cs="Times New Roman"/>
          <w:lang w:bidi="en-US"/>
        </w:rPr>
        <w:t>是三菱</w:t>
      </w:r>
      <w:r w:rsidRPr="00B34509">
        <w:rPr>
          <w:rFonts w:ascii="Times New Roman" w:hAnsi="Times New Roman" w:cs="Times New Roman"/>
          <w:lang w:bidi="en-US"/>
        </w:rPr>
        <w:t>PLC</w:t>
      </w:r>
      <w:r w:rsidRPr="00B34509">
        <w:rPr>
          <w:rFonts w:ascii="Times New Roman" w:hAnsi="Times New Roman" w:cs="Times New Roman"/>
          <w:lang w:bidi="en-US"/>
        </w:rPr>
        <w:t>新版的编程软件，它能够对</w:t>
      </w:r>
      <w:r w:rsidRPr="00B34509">
        <w:rPr>
          <w:rFonts w:ascii="Times New Roman" w:hAnsi="Times New Roman" w:cs="Times New Roman"/>
          <w:lang w:bidi="en-US"/>
        </w:rPr>
        <w:t>FX</w:t>
      </w:r>
      <w:r w:rsidRPr="00B34509">
        <w:rPr>
          <w:rFonts w:ascii="Times New Roman" w:hAnsi="Times New Roman" w:cs="Times New Roman"/>
          <w:lang w:bidi="en-US"/>
        </w:rPr>
        <w:t>系列、</w:t>
      </w:r>
      <w:r w:rsidRPr="00B34509">
        <w:rPr>
          <w:rFonts w:ascii="Times New Roman" w:hAnsi="Times New Roman" w:cs="Times New Roman"/>
          <w:lang w:bidi="en-US"/>
        </w:rPr>
        <w:t>Q/nA</w:t>
      </w:r>
      <w:r w:rsidRPr="00B34509">
        <w:rPr>
          <w:rFonts w:ascii="Times New Roman" w:hAnsi="Times New Roman" w:cs="Times New Roman"/>
          <w:lang w:bidi="en-US"/>
        </w:rPr>
        <w:t>系列、</w:t>
      </w:r>
      <w:r w:rsidRPr="00B34509">
        <w:rPr>
          <w:rFonts w:ascii="Times New Roman" w:hAnsi="Times New Roman" w:cs="Times New Roman"/>
          <w:lang w:bidi="en-US"/>
        </w:rPr>
        <w:t>A</w:t>
      </w:r>
      <w:r w:rsidRPr="00B34509">
        <w:rPr>
          <w:rFonts w:ascii="Times New Roman" w:hAnsi="Times New Roman" w:cs="Times New Roman"/>
          <w:lang w:bidi="en-US"/>
        </w:rPr>
        <w:t>系列</w:t>
      </w:r>
      <w:r w:rsidRPr="00B34509">
        <w:rPr>
          <w:rFonts w:ascii="Times New Roman" w:hAnsi="Times New Roman" w:cs="Times New Roman"/>
          <w:lang w:bidi="en-US"/>
        </w:rPr>
        <w:t>PLC</w:t>
      </w:r>
      <w:r w:rsidRPr="00B34509">
        <w:rPr>
          <w:rFonts w:ascii="Times New Roman" w:hAnsi="Times New Roman" w:cs="Times New Roman"/>
          <w:lang w:bidi="en-US"/>
        </w:rPr>
        <w:t>的梯形图、指令表、</w:t>
      </w:r>
      <w:r w:rsidRPr="00B34509">
        <w:rPr>
          <w:rFonts w:ascii="Times New Roman" w:hAnsi="Times New Roman" w:cs="Times New Roman"/>
          <w:lang w:bidi="en-US"/>
        </w:rPr>
        <w:t>SFC</w:t>
      </w:r>
      <w:r w:rsidRPr="00B34509">
        <w:rPr>
          <w:rFonts w:ascii="Times New Roman" w:hAnsi="Times New Roman" w:cs="Times New Roman"/>
          <w:lang w:bidi="en-US"/>
        </w:rPr>
        <w:t>等编程。</w:t>
      </w:r>
    </w:p>
    <w:p w14:paraId="2B23DDC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软件安装好后会在在桌面上建立一个和</w:t>
      </w:r>
      <w:r w:rsidRPr="00B34509">
        <w:rPr>
          <w:rFonts w:ascii="Times New Roman" w:hAnsi="Times New Roman" w:cs="Times New Roman"/>
          <w:lang w:bidi="en-US"/>
        </w:rPr>
        <w:t>GX Developer</w:t>
      </w:r>
      <w:r w:rsidRPr="00B34509">
        <w:rPr>
          <w:rFonts w:ascii="Times New Roman" w:hAnsi="Times New Roman" w:cs="Times New Roman"/>
          <w:lang w:bidi="en-US"/>
        </w:rPr>
        <w:t>相对应的图标，同时在</w:t>
      </w:r>
      <w:r w:rsidRPr="00B34509">
        <w:rPr>
          <w:rFonts w:ascii="Times New Roman" w:hAnsi="Times New Roman" w:cs="Times New Roman"/>
          <w:lang w:bidi="en-US"/>
        </w:rPr>
        <w:t>“</w:t>
      </w:r>
      <w:r w:rsidRPr="00B34509">
        <w:rPr>
          <w:rFonts w:ascii="Times New Roman" w:hAnsi="Times New Roman" w:cs="Times New Roman"/>
          <w:lang w:bidi="en-US"/>
        </w:rPr>
        <w:t>开</w:t>
      </w:r>
      <w:r w:rsidRPr="00B34509">
        <w:rPr>
          <w:rFonts w:ascii="Times New Roman" w:hAnsi="Times New Roman" w:cs="Times New Roman"/>
          <w:lang w:bidi="en-US"/>
        </w:rPr>
        <w:lastRenderedPageBreak/>
        <w:t>始</w:t>
      </w:r>
      <w:r w:rsidRPr="00B34509">
        <w:rPr>
          <w:rFonts w:ascii="Times New Roman" w:hAnsi="Times New Roman" w:cs="Times New Roman"/>
          <w:lang w:bidi="en-US"/>
        </w:rPr>
        <w:t>”→ “</w:t>
      </w:r>
      <w:r w:rsidRPr="00B34509">
        <w:rPr>
          <w:rFonts w:ascii="Times New Roman" w:hAnsi="Times New Roman" w:cs="Times New Roman"/>
          <w:lang w:bidi="en-US"/>
        </w:rPr>
        <w:t>程序</w:t>
      </w:r>
      <w:r w:rsidRPr="00B34509">
        <w:rPr>
          <w:rFonts w:ascii="Times New Roman" w:hAnsi="Times New Roman" w:cs="Times New Roman"/>
          <w:lang w:bidi="en-US"/>
        </w:rPr>
        <w:t>”</w:t>
      </w:r>
      <w:r w:rsidRPr="00B34509">
        <w:rPr>
          <w:rFonts w:ascii="Times New Roman" w:hAnsi="Times New Roman" w:cs="Times New Roman"/>
          <w:lang w:bidi="en-US"/>
        </w:rPr>
        <w:t>菜单中建立</w:t>
      </w:r>
      <w:r w:rsidRPr="00B34509">
        <w:rPr>
          <w:rFonts w:ascii="Times New Roman" w:hAnsi="Times New Roman" w:cs="Times New Roman"/>
          <w:lang w:bidi="en-US"/>
        </w:rPr>
        <w:t xml:space="preserve">“MELSOFT </w:t>
      </w:r>
      <w:r w:rsidRPr="00B34509">
        <w:rPr>
          <w:rFonts w:ascii="Times New Roman" w:hAnsi="Times New Roman" w:cs="Times New Roman"/>
          <w:lang w:bidi="en-US"/>
        </w:rPr>
        <w:t>应用程序</w:t>
      </w:r>
      <w:r w:rsidRPr="00B34509">
        <w:rPr>
          <w:rFonts w:ascii="Times New Roman" w:hAnsi="Times New Roman" w:cs="Times New Roman"/>
          <w:lang w:bidi="en-US"/>
        </w:rPr>
        <w:t>”→ “GX Developer”</w:t>
      </w:r>
      <w:r w:rsidRPr="00B34509">
        <w:rPr>
          <w:rFonts w:ascii="Times New Roman" w:hAnsi="Times New Roman" w:cs="Times New Roman"/>
          <w:lang w:bidi="en-US"/>
        </w:rPr>
        <w:t>选项。用鼠标单击选项，就会启动</w:t>
      </w:r>
      <w:r w:rsidRPr="00B34509">
        <w:rPr>
          <w:rFonts w:ascii="Times New Roman" w:hAnsi="Times New Roman" w:cs="Times New Roman"/>
          <w:lang w:bidi="en-US"/>
        </w:rPr>
        <w:t>GX Developer</w:t>
      </w:r>
      <w:r w:rsidRPr="00B34509">
        <w:rPr>
          <w:rFonts w:ascii="Times New Roman" w:hAnsi="Times New Roman" w:cs="Times New Roman"/>
          <w:lang w:bidi="en-US"/>
        </w:rPr>
        <w:t>软件，如图</w:t>
      </w:r>
      <w:r w:rsidRPr="00B34509">
        <w:rPr>
          <w:rFonts w:ascii="Times New Roman" w:hAnsi="Times New Roman" w:cs="Times New Roman"/>
          <w:lang w:bidi="en-US"/>
        </w:rPr>
        <w:t>3-1-8</w:t>
      </w:r>
      <w:r w:rsidRPr="00B34509">
        <w:rPr>
          <w:rFonts w:ascii="Times New Roman" w:hAnsi="Times New Roman" w:cs="Times New Roman"/>
          <w:lang w:bidi="en-US"/>
        </w:rPr>
        <w:t>所示。</w:t>
      </w:r>
    </w:p>
    <w:p w14:paraId="2B23DDC9"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4" wp14:editId="2B23F1A5">
            <wp:extent cx="3381375" cy="1905000"/>
            <wp:effectExtent l="0" t="0" r="9525" b="0"/>
            <wp:docPr id="1146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3" name="Picture 9"/>
                    <pic:cNvPicPr>
                      <a:picLocks noChangeAspect="1" noChangeArrowheads="1"/>
                    </pic:cNvPicPr>
                  </pic:nvPicPr>
                  <pic:blipFill>
                    <a:blip r:embed="rId743">
                      <a:extLst>
                        <a:ext uri="{28A0092B-C50C-407E-A947-70E740481C1C}">
                          <a14:useLocalDpi xmlns:a14="http://schemas.microsoft.com/office/drawing/2010/main" val="0"/>
                        </a:ext>
                      </a:extLst>
                    </a:blip>
                    <a:srcRect r="32892" b="28714"/>
                    <a:stretch>
                      <a:fillRect/>
                    </a:stretch>
                  </pic:blipFill>
                  <pic:spPr>
                    <a:xfrm>
                      <a:off x="0" y="0"/>
                      <a:ext cx="3408733" cy="1920413"/>
                    </a:xfrm>
                    <a:prstGeom prst="rect">
                      <a:avLst/>
                    </a:prstGeom>
                    <a:noFill/>
                    <a:ln>
                      <a:noFill/>
                    </a:ln>
                  </pic:spPr>
                </pic:pic>
              </a:graphicData>
            </a:graphic>
          </wp:inline>
        </w:drawing>
      </w:r>
    </w:p>
    <w:p w14:paraId="2B23DDCA"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3-1-8 GX Developer</w:t>
      </w:r>
      <w:r w:rsidRPr="00B34509">
        <w:rPr>
          <w:rFonts w:ascii="Times New Roman" w:hAnsi="Times New Roman" w:cs="Times New Roman"/>
          <w:sz w:val="18"/>
          <w:szCs w:val="20"/>
          <w:lang w:bidi="en-US"/>
        </w:rPr>
        <w:t>软件的启动</w:t>
      </w:r>
    </w:p>
    <w:p w14:paraId="2B23DDCC"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1</w:t>
      </w:r>
      <w:r w:rsidRPr="00B34509">
        <w:rPr>
          <w:rFonts w:ascii="Times New Roman" w:hAnsi="Times New Roman" w:cs="Times New Roman"/>
          <w:lang w:bidi="en-US"/>
        </w:rPr>
        <w:t>）、系统的启动与退出</w:t>
      </w:r>
    </w:p>
    <w:p w14:paraId="2B23DDCD"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）、系统的启动</w:t>
      </w:r>
    </w:p>
    <w:p w14:paraId="2B23DDCE"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双击桌面上的图标，或单击</w:t>
      </w:r>
      <w:r w:rsidRPr="00B34509">
        <w:rPr>
          <w:rFonts w:ascii="Times New Roman" w:hAnsi="Times New Roman" w:cs="Times New Roman"/>
          <w:lang w:bidi="en-US"/>
        </w:rPr>
        <w:t>“</w:t>
      </w:r>
      <w:r w:rsidRPr="00B34509">
        <w:rPr>
          <w:rFonts w:ascii="Times New Roman" w:hAnsi="Times New Roman" w:cs="Times New Roman"/>
          <w:lang w:bidi="en-US"/>
        </w:rPr>
        <w:t>开始</w:t>
      </w:r>
      <w:r w:rsidRPr="00B34509">
        <w:rPr>
          <w:rFonts w:ascii="Times New Roman" w:hAnsi="Times New Roman" w:cs="Times New Roman"/>
          <w:lang w:bidi="en-US"/>
        </w:rPr>
        <w:t>”→ “</w:t>
      </w:r>
      <w:r w:rsidRPr="00B34509">
        <w:rPr>
          <w:rFonts w:ascii="Times New Roman" w:hAnsi="Times New Roman" w:cs="Times New Roman"/>
          <w:lang w:bidi="en-US"/>
        </w:rPr>
        <w:t>程序</w:t>
      </w:r>
      <w:r w:rsidRPr="00B34509">
        <w:rPr>
          <w:rFonts w:ascii="Times New Roman" w:hAnsi="Times New Roman" w:cs="Times New Roman"/>
          <w:lang w:bidi="en-US"/>
        </w:rPr>
        <w:t xml:space="preserve">”→ “MELSOFT </w:t>
      </w:r>
      <w:r w:rsidRPr="00B34509">
        <w:rPr>
          <w:rFonts w:ascii="Times New Roman" w:hAnsi="Times New Roman" w:cs="Times New Roman"/>
          <w:lang w:bidi="en-US"/>
        </w:rPr>
        <w:t>应用程序</w:t>
      </w:r>
      <w:r w:rsidRPr="00B34509">
        <w:rPr>
          <w:rFonts w:ascii="Times New Roman" w:hAnsi="Times New Roman" w:cs="Times New Roman"/>
          <w:lang w:bidi="en-US"/>
        </w:rPr>
        <w:t>”→ “GX Developer”</w:t>
      </w:r>
      <w:r w:rsidRPr="00B34509">
        <w:rPr>
          <w:rFonts w:ascii="Times New Roman" w:hAnsi="Times New Roman" w:cs="Times New Roman"/>
          <w:lang w:bidi="en-US"/>
        </w:rPr>
        <w:t>选项，即可打开</w:t>
      </w:r>
      <w:r w:rsidRPr="00B34509">
        <w:rPr>
          <w:rFonts w:ascii="Times New Roman" w:hAnsi="Times New Roman" w:cs="Times New Roman"/>
          <w:lang w:bidi="en-US"/>
        </w:rPr>
        <w:t>GX Developer</w:t>
      </w:r>
      <w:r w:rsidRPr="00B34509">
        <w:rPr>
          <w:rFonts w:ascii="Times New Roman" w:hAnsi="Times New Roman" w:cs="Times New Roman"/>
          <w:lang w:bidi="en-US"/>
        </w:rPr>
        <w:t>窗口，打开后</w:t>
      </w:r>
      <w:r w:rsidRPr="00B34509">
        <w:rPr>
          <w:rFonts w:ascii="Times New Roman" w:hAnsi="Times New Roman" w:cs="Times New Roman"/>
          <w:lang w:bidi="en-US"/>
        </w:rPr>
        <w:t>GX Developer</w:t>
      </w:r>
      <w:r w:rsidRPr="00B34509">
        <w:rPr>
          <w:rFonts w:ascii="Times New Roman" w:hAnsi="Times New Roman" w:cs="Times New Roman"/>
          <w:lang w:bidi="en-US"/>
        </w:rPr>
        <w:t>界面如图</w:t>
      </w:r>
      <w:r w:rsidRPr="00B34509">
        <w:rPr>
          <w:rFonts w:ascii="Times New Roman" w:hAnsi="Times New Roman" w:cs="Times New Roman"/>
          <w:lang w:bidi="en-US"/>
        </w:rPr>
        <w:t>3-1-9</w:t>
      </w:r>
      <w:r w:rsidRPr="00B34509">
        <w:rPr>
          <w:rFonts w:ascii="Times New Roman" w:hAnsi="Times New Roman" w:cs="Times New Roman"/>
          <w:lang w:bidi="en-US"/>
        </w:rPr>
        <w:t>所示。</w:t>
      </w:r>
    </w:p>
    <w:p w14:paraId="2B23DDCF"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6" wp14:editId="2B23F1A7">
            <wp:extent cx="3481070" cy="1814195"/>
            <wp:effectExtent l="0" t="0" r="5080" b="0"/>
            <wp:docPr id="1239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07" name="Picture 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a:xfrm>
                      <a:off x="0" y="0"/>
                      <a:ext cx="3529986" cy="1839569"/>
                    </a:xfrm>
                    <a:prstGeom prst="rect">
                      <a:avLst/>
                    </a:prstGeom>
                    <a:noFill/>
                    <a:ln>
                      <a:noFill/>
                    </a:ln>
                  </pic:spPr>
                </pic:pic>
              </a:graphicData>
            </a:graphic>
          </wp:inline>
        </w:drawing>
      </w:r>
    </w:p>
    <w:p w14:paraId="2B23DDD0"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3-1-9 </w:t>
      </w:r>
      <w:r w:rsidRPr="00B34509">
        <w:rPr>
          <w:rFonts w:ascii="Times New Roman" w:hAnsi="Times New Roman" w:cs="Times New Roman"/>
          <w:sz w:val="18"/>
          <w:szCs w:val="20"/>
          <w:lang w:bidi="en-US"/>
        </w:rPr>
        <w:t>软件启动后界面</w:t>
      </w:r>
    </w:p>
    <w:p w14:paraId="2B23DDD1"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）、系统的退出</w:t>
      </w:r>
    </w:p>
    <w:p w14:paraId="2B23DDD3" w14:textId="7D023D93"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用鼠标选择</w:t>
      </w:r>
      <w:r w:rsidRPr="00B34509">
        <w:rPr>
          <w:rFonts w:ascii="Times New Roman" w:hAnsi="Times New Roman" w:cs="Times New Roman"/>
          <w:lang w:bidi="en-US"/>
        </w:rPr>
        <w:t>“</w:t>
      </w:r>
      <w:r w:rsidRPr="00B34509">
        <w:rPr>
          <w:rFonts w:ascii="Times New Roman" w:hAnsi="Times New Roman" w:cs="Times New Roman"/>
          <w:lang w:bidi="en-US"/>
        </w:rPr>
        <w:t>工程</w:t>
      </w:r>
      <w:r w:rsidRPr="00B34509">
        <w:rPr>
          <w:rFonts w:ascii="Times New Roman" w:hAnsi="Times New Roman" w:cs="Times New Roman"/>
          <w:lang w:bidi="en-US"/>
        </w:rPr>
        <w:t>”</w:t>
      </w:r>
      <w:r w:rsidRPr="00B34509">
        <w:rPr>
          <w:rFonts w:ascii="Times New Roman" w:hAnsi="Times New Roman" w:cs="Times New Roman"/>
          <w:lang w:bidi="en-US"/>
        </w:rPr>
        <w:t>菜单下的</w:t>
      </w:r>
      <w:r w:rsidRPr="00B34509">
        <w:rPr>
          <w:rFonts w:ascii="Times New Roman" w:hAnsi="Times New Roman" w:cs="Times New Roman"/>
          <w:lang w:bidi="en-US"/>
        </w:rPr>
        <w:t>“</w:t>
      </w:r>
      <w:r w:rsidRPr="00B34509">
        <w:rPr>
          <w:rFonts w:ascii="Times New Roman" w:hAnsi="Times New Roman" w:cs="Times New Roman"/>
          <w:lang w:bidi="en-US"/>
        </w:rPr>
        <w:t>关闭</w:t>
      </w:r>
      <w:r w:rsidRPr="00B34509">
        <w:rPr>
          <w:rFonts w:ascii="Times New Roman" w:hAnsi="Times New Roman" w:cs="Times New Roman"/>
          <w:lang w:bidi="en-US"/>
        </w:rPr>
        <w:t>”</w:t>
      </w:r>
      <w:r w:rsidRPr="00B34509">
        <w:rPr>
          <w:rFonts w:ascii="Times New Roman" w:hAnsi="Times New Roman" w:cs="Times New Roman"/>
          <w:lang w:bidi="en-US"/>
        </w:rPr>
        <w:t>命令，即可退出</w:t>
      </w:r>
      <w:r w:rsidRPr="00B34509">
        <w:rPr>
          <w:rFonts w:ascii="Times New Roman" w:hAnsi="Times New Roman" w:cs="Times New Roman"/>
          <w:lang w:bidi="en-US"/>
        </w:rPr>
        <w:t>GX Developer</w:t>
      </w:r>
      <w:r w:rsidRPr="00B34509">
        <w:rPr>
          <w:rFonts w:ascii="Times New Roman" w:hAnsi="Times New Roman" w:cs="Times New Roman"/>
          <w:lang w:bidi="en-US"/>
        </w:rPr>
        <w:t>系统。</w:t>
      </w:r>
    </w:p>
    <w:p w14:paraId="2B23DDD4"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lastRenderedPageBreak/>
        <w:t>（</w:t>
      </w:r>
      <w:r w:rsidRPr="00B34509">
        <w:rPr>
          <w:rFonts w:ascii="Times New Roman" w:hAnsi="Times New Roman" w:cs="Times New Roman"/>
          <w:lang w:bidi="en-US"/>
        </w:rPr>
        <w:t>2</w:t>
      </w:r>
      <w:r w:rsidRPr="00B34509">
        <w:rPr>
          <w:rFonts w:ascii="Times New Roman" w:hAnsi="Times New Roman" w:cs="Times New Roman"/>
          <w:lang w:bidi="en-US"/>
        </w:rPr>
        <w:t>）、文件的管理</w:t>
      </w:r>
    </w:p>
    <w:p w14:paraId="2B23DDD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）、创建新工程</w:t>
      </w:r>
    </w:p>
    <w:p w14:paraId="2B23DDD6"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在GX Developer窗口中，执行“工程”→ “创建新工程”选项，或按【Ctrl+N】键，会弹出“创建新工程”对话框，如图3-1-10所示。在该对话框中，可设置PLC 系列、PLC类型、程序类型等，这里分别设置为“FXCPU”“FX2N (C)”“ 梯形图逻辑”，单击“确定”按钮，即可弹出编辑窗口，如图3-1-11所示。单击“取消”按钮，则不新建工程。</w:t>
      </w:r>
    </w:p>
    <w:p w14:paraId="2B23DDD7"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8" wp14:editId="056FC75D">
            <wp:extent cx="2251420" cy="2228850"/>
            <wp:effectExtent l="0" t="0" r="0" b="0"/>
            <wp:docPr id="1259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5" name="Picture 4"/>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a:xfrm>
                      <a:off x="0" y="0"/>
                      <a:ext cx="2354416" cy="2330813"/>
                    </a:xfrm>
                    <a:prstGeom prst="rect">
                      <a:avLst/>
                    </a:prstGeom>
                    <a:noFill/>
                    <a:ln>
                      <a:noFill/>
                    </a:ln>
                  </pic:spPr>
                </pic:pic>
              </a:graphicData>
            </a:graphic>
          </wp:inline>
        </w:drawing>
      </w:r>
    </w:p>
    <w:p w14:paraId="2B23DDD8" w14:textId="40472B1A" w:rsidR="00FB30F3" w:rsidRPr="00B34509" w:rsidRDefault="00FB30F3" w:rsidP="00FB30F3">
      <w:pPr>
        <w:ind w:firstLine="360"/>
        <w:jc w:val="center"/>
        <w:rPr>
          <w:rFonts w:ascii="Times New Roman" w:hAnsi="Times New Roman" w:cs="Times New Roman"/>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3-1-10 </w:t>
      </w:r>
      <w:r w:rsidRPr="00B34509">
        <w:rPr>
          <w:rFonts w:ascii="Times New Roman" w:hAnsi="Times New Roman" w:cs="Times New Roman"/>
          <w:sz w:val="18"/>
          <w:szCs w:val="20"/>
          <w:lang w:bidi="en-US"/>
        </w:rPr>
        <w:t>创建工程对话框</w:t>
      </w:r>
    </w:p>
    <w:p w14:paraId="2B23DDD9"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A" wp14:editId="05A6525A">
            <wp:extent cx="3810000" cy="2099102"/>
            <wp:effectExtent l="0" t="0" r="0" b="0"/>
            <wp:docPr id="1269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9" name="Picture 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a:xfrm>
                      <a:off x="0" y="0"/>
                      <a:ext cx="3831763" cy="2111092"/>
                    </a:xfrm>
                    <a:prstGeom prst="rect">
                      <a:avLst/>
                    </a:prstGeom>
                    <a:noFill/>
                    <a:ln>
                      <a:noFill/>
                    </a:ln>
                  </pic:spPr>
                </pic:pic>
              </a:graphicData>
            </a:graphic>
          </wp:inline>
        </w:drawing>
      </w:r>
    </w:p>
    <w:p w14:paraId="2B23DDDA" w14:textId="58B203C3" w:rsidR="00FB30F3" w:rsidRPr="00B34509" w:rsidRDefault="00FB30F3" w:rsidP="00FB30F3">
      <w:pPr>
        <w:ind w:firstLine="360"/>
        <w:jc w:val="center"/>
        <w:rPr>
          <w:rFonts w:ascii="Times New Roman" w:hAnsi="Times New Roman" w:cs="Times New Roman"/>
          <w:sz w:val="18"/>
          <w:szCs w:val="18"/>
          <w:lang w:bidi="en-US"/>
        </w:rPr>
      </w:pPr>
      <w:r w:rsidRPr="00B34509">
        <w:rPr>
          <w:rFonts w:ascii="Times New Roman" w:hAnsi="Times New Roman" w:cs="Times New Roman"/>
          <w:sz w:val="18"/>
          <w:szCs w:val="18"/>
          <w:lang w:bidi="en-US"/>
        </w:rPr>
        <w:t>图</w:t>
      </w:r>
      <w:r w:rsidRPr="00B34509">
        <w:rPr>
          <w:rFonts w:ascii="Times New Roman" w:hAnsi="Times New Roman" w:cs="Times New Roman"/>
          <w:sz w:val="18"/>
          <w:szCs w:val="18"/>
          <w:lang w:bidi="en-US"/>
        </w:rPr>
        <w:t xml:space="preserve">3-1-11 </w:t>
      </w:r>
      <w:r w:rsidRPr="00B34509">
        <w:rPr>
          <w:rFonts w:ascii="Times New Roman" w:hAnsi="Times New Roman" w:cs="Times New Roman"/>
          <w:sz w:val="18"/>
          <w:szCs w:val="18"/>
          <w:lang w:bidi="en-US"/>
        </w:rPr>
        <w:t>编辑窗口</w:t>
      </w:r>
    </w:p>
    <w:p w14:paraId="2B23DDDB"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lastRenderedPageBreak/>
        <w:t>2</w:t>
      </w:r>
      <w:r w:rsidRPr="00B34509">
        <w:rPr>
          <w:rFonts w:ascii="Times New Roman" w:hAnsi="Times New Roman" w:cs="Times New Roman"/>
          <w:lang w:bidi="en-US"/>
        </w:rPr>
        <w:t>）、打开工程</w:t>
      </w:r>
    </w:p>
    <w:p w14:paraId="2B23DDDC"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执行“工程”→ “打开工程”命令或按【Ctrl+O】键，弹出 “打开工程”对话框，选择所存工程驱动器/路径和工程名，单击“打开”按钮，即可进入编辑窗口；单击“取消”按钮则重新选择，如图3-1-12所示。</w:t>
      </w:r>
    </w:p>
    <w:p w14:paraId="2B23DDDD"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AC" wp14:editId="3D01A9BF">
            <wp:extent cx="3069658" cy="2128345"/>
            <wp:effectExtent l="0" t="0" r="0" b="5715"/>
            <wp:docPr id="1280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3" name="Picture 4"/>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a:xfrm>
                      <a:off x="0" y="0"/>
                      <a:ext cx="3101743" cy="2150591"/>
                    </a:xfrm>
                    <a:prstGeom prst="rect">
                      <a:avLst/>
                    </a:prstGeom>
                    <a:noFill/>
                    <a:ln>
                      <a:noFill/>
                    </a:ln>
                    <a:effectLst/>
                  </pic:spPr>
                </pic:pic>
              </a:graphicData>
            </a:graphic>
          </wp:inline>
        </w:drawing>
      </w:r>
    </w:p>
    <w:p w14:paraId="2B23DDDE" w14:textId="054D676E" w:rsidR="00FB30F3" w:rsidRPr="00B34509" w:rsidRDefault="00FB30F3" w:rsidP="00FB30F3">
      <w:pPr>
        <w:ind w:firstLine="420"/>
        <w:jc w:val="center"/>
        <w:rPr>
          <w:rFonts w:ascii="Times New Roman" w:hAnsi="Times New Roman" w:cs="Times New Roman"/>
          <w:lang w:bidi="en-US"/>
        </w:rPr>
      </w:pPr>
      <w:r w:rsidRPr="00B34509">
        <w:rPr>
          <w:rFonts w:ascii="Times New Roman" w:hAnsi="Times New Roman" w:cs="Times New Roman"/>
          <w:lang w:bidi="en-US"/>
        </w:rPr>
        <w:t>图</w:t>
      </w:r>
      <w:r w:rsidRPr="00B34509">
        <w:rPr>
          <w:rFonts w:ascii="Times New Roman" w:hAnsi="Times New Roman" w:cs="Times New Roman"/>
          <w:lang w:bidi="en-US"/>
        </w:rPr>
        <w:t xml:space="preserve">3-1-12 </w:t>
      </w:r>
      <w:r w:rsidRPr="00B34509">
        <w:rPr>
          <w:rFonts w:ascii="Times New Roman" w:hAnsi="Times New Roman" w:cs="Times New Roman"/>
          <w:lang w:bidi="en-US"/>
        </w:rPr>
        <w:t>编辑窗口</w:t>
      </w:r>
    </w:p>
    <w:p w14:paraId="2B23DDDF"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3）、工程的保存和关闭</w:t>
      </w:r>
    </w:p>
    <w:p w14:paraId="2B23DDE0"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执行“工程”→ “保存工程”命令或按【Ctrl+S】键即可完成工程的保存。执行“工程”→ “关闭工程”命令可将处于打开状态的PLC程序关闭。</w:t>
      </w:r>
    </w:p>
    <w:p w14:paraId="2B23DDE1"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4）、删除工程</w:t>
      </w:r>
    </w:p>
    <w:p w14:paraId="2B23DDE2"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宋体" w:hint="eastAsia"/>
          <w:lang w:bidi="en-US"/>
        </w:rPr>
        <w:t>①</w:t>
      </w:r>
      <w:r w:rsidRPr="00F26C08">
        <w:rPr>
          <w:rFonts w:ascii="宋体" w:eastAsia="宋体" w:hAnsi="宋体" w:cs="Times New Roman"/>
          <w:lang w:bidi="en-US"/>
        </w:rPr>
        <w:t>执行“工程”→ “删除工程…”命令，弹出“删除工程”对话框。</w:t>
      </w:r>
    </w:p>
    <w:p w14:paraId="2B23DDE3"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宋体" w:hint="eastAsia"/>
          <w:lang w:bidi="en-US"/>
        </w:rPr>
        <w:t>②</w:t>
      </w:r>
      <w:r w:rsidRPr="00F26C08">
        <w:rPr>
          <w:rFonts w:ascii="宋体" w:eastAsia="宋体" w:hAnsi="宋体" w:cs="Times New Roman"/>
          <w:lang w:bidi="en-US"/>
        </w:rPr>
        <w:t>单击将删除的文件名，按【Enter】键或单击“删除”按钮，或者双击将删除的文件名，弹出“删除确认”对话框。</w:t>
      </w:r>
    </w:p>
    <w:p w14:paraId="2B23DDE4"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宋体" w:hint="eastAsia"/>
          <w:lang w:bidi="en-US"/>
        </w:rPr>
        <w:t>③</w:t>
      </w:r>
      <w:r w:rsidRPr="00F26C08">
        <w:rPr>
          <w:rFonts w:ascii="宋体" w:eastAsia="宋体" w:hAnsi="宋体" w:cs="Times New Roman"/>
          <w:lang w:bidi="en-US"/>
        </w:rPr>
        <w:t>在“删除确认”对话框中，单击“取消”按钮，取消删除；单击“是”按钮，确认删除工程；单击“否”按钮，返回上一对话框。</w:t>
      </w:r>
    </w:p>
    <w:p w14:paraId="2B23DDE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3</w:t>
      </w:r>
      <w:r w:rsidRPr="00B34509">
        <w:rPr>
          <w:rFonts w:ascii="Times New Roman" w:hAnsi="Times New Roman" w:cs="Times New Roman"/>
          <w:lang w:bidi="en-US"/>
        </w:rPr>
        <w:t>）、编程、调试以及程序下载操作</w:t>
      </w:r>
    </w:p>
    <w:p w14:paraId="2B23DDE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以输入如图</w:t>
      </w:r>
      <w:r w:rsidRPr="00B34509">
        <w:rPr>
          <w:rFonts w:ascii="Times New Roman" w:hAnsi="Times New Roman" w:cs="Times New Roman"/>
          <w:lang w:bidi="en-US"/>
        </w:rPr>
        <w:t>3-1-13</w:t>
      </w:r>
      <w:r w:rsidRPr="00B34509">
        <w:rPr>
          <w:rFonts w:ascii="Times New Roman" w:hAnsi="Times New Roman" w:cs="Times New Roman"/>
          <w:lang w:bidi="en-US"/>
        </w:rPr>
        <w:t>所示的梯形图程序为例，讲解编程操作的方法与步骤。</w:t>
      </w:r>
    </w:p>
    <w:p w14:paraId="2B23DDE7"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lastRenderedPageBreak/>
        <w:drawing>
          <wp:inline distT="0" distB="0" distL="0" distR="0" wp14:anchorId="2B23F1AE" wp14:editId="2B23F1AF">
            <wp:extent cx="3192780" cy="1171575"/>
            <wp:effectExtent l="0" t="0" r="0" b="9525"/>
            <wp:docPr id="130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1" name="Picture 2"/>
                    <pic:cNvPicPr>
                      <a:picLocks noChangeAspect="1" noChangeArrowheads="1"/>
                    </pic:cNvPicPr>
                  </pic:nvPicPr>
                  <pic:blipFill>
                    <a:blip r:embed="rId7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237032" cy="1187856"/>
                    </a:xfrm>
                    <a:prstGeom prst="rect">
                      <a:avLst/>
                    </a:prstGeom>
                    <a:noFill/>
                    <a:ln>
                      <a:noFill/>
                    </a:ln>
                    <a:effectLst/>
                  </pic:spPr>
                </pic:pic>
              </a:graphicData>
            </a:graphic>
          </wp:inline>
        </w:drawing>
      </w:r>
    </w:p>
    <w:p w14:paraId="2B23DDE8" w14:textId="77777777" w:rsidR="00FB30F3" w:rsidRPr="00B34509" w:rsidRDefault="00FB30F3" w:rsidP="00FB30F3">
      <w:pPr>
        <w:ind w:firstLine="360"/>
        <w:jc w:val="center"/>
        <w:rPr>
          <w:rFonts w:ascii="Times New Roman" w:hAnsi="Times New Roman" w:cs="Times New Roman"/>
          <w:sz w:val="18"/>
          <w:szCs w:val="20"/>
          <w:lang w:bidi="en-US"/>
        </w:rPr>
      </w:pPr>
      <w:bookmarkStart w:id="125" w:name="_Hlk58362372"/>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3-1-</w:t>
      </w:r>
      <w:bookmarkEnd w:id="125"/>
      <w:r w:rsidRPr="00B34509">
        <w:rPr>
          <w:rFonts w:ascii="Times New Roman" w:hAnsi="Times New Roman" w:cs="Times New Roman"/>
          <w:sz w:val="18"/>
          <w:szCs w:val="20"/>
          <w:lang w:bidi="en-US"/>
        </w:rPr>
        <w:t xml:space="preserve">13 </w:t>
      </w:r>
      <w:r w:rsidRPr="00B34509">
        <w:rPr>
          <w:rFonts w:ascii="Times New Roman" w:hAnsi="Times New Roman" w:cs="Times New Roman"/>
          <w:sz w:val="18"/>
          <w:szCs w:val="20"/>
          <w:lang w:bidi="en-US"/>
        </w:rPr>
        <w:t>简单的梯形图程序</w:t>
      </w:r>
    </w:p>
    <w:p w14:paraId="2B23DDE9" w14:textId="2F2073D6"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）、新建一个工程，在菜单栏中单击</w:t>
      </w:r>
      <w:r w:rsidRPr="00F26C08">
        <w:rPr>
          <w:rFonts w:ascii="宋体" w:eastAsia="宋体" w:hAnsi="宋体" w:cs="Times New Roman"/>
          <w:lang w:bidi="en-US"/>
        </w:rPr>
        <w:t>“</w:t>
      </w:r>
      <w:r w:rsidRPr="00B34509">
        <w:rPr>
          <w:rFonts w:ascii="Times New Roman" w:hAnsi="Times New Roman" w:cs="Times New Roman"/>
          <w:lang w:bidi="en-US"/>
        </w:rPr>
        <w:t>编辑</w:t>
      </w:r>
      <w:r w:rsidRPr="00F26C08">
        <w:rPr>
          <w:rFonts w:ascii="宋体" w:eastAsia="宋体" w:hAnsi="宋体" w:cs="Times New Roman"/>
          <w:lang w:bidi="en-US"/>
        </w:rPr>
        <w:t>”</w:t>
      </w:r>
      <w:r w:rsidRPr="00B34509">
        <w:rPr>
          <w:rFonts w:ascii="Times New Roman" w:hAnsi="Times New Roman" w:cs="Times New Roman"/>
          <w:lang w:bidi="en-US"/>
        </w:rPr>
        <w:t xml:space="preserve">→ </w:t>
      </w:r>
      <w:r w:rsidRPr="00F26C08">
        <w:rPr>
          <w:rFonts w:ascii="宋体" w:eastAsia="宋体" w:hAnsi="宋体" w:cs="Times New Roman"/>
          <w:lang w:bidi="en-US"/>
        </w:rPr>
        <w:t>“</w:t>
      </w:r>
      <w:r w:rsidRPr="00B34509">
        <w:rPr>
          <w:rFonts w:ascii="Times New Roman" w:hAnsi="Times New Roman" w:cs="Times New Roman"/>
          <w:lang w:bidi="en-US"/>
        </w:rPr>
        <w:t>写入模式</w:t>
      </w:r>
      <w:r w:rsidRPr="00F26C08">
        <w:rPr>
          <w:rFonts w:ascii="宋体" w:eastAsia="宋体" w:hAnsi="宋体" w:cs="Times New Roman"/>
          <w:lang w:bidi="en-US"/>
        </w:rPr>
        <w:t>”</w:t>
      </w:r>
      <w:r w:rsidRPr="00B34509">
        <w:rPr>
          <w:rFonts w:ascii="Times New Roman" w:hAnsi="Times New Roman" w:cs="Times New Roman"/>
          <w:lang w:bidi="en-US"/>
        </w:rPr>
        <w:t>选项设为程序写入模式。如图</w:t>
      </w:r>
      <w:r w:rsidRPr="00B34509">
        <w:rPr>
          <w:rFonts w:ascii="Times New Roman" w:hAnsi="Times New Roman" w:cs="Times New Roman"/>
          <w:lang w:bidi="en-US"/>
        </w:rPr>
        <w:t>3-1-14</w:t>
      </w:r>
      <w:r w:rsidRPr="00B34509">
        <w:rPr>
          <w:rFonts w:ascii="Times New Roman" w:hAnsi="Times New Roman" w:cs="Times New Roman"/>
          <w:lang w:bidi="en-US"/>
        </w:rPr>
        <w:t>所示，将光标移至蓝线框当前编辑区内，直接输入指令</w:t>
      </w:r>
      <w:r w:rsidRPr="00F26C08">
        <w:rPr>
          <w:rFonts w:ascii="宋体" w:eastAsia="宋体" w:hAnsi="宋体" w:cs="Times New Roman"/>
          <w:lang w:bidi="en-US"/>
        </w:rPr>
        <w:t>“</w:t>
      </w:r>
      <w:r w:rsidRPr="00B34509">
        <w:rPr>
          <w:rFonts w:ascii="Times New Roman" w:hAnsi="Times New Roman" w:cs="Times New Roman"/>
          <w:lang w:bidi="en-US"/>
        </w:rPr>
        <w:t>LD</w:t>
      </w:r>
      <w:r w:rsidRPr="00F26C08">
        <w:rPr>
          <w:rFonts w:ascii="宋体" w:eastAsia="宋体" w:hAnsi="宋体" w:cs="Times New Roman"/>
          <w:lang w:bidi="en-US"/>
        </w:rPr>
        <w:t>”</w:t>
      </w:r>
      <w:r w:rsidRPr="00B34509">
        <w:rPr>
          <w:rFonts w:ascii="Times New Roman" w:hAnsi="Times New Roman" w:cs="Times New Roman"/>
          <w:lang w:bidi="en-US"/>
        </w:rPr>
        <w:t>或单击</w:t>
      </w:r>
      <w:r w:rsidRPr="00B34509">
        <w:rPr>
          <w:rFonts w:ascii="Times New Roman" w:hAnsi="Times New Roman" w:cs="Times New Roman"/>
          <w:lang w:bidi="en-US"/>
        </w:rPr>
        <w:t xml:space="preserve">  </w:t>
      </w:r>
      <w:r w:rsidRPr="00B34509">
        <w:rPr>
          <w:rFonts w:ascii="Times New Roman" w:hAnsi="Times New Roman" w:cs="Times New Roman"/>
          <w:noProof/>
        </w:rPr>
        <w:drawing>
          <wp:inline distT="0" distB="0" distL="0" distR="0" wp14:anchorId="2B23F1B0" wp14:editId="2B23F1B1">
            <wp:extent cx="188595" cy="200660"/>
            <wp:effectExtent l="0" t="0" r="1905" b="8890"/>
            <wp:docPr id="72735" name="图片 7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a:xfrm>
                      <a:off x="0" y="0"/>
                      <a:ext cx="188686" cy="200907"/>
                    </a:xfrm>
                    <a:prstGeom prst="rect">
                      <a:avLst/>
                    </a:prstGeom>
                    <a:noFill/>
                  </pic:spPr>
                </pic:pic>
              </a:graphicData>
            </a:graphic>
          </wp:inline>
        </w:drawing>
      </w:r>
      <w:r w:rsidRPr="00B34509">
        <w:rPr>
          <w:rFonts w:ascii="Times New Roman" w:hAnsi="Times New Roman" w:cs="Times New Roman"/>
          <w:lang w:bidi="en-US"/>
        </w:rPr>
        <w:t xml:space="preserve"> </w:t>
      </w:r>
      <w:r w:rsidRPr="00B34509">
        <w:rPr>
          <w:rFonts w:ascii="Times New Roman" w:hAnsi="Times New Roman" w:cs="Times New Roman"/>
          <w:lang w:bidi="en-US"/>
        </w:rPr>
        <w:t>图标，弹出</w:t>
      </w:r>
      <w:r w:rsidRPr="00F26C08">
        <w:rPr>
          <w:rFonts w:ascii="宋体" w:eastAsia="宋体" w:hAnsi="宋体" w:cs="Times New Roman"/>
          <w:lang w:bidi="en-US"/>
        </w:rPr>
        <w:t>“</w:t>
      </w:r>
      <w:r w:rsidRPr="00B34509">
        <w:rPr>
          <w:rFonts w:ascii="Times New Roman" w:hAnsi="Times New Roman" w:cs="Times New Roman"/>
          <w:lang w:bidi="en-US"/>
        </w:rPr>
        <w:t>梯形图输入</w:t>
      </w:r>
      <w:r w:rsidRPr="00F26C08">
        <w:rPr>
          <w:rFonts w:ascii="宋体" w:eastAsia="宋体" w:hAnsi="宋体" w:cs="Times New Roman"/>
          <w:lang w:bidi="en-US"/>
        </w:rPr>
        <w:t>”</w:t>
      </w:r>
      <w:r w:rsidRPr="00B34509">
        <w:rPr>
          <w:rFonts w:ascii="Times New Roman" w:hAnsi="Times New Roman" w:cs="Times New Roman"/>
          <w:lang w:bidi="en-US"/>
        </w:rPr>
        <w:t>对话框。在对话框的文本输入框中输入</w:t>
      </w:r>
      <w:r w:rsidRPr="00F26C08">
        <w:rPr>
          <w:rFonts w:ascii="宋体" w:eastAsia="宋体" w:hAnsi="宋体" w:cs="Times New Roman"/>
          <w:lang w:bidi="en-US"/>
        </w:rPr>
        <w:t>“</w:t>
      </w:r>
      <w:r w:rsidRPr="00B34509">
        <w:rPr>
          <w:rFonts w:ascii="Times New Roman" w:hAnsi="Times New Roman" w:cs="Times New Roman"/>
          <w:lang w:bidi="en-US"/>
        </w:rPr>
        <w:t>LD X1</w:t>
      </w:r>
      <w:r w:rsidRPr="00F26C08">
        <w:rPr>
          <w:rFonts w:ascii="宋体" w:eastAsia="宋体" w:hAnsi="宋体" w:cs="Times New Roman"/>
          <w:lang w:bidi="en-US"/>
        </w:rPr>
        <w:t>”</w:t>
      </w:r>
      <w:r w:rsidRPr="00B34509">
        <w:rPr>
          <w:rFonts w:ascii="Times New Roman" w:hAnsi="Times New Roman" w:cs="Times New Roman"/>
          <w:lang w:bidi="en-US"/>
        </w:rPr>
        <w:t>指令（如图</w:t>
      </w:r>
      <w:r w:rsidRPr="00B34509">
        <w:rPr>
          <w:rFonts w:ascii="Times New Roman" w:hAnsi="Times New Roman" w:cs="Times New Roman"/>
          <w:lang w:bidi="en-US"/>
        </w:rPr>
        <w:t>3-1-15a</w:t>
      </w:r>
      <w:r w:rsidRPr="00B34509">
        <w:rPr>
          <w:rFonts w:ascii="Times New Roman" w:hAnsi="Times New Roman" w:cs="Times New Roman"/>
          <w:lang w:bidi="en-US"/>
        </w:rPr>
        <w:t>所示），或在有梯形图标记</w:t>
      </w:r>
      <w:r w:rsidRPr="00F26C08">
        <w:rPr>
          <w:rFonts w:ascii="宋体" w:eastAsia="宋体" w:hAnsi="宋体" w:cs="Times New Roman"/>
          <w:lang w:bidi="en-US"/>
        </w:rPr>
        <w:t>“</w:t>
      </w:r>
      <w:r w:rsidRPr="00B34509">
        <w:rPr>
          <w:rFonts w:ascii="Times New Roman" w:hAnsi="Times New Roman" w:cs="Times New Roman"/>
          <w:noProof/>
        </w:rPr>
        <w:drawing>
          <wp:inline distT="0" distB="0" distL="0" distR="0" wp14:anchorId="2B23F1B2" wp14:editId="2B23F1B3">
            <wp:extent cx="226695" cy="130175"/>
            <wp:effectExtent l="0" t="0" r="1905" b="3175"/>
            <wp:docPr id="1321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0" name="Picture 3"/>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a:xfrm>
                      <a:off x="0" y="0"/>
                      <a:ext cx="226880" cy="130628"/>
                    </a:xfrm>
                    <a:prstGeom prst="rect">
                      <a:avLst/>
                    </a:prstGeom>
                    <a:noFill/>
                    <a:ln>
                      <a:noFill/>
                    </a:ln>
                    <a:effectLst/>
                  </pic:spPr>
                </pic:pic>
              </a:graphicData>
            </a:graphic>
          </wp:inline>
        </w:drawing>
      </w:r>
      <w:r w:rsidRPr="00F26C08">
        <w:rPr>
          <w:rFonts w:ascii="宋体" w:eastAsia="宋体" w:hAnsi="宋体" w:cs="Times New Roman"/>
          <w:lang w:bidi="en-US"/>
        </w:rPr>
        <w:t>”</w:t>
      </w:r>
      <w:r w:rsidRPr="00B34509">
        <w:rPr>
          <w:rFonts w:ascii="Times New Roman" w:hAnsi="Times New Roman" w:cs="Times New Roman"/>
          <w:lang w:bidi="en-US"/>
        </w:rPr>
        <w:t>的文本框中输入</w:t>
      </w:r>
      <w:r w:rsidRPr="00F26C08">
        <w:rPr>
          <w:rFonts w:ascii="宋体" w:eastAsia="宋体" w:hAnsi="宋体" w:cs="Times New Roman"/>
          <w:lang w:bidi="en-US"/>
        </w:rPr>
        <w:t>“</w:t>
      </w:r>
      <w:r w:rsidRPr="00B34509">
        <w:rPr>
          <w:rFonts w:ascii="Times New Roman" w:hAnsi="Times New Roman" w:cs="Times New Roman"/>
          <w:lang w:bidi="en-US"/>
        </w:rPr>
        <w:t>X1</w:t>
      </w:r>
      <w:r w:rsidRPr="00F26C08">
        <w:rPr>
          <w:rFonts w:ascii="宋体" w:eastAsia="宋体" w:hAnsi="宋体" w:cs="Times New Roman"/>
          <w:lang w:bidi="en-US"/>
        </w:rPr>
        <w:t>”</w:t>
      </w:r>
      <w:r w:rsidRPr="00B34509">
        <w:rPr>
          <w:rFonts w:ascii="Times New Roman" w:hAnsi="Times New Roman" w:cs="Times New Roman"/>
          <w:lang w:bidi="en-US"/>
        </w:rPr>
        <w:t>（如图</w:t>
      </w:r>
      <w:r w:rsidRPr="00B34509">
        <w:rPr>
          <w:rFonts w:ascii="Times New Roman" w:hAnsi="Times New Roman" w:cs="Times New Roman"/>
          <w:lang w:bidi="en-US"/>
        </w:rPr>
        <w:t>3-1-15b</w:t>
      </w:r>
      <w:r w:rsidRPr="00B34509">
        <w:rPr>
          <w:rFonts w:ascii="Times New Roman" w:hAnsi="Times New Roman" w:cs="Times New Roman"/>
          <w:lang w:bidi="en-US"/>
        </w:rPr>
        <w:t>所示），然后单击</w:t>
      </w:r>
      <w:r w:rsidRPr="00F26C08">
        <w:rPr>
          <w:rFonts w:ascii="宋体" w:eastAsia="宋体" w:hAnsi="宋体" w:cs="Times New Roman"/>
          <w:lang w:bidi="en-US"/>
        </w:rPr>
        <w:t>“</w:t>
      </w:r>
      <w:r w:rsidRPr="00B34509">
        <w:rPr>
          <w:rFonts w:ascii="Times New Roman" w:hAnsi="Times New Roman" w:cs="Times New Roman"/>
          <w:lang w:bidi="en-US"/>
        </w:rPr>
        <w:t>确定</w:t>
      </w:r>
      <w:r w:rsidRPr="00F26C08">
        <w:rPr>
          <w:rFonts w:ascii="宋体" w:eastAsia="宋体" w:hAnsi="宋体" w:cs="Times New Roman"/>
          <w:lang w:bidi="en-US"/>
        </w:rPr>
        <w:t>”</w:t>
      </w:r>
      <w:r w:rsidRPr="00B34509">
        <w:rPr>
          <w:rFonts w:ascii="Times New Roman" w:hAnsi="Times New Roman" w:cs="Times New Roman"/>
          <w:lang w:bidi="en-US"/>
        </w:rPr>
        <w:t>按钮或按【</w:t>
      </w:r>
      <w:r w:rsidRPr="00B34509">
        <w:rPr>
          <w:rFonts w:ascii="Times New Roman" w:hAnsi="Times New Roman" w:cs="Times New Roman"/>
          <w:lang w:bidi="en-US"/>
        </w:rPr>
        <w:t>Enter</w:t>
      </w:r>
      <w:r w:rsidRPr="00B34509">
        <w:rPr>
          <w:rFonts w:ascii="Times New Roman" w:hAnsi="Times New Roman" w:cs="Times New Roman"/>
          <w:lang w:bidi="en-US"/>
        </w:rPr>
        <w:t>】键，即可输入</w:t>
      </w:r>
      <w:r w:rsidRPr="00F26C08">
        <w:rPr>
          <w:rFonts w:ascii="宋体" w:eastAsia="宋体" w:hAnsi="宋体" w:cs="Times New Roman"/>
          <w:lang w:bidi="en-US"/>
        </w:rPr>
        <w:t>“</w:t>
      </w:r>
      <w:r w:rsidRPr="00B34509">
        <w:rPr>
          <w:rFonts w:ascii="Times New Roman" w:hAnsi="Times New Roman" w:cs="Times New Roman"/>
          <w:lang w:bidi="en-US"/>
        </w:rPr>
        <w:t>LD X1</w:t>
      </w:r>
      <w:r w:rsidRPr="00F26C08">
        <w:rPr>
          <w:rFonts w:ascii="宋体" w:eastAsia="宋体" w:hAnsi="宋体" w:cs="Times New Roman"/>
          <w:lang w:bidi="en-US"/>
        </w:rPr>
        <w:t>”</w:t>
      </w:r>
      <w:r w:rsidRPr="00B34509">
        <w:rPr>
          <w:rFonts w:ascii="Times New Roman" w:hAnsi="Times New Roman" w:cs="Times New Roman"/>
          <w:lang w:bidi="en-US"/>
        </w:rPr>
        <w:t>指令（如图</w:t>
      </w:r>
      <w:r w:rsidRPr="00B34509">
        <w:rPr>
          <w:rFonts w:ascii="Times New Roman" w:hAnsi="Times New Roman" w:cs="Times New Roman"/>
          <w:lang w:bidi="en-US"/>
        </w:rPr>
        <w:t>3-1-16</w:t>
      </w:r>
      <w:r w:rsidRPr="00B34509">
        <w:rPr>
          <w:rFonts w:ascii="Times New Roman" w:hAnsi="Times New Roman" w:cs="Times New Roman"/>
          <w:lang w:bidi="en-US"/>
        </w:rPr>
        <w:t>所示）。</w:t>
      </w:r>
    </w:p>
    <w:p w14:paraId="2B23DDEA"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B4" wp14:editId="562D3FE5">
            <wp:extent cx="4877568" cy="2514600"/>
            <wp:effectExtent l="0" t="0" r="0" b="0"/>
            <wp:docPr id="1310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75" name="Picture 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a:xfrm>
                      <a:off x="0" y="0"/>
                      <a:ext cx="4914769" cy="2533779"/>
                    </a:xfrm>
                    <a:prstGeom prst="rect">
                      <a:avLst/>
                    </a:prstGeom>
                    <a:noFill/>
                    <a:ln>
                      <a:noFill/>
                    </a:ln>
                  </pic:spPr>
                </pic:pic>
              </a:graphicData>
            </a:graphic>
          </wp:inline>
        </w:drawing>
      </w:r>
    </w:p>
    <w:p w14:paraId="2B23DDEB"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3-1-14 </w:t>
      </w:r>
      <w:r w:rsidRPr="00B34509">
        <w:rPr>
          <w:rFonts w:ascii="Times New Roman" w:hAnsi="Times New Roman" w:cs="Times New Roman"/>
          <w:sz w:val="18"/>
          <w:szCs w:val="20"/>
          <w:lang w:bidi="en-US"/>
        </w:rPr>
        <w:t>梯形图程序输入界面</w:t>
      </w:r>
    </w:p>
    <w:p w14:paraId="2B23DDEC" w14:textId="77777777" w:rsidR="00FB30F3" w:rsidRPr="00B34509" w:rsidRDefault="00FB30F3" w:rsidP="0049052D">
      <w:pPr>
        <w:pStyle w:val="afa"/>
        <w:spacing w:before="156"/>
        <w:rPr>
          <w:rFonts w:ascii="Times New Roman" w:hAnsi="Times New Roman" w:cs="Times New Roman"/>
          <w:lang w:bidi="en-US"/>
        </w:rPr>
      </w:pPr>
      <w:r w:rsidRPr="00B34509">
        <w:rPr>
          <w:rFonts w:ascii="Times New Roman" w:hAnsi="Times New Roman" w:cs="Times New Roman"/>
        </w:rPr>
        <w:lastRenderedPageBreak/>
        <w:drawing>
          <wp:inline distT="0" distB="0" distL="0" distR="0" wp14:anchorId="2B23F1B6" wp14:editId="2B23F1B7">
            <wp:extent cx="2917190" cy="1647825"/>
            <wp:effectExtent l="0" t="0" r="0" b="9525"/>
            <wp:docPr id="1321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2" name="Picture 7"/>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a:xfrm>
                      <a:off x="0" y="0"/>
                      <a:ext cx="2946111" cy="1664580"/>
                    </a:xfrm>
                    <a:prstGeom prst="rect">
                      <a:avLst/>
                    </a:prstGeom>
                    <a:noFill/>
                    <a:ln>
                      <a:noFill/>
                    </a:ln>
                  </pic:spPr>
                </pic:pic>
              </a:graphicData>
            </a:graphic>
          </wp:inline>
        </w:drawing>
      </w:r>
    </w:p>
    <w:p w14:paraId="2B23DDED"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3-1-15 </w:t>
      </w:r>
      <w:r w:rsidRPr="00B34509">
        <w:rPr>
          <w:rFonts w:ascii="Times New Roman" w:hAnsi="Times New Roman" w:cs="Times New Roman"/>
          <w:sz w:val="18"/>
          <w:szCs w:val="20"/>
          <w:lang w:bidi="en-US"/>
        </w:rPr>
        <w:t>梯形图指令输入界面</w:t>
      </w:r>
    </w:p>
    <w:p w14:paraId="2B23DDEE"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a)</w:t>
      </w:r>
      <w:r w:rsidRPr="00B34509">
        <w:rPr>
          <w:rFonts w:ascii="Times New Roman" w:hAnsi="Times New Roman" w:cs="Times New Roman"/>
          <w:sz w:val="18"/>
          <w:szCs w:val="20"/>
          <w:lang w:bidi="en-US"/>
        </w:rPr>
        <w:t>指令输入画面</w:t>
      </w:r>
      <w:r w:rsidRPr="00B34509">
        <w:rPr>
          <w:rFonts w:ascii="Times New Roman" w:hAnsi="Times New Roman" w:cs="Times New Roman"/>
          <w:sz w:val="18"/>
          <w:szCs w:val="20"/>
          <w:lang w:bidi="en-US"/>
        </w:rPr>
        <w:t xml:space="preserve">    b)</w:t>
      </w:r>
      <w:r w:rsidRPr="00B34509">
        <w:rPr>
          <w:rFonts w:ascii="Times New Roman" w:hAnsi="Times New Roman" w:cs="Times New Roman"/>
          <w:sz w:val="18"/>
          <w:szCs w:val="20"/>
          <w:lang w:bidi="en-US"/>
        </w:rPr>
        <w:t>梯形图输入界面</w:t>
      </w:r>
    </w:p>
    <w:p w14:paraId="2B23DDEF"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B8" wp14:editId="2B23F1B9">
            <wp:extent cx="4049395" cy="2096135"/>
            <wp:effectExtent l="0" t="0" r="8255" b="0"/>
            <wp:docPr id="1331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3" name="Picture 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a:xfrm>
                      <a:off x="0" y="0"/>
                      <a:ext cx="4072863" cy="2108525"/>
                    </a:xfrm>
                    <a:prstGeom prst="rect">
                      <a:avLst/>
                    </a:prstGeom>
                    <a:noFill/>
                    <a:ln>
                      <a:noFill/>
                    </a:ln>
                  </pic:spPr>
                </pic:pic>
              </a:graphicData>
            </a:graphic>
          </wp:inline>
        </w:drawing>
      </w:r>
    </w:p>
    <w:p w14:paraId="2B23DDF0"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3-1-16  X0001</w:t>
      </w:r>
      <w:r w:rsidRPr="00B34509">
        <w:rPr>
          <w:rFonts w:ascii="Times New Roman" w:hAnsi="Times New Roman" w:cs="Times New Roman"/>
          <w:sz w:val="18"/>
          <w:szCs w:val="20"/>
          <w:lang w:bidi="en-US"/>
        </w:rPr>
        <w:t>输入完毕画面</w:t>
      </w:r>
    </w:p>
    <w:p w14:paraId="2B23DDF1"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2）、采用类似的方法输入“SET M1”指令(单击</w:t>
      </w:r>
      <w:r w:rsidRPr="00F26C08">
        <w:rPr>
          <w:rFonts w:ascii="宋体" w:eastAsia="宋体" w:hAnsi="宋体" w:cs="Times New Roman"/>
          <w:noProof/>
        </w:rPr>
        <w:drawing>
          <wp:inline distT="0" distB="0" distL="0" distR="0" wp14:anchorId="2B23F1BA" wp14:editId="2B23F1BB">
            <wp:extent cx="173990" cy="170815"/>
            <wp:effectExtent l="0" t="0" r="0" b="635"/>
            <wp:docPr id="134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49" name="Picture 5"/>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a:xfrm>
                      <a:off x="0" y="0"/>
                      <a:ext cx="173990" cy="170815"/>
                    </a:xfrm>
                    <a:prstGeom prst="rect">
                      <a:avLst/>
                    </a:prstGeom>
                    <a:noFill/>
                    <a:ln>
                      <a:noFill/>
                    </a:ln>
                    <a:effectLst/>
                  </pic:spPr>
                </pic:pic>
              </a:graphicData>
            </a:graphic>
          </wp:inline>
        </w:drawing>
      </w:r>
      <w:r w:rsidRPr="00F26C08">
        <w:rPr>
          <w:rFonts w:ascii="宋体" w:eastAsia="宋体" w:hAnsi="宋体" w:cs="Times New Roman"/>
          <w:lang w:bidi="en-US"/>
        </w:rPr>
        <w:t>图标并输入相应的指令)、“LD M1”指令、“OUT Y1”指令(单击</w:t>
      </w:r>
      <w:r w:rsidRPr="00F26C08">
        <w:rPr>
          <w:rFonts w:ascii="宋体" w:eastAsia="宋体" w:hAnsi="宋体" w:cs="Times New Roman"/>
          <w:noProof/>
        </w:rPr>
        <w:drawing>
          <wp:inline distT="0" distB="0" distL="0" distR="0" wp14:anchorId="2B23F1BC" wp14:editId="2B23F1BD">
            <wp:extent cx="188595" cy="176530"/>
            <wp:effectExtent l="0" t="0" r="1905" b="0"/>
            <wp:docPr id="1341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0" name="Picture 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a:xfrm>
                      <a:off x="0" y="0"/>
                      <a:ext cx="189800" cy="178095"/>
                    </a:xfrm>
                    <a:prstGeom prst="rect">
                      <a:avLst/>
                    </a:prstGeom>
                    <a:noFill/>
                    <a:ln>
                      <a:noFill/>
                    </a:ln>
                    <a:effectLst/>
                  </pic:spPr>
                </pic:pic>
              </a:graphicData>
            </a:graphic>
          </wp:inline>
        </w:drawing>
      </w:r>
      <w:r w:rsidRPr="00F26C08">
        <w:rPr>
          <w:rFonts w:ascii="宋体" w:eastAsia="宋体" w:hAnsi="宋体" w:cs="Times New Roman"/>
          <w:lang w:bidi="en-US"/>
        </w:rPr>
        <w:t>图标并输入相应的指令)和“OR Y1”指令(单击</w:t>
      </w:r>
      <w:r w:rsidRPr="00F26C08">
        <w:rPr>
          <w:rFonts w:ascii="宋体" w:eastAsia="宋体" w:hAnsi="宋体" w:cs="Times New Roman"/>
          <w:noProof/>
        </w:rPr>
        <w:drawing>
          <wp:inline distT="0" distB="0" distL="0" distR="0" wp14:anchorId="2B23F1BE" wp14:editId="2B23F1BF">
            <wp:extent cx="181610" cy="166370"/>
            <wp:effectExtent l="0" t="0" r="8890" b="5080"/>
            <wp:docPr id="1341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1" name="Picture 7"/>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a:xfrm>
                      <a:off x="0" y="0"/>
                      <a:ext cx="191442" cy="175939"/>
                    </a:xfrm>
                    <a:prstGeom prst="rect">
                      <a:avLst/>
                    </a:prstGeom>
                    <a:noFill/>
                    <a:ln>
                      <a:noFill/>
                    </a:ln>
                    <a:effectLst/>
                  </pic:spPr>
                </pic:pic>
              </a:graphicData>
            </a:graphic>
          </wp:inline>
        </w:drawing>
      </w:r>
      <w:r w:rsidRPr="00F26C08">
        <w:rPr>
          <w:rFonts w:ascii="宋体" w:eastAsia="宋体" w:hAnsi="宋体" w:cs="Times New Roman"/>
          <w:lang w:bidi="en-US"/>
        </w:rPr>
        <w:t>图标并输入相应的指令)，即可完成如图3-1-17所示的梯形图程序的编写。</w:t>
      </w:r>
    </w:p>
    <w:p w14:paraId="2B23DDF2"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C0" wp14:editId="2B23F1C1">
            <wp:extent cx="3294380" cy="1087755"/>
            <wp:effectExtent l="0" t="0" r="1270" b="0"/>
            <wp:docPr id="1351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74" name="Picture 5"/>
                    <pic:cNvPicPr>
                      <a:picLocks noChangeAspect="1" noChangeArrowheads="1"/>
                    </pic:cNvPicPr>
                  </pic:nvPicPr>
                  <pic:blipFill>
                    <a:blip r:embed="rId757">
                      <a:extLst>
                        <a:ext uri="{28A0092B-C50C-407E-A947-70E740481C1C}">
                          <a14:useLocalDpi xmlns:a14="http://schemas.microsoft.com/office/drawing/2010/main" val="0"/>
                        </a:ext>
                      </a:extLst>
                    </a:blip>
                    <a:srcRect l="18956" t="34406" r="6700" b="18376"/>
                    <a:stretch>
                      <a:fillRect/>
                    </a:stretch>
                  </pic:blipFill>
                  <pic:spPr>
                    <a:xfrm>
                      <a:off x="0" y="0"/>
                      <a:ext cx="3321437" cy="1097031"/>
                    </a:xfrm>
                    <a:prstGeom prst="rect">
                      <a:avLst/>
                    </a:prstGeom>
                    <a:noFill/>
                    <a:ln>
                      <a:noFill/>
                    </a:ln>
                  </pic:spPr>
                </pic:pic>
              </a:graphicData>
            </a:graphic>
          </wp:inline>
        </w:drawing>
      </w:r>
    </w:p>
    <w:p w14:paraId="2B23DDF3"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3-1-17 </w:t>
      </w:r>
      <w:r w:rsidRPr="00B34509">
        <w:rPr>
          <w:rFonts w:ascii="Times New Roman" w:hAnsi="Times New Roman" w:cs="Times New Roman"/>
          <w:sz w:val="18"/>
          <w:szCs w:val="20"/>
          <w:lang w:bidi="en-US"/>
        </w:rPr>
        <w:t>梯形图输入完毕界面</w:t>
      </w:r>
    </w:p>
    <w:p w14:paraId="2B23DDF4"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lastRenderedPageBreak/>
        <w:t>3）、编辑操作</w:t>
      </w:r>
    </w:p>
    <w:p w14:paraId="2B23DDF5"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当梯形图输入完毕后，可通过执行“编辑”菜单栏中的指令，对输入的程序进行修改和检查，如图3-1-18所示。</w:t>
      </w:r>
    </w:p>
    <w:p w14:paraId="2B23DDF6"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C2" wp14:editId="557286AB">
            <wp:extent cx="4945570" cy="2743200"/>
            <wp:effectExtent l="0" t="0" r="7620" b="0"/>
            <wp:docPr id="72736" name="图片 7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a:xfrm>
                      <a:off x="0" y="0"/>
                      <a:ext cx="4982449" cy="2763656"/>
                    </a:xfrm>
                    <a:prstGeom prst="rect">
                      <a:avLst/>
                    </a:prstGeom>
                    <a:noFill/>
                  </pic:spPr>
                </pic:pic>
              </a:graphicData>
            </a:graphic>
          </wp:inline>
        </w:drawing>
      </w:r>
    </w:p>
    <w:p w14:paraId="2B23DDF7"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3-1-18 </w:t>
      </w:r>
      <w:r w:rsidRPr="00B34509">
        <w:rPr>
          <w:rFonts w:ascii="Times New Roman" w:hAnsi="Times New Roman" w:cs="Times New Roman"/>
          <w:sz w:val="18"/>
          <w:szCs w:val="20"/>
          <w:lang w:bidi="en-US"/>
        </w:rPr>
        <w:t>梯形图编辑操作</w:t>
      </w:r>
    </w:p>
    <w:p w14:paraId="2B23DDF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4</w:t>
      </w:r>
      <w:r w:rsidRPr="00B34509">
        <w:rPr>
          <w:rFonts w:ascii="Times New Roman" w:hAnsi="Times New Roman" w:cs="Times New Roman"/>
          <w:lang w:bidi="en-US"/>
        </w:rPr>
        <w:t>）、梯形图的转换及保存操作</w:t>
      </w:r>
    </w:p>
    <w:p w14:paraId="2B23DDF9" w14:textId="19174D1C" w:rsidR="00FB30F3"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编辑好的梯形图程序呈灰色状态，需要通过执行</w:t>
      </w:r>
      <w:r w:rsidRPr="00B34509">
        <w:rPr>
          <w:rFonts w:ascii="Times New Roman" w:hAnsi="Times New Roman" w:cs="Times New Roman"/>
          <w:lang w:bidi="en-US"/>
        </w:rPr>
        <w:t>“</w:t>
      </w:r>
      <w:r w:rsidRPr="00B34509">
        <w:rPr>
          <w:rFonts w:ascii="Times New Roman" w:hAnsi="Times New Roman" w:cs="Times New Roman"/>
          <w:lang w:bidi="en-US"/>
        </w:rPr>
        <w:t>变换</w:t>
      </w:r>
      <w:r w:rsidRPr="00B34509">
        <w:rPr>
          <w:rFonts w:ascii="Times New Roman" w:hAnsi="Times New Roman" w:cs="Times New Roman"/>
          <w:lang w:bidi="en-US"/>
        </w:rPr>
        <w:t>”→ “</w:t>
      </w:r>
      <w:r w:rsidRPr="00B34509">
        <w:rPr>
          <w:rFonts w:ascii="Times New Roman" w:hAnsi="Times New Roman" w:cs="Times New Roman"/>
          <w:lang w:bidi="en-US"/>
        </w:rPr>
        <w:t>变换</w:t>
      </w:r>
      <w:r w:rsidRPr="00B34509">
        <w:rPr>
          <w:rFonts w:ascii="Times New Roman" w:hAnsi="Times New Roman" w:cs="Times New Roman"/>
          <w:lang w:bidi="en-US"/>
        </w:rPr>
        <w:t>”</w:t>
      </w:r>
      <w:r w:rsidRPr="00B34509">
        <w:rPr>
          <w:rFonts w:ascii="Times New Roman" w:hAnsi="Times New Roman" w:cs="Times New Roman"/>
          <w:lang w:bidi="en-US"/>
        </w:rPr>
        <w:t>命令或按【</w:t>
      </w:r>
      <w:r w:rsidRPr="00B34509">
        <w:rPr>
          <w:rFonts w:ascii="Times New Roman" w:hAnsi="Times New Roman" w:cs="Times New Roman"/>
          <w:lang w:bidi="en-US"/>
        </w:rPr>
        <w:t>F4</w:t>
      </w:r>
      <w:r w:rsidRPr="00B34509">
        <w:rPr>
          <w:rFonts w:ascii="Times New Roman" w:hAnsi="Times New Roman" w:cs="Times New Roman"/>
          <w:lang w:bidi="en-US"/>
        </w:rPr>
        <w:t>】键进行变换，才能保存。变换后的梯形图程序呈白色状态，如图</w:t>
      </w:r>
      <w:r w:rsidRPr="00B34509">
        <w:rPr>
          <w:rFonts w:ascii="Times New Roman" w:hAnsi="Times New Roman" w:cs="Times New Roman"/>
          <w:lang w:bidi="en-US"/>
        </w:rPr>
        <w:t>3-1-19</w:t>
      </w:r>
      <w:r w:rsidRPr="00B34509">
        <w:rPr>
          <w:rFonts w:ascii="Times New Roman" w:hAnsi="Times New Roman" w:cs="Times New Roman"/>
          <w:lang w:bidi="en-US"/>
        </w:rPr>
        <w:t>所示。在变换过程中显示梯形图变换信息，如果在么有完成变换的情况下关闭梯形图窗口，新创建的梯形图将不被保存。</w:t>
      </w:r>
    </w:p>
    <w:p w14:paraId="4E11E4F7" w14:textId="77777777" w:rsidR="00F26C08" w:rsidRPr="00F26C08" w:rsidRDefault="00F26C08" w:rsidP="00F26C08">
      <w:pPr>
        <w:ind w:firstLine="420"/>
        <w:rPr>
          <w:rFonts w:ascii="宋体" w:eastAsia="宋体" w:hAnsi="宋体" w:cs="Times New Roman"/>
          <w:lang w:bidi="en-US"/>
        </w:rPr>
      </w:pPr>
      <w:r w:rsidRPr="00F26C08">
        <w:rPr>
          <w:rFonts w:ascii="宋体" w:eastAsia="宋体" w:hAnsi="宋体" w:cs="Times New Roman"/>
          <w:lang w:bidi="en-US"/>
        </w:rPr>
        <w:t>5）、程序调试及运行</w:t>
      </w:r>
    </w:p>
    <w:p w14:paraId="1F89B924" w14:textId="77777777" w:rsidR="00F26C08" w:rsidRPr="00F26C08" w:rsidRDefault="00F26C08" w:rsidP="00F26C08">
      <w:pPr>
        <w:ind w:firstLine="420"/>
        <w:rPr>
          <w:rFonts w:ascii="宋体" w:eastAsia="宋体" w:hAnsi="宋体" w:cs="Times New Roman"/>
          <w:lang w:bidi="en-US"/>
        </w:rPr>
      </w:pPr>
      <w:r w:rsidRPr="00F26C08">
        <w:rPr>
          <w:rFonts w:ascii="宋体" w:eastAsia="宋体" w:hAnsi="宋体" w:cs="宋体" w:hint="eastAsia"/>
          <w:lang w:bidi="en-US"/>
        </w:rPr>
        <w:t>①</w:t>
      </w:r>
      <w:r w:rsidRPr="00F26C08">
        <w:rPr>
          <w:rFonts w:ascii="宋体" w:eastAsia="宋体" w:hAnsi="宋体" w:cs="Times New Roman"/>
          <w:lang w:bidi="en-US"/>
        </w:rPr>
        <w:t>程序的检查。执行“诊断”→ “PLC诊断”命令，可打开“PLC诊断”对话框进行程序的检查</w:t>
      </w:r>
      <w:r w:rsidRPr="00F26C08">
        <w:rPr>
          <w:rFonts w:ascii="宋体" w:eastAsia="宋体" w:hAnsi="宋体" w:cs="Times New Roman"/>
          <w:szCs w:val="21"/>
          <w:lang w:bidi="en-US"/>
        </w:rPr>
        <w:t>，如图3-1-20所示</w:t>
      </w:r>
      <w:r w:rsidRPr="00F26C08">
        <w:rPr>
          <w:rFonts w:ascii="宋体" w:eastAsia="宋体" w:hAnsi="宋体" w:cs="Times New Roman"/>
          <w:lang w:bidi="en-US"/>
        </w:rPr>
        <w:t>。</w:t>
      </w:r>
    </w:p>
    <w:p w14:paraId="42FAF6F7" w14:textId="77777777" w:rsidR="00F26C08" w:rsidRPr="00F26C08" w:rsidRDefault="00F26C08" w:rsidP="00F26C08">
      <w:pPr>
        <w:ind w:firstLine="420"/>
        <w:rPr>
          <w:rFonts w:ascii="宋体" w:eastAsia="宋体" w:hAnsi="宋体" w:cs="Times New Roman"/>
          <w:lang w:bidi="en-US"/>
        </w:rPr>
      </w:pPr>
      <w:r w:rsidRPr="00F26C08">
        <w:rPr>
          <w:rFonts w:ascii="宋体" w:eastAsia="宋体" w:hAnsi="宋体" w:cs="宋体" w:hint="eastAsia"/>
          <w:lang w:bidi="en-US"/>
        </w:rPr>
        <w:t>②</w:t>
      </w:r>
      <w:r w:rsidRPr="00F26C08">
        <w:rPr>
          <w:rFonts w:ascii="宋体" w:eastAsia="宋体" w:hAnsi="宋体" w:cs="Times New Roman"/>
          <w:lang w:bidi="en-US"/>
        </w:rPr>
        <w:t>程序的写入。PLC为STOP模式时，执行“在线”→ “PLC 写入”命令，会弹出“PLC写入”对话框，如图图3-1-21所示，选择“参数+程序”，再单击“执行”按钮，即可将程序写入PLC。</w:t>
      </w:r>
    </w:p>
    <w:p w14:paraId="2DF5E9AA" w14:textId="77777777" w:rsidR="00F26C08" w:rsidRPr="00F26C08" w:rsidRDefault="00F26C08" w:rsidP="00FB30F3">
      <w:pPr>
        <w:ind w:firstLine="420"/>
        <w:rPr>
          <w:rFonts w:ascii="Times New Roman" w:hAnsi="Times New Roman" w:cs="Times New Roman"/>
          <w:lang w:bidi="en-US"/>
        </w:rPr>
      </w:pPr>
    </w:p>
    <w:p w14:paraId="2B23DDFA"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lastRenderedPageBreak/>
        <w:drawing>
          <wp:inline distT="0" distB="0" distL="0" distR="0" wp14:anchorId="2B23F1C4" wp14:editId="2B23F1C5">
            <wp:extent cx="3729990" cy="1924050"/>
            <wp:effectExtent l="0" t="0" r="3810" b="0"/>
            <wp:docPr id="1372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19" name="Picture 4"/>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a:xfrm>
                      <a:off x="0" y="0"/>
                      <a:ext cx="3751578" cy="1935531"/>
                    </a:xfrm>
                    <a:prstGeom prst="rect">
                      <a:avLst/>
                    </a:prstGeom>
                    <a:noFill/>
                    <a:ln>
                      <a:noFill/>
                    </a:ln>
                  </pic:spPr>
                </pic:pic>
              </a:graphicData>
            </a:graphic>
          </wp:inline>
        </w:drawing>
      </w:r>
    </w:p>
    <w:p w14:paraId="2B23DDFB"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3-1-19 </w:t>
      </w:r>
      <w:r w:rsidRPr="00B34509">
        <w:rPr>
          <w:rFonts w:ascii="Times New Roman" w:hAnsi="Times New Roman" w:cs="Times New Roman"/>
          <w:sz w:val="18"/>
          <w:szCs w:val="20"/>
          <w:lang w:bidi="en-US"/>
        </w:rPr>
        <w:t>变换后的梯形图画面</w:t>
      </w:r>
    </w:p>
    <w:p w14:paraId="2B23DDFE"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mc:AlternateContent>
          <mc:Choice Requires="wpg">
            <w:drawing>
              <wp:inline distT="0" distB="0" distL="0" distR="0" wp14:anchorId="2B23F1C6" wp14:editId="1F3AE1F1">
                <wp:extent cx="4169979" cy="1876096"/>
                <wp:effectExtent l="0" t="0" r="2540" b="0"/>
                <wp:docPr id="42" name="组合 42"/>
                <wp:cNvGraphicFramePr/>
                <a:graphic xmlns:a="http://schemas.openxmlformats.org/drawingml/2006/main">
                  <a:graphicData uri="http://schemas.microsoft.com/office/word/2010/wordprocessingGroup">
                    <wpg:wgp>
                      <wpg:cNvGrpSpPr/>
                      <wpg:grpSpPr>
                        <a:xfrm>
                          <a:off x="0" y="0"/>
                          <a:ext cx="4169979" cy="1876096"/>
                          <a:chOff x="0" y="0"/>
                          <a:chExt cx="6490153" cy="3457485"/>
                        </a:xfrm>
                      </wpg:grpSpPr>
                      <pic:pic xmlns:pic="http://schemas.openxmlformats.org/drawingml/2006/picture">
                        <pic:nvPicPr>
                          <pic:cNvPr id="72704" name="Picture 4"/>
                          <pic:cNvPicPr>
                            <a:picLocks noChangeAspect="1"/>
                          </pic:cNvPicPr>
                        </pic:nvPicPr>
                        <pic:blipFill>
                          <a:blip r:embed="rId760">
                            <a:extLst>
                              <a:ext uri="{28A0092B-C50C-407E-A947-70E740481C1C}">
                                <a14:useLocalDpi xmlns:a14="http://schemas.microsoft.com/office/drawing/2010/main" val="0"/>
                              </a:ext>
                            </a:extLst>
                          </a:blip>
                          <a:srcRect/>
                          <a:stretch>
                            <a:fillRect/>
                          </a:stretch>
                        </pic:blipFill>
                        <pic:spPr>
                          <a:xfrm>
                            <a:off x="0" y="1944915"/>
                            <a:ext cx="2230120" cy="1512570"/>
                          </a:xfrm>
                          <a:prstGeom prst="rect">
                            <a:avLst/>
                          </a:prstGeom>
                          <a:noFill/>
                          <a:ln>
                            <a:noFill/>
                          </a:ln>
                        </pic:spPr>
                      </pic:pic>
                      <pic:pic xmlns:pic="http://schemas.openxmlformats.org/drawingml/2006/picture">
                        <pic:nvPicPr>
                          <pic:cNvPr id="72705" name="Picture 5"/>
                          <pic:cNvPicPr>
                            <a:picLocks noChangeAspect="1"/>
                          </pic:cNvPicPr>
                        </pic:nvPicPr>
                        <pic:blipFill>
                          <a:blip r:embed="rId761">
                            <a:extLst>
                              <a:ext uri="{28A0092B-C50C-407E-A947-70E740481C1C}">
                                <a14:useLocalDpi xmlns:a14="http://schemas.microsoft.com/office/drawing/2010/main" val="0"/>
                              </a:ext>
                            </a:extLst>
                          </a:blip>
                          <a:srcRect/>
                          <a:stretch>
                            <a:fillRect/>
                          </a:stretch>
                        </pic:blipFill>
                        <pic:spPr>
                          <a:xfrm>
                            <a:off x="2264228" y="0"/>
                            <a:ext cx="4225925" cy="3455670"/>
                          </a:xfrm>
                          <a:prstGeom prst="rect">
                            <a:avLst/>
                          </a:prstGeom>
                          <a:noFill/>
                          <a:ln>
                            <a:noFill/>
                          </a:ln>
                        </pic:spPr>
                      </pic:pic>
                    </wpg:wgp>
                  </a:graphicData>
                </a:graphic>
              </wp:inline>
            </w:drawing>
          </mc:Choice>
          <mc:Fallback>
            <w:pict>
              <v:group w14:anchorId="77373B72" id="组合 42" o:spid="_x0000_s1026" style="width:328.35pt;height:147.7pt;mso-position-horizontal-relative:char;mso-position-vertical-relative:line" coordsize="64901,3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">
                <v:shape id="Picture 4" o:spid="_x0000_s1027" type="#_x0000_t75" style="position:absolute;top:19449;width:22301;height:15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xTB3HAAAA3gAAAA8AAABkcnMvZG93bnJldi54bWxEj91qwkAUhO8LfYflFLwpuqlKI9FVqiJ4&#10;o/XvAQ7ZYxLMng3ZVWOe3hUKvRxm5htmMmtMKW5Uu8Kygq9eBII4tbrgTMHpuOqOQDiPrLG0TAoe&#10;5GA2fX+bYKLtnfd0O/hMBAi7BBXk3leJlC7NyaDr2Yo4eGdbG/RB1pnUNd4D3JSyH0Xf0mDBYSHH&#10;ihY5pZfD1Sg4tp/tb6uXZj3YXHZx85ift+Vcqc5H8zMG4anx/+G/9loriPtxNITXnXAF5PQJ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PxTB3HAAAA3gAAAA8AAAAAAAAAAAAA&#10;AAAAnwIAAGRycy9kb3ducmV2LnhtbFBLBQYAAAAABAAEAPcAAACTAwAAAAA=&#10;">
                  <v:imagedata r:id="rId762" o:title=""/>
                  <v:path arrowok="t"/>
                </v:shape>
                <v:shape id="Picture 5" o:spid="_x0000_s1028" type="#_x0000_t75" style="position:absolute;left:22642;width:42259;height:34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spAjHAAAA3gAAAA8AAABkcnMvZG93bnJldi54bWxEj0FrwkAUhO+F/oflFXqrGwOtkrqKBEql&#10;YMG0F2/P7GsS3X0bsqtJ/n1XEDwOM/MNs1gN1ogLdb5xrGA6SUAQl043XCn4/fl4mYPwAVmjcUwK&#10;RvKwWj4+LDDTrucdXYpQiQhhn6GCOoQ2k9KXNVn0E9cSR+/PdRZDlF0ldYd9hFsj0yR5kxYbjgs1&#10;tpTXVJ6Ks1XgdpvtYf5tvszWy3EfzjkePwulnp+G9TuIQEO4h2/tjVYwS2fJK1zvxCsgl/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2spAjHAAAA3gAAAA8AAAAAAAAAAAAA&#10;AAAAnwIAAGRycy9kb3ducmV2LnhtbFBLBQYAAAAABAAEAPcAAACTAwAAAAA=&#10;">
                  <v:imagedata r:id="rId763" o:title=""/>
                  <v:path arrowok="t"/>
                </v:shape>
                <w10:anchorlock/>
              </v:group>
            </w:pict>
          </mc:Fallback>
        </mc:AlternateContent>
      </w:r>
    </w:p>
    <w:p w14:paraId="2B23DE00" w14:textId="34D0E311"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3-3-20  PLC</w:t>
      </w:r>
      <w:r w:rsidRPr="00B34509">
        <w:rPr>
          <w:rFonts w:ascii="Times New Roman" w:hAnsi="Times New Roman" w:cs="Times New Roman"/>
          <w:sz w:val="18"/>
          <w:szCs w:val="20"/>
          <w:lang w:bidi="en-US"/>
        </w:rPr>
        <w:t>诊断对话框</w:t>
      </w:r>
    </w:p>
    <w:p w14:paraId="2B23DE02"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C8" wp14:editId="77B11ABF">
            <wp:extent cx="2688021" cy="2136933"/>
            <wp:effectExtent l="0" t="0" r="0" b="0"/>
            <wp:docPr id="1392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7" name="Picture 4"/>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a:xfrm>
                      <a:off x="0" y="0"/>
                      <a:ext cx="2703851" cy="2149518"/>
                    </a:xfrm>
                    <a:prstGeom prst="rect">
                      <a:avLst/>
                    </a:prstGeom>
                    <a:noFill/>
                    <a:ln>
                      <a:noFill/>
                    </a:ln>
                  </pic:spPr>
                </pic:pic>
              </a:graphicData>
            </a:graphic>
          </wp:inline>
        </w:drawing>
      </w:r>
    </w:p>
    <w:p w14:paraId="2B23DE03" w14:textId="77777777" w:rsidR="00FB30F3" w:rsidRPr="00B34509" w:rsidRDefault="00FB30F3" w:rsidP="00FB30F3">
      <w:pPr>
        <w:ind w:firstLineChars="0" w:firstLine="0"/>
        <w:jc w:val="center"/>
        <w:rPr>
          <w:rFonts w:ascii="Times New Roman" w:hAnsi="Times New Roman" w:cs="Times New Roman"/>
          <w:sz w:val="18"/>
          <w:szCs w:val="20"/>
          <w:lang w:bidi="en-US"/>
        </w:rPr>
      </w:pPr>
      <w:bookmarkStart w:id="126" w:name="_Hlk58363752"/>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3-1-</w:t>
      </w:r>
      <w:bookmarkEnd w:id="126"/>
      <w:r w:rsidRPr="00B34509">
        <w:rPr>
          <w:rFonts w:ascii="Times New Roman" w:hAnsi="Times New Roman" w:cs="Times New Roman"/>
          <w:sz w:val="18"/>
          <w:szCs w:val="20"/>
          <w:lang w:bidi="en-US"/>
        </w:rPr>
        <w:t>21  PLC</w:t>
      </w:r>
      <w:r w:rsidRPr="00B34509">
        <w:rPr>
          <w:rFonts w:ascii="Times New Roman" w:hAnsi="Times New Roman" w:cs="Times New Roman"/>
          <w:sz w:val="18"/>
          <w:szCs w:val="20"/>
          <w:lang w:bidi="en-US"/>
        </w:rPr>
        <w:t>写入对话框</w:t>
      </w:r>
    </w:p>
    <w:p w14:paraId="2B23DE04"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宋体" w:hint="eastAsia"/>
          <w:lang w:bidi="en-US"/>
        </w:rPr>
        <w:lastRenderedPageBreak/>
        <w:t>③</w:t>
      </w:r>
      <w:r w:rsidRPr="00F26C08">
        <w:rPr>
          <w:rFonts w:ascii="宋体" w:eastAsia="宋体" w:hAnsi="宋体" w:cs="Times New Roman"/>
          <w:lang w:bidi="en-US"/>
        </w:rPr>
        <w:t>程序的读取。PLC为STOP模式时，执行“在线”→ “PLC读取”命令，可将PLC的程序发送到计算机中。</w:t>
      </w:r>
    </w:p>
    <w:p w14:paraId="2B23DE05"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宋体" w:hint="eastAsia"/>
          <w:lang w:bidi="en-US"/>
        </w:rPr>
        <w:t>④</w:t>
      </w:r>
      <w:r w:rsidRPr="00F26C08">
        <w:rPr>
          <w:rFonts w:ascii="宋体" w:eastAsia="宋体" w:hAnsi="宋体" w:cs="Times New Roman"/>
          <w:lang w:bidi="en-US"/>
        </w:rPr>
        <w:t>程序的运行及监控</w:t>
      </w:r>
    </w:p>
    <w:p w14:paraId="2B23DE06"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运行：执行“在线”→ “远程操作”命令，将PLC 设为RUN 模式，单击“执行”按钮程序即开始运行</w:t>
      </w:r>
    </w:p>
    <w:p w14:paraId="2B23DE07"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监控：执行程序运行后，再执行“在线”→ “监视”命令，可对PLC的运行过程进行监控。结合控制程序，操作有关输入信号，可观察输出状态。</w:t>
      </w:r>
    </w:p>
    <w:p w14:paraId="2B23DE08"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宋体" w:hint="eastAsia"/>
          <w:lang w:bidi="en-US"/>
        </w:rPr>
        <w:t>⑤</w:t>
      </w:r>
      <w:r w:rsidRPr="00F26C08">
        <w:rPr>
          <w:rFonts w:ascii="宋体" w:eastAsia="宋体" w:hAnsi="宋体" w:cs="Times New Roman"/>
          <w:lang w:bidi="en-US"/>
        </w:rPr>
        <w:t>程序的调试</w:t>
      </w:r>
    </w:p>
    <w:p w14:paraId="2B23DE09"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程序运行过程中出现的错误一般有两种：</w:t>
      </w:r>
    </w:p>
    <w:p w14:paraId="2B23DE0A" w14:textId="77777777" w:rsidR="00FB30F3" w:rsidRPr="00F26C08" w:rsidRDefault="00FB30F3" w:rsidP="00FB30F3">
      <w:pPr>
        <w:ind w:firstLine="420"/>
        <w:rPr>
          <w:rFonts w:ascii="宋体" w:eastAsia="宋体" w:hAnsi="宋体" w:cs="Times New Roman"/>
          <w:lang w:bidi="en-US"/>
        </w:rPr>
      </w:pPr>
      <w:r w:rsidRPr="00F26C08">
        <w:rPr>
          <w:rFonts w:ascii="宋体" w:eastAsia="宋体" w:hAnsi="宋体" w:cs="Times New Roman"/>
          <w:lang w:bidi="en-US"/>
        </w:rPr>
        <w:t>一般错误：运行结果与设计要求不一致，需要修改程序。先执行“在线”→ “远程操作”命令，将PLC设为STOP模式，再执行“编辑”→ “写入模式”命令，输入正确的程序，然后从程序读取开始执行，直到程序正确。</w:t>
      </w:r>
    </w:p>
    <w:p w14:paraId="2B23DE0C" w14:textId="7E242AB9" w:rsidR="00FB30F3" w:rsidRPr="00B34509" w:rsidRDefault="00FB30F3" w:rsidP="00FB30F3">
      <w:pPr>
        <w:ind w:firstLine="420"/>
        <w:rPr>
          <w:rFonts w:ascii="Times New Roman" w:hAnsi="Times New Roman" w:cs="Times New Roman"/>
        </w:rPr>
      </w:pPr>
      <w:r w:rsidRPr="00F26C08">
        <w:rPr>
          <w:rFonts w:ascii="宋体" w:eastAsia="宋体" w:hAnsi="宋体" w:cs="Times New Roman"/>
          <w:lang w:bidi="en-US"/>
        </w:rPr>
        <w:t>致命错误：PLC 停止运行，PLC 上的ERROR 指示灯亮，需要修改程序。先执行“在线”→ “清除PLC内存”命令，将PLC内的错误程序全部清除后，再执行“编辑” → “写入模式”命令，输入正确的程序，然后从程序读取开始执行，直到程序正确。</w:t>
      </w:r>
    </w:p>
    <w:p w14:paraId="2B23DE0D" w14:textId="77777777" w:rsidR="00FB30F3" w:rsidRPr="00B34509" w:rsidRDefault="00FB30F3" w:rsidP="00781CA3">
      <w:pPr>
        <w:pStyle w:val="5"/>
        <w:rPr>
          <w:rFonts w:ascii="Times New Roman" w:hAnsi="Times New Roman"/>
        </w:rPr>
      </w:pPr>
      <w:r w:rsidRPr="00B34509">
        <w:rPr>
          <w:rFonts w:ascii="Times New Roman" w:hAnsi="Times New Roman"/>
        </w:rPr>
        <w:t xml:space="preserve">4. </w:t>
      </w:r>
      <w:r w:rsidRPr="00B34509">
        <w:rPr>
          <w:rFonts w:ascii="Times New Roman" w:hAnsi="Times New Roman"/>
        </w:rPr>
        <w:t>梯形图的编程规则</w:t>
      </w:r>
    </w:p>
    <w:p w14:paraId="2B23DE0E"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1</w:t>
      </w:r>
      <w:r w:rsidRPr="00B34509">
        <w:rPr>
          <w:rFonts w:ascii="Times New Roman" w:hAnsi="Times New Roman" w:cs="Times New Roman"/>
          <w:lang w:bidi="en-US"/>
        </w:rPr>
        <w:t>）、编程元件（</w:t>
      </w:r>
      <w:r w:rsidRPr="00B34509">
        <w:rPr>
          <w:rFonts w:ascii="Times New Roman" w:hAnsi="Times New Roman" w:cs="Times New Roman"/>
          <w:lang w:bidi="en-US"/>
        </w:rPr>
        <w:t>X</w:t>
      </w:r>
      <w:r w:rsidRPr="00B34509">
        <w:rPr>
          <w:rFonts w:ascii="Times New Roman" w:hAnsi="Times New Roman" w:cs="Times New Roman"/>
          <w:lang w:bidi="en-US"/>
        </w:rPr>
        <w:t>、</w:t>
      </w:r>
      <w:r w:rsidRPr="00B34509">
        <w:rPr>
          <w:rFonts w:ascii="Times New Roman" w:hAnsi="Times New Roman" w:cs="Times New Roman"/>
          <w:lang w:bidi="en-US"/>
        </w:rPr>
        <w:t>Y</w:t>
      </w:r>
      <w:r w:rsidRPr="00B34509">
        <w:rPr>
          <w:rFonts w:ascii="Times New Roman" w:hAnsi="Times New Roman" w:cs="Times New Roman"/>
          <w:lang w:bidi="en-US"/>
        </w:rPr>
        <w:t>）</w:t>
      </w:r>
    </w:p>
    <w:p w14:paraId="2B23DE0F"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）、输入继电器（</w:t>
      </w:r>
      <w:r w:rsidRPr="00B34509">
        <w:rPr>
          <w:rFonts w:ascii="Times New Roman" w:hAnsi="Times New Roman" w:cs="Times New Roman"/>
          <w:lang w:bidi="en-US"/>
        </w:rPr>
        <w:t>X</w:t>
      </w:r>
      <w:r w:rsidRPr="00B34509">
        <w:rPr>
          <w:rFonts w:ascii="Times New Roman" w:hAnsi="Times New Roman" w:cs="Times New Roman"/>
          <w:lang w:bidi="en-US"/>
        </w:rPr>
        <w:t>）与输入端相连，它是专门用来接收</w:t>
      </w:r>
      <w:r w:rsidRPr="00B34509">
        <w:rPr>
          <w:rFonts w:ascii="Times New Roman" w:hAnsi="Times New Roman" w:cs="Times New Roman"/>
          <w:lang w:bidi="en-US"/>
        </w:rPr>
        <w:t>PLC</w:t>
      </w:r>
      <w:r w:rsidRPr="00B34509">
        <w:rPr>
          <w:rFonts w:ascii="Times New Roman" w:hAnsi="Times New Roman" w:cs="Times New Roman"/>
          <w:lang w:bidi="en-US"/>
        </w:rPr>
        <w:t>外部开关信号的元件。</w:t>
      </w:r>
      <w:r w:rsidRPr="00B34509">
        <w:rPr>
          <w:rFonts w:ascii="Times New Roman" w:hAnsi="Times New Roman" w:cs="Times New Roman"/>
          <w:lang w:bidi="en-US"/>
        </w:rPr>
        <w:t>PLC</w:t>
      </w:r>
      <w:r w:rsidRPr="00B34509">
        <w:rPr>
          <w:rFonts w:ascii="Times New Roman" w:hAnsi="Times New Roman" w:cs="Times New Roman"/>
          <w:lang w:bidi="en-US"/>
        </w:rPr>
        <w:t>通过输入接口将外部输入信号状态（接通时为</w:t>
      </w:r>
      <w:r w:rsidRPr="00B34509">
        <w:rPr>
          <w:rFonts w:ascii="Times New Roman" w:hAnsi="Times New Roman" w:cs="Times New Roman"/>
          <w:lang w:bidi="en-US"/>
        </w:rPr>
        <w:t>“1”</w:t>
      </w:r>
      <w:r w:rsidRPr="00B34509">
        <w:rPr>
          <w:rFonts w:ascii="Times New Roman" w:hAnsi="Times New Roman" w:cs="Times New Roman"/>
          <w:lang w:bidi="en-US"/>
        </w:rPr>
        <w:t>，断开时为</w:t>
      </w:r>
      <w:r w:rsidRPr="00B34509">
        <w:rPr>
          <w:rFonts w:ascii="Times New Roman" w:hAnsi="Times New Roman" w:cs="Times New Roman"/>
          <w:lang w:bidi="en-US"/>
        </w:rPr>
        <w:t>“0”</w:t>
      </w:r>
      <w:r w:rsidRPr="00B34509">
        <w:rPr>
          <w:rFonts w:ascii="Times New Roman" w:hAnsi="Times New Roman" w:cs="Times New Roman"/>
          <w:lang w:bidi="en-US"/>
        </w:rPr>
        <w:t>）读入并存储在输入映像寄存器中。</w:t>
      </w:r>
    </w:p>
    <w:p w14:paraId="2B23DE10"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输入继电器必须由外部信号驱动，不能用程序驱动，所以在程序中不可能出现其线圈。由于输入继电器反映输入映像寄存器中的状态，所以其触点的使用次数不限，即各输入继电器都有任意对常开及常闭触点供编程使用。</w:t>
      </w:r>
    </w:p>
    <w:p w14:paraId="2B23DE11"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FX</w:t>
      </w:r>
      <w:r w:rsidRPr="00B34509">
        <w:rPr>
          <w:rFonts w:ascii="Times New Roman" w:hAnsi="Times New Roman" w:cs="Times New Roman"/>
          <w:lang w:bidi="en-US"/>
        </w:rPr>
        <w:t>系列</w:t>
      </w:r>
      <w:r w:rsidRPr="00B34509">
        <w:rPr>
          <w:rFonts w:ascii="Times New Roman" w:hAnsi="Times New Roman" w:cs="Times New Roman"/>
          <w:lang w:bidi="en-US"/>
        </w:rPr>
        <w:t xml:space="preserve">PLC </w:t>
      </w:r>
      <w:r w:rsidRPr="00B34509">
        <w:rPr>
          <w:rFonts w:ascii="Times New Roman" w:hAnsi="Times New Roman" w:cs="Times New Roman"/>
          <w:lang w:bidi="en-US"/>
        </w:rPr>
        <w:t>的输入继电器采用</w:t>
      </w:r>
      <w:r w:rsidRPr="00B34509">
        <w:rPr>
          <w:rFonts w:ascii="Times New Roman" w:hAnsi="Times New Roman" w:cs="Times New Roman"/>
          <w:lang w:bidi="en-US"/>
        </w:rPr>
        <w:t>X</w:t>
      </w:r>
      <w:r w:rsidRPr="00B34509">
        <w:rPr>
          <w:rFonts w:ascii="Times New Roman" w:hAnsi="Times New Roman" w:cs="Times New Roman"/>
          <w:lang w:bidi="en-US"/>
        </w:rPr>
        <w:t>和八进制数共同组成编号，如</w:t>
      </w:r>
      <w:r w:rsidRPr="00B34509">
        <w:rPr>
          <w:rFonts w:ascii="Times New Roman" w:hAnsi="Times New Roman" w:cs="Times New Roman"/>
          <w:lang w:bidi="en-US"/>
        </w:rPr>
        <w:t>X000~X007</w:t>
      </w:r>
      <w:r w:rsidRPr="00B34509">
        <w:rPr>
          <w:rFonts w:ascii="Times New Roman" w:hAnsi="Times New Roman" w:cs="Times New Roman"/>
          <w:lang w:bidi="en-US"/>
        </w:rPr>
        <w:t>、</w:t>
      </w:r>
      <w:r w:rsidRPr="00B34509">
        <w:rPr>
          <w:rFonts w:ascii="Times New Roman" w:hAnsi="Times New Roman" w:cs="Times New Roman"/>
          <w:lang w:bidi="en-US"/>
        </w:rPr>
        <w:t>X010~X017</w:t>
      </w:r>
      <w:r w:rsidRPr="00B34509">
        <w:rPr>
          <w:rFonts w:ascii="Times New Roman" w:hAnsi="Times New Roman" w:cs="Times New Roman"/>
          <w:lang w:bidi="en-US"/>
        </w:rPr>
        <w:t>等。</w:t>
      </w:r>
      <w:r w:rsidRPr="00B34509">
        <w:rPr>
          <w:rFonts w:ascii="Times New Roman" w:hAnsi="Times New Roman" w:cs="Times New Roman"/>
          <w:lang w:bidi="en-US"/>
        </w:rPr>
        <w:t>FX2N</w:t>
      </w:r>
      <w:r w:rsidRPr="00B34509">
        <w:rPr>
          <w:rFonts w:ascii="Times New Roman" w:hAnsi="Times New Roman" w:cs="Times New Roman"/>
          <w:lang w:bidi="en-US"/>
        </w:rPr>
        <w:t>型</w:t>
      </w:r>
      <w:r w:rsidRPr="00B34509">
        <w:rPr>
          <w:rFonts w:ascii="Times New Roman" w:hAnsi="Times New Roman" w:cs="Times New Roman"/>
          <w:lang w:bidi="en-US"/>
        </w:rPr>
        <w:t>PLC</w:t>
      </w:r>
      <w:r w:rsidRPr="00B34509">
        <w:rPr>
          <w:rFonts w:ascii="Times New Roman" w:hAnsi="Times New Roman" w:cs="Times New Roman"/>
          <w:lang w:bidi="en-US"/>
        </w:rPr>
        <w:t>的输入继电器编号范围为</w:t>
      </w:r>
      <w:r w:rsidRPr="00B34509">
        <w:rPr>
          <w:rFonts w:ascii="Times New Roman" w:hAnsi="Times New Roman" w:cs="Times New Roman"/>
          <w:lang w:bidi="en-US"/>
        </w:rPr>
        <w:t>X000~X267 (184</w:t>
      </w:r>
      <w:r w:rsidRPr="00B34509">
        <w:rPr>
          <w:rFonts w:ascii="Times New Roman" w:hAnsi="Times New Roman" w:cs="Times New Roman"/>
          <w:lang w:bidi="en-US"/>
        </w:rPr>
        <w:t>点</w:t>
      </w:r>
      <w:r w:rsidRPr="00B34509">
        <w:rPr>
          <w:rFonts w:ascii="Times New Roman" w:hAnsi="Times New Roman" w:cs="Times New Roman"/>
          <w:lang w:bidi="en-US"/>
        </w:rPr>
        <w:t>)</w:t>
      </w:r>
      <w:r w:rsidRPr="00B34509">
        <w:rPr>
          <w:rFonts w:ascii="Times New Roman" w:hAnsi="Times New Roman" w:cs="Times New Roman"/>
          <w:lang w:bidi="en-US"/>
        </w:rPr>
        <w:t>。</w:t>
      </w:r>
    </w:p>
    <w:p w14:paraId="2B23DE12"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）、输出继电器是用来将</w:t>
      </w:r>
      <w:r w:rsidRPr="00B34509">
        <w:rPr>
          <w:rFonts w:ascii="Times New Roman" w:hAnsi="Times New Roman" w:cs="Times New Roman"/>
          <w:lang w:bidi="en-US"/>
        </w:rPr>
        <w:t>PLC</w:t>
      </w:r>
      <w:r w:rsidRPr="00B34509">
        <w:rPr>
          <w:rFonts w:ascii="Times New Roman" w:hAnsi="Times New Roman" w:cs="Times New Roman"/>
          <w:lang w:bidi="en-US"/>
        </w:rPr>
        <w:t>内部信号输出传送给外部负载（用户输出设备）。输出继电器线圈由</w:t>
      </w:r>
      <w:r w:rsidRPr="00B34509">
        <w:rPr>
          <w:rFonts w:ascii="Times New Roman" w:hAnsi="Times New Roman" w:cs="Times New Roman"/>
          <w:lang w:bidi="en-US"/>
        </w:rPr>
        <w:t>PLC</w:t>
      </w:r>
      <w:r w:rsidRPr="00B34509">
        <w:rPr>
          <w:rFonts w:ascii="Times New Roman" w:hAnsi="Times New Roman" w:cs="Times New Roman"/>
          <w:lang w:bidi="en-US"/>
        </w:rPr>
        <w:t>内部程序的指令驱动，其线圈状态传送给输出单元，再由输出单元对应的硬触点来驱动外部负载。</w:t>
      </w:r>
    </w:p>
    <w:p w14:paraId="2B23DE13"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lastRenderedPageBreak/>
        <w:t>每个输出继电器在输出单元中都对应有唯一一个常开硬触点，但在程序中供编程用的输出继电器，都有一个线圈和任意对常开及常闭触点供编程使用。</w:t>
      </w:r>
    </w:p>
    <w:p w14:paraId="2B23DE15" w14:textId="08DE7C62"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FX</w:t>
      </w:r>
      <w:r w:rsidRPr="00B34509">
        <w:rPr>
          <w:rFonts w:ascii="Times New Roman" w:hAnsi="Times New Roman" w:cs="Times New Roman"/>
          <w:lang w:bidi="en-US"/>
        </w:rPr>
        <w:t>系列</w:t>
      </w:r>
      <w:r w:rsidRPr="00B34509">
        <w:rPr>
          <w:rFonts w:ascii="Times New Roman" w:hAnsi="Times New Roman" w:cs="Times New Roman"/>
          <w:lang w:bidi="en-US"/>
        </w:rPr>
        <w:t>PLC</w:t>
      </w:r>
      <w:r w:rsidRPr="00B34509">
        <w:rPr>
          <w:rFonts w:ascii="Times New Roman" w:hAnsi="Times New Roman" w:cs="Times New Roman"/>
          <w:lang w:bidi="en-US"/>
        </w:rPr>
        <w:t>的输出继电器采用</w:t>
      </w:r>
      <w:r w:rsidRPr="00B34509">
        <w:rPr>
          <w:rFonts w:ascii="Times New Roman" w:hAnsi="Times New Roman" w:cs="Times New Roman"/>
          <w:lang w:bidi="en-US"/>
        </w:rPr>
        <w:t>Y</w:t>
      </w:r>
      <w:r w:rsidRPr="00B34509">
        <w:rPr>
          <w:rFonts w:ascii="Times New Roman" w:hAnsi="Times New Roman" w:cs="Times New Roman"/>
          <w:lang w:bidi="en-US"/>
        </w:rPr>
        <w:t>和八进制共同组成编号，如</w:t>
      </w:r>
      <w:r w:rsidRPr="00B34509">
        <w:rPr>
          <w:rFonts w:ascii="Times New Roman" w:hAnsi="Times New Roman" w:cs="Times New Roman"/>
          <w:lang w:bidi="en-US"/>
        </w:rPr>
        <w:t>Y000</w:t>
      </w:r>
      <w:r w:rsidRPr="00B34509">
        <w:rPr>
          <w:rFonts w:ascii="Times New Roman" w:hAnsi="Times New Roman" w:cs="Times New Roman"/>
          <w:lang w:bidi="en-US"/>
        </w:rPr>
        <w:t>～</w:t>
      </w:r>
      <w:r w:rsidRPr="00B34509">
        <w:rPr>
          <w:rFonts w:ascii="Times New Roman" w:hAnsi="Times New Roman" w:cs="Times New Roman"/>
          <w:lang w:bidi="en-US"/>
        </w:rPr>
        <w:t>Y007</w:t>
      </w:r>
      <w:r w:rsidRPr="00B34509">
        <w:rPr>
          <w:rFonts w:ascii="Times New Roman" w:hAnsi="Times New Roman" w:cs="Times New Roman"/>
          <w:lang w:bidi="en-US"/>
        </w:rPr>
        <w:t>，</w:t>
      </w:r>
      <w:r w:rsidRPr="00B34509">
        <w:rPr>
          <w:rFonts w:ascii="Times New Roman" w:hAnsi="Times New Roman" w:cs="Times New Roman"/>
          <w:lang w:bidi="en-US"/>
        </w:rPr>
        <w:t>Y010</w:t>
      </w:r>
      <w:r w:rsidRPr="00B34509">
        <w:rPr>
          <w:rFonts w:ascii="Times New Roman" w:hAnsi="Times New Roman" w:cs="Times New Roman"/>
          <w:lang w:bidi="en-US"/>
        </w:rPr>
        <w:t>～</w:t>
      </w:r>
      <w:r w:rsidRPr="00B34509">
        <w:rPr>
          <w:rFonts w:ascii="Times New Roman" w:hAnsi="Times New Roman" w:cs="Times New Roman"/>
          <w:lang w:bidi="en-US"/>
        </w:rPr>
        <w:t>Y017</w:t>
      </w:r>
      <w:r w:rsidRPr="00B34509">
        <w:rPr>
          <w:rFonts w:ascii="Times New Roman" w:hAnsi="Times New Roman" w:cs="Times New Roman"/>
          <w:lang w:bidi="en-US"/>
        </w:rPr>
        <w:t>等。</w:t>
      </w:r>
      <w:r w:rsidRPr="00B34509">
        <w:rPr>
          <w:rFonts w:ascii="Times New Roman" w:hAnsi="Times New Roman" w:cs="Times New Roman"/>
          <w:lang w:bidi="en-US"/>
        </w:rPr>
        <w:t>FX2N</w:t>
      </w:r>
      <w:r w:rsidRPr="00B34509">
        <w:rPr>
          <w:rFonts w:ascii="Times New Roman" w:hAnsi="Times New Roman" w:cs="Times New Roman"/>
          <w:lang w:bidi="en-US"/>
        </w:rPr>
        <w:t>型</w:t>
      </w:r>
      <w:r w:rsidRPr="00B34509">
        <w:rPr>
          <w:rFonts w:ascii="Times New Roman" w:hAnsi="Times New Roman" w:cs="Times New Roman"/>
          <w:lang w:bidi="en-US"/>
        </w:rPr>
        <w:t>PLC</w:t>
      </w:r>
      <w:r w:rsidRPr="00B34509">
        <w:rPr>
          <w:rFonts w:ascii="Times New Roman" w:hAnsi="Times New Roman" w:cs="Times New Roman"/>
          <w:lang w:bidi="en-US"/>
        </w:rPr>
        <w:t>的输出继电器编号范围为</w:t>
      </w:r>
      <w:r w:rsidRPr="00B34509">
        <w:rPr>
          <w:rFonts w:ascii="Times New Roman" w:hAnsi="Times New Roman" w:cs="Times New Roman"/>
          <w:lang w:bidi="en-US"/>
        </w:rPr>
        <w:t>Y000</w:t>
      </w:r>
      <w:r w:rsidRPr="00B34509">
        <w:rPr>
          <w:rFonts w:ascii="Times New Roman" w:hAnsi="Times New Roman" w:cs="Times New Roman"/>
          <w:lang w:bidi="en-US"/>
        </w:rPr>
        <w:t>～</w:t>
      </w:r>
      <w:r w:rsidRPr="00B34509">
        <w:rPr>
          <w:rFonts w:ascii="Times New Roman" w:hAnsi="Times New Roman" w:cs="Times New Roman"/>
          <w:lang w:bidi="en-US"/>
        </w:rPr>
        <w:t>Y267</w:t>
      </w:r>
      <w:r w:rsidRPr="00B34509">
        <w:rPr>
          <w:rFonts w:ascii="Times New Roman" w:hAnsi="Times New Roman" w:cs="Times New Roman"/>
          <w:lang w:bidi="en-US"/>
        </w:rPr>
        <w:t>（</w:t>
      </w:r>
      <w:r w:rsidRPr="00B34509">
        <w:rPr>
          <w:rFonts w:ascii="Times New Roman" w:hAnsi="Times New Roman" w:cs="Times New Roman"/>
          <w:lang w:bidi="en-US"/>
        </w:rPr>
        <w:t>184</w:t>
      </w:r>
      <w:r w:rsidRPr="00B34509">
        <w:rPr>
          <w:rFonts w:ascii="Times New Roman" w:hAnsi="Times New Roman" w:cs="Times New Roman"/>
          <w:lang w:bidi="en-US"/>
        </w:rPr>
        <w:t>点）。</w:t>
      </w:r>
    </w:p>
    <w:p w14:paraId="2B23DE1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2</w:t>
      </w:r>
      <w:r w:rsidRPr="00B34509">
        <w:rPr>
          <w:rFonts w:ascii="Times New Roman" w:hAnsi="Times New Roman" w:cs="Times New Roman"/>
          <w:lang w:bidi="en-US"/>
        </w:rPr>
        <w:t>）、基本指令（</w:t>
      </w:r>
      <w:bookmarkStart w:id="127" w:name="_Hlk58365287"/>
      <w:r w:rsidRPr="00B34509">
        <w:rPr>
          <w:rFonts w:ascii="Times New Roman" w:hAnsi="Times New Roman" w:cs="Times New Roman"/>
          <w:lang w:bidi="en-US"/>
        </w:rPr>
        <w:t>LD</w:t>
      </w:r>
      <w:r w:rsidRPr="00B34509">
        <w:rPr>
          <w:rFonts w:ascii="Times New Roman" w:hAnsi="Times New Roman" w:cs="Times New Roman"/>
          <w:lang w:bidi="en-US"/>
        </w:rPr>
        <w:t>、</w:t>
      </w:r>
      <w:r w:rsidRPr="00B34509">
        <w:rPr>
          <w:rFonts w:ascii="Times New Roman" w:hAnsi="Times New Roman" w:cs="Times New Roman"/>
          <w:lang w:bidi="en-US"/>
        </w:rPr>
        <w:t>LDI</w:t>
      </w:r>
      <w:r w:rsidRPr="00B34509">
        <w:rPr>
          <w:rFonts w:ascii="Times New Roman" w:hAnsi="Times New Roman" w:cs="Times New Roman"/>
          <w:lang w:bidi="en-US"/>
        </w:rPr>
        <w:t>、</w:t>
      </w:r>
      <w:r w:rsidRPr="00B34509">
        <w:rPr>
          <w:rFonts w:ascii="Times New Roman" w:hAnsi="Times New Roman" w:cs="Times New Roman"/>
          <w:lang w:bidi="en-US"/>
        </w:rPr>
        <w:t>OR</w:t>
      </w:r>
      <w:r w:rsidRPr="00B34509">
        <w:rPr>
          <w:rFonts w:ascii="Times New Roman" w:hAnsi="Times New Roman" w:cs="Times New Roman"/>
          <w:lang w:bidi="en-US"/>
        </w:rPr>
        <w:t>、</w:t>
      </w:r>
      <w:r w:rsidRPr="00B34509">
        <w:rPr>
          <w:rFonts w:ascii="Times New Roman" w:hAnsi="Times New Roman" w:cs="Times New Roman"/>
          <w:lang w:bidi="en-US"/>
        </w:rPr>
        <w:t>ORI</w:t>
      </w:r>
      <w:r w:rsidRPr="00B34509">
        <w:rPr>
          <w:rFonts w:ascii="Times New Roman" w:hAnsi="Times New Roman" w:cs="Times New Roman"/>
          <w:lang w:bidi="en-US"/>
        </w:rPr>
        <w:t>、</w:t>
      </w:r>
      <w:r w:rsidRPr="00B34509">
        <w:rPr>
          <w:rFonts w:ascii="Times New Roman" w:hAnsi="Times New Roman" w:cs="Times New Roman"/>
          <w:lang w:bidi="en-US"/>
        </w:rPr>
        <w:t>AND</w:t>
      </w:r>
      <w:r w:rsidRPr="00B34509">
        <w:rPr>
          <w:rFonts w:ascii="Times New Roman" w:hAnsi="Times New Roman" w:cs="Times New Roman"/>
          <w:lang w:bidi="en-US"/>
        </w:rPr>
        <w:t>、</w:t>
      </w:r>
      <w:r w:rsidRPr="00B34509">
        <w:rPr>
          <w:rFonts w:ascii="Times New Roman" w:hAnsi="Times New Roman" w:cs="Times New Roman"/>
          <w:lang w:bidi="en-US"/>
        </w:rPr>
        <w:t>ANI</w:t>
      </w:r>
      <w:r w:rsidRPr="00B34509">
        <w:rPr>
          <w:rFonts w:ascii="Times New Roman" w:hAnsi="Times New Roman" w:cs="Times New Roman"/>
          <w:lang w:bidi="en-US"/>
        </w:rPr>
        <w:t>、</w:t>
      </w:r>
      <w:r w:rsidRPr="00B34509">
        <w:rPr>
          <w:rFonts w:ascii="Times New Roman" w:hAnsi="Times New Roman" w:cs="Times New Roman"/>
          <w:lang w:bidi="en-US"/>
        </w:rPr>
        <w:t>OUT</w:t>
      </w:r>
      <w:r w:rsidRPr="00B34509">
        <w:rPr>
          <w:rFonts w:ascii="Times New Roman" w:hAnsi="Times New Roman" w:cs="Times New Roman"/>
          <w:lang w:bidi="en-US"/>
        </w:rPr>
        <w:t>、</w:t>
      </w:r>
      <w:r w:rsidRPr="00B34509">
        <w:rPr>
          <w:rFonts w:ascii="Times New Roman" w:hAnsi="Times New Roman" w:cs="Times New Roman"/>
          <w:lang w:bidi="en-US"/>
        </w:rPr>
        <w:t>END</w:t>
      </w:r>
      <w:bookmarkEnd w:id="127"/>
      <w:r w:rsidRPr="00B34509">
        <w:rPr>
          <w:rFonts w:ascii="Times New Roman" w:hAnsi="Times New Roman" w:cs="Times New Roman"/>
          <w:lang w:bidi="en-US"/>
        </w:rPr>
        <w:t>）</w:t>
      </w:r>
    </w:p>
    <w:p w14:paraId="2B23DE1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）、基本指令的助记符及功能见表</w:t>
      </w:r>
      <w:r w:rsidRPr="00B34509">
        <w:rPr>
          <w:rFonts w:ascii="Times New Roman" w:hAnsi="Times New Roman" w:cs="Times New Roman"/>
          <w:lang w:bidi="en-US"/>
        </w:rPr>
        <w:t>3-1-</w:t>
      </w:r>
      <w:r w:rsidR="0049052D" w:rsidRPr="00B34509">
        <w:rPr>
          <w:rFonts w:ascii="Times New Roman" w:hAnsi="Times New Roman" w:cs="Times New Roman"/>
          <w:lang w:bidi="en-US"/>
        </w:rPr>
        <w:t>3</w:t>
      </w:r>
      <w:r w:rsidRPr="00B34509">
        <w:rPr>
          <w:rFonts w:ascii="Times New Roman" w:hAnsi="Times New Roman" w:cs="Times New Roman"/>
          <w:lang w:bidi="en-US"/>
        </w:rPr>
        <w:t>。</w:t>
      </w:r>
    </w:p>
    <w:p w14:paraId="2B23DE18" w14:textId="77777777" w:rsidR="00FB30F3" w:rsidRPr="00F26C08" w:rsidRDefault="00FB30F3" w:rsidP="00FB30F3">
      <w:pPr>
        <w:ind w:firstLine="400"/>
        <w:jc w:val="center"/>
        <w:rPr>
          <w:rFonts w:ascii="Times New Roman" w:hAnsi="Times New Roman" w:cs="Times New Roman"/>
          <w:sz w:val="20"/>
          <w:szCs w:val="20"/>
          <w:lang w:bidi="en-US"/>
        </w:rPr>
      </w:pPr>
      <w:r w:rsidRPr="00F26C08">
        <w:rPr>
          <w:rFonts w:ascii="Times New Roman" w:hAnsi="Times New Roman" w:cs="Times New Roman"/>
          <w:sz w:val="20"/>
          <w:szCs w:val="20"/>
          <w:lang w:bidi="en-US"/>
        </w:rPr>
        <w:t>表</w:t>
      </w:r>
      <w:r w:rsidRPr="00F26C08">
        <w:rPr>
          <w:rFonts w:ascii="Times New Roman" w:hAnsi="Times New Roman" w:cs="Times New Roman"/>
          <w:sz w:val="20"/>
          <w:szCs w:val="20"/>
          <w:lang w:bidi="en-US"/>
        </w:rPr>
        <w:t>3-1-</w:t>
      </w:r>
      <w:r w:rsidR="0049052D" w:rsidRPr="00F26C08">
        <w:rPr>
          <w:rFonts w:ascii="Times New Roman" w:hAnsi="Times New Roman" w:cs="Times New Roman"/>
          <w:sz w:val="20"/>
          <w:szCs w:val="20"/>
          <w:lang w:bidi="en-US"/>
        </w:rPr>
        <w:t>3</w:t>
      </w:r>
      <w:r w:rsidRPr="00F26C08">
        <w:rPr>
          <w:rFonts w:ascii="Times New Roman" w:hAnsi="Times New Roman" w:cs="Times New Roman"/>
          <w:sz w:val="20"/>
          <w:szCs w:val="20"/>
          <w:lang w:bidi="en-US"/>
        </w:rPr>
        <w:t>基本指令的助记符及功能</w:t>
      </w:r>
    </w:p>
    <w:tbl>
      <w:tblPr>
        <w:tblStyle w:val="af8"/>
        <w:tblW w:w="0" w:type="auto"/>
        <w:tblLook w:val="04A0" w:firstRow="1" w:lastRow="0" w:firstColumn="1" w:lastColumn="0" w:noHBand="0" w:noVBand="1"/>
      </w:tblPr>
      <w:tblGrid>
        <w:gridCol w:w="2024"/>
        <w:gridCol w:w="2024"/>
        <w:gridCol w:w="2024"/>
        <w:gridCol w:w="2025"/>
      </w:tblGrid>
      <w:tr w:rsidR="00FB30F3" w:rsidRPr="00B34509" w14:paraId="2B23DE1D" w14:textId="77777777" w:rsidTr="00FB30F3">
        <w:tc>
          <w:tcPr>
            <w:tcW w:w="2024" w:type="dxa"/>
          </w:tcPr>
          <w:p w14:paraId="2B23DE19"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指令助记符和名称</w:t>
            </w:r>
          </w:p>
        </w:tc>
        <w:tc>
          <w:tcPr>
            <w:tcW w:w="2024" w:type="dxa"/>
          </w:tcPr>
          <w:p w14:paraId="2B23DE1A"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功能</w:t>
            </w:r>
          </w:p>
        </w:tc>
        <w:tc>
          <w:tcPr>
            <w:tcW w:w="2024" w:type="dxa"/>
          </w:tcPr>
          <w:p w14:paraId="2B23DE1B"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可作用的软元件</w:t>
            </w:r>
          </w:p>
        </w:tc>
        <w:tc>
          <w:tcPr>
            <w:tcW w:w="2025" w:type="dxa"/>
          </w:tcPr>
          <w:p w14:paraId="2B23DE1C"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程序步</w:t>
            </w:r>
          </w:p>
        </w:tc>
      </w:tr>
      <w:tr w:rsidR="00FB30F3" w:rsidRPr="00B34509" w14:paraId="2B23DE22" w14:textId="77777777" w:rsidTr="00FB30F3">
        <w:tc>
          <w:tcPr>
            <w:tcW w:w="2024" w:type="dxa"/>
            <w:vAlign w:val="center"/>
          </w:tcPr>
          <w:p w14:paraId="2B23DE1E"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LD</w:t>
            </w:r>
            <w:r w:rsidRPr="00B34509">
              <w:rPr>
                <w:rFonts w:ascii="Times New Roman" w:hAnsi="Times New Roman" w:cs="Times New Roman"/>
                <w:sz w:val="18"/>
                <w:szCs w:val="20"/>
                <w:lang w:bidi="en-US"/>
              </w:rPr>
              <w:t>（取指令）</w:t>
            </w:r>
          </w:p>
        </w:tc>
        <w:tc>
          <w:tcPr>
            <w:tcW w:w="2024" w:type="dxa"/>
            <w:vAlign w:val="center"/>
          </w:tcPr>
          <w:p w14:paraId="2B23DE1F"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常开触点逻辑运算开始</w:t>
            </w:r>
          </w:p>
        </w:tc>
        <w:tc>
          <w:tcPr>
            <w:tcW w:w="2024" w:type="dxa"/>
            <w:vAlign w:val="center"/>
          </w:tcPr>
          <w:p w14:paraId="2B23DE20"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X</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21"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r w:rsidR="00FB30F3" w:rsidRPr="00B34509" w14:paraId="2B23DE27" w14:textId="77777777" w:rsidTr="00FB30F3">
        <w:tc>
          <w:tcPr>
            <w:tcW w:w="2024" w:type="dxa"/>
            <w:vAlign w:val="center"/>
          </w:tcPr>
          <w:p w14:paraId="2B23DE23"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LDI</w:t>
            </w:r>
            <w:r w:rsidRPr="00B34509">
              <w:rPr>
                <w:rFonts w:ascii="Times New Roman" w:hAnsi="Times New Roman" w:cs="Times New Roman"/>
                <w:sz w:val="18"/>
                <w:szCs w:val="20"/>
                <w:lang w:bidi="en-US"/>
              </w:rPr>
              <w:t>（取反指令）</w:t>
            </w:r>
          </w:p>
        </w:tc>
        <w:tc>
          <w:tcPr>
            <w:tcW w:w="2024" w:type="dxa"/>
            <w:vAlign w:val="center"/>
          </w:tcPr>
          <w:p w14:paraId="2B23DE24"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常闭触点逻辑运算开始</w:t>
            </w:r>
          </w:p>
        </w:tc>
        <w:tc>
          <w:tcPr>
            <w:tcW w:w="2024" w:type="dxa"/>
            <w:vAlign w:val="center"/>
          </w:tcPr>
          <w:p w14:paraId="2B23DE25"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X</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26"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r w:rsidR="00FB30F3" w:rsidRPr="00B34509" w14:paraId="2B23DE2C" w14:textId="77777777" w:rsidTr="00FB30F3">
        <w:tc>
          <w:tcPr>
            <w:tcW w:w="2024" w:type="dxa"/>
            <w:vAlign w:val="center"/>
          </w:tcPr>
          <w:p w14:paraId="2B23DE28"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AND</w:t>
            </w:r>
            <w:r w:rsidRPr="00B34509">
              <w:rPr>
                <w:rFonts w:ascii="Times New Roman" w:hAnsi="Times New Roman" w:cs="Times New Roman"/>
                <w:sz w:val="18"/>
                <w:szCs w:val="20"/>
                <w:lang w:bidi="en-US"/>
              </w:rPr>
              <w:t>（与指令）</w:t>
            </w:r>
          </w:p>
        </w:tc>
        <w:tc>
          <w:tcPr>
            <w:tcW w:w="2024" w:type="dxa"/>
            <w:vAlign w:val="center"/>
          </w:tcPr>
          <w:p w14:paraId="2B23DE29"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串联一常开触点</w:t>
            </w:r>
          </w:p>
        </w:tc>
        <w:tc>
          <w:tcPr>
            <w:tcW w:w="2024" w:type="dxa"/>
            <w:vAlign w:val="center"/>
          </w:tcPr>
          <w:p w14:paraId="2B23DE2A"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X</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2B"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r w:rsidR="00FB30F3" w:rsidRPr="00B34509" w14:paraId="2B23DE31" w14:textId="77777777" w:rsidTr="00FB30F3">
        <w:tc>
          <w:tcPr>
            <w:tcW w:w="2024" w:type="dxa"/>
            <w:vAlign w:val="center"/>
          </w:tcPr>
          <w:p w14:paraId="2B23DE2D"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ANI</w:t>
            </w:r>
            <w:r w:rsidRPr="00B34509">
              <w:rPr>
                <w:rFonts w:ascii="Times New Roman" w:hAnsi="Times New Roman" w:cs="Times New Roman"/>
                <w:sz w:val="18"/>
                <w:szCs w:val="20"/>
                <w:lang w:bidi="en-US"/>
              </w:rPr>
              <w:t>（与非指令）</w:t>
            </w:r>
          </w:p>
        </w:tc>
        <w:tc>
          <w:tcPr>
            <w:tcW w:w="2024" w:type="dxa"/>
            <w:vAlign w:val="center"/>
          </w:tcPr>
          <w:p w14:paraId="2B23DE2E"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串联一常闭触点</w:t>
            </w:r>
          </w:p>
        </w:tc>
        <w:tc>
          <w:tcPr>
            <w:tcW w:w="2024" w:type="dxa"/>
            <w:vAlign w:val="center"/>
          </w:tcPr>
          <w:p w14:paraId="2B23DE2F"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X</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30"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r w:rsidR="00FB30F3" w:rsidRPr="00B34509" w14:paraId="2B23DE36" w14:textId="77777777" w:rsidTr="00FB30F3">
        <w:tc>
          <w:tcPr>
            <w:tcW w:w="2024" w:type="dxa"/>
            <w:vAlign w:val="center"/>
          </w:tcPr>
          <w:p w14:paraId="2B23DE32"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OR</w:t>
            </w:r>
            <w:r w:rsidRPr="00B34509">
              <w:rPr>
                <w:rFonts w:ascii="Times New Roman" w:hAnsi="Times New Roman" w:cs="Times New Roman"/>
                <w:sz w:val="18"/>
                <w:szCs w:val="20"/>
                <w:lang w:bidi="en-US"/>
              </w:rPr>
              <w:t>（或指令）</w:t>
            </w:r>
          </w:p>
        </w:tc>
        <w:tc>
          <w:tcPr>
            <w:tcW w:w="2024" w:type="dxa"/>
            <w:vAlign w:val="center"/>
          </w:tcPr>
          <w:p w14:paraId="2B23DE33"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并联一常开触点</w:t>
            </w:r>
          </w:p>
        </w:tc>
        <w:tc>
          <w:tcPr>
            <w:tcW w:w="2024" w:type="dxa"/>
            <w:vAlign w:val="center"/>
          </w:tcPr>
          <w:p w14:paraId="2B23DE34"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X</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35"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r w:rsidR="00FB30F3" w:rsidRPr="00B34509" w14:paraId="2B23DE3B" w14:textId="77777777" w:rsidTr="00FB30F3">
        <w:tc>
          <w:tcPr>
            <w:tcW w:w="2024" w:type="dxa"/>
            <w:vAlign w:val="center"/>
          </w:tcPr>
          <w:p w14:paraId="2B23DE37"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ORI</w:t>
            </w:r>
            <w:r w:rsidRPr="00B34509">
              <w:rPr>
                <w:rFonts w:ascii="Times New Roman" w:hAnsi="Times New Roman" w:cs="Times New Roman"/>
                <w:sz w:val="18"/>
                <w:szCs w:val="20"/>
                <w:lang w:bidi="en-US"/>
              </w:rPr>
              <w:t>（或非指令）</w:t>
            </w:r>
          </w:p>
        </w:tc>
        <w:tc>
          <w:tcPr>
            <w:tcW w:w="2024" w:type="dxa"/>
            <w:vAlign w:val="center"/>
          </w:tcPr>
          <w:p w14:paraId="2B23DE38"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并联一常闭触点</w:t>
            </w:r>
          </w:p>
        </w:tc>
        <w:tc>
          <w:tcPr>
            <w:tcW w:w="2024" w:type="dxa"/>
            <w:vAlign w:val="center"/>
          </w:tcPr>
          <w:p w14:paraId="2B23DE39"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X</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3A"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r w:rsidR="00FB30F3" w:rsidRPr="00B34509" w14:paraId="2B23DE43" w14:textId="77777777" w:rsidTr="00FB30F3">
        <w:tc>
          <w:tcPr>
            <w:tcW w:w="2024" w:type="dxa"/>
            <w:vAlign w:val="center"/>
          </w:tcPr>
          <w:p w14:paraId="2B23DE3C"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OUT</w:t>
            </w:r>
            <w:r w:rsidRPr="00B34509">
              <w:rPr>
                <w:rFonts w:ascii="Times New Roman" w:hAnsi="Times New Roman" w:cs="Times New Roman"/>
                <w:sz w:val="18"/>
                <w:szCs w:val="20"/>
                <w:lang w:bidi="en-US"/>
              </w:rPr>
              <w:t>（输出指令）</w:t>
            </w:r>
          </w:p>
        </w:tc>
        <w:tc>
          <w:tcPr>
            <w:tcW w:w="2024" w:type="dxa"/>
            <w:vAlign w:val="center"/>
          </w:tcPr>
          <w:p w14:paraId="2B23DE3D"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驱动线圈的输出</w:t>
            </w:r>
          </w:p>
        </w:tc>
        <w:tc>
          <w:tcPr>
            <w:tcW w:w="2024" w:type="dxa"/>
            <w:vAlign w:val="center"/>
          </w:tcPr>
          <w:p w14:paraId="2B23DE3E"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S</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C</w:t>
            </w:r>
          </w:p>
        </w:tc>
        <w:tc>
          <w:tcPr>
            <w:tcW w:w="2025" w:type="dxa"/>
            <w:vAlign w:val="center"/>
          </w:tcPr>
          <w:p w14:paraId="2B23DE3F"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Y</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1</w:t>
            </w:r>
            <w:r w:rsidRPr="00B34509">
              <w:rPr>
                <w:rFonts w:ascii="Times New Roman" w:hAnsi="Times New Roman" w:cs="Times New Roman"/>
                <w:sz w:val="18"/>
                <w:szCs w:val="20"/>
                <w:lang w:bidi="en-US"/>
              </w:rPr>
              <w:t>步</w:t>
            </w:r>
          </w:p>
          <w:p w14:paraId="2B23DE40"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特殊</w:t>
            </w:r>
            <w:r w:rsidRPr="00B34509">
              <w:rPr>
                <w:rFonts w:ascii="Times New Roman" w:hAnsi="Times New Roman" w:cs="Times New Roman"/>
                <w:sz w:val="18"/>
                <w:szCs w:val="20"/>
                <w:lang w:bidi="en-US"/>
              </w:rPr>
              <w:t>M</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2</w:t>
            </w:r>
            <w:r w:rsidRPr="00B34509">
              <w:rPr>
                <w:rFonts w:ascii="Times New Roman" w:hAnsi="Times New Roman" w:cs="Times New Roman"/>
                <w:sz w:val="18"/>
                <w:szCs w:val="20"/>
                <w:lang w:bidi="en-US"/>
              </w:rPr>
              <w:t>步</w:t>
            </w:r>
          </w:p>
          <w:p w14:paraId="2B23DE41"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T</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3</w:t>
            </w:r>
            <w:r w:rsidRPr="00B34509">
              <w:rPr>
                <w:rFonts w:ascii="Times New Roman" w:hAnsi="Times New Roman" w:cs="Times New Roman"/>
                <w:sz w:val="18"/>
                <w:szCs w:val="20"/>
                <w:lang w:bidi="en-US"/>
              </w:rPr>
              <w:t>步</w:t>
            </w:r>
          </w:p>
          <w:p w14:paraId="2B23DE42"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C</w:t>
            </w:r>
            <w:r w:rsidRPr="00B34509">
              <w:rPr>
                <w:rFonts w:ascii="Times New Roman" w:hAnsi="Times New Roman" w:cs="Times New Roman"/>
                <w:sz w:val="18"/>
                <w:szCs w:val="20"/>
                <w:lang w:bidi="en-US"/>
              </w:rPr>
              <w:t>：</w:t>
            </w:r>
            <w:r w:rsidRPr="00B34509">
              <w:rPr>
                <w:rFonts w:ascii="Times New Roman" w:hAnsi="Times New Roman" w:cs="Times New Roman"/>
                <w:sz w:val="18"/>
                <w:szCs w:val="20"/>
                <w:lang w:bidi="en-US"/>
              </w:rPr>
              <w:t>3~5</w:t>
            </w:r>
            <w:r w:rsidRPr="00B34509">
              <w:rPr>
                <w:rFonts w:ascii="Times New Roman" w:hAnsi="Times New Roman" w:cs="Times New Roman"/>
                <w:sz w:val="18"/>
                <w:szCs w:val="20"/>
                <w:lang w:bidi="en-US"/>
              </w:rPr>
              <w:t>步</w:t>
            </w:r>
          </w:p>
        </w:tc>
      </w:tr>
      <w:tr w:rsidR="00FB30F3" w:rsidRPr="00B34509" w14:paraId="2B23DE48" w14:textId="77777777" w:rsidTr="00FB30F3">
        <w:tc>
          <w:tcPr>
            <w:tcW w:w="2024" w:type="dxa"/>
            <w:vAlign w:val="center"/>
          </w:tcPr>
          <w:p w14:paraId="2B23DE44"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END</w:t>
            </w:r>
            <w:r w:rsidRPr="00B34509">
              <w:rPr>
                <w:rFonts w:ascii="Times New Roman" w:hAnsi="Times New Roman" w:cs="Times New Roman"/>
                <w:sz w:val="18"/>
                <w:szCs w:val="20"/>
                <w:lang w:bidi="en-US"/>
              </w:rPr>
              <w:t>（结束指令）</w:t>
            </w:r>
          </w:p>
        </w:tc>
        <w:tc>
          <w:tcPr>
            <w:tcW w:w="2024" w:type="dxa"/>
            <w:vAlign w:val="center"/>
          </w:tcPr>
          <w:p w14:paraId="2B23DE45"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程序结束指令，表示程序结束，返回起始地址</w:t>
            </w:r>
          </w:p>
        </w:tc>
        <w:tc>
          <w:tcPr>
            <w:tcW w:w="2024" w:type="dxa"/>
            <w:vAlign w:val="center"/>
          </w:tcPr>
          <w:p w14:paraId="2B23DE46" w14:textId="77777777" w:rsidR="00FB30F3" w:rsidRPr="00B34509" w:rsidRDefault="00FB30F3" w:rsidP="00FB30F3">
            <w:pPr>
              <w:ind w:firstLineChars="0" w:firstLine="0"/>
              <w:jc w:val="center"/>
              <w:rPr>
                <w:rFonts w:ascii="Times New Roman" w:hAnsi="Times New Roman" w:cs="Times New Roman"/>
                <w:sz w:val="18"/>
                <w:szCs w:val="20"/>
                <w:lang w:bidi="en-US"/>
              </w:rPr>
            </w:pPr>
          </w:p>
        </w:tc>
        <w:tc>
          <w:tcPr>
            <w:tcW w:w="2025" w:type="dxa"/>
            <w:vAlign w:val="center"/>
          </w:tcPr>
          <w:p w14:paraId="2B23DE47" w14:textId="77777777" w:rsidR="00FB30F3" w:rsidRPr="00B34509" w:rsidRDefault="00FB30F3" w:rsidP="00FB30F3">
            <w:pPr>
              <w:ind w:firstLineChars="0" w:firstLine="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1</w:t>
            </w:r>
          </w:p>
        </w:tc>
      </w:tr>
    </w:tbl>
    <w:p w14:paraId="2B23DE4A"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）、编程实例。</w:t>
      </w:r>
    </w:p>
    <w:p w14:paraId="2B23DE4B"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LD</w:t>
      </w:r>
      <w:r w:rsidRPr="00B34509">
        <w:rPr>
          <w:rFonts w:ascii="Times New Roman" w:hAnsi="Times New Roman" w:cs="Times New Roman"/>
          <w:lang w:bidi="en-US"/>
        </w:rPr>
        <w:t>、</w:t>
      </w:r>
      <w:r w:rsidRPr="00B34509">
        <w:rPr>
          <w:rFonts w:ascii="Times New Roman" w:hAnsi="Times New Roman" w:cs="Times New Roman"/>
          <w:lang w:bidi="en-US"/>
        </w:rPr>
        <w:t>LDI</w:t>
      </w:r>
      <w:r w:rsidRPr="00B34509">
        <w:rPr>
          <w:rFonts w:ascii="Times New Roman" w:hAnsi="Times New Roman" w:cs="Times New Roman"/>
          <w:lang w:bidi="en-US"/>
        </w:rPr>
        <w:t>、</w:t>
      </w:r>
      <w:r w:rsidRPr="00B34509">
        <w:rPr>
          <w:rFonts w:ascii="Times New Roman" w:hAnsi="Times New Roman" w:cs="Times New Roman"/>
          <w:lang w:bidi="en-US"/>
        </w:rPr>
        <w:t>OR</w:t>
      </w:r>
      <w:r w:rsidRPr="00B34509">
        <w:rPr>
          <w:rFonts w:ascii="Times New Roman" w:hAnsi="Times New Roman" w:cs="Times New Roman"/>
          <w:lang w:bidi="en-US"/>
        </w:rPr>
        <w:t>、</w:t>
      </w:r>
      <w:r w:rsidRPr="00B34509">
        <w:rPr>
          <w:rFonts w:ascii="Times New Roman" w:hAnsi="Times New Roman" w:cs="Times New Roman"/>
          <w:lang w:bidi="en-US"/>
        </w:rPr>
        <w:t>ORI</w:t>
      </w:r>
      <w:r w:rsidRPr="00B34509">
        <w:rPr>
          <w:rFonts w:ascii="Times New Roman" w:hAnsi="Times New Roman" w:cs="Times New Roman"/>
          <w:lang w:bidi="en-US"/>
        </w:rPr>
        <w:t>、</w:t>
      </w:r>
      <w:r w:rsidRPr="00B34509">
        <w:rPr>
          <w:rFonts w:ascii="Times New Roman" w:hAnsi="Times New Roman" w:cs="Times New Roman"/>
          <w:lang w:bidi="en-US"/>
        </w:rPr>
        <w:t>AND</w:t>
      </w:r>
      <w:r w:rsidRPr="00B34509">
        <w:rPr>
          <w:rFonts w:ascii="Times New Roman" w:hAnsi="Times New Roman" w:cs="Times New Roman"/>
          <w:lang w:bidi="en-US"/>
        </w:rPr>
        <w:t>、</w:t>
      </w:r>
      <w:r w:rsidRPr="00B34509">
        <w:rPr>
          <w:rFonts w:ascii="Times New Roman" w:hAnsi="Times New Roman" w:cs="Times New Roman"/>
          <w:lang w:bidi="en-US"/>
        </w:rPr>
        <w:t>ANI</w:t>
      </w:r>
      <w:r w:rsidRPr="00B34509">
        <w:rPr>
          <w:rFonts w:ascii="Times New Roman" w:hAnsi="Times New Roman" w:cs="Times New Roman"/>
          <w:lang w:bidi="en-US"/>
        </w:rPr>
        <w:t>、</w:t>
      </w:r>
      <w:r w:rsidRPr="00B34509">
        <w:rPr>
          <w:rFonts w:ascii="Times New Roman" w:hAnsi="Times New Roman" w:cs="Times New Roman"/>
          <w:lang w:bidi="en-US"/>
        </w:rPr>
        <w:t>OUT</w:t>
      </w:r>
      <w:r w:rsidRPr="00B34509">
        <w:rPr>
          <w:rFonts w:ascii="Times New Roman" w:hAnsi="Times New Roman" w:cs="Times New Roman"/>
          <w:lang w:bidi="en-US"/>
        </w:rPr>
        <w:t>、</w:t>
      </w:r>
      <w:r w:rsidRPr="00B34509">
        <w:rPr>
          <w:rFonts w:ascii="Times New Roman" w:hAnsi="Times New Roman" w:cs="Times New Roman"/>
          <w:lang w:bidi="en-US"/>
        </w:rPr>
        <w:t>END</w:t>
      </w:r>
      <w:r w:rsidRPr="00B34509">
        <w:rPr>
          <w:rFonts w:ascii="Times New Roman" w:hAnsi="Times New Roman" w:cs="Times New Roman"/>
          <w:lang w:bidi="en-US"/>
        </w:rPr>
        <w:t>等</w:t>
      </w:r>
      <w:bookmarkStart w:id="128" w:name="_Hlk58365785"/>
      <w:r w:rsidRPr="00B34509">
        <w:rPr>
          <w:rFonts w:ascii="Times New Roman" w:hAnsi="Times New Roman" w:cs="Times New Roman"/>
          <w:lang w:bidi="en-US"/>
        </w:rPr>
        <w:t>基本指令在编程应用时的梯形图指令表和时序图</w:t>
      </w:r>
      <w:bookmarkEnd w:id="128"/>
      <w:r w:rsidRPr="00B34509">
        <w:rPr>
          <w:rFonts w:ascii="Times New Roman" w:hAnsi="Times New Roman" w:cs="Times New Roman"/>
          <w:lang w:bidi="en-US"/>
        </w:rPr>
        <w:t>见表</w:t>
      </w:r>
      <w:r w:rsidRPr="00B34509">
        <w:rPr>
          <w:rFonts w:ascii="Times New Roman" w:hAnsi="Times New Roman" w:cs="Times New Roman"/>
          <w:lang w:bidi="en-US"/>
        </w:rPr>
        <w:t>3-1-</w:t>
      </w:r>
      <w:r w:rsidR="0049052D" w:rsidRPr="00B34509">
        <w:rPr>
          <w:rFonts w:ascii="Times New Roman" w:hAnsi="Times New Roman" w:cs="Times New Roman"/>
          <w:lang w:bidi="en-US"/>
        </w:rPr>
        <w:t>4</w:t>
      </w:r>
      <w:r w:rsidRPr="00B34509">
        <w:rPr>
          <w:rFonts w:ascii="Times New Roman" w:hAnsi="Times New Roman" w:cs="Times New Roman"/>
          <w:lang w:bidi="en-US"/>
        </w:rPr>
        <w:t>所示。</w:t>
      </w:r>
    </w:p>
    <w:p w14:paraId="2B23DE4C" w14:textId="77777777" w:rsidR="0049052D" w:rsidRPr="00B34509" w:rsidRDefault="0049052D">
      <w:pPr>
        <w:widowControl/>
        <w:spacing w:line="240" w:lineRule="auto"/>
        <w:ind w:firstLineChars="0" w:firstLine="0"/>
        <w:jc w:val="left"/>
        <w:rPr>
          <w:rFonts w:ascii="Times New Roman" w:hAnsi="Times New Roman" w:cs="Times New Roman"/>
          <w:lang w:bidi="en-US"/>
        </w:rPr>
      </w:pPr>
      <w:r w:rsidRPr="00B34509">
        <w:rPr>
          <w:rFonts w:ascii="Times New Roman" w:hAnsi="Times New Roman" w:cs="Times New Roman"/>
          <w:lang w:bidi="en-US"/>
        </w:rPr>
        <w:br w:type="page"/>
      </w:r>
    </w:p>
    <w:p w14:paraId="2B23DE4D" w14:textId="77777777" w:rsidR="00FB30F3" w:rsidRPr="00F26C08" w:rsidRDefault="00FB30F3" w:rsidP="00FB30F3">
      <w:pPr>
        <w:ind w:firstLineChars="0" w:firstLine="0"/>
        <w:jc w:val="center"/>
        <w:rPr>
          <w:rFonts w:ascii="Times New Roman" w:hAnsi="Times New Roman" w:cs="Times New Roman"/>
          <w:sz w:val="20"/>
          <w:szCs w:val="21"/>
          <w:lang w:bidi="en-US"/>
        </w:rPr>
      </w:pPr>
      <w:r w:rsidRPr="00F26C08">
        <w:rPr>
          <w:rFonts w:ascii="Times New Roman" w:hAnsi="Times New Roman" w:cs="Times New Roman"/>
          <w:sz w:val="20"/>
          <w:szCs w:val="21"/>
          <w:lang w:bidi="en-US"/>
        </w:rPr>
        <w:lastRenderedPageBreak/>
        <w:t>表</w:t>
      </w:r>
      <w:r w:rsidRPr="00F26C08">
        <w:rPr>
          <w:rFonts w:ascii="Times New Roman" w:hAnsi="Times New Roman" w:cs="Times New Roman"/>
          <w:sz w:val="20"/>
          <w:szCs w:val="21"/>
          <w:lang w:bidi="en-US"/>
        </w:rPr>
        <w:t>3-1-</w:t>
      </w:r>
      <w:r w:rsidR="0049052D" w:rsidRPr="00F26C08">
        <w:rPr>
          <w:rFonts w:ascii="Times New Roman" w:hAnsi="Times New Roman" w:cs="Times New Roman"/>
          <w:sz w:val="20"/>
          <w:szCs w:val="21"/>
          <w:lang w:bidi="en-US"/>
        </w:rPr>
        <w:t>4</w:t>
      </w:r>
      <w:r w:rsidRPr="00F26C08">
        <w:rPr>
          <w:rFonts w:ascii="Times New Roman" w:hAnsi="Times New Roman" w:cs="Times New Roman"/>
          <w:sz w:val="20"/>
          <w:szCs w:val="21"/>
          <w:lang w:bidi="en-US"/>
        </w:rPr>
        <w:t xml:space="preserve"> </w:t>
      </w:r>
      <w:r w:rsidRPr="00F26C08">
        <w:rPr>
          <w:rFonts w:ascii="Times New Roman" w:hAnsi="Times New Roman" w:cs="Times New Roman"/>
          <w:sz w:val="20"/>
          <w:szCs w:val="21"/>
          <w:lang w:bidi="en-US"/>
        </w:rPr>
        <w:t>基本指令在编程应用时的梯形图指令表和时序图</w:t>
      </w:r>
    </w:p>
    <w:p w14:paraId="2B23DE4E" w14:textId="77777777" w:rsidR="0049052D" w:rsidRPr="00B34509" w:rsidRDefault="0049052D" w:rsidP="0049052D">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CA" wp14:editId="58839EA6">
            <wp:extent cx="3873813" cy="6306207"/>
            <wp:effectExtent l="0" t="0" r="0" b="0"/>
            <wp:docPr id="72745" name="图片 7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5"/>
                    <a:stretch>
                      <a:fillRect/>
                    </a:stretch>
                  </pic:blipFill>
                  <pic:spPr>
                    <a:xfrm>
                      <a:off x="0" y="0"/>
                      <a:ext cx="3885590" cy="6325379"/>
                    </a:xfrm>
                    <a:prstGeom prst="rect">
                      <a:avLst/>
                    </a:prstGeom>
                  </pic:spPr>
                </pic:pic>
              </a:graphicData>
            </a:graphic>
          </wp:inline>
        </w:drawing>
      </w:r>
    </w:p>
    <w:p w14:paraId="2B23DE4F"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3</w:t>
      </w:r>
      <w:r w:rsidRPr="00B34509">
        <w:rPr>
          <w:rFonts w:ascii="Times New Roman" w:hAnsi="Times New Roman" w:cs="Times New Roman"/>
          <w:lang w:bidi="en-US"/>
        </w:rPr>
        <w:t>）指令说明。</w:t>
      </w:r>
    </w:p>
    <w:p w14:paraId="2B23DE50"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LD</w:t>
      </w:r>
      <w:r w:rsidRPr="00B34509">
        <w:rPr>
          <w:rFonts w:ascii="Times New Roman" w:hAnsi="Times New Roman" w:cs="Times New Roman"/>
          <w:lang w:bidi="en-US"/>
        </w:rPr>
        <w:t>指令是将常开触点接到左母线上，</w:t>
      </w:r>
      <w:r w:rsidRPr="00B34509">
        <w:rPr>
          <w:rFonts w:ascii="Times New Roman" w:hAnsi="Times New Roman" w:cs="Times New Roman"/>
          <w:lang w:bidi="en-US"/>
        </w:rPr>
        <w:t>LDI</w:t>
      </w:r>
      <w:r w:rsidRPr="00B34509">
        <w:rPr>
          <w:rFonts w:ascii="Times New Roman" w:hAnsi="Times New Roman" w:cs="Times New Roman"/>
          <w:lang w:bidi="en-US"/>
        </w:rPr>
        <w:t>是将常闭触点接到左母线上，都是将</w:t>
      </w:r>
      <w:r w:rsidRPr="00B34509">
        <w:rPr>
          <w:rFonts w:ascii="Times New Roman" w:hAnsi="Times New Roman" w:cs="Times New Roman"/>
          <w:lang w:bidi="en-US"/>
        </w:rPr>
        <w:lastRenderedPageBreak/>
        <w:t>指定操作元件中的内容取出并送入操作器。</w:t>
      </w:r>
    </w:p>
    <w:p w14:paraId="2B23DE51"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OR</w:t>
      </w:r>
      <w:r w:rsidRPr="00B34509">
        <w:rPr>
          <w:rFonts w:ascii="Times New Roman" w:hAnsi="Times New Roman" w:cs="Times New Roman"/>
          <w:lang w:bidi="en-US"/>
        </w:rPr>
        <w:t>、</w:t>
      </w:r>
      <w:r w:rsidRPr="00B34509">
        <w:rPr>
          <w:rFonts w:ascii="Times New Roman" w:hAnsi="Times New Roman" w:cs="Times New Roman"/>
          <w:lang w:bidi="en-US"/>
        </w:rPr>
        <w:t>ORI</w:t>
      </w:r>
      <w:r w:rsidRPr="00B34509">
        <w:rPr>
          <w:rFonts w:ascii="Times New Roman" w:hAnsi="Times New Roman" w:cs="Times New Roman"/>
          <w:lang w:bidi="en-US"/>
        </w:rPr>
        <w:t>指令是从当前步开始，将</w:t>
      </w:r>
      <w:r w:rsidRPr="00B34509">
        <w:rPr>
          <w:rFonts w:ascii="Times New Roman" w:hAnsi="Times New Roman" w:cs="Times New Roman"/>
          <w:lang w:bidi="en-US"/>
        </w:rPr>
        <w:t>1</w:t>
      </w:r>
      <w:r w:rsidRPr="00B34509">
        <w:rPr>
          <w:rFonts w:ascii="Times New Roman" w:hAnsi="Times New Roman" w:cs="Times New Roman"/>
          <w:lang w:bidi="en-US"/>
        </w:rPr>
        <w:t>个触点与前面的</w:t>
      </w:r>
      <w:r w:rsidRPr="00B34509">
        <w:rPr>
          <w:rFonts w:ascii="Times New Roman" w:hAnsi="Times New Roman" w:cs="Times New Roman"/>
          <w:lang w:bidi="en-US"/>
        </w:rPr>
        <w:t>LD</w:t>
      </w:r>
      <w:r w:rsidRPr="00B34509">
        <w:rPr>
          <w:rFonts w:ascii="Times New Roman" w:hAnsi="Times New Roman" w:cs="Times New Roman"/>
          <w:lang w:bidi="en-US"/>
        </w:rPr>
        <w:t>、</w:t>
      </w:r>
      <w:r w:rsidRPr="00B34509">
        <w:rPr>
          <w:rFonts w:ascii="Times New Roman" w:hAnsi="Times New Roman" w:cs="Times New Roman"/>
          <w:lang w:bidi="en-US"/>
        </w:rPr>
        <w:t>LDI</w:t>
      </w:r>
      <w:r w:rsidRPr="00B34509">
        <w:rPr>
          <w:rFonts w:ascii="Times New Roman" w:hAnsi="Times New Roman" w:cs="Times New Roman"/>
          <w:lang w:bidi="en-US"/>
        </w:rPr>
        <w:t>指令步进行并联连接。</w:t>
      </w:r>
    </w:p>
    <w:p w14:paraId="2B23DE52"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AND</w:t>
      </w:r>
      <w:r w:rsidRPr="00B34509">
        <w:rPr>
          <w:rFonts w:ascii="Times New Roman" w:hAnsi="Times New Roman" w:cs="Times New Roman"/>
          <w:lang w:bidi="en-US"/>
        </w:rPr>
        <w:t>、</w:t>
      </w:r>
      <w:r w:rsidRPr="00B34509">
        <w:rPr>
          <w:rFonts w:ascii="Times New Roman" w:hAnsi="Times New Roman" w:cs="Times New Roman"/>
          <w:lang w:bidi="en-US"/>
        </w:rPr>
        <w:t>ANI</w:t>
      </w:r>
      <w:r w:rsidRPr="00B34509">
        <w:rPr>
          <w:rFonts w:ascii="Times New Roman" w:hAnsi="Times New Roman" w:cs="Times New Roman"/>
          <w:lang w:bidi="en-US"/>
        </w:rPr>
        <w:t>指令可进行</w:t>
      </w:r>
      <w:r w:rsidRPr="00B34509">
        <w:rPr>
          <w:rFonts w:ascii="Times New Roman" w:hAnsi="Times New Roman" w:cs="Times New Roman"/>
          <w:lang w:bidi="en-US"/>
        </w:rPr>
        <w:t>1</w:t>
      </w:r>
      <w:r w:rsidRPr="00B34509">
        <w:rPr>
          <w:rFonts w:ascii="Times New Roman" w:hAnsi="Times New Roman" w:cs="Times New Roman"/>
          <w:lang w:bidi="en-US"/>
        </w:rPr>
        <w:t>个触点的串联连接。</w:t>
      </w:r>
    </w:p>
    <w:p w14:paraId="2B23DE53"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④</w:t>
      </w:r>
      <w:r w:rsidRPr="00B34509">
        <w:rPr>
          <w:rFonts w:ascii="Times New Roman" w:hAnsi="Times New Roman" w:cs="Times New Roman"/>
          <w:lang w:bidi="en-US"/>
        </w:rPr>
        <w:t>OUT</w:t>
      </w:r>
      <w:r w:rsidRPr="00B34509">
        <w:rPr>
          <w:rFonts w:ascii="Times New Roman" w:hAnsi="Times New Roman" w:cs="Times New Roman"/>
          <w:lang w:bidi="en-US"/>
        </w:rPr>
        <w:t>指令是对输出继电器、辅助继电器、状态继电器、定时器、计数器等线圈的驱动指令，不能用于输入继电器。</w:t>
      </w:r>
    </w:p>
    <w:p w14:paraId="2B23DE54"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3</w:t>
      </w:r>
      <w:r w:rsidRPr="00B34509">
        <w:rPr>
          <w:rFonts w:ascii="Times New Roman" w:hAnsi="Times New Roman" w:cs="Times New Roman"/>
          <w:lang w:bidi="en-US"/>
        </w:rPr>
        <w:t>）、梯形图的特点及编程规则</w:t>
      </w:r>
    </w:p>
    <w:p w14:paraId="2B23DE5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w:t>
      </w:r>
      <w:r w:rsidRPr="00B34509">
        <w:rPr>
          <w:rFonts w:ascii="Times New Roman" w:hAnsi="Times New Roman" w:cs="Times New Roman"/>
          <w:lang w:bidi="en-US"/>
        </w:rPr>
        <w:t xml:space="preserve"> </w:t>
      </w:r>
      <w:r w:rsidRPr="00B34509">
        <w:rPr>
          <w:rFonts w:ascii="Times New Roman" w:hAnsi="Times New Roman" w:cs="Times New Roman"/>
          <w:lang w:bidi="en-US"/>
        </w:rPr>
        <w:t>梯形图的特点</w:t>
      </w:r>
    </w:p>
    <w:p w14:paraId="2B23DE5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梯形图中，所有触点都应按从上到下，从左到右的顺序排列，并且触点只允许画在左水平方向（主控触点除外）。母线与线圈之间一定要有触点，而线圈与右母线之间不能存在任何触点。</w:t>
      </w:r>
    </w:p>
    <w:p w14:paraId="2B23DE5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每个继电器均为存储器中的一位，称为</w:t>
      </w:r>
      <w:r w:rsidRPr="00B34509">
        <w:rPr>
          <w:rFonts w:ascii="Times New Roman" w:hAnsi="Times New Roman" w:cs="Times New Roman"/>
          <w:lang w:bidi="en-US"/>
        </w:rPr>
        <w:t>“</w:t>
      </w:r>
      <w:r w:rsidRPr="00B34509">
        <w:rPr>
          <w:rFonts w:ascii="Times New Roman" w:hAnsi="Times New Roman" w:cs="Times New Roman"/>
          <w:lang w:bidi="en-US"/>
        </w:rPr>
        <w:t>软继电器</w:t>
      </w:r>
      <w:r w:rsidRPr="00B34509">
        <w:rPr>
          <w:rFonts w:ascii="Times New Roman" w:hAnsi="Times New Roman" w:cs="Times New Roman"/>
          <w:lang w:bidi="en-US"/>
        </w:rPr>
        <w:t>”</w:t>
      </w:r>
      <w:r w:rsidRPr="00B34509">
        <w:rPr>
          <w:rFonts w:ascii="Times New Roman" w:hAnsi="Times New Roman" w:cs="Times New Roman"/>
          <w:lang w:bidi="en-US"/>
        </w:rPr>
        <w:t>。存储器状态为</w:t>
      </w:r>
      <w:r w:rsidRPr="00B34509">
        <w:rPr>
          <w:rFonts w:ascii="Times New Roman" w:hAnsi="Times New Roman" w:cs="Times New Roman"/>
          <w:lang w:bidi="en-US"/>
        </w:rPr>
        <w:t>“1”</w:t>
      </w:r>
      <w:r w:rsidRPr="00B34509">
        <w:rPr>
          <w:rFonts w:ascii="Times New Roman" w:hAnsi="Times New Roman" w:cs="Times New Roman"/>
          <w:lang w:bidi="en-US"/>
        </w:rPr>
        <w:t>，表示该继电器得电，其常开触点闭合或常闭触点断开。</w:t>
      </w:r>
    </w:p>
    <w:p w14:paraId="2B23DE5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两端的母线并非实际电源的两端，而是</w:t>
      </w:r>
      <w:r w:rsidRPr="00B34509">
        <w:rPr>
          <w:rFonts w:ascii="Times New Roman" w:hAnsi="Times New Roman" w:cs="Times New Roman"/>
          <w:lang w:bidi="en-US"/>
        </w:rPr>
        <w:t>“</w:t>
      </w:r>
      <w:r w:rsidRPr="00B34509">
        <w:rPr>
          <w:rFonts w:ascii="Times New Roman" w:hAnsi="Times New Roman" w:cs="Times New Roman"/>
          <w:lang w:bidi="en-US"/>
        </w:rPr>
        <w:t>概念</w:t>
      </w:r>
      <w:r w:rsidRPr="00B34509">
        <w:rPr>
          <w:rFonts w:ascii="Times New Roman" w:hAnsi="Times New Roman" w:cs="Times New Roman"/>
          <w:lang w:bidi="en-US"/>
        </w:rPr>
        <w:t>”</w:t>
      </w:r>
      <w:r w:rsidRPr="00B34509">
        <w:rPr>
          <w:rFonts w:ascii="Times New Roman" w:hAnsi="Times New Roman" w:cs="Times New Roman"/>
          <w:lang w:bidi="en-US"/>
        </w:rPr>
        <w:t>电流，</w:t>
      </w:r>
      <w:r w:rsidRPr="00B34509">
        <w:rPr>
          <w:rFonts w:ascii="Times New Roman" w:hAnsi="Times New Roman" w:cs="Times New Roman"/>
          <w:lang w:bidi="en-US"/>
        </w:rPr>
        <w:t>“</w:t>
      </w:r>
      <w:r w:rsidRPr="00B34509">
        <w:rPr>
          <w:rFonts w:ascii="Times New Roman" w:hAnsi="Times New Roman" w:cs="Times New Roman"/>
          <w:lang w:bidi="en-US"/>
        </w:rPr>
        <w:t>概念</w:t>
      </w:r>
      <w:r w:rsidRPr="00B34509">
        <w:rPr>
          <w:rFonts w:ascii="Times New Roman" w:hAnsi="Times New Roman" w:cs="Times New Roman"/>
          <w:lang w:bidi="en-US"/>
        </w:rPr>
        <w:t>”</w:t>
      </w:r>
      <w:r w:rsidRPr="00B34509">
        <w:rPr>
          <w:rFonts w:ascii="Times New Roman" w:hAnsi="Times New Roman" w:cs="Times New Roman"/>
          <w:lang w:bidi="en-US"/>
        </w:rPr>
        <w:t>电流只能从左向右流动。</w:t>
      </w:r>
    </w:p>
    <w:p w14:paraId="2B23DE59"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某个继电器线圈编号只能出现一次，而继电器触点可以无限次使用，如果同一继电器线圈重复使用两次，</w:t>
      </w:r>
      <w:r w:rsidRPr="00B34509">
        <w:rPr>
          <w:rFonts w:ascii="Times New Roman" w:hAnsi="Times New Roman" w:cs="Times New Roman"/>
          <w:lang w:bidi="en-US"/>
        </w:rPr>
        <w:t>PLC</w:t>
      </w:r>
      <w:r w:rsidRPr="00B34509">
        <w:rPr>
          <w:rFonts w:ascii="Times New Roman" w:hAnsi="Times New Roman" w:cs="Times New Roman"/>
          <w:lang w:bidi="en-US"/>
        </w:rPr>
        <w:t>将视其为语法错误。</w:t>
      </w:r>
    </w:p>
    <w:p w14:paraId="2B23DE5A"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前面每个继电器线圈为一个逻辑执行结果，并立刻被后面逻辑操作使用。</w:t>
      </w:r>
    </w:p>
    <w:p w14:paraId="2B23DE5B"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输入继电器没有线圈，只有触点，其他继电器既有线圈又有触点。</w:t>
      </w:r>
    </w:p>
    <w:p w14:paraId="2B23DE5C"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）、梯形图编程的设计规则</w:t>
      </w:r>
    </w:p>
    <w:p w14:paraId="2B23DE5D"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触点不能接在线圈的右边；线圈不能直接与左母线连接，必须通过触点来连接，如图</w:t>
      </w:r>
      <w:r w:rsidRPr="00B34509">
        <w:rPr>
          <w:rFonts w:ascii="Times New Roman" w:hAnsi="Times New Roman" w:cs="Times New Roman"/>
          <w:lang w:bidi="en-US"/>
        </w:rPr>
        <w:t>3-1-22</w:t>
      </w:r>
      <w:r w:rsidRPr="00B34509">
        <w:rPr>
          <w:rFonts w:ascii="Times New Roman" w:hAnsi="Times New Roman" w:cs="Times New Roman"/>
          <w:lang w:bidi="en-US"/>
        </w:rPr>
        <w:t>所示。</w:t>
      </w:r>
    </w:p>
    <w:p w14:paraId="2B23DE5E"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CC" wp14:editId="0F41E203">
            <wp:extent cx="3108911" cy="1363717"/>
            <wp:effectExtent l="0" t="0" r="0" b="8255"/>
            <wp:docPr id="194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2"/>
                    <pic:cNvPicPr>
                      <a:picLocks noChangeAspect="1" noChangeArrowheads="1"/>
                    </pic:cNvPicPr>
                  </pic:nvPicPr>
                  <pic:blipFill>
                    <a:blip r:embed="rId7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33974" cy="1374711"/>
                    </a:xfrm>
                    <a:prstGeom prst="rect">
                      <a:avLst/>
                    </a:prstGeom>
                    <a:noFill/>
                    <a:ln>
                      <a:noFill/>
                    </a:ln>
                    <a:effectLst/>
                  </pic:spPr>
                </pic:pic>
              </a:graphicData>
            </a:graphic>
          </wp:inline>
        </w:drawing>
      </w:r>
    </w:p>
    <w:p w14:paraId="2B23DE5F"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3-1-22 </w:t>
      </w:r>
      <w:r w:rsidRPr="00B34509">
        <w:rPr>
          <w:rFonts w:ascii="Times New Roman" w:hAnsi="Times New Roman" w:cs="Times New Roman"/>
          <w:sz w:val="18"/>
          <w:szCs w:val="20"/>
          <w:lang w:bidi="en-US"/>
        </w:rPr>
        <w:t>规则说明</w:t>
      </w:r>
      <w:r w:rsidRPr="00B34509">
        <w:rPr>
          <w:rFonts w:ascii="Times New Roman" w:hAnsi="Times New Roman" w:cs="Times New Roman"/>
          <w:sz w:val="18"/>
          <w:szCs w:val="20"/>
          <w:lang w:bidi="en-US"/>
        </w:rPr>
        <w:t>1</w:t>
      </w:r>
    </w:p>
    <w:p w14:paraId="2B23DE61"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lastRenderedPageBreak/>
        <w:t>②</w:t>
      </w:r>
      <w:r w:rsidRPr="00B34509">
        <w:rPr>
          <w:rFonts w:ascii="Times New Roman" w:hAnsi="Times New Roman" w:cs="Times New Roman"/>
          <w:lang w:bidi="en-US"/>
        </w:rPr>
        <w:t>在每一个逻辑行上，当几条支路并联时，串联触点多的应安排在上；几条支路串联时，并联触点多的应安排在左边，如图</w:t>
      </w:r>
      <w:r w:rsidRPr="00B34509">
        <w:rPr>
          <w:rFonts w:ascii="Times New Roman" w:hAnsi="Times New Roman" w:cs="Times New Roman"/>
          <w:lang w:bidi="en-US"/>
        </w:rPr>
        <w:t>3-1-23</w:t>
      </w:r>
      <w:r w:rsidRPr="00B34509">
        <w:rPr>
          <w:rFonts w:ascii="Times New Roman" w:hAnsi="Times New Roman" w:cs="Times New Roman"/>
          <w:lang w:bidi="en-US"/>
        </w:rPr>
        <w:t>所示。。</w:t>
      </w:r>
    </w:p>
    <w:p w14:paraId="2B23DE62"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CE" wp14:editId="39FCE88A">
            <wp:extent cx="4190261" cy="1221828"/>
            <wp:effectExtent l="0" t="0" r="0" b="0"/>
            <wp:docPr id="20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Picture 2"/>
                    <pic:cNvPicPr>
                      <a:picLocks noChangeAspect="1" noChangeArrowheads="1"/>
                    </pic:cNvPicPr>
                  </pic:nvPicPr>
                  <pic:blipFill>
                    <a:blip r:embed="rId7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297199" cy="1253010"/>
                    </a:xfrm>
                    <a:prstGeom prst="rect">
                      <a:avLst/>
                    </a:prstGeom>
                    <a:noFill/>
                    <a:ln>
                      <a:noFill/>
                    </a:ln>
                    <a:effectLst/>
                  </pic:spPr>
                </pic:pic>
              </a:graphicData>
            </a:graphic>
          </wp:inline>
        </w:drawing>
      </w:r>
    </w:p>
    <w:p w14:paraId="2B23DE64" w14:textId="25E1CF88" w:rsidR="00FB30F3" w:rsidRPr="00B34509" w:rsidRDefault="00FB30F3" w:rsidP="00256542">
      <w:pPr>
        <w:ind w:firstLine="360"/>
        <w:jc w:val="center"/>
        <w:rPr>
          <w:rFonts w:ascii="Times New Roman" w:hAnsi="Times New Roman" w:cs="Times New Roman"/>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3-1-23 </w:t>
      </w:r>
      <w:r w:rsidRPr="00B34509">
        <w:rPr>
          <w:rFonts w:ascii="Times New Roman" w:hAnsi="Times New Roman" w:cs="Times New Roman"/>
          <w:sz w:val="18"/>
          <w:szCs w:val="20"/>
          <w:lang w:bidi="en-US"/>
        </w:rPr>
        <w:t>规则说明</w:t>
      </w:r>
      <w:r w:rsidRPr="00B34509">
        <w:rPr>
          <w:rFonts w:ascii="Times New Roman" w:hAnsi="Times New Roman" w:cs="Times New Roman"/>
          <w:sz w:val="18"/>
          <w:szCs w:val="20"/>
          <w:lang w:bidi="en-US"/>
        </w:rPr>
        <w:t>2</w:t>
      </w:r>
    </w:p>
    <w:p w14:paraId="2B23DE65"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梯形图的触点应画在水平支路上，而不应画在垂直支路上，如图</w:t>
      </w:r>
      <w:r w:rsidRPr="00B34509">
        <w:rPr>
          <w:rFonts w:ascii="Times New Roman" w:hAnsi="Times New Roman" w:cs="Times New Roman"/>
          <w:lang w:bidi="en-US"/>
        </w:rPr>
        <w:t>3-1-24</w:t>
      </w:r>
      <w:r w:rsidRPr="00B34509">
        <w:rPr>
          <w:rFonts w:ascii="Times New Roman" w:hAnsi="Times New Roman" w:cs="Times New Roman"/>
          <w:lang w:bidi="en-US"/>
        </w:rPr>
        <w:t>所示，左图为不正确的画法，右图为正确画法。</w:t>
      </w:r>
    </w:p>
    <w:p w14:paraId="2B23DE66"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D0" wp14:editId="6EB9CFF9">
            <wp:extent cx="4284421" cy="1087821"/>
            <wp:effectExtent l="0" t="0" r="0" b="0"/>
            <wp:docPr id="21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2"/>
                    <pic:cNvPicPr>
                      <a:picLocks noChangeAspect="1" noChangeArrowheads="1"/>
                    </pic:cNvPicPr>
                  </pic:nvPicPr>
                  <pic:blipFill>
                    <a:blip r:embed="rId768">
                      <a:clrChange>
                        <a:clrFrom>
                          <a:srgbClr val="FFFFFF"/>
                        </a:clrFrom>
                        <a:clrTo>
                          <a:srgbClr val="FFFFFF">
                            <a:alpha val="0"/>
                          </a:srgbClr>
                        </a:clrTo>
                      </a:clrChange>
                      <a:extLst>
                        <a:ext uri="{28A0092B-C50C-407E-A947-70E740481C1C}">
                          <a14:useLocalDpi xmlns:a14="http://schemas.microsoft.com/office/drawing/2010/main" val="0"/>
                        </a:ext>
                      </a:extLst>
                    </a:blip>
                    <a:srcRect b="16560"/>
                    <a:stretch>
                      <a:fillRect/>
                    </a:stretch>
                  </pic:blipFill>
                  <pic:spPr>
                    <a:xfrm>
                      <a:off x="0" y="0"/>
                      <a:ext cx="4357473" cy="1106369"/>
                    </a:xfrm>
                    <a:prstGeom prst="rect">
                      <a:avLst/>
                    </a:prstGeom>
                    <a:noFill/>
                    <a:ln>
                      <a:noFill/>
                    </a:ln>
                    <a:effectLst/>
                  </pic:spPr>
                </pic:pic>
              </a:graphicData>
            </a:graphic>
          </wp:inline>
        </w:drawing>
      </w:r>
    </w:p>
    <w:p w14:paraId="2B23DE68" w14:textId="728B369E" w:rsidR="00FB30F3" w:rsidRPr="00B34509" w:rsidRDefault="00FB30F3" w:rsidP="00256542">
      <w:pPr>
        <w:ind w:firstLine="360"/>
        <w:jc w:val="center"/>
        <w:rPr>
          <w:rFonts w:ascii="Times New Roman" w:hAnsi="Times New Roman" w:cs="Times New Roman"/>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3-1-24 </w:t>
      </w:r>
      <w:r w:rsidRPr="00B34509">
        <w:rPr>
          <w:rFonts w:ascii="Times New Roman" w:hAnsi="Times New Roman" w:cs="Times New Roman"/>
          <w:sz w:val="18"/>
          <w:szCs w:val="20"/>
          <w:lang w:bidi="en-US"/>
        </w:rPr>
        <w:t>规则说明</w:t>
      </w:r>
      <w:r w:rsidRPr="00B34509">
        <w:rPr>
          <w:rFonts w:ascii="Times New Roman" w:hAnsi="Times New Roman" w:cs="Times New Roman"/>
          <w:sz w:val="18"/>
          <w:szCs w:val="20"/>
          <w:lang w:bidi="en-US"/>
        </w:rPr>
        <w:t>3</w:t>
      </w:r>
    </w:p>
    <w:p w14:paraId="2B23DE6A" w14:textId="60BB31E0"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④</w:t>
      </w:r>
      <w:r w:rsidRPr="00B34509">
        <w:rPr>
          <w:rFonts w:ascii="Times New Roman" w:hAnsi="Times New Roman" w:cs="Times New Roman"/>
          <w:lang w:bidi="en-US"/>
        </w:rPr>
        <w:t>遇到不可编程的梯形图时，可根据信号单向自左至右、自上而下流动的原则对原梯形图进行重新编排，以便于正确应用</w:t>
      </w:r>
      <w:r w:rsidRPr="00B34509">
        <w:rPr>
          <w:rFonts w:ascii="Times New Roman" w:hAnsi="Times New Roman" w:cs="Times New Roman"/>
          <w:lang w:bidi="en-US"/>
        </w:rPr>
        <w:t>PLC</w:t>
      </w:r>
      <w:r w:rsidRPr="00B34509">
        <w:rPr>
          <w:rFonts w:ascii="Times New Roman" w:hAnsi="Times New Roman" w:cs="Times New Roman"/>
          <w:lang w:bidi="en-US"/>
        </w:rPr>
        <w:t>基本编程指令进行编程，如图</w:t>
      </w:r>
      <w:r w:rsidRPr="00B34509">
        <w:rPr>
          <w:rFonts w:ascii="Times New Roman" w:hAnsi="Times New Roman" w:cs="Times New Roman"/>
          <w:lang w:bidi="en-US"/>
        </w:rPr>
        <w:t>3-1-25</w:t>
      </w:r>
      <w:r w:rsidRPr="00B34509">
        <w:rPr>
          <w:rFonts w:ascii="Times New Roman" w:hAnsi="Times New Roman" w:cs="Times New Roman"/>
          <w:lang w:bidi="en-US"/>
        </w:rPr>
        <w:t>所示，左图为不正确的画法，右图为正确画法。</w:t>
      </w:r>
    </w:p>
    <w:p w14:paraId="2B23DE6B"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D2" wp14:editId="41A6E4AC">
            <wp:extent cx="4138448" cy="1232975"/>
            <wp:effectExtent l="0" t="0" r="0" b="0"/>
            <wp:docPr id="225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1" name="Picture 2"/>
                    <pic:cNvPicPr>
                      <a:picLocks noChangeAspect="1" noChangeArrowheads="1"/>
                    </pic:cNvPicPr>
                  </pic:nvPicPr>
                  <pic:blipFill>
                    <a:blip r:embed="rId769">
                      <a:clrChange>
                        <a:clrFrom>
                          <a:srgbClr val="FFFFFF"/>
                        </a:clrFrom>
                        <a:clrTo>
                          <a:srgbClr val="FFFFFF">
                            <a:alpha val="0"/>
                          </a:srgbClr>
                        </a:clrTo>
                      </a:clrChange>
                      <a:extLst>
                        <a:ext uri="{28A0092B-C50C-407E-A947-70E740481C1C}">
                          <a14:useLocalDpi xmlns:a14="http://schemas.microsoft.com/office/drawing/2010/main" val="0"/>
                        </a:ext>
                      </a:extLst>
                    </a:blip>
                    <a:srcRect b="13731"/>
                    <a:stretch>
                      <a:fillRect/>
                    </a:stretch>
                  </pic:blipFill>
                  <pic:spPr>
                    <a:xfrm>
                      <a:off x="0" y="0"/>
                      <a:ext cx="4227544" cy="1259519"/>
                    </a:xfrm>
                    <a:prstGeom prst="rect">
                      <a:avLst/>
                    </a:prstGeom>
                    <a:noFill/>
                    <a:ln>
                      <a:noFill/>
                    </a:ln>
                    <a:effectLst/>
                  </pic:spPr>
                </pic:pic>
              </a:graphicData>
            </a:graphic>
          </wp:inline>
        </w:drawing>
      </w:r>
    </w:p>
    <w:p w14:paraId="2B23DE6C"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3-1-25  </w:t>
      </w:r>
      <w:r w:rsidRPr="00B34509">
        <w:rPr>
          <w:rFonts w:ascii="Times New Roman" w:hAnsi="Times New Roman" w:cs="Times New Roman"/>
          <w:sz w:val="18"/>
          <w:szCs w:val="20"/>
          <w:lang w:bidi="en-US"/>
        </w:rPr>
        <w:t>规则说明</w:t>
      </w:r>
      <w:r w:rsidRPr="00B34509">
        <w:rPr>
          <w:rFonts w:ascii="Times New Roman" w:hAnsi="Times New Roman" w:cs="Times New Roman"/>
          <w:sz w:val="18"/>
          <w:szCs w:val="20"/>
          <w:lang w:bidi="en-US"/>
        </w:rPr>
        <w:t>4</w:t>
      </w:r>
    </w:p>
    <w:p w14:paraId="2B23DE6D"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⑤</w:t>
      </w:r>
      <w:r w:rsidRPr="00B34509">
        <w:rPr>
          <w:rFonts w:ascii="Times New Roman" w:hAnsi="Times New Roman" w:cs="Times New Roman"/>
          <w:lang w:bidi="en-US"/>
        </w:rPr>
        <w:t>双线圈输出不可用。如果在同一程序中同一元件的线圈重复出现两次或两次以上，</w:t>
      </w:r>
      <w:r w:rsidRPr="00B34509">
        <w:rPr>
          <w:rFonts w:ascii="Times New Roman" w:hAnsi="Times New Roman" w:cs="Times New Roman"/>
          <w:lang w:bidi="en-US"/>
        </w:rPr>
        <w:lastRenderedPageBreak/>
        <w:t>则称为双线圈输出，这时前面的输出无效，后面的输出有效，如图</w:t>
      </w:r>
      <w:r w:rsidRPr="00B34509">
        <w:rPr>
          <w:rFonts w:ascii="Times New Roman" w:hAnsi="Times New Roman" w:cs="Times New Roman"/>
          <w:lang w:bidi="en-US"/>
        </w:rPr>
        <w:t>3-1-26</w:t>
      </w:r>
      <w:r w:rsidRPr="00B34509">
        <w:rPr>
          <w:rFonts w:ascii="Times New Roman" w:hAnsi="Times New Roman" w:cs="Times New Roman"/>
          <w:lang w:bidi="en-US"/>
        </w:rPr>
        <w:t>所示。一般不应出现双线圈输出。</w:t>
      </w:r>
    </w:p>
    <w:p w14:paraId="2B23DE6E"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D4" wp14:editId="45FB4836">
            <wp:extent cx="1587957" cy="1978572"/>
            <wp:effectExtent l="0" t="0" r="0" b="3175"/>
            <wp:docPr id="727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2"/>
                    <pic:cNvPicPr>
                      <a:picLocks noChangeAspect="1" noChangeArrowheads="1"/>
                    </pic:cNvPicPr>
                  </pic:nvPicPr>
                  <pic:blipFill>
                    <a:blip r:embed="rId7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605215" cy="2000075"/>
                    </a:xfrm>
                    <a:prstGeom prst="rect">
                      <a:avLst/>
                    </a:prstGeom>
                    <a:noFill/>
                    <a:ln>
                      <a:noFill/>
                    </a:ln>
                    <a:effectLst/>
                  </pic:spPr>
                </pic:pic>
              </a:graphicData>
            </a:graphic>
          </wp:inline>
        </w:drawing>
      </w:r>
    </w:p>
    <w:p w14:paraId="2B23DE6F"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3-1-26  </w:t>
      </w:r>
      <w:r w:rsidRPr="00B34509">
        <w:rPr>
          <w:rFonts w:ascii="Times New Roman" w:hAnsi="Times New Roman" w:cs="Times New Roman"/>
          <w:sz w:val="18"/>
          <w:szCs w:val="20"/>
          <w:lang w:bidi="en-US"/>
        </w:rPr>
        <w:t>规则说明</w:t>
      </w:r>
      <w:r w:rsidRPr="00B34509">
        <w:rPr>
          <w:rFonts w:ascii="Times New Roman" w:hAnsi="Times New Roman" w:cs="Times New Roman"/>
          <w:sz w:val="18"/>
          <w:szCs w:val="20"/>
          <w:lang w:bidi="en-US"/>
        </w:rPr>
        <w:t>5</w:t>
      </w:r>
    </w:p>
    <w:p w14:paraId="2B23DE70" w14:textId="77777777" w:rsidR="00FB30F3" w:rsidRPr="00B34509" w:rsidRDefault="00FB30F3" w:rsidP="00781CA3">
      <w:pPr>
        <w:pStyle w:val="5"/>
        <w:rPr>
          <w:rFonts w:ascii="Times New Roman" w:hAnsi="Times New Roman"/>
        </w:rPr>
      </w:pPr>
      <w:r w:rsidRPr="00B34509">
        <w:rPr>
          <w:rFonts w:ascii="Times New Roman" w:hAnsi="Times New Roman"/>
        </w:rPr>
        <w:t xml:space="preserve">5. </w:t>
      </w:r>
      <w:r w:rsidRPr="00B34509">
        <w:rPr>
          <w:rFonts w:ascii="Times New Roman" w:hAnsi="Times New Roman"/>
        </w:rPr>
        <w:t>可编程控制器可编程序控制系统的故障检修</w:t>
      </w:r>
    </w:p>
    <w:p w14:paraId="2B23DE71"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1</w:t>
      </w:r>
      <w:r w:rsidRPr="00B34509">
        <w:rPr>
          <w:rFonts w:ascii="Times New Roman" w:hAnsi="Times New Roman" w:cs="Times New Roman"/>
          <w:lang w:bidi="en-US"/>
        </w:rPr>
        <w:t>）、可编程控制系统的故障分析方法</w:t>
      </w:r>
    </w:p>
    <w:p w14:paraId="2B23DE72"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）、测量检查法</w:t>
      </w:r>
    </w:p>
    <w:p w14:paraId="2B23DE73"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PLC</w:t>
      </w:r>
      <w:r w:rsidRPr="00B34509">
        <w:rPr>
          <w:rFonts w:ascii="Times New Roman" w:hAnsi="Times New Roman" w:cs="Times New Roman"/>
          <w:lang w:bidi="en-US"/>
        </w:rPr>
        <w:t>系统中的电源电压、频率、相序、容量等是否符合要求。</w:t>
      </w:r>
    </w:p>
    <w:p w14:paraId="2B23DE74"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PLC</w:t>
      </w:r>
      <w:r w:rsidRPr="00B34509">
        <w:rPr>
          <w:rFonts w:ascii="Times New Roman" w:hAnsi="Times New Roman" w:cs="Times New Roman"/>
          <w:lang w:bidi="en-US"/>
        </w:rPr>
        <w:t>控制系统中的各个控制装置的连接是否正确。</w:t>
      </w:r>
    </w:p>
    <w:p w14:paraId="2B23DE75"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PLC</w:t>
      </w:r>
      <w:r w:rsidRPr="00B34509">
        <w:rPr>
          <w:rFonts w:ascii="Times New Roman" w:hAnsi="Times New Roman" w:cs="Times New Roman"/>
          <w:lang w:bidi="en-US"/>
        </w:rPr>
        <w:t>系统中的各个控制装置与部件的参数设定、电位器调整是否准确。</w:t>
      </w:r>
    </w:p>
    <w:p w14:paraId="2B23DE76"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④</w:t>
      </w:r>
      <w:r w:rsidRPr="00B34509">
        <w:rPr>
          <w:rFonts w:ascii="Times New Roman" w:hAnsi="Times New Roman" w:cs="Times New Roman"/>
          <w:lang w:bidi="en-US"/>
        </w:rPr>
        <w:t>PLC</w:t>
      </w:r>
      <w:r w:rsidRPr="00B34509">
        <w:rPr>
          <w:rFonts w:ascii="Times New Roman" w:hAnsi="Times New Roman" w:cs="Times New Roman"/>
          <w:lang w:bidi="en-US"/>
        </w:rPr>
        <w:t>控制系统中液压、气动等部件的压气压是否符合要求。</w:t>
      </w:r>
    </w:p>
    <w:p w14:paraId="2B23DE77"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w:t>
      </w:r>
      <w:r w:rsidRPr="00B34509">
        <w:rPr>
          <w:rFonts w:ascii="Times New Roman" w:hAnsi="Times New Roman" w:cs="Times New Roman"/>
          <w:lang w:bidi="en-US"/>
        </w:rPr>
        <w:t xml:space="preserve"> </w:t>
      </w:r>
      <w:r w:rsidRPr="00B34509">
        <w:rPr>
          <w:rFonts w:ascii="Times New Roman" w:hAnsi="Times New Roman" w:cs="Times New Roman"/>
          <w:lang w:bidi="en-US"/>
        </w:rPr>
        <w:t>动作分析法</w:t>
      </w:r>
    </w:p>
    <w:p w14:paraId="2B23DE7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动作分析法是通过观察和监视机床设备的实际动作情况，判定存在故障的部位，并由此来追溯到故障根源的一种方法。</w:t>
      </w:r>
    </w:p>
    <w:p w14:paraId="2B23DE79"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在</w:t>
      </w:r>
      <w:r w:rsidRPr="00B34509">
        <w:rPr>
          <w:rFonts w:ascii="Times New Roman" w:hAnsi="Times New Roman" w:cs="Times New Roman"/>
          <w:lang w:bidi="en-US"/>
        </w:rPr>
        <w:t>PLC</w:t>
      </w:r>
      <w:r w:rsidRPr="00B34509">
        <w:rPr>
          <w:rFonts w:ascii="Times New Roman" w:hAnsi="Times New Roman" w:cs="Times New Roman"/>
          <w:lang w:bidi="en-US"/>
        </w:rPr>
        <w:t>控制系统中，可根据动作要求，通过每一步的动作条件与运动过程来判断故障产生的原因。当某一动作发生故障时，首先检查对应的输入条件是否满足，然后检查</w:t>
      </w:r>
      <w:r w:rsidRPr="00B34509">
        <w:rPr>
          <w:rFonts w:ascii="Times New Roman" w:hAnsi="Times New Roman" w:cs="Times New Roman"/>
          <w:lang w:bidi="en-US"/>
        </w:rPr>
        <w:t>PLC</w:t>
      </w:r>
      <w:r w:rsidRPr="00B34509">
        <w:rPr>
          <w:rFonts w:ascii="Times New Roman" w:hAnsi="Times New Roman" w:cs="Times New Roman"/>
          <w:lang w:bidi="en-US"/>
        </w:rPr>
        <w:t>输出是否正常，再此基础上判断出故障的部位。</w:t>
      </w:r>
    </w:p>
    <w:p w14:paraId="2B23DE7A"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3</w:t>
      </w:r>
      <w:r w:rsidRPr="00B34509">
        <w:rPr>
          <w:rFonts w:ascii="Times New Roman" w:hAnsi="Times New Roman" w:cs="Times New Roman"/>
          <w:lang w:bidi="en-US"/>
        </w:rPr>
        <w:t>）、动态检测法</w:t>
      </w:r>
    </w:p>
    <w:p w14:paraId="2B23DE7B"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动态检测法是通过动态监测</w:t>
      </w:r>
      <w:r w:rsidRPr="00B34509">
        <w:rPr>
          <w:rFonts w:ascii="Times New Roman" w:hAnsi="Times New Roman" w:cs="Times New Roman"/>
          <w:lang w:bidi="en-US"/>
        </w:rPr>
        <w:t>PLC</w:t>
      </w:r>
      <w:r w:rsidRPr="00B34509">
        <w:rPr>
          <w:rFonts w:ascii="Times New Roman" w:hAnsi="Times New Roman" w:cs="Times New Roman"/>
          <w:lang w:bidi="en-US"/>
        </w:rPr>
        <w:t>程序而判断故障原因的一种方法。</w:t>
      </w:r>
    </w:p>
    <w:p w14:paraId="2B23DE7C"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借助于计算机可对执行中的程序进行动态监控，观察程序中哪些输入信号，或者内</w:t>
      </w:r>
      <w:r w:rsidRPr="00B34509">
        <w:rPr>
          <w:rFonts w:ascii="Times New Roman" w:hAnsi="Times New Roman" w:cs="Times New Roman"/>
          <w:lang w:bidi="en-US"/>
        </w:rPr>
        <w:lastRenderedPageBreak/>
        <w:t>部继电器的条件没有具备，以及产生的原因。</w:t>
      </w:r>
    </w:p>
    <w:p w14:paraId="2B23DE7D"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4</w:t>
      </w:r>
      <w:r w:rsidRPr="00B34509">
        <w:rPr>
          <w:rFonts w:ascii="Times New Roman" w:hAnsi="Times New Roman" w:cs="Times New Roman"/>
          <w:lang w:bidi="en-US"/>
        </w:rPr>
        <w:t>）、状态指示灯检查法</w:t>
      </w:r>
    </w:p>
    <w:p w14:paraId="2B23DE7E"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电源指示灯：</w:t>
      </w:r>
      <w:r w:rsidRPr="00B34509">
        <w:rPr>
          <w:rFonts w:ascii="Times New Roman" w:hAnsi="Times New Roman" w:cs="Times New Roman"/>
          <w:lang w:bidi="en-US"/>
        </w:rPr>
        <w:t>PLC</w:t>
      </w:r>
      <w:r w:rsidRPr="00B34509">
        <w:rPr>
          <w:rFonts w:ascii="Times New Roman" w:hAnsi="Times New Roman" w:cs="Times New Roman"/>
          <w:lang w:bidi="en-US"/>
        </w:rPr>
        <w:t>的电源，用以表明</w:t>
      </w:r>
      <w:r w:rsidRPr="00B34509">
        <w:rPr>
          <w:rFonts w:ascii="Times New Roman" w:hAnsi="Times New Roman" w:cs="Times New Roman"/>
          <w:lang w:bidi="en-US"/>
        </w:rPr>
        <w:t>PLC</w:t>
      </w:r>
      <w:r w:rsidRPr="00B34509">
        <w:rPr>
          <w:rFonts w:ascii="Times New Roman" w:hAnsi="Times New Roman" w:cs="Times New Roman"/>
          <w:lang w:bidi="en-US"/>
        </w:rPr>
        <w:t>是否接通电源。</w:t>
      </w:r>
    </w:p>
    <w:p w14:paraId="2B23DE7F"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错误指示灯：指示</w:t>
      </w:r>
      <w:r w:rsidRPr="00B34509">
        <w:rPr>
          <w:rFonts w:ascii="Times New Roman" w:hAnsi="Times New Roman" w:cs="Times New Roman"/>
          <w:lang w:bidi="en-US"/>
        </w:rPr>
        <w:t>PLC</w:t>
      </w:r>
      <w:r w:rsidRPr="00B34509">
        <w:rPr>
          <w:rFonts w:ascii="Times New Roman" w:hAnsi="Times New Roman" w:cs="Times New Roman"/>
          <w:lang w:bidi="en-US"/>
        </w:rPr>
        <w:t>的故障。用以表明</w:t>
      </w:r>
      <w:r w:rsidRPr="00B34509">
        <w:rPr>
          <w:rFonts w:ascii="Times New Roman" w:hAnsi="Times New Roman" w:cs="Times New Roman"/>
          <w:lang w:bidi="en-US"/>
        </w:rPr>
        <w:t>PLC</w:t>
      </w:r>
      <w:r w:rsidRPr="00B34509">
        <w:rPr>
          <w:rFonts w:ascii="Times New Roman" w:hAnsi="Times New Roman" w:cs="Times New Roman"/>
          <w:lang w:bidi="en-US"/>
        </w:rPr>
        <w:t>的硬件或软件存在故障，</w:t>
      </w:r>
      <w:r w:rsidRPr="00B34509">
        <w:rPr>
          <w:rFonts w:ascii="Times New Roman" w:hAnsi="Times New Roman" w:cs="Times New Roman"/>
          <w:lang w:bidi="en-US"/>
        </w:rPr>
        <w:t>PLC</w:t>
      </w:r>
      <w:r w:rsidRPr="00B34509">
        <w:rPr>
          <w:rFonts w:ascii="Times New Roman" w:hAnsi="Times New Roman" w:cs="Times New Roman"/>
          <w:lang w:bidi="en-US"/>
        </w:rPr>
        <w:t>将立即停止工作。</w:t>
      </w:r>
    </w:p>
    <w:p w14:paraId="2B23DE80"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电池故障指示灯：指示</w:t>
      </w:r>
      <w:r w:rsidRPr="00B34509">
        <w:rPr>
          <w:rFonts w:ascii="Times New Roman" w:hAnsi="Times New Roman" w:cs="Times New Roman"/>
          <w:lang w:bidi="en-US"/>
        </w:rPr>
        <w:t>PLC</w:t>
      </w:r>
      <w:r w:rsidRPr="00B34509">
        <w:rPr>
          <w:rFonts w:ascii="Times New Roman" w:hAnsi="Times New Roman" w:cs="Times New Roman"/>
          <w:lang w:bidi="en-US"/>
        </w:rPr>
        <w:t>内部电池的状态，用以表明</w:t>
      </w:r>
      <w:r w:rsidRPr="00B34509">
        <w:rPr>
          <w:rFonts w:ascii="Times New Roman" w:hAnsi="Times New Roman" w:cs="Times New Roman"/>
          <w:lang w:bidi="en-US"/>
        </w:rPr>
        <w:t>PLC</w:t>
      </w:r>
      <w:r w:rsidRPr="00B34509">
        <w:rPr>
          <w:rFonts w:ascii="Times New Roman" w:hAnsi="Times New Roman" w:cs="Times New Roman"/>
          <w:lang w:bidi="en-US"/>
        </w:rPr>
        <w:t>内部的电池是否需要更换。</w:t>
      </w:r>
    </w:p>
    <w:p w14:paraId="2B23DE81"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④</w:t>
      </w:r>
      <w:r w:rsidRPr="00B34509">
        <w:rPr>
          <w:rFonts w:ascii="Times New Roman" w:hAnsi="Times New Roman" w:cs="Times New Roman"/>
          <w:lang w:bidi="en-US"/>
        </w:rPr>
        <w:t>运行指示灯：指示</w:t>
      </w:r>
      <w:r w:rsidRPr="00B34509">
        <w:rPr>
          <w:rFonts w:ascii="Times New Roman" w:hAnsi="Times New Roman" w:cs="Times New Roman"/>
          <w:lang w:bidi="en-US"/>
        </w:rPr>
        <w:t>PLC</w:t>
      </w:r>
      <w:r w:rsidRPr="00B34509">
        <w:rPr>
          <w:rFonts w:ascii="Times New Roman" w:hAnsi="Times New Roman" w:cs="Times New Roman"/>
          <w:lang w:bidi="en-US"/>
        </w:rPr>
        <w:t>的运行状态，表明</w:t>
      </w:r>
      <w:r w:rsidRPr="00B34509">
        <w:rPr>
          <w:rFonts w:ascii="Times New Roman" w:hAnsi="Times New Roman" w:cs="Times New Roman"/>
          <w:lang w:bidi="en-US"/>
        </w:rPr>
        <w:t>PLC</w:t>
      </w:r>
      <w:r w:rsidRPr="00B34509">
        <w:rPr>
          <w:rFonts w:ascii="Times New Roman" w:hAnsi="Times New Roman" w:cs="Times New Roman"/>
          <w:lang w:bidi="en-US"/>
        </w:rPr>
        <w:t>是处于运行状态，还是处于编程状态。</w:t>
      </w:r>
    </w:p>
    <w:p w14:paraId="2B23DE82"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5</w:t>
      </w:r>
      <w:r w:rsidRPr="00B34509">
        <w:rPr>
          <w:rFonts w:ascii="Times New Roman" w:hAnsi="Times New Roman" w:cs="Times New Roman"/>
          <w:lang w:bidi="en-US"/>
        </w:rPr>
        <w:t>）、特殊内部继电器检查法</w:t>
      </w:r>
    </w:p>
    <w:p w14:paraId="2B23DE83"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PLC</w:t>
      </w:r>
      <w:r w:rsidRPr="00B34509">
        <w:rPr>
          <w:rFonts w:ascii="Times New Roman" w:hAnsi="Times New Roman" w:cs="Times New Roman"/>
          <w:lang w:bidi="en-US"/>
        </w:rPr>
        <w:t>一般有大量的特殊内部继电器或专用的数据寄存器用于存储</w:t>
      </w:r>
      <w:r w:rsidRPr="00B34509">
        <w:rPr>
          <w:rFonts w:ascii="Times New Roman" w:hAnsi="Times New Roman" w:cs="Times New Roman"/>
          <w:lang w:bidi="en-US"/>
        </w:rPr>
        <w:t>PLC</w:t>
      </w:r>
      <w:r w:rsidRPr="00B34509">
        <w:rPr>
          <w:rFonts w:ascii="Times New Roman" w:hAnsi="Times New Roman" w:cs="Times New Roman"/>
          <w:lang w:bidi="en-US"/>
        </w:rPr>
        <w:t>工作状态信息与故障自诊断结果的。特殊内部继电器或专用的数据寄存器里的内容不仅可以通过编程器读出，而且还可以像其它特殊内部继电器或专用的数据寄存器一样，在</w:t>
      </w:r>
      <w:r w:rsidRPr="00B34509">
        <w:rPr>
          <w:rFonts w:ascii="Times New Roman" w:hAnsi="Times New Roman" w:cs="Times New Roman"/>
          <w:lang w:bidi="en-US"/>
        </w:rPr>
        <w:t>PLC</w:t>
      </w:r>
      <w:r w:rsidRPr="00B34509">
        <w:rPr>
          <w:rFonts w:ascii="Times New Roman" w:hAnsi="Times New Roman" w:cs="Times New Roman"/>
          <w:lang w:bidi="en-US"/>
        </w:rPr>
        <w:t>的程序中使用（只能使用触点）。</w:t>
      </w:r>
    </w:p>
    <w:p w14:paraId="2B23DE84"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w:t>
      </w:r>
      <w:r w:rsidRPr="00B34509">
        <w:rPr>
          <w:rFonts w:ascii="Times New Roman" w:hAnsi="Times New Roman" w:cs="Times New Roman"/>
          <w:lang w:bidi="en-US"/>
        </w:rPr>
        <w:t>2</w:t>
      </w:r>
      <w:r w:rsidRPr="00B34509">
        <w:rPr>
          <w:rFonts w:ascii="Times New Roman" w:hAnsi="Times New Roman" w:cs="Times New Roman"/>
          <w:lang w:bidi="en-US"/>
        </w:rPr>
        <w:t>）、</w:t>
      </w:r>
      <w:r w:rsidRPr="00B34509">
        <w:rPr>
          <w:rFonts w:ascii="Times New Roman" w:hAnsi="Times New Roman" w:cs="Times New Roman"/>
          <w:lang w:bidi="en-US"/>
        </w:rPr>
        <w:t>FX2N</w:t>
      </w:r>
      <w:r w:rsidRPr="00B34509">
        <w:rPr>
          <w:rFonts w:ascii="Times New Roman" w:hAnsi="Times New Roman" w:cs="Times New Roman"/>
          <w:lang w:bidi="en-US"/>
        </w:rPr>
        <w:t>系列</w:t>
      </w:r>
      <w:r w:rsidRPr="00B34509">
        <w:rPr>
          <w:rFonts w:ascii="Times New Roman" w:hAnsi="Times New Roman" w:cs="Times New Roman"/>
          <w:lang w:bidi="en-US"/>
        </w:rPr>
        <w:t>PLC</w:t>
      </w:r>
      <w:r w:rsidRPr="00B34509">
        <w:rPr>
          <w:rFonts w:ascii="Times New Roman" w:hAnsi="Times New Roman" w:cs="Times New Roman"/>
          <w:lang w:bidi="en-US"/>
        </w:rPr>
        <w:t>状态指示灯及常见故障分析。</w:t>
      </w:r>
    </w:p>
    <w:p w14:paraId="2B23DE8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1</w:t>
      </w:r>
      <w:r w:rsidRPr="00B34509">
        <w:rPr>
          <w:rFonts w:ascii="Times New Roman" w:hAnsi="Times New Roman" w:cs="Times New Roman"/>
          <w:lang w:bidi="en-US"/>
        </w:rPr>
        <w:t>）、</w:t>
      </w:r>
      <w:r w:rsidRPr="00B34509">
        <w:rPr>
          <w:rFonts w:ascii="Times New Roman" w:hAnsi="Times New Roman" w:cs="Times New Roman"/>
          <w:lang w:bidi="en-US"/>
        </w:rPr>
        <w:t xml:space="preserve"> </w:t>
      </w:r>
      <w:r w:rsidRPr="00B34509">
        <w:rPr>
          <w:rFonts w:ascii="Times New Roman" w:hAnsi="Times New Roman" w:cs="Times New Roman"/>
          <w:lang w:bidi="en-US"/>
        </w:rPr>
        <w:t>运行指示灯</w:t>
      </w:r>
    </w:p>
    <w:p w14:paraId="2B23DE86"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PLC</w:t>
      </w:r>
      <w:r w:rsidRPr="00B34509">
        <w:rPr>
          <w:rFonts w:ascii="Times New Roman" w:hAnsi="Times New Roman" w:cs="Times New Roman"/>
          <w:lang w:bidi="en-US"/>
        </w:rPr>
        <w:t>的运行指示灯安装在</w:t>
      </w:r>
      <w:r w:rsidRPr="00B34509">
        <w:rPr>
          <w:rFonts w:ascii="Times New Roman" w:hAnsi="Times New Roman" w:cs="Times New Roman"/>
          <w:lang w:bidi="en-US"/>
        </w:rPr>
        <w:t>PLC</w:t>
      </w:r>
      <w:r w:rsidRPr="00B34509">
        <w:rPr>
          <w:rFonts w:ascii="Times New Roman" w:hAnsi="Times New Roman" w:cs="Times New Roman"/>
          <w:lang w:bidi="en-US"/>
        </w:rPr>
        <w:t>的基本单元上，标记为</w:t>
      </w:r>
      <w:r w:rsidRPr="00B34509">
        <w:rPr>
          <w:rFonts w:ascii="Times New Roman" w:hAnsi="Times New Roman" w:cs="Times New Roman"/>
          <w:lang w:bidi="en-US"/>
        </w:rPr>
        <w:t>“RUN”</w:t>
      </w:r>
      <w:r w:rsidRPr="00B34509">
        <w:rPr>
          <w:rFonts w:ascii="Times New Roman" w:hAnsi="Times New Roman" w:cs="Times New Roman"/>
          <w:lang w:bidi="en-US"/>
        </w:rPr>
        <w:t>。</w:t>
      </w:r>
    </w:p>
    <w:p w14:paraId="2B23DE87"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PLC</w:t>
      </w:r>
      <w:r w:rsidRPr="00B34509">
        <w:rPr>
          <w:rFonts w:ascii="Times New Roman" w:hAnsi="Times New Roman" w:cs="Times New Roman"/>
          <w:lang w:bidi="en-US"/>
        </w:rPr>
        <w:t>上的</w:t>
      </w:r>
      <w:r w:rsidRPr="00B34509">
        <w:rPr>
          <w:rFonts w:ascii="Times New Roman" w:hAnsi="Times New Roman" w:cs="Times New Roman"/>
          <w:lang w:bidi="en-US"/>
        </w:rPr>
        <w:t>“RUN∕STOP”</w:t>
      </w:r>
      <w:r w:rsidRPr="00B34509">
        <w:rPr>
          <w:rFonts w:ascii="Times New Roman" w:hAnsi="Times New Roman" w:cs="Times New Roman"/>
          <w:lang w:bidi="en-US"/>
        </w:rPr>
        <w:t>开关被设置为</w:t>
      </w:r>
      <w:r w:rsidRPr="00B34509">
        <w:rPr>
          <w:rFonts w:ascii="Times New Roman" w:hAnsi="Times New Roman" w:cs="Times New Roman"/>
          <w:lang w:bidi="en-US"/>
        </w:rPr>
        <w:t>“STOP”</w:t>
      </w:r>
      <w:r w:rsidRPr="00B34509">
        <w:rPr>
          <w:rFonts w:ascii="Times New Roman" w:hAnsi="Times New Roman" w:cs="Times New Roman"/>
          <w:lang w:bidi="en-US"/>
        </w:rPr>
        <w:t>状态，使</w:t>
      </w:r>
      <w:r w:rsidRPr="00B34509">
        <w:rPr>
          <w:rFonts w:ascii="Times New Roman" w:hAnsi="Times New Roman" w:cs="Times New Roman"/>
          <w:lang w:bidi="en-US"/>
        </w:rPr>
        <w:t>PLC</w:t>
      </w:r>
      <w:r w:rsidRPr="00B34509">
        <w:rPr>
          <w:rFonts w:ascii="Times New Roman" w:hAnsi="Times New Roman" w:cs="Times New Roman"/>
          <w:lang w:bidi="en-US"/>
        </w:rPr>
        <w:t>停止运行。</w:t>
      </w:r>
    </w:p>
    <w:p w14:paraId="2B23DE88"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PLC</w:t>
      </w:r>
      <w:r w:rsidRPr="00B34509">
        <w:rPr>
          <w:rFonts w:ascii="Times New Roman" w:hAnsi="Times New Roman" w:cs="Times New Roman"/>
          <w:lang w:bidi="en-US"/>
        </w:rPr>
        <w:t>程序存在错误，这时</w:t>
      </w:r>
      <w:r w:rsidRPr="00B34509">
        <w:rPr>
          <w:rFonts w:ascii="Times New Roman" w:hAnsi="Times New Roman" w:cs="Times New Roman"/>
          <w:lang w:bidi="en-US"/>
        </w:rPr>
        <w:t>PLC</w:t>
      </w:r>
      <w:r w:rsidRPr="00B34509">
        <w:rPr>
          <w:rFonts w:ascii="Times New Roman" w:hAnsi="Times New Roman" w:cs="Times New Roman"/>
          <w:lang w:bidi="en-US"/>
        </w:rPr>
        <w:t>的程序出错指示灯</w:t>
      </w:r>
      <w:r w:rsidRPr="00B34509">
        <w:rPr>
          <w:rFonts w:ascii="Times New Roman" w:hAnsi="Times New Roman" w:cs="Times New Roman"/>
          <w:lang w:bidi="en-US"/>
        </w:rPr>
        <w:t>“PROG­E”</w:t>
      </w:r>
      <w:r w:rsidRPr="00B34509">
        <w:rPr>
          <w:rFonts w:ascii="Times New Roman" w:hAnsi="Times New Roman" w:cs="Times New Roman"/>
          <w:lang w:bidi="en-US"/>
        </w:rPr>
        <w:t>亮或闪烁。</w:t>
      </w:r>
    </w:p>
    <w:p w14:paraId="2B23DE89"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PLC</w:t>
      </w:r>
      <w:r w:rsidRPr="00B34509">
        <w:rPr>
          <w:rFonts w:ascii="Times New Roman" w:hAnsi="Times New Roman" w:cs="Times New Roman"/>
          <w:lang w:bidi="en-US"/>
        </w:rPr>
        <w:t>循环时间超出程序的运行时间，这时</w:t>
      </w:r>
      <w:r w:rsidRPr="00B34509">
        <w:rPr>
          <w:rFonts w:ascii="Times New Roman" w:hAnsi="Times New Roman" w:cs="Times New Roman"/>
          <w:lang w:bidi="en-US"/>
        </w:rPr>
        <w:t>CPU</w:t>
      </w:r>
      <w:r w:rsidRPr="00B34509">
        <w:rPr>
          <w:rFonts w:ascii="Times New Roman" w:hAnsi="Times New Roman" w:cs="Times New Roman"/>
          <w:lang w:bidi="en-US"/>
        </w:rPr>
        <w:t>出错指示灯</w:t>
      </w:r>
      <w:r w:rsidRPr="00B34509">
        <w:rPr>
          <w:rFonts w:ascii="Times New Roman" w:hAnsi="Times New Roman" w:cs="Times New Roman"/>
          <w:lang w:bidi="en-US"/>
        </w:rPr>
        <w:t>“CPU­E”</w:t>
      </w:r>
      <w:r w:rsidRPr="00B34509">
        <w:rPr>
          <w:rFonts w:ascii="Times New Roman" w:hAnsi="Times New Roman" w:cs="Times New Roman"/>
          <w:lang w:bidi="en-US"/>
        </w:rPr>
        <w:t>亮。</w:t>
      </w:r>
    </w:p>
    <w:p w14:paraId="2B23DE8A"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如图</w:t>
      </w:r>
      <w:r w:rsidRPr="00B34509">
        <w:rPr>
          <w:rFonts w:ascii="Times New Roman" w:hAnsi="Times New Roman" w:cs="Times New Roman"/>
          <w:lang w:bidi="en-US"/>
        </w:rPr>
        <w:t>3-1-27</w:t>
      </w:r>
      <w:r w:rsidRPr="00B34509">
        <w:rPr>
          <w:rFonts w:ascii="Times New Roman" w:hAnsi="Times New Roman" w:cs="Times New Roman"/>
          <w:lang w:bidi="en-US"/>
        </w:rPr>
        <w:t>所示为</w:t>
      </w:r>
      <w:r w:rsidRPr="00B34509">
        <w:rPr>
          <w:rFonts w:ascii="Times New Roman" w:hAnsi="Times New Roman" w:cs="Times New Roman"/>
          <w:lang w:bidi="en-US"/>
        </w:rPr>
        <w:t xml:space="preserve"> PLC</w:t>
      </w:r>
      <w:r w:rsidRPr="00B34509">
        <w:rPr>
          <w:rFonts w:ascii="Times New Roman" w:hAnsi="Times New Roman" w:cs="Times New Roman"/>
          <w:lang w:bidi="en-US"/>
        </w:rPr>
        <w:t>运行指示灯不亮的故障检修流程。</w:t>
      </w:r>
    </w:p>
    <w:p w14:paraId="2B23DE8B" w14:textId="77777777" w:rsidR="00FB30F3" w:rsidRPr="00B34509" w:rsidRDefault="00FB30F3" w:rsidP="00FB30F3">
      <w:pPr>
        <w:pStyle w:val="afa"/>
        <w:spacing w:before="156"/>
        <w:rPr>
          <w:rFonts w:ascii="Times New Roman" w:hAnsi="Times New Roman" w:cs="Times New Roman"/>
          <w:lang w:bidi="en-US"/>
        </w:rPr>
      </w:pPr>
      <w:r w:rsidRPr="00B34509">
        <w:rPr>
          <w:rFonts w:ascii="Times New Roman" w:hAnsi="Times New Roman" w:cs="Times New Roman"/>
        </w:rPr>
        <w:lastRenderedPageBreak/>
        <w:drawing>
          <wp:inline distT="0" distB="0" distL="0" distR="0" wp14:anchorId="2B23F1D6" wp14:editId="27529D30">
            <wp:extent cx="4006282" cy="4879427"/>
            <wp:effectExtent l="0" t="0" r="0" b="0"/>
            <wp:docPr id="150531" name="Picture 1"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1" name="Picture 1" descr="无标题"/>
                    <pic:cNvPicPr>
                      <a:picLocks noChangeAspect="1" noChangeArrowheads="1"/>
                    </pic:cNvPicPr>
                  </pic:nvPicPr>
                  <pic:blipFill>
                    <a:blip r:embed="rId771">
                      <a:extLst>
                        <a:ext uri="{28A0092B-C50C-407E-A947-70E740481C1C}">
                          <a14:useLocalDpi xmlns:a14="http://schemas.microsoft.com/office/drawing/2010/main" val="0"/>
                        </a:ext>
                      </a:extLst>
                    </a:blip>
                    <a:srcRect l="32864" r="34161"/>
                    <a:stretch>
                      <a:fillRect/>
                    </a:stretch>
                  </pic:blipFill>
                  <pic:spPr>
                    <a:xfrm>
                      <a:off x="0" y="0"/>
                      <a:ext cx="4037069" cy="4916924"/>
                    </a:xfrm>
                    <a:prstGeom prst="rect">
                      <a:avLst/>
                    </a:prstGeom>
                    <a:noFill/>
                    <a:ln>
                      <a:noFill/>
                    </a:ln>
                  </pic:spPr>
                </pic:pic>
              </a:graphicData>
            </a:graphic>
          </wp:inline>
        </w:drawing>
      </w:r>
    </w:p>
    <w:p w14:paraId="2B23DE8C" w14:textId="77777777" w:rsidR="00FB30F3" w:rsidRPr="00B34509" w:rsidRDefault="00FB30F3" w:rsidP="00FB30F3">
      <w:pPr>
        <w:ind w:firstLine="360"/>
        <w:jc w:val="center"/>
        <w:rPr>
          <w:rFonts w:ascii="Times New Roman" w:hAnsi="Times New Roman" w:cs="Times New Roman"/>
          <w:sz w:val="18"/>
          <w:szCs w:val="20"/>
          <w:lang w:bidi="en-US"/>
        </w:rPr>
      </w:pPr>
      <w:bookmarkStart w:id="129" w:name="_Hlk58368205"/>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3-1-27  PLC</w:t>
      </w:r>
      <w:r w:rsidRPr="00B34509">
        <w:rPr>
          <w:rFonts w:ascii="Times New Roman" w:hAnsi="Times New Roman" w:cs="Times New Roman"/>
          <w:sz w:val="18"/>
          <w:szCs w:val="20"/>
          <w:lang w:bidi="en-US"/>
        </w:rPr>
        <w:t>运行指示灯不亮的故障检修流程</w:t>
      </w:r>
    </w:p>
    <w:bookmarkEnd w:id="129"/>
    <w:p w14:paraId="2B23DE8D"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2</w:t>
      </w:r>
      <w:r w:rsidRPr="00B34509">
        <w:rPr>
          <w:rFonts w:ascii="Times New Roman" w:hAnsi="Times New Roman" w:cs="Times New Roman"/>
          <w:lang w:bidi="en-US"/>
        </w:rPr>
        <w:t>）、电源指示灯</w:t>
      </w:r>
    </w:p>
    <w:p w14:paraId="2B23DE8E" w14:textId="087B71E6" w:rsidR="00FB30F3"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如图</w:t>
      </w:r>
      <w:r w:rsidRPr="00B34509">
        <w:rPr>
          <w:rFonts w:ascii="Times New Roman" w:hAnsi="Times New Roman" w:cs="Times New Roman"/>
          <w:lang w:bidi="en-US"/>
        </w:rPr>
        <w:t>3-1-28</w:t>
      </w:r>
      <w:r w:rsidRPr="00B34509">
        <w:rPr>
          <w:rFonts w:ascii="Times New Roman" w:hAnsi="Times New Roman" w:cs="Times New Roman"/>
          <w:lang w:bidi="en-US"/>
        </w:rPr>
        <w:t>所示为</w:t>
      </w:r>
      <w:r w:rsidRPr="00B34509">
        <w:rPr>
          <w:rFonts w:ascii="Times New Roman" w:hAnsi="Times New Roman" w:cs="Times New Roman"/>
          <w:lang w:bidi="en-US"/>
        </w:rPr>
        <w:t xml:space="preserve"> PLC</w:t>
      </w:r>
      <w:r w:rsidRPr="00B34509">
        <w:rPr>
          <w:rFonts w:ascii="Times New Roman" w:hAnsi="Times New Roman" w:cs="Times New Roman"/>
          <w:lang w:bidi="en-US"/>
        </w:rPr>
        <w:t>电源指示灯不亮的故障检修流程。</w:t>
      </w:r>
    </w:p>
    <w:p w14:paraId="13A6B6B4" w14:textId="77777777" w:rsidR="00256542" w:rsidRPr="00256542" w:rsidRDefault="00256542" w:rsidP="00256542">
      <w:pPr>
        <w:ind w:firstLine="420"/>
        <w:rPr>
          <w:rFonts w:ascii="宋体" w:eastAsia="宋体" w:hAnsi="宋体" w:cs="Times New Roman"/>
          <w:lang w:bidi="en-US"/>
        </w:rPr>
      </w:pPr>
      <w:r w:rsidRPr="00256542">
        <w:rPr>
          <w:rFonts w:ascii="宋体" w:eastAsia="宋体" w:hAnsi="宋体" w:cs="Times New Roman"/>
          <w:lang w:bidi="en-US"/>
        </w:rPr>
        <w:t>输入传感器使用PLC的“24＋”连接端供电时应保证以下两点：</w:t>
      </w:r>
    </w:p>
    <w:p w14:paraId="7DBBE53D" w14:textId="77777777" w:rsidR="00256542" w:rsidRPr="00256542" w:rsidRDefault="00256542" w:rsidP="00256542">
      <w:pPr>
        <w:ind w:firstLine="420"/>
        <w:rPr>
          <w:rFonts w:ascii="宋体" w:eastAsia="宋体" w:hAnsi="宋体" w:cs="Times New Roman"/>
          <w:lang w:bidi="en-US"/>
        </w:rPr>
      </w:pPr>
      <w:r w:rsidRPr="00256542">
        <w:rPr>
          <w:rFonts w:ascii="宋体" w:eastAsia="宋体" w:hAnsi="宋体" w:cs="宋体" w:hint="eastAsia"/>
          <w:lang w:bidi="en-US"/>
        </w:rPr>
        <w:t>①</w:t>
      </w:r>
      <w:r w:rsidRPr="00256542">
        <w:rPr>
          <w:rFonts w:ascii="宋体" w:eastAsia="宋体" w:hAnsi="宋体" w:cs="Times New Roman"/>
          <w:lang w:bidi="en-US"/>
        </w:rPr>
        <w:t>负载电流不能超过PLC允许范围，负载超过时应采用单独的外部输入驱动电源；</w:t>
      </w:r>
    </w:p>
    <w:p w14:paraId="02CD28E6" w14:textId="6FF6F9F7" w:rsidR="00256542" w:rsidRPr="00256542" w:rsidRDefault="00256542" w:rsidP="00FB30F3">
      <w:pPr>
        <w:ind w:firstLine="420"/>
        <w:rPr>
          <w:rFonts w:ascii="Times New Roman" w:hAnsi="Times New Roman" w:cs="Times New Roman"/>
          <w:lang w:bidi="en-US"/>
        </w:rPr>
      </w:pPr>
      <w:r w:rsidRPr="00256542">
        <w:rPr>
          <w:rFonts w:ascii="宋体" w:eastAsia="宋体" w:hAnsi="宋体" w:cs="宋体" w:hint="eastAsia"/>
          <w:lang w:bidi="en-US"/>
        </w:rPr>
        <w:t>②</w:t>
      </w:r>
      <w:r w:rsidRPr="00256542">
        <w:rPr>
          <w:rFonts w:ascii="宋体" w:eastAsia="宋体" w:hAnsi="宋体" w:cs="Times New Roman"/>
          <w:lang w:bidi="en-US"/>
        </w:rPr>
        <w:t>外部电源的“DC 24V”端不可与PLC的“24＋”端连接。</w:t>
      </w:r>
    </w:p>
    <w:p w14:paraId="2B23DE8F" w14:textId="77777777" w:rsidR="00FB30F3" w:rsidRPr="00B34509" w:rsidRDefault="00FB30F3" w:rsidP="0049052D">
      <w:pPr>
        <w:pStyle w:val="afa"/>
        <w:spacing w:before="156"/>
        <w:rPr>
          <w:rFonts w:ascii="Times New Roman" w:hAnsi="Times New Roman" w:cs="Times New Roman"/>
          <w:lang w:bidi="en-US"/>
        </w:rPr>
      </w:pPr>
      <w:r w:rsidRPr="00B34509">
        <w:rPr>
          <w:rFonts w:ascii="Times New Roman" w:hAnsi="Times New Roman" w:cs="Times New Roman"/>
        </w:rPr>
        <w:lastRenderedPageBreak/>
        <w:drawing>
          <wp:inline distT="0" distB="0" distL="0" distR="0" wp14:anchorId="2B23F1D8" wp14:editId="077040DF">
            <wp:extent cx="3554562" cy="4225159"/>
            <wp:effectExtent l="0" t="0" r="8255" b="4445"/>
            <wp:docPr id="1515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5" name="Picture 25"/>
                    <pic:cNvPicPr>
                      <a:picLocks noChangeAspect="1" noChangeArrowheads="1"/>
                    </pic:cNvPicPr>
                  </pic:nvPicPr>
                  <pic:blipFill>
                    <a:blip r:embed="rId772">
                      <a:extLst>
                        <a:ext uri="{28A0092B-C50C-407E-A947-70E740481C1C}">
                          <a14:useLocalDpi xmlns:a14="http://schemas.microsoft.com/office/drawing/2010/main" val="0"/>
                        </a:ext>
                      </a:extLst>
                    </a:blip>
                    <a:srcRect b="1837"/>
                    <a:stretch>
                      <a:fillRect/>
                    </a:stretch>
                  </pic:blipFill>
                  <pic:spPr>
                    <a:xfrm>
                      <a:off x="0" y="0"/>
                      <a:ext cx="3594447" cy="4272569"/>
                    </a:xfrm>
                    <a:prstGeom prst="rect">
                      <a:avLst/>
                    </a:prstGeom>
                    <a:noFill/>
                    <a:ln>
                      <a:noFill/>
                    </a:ln>
                  </pic:spPr>
                </pic:pic>
              </a:graphicData>
            </a:graphic>
          </wp:inline>
        </w:drawing>
      </w:r>
    </w:p>
    <w:p w14:paraId="2B23DE91" w14:textId="77EB3E7F"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3-1-28  PLC</w:t>
      </w:r>
      <w:r w:rsidRPr="00B34509">
        <w:rPr>
          <w:rFonts w:ascii="Times New Roman" w:hAnsi="Times New Roman" w:cs="Times New Roman"/>
          <w:sz w:val="18"/>
          <w:szCs w:val="20"/>
          <w:lang w:bidi="en-US"/>
        </w:rPr>
        <w:t>电源指示灯不亮的故障检修流程</w:t>
      </w:r>
    </w:p>
    <w:p w14:paraId="2B23DE95" w14:textId="77777777" w:rsidR="00FB30F3" w:rsidRPr="00256542" w:rsidRDefault="00FB30F3" w:rsidP="00FB30F3">
      <w:pPr>
        <w:ind w:firstLine="420"/>
        <w:rPr>
          <w:rFonts w:ascii="宋体" w:eastAsia="宋体" w:hAnsi="宋体" w:cs="Times New Roman"/>
          <w:lang w:bidi="en-US"/>
        </w:rPr>
      </w:pPr>
      <w:r w:rsidRPr="00256542">
        <w:rPr>
          <w:rFonts w:ascii="宋体" w:eastAsia="宋体" w:hAnsi="宋体" w:cs="Times New Roman"/>
          <w:lang w:bidi="en-US"/>
        </w:rPr>
        <w:t>3）、电池报警指示灯</w:t>
      </w:r>
    </w:p>
    <w:p w14:paraId="2B23DE96" w14:textId="77777777" w:rsidR="00FB30F3" w:rsidRPr="00256542" w:rsidRDefault="00FB30F3" w:rsidP="00FB30F3">
      <w:pPr>
        <w:ind w:firstLine="420"/>
        <w:rPr>
          <w:rFonts w:ascii="宋体" w:eastAsia="宋体" w:hAnsi="宋体" w:cs="Times New Roman"/>
          <w:lang w:bidi="en-US"/>
        </w:rPr>
      </w:pPr>
      <w:r w:rsidRPr="00256542">
        <w:rPr>
          <w:rFonts w:ascii="宋体" w:eastAsia="宋体" w:hAnsi="宋体" w:cs="Times New Roman"/>
          <w:lang w:bidi="en-US"/>
        </w:rPr>
        <w:t>PLC的电池报警指示灯安装在PLC的基本单元上，标记为“BATT.V”。</w:t>
      </w:r>
    </w:p>
    <w:p w14:paraId="2B23DE97" w14:textId="77777777" w:rsidR="00FB30F3" w:rsidRPr="00B34509" w:rsidRDefault="00FB30F3" w:rsidP="00FB30F3">
      <w:pPr>
        <w:ind w:firstLine="420"/>
        <w:rPr>
          <w:rFonts w:ascii="Times New Roman" w:hAnsi="Times New Roman" w:cs="Times New Roman"/>
          <w:lang w:bidi="en-US"/>
        </w:rPr>
      </w:pPr>
      <w:r w:rsidRPr="00256542">
        <w:rPr>
          <w:rFonts w:ascii="宋体" w:eastAsia="宋体" w:hAnsi="宋体" w:cs="Times New Roman"/>
          <w:lang w:bidi="en-US"/>
        </w:rPr>
        <w:t>电池报警提示灯“BATT.V”亮表示PLC的内部电池电压过低，这时，PLC特殊内部继电器M8006为“1”。当   “BATT.V”指示灯亮时，理论上说PLC程序与数据还可以继续保持一段时间(约1个月)，但考虑到停机、故障未及时发现等原因，原则上应立即更换电池</w:t>
      </w:r>
      <w:r w:rsidRPr="00B34509">
        <w:rPr>
          <w:rFonts w:ascii="Times New Roman" w:hAnsi="Times New Roman" w:cs="Times New Roman"/>
          <w:lang w:bidi="en-US"/>
        </w:rPr>
        <w:t>。</w:t>
      </w:r>
    </w:p>
    <w:p w14:paraId="2B23DE9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4</w:t>
      </w:r>
      <w:r w:rsidRPr="00B34509">
        <w:rPr>
          <w:rFonts w:ascii="Times New Roman" w:hAnsi="Times New Roman" w:cs="Times New Roman"/>
          <w:lang w:bidi="en-US"/>
        </w:rPr>
        <w:t>）、</w:t>
      </w:r>
      <w:r w:rsidRPr="00B34509">
        <w:rPr>
          <w:rFonts w:ascii="Times New Roman" w:hAnsi="Times New Roman" w:cs="Times New Roman"/>
          <w:lang w:bidi="en-US"/>
        </w:rPr>
        <w:t>CPU</w:t>
      </w:r>
      <w:r w:rsidRPr="00B34509">
        <w:rPr>
          <w:rFonts w:ascii="Times New Roman" w:hAnsi="Times New Roman" w:cs="Times New Roman"/>
          <w:lang w:bidi="en-US"/>
        </w:rPr>
        <w:t>出错指示灯</w:t>
      </w:r>
    </w:p>
    <w:p w14:paraId="2B23DE99"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由于灰尘、导电物的进入引起的</w:t>
      </w:r>
      <w:r w:rsidRPr="00B34509">
        <w:rPr>
          <w:rFonts w:ascii="Times New Roman" w:hAnsi="Times New Roman" w:cs="Times New Roman"/>
          <w:lang w:bidi="en-US"/>
        </w:rPr>
        <w:t>PLC</w:t>
      </w:r>
      <w:r w:rsidRPr="00B34509">
        <w:rPr>
          <w:rFonts w:ascii="Times New Roman" w:hAnsi="Times New Roman" w:cs="Times New Roman"/>
          <w:lang w:bidi="en-US"/>
        </w:rPr>
        <w:t>内部工作错误。</w:t>
      </w:r>
    </w:p>
    <w:p w14:paraId="2B23DE9A"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由于外部干扰的</w:t>
      </w:r>
      <w:r w:rsidRPr="00B34509">
        <w:rPr>
          <w:rFonts w:ascii="Times New Roman" w:hAnsi="Times New Roman" w:cs="Times New Roman"/>
          <w:lang w:bidi="en-US"/>
        </w:rPr>
        <w:t>PLC</w:t>
      </w:r>
      <w:r w:rsidRPr="00B34509">
        <w:rPr>
          <w:rFonts w:ascii="Times New Roman" w:hAnsi="Times New Roman" w:cs="Times New Roman"/>
          <w:lang w:bidi="en-US"/>
        </w:rPr>
        <w:t>内部工作错误。</w:t>
      </w:r>
    </w:p>
    <w:p w14:paraId="2B23DE9B"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PLC</w:t>
      </w:r>
      <w:r w:rsidRPr="00B34509">
        <w:rPr>
          <w:rFonts w:ascii="Times New Roman" w:hAnsi="Times New Roman" w:cs="Times New Roman"/>
          <w:lang w:bidi="en-US"/>
        </w:rPr>
        <w:t>的功能模块使用过多，引起</w:t>
      </w:r>
      <w:r w:rsidRPr="00B34509">
        <w:rPr>
          <w:rFonts w:ascii="Times New Roman" w:hAnsi="Times New Roman" w:cs="Times New Roman"/>
          <w:lang w:bidi="en-US"/>
        </w:rPr>
        <w:t>PLC</w:t>
      </w:r>
      <w:r w:rsidRPr="00B34509">
        <w:rPr>
          <w:rFonts w:ascii="Times New Roman" w:hAnsi="Times New Roman" w:cs="Times New Roman"/>
          <w:lang w:bidi="en-US"/>
        </w:rPr>
        <w:t>用户程序的循环时间超过。</w:t>
      </w:r>
    </w:p>
    <w:p w14:paraId="2B23DE9C"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lastRenderedPageBreak/>
        <w:t>④</w:t>
      </w:r>
      <w:r w:rsidRPr="00B34509">
        <w:rPr>
          <w:rFonts w:ascii="Times New Roman" w:hAnsi="Times New Roman" w:cs="Times New Roman"/>
          <w:lang w:bidi="en-US"/>
        </w:rPr>
        <w:t>在通电情况下进行了</w:t>
      </w:r>
      <w:r w:rsidRPr="00B34509">
        <w:rPr>
          <w:rFonts w:ascii="Times New Roman" w:hAnsi="Times New Roman" w:cs="Times New Roman"/>
          <w:lang w:bidi="en-US"/>
        </w:rPr>
        <w:t>PLC</w:t>
      </w:r>
      <w:r w:rsidRPr="00B34509">
        <w:rPr>
          <w:rFonts w:ascii="Times New Roman" w:hAnsi="Times New Roman" w:cs="Times New Roman"/>
          <w:lang w:bidi="en-US"/>
        </w:rPr>
        <w:t>存储器卡的安装与取下操作。</w:t>
      </w:r>
    </w:p>
    <w:p w14:paraId="2B23DE9D"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⑤</w:t>
      </w:r>
      <w:r w:rsidRPr="00B34509">
        <w:rPr>
          <w:rFonts w:ascii="Times New Roman" w:hAnsi="Times New Roman" w:cs="Times New Roman"/>
          <w:lang w:bidi="en-US"/>
        </w:rPr>
        <w:t>PLC</w:t>
      </w:r>
      <w:r w:rsidRPr="00B34509">
        <w:rPr>
          <w:rFonts w:ascii="Times New Roman" w:hAnsi="Times New Roman" w:cs="Times New Roman"/>
          <w:lang w:bidi="en-US"/>
        </w:rPr>
        <w:t>硬件存在故障等。</w:t>
      </w:r>
    </w:p>
    <w:p w14:paraId="2B23DE9E"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⑥</w:t>
      </w:r>
      <w:r w:rsidRPr="00B34509">
        <w:rPr>
          <w:rFonts w:ascii="Times New Roman" w:hAnsi="Times New Roman" w:cs="Times New Roman"/>
          <w:lang w:bidi="en-US"/>
        </w:rPr>
        <w:t>如果长亮，则表明程序运行时间超出允许时间。</w:t>
      </w:r>
    </w:p>
    <w:p w14:paraId="2B23DE9F"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 xml:space="preserve"> 5</w:t>
      </w:r>
      <w:r w:rsidRPr="00B34509">
        <w:rPr>
          <w:rFonts w:ascii="Times New Roman" w:hAnsi="Times New Roman" w:cs="Times New Roman"/>
          <w:lang w:bidi="en-US"/>
        </w:rPr>
        <w:t>）、</w:t>
      </w:r>
      <w:bookmarkStart w:id="130" w:name="_Hlk58368611"/>
      <w:r w:rsidRPr="00B34509">
        <w:rPr>
          <w:rFonts w:ascii="Times New Roman" w:hAnsi="Times New Roman" w:cs="Times New Roman"/>
          <w:lang w:bidi="en-US"/>
        </w:rPr>
        <w:t>程序出错指示灯</w:t>
      </w:r>
      <w:bookmarkEnd w:id="130"/>
    </w:p>
    <w:p w14:paraId="2B23DEA0"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 xml:space="preserve">  PLC</w:t>
      </w:r>
      <w:r w:rsidRPr="00B34509">
        <w:rPr>
          <w:rFonts w:ascii="Times New Roman" w:hAnsi="Times New Roman" w:cs="Times New Roman"/>
          <w:lang w:bidi="en-US"/>
        </w:rPr>
        <w:t>的程序出错指示灯安装在</w:t>
      </w:r>
      <w:r w:rsidRPr="00B34509">
        <w:rPr>
          <w:rFonts w:ascii="Times New Roman" w:hAnsi="Times New Roman" w:cs="Times New Roman"/>
          <w:lang w:bidi="en-US"/>
        </w:rPr>
        <w:t>PLC</w:t>
      </w:r>
      <w:r w:rsidRPr="00B34509">
        <w:rPr>
          <w:rFonts w:ascii="Times New Roman" w:hAnsi="Times New Roman" w:cs="Times New Roman"/>
          <w:lang w:bidi="en-US"/>
        </w:rPr>
        <w:t>的基本单元上，标记为</w:t>
      </w:r>
      <w:r w:rsidRPr="00B34509">
        <w:rPr>
          <w:rFonts w:ascii="Times New Roman" w:hAnsi="Times New Roman" w:cs="Times New Roman"/>
          <w:lang w:bidi="en-US"/>
        </w:rPr>
        <w:t>“PROG-E”</w:t>
      </w:r>
      <w:r w:rsidRPr="00B34509">
        <w:rPr>
          <w:rFonts w:ascii="Times New Roman" w:hAnsi="Times New Roman" w:cs="Times New Roman"/>
          <w:lang w:bidi="en-US"/>
        </w:rPr>
        <w:t>。</w:t>
      </w:r>
    </w:p>
    <w:p w14:paraId="2B23DEA1"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定时器、计数器的时间值、计数值未设置。</w:t>
      </w:r>
    </w:p>
    <w:p w14:paraId="2B23DEA2"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PLC</w:t>
      </w:r>
      <w:r w:rsidRPr="00B34509">
        <w:rPr>
          <w:rFonts w:ascii="Times New Roman" w:hAnsi="Times New Roman" w:cs="Times New Roman"/>
          <w:lang w:bidi="en-US"/>
        </w:rPr>
        <w:t>程序存在语法错误或者程序错误。</w:t>
      </w:r>
    </w:p>
    <w:p w14:paraId="2B23DEA3"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电池电压下降引起的</w:t>
      </w:r>
      <w:r w:rsidRPr="00B34509">
        <w:rPr>
          <w:rFonts w:ascii="Times New Roman" w:hAnsi="Times New Roman" w:cs="Times New Roman"/>
          <w:lang w:bidi="en-US"/>
        </w:rPr>
        <w:t>PLC</w:t>
      </w:r>
      <w:r w:rsidRPr="00B34509">
        <w:rPr>
          <w:rFonts w:ascii="Times New Roman" w:hAnsi="Times New Roman" w:cs="Times New Roman"/>
          <w:lang w:bidi="en-US"/>
        </w:rPr>
        <w:t>用户程序错误。</w:t>
      </w:r>
    </w:p>
    <w:p w14:paraId="2B23DEA4"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④</w:t>
      </w:r>
      <w:r w:rsidRPr="00B34509">
        <w:rPr>
          <w:rFonts w:ascii="Times New Roman" w:hAnsi="Times New Roman" w:cs="Times New Roman"/>
          <w:lang w:bidi="en-US"/>
        </w:rPr>
        <w:t>由于灰尘、导电物的进入引起的</w:t>
      </w:r>
      <w:r w:rsidRPr="00B34509">
        <w:rPr>
          <w:rFonts w:ascii="Times New Roman" w:hAnsi="Times New Roman" w:cs="Times New Roman"/>
          <w:lang w:bidi="en-US"/>
        </w:rPr>
        <w:t>PLC</w:t>
      </w:r>
      <w:r w:rsidRPr="00B34509">
        <w:rPr>
          <w:rFonts w:ascii="Times New Roman" w:hAnsi="Times New Roman" w:cs="Times New Roman"/>
          <w:lang w:bidi="en-US"/>
        </w:rPr>
        <w:t>内部工作错误等。</w:t>
      </w:r>
    </w:p>
    <w:p w14:paraId="2B23DEA5"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如图图</w:t>
      </w:r>
      <w:r w:rsidRPr="00B34509">
        <w:rPr>
          <w:rFonts w:ascii="Times New Roman" w:hAnsi="Times New Roman" w:cs="Times New Roman"/>
          <w:lang w:bidi="en-US"/>
        </w:rPr>
        <w:t>3-1-29</w:t>
      </w:r>
      <w:r w:rsidRPr="00B34509">
        <w:rPr>
          <w:rFonts w:ascii="Times New Roman" w:hAnsi="Times New Roman" w:cs="Times New Roman"/>
          <w:lang w:bidi="en-US"/>
        </w:rPr>
        <w:t>锁死为程序出错指示灯亮的故障检修流程</w:t>
      </w:r>
    </w:p>
    <w:p w14:paraId="2B23DEA6" w14:textId="77777777" w:rsidR="00FB30F3" w:rsidRPr="00B34509" w:rsidRDefault="00FB30F3" w:rsidP="0049052D">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2B23F1DA" wp14:editId="391A7D1B">
            <wp:extent cx="3011773" cy="3539358"/>
            <wp:effectExtent l="0" t="0" r="0" b="4445"/>
            <wp:docPr id="1566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4" name="Picture 2"/>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a:xfrm>
                      <a:off x="0" y="0"/>
                      <a:ext cx="3081132" cy="3620867"/>
                    </a:xfrm>
                    <a:prstGeom prst="rect">
                      <a:avLst/>
                    </a:prstGeom>
                    <a:noFill/>
                    <a:ln>
                      <a:noFill/>
                    </a:ln>
                  </pic:spPr>
                </pic:pic>
              </a:graphicData>
            </a:graphic>
          </wp:inline>
        </w:drawing>
      </w:r>
    </w:p>
    <w:p w14:paraId="2B23DEA7" w14:textId="77777777" w:rsidR="00FB30F3" w:rsidRPr="00B34509" w:rsidRDefault="00FB30F3" w:rsidP="00FB30F3">
      <w:pPr>
        <w:ind w:firstLine="360"/>
        <w:jc w:val="center"/>
        <w:rPr>
          <w:rFonts w:ascii="Times New Roman" w:hAnsi="Times New Roman" w:cs="Times New Roman"/>
          <w:sz w:val="18"/>
          <w:szCs w:val="20"/>
          <w:lang w:bidi="en-US"/>
        </w:rPr>
      </w:pPr>
      <w:r w:rsidRPr="00B34509">
        <w:rPr>
          <w:rFonts w:ascii="Times New Roman" w:hAnsi="Times New Roman" w:cs="Times New Roman"/>
          <w:sz w:val="18"/>
          <w:szCs w:val="20"/>
          <w:lang w:bidi="en-US"/>
        </w:rPr>
        <w:t>图</w:t>
      </w:r>
      <w:r w:rsidRPr="00B34509">
        <w:rPr>
          <w:rFonts w:ascii="Times New Roman" w:hAnsi="Times New Roman" w:cs="Times New Roman"/>
          <w:sz w:val="18"/>
          <w:szCs w:val="20"/>
          <w:lang w:bidi="en-US"/>
        </w:rPr>
        <w:t xml:space="preserve">3-1-29  </w:t>
      </w:r>
      <w:r w:rsidRPr="00B34509">
        <w:rPr>
          <w:rFonts w:ascii="Times New Roman" w:hAnsi="Times New Roman" w:cs="Times New Roman"/>
          <w:sz w:val="18"/>
          <w:szCs w:val="20"/>
          <w:lang w:bidi="en-US"/>
        </w:rPr>
        <w:t>程序出错指示灯亮的故障检修流程</w:t>
      </w:r>
    </w:p>
    <w:p w14:paraId="2B23DEA8"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6</w:t>
      </w:r>
      <w:r w:rsidRPr="00B34509">
        <w:rPr>
          <w:rFonts w:ascii="Times New Roman" w:hAnsi="Times New Roman" w:cs="Times New Roman"/>
          <w:lang w:bidi="en-US"/>
        </w:rPr>
        <w:t>）、输入指示灯</w:t>
      </w:r>
    </w:p>
    <w:p w14:paraId="2B23DEA9"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采用汇点输入时，可能是输入信号的接触电阻较大，使得输入电流较小，不足以</w:t>
      </w:r>
      <w:r w:rsidRPr="00B34509">
        <w:rPr>
          <w:rFonts w:ascii="Times New Roman" w:hAnsi="Times New Roman" w:cs="Times New Roman"/>
          <w:lang w:bidi="en-US"/>
        </w:rPr>
        <w:lastRenderedPageBreak/>
        <w:t>驱动</w:t>
      </w:r>
      <w:r w:rsidRPr="00B34509">
        <w:rPr>
          <w:rFonts w:ascii="Times New Roman" w:hAnsi="Times New Roman" w:cs="Times New Roman"/>
          <w:lang w:bidi="en-US"/>
        </w:rPr>
        <w:t>PLC</w:t>
      </w:r>
      <w:r w:rsidRPr="00B34509">
        <w:rPr>
          <w:rFonts w:ascii="Times New Roman" w:hAnsi="Times New Roman" w:cs="Times New Roman"/>
          <w:lang w:bidi="en-US"/>
        </w:rPr>
        <w:t>的输入电路。</w:t>
      </w:r>
    </w:p>
    <w:p w14:paraId="2B23DEAA"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采用源输入时，可能是输入信号的接触电阻较大，或者是输入电压过低，使得输入电流较小，不足以驱动</w:t>
      </w:r>
      <w:r w:rsidRPr="00B34509">
        <w:rPr>
          <w:rFonts w:ascii="Times New Roman" w:hAnsi="Times New Roman" w:cs="Times New Roman"/>
          <w:lang w:bidi="en-US"/>
        </w:rPr>
        <w:t>PLC</w:t>
      </w:r>
      <w:r w:rsidRPr="00B34509">
        <w:rPr>
          <w:rFonts w:ascii="Times New Roman" w:hAnsi="Times New Roman" w:cs="Times New Roman"/>
          <w:lang w:bidi="en-US"/>
        </w:rPr>
        <w:t>的输入电路。</w:t>
      </w:r>
    </w:p>
    <w:p w14:paraId="2B23DEAB"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输入接口的连接导线接触不良。</w:t>
      </w:r>
    </w:p>
    <w:p w14:paraId="2B23DEAC"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④</w:t>
      </w:r>
      <w:r w:rsidRPr="00B34509">
        <w:rPr>
          <w:rFonts w:ascii="Times New Roman" w:hAnsi="Times New Roman" w:cs="Times New Roman"/>
          <w:lang w:bidi="en-US"/>
        </w:rPr>
        <w:t>PLC</w:t>
      </w:r>
      <w:r w:rsidRPr="00B34509">
        <w:rPr>
          <w:rFonts w:ascii="Times New Roman" w:hAnsi="Times New Roman" w:cs="Times New Roman"/>
          <w:lang w:bidi="en-US"/>
        </w:rPr>
        <w:t>的输入接口电路损坏。</w:t>
      </w:r>
    </w:p>
    <w:p w14:paraId="2B23DEAD"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7</w:t>
      </w:r>
      <w:r w:rsidRPr="00B34509">
        <w:rPr>
          <w:rFonts w:ascii="Times New Roman" w:hAnsi="Times New Roman" w:cs="Times New Roman"/>
          <w:lang w:bidi="en-US"/>
        </w:rPr>
        <w:t>）、输出指示灯</w:t>
      </w:r>
    </w:p>
    <w:p w14:paraId="2B23DEAE" w14:textId="77777777" w:rsidR="00FB30F3" w:rsidRPr="00B34509" w:rsidRDefault="00FB30F3" w:rsidP="00FB30F3">
      <w:pPr>
        <w:ind w:firstLine="420"/>
        <w:rPr>
          <w:rFonts w:ascii="Times New Roman" w:hAnsi="Times New Roman" w:cs="Times New Roman"/>
          <w:lang w:bidi="en-US"/>
        </w:rPr>
      </w:pPr>
      <w:r w:rsidRPr="00B34509">
        <w:rPr>
          <w:rFonts w:ascii="Times New Roman" w:hAnsi="Times New Roman" w:cs="Times New Roman"/>
          <w:lang w:bidi="en-US"/>
        </w:rPr>
        <w:t>PLC</w:t>
      </w:r>
      <w:r w:rsidRPr="00B34509">
        <w:rPr>
          <w:rFonts w:ascii="Times New Roman" w:hAnsi="Times New Roman" w:cs="Times New Roman"/>
          <w:lang w:bidi="en-US"/>
        </w:rPr>
        <w:t>输出指示灯安装在输出模块上，用来指示</w:t>
      </w:r>
      <w:r w:rsidRPr="00B34509">
        <w:rPr>
          <w:rFonts w:ascii="Times New Roman" w:hAnsi="Times New Roman" w:cs="Times New Roman"/>
          <w:lang w:bidi="en-US"/>
        </w:rPr>
        <w:t>PLC</w:t>
      </w:r>
      <w:r w:rsidRPr="00B34509">
        <w:rPr>
          <w:rFonts w:ascii="Times New Roman" w:hAnsi="Times New Roman" w:cs="Times New Roman"/>
          <w:lang w:bidi="en-US"/>
        </w:rPr>
        <w:t>输出信号的状态。</w:t>
      </w:r>
    </w:p>
    <w:p w14:paraId="2B23DEAF"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①</w:t>
      </w:r>
      <w:r w:rsidRPr="00B34509">
        <w:rPr>
          <w:rFonts w:ascii="Times New Roman" w:hAnsi="Times New Roman" w:cs="Times New Roman"/>
          <w:lang w:bidi="en-US"/>
        </w:rPr>
        <w:t>检查确认</w:t>
      </w:r>
      <w:r w:rsidRPr="00B34509">
        <w:rPr>
          <w:rFonts w:ascii="Times New Roman" w:hAnsi="Times New Roman" w:cs="Times New Roman"/>
          <w:lang w:bidi="en-US"/>
        </w:rPr>
        <w:t>PLC</w:t>
      </w:r>
      <w:r w:rsidRPr="00B34509">
        <w:rPr>
          <w:rFonts w:ascii="Times New Roman" w:hAnsi="Times New Roman" w:cs="Times New Roman"/>
          <w:lang w:bidi="en-US"/>
        </w:rPr>
        <w:t>程序中该点地址的输出是否为高电平。</w:t>
      </w:r>
    </w:p>
    <w:p w14:paraId="2B23DEB0"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②</w:t>
      </w:r>
      <w:r w:rsidRPr="00B34509">
        <w:rPr>
          <w:rFonts w:ascii="Times New Roman" w:hAnsi="Times New Roman" w:cs="Times New Roman"/>
          <w:lang w:bidi="en-US"/>
        </w:rPr>
        <w:t>所接负载过大，或者已经短路，引起</w:t>
      </w:r>
      <w:r w:rsidRPr="00B34509">
        <w:rPr>
          <w:rFonts w:ascii="Times New Roman" w:hAnsi="Times New Roman" w:cs="Times New Roman"/>
          <w:lang w:bidi="en-US"/>
        </w:rPr>
        <w:t>PLC</w:t>
      </w:r>
      <w:r w:rsidRPr="00B34509">
        <w:rPr>
          <w:rFonts w:ascii="Times New Roman" w:hAnsi="Times New Roman" w:cs="Times New Roman"/>
          <w:lang w:bidi="en-US"/>
        </w:rPr>
        <w:t>内部电源的保护。</w:t>
      </w:r>
    </w:p>
    <w:p w14:paraId="2B23DEB1" w14:textId="77777777" w:rsidR="00FB30F3" w:rsidRPr="00B34509" w:rsidRDefault="00FB30F3" w:rsidP="00FB30F3">
      <w:pPr>
        <w:ind w:firstLine="420"/>
        <w:rPr>
          <w:rFonts w:ascii="Times New Roman" w:hAnsi="Times New Roman" w:cs="Times New Roman"/>
          <w:lang w:bidi="en-US"/>
        </w:rPr>
      </w:pPr>
      <w:r w:rsidRPr="00B34509">
        <w:rPr>
          <w:rFonts w:ascii="宋体" w:eastAsia="宋体" w:hAnsi="宋体" w:cs="宋体" w:hint="eastAsia"/>
          <w:lang w:bidi="en-US"/>
        </w:rPr>
        <w:t>③</w:t>
      </w:r>
      <w:r w:rsidRPr="00B34509">
        <w:rPr>
          <w:rFonts w:ascii="Times New Roman" w:hAnsi="Times New Roman" w:cs="Times New Roman"/>
          <w:lang w:bidi="en-US"/>
        </w:rPr>
        <w:t>输出接口的连接导线接触不良。</w:t>
      </w:r>
    </w:p>
    <w:p w14:paraId="2B23DEB2" w14:textId="1FA4DBB6" w:rsidR="00FB30F3" w:rsidRPr="00B34509" w:rsidRDefault="00FB30F3" w:rsidP="00FB30F3">
      <w:pPr>
        <w:ind w:firstLine="420"/>
        <w:rPr>
          <w:rFonts w:ascii="Times New Roman" w:hAnsi="Times New Roman" w:cs="Times New Roman"/>
        </w:rPr>
      </w:pPr>
      <w:r w:rsidRPr="00B34509">
        <w:rPr>
          <w:rFonts w:ascii="宋体" w:eastAsia="宋体" w:hAnsi="宋体" w:cs="宋体" w:hint="eastAsia"/>
          <w:lang w:bidi="en-US"/>
        </w:rPr>
        <w:t>④</w:t>
      </w:r>
      <w:r w:rsidRPr="00B34509">
        <w:rPr>
          <w:rFonts w:ascii="Times New Roman" w:hAnsi="Times New Roman" w:cs="Times New Roman"/>
          <w:lang w:bidi="en-US"/>
        </w:rPr>
        <w:t>PLC</w:t>
      </w:r>
      <w:r w:rsidRPr="00B34509">
        <w:rPr>
          <w:rFonts w:ascii="Times New Roman" w:hAnsi="Times New Roman" w:cs="Times New Roman"/>
          <w:lang w:bidi="en-US"/>
        </w:rPr>
        <w:t>的输出接口电路损坏。</w:t>
      </w:r>
    </w:p>
    <w:p w14:paraId="2B23DEB3" w14:textId="77777777" w:rsidR="00FB30F3" w:rsidRPr="00B34509" w:rsidRDefault="00FB30F3" w:rsidP="00AE31F6">
      <w:pPr>
        <w:pStyle w:val="4"/>
      </w:pPr>
      <w:r w:rsidRPr="00B34509">
        <w:t>【技能要求】</w:t>
      </w:r>
    </w:p>
    <w:p w14:paraId="2B23DEB4" w14:textId="0C798ACC" w:rsidR="00FB30F3" w:rsidRPr="00B34509" w:rsidRDefault="00FB30F3" w:rsidP="00AA5C49">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）：将如图</w:t>
      </w:r>
      <w:r w:rsidRPr="00B34509">
        <w:rPr>
          <w:rFonts w:ascii="Times New Roman" w:hAnsi="Times New Roman" w:cs="Times New Roman"/>
        </w:rPr>
        <w:t>3-1-30</w:t>
      </w:r>
      <w:r w:rsidRPr="00B34509">
        <w:rPr>
          <w:rFonts w:ascii="Times New Roman" w:hAnsi="Times New Roman" w:cs="Times New Roman"/>
        </w:rPr>
        <w:t>所示的点击电机自耦降压启动控制线路改造为</w:t>
      </w:r>
      <w:r w:rsidRPr="00B34509">
        <w:rPr>
          <w:rFonts w:ascii="Times New Roman" w:hAnsi="Times New Roman" w:cs="Times New Roman"/>
        </w:rPr>
        <w:t>PLC</w:t>
      </w:r>
      <w:r w:rsidRPr="00B34509">
        <w:rPr>
          <w:rFonts w:ascii="Times New Roman" w:hAnsi="Times New Roman" w:cs="Times New Roman"/>
        </w:rPr>
        <w:t>控制。</w:t>
      </w:r>
    </w:p>
    <w:p w14:paraId="2B23DEB5"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）、画出</w:t>
      </w:r>
      <w:r w:rsidRPr="00B34509">
        <w:rPr>
          <w:rFonts w:ascii="Times New Roman" w:hAnsi="Times New Roman" w:cs="Times New Roman"/>
        </w:rPr>
        <w:t>PLC</w:t>
      </w:r>
      <w:r w:rsidRPr="00B34509">
        <w:rPr>
          <w:rFonts w:ascii="Times New Roman" w:hAnsi="Times New Roman" w:cs="Times New Roman"/>
        </w:rPr>
        <w:t>接线示意图</w:t>
      </w:r>
    </w:p>
    <w:p w14:paraId="2B23DEB6"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）、写出梯形图编程代码。</w:t>
      </w:r>
    </w:p>
    <w:p w14:paraId="2B23DEB7"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DC" wp14:editId="24D10997">
            <wp:extent cx="2169386" cy="2506717"/>
            <wp:effectExtent l="0" t="0" r="2540" b="8255"/>
            <wp:docPr id="512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3" name="Picture 2"/>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a:xfrm>
                      <a:off x="0" y="0"/>
                      <a:ext cx="2201136" cy="2543403"/>
                    </a:xfrm>
                    <a:prstGeom prst="rect">
                      <a:avLst/>
                    </a:prstGeom>
                    <a:noFill/>
                    <a:ln>
                      <a:noFill/>
                    </a:ln>
                  </pic:spPr>
                </pic:pic>
              </a:graphicData>
            </a:graphic>
          </wp:inline>
        </w:drawing>
      </w:r>
    </w:p>
    <w:p w14:paraId="2B23DEB8" w14:textId="77777777" w:rsidR="00FB30F3" w:rsidRPr="008153D9" w:rsidRDefault="00FB30F3" w:rsidP="00FB30F3">
      <w:pPr>
        <w:ind w:firstLine="400"/>
        <w:jc w:val="center"/>
        <w:rPr>
          <w:rFonts w:ascii="Times New Roman" w:hAnsi="Times New Roman" w:cs="Times New Roman"/>
          <w:sz w:val="20"/>
          <w:szCs w:val="21"/>
        </w:rPr>
      </w:pPr>
      <w:r w:rsidRPr="008153D9">
        <w:rPr>
          <w:rFonts w:ascii="Times New Roman" w:hAnsi="Times New Roman" w:cs="Times New Roman"/>
          <w:sz w:val="20"/>
          <w:szCs w:val="21"/>
        </w:rPr>
        <w:t>图</w:t>
      </w:r>
      <w:r w:rsidRPr="008153D9">
        <w:rPr>
          <w:rFonts w:ascii="Times New Roman" w:hAnsi="Times New Roman" w:cs="Times New Roman"/>
          <w:sz w:val="20"/>
          <w:szCs w:val="21"/>
        </w:rPr>
        <w:t xml:space="preserve">3-1-30  </w:t>
      </w:r>
      <w:r w:rsidRPr="008153D9">
        <w:rPr>
          <w:rFonts w:ascii="Times New Roman" w:hAnsi="Times New Roman" w:cs="Times New Roman"/>
          <w:sz w:val="20"/>
          <w:szCs w:val="21"/>
        </w:rPr>
        <w:t>电机自耦降压启动控制线路</w:t>
      </w:r>
    </w:p>
    <w:p w14:paraId="2B23DEBA" w14:textId="77777777" w:rsidR="00FB30F3" w:rsidRPr="00B34509" w:rsidRDefault="00FB30F3" w:rsidP="00FB30F3">
      <w:pPr>
        <w:ind w:firstLine="442"/>
        <w:rPr>
          <w:rFonts w:ascii="Times New Roman" w:eastAsia="楷体" w:hAnsi="Times New Roman" w:cs="Times New Roman"/>
          <w:sz w:val="22"/>
        </w:rPr>
      </w:pPr>
      <w:r w:rsidRPr="00B34509">
        <w:rPr>
          <w:rFonts w:ascii="Times New Roman" w:eastAsia="楷体" w:hAnsi="Times New Roman" w:cs="Times New Roman"/>
          <w:b/>
          <w:bCs/>
          <w:sz w:val="22"/>
        </w:rPr>
        <w:lastRenderedPageBreak/>
        <w:t>答</w:t>
      </w:r>
      <w:r w:rsidRPr="00B34509">
        <w:rPr>
          <w:rFonts w:ascii="Times New Roman" w:eastAsia="楷体" w:hAnsi="Times New Roman" w:cs="Times New Roman"/>
          <w:sz w:val="22"/>
        </w:rPr>
        <w:t>：</w:t>
      </w:r>
    </w:p>
    <w:p w14:paraId="2B23DEBB" w14:textId="77777777" w:rsidR="00FB30F3" w:rsidRPr="00B34509" w:rsidRDefault="00FB30F3" w:rsidP="00FB30F3">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w:t>
      </w:r>
      <w:r w:rsidRPr="00B34509">
        <w:rPr>
          <w:rFonts w:ascii="Times New Roman" w:hAnsi="Times New Roman" w:cs="Times New Roman"/>
        </w:rPr>
        <w:t>PLC</w:t>
      </w:r>
      <w:r w:rsidRPr="00B34509">
        <w:rPr>
          <w:rFonts w:ascii="Times New Roman" w:eastAsia="楷体" w:hAnsi="Times New Roman" w:cs="Times New Roman"/>
          <w:sz w:val="22"/>
        </w:rPr>
        <w:t>接线示意图如图</w:t>
      </w:r>
      <w:r w:rsidRPr="00B34509">
        <w:rPr>
          <w:rFonts w:ascii="Times New Roman" w:eastAsia="楷体" w:hAnsi="Times New Roman" w:cs="Times New Roman"/>
          <w:sz w:val="22"/>
        </w:rPr>
        <w:t>3-1-31</w:t>
      </w:r>
      <w:r w:rsidRPr="00B34509">
        <w:rPr>
          <w:rFonts w:ascii="Times New Roman" w:eastAsia="楷体" w:hAnsi="Times New Roman" w:cs="Times New Roman"/>
          <w:sz w:val="22"/>
        </w:rPr>
        <w:t>所示</w:t>
      </w:r>
    </w:p>
    <w:p w14:paraId="2B23DEBC"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DE" wp14:editId="2B23F1DF">
            <wp:extent cx="3197225" cy="1868170"/>
            <wp:effectExtent l="0" t="0" r="3175" b="0"/>
            <wp:docPr id="52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6" name="Picture 2"/>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a:xfrm>
                      <a:off x="0" y="0"/>
                      <a:ext cx="3226278" cy="1885169"/>
                    </a:xfrm>
                    <a:prstGeom prst="rect">
                      <a:avLst/>
                    </a:prstGeom>
                    <a:noFill/>
                    <a:ln>
                      <a:noFill/>
                    </a:ln>
                  </pic:spPr>
                </pic:pic>
              </a:graphicData>
            </a:graphic>
          </wp:inline>
        </w:drawing>
      </w:r>
    </w:p>
    <w:p w14:paraId="2B23DEBD" w14:textId="77777777" w:rsidR="00FB30F3" w:rsidRPr="00B34509" w:rsidRDefault="00FB30F3" w:rsidP="00FB30F3">
      <w:pPr>
        <w:ind w:firstLine="36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3-1-31  PLC</w:t>
      </w:r>
      <w:r w:rsidRPr="00B34509">
        <w:rPr>
          <w:rFonts w:ascii="Times New Roman" w:hAnsi="Times New Roman" w:cs="Times New Roman"/>
          <w:sz w:val="18"/>
          <w:szCs w:val="20"/>
        </w:rPr>
        <w:t>接线示意图</w:t>
      </w:r>
    </w:p>
    <w:p w14:paraId="2B23DEBE" w14:textId="77777777" w:rsidR="00FB30F3" w:rsidRPr="00B34509" w:rsidRDefault="00FB30F3" w:rsidP="00FB30F3">
      <w:pPr>
        <w:ind w:firstLine="420"/>
        <w:rPr>
          <w:rFonts w:ascii="Times New Roman" w:eastAsia="楷体" w:hAnsi="Times New Roman" w:cs="Times New Roman"/>
          <w:szCs w:val="21"/>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eastAsia="楷体" w:hAnsi="Times New Roman" w:cs="Times New Roman"/>
          <w:szCs w:val="21"/>
        </w:rPr>
        <w:t>梯形图编程代码如图</w:t>
      </w:r>
      <w:r w:rsidRPr="00B34509">
        <w:rPr>
          <w:rFonts w:ascii="Times New Roman" w:eastAsia="楷体" w:hAnsi="Times New Roman" w:cs="Times New Roman"/>
          <w:szCs w:val="21"/>
        </w:rPr>
        <w:t>3-1-32</w:t>
      </w:r>
      <w:r w:rsidRPr="00B34509">
        <w:rPr>
          <w:rFonts w:ascii="Times New Roman" w:eastAsia="楷体" w:hAnsi="Times New Roman" w:cs="Times New Roman"/>
          <w:szCs w:val="21"/>
        </w:rPr>
        <w:t>所示：</w:t>
      </w:r>
    </w:p>
    <w:p w14:paraId="2B23DEBF"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E0" wp14:editId="6C1AE215">
            <wp:extent cx="4265233" cy="3444766"/>
            <wp:effectExtent l="0" t="0" r="2540" b="3810"/>
            <wp:docPr id="53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0" name="Picture 2"/>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a:xfrm>
                      <a:off x="0" y="0"/>
                      <a:ext cx="4286906" cy="3462270"/>
                    </a:xfrm>
                    <a:prstGeom prst="rect">
                      <a:avLst/>
                    </a:prstGeom>
                    <a:noFill/>
                    <a:ln>
                      <a:noFill/>
                    </a:ln>
                  </pic:spPr>
                </pic:pic>
              </a:graphicData>
            </a:graphic>
          </wp:inline>
        </w:drawing>
      </w:r>
    </w:p>
    <w:p w14:paraId="2B23DEC1" w14:textId="0A6B5F52" w:rsidR="00FB30F3" w:rsidRPr="00B34509" w:rsidRDefault="00FB30F3" w:rsidP="008153D9">
      <w:pPr>
        <w:ind w:firstLineChars="0" w:firstLine="0"/>
        <w:jc w:val="center"/>
        <w:rPr>
          <w:rFonts w:ascii="Times New Roman" w:hAnsi="Times New Roman" w:cs="Times New Roman"/>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3-1-32 </w:t>
      </w:r>
      <w:r w:rsidRPr="00B34509">
        <w:rPr>
          <w:rFonts w:ascii="Times New Roman" w:hAnsi="Times New Roman" w:cs="Times New Roman"/>
          <w:sz w:val="18"/>
          <w:szCs w:val="20"/>
        </w:rPr>
        <w:t>梯形图编程代码</w:t>
      </w:r>
    </w:p>
    <w:p w14:paraId="2B23DEC2"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lastRenderedPageBreak/>
        <w:t>任务（</w:t>
      </w:r>
      <w:r w:rsidRPr="00B34509">
        <w:rPr>
          <w:rFonts w:ascii="Times New Roman" w:hAnsi="Times New Roman" w:cs="Times New Roman"/>
        </w:rPr>
        <w:t>2</w:t>
      </w:r>
      <w:r w:rsidRPr="00B34509">
        <w:rPr>
          <w:rFonts w:ascii="Times New Roman" w:hAnsi="Times New Roman" w:cs="Times New Roman"/>
        </w:rPr>
        <w:t>）：某矿井通风系统有</w:t>
      </w:r>
      <w:r w:rsidRPr="00B34509">
        <w:rPr>
          <w:rFonts w:ascii="Times New Roman" w:hAnsi="Times New Roman" w:cs="Times New Roman"/>
        </w:rPr>
        <w:t>4</w:t>
      </w:r>
      <w:r w:rsidRPr="00B34509">
        <w:rPr>
          <w:rFonts w:ascii="Times New Roman" w:hAnsi="Times New Roman" w:cs="Times New Roman"/>
        </w:rPr>
        <w:t>台通风机，要求在以下几种运行状态下发出不同的信号。</w:t>
      </w:r>
      <w:r w:rsidRPr="00B34509">
        <w:rPr>
          <w:rFonts w:ascii="宋体" w:eastAsia="宋体" w:hAnsi="宋体" w:cs="宋体" w:hint="eastAsia"/>
        </w:rPr>
        <w:t>①</w:t>
      </w:r>
      <w:r w:rsidRPr="00B34509">
        <w:rPr>
          <w:rFonts w:ascii="Times New Roman" w:hAnsi="Times New Roman" w:cs="Times New Roman"/>
        </w:rPr>
        <w:t>3</w:t>
      </w:r>
      <w:r w:rsidRPr="00B34509">
        <w:rPr>
          <w:rFonts w:ascii="Times New Roman" w:hAnsi="Times New Roman" w:cs="Times New Roman"/>
        </w:rPr>
        <w:t>台及</w:t>
      </w:r>
      <w:r w:rsidRPr="00B34509">
        <w:rPr>
          <w:rFonts w:ascii="Times New Roman" w:hAnsi="Times New Roman" w:cs="Times New Roman"/>
        </w:rPr>
        <w:t>3</w:t>
      </w:r>
      <w:r w:rsidRPr="00B34509">
        <w:rPr>
          <w:rFonts w:ascii="Times New Roman" w:hAnsi="Times New Roman" w:cs="Times New Roman"/>
        </w:rPr>
        <w:t>台以上开机时，绿灯常亮；</w:t>
      </w:r>
      <w:r w:rsidRPr="00B34509">
        <w:rPr>
          <w:rFonts w:ascii="宋体" w:eastAsia="宋体" w:hAnsi="宋体" w:cs="宋体" w:hint="eastAsia"/>
        </w:rPr>
        <w:t>②</w:t>
      </w:r>
      <w:r w:rsidRPr="00B34509">
        <w:rPr>
          <w:rFonts w:ascii="Times New Roman" w:hAnsi="Times New Roman" w:cs="Times New Roman"/>
        </w:rPr>
        <w:t>2</w:t>
      </w:r>
      <w:r w:rsidRPr="00B34509">
        <w:rPr>
          <w:rFonts w:ascii="Times New Roman" w:hAnsi="Times New Roman" w:cs="Times New Roman"/>
        </w:rPr>
        <w:t>台开机时，绿灯以</w:t>
      </w:r>
      <w:r w:rsidRPr="00B34509">
        <w:rPr>
          <w:rFonts w:ascii="Times New Roman" w:hAnsi="Times New Roman" w:cs="Times New Roman"/>
        </w:rPr>
        <w:t>10Hz</w:t>
      </w:r>
      <w:r w:rsidRPr="00B34509">
        <w:rPr>
          <w:rFonts w:ascii="Times New Roman" w:hAnsi="Times New Roman" w:cs="Times New Roman"/>
        </w:rPr>
        <w:t>的频率闪烁；</w:t>
      </w:r>
      <w:r w:rsidRPr="00B34509">
        <w:rPr>
          <w:rFonts w:ascii="宋体" w:eastAsia="宋体" w:hAnsi="宋体" w:cs="宋体" w:hint="eastAsia"/>
        </w:rPr>
        <w:t>③</w:t>
      </w:r>
      <w:r w:rsidRPr="00B34509">
        <w:rPr>
          <w:rFonts w:ascii="Times New Roman" w:hAnsi="Times New Roman" w:cs="Times New Roman"/>
        </w:rPr>
        <w:t>1</w:t>
      </w:r>
      <w:r w:rsidRPr="00B34509">
        <w:rPr>
          <w:rFonts w:ascii="Times New Roman" w:hAnsi="Times New Roman" w:cs="Times New Roman"/>
        </w:rPr>
        <w:t>台开机时，红灯以</w:t>
      </w:r>
      <w:r w:rsidRPr="00B34509">
        <w:rPr>
          <w:rFonts w:ascii="Times New Roman" w:hAnsi="Times New Roman" w:cs="Times New Roman"/>
        </w:rPr>
        <w:t>10Hz</w:t>
      </w:r>
      <w:r w:rsidRPr="00B34509">
        <w:rPr>
          <w:rFonts w:ascii="Times New Roman" w:hAnsi="Times New Roman" w:cs="Times New Roman"/>
        </w:rPr>
        <w:t>的频率闪烁；</w:t>
      </w:r>
      <w:r w:rsidRPr="00B34509">
        <w:rPr>
          <w:rFonts w:ascii="宋体" w:eastAsia="宋体" w:hAnsi="宋体" w:cs="宋体" w:hint="eastAsia"/>
        </w:rPr>
        <w:t>④</w:t>
      </w:r>
      <w:r w:rsidRPr="00B34509">
        <w:rPr>
          <w:rFonts w:ascii="Times New Roman" w:hAnsi="Times New Roman" w:cs="Times New Roman"/>
        </w:rPr>
        <w:t>全部停机时，红灯常亮，蜂鸣器尖叫。请设计</w:t>
      </w:r>
      <w:r w:rsidRPr="00B34509">
        <w:rPr>
          <w:rFonts w:ascii="Times New Roman" w:hAnsi="Times New Roman" w:cs="Times New Roman"/>
        </w:rPr>
        <w:t>PLC</w:t>
      </w:r>
      <w:r w:rsidRPr="00B34509">
        <w:rPr>
          <w:rFonts w:ascii="Times New Roman" w:hAnsi="Times New Roman" w:cs="Times New Roman"/>
        </w:rPr>
        <w:t>控制系统的程序。</w:t>
      </w:r>
    </w:p>
    <w:p w14:paraId="2B23DEC3"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）、画出</w:t>
      </w:r>
      <w:r w:rsidRPr="00B34509">
        <w:rPr>
          <w:rFonts w:ascii="Times New Roman" w:hAnsi="Times New Roman" w:cs="Times New Roman"/>
        </w:rPr>
        <w:t>PLC</w:t>
      </w:r>
      <w:r w:rsidRPr="00B34509">
        <w:rPr>
          <w:rFonts w:ascii="Times New Roman" w:hAnsi="Times New Roman" w:cs="Times New Roman"/>
        </w:rPr>
        <w:t>接线示意图</w:t>
      </w:r>
    </w:p>
    <w:p w14:paraId="2B23DEC6" w14:textId="5CC42B7F" w:rsidR="00AE5EA9" w:rsidRPr="00B34509" w:rsidRDefault="00FB30F3" w:rsidP="008153D9">
      <w:pPr>
        <w:pStyle w:val="aff1"/>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）、写出梯形图编程代码。</w:t>
      </w:r>
    </w:p>
    <w:p w14:paraId="2B23DEC7"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答：</w:t>
      </w:r>
    </w:p>
    <w:p w14:paraId="2B23DEC8" w14:textId="5F83148F" w:rsidR="00FB30F3" w:rsidRPr="00B34509" w:rsidRDefault="00AA5C49" w:rsidP="00684FBB">
      <w:pPr>
        <w:pStyle w:val="aff1"/>
        <w:ind w:firstLine="440"/>
        <w:rPr>
          <w:rFonts w:ascii="Times New Roman" w:hAnsi="Times New Roman" w:cs="Times New Roman"/>
          <w:b w:val="0"/>
          <w:bCs/>
          <w:sz w:val="22"/>
        </w:rPr>
      </w:pPr>
      <w:bookmarkStart w:id="131" w:name="_Hlk58370259"/>
      <w:r w:rsidRPr="00B34509">
        <w:rPr>
          <w:rFonts w:ascii="Times New Roman" w:hAnsi="Times New Roman" w:cs="Times New Roman"/>
          <w:b w:val="0"/>
          <w:bCs/>
          <w:sz w:val="22"/>
        </w:rPr>
        <w:t>1)</w:t>
      </w:r>
      <w:r w:rsidRPr="00B34509">
        <w:rPr>
          <w:rFonts w:ascii="Times New Roman" w:hAnsi="Times New Roman" w:cs="Times New Roman"/>
          <w:b w:val="0"/>
          <w:bCs/>
          <w:sz w:val="22"/>
        </w:rPr>
        <w:t>、</w:t>
      </w:r>
      <w:r w:rsidR="00FB30F3" w:rsidRPr="00B34509">
        <w:rPr>
          <w:rFonts w:ascii="Times New Roman" w:hAnsi="Times New Roman" w:cs="Times New Roman"/>
          <w:b w:val="0"/>
          <w:bCs/>
          <w:sz w:val="22"/>
        </w:rPr>
        <w:t>PLC</w:t>
      </w:r>
      <w:r w:rsidR="00FB30F3" w:rsidRPr="00B34509">
        <w:rPr>
          <w:rFonts w:ascii="Times New Roman" w:hAnsi="Times New Roman" w:cs="Times New Roman"/>
          <w:b w:val="0"/>
          <w:bCs/>
          <w:sz w:val="22"/>
        </w:rPr>
        <w:t>接线示意图</w:t>
      </w:r>
      <w:bookmarkEnd w:id="131"/>
      <w:r w:rsidR="00FB30F3" w:rsidRPr="00B34509">
        <w:rPr>
          <w:rFonts w:ascii="Times New Roman" w:hAnsi="Times New Roman" w:cs="Times New Roman"/>
          <w:b w:val="0"/>
          <w:bCs/>
          <w:sz w:val="22"/>
        </w:rPr>
        <w:t>如图</w:t>
      </w:r>
      <w:r w:rsidR="00FB30F3" w:rsidRPr="00B34509">
        <w:rPr>
          <w:rFonts w:ascii="Times New Roman" w:hAnsi="Times New Roman" w:cs="Times New Roman"/>
          <w:b w:val="0"/>
          <w:bCs/>
          <w:sz w:val="22"/>
        </w:rPr>
        <w:t>3-1-33</w:t>
      </w:r>
      <w:r w:rsidR="00FB30F3" w:rsidRPr="00B34509">
        <w:rPr>
          <w:rFonts w:ascii="Times New Roman" w:hAnsi="Times New Roman" w:cs="Times New Roman"/>
          <w:b w:val="0"/>
          <w:bCs/>
          <w:sz w:val="22"/>
        </w:rPr>
        <w:t>所示</w:t>
      </w:r>
    </w:p>
    <w:p w14:paraId="2B23DEC9" w14:textId="77777777" w:rsidR="00FB30F3" w:rsidRPr="00B34509" w:rsidRDefault="00FB30F3" w:rsidP="0049052D">
      <w:pPr>
        <w:pStyle w:val="afa"/>
        <w:spacing w:before="156"/>
        <w:rPr>
          <w:rFonts w:ascii="Times New Roman" w:hAnsi="Times New Roman" w:cs="Times New Roman"/>
          <w:sz w:val="22"/>
        </w:rPr>
      </w:pPr>
      <w:r w:rsidRPr="00B34509">
        <w:rPr>
          <w:rFonts w:ascii="Times New Roman" w:hAnsi="Times New Roman" w:cs="Times New Roman"/>
          <w:sz w:val="22"/>
        </w:rPr>
        <w:drawing>
          <wp:inline distT="0" distB="0" distL="0" distR="0" wp14:anchorId="2B23F1E2" wp14:editId="7851E1DF">
            <wp:extent cx="4494351" cy="2222938"/>
            <wp:effectExtent l="0" t="0" r="1905" b="6350"/>
            <wp:docPr id="55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8" name="Picture 2"/>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a:xfrm>
                      <a:off x="0" y="0"/>
                      <a:ext cx="4567591" cy="2259163"/>
                    </a:xfrm>
                    <a:prstGeom prst="rect">
                      <a:avLst/>
                    </a:prstGeom>
                    <a:noFill/>
                    <a:ln>
                      <a:noFill/>
                    </a:ln>
                  </pic:spPr>
                </pic:pic>
              </a:graphicData>
            </a:graphic>
          </wp:inline>
        </w:drawing>
      </w:r>
    </w:p>
    <w:p w14:paraId="2B23DECA" w14:textId="77777777" w:rsidR="00FB30F3" w:rsidRPr="00B34509" w:rsidRDefault="00FB30F3" w:rsidP="00FB30F3">
      <w:pPr>
        <w:ind w:firstLineChars="0" w:firstLine="0"/>
        <w:jc w:val="center"/>
        <w:rPr>
          <w:rFonts w:ascii="Times New Roman" w:hAnsi="Times New Roman" w:cs="Times New Roman"/>
          <w:sz w:val="20"/>
          <w:szCs w:val="20"/>
        </w:rPr>
      </w:pPr>
      <w:r w:rsidRPr="00B34509">
        <w:rPr>
          <w:rFonts w:ascii="Times New Roman" w:hAnsi="Times New Roman" w:cs="Times New Roman"/>
          <w:sz w:val="20"/>
          <w:szCs w:val="20"/>
        </w:rPr>
        <w:t>图</w:t>
      </w:r>
      <w:r w:rsidRPr="00B34509">
        <w:rPr>
          <w:rFonts w:ascii="Times New Roman" w:hAnsi="Times New Roman" w:cs="Times New Roman"/>
          <w:sz w:val="20"/>
          <w:szCs w:val="20"/>
        </w:rPr>
        <w:t>3-1-33 PLC</w:t>
      </w:r>
      <w:r w:rsidRPr="00B34509">
        <w:rPr>
          <w:rFonts w:ascii="Times New Roman" w:hAnsi="Times New Roman" w:cs="Times New Roman"/>
          <w:sz w:val="20"/>
          <w:szCs w:val="20"/>
        </w:rPr>
        <w:t>接线示意图</w:t>
      </w:r>
    </w:p>
    <w:p w14:paraId="2B23DECC" w14:textId="77777777" w:rsidR="00FB30F3" w:rsidRPr="00B34509" w:rsidRDefault="00FB30F3" w:rsidP="00FB30F3">
      <w:pPr>
        <w:ind w:firstLine="440"/>
        <w:rPr>
          <w:rFonts w:ascii="Times New Roman" w:eastAsia="楷体" w:hAnsi="Times New Roman" w:cs="Times New Roman"/>
          <w:sz w:val="22"/>
        </w:rPr>
      </w:pPr>
      <w:r w:rsidRPr="00B34509">
        <w:rPr>
          <w:rFonts w:ascii="Times New Roman" w:hAnsi="Times New Roman" w:cs="Times New Roman"/>
          <w:sz w:val="22"/>
        </w:rPr>
        <w:t>2</w:t>
      </w:r>
      <w:r w:rsidRPr="00B34509">
        <w:rPr>
          <w:rFonts w:ascii="Times New Roman" w:hAnsi="Times New Roman" w:cs="Times New Roman"/>
          <w:sz w:val="22"/>
        </w:rPr>
        <w:t>）、</w:t>
      </w:r>
      <w:r w:rsidRPr="00B34509">
        <w:rPr>
          <w:rFonts w:ascii="Times New Roman" w:eastAsia="楷体" w:hAnsi="Times New Roman" w:cs="Times New Roman"/>
          <w:sz w:val="22"/>
        </w:rPr>
        <w:t>梯形图编程代码如下所示：</w:t>
      </w:r>
    </w:p>
    <w:p w14:paraId="2B23DECD"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E4" wp14:editId="6E2C570A">
            <wp:extent cx="3002345" cy="811924"/>
            <wp:effectExtent l="0" t="0" r="7620" b="7620"/>
            <wp:docPr id="727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a:xfrm>
                      <a:off x="0" y="0"/>
                      <a:ext cx="3157433" cy="853864"/>
                    </a:xfrm>
                    <a:prstGeom prst="rect">
                      <a:avLst/>
                    </a:prstGeom>
                    <a:noFill/>
                    <a:ln>
                      <a:noFill/>
                    </a:ln>
                  </pic:spPr>
                </pic:pic>
              </a:graphicData>
            </a:graphic>
          </wp:inline>
        </w:drawing>
      </w:r>
    </w:p>
    <w:p w14:paraId="2B23DECE"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3-1-34 </w:t>
      </w:r>
      <w:r w:rsidRPr="00B34509">
        <w:rPr>
          <w:rFonts w:ascii="Times New Roman" w:hAnsi="Times New Roman" w:cs="Times New Roman"/>
          <w:sz w:val="18"/>
          <w:szCs w:val="20"/>
        </w:rPr>
        <w:t>红灯常亮和蜂鸣器响的梯形图程序</w:t>
      </w:r>
    </w:p>
    <w:p w14:paraId="2B23DECF"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E6" wp14:editId="26DC0FF6">
            <wp:extent cx="2818621" cy="1600200"/>
            <wp:effectExtent l="0" t="0" r="1270" b="0"/>
            <wp:docPr id="56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4" name="Picture 3"/>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a:xfrm>
                      <a:off x="0" y="0"/>
                      <a:ext cx="2936740" cy="1667259"/>
                    </a:xfrm>
                    <a:prstGeom prst="rect">
                      <a:avLst/>
                    </a:prstGeom>
                    <a:noFill/>
                    <a:ln>
                      <a:noFill/>
                    </a:ln>
                  </pic:spPr>
                </pic:pic>
              </a:graphicData>
            </a:graphic>
          </wp:inline>
        </w:drawing>
      </w:r>
    </w:p>
    <w:p w14:paraId="2B23DED0"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3-1-35 </w:t>
      </w:r>
      <w:r w:rsidRPr="00B34509">
        <w:rPr>
          <w:rFonts w:ascii="Times New Roman" w:hAnsi="Times New Roman" w:cs="Times New Roman"/>
          <w:sz w:val="18"/>
          <w:szCs w:val="20"/>
        </w:rPr>
        <w:t>绿灯常亮的梯形图程序</w:t>
      </w:r>
    </w:p>
    <w:p w14:paraId="2B23DED1"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E8" wp14:editId="7455C843">
            <wp:extent cx="2918145" cy="1474076"/>
            <wp:effectExtent l="0" t="0" r="0" b="0"/>
            <wp:docPr id="727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a:xfrm>
                      <a:off x="0" y="0"/>
                      <a:ext cx="2966751" cy="1498629"/>
                    </a:xfrm>
                    <a:prstGeom prst="rect">
                      <a:avLst/>
                    </a:prstGeom>
                    <a:noFill/>
                    <a:ln>
                      <a:noFill/>
                    </a:ln>
                  </pic:spPr>
                </pic:pic>
              </a:graphicData>
            </a:graphic>
          </wp:inline>
        </w:drawing>
      </w:r>
    </w:p>
    <w:p w14:paraId="2B23DED2"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3-1-36 </w:t>
      </w:r>
      <w:r w:rsidRPr="00B34509">
        <w:rPr>
          <w:rFonts w:ascii="Times New Roman" w:hAnsi="Times New Roman" w:cs="Times New Roman"/>
          <w:sz w:val="18"/>
          <w:szCs w:val="20"/>
        </w:rPr>
        <w:t>红灯闪烁的梯形图程序</w:t>
      </w:r>
    </w:p>
    <w:p w14:paraId="2B23DED3"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EA" wp14:editId="6EA38519">
            <wp:extent cx="2915216" cy="1324304"/>
            <wp:effectExtent l="0" t="0" r="0" b="9525"/>
            <wp:docPr id="573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Picture 3"/>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a:xfrm>
                      <a:off x="0" y="0"/>
                      <a:ext cx="2971905" cy="1350056"/>
                    </a:xfrm>
                    <a:prstGeom prst="rect">
                      <a:avLst/>
                    </a:prstGeom>
                    <a:noFill/>
                    <a:ln>
                      <a:noFill/>
                    </a:ln>
                  </pic:spPr>
                </pic:pic>
              </a:graphicData>
            </a:graphic>
          </wp:inline>
        </w:drawing>
      </w:r>
    </w:p>
    <w:p w14:paraId="2B23DED4"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3-1-37 </w:t>
      </w:r>
      <w:r w:rsidRPr="00B34509">
        <w:rPr>
          <w:rFonts w:ascii="Times New Roman" w:hAnsi="Times New Roman" w:cs="Times New Roman"/>
          <w:sz w:val="18"/>
          <w:szCs w:val="20"/>
        </w:rPr>
        <w:t>绿灯闪烁的梯形图程序</w:t>
      </w:r>
    </w:p>
    <w:p w14:paraId="2B23DED5"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EC" wp14:editId="2B23F1ED">
            <wp:extent cx="3590925" cy="4667250"/>
            <wp:effectExtent l="0" t="0" r="9525" b="0"/>
            <wp:docPr id="727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0" name="Picture 2"/>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a:xfrm>
                      <a:off x="0" y="0"/>
                      <a:ext cx="3590925" cy="4667250"/>
                    </a:xfrm>
                    <a:prstGeom prst="rect">
                      <a:avLst/>
                    </a:prstGeom>
                    <a:noFill/>
                    <a:ln>
                      <a:noFill/>
                    </a:ln>
                  </pic:spPr>
                </pic:pic>
              </a:graphicData>
            </a:graphic>
          </wp:inline>
        </w:drawing>
      </w:r>
    </w:p>
    <w:p w14:paraId="2B23DED6" w14:textId="77777777" w:rsidR="00FB30F3" w:rsidRPr="00B34509" w:rsidRDefault="00FB30F3" w:rsidP="00FB30F3">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3-1-38 </w:t>
      </w:r>
      <w:r w:rsidRPr="00B34509">
        <w:rPr>
          <w:rFonts w:ascii="Times New Roman" w:hAnsi="Times New Roman" w:cs="Times New Roman"/>
          <w:sz w:val="18"/>
          <w:szCs w:val="20"/>
        </w:rPr>
        <w:t>例题</w:t>
      </w:r>
      <w:r w:rsidRPr="00B34509">
        <w:rPr>
          <w:rFonts w:ascii="Times New Roman" w:hAnsi="Times New Roman" w:cs="Times New Roman"/>
          <w:sz w:val="18"/>
          <w:szCs w:val="20"/>
        </w:rPr>
        <w:t>2</w:t>
      </w:r>
      <w:r w:rsidRPr="00B34509">
        <w:rPr>
          <w:rFonts w:ascii="Times New Roman" w:hAnsi="Times New Roman" w:cs="Times New Roman"/>
          <w:sz w:val="18"/>
          <w:szCs w:val="20"/>
        </w:rPr>
        <w:t>综合程序</w:t>
      </w:r>
    </w:p>
    <w:p w14:paraId="2B23DED8" w14:textId="77777777" w:rsidR="00FB30F3" w:rsidRPr="00B34509" w:rsidRDefault="00FB30F3" w:rsidP="00AE31F6">
      <w:pPr>
        <w:pStyle w:val="4"/>
      </w:pPr>
      <w:r w:rsidRPr="00B34509">
        <w:t>【知识拓展】</w:t>
      </w:r>
    </w:p>
    <w:p w14:paraId="2B23DED9"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3</w:t>
      </w:r>
      <w:r w:rsidRPr="00B34509">
        <w:rPr>
          <w:rFonts w:ascii="Times New Roman" w:hAnsi="Times New Roman" w:cs="Times New Roman"/>
        </w:rPr>
        <w:t>）：对下图</w:t>
      </w:r>
      <w:r w:rsidRPr="00B34509">
        <w:rPr>
          <w:rFonts w:ascii="Times New Roman" w:hAnsi="Times New Roman" w:cs="Times New Roman"/>
        </w:rPr>
        <w:t>3-1-39</w:t>
      </w:r>
      <w:r w:rsidRPr="00B34509">
        <w:rPr>
          <w:rFonts w:ascii="Times New Roman" w:hAnsi="Times New Roman" w:cs="Times New Roman"/>
        </w:rPr>
        <w:t>为</w:t>
      </w:r>
      <w:r w:rsidRPr="00B34509">
        <w:rPr>
          <w:rFonts w:ascii="Times New Roman" w:hAnsi="Times New Roman" w:cs="Times New Roman"/>
        </w:rPr>
        <w:t>CA6140</w:t>
      </w:r>
      <w:r w:rsidRPr="00B34509">
        <w:rPr>
          <w:rFonts w:ascii="Times New Roman" w:hAnsi="Times New Roman" w:cs="Times New Roman"/>
        </w:rPr>
        <w:t>型车床的继电</w:t>
      </w:r>
      <w:r w:rsidRPr="00B34509">
        <w:rPr>
          <w:rFonts w:ascii="Times New Roman" w:hAnsi="Times New Roman" w:cs="Times New Roman"/>
        </w:rPr>
        <w:t>-</w:t>
      </w:r>
      <w:r w:rsidRPr="00B34509">
        <w:rPr>
          <w:rFonts w:ascii="Times New Roman" w:hAnsi="Times New Roman" w:cs="Times New Roman"/>
        </w:rPr>
        <w:t>接触器控制系统电气控制原理图，设计改造成</w:t>
      </w:r>
      <w:r w:rsidRPr="00B34509">
        <w:rPr>
          <w:rFonts w:ascii="Times New Roman" w:hAnsi="Times New Roman" w:cs="Times New Roman"/>
        </w:rPr>
        <w:t>PLC</w:t>
      </w:r>
      <w:r w:rsidRPr="00B34509">
        <w:rPr>
          <w:rFonts w:ascii="Times New Roman" w:hAnsi="Times New Roman" w:cs="Times New Roman"/>
        </w:rPr>
        <w:t>对其进行控制、安装与调试。</w:t>
      </w:r>
    </w:p>
    <w:p w14:paraId="2B23DEDA"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）、写出继电</w:t>
      </w:r>
      <w:r w:rsidRPr="00B34509">
        <w:rPr>
          <w:rFonts w:ascii="Times New Roman" w:hAnsi="Times New Roman" w:cs="Times New Roman"/>
        </w:rPr>
        <w:t>-</w:t>
      </w:r>
      <w:r w:rsidRPr="00B34509">
        <w:rPr>
          <w:rFonts w:ascii="Times New Roman" w:hAnsi="Times New Roman" w:cs="Times New Roman"/>
        </w:rPr>
        <w:t>接触器控制系统改为</w:t>
      </w:r>
      <w:r w:rsidRPr="00B34509">
        <w:rPr>
          <w:rFonts w:ascii="Times New Roman" w:hAnsi="Times New Roman" w:cs="Times New Roman"/>
        </w:rPr>
        <w:t>PLC</w:t>
      </w:r>
      <w:r w:rsidRPr="00B34509">
        <w:rPr>
          <w:rFonts w:ascii="Times New Roman" w:hAnsi="Times New Roman" w:cs="Times New Roman"/>
        </w:rPr>
        <w:t>控制系统的方法和步骤。</w:t>
      </w:r>
    </w:p>
    <w:p w14:paraId="2B23DEDB"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bookmarkStart w:id="132" w:name="_Hlk58372316"/>
      <w:r w:rsidRPr="00B34509">
        <w:rPr>
          <w:rFonts w:ascii="Times New Roman" w:hAnsi="Times New Roman" w:cs="Times New Roman"/>
        </w:rPr>
        <w:t>绘制</w:t>
      </w:r>
      <w:r w:rsidRPr="00B34509">
        <w:rPr>
          <w:rFonts w:ascii="Times New Roman" w:hAnsi="Times New Roman" w:cs="Times New Roman"/>
        </w:rPr>
        <w:t>CA6140</w:t>
      </w:r>
      <w:r w:rsidRPr="00B34509">
        <w:rPr>
          <w:rFonts w:ascii="Times New Roman" w:hAnsi="Times New Roman" w:cs="Times New Roman"/>
        </w:rPr>
        <w:t>卧式车床的电源电路、主电路和</w:t>
      </w:r>
      <w:r w:rsidRPr="00B34509">
        <w:rPr>
          <w:rFonts w:ascii="Times New Roman" w:hAnsi="Times New Roman" w:cs="Times New Roman"/>
        </w:rPr>
        <w:t>PLC</w:t>
      </w:r>
      <w:r w:rsidRPr="00B34509">
        <w:rPr>
          <w:rFonts w:ascii="Times New Roman" w:hAnsi="Times New Roman" w:cs="Times New Roman"/>
        </w:rPr>
        <w:t>接线图</w:t>
      </w:r>
      <w:bookmarkEnd w:id="132"/>
    </w:p>
    <w:p w14:paraId="2B23DEDC"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）、写出</w:t>
      </w:r>
      <w:r w:rsidRPr="00B34509">
        <w:rPr>
          <w:rFonts w:ascii="Times New Roman" w:hAnsi="Times New Roman" w:cs="Times New Roman"/>
        </w:rPr>
        <w:t>PLC</w:t>
      </w:r>
      <w:r w:rsidRPr="00B34509">
        <w:rPr>
          <w:rFonts w:ascii="Times New Roman" w:hAnsi="Times New Roman" w:cs="Times New Roman"/>
        </w:rPr>
        <w:t>控制程序。</w:t>
      </w:r>
    </w:p>
    <w:p w14:paraId="2B23DEDD"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EE" wp14:editId="2DC55F04">
            <wp:extent cx="5028279" cy="2798380"/>
            <wp:effectExtent l="0" t="0" r="1270" b="2540"/>
            <wp:docPr id="1075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3" name="Picture 34"/>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a:xfrm>
                      <a:off x="0" y="0"/>
                      <a:ext cx="5056215" cy="2813927"/>
                    </a:xfrm>
                    <a:prstGeom prst="rect">
                      <a:avLst/>
                    </a:prstGeom>
                    <a:noFill/>
                    <a:ln>
                      <a:noFill/>
                    </a:ln>
                  </pic:spPr>
                </pic:pic>
              </a:graphicData>
            </a:graphic>
          </wp:inline>
        </w:drawing>
      </w:r>
    </w:p>
    <w:p w14:paraId="2B23DEDE" w14:textId="77777777" w:rsidR="00FB30F3" w:rsidRPr="00B34509" w:rsidRDefault="00FB30F3" w:rsidP="00FB30F3">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3-1-39 CA6140</w:t>
      </w:r>
      <w:r w:rsidRPr="00B34509">
        <w:rPr>
          <w:rFonts w:ascii="Times New Roman" w:hAnsi="Times New Roman" w:cs="Times New Roman"/>
        </w:rPr>
        <w:t>型车床的电气控制原理图</w:t>
      </w:r>
    </w:p>
    <w:p w14:paraId="2B23DEDF" w14:textId="77777777" w:rsidR="00FB30F3" w:rsidRPr="00B34509" w:rsidRDefault="00FB30F3" w:rsidP="00FB30F3">
      <w:pPr>
        <w:ind w:firstLine="420"/>
        <w:rPr>
          <w:rFonts w:ascii="Times New Roman" w:hAnsi="Times New Roman" w:cs="Times New Roman"/>
        </w:rPr>
      </w:pPr>
      <w:r w:rsidRPr="00B34509">
        <w:rPr>
          <w:rFonts w:ascii="Times New Roman" w:hAnsi="Times New Roman" w:cs="Times New Roman"/>
        </w:rPr>
        <w:t>答：</w:t>
      </w:r>
    </w:p>
    <w:p w14:paraId="2B23DEE0" w14:textId="77777777" w:rsidR="00FB30F3" w:rsidRPr="00B34509" w:rsidRDefault="00FB30F3" w:rsidP="00FB30F3">
      <w:pPr>
        <w:ind w:firstLine="420"/>
        <w:rPr>
          <w:rFonts w:ascii="Times New Roman" w:eastAsia="楷体" w:hAnsi="Times New Roman" w:cs="Times New Roman"/>
          <w:szCs w:val="21"/>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eastAsia="楷体" w:hAnsi="Times New Roman" w:cs="Times New Roman"/>
          <w:szCs w:val="21"/>
        </w:rPr>
        <w:t>继电</w:t>
      </w:r>
      <w:r w:rsidRPr="00B34509">
        <w:rPr>
          <w:rFonts w:ascii="Times New Roman" w:eastAsia="楷体" w:hAnsi="Times New Roman" w:cs="Times New Roman"/>
          <w:szCs w:val="21"/>
        </w:rPr>
        <w:t>-</w:t>
      </w:r>
      <w:r w:rsidRPr="00B34509">
        <w:rPr>
          <w:rFonts w:ascii="Times New Roman" w:eastAsia="楷体" w:hAnsi="Times New Roman" w:cs="Times New Roman"/>
          <w:szCs w:val="21"/>
        </w:rPr>
        <w:t>接触器控制系统改为</w:t>
      </w:r>
      <w:r w:rsidRPr="00B34509">
        <w:rPr>
          <w:rFonts w:ascii="Times New Roman" w:eastAsia="楷体" w:hAnsi="Times New Roman" w:cs="Times New Roman"/>
          <w:szCs w:val="21"/>
        </w:rPr>
        <w:t>PLC</w:t>
      </w:r>
      <w:r w:rsidRPr="00B34509">
        <w:rPr>
          <w:rFonts w:ascii="Times New Roman" w:eastAsia="楷体" w:hAnsi="Times New Roman" w:cs="Times New Roman"/>
          <w:szCs w:val="21"/>
        </w:rPr>
        <w:t>控制系统的方法和步骤</w:t>
      </w:r>
    </w:p>
    <w:p w14:paraId="2B23DEE1" w14:textId="77777777" w:rsidR="00FB30F3" w:rsidRPr="00B34509" w:rsidRDefault="00FB30F3" w:rsidP="00FB30F3">
      <w:pPr>
        <w:ind w:firstLine="420"/>
        <w:rPr>
          <w:rFonts w:ascii="Times New Roman" w:eastAsia="楷体" w:hAnsi="Times New Roman" w:cs="Times New Roman"/>
          <w:szCs w:val="21"/>
        </w:rPr>
      </w:pPr>
      <w:r w:rsidRPr="00B34509">
        <w:rPr>
          <w:rFonts w:ascii="宋体" w:eastAsia="宋体" w:hAnsi="宋体" w:cs="宋体" w:hint="eastAsia"/>
          <w:szCs w:val="21"/>
        </w:rPr>
        <w:t>①</w:t>
      </w:r>
      <w:r w:rsidRPr="00B34509">
        <w:rPr>
          <w:rFonts w:ascii="Times New Roman" w:eastAsia="楷体" w:hAnsi="Times New Roman" w:cs="Times New Roman"/>
          <w:szCs w:val="21"/>
        </w:rPr>
        <w:t>明确继电器控制系统的控制原理及动作</w:t>
      </w:r>
    </w:p>
    <w:p w14:paraId="2B23DEE2" w14:textId="77777777" w:rsidR="00FB30F3" w:rsidRPr="00B34509" w:rsidRDefault="00FB30F3" w:rsidP="00FB30F3">
      <w:pPr>
        <w:ind w:firstLine="420"/>
        <w:rPr>
          <w:rFonts w:ascii="Times New Roman" w:eastAsia="楷体" w:hAnsi="Times New Roman" w:cs="Times New Roman"/>
          <w:szCs w:val="21"/>
        </w:rPr>
      </w:pPr>
      <w:r w:rsidRPr="00B34509">
        <w:rPr>
          <w:rFonts w:ascii="Times New Roman" w:eastAsia="楷体" w:hAnsi="Times New Roman" w:cs="Times New Roman"/>
          <w:szCs w:val="21"/>
        </w:rPr>
        <w:t>对电路进行改造前，首先必须全面、清楚地了解继电器控制系统中的控制要求和范围，明确电路所要完成的动作及应具备的操作方式；弄清电路中的指令器件与执行器件的作用及数量。对于大型复杂的继电器控制系统，需要考虑将系统分解为几个独立的部分，各部分分别用单独的可编程序控制器来控制，并考虑它们之间的通信方式。</w:t>
      </w:r>
    </w:p>
    <w:p w14:paraId="2B23DEE3"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硬件选择与确定。</w:t>
      </w:r>
    </w:p>
    <w:p w14:paraId="2B23DEE4"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绘制接线图。</w:t>
      </w:r>
    </w:p>
    <w:p w14:paraId="2B23DEE5"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④</w:t>
      </w:r>
      <w:r w:rsidRPr="00B34509">
        <w:rPr>
          <w:rFonts w:ascii="Times New Roman" w:eastAsia="楷体" w:hAnsi="Times New Roman" w:cs="Times New Roman"/>
        </w:rPr>
        <w:t>PLC</w:t>
      </w:r>
      <w:r w:rsidRPr="00B34509">
        <w:rPr>
          <w:rFonts w:ascii="Times New Roman" w:eastAsia="楷体" w:hAnsi="Times New Roman" w:cs="Times New Roman"/>
        </w:rPr>
        <w:t>控制程序设计。</w:t>
      </w:r>
    </w:p>
    <w:p w14:paraId="2B23DEE6"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⑤</w:t>
      </w:r>
      <w:r w:rsidRPr="00B34509">
        <w:rPr>
          <w:rFonts w:ascii="Times New Roman" w:eastAsia="楷体" w:hAnsi="Times New Roman" w:cs="Times New Roman"/>
        </w:rPr>
        <w:t>现场施工。</w:t>
      </w:r>
    </w:p>
    <w:p w14:paraId="2B23DEE7"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⑥</w:t>
      </w:r>
      <w:r w:rsidRPr="00B34509">
        <w:rPr>
          <w:rFonts w:ascii="Times New Roman" w:eastAsia="楷体" w:hAnsi="Times New Roman" w:cs="Times New Roman"/>
        </w:rPr>
        <w:t>试运行、验收、交付使用，并编制控制系统的技术文件。</w:t>
      </w:r>
    </w:p>
    <w:p w14:paraId="2B23DEE8"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2</w:t>
      </w:r>
      <w:r w:rsidRPr="00B34509">
        <w:rPr>
          <w:rFonts w:ascii="Times New Roman" w:eastAsia="楷体" w:hAnsi="Times New Roman" w:cs="Times New Roman"/>
        </w:rPr>
        <w:t>）、绘制</w:t>
      </w:r>
      <w:r w:rsidRPr="00B34509">
        <w:rPr>
          <w:rFonts w:ascii="Times New Roman" w:eastAsia="楷体" w:hAnsi="Times New Roman" w:cs="Times New Roman"/>
        </w:rPr>
        <w:t>CA6140</w:t>
      </w:r>
      <w:r w:rsidRPr="00B34509">
        <w:rPr>
          <w:rFonts w:ascii="Times New Roman" w:eastAsia="楷体" w:hAnsi="Times New Roman" w:cs="Times New Roman"/>
        </w:rPr>
        <w:t>卧式车床的电源电路、主电路和</w:t>
      </w:r>
      <w:r w:rsidRPr="00B34509">
        <w:rPr>
          <w:rFonts w:ascii="Times New Roman" w:eastAsia="楷体" w:hAnsi="Times New Roman" w:cs="Times New Roman"/>
        </w:rPr>
        <w:t>PLC</w:t>
      </w:r>
      <w:r w:rsidRPr="00B34509">
        <w:rPr>
          <w:rFonts w:ascii="Times New Roman" w:eastAsia="楷体" w:hAnsi="Times New Roman" w:cs="Times New Roman"/>
        </w:rPr>
        <w:t>接线图</w:t>
      </w:r>
    </w:p>
    <w:p w14:paraId="2B23DEE9"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分析控制要求，确定</w:t>
      </w:r>
      <w:r w:rsidRPr="00B34509">
        <w:rPr>
          <w:rFonts w:ascii="Times New Roman" w:eastAsia="楷体" w:hAnsi="Times New Roman" w:cs="Times New Roman"/>
        </w:rPr>
        <w:t>PLC</w:t>
      </w:r>
      <w:r w:rsidRPr="00B34509">
        <w:rPr>
          <w:rFonts w:ascii="Times New Roman" w:eastAsia="楷体" w:hAnsi="Times New Roman" w:cs="Times New Roman"/>
        </w:rPr>
        <w:t>的输入地址和输出地址，地址如表</w:t>
      </w:r>
      <w:r w:rsidRPr="00B34509">
        <w:rPr>
          <w:rFonts w:ascii="Times New Roman" w:eastAsia="楷体" w:hAnsi="Times New Roman" w:cs="Times New Roman"/>
        </w:rPr>
        <w:t>3-1-4</w:t>
      </w:r>
      <w:r w:rsidRPr="00B34509">
        <w:rPr>
          <w:rFonts w:ascii="Times New Roman" w:eastAsia="楷体" w:hAnsi="Times New Roman" w:cs="Times New Roman"/>
        </w:rPr>
        <w:t>所示。</w:t>
      </w:r>
    </w:p>
    <w:p w14:paraId="71D90E83" w14:textId="77777777" w:rsidR="008153D9" w:rsidRDefault="008153D9" w:rsidP="00FB30F3">
      <w:pPr>
        <w:ind w:firstLineChars="0" w:firstLine="0"/>
        <w:jc w:val="center"/>
        <w:rPr>
          <w:rFonts w:ascii="Times New Roman" w:eastAsia="楷体" w:hAnsi="Times New Roman" w:cs="Times New Roman"/>
          <w:sz w:val="18"/>
          <w:szCs w:val="20"/>
        </w:rPr>
      </w:pPr>
    </w:p>
    <w:p w14:paraId="2B23DEEA" w14:textId="07DAD990" w:rsidR="00FB30F3" w:rsidRPr="00B34509" w:rsidRDefault="00FB30F3" w:rsidP="00FB30F3">
      <w:pPr>
        <w:ind w:firstLineChars="0" w:firstLine="0"/>
        <w:jc w:val="center"/>
        <w:rPr>
          <w:rFonts w:ascii="Times New Roman" w:eastAsia="楷体" w:hAnsi="Times New Roman" w:cs="Times New Roman"/>
          <w:sz w:val="18"/>
          <w:szCs w:val="20"/>
        </w:rPr>
      </w:pPr>
      <w:r w:rsidRPr="00B34509">
        <w:rPr>
          <w:rFonts w:ascii="Times New Roman" w:eastAsia="楷体" w:hAnsi="Times New Roman" w:cs="Times New Roman"/>
          <w:sz w:val="18"/>
          <w:szCs w:val="20"/>
        </w:rPr>
        <w:lastRenderedPageBreak/>
        <w:t>表</w:t>
      </w:r>
      <w:r w:rsidRPr="00B34509">
        <w:rPr>
          <w:rFonts w:ascii="Times New Roman" w:eastAsia="楷体" w:hAnsi="Times New Roman" w:cs="Times New Roman"/>
          <w:sz w:val="18"/>
          <w:szCs w:val="20"/>
        </w:rPr>
        <w:t>3-1-4 PLC</w:t>
      </w:r>
      <w:r w:rsidRPr="00B34509">
        <w:rPr>
          <w:rFonts w:ascii="Times New Roman" w:eastAsia="楷体" w:hAnsi="Times New Roman" w:cs="Times New Roman"/>
          <w:sz w:val="18"/>
          <w:szCs w:val="20"/>
        </w:rPr>
        <w:t>的输入地址和输出地址确定</w:t>
      </w:r>
    </w:p>
    <w:tbl>
      <w:tblPr>
        <w:tblStyle w:val="af8"/>
        <w:tblW w:w="0" w:type="auto"/>
        <w:tblLook w:val="04A0" w:firstRow="1" w:lastRow="0" w:firstColumn="1" w:lastColumn="0" w:noHBand="0" w:noVBand="1"/>
      </w:tblPr>
      <w:tblGrid>
        <w:gridCol w:w="1668"/>
        <w:gridCol w:w="1842"/>
        <w:gridCol w:w="1985"/>
        <w:gridCol w:w="2602"/>
      </w:tblGrid>
      <w:tr w:rsidR="00FB30F3" w:rsidRPr="00B34509" w14:paraId="2B23DEEF" w14:textId="77777777" w:rsidTr="00FB30F3">
        <w:tc>
          <w:tcPr>
            <w:tcW w:w="1668" w:type="dxa"/>
            <w:vAlign w:val="center"/>
          </w:tcPr>
          <w:p w14:paraId="2B23DEEB"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输入地址</w:t>
            </w:r>
          </w:p>
        </w:tc>
        <w:tc>
          <w:tcPr>
            <w:tcW w:w="1842" w:type="dxa"/>
            <w:vAlign w:val="center"/>
          </w:tcPr>
          <w:p w14:paraId="2B23DEEC"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连接低压电器代号</w:t>
            </w:r>
          </w:p>
        </w:tc>
        <w:tc>
          <w:tcPr>
            <w:tcW w:w="1985" w:type="dxa"/>
            <w:vAlign w:val="center"/>
          </w:tcPr>
          <w:p w14:paraId="2B23DEED"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低压电器名称</w:t>
            </w:r>
          </w:p>
        </w:tc>
        <w:tc>
          <w:tcPr>
            <w:tcW w:w="2602" w:type="dxa"/>
            <w:vAlign w:val="center"/>
          </w:tcPr>
          <w:p w14:paraId="2B23DEEE"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作用</w:t>
            </w:r>
          </w:p>
        </w:tc>
      </w:tr>
      <w:tr w:rsidR="00FB30F3" w:rsidRPr="00B34509" w14:paraId="2B23DEF4" w14:textId="77777777" w:rsidTr="00FB30F3">
        <w:tc>
          <w:tcPr>
            <w:tcW w:w="1668" w:type="dxa"/>
            <w:vAlign w:val="center"/>
          </w:tcPr>
          <w:p w14:paraId="2B23DEF0"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X000</w:t>
            </w:r>
          </w:p>
        </w:tc>
        <w:tc>
          <w:tcPr>
            <w:tcW w:w="1842" w:type="dxa"/>
            <w:vAlign w:val="center"/>
          </w:tcPr>
          <w:p w14:paraId="2B23DEF1"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KH1</w:t>
            </w:r>
            <w:r w:rsidRPr="00B34509">
              <w:rPr>
                <w:rFonts w:ascii="Times New Roman" w:eastAsia="楷体" w:hAnsi="Times New Roman" w:cs="Times New Roman"/>
                <w:sz w:val="18"/>
                <w:szCs w:val="18"/>
              </w:rPr>
              <w:t>、</w:t>
            </w:r>
            <w:r w:rsidRPr="00B34509">
              <w:rPr>
                <w:rFonts w:ascii="Times New Roman" w:eastAsia="楷体" w:hAnsi="Times New Roman" w:cs="Times New Roman"/>
                <w:sz w:val="18"/>
                <w:szCs w:val="18"/>
              </w:rPr>
              <w:t>KH2</w:t>
            </w:r>
          </w:p>
        </w:tc>
        <w:tc>
          <w:tcPr>
            <w:tcW w:w="1985" w:type="dxa"/>
            <w:vAlign w:val="center"/>
          </w:tcPr>
          <w:p w14:paraId="2B23DEF2"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热继电器</w:t>
            </w:r>
          </w:p>
        </w:tc>
        <w:tc>
          <w:tcPr>
            <w:tcW w:w="2602" w:type="dxa"/>
            <w:vAlign w:val="center"/>
          </w:tcPr>
          <w:p w14:paraId="2B23DEF3"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在电路中起过载保护用</w:t>
            </w:r>
          </w:p>
        </w:tc>
      </w:tr>
      <w:tr w:rsidR="00FB30F3" w:rsidRPr="00B34509" w14:paraId="2B23DEF9" w14:textId="77777777" w:rsidTr="00FB30F3">
        <w:tc>
          <w:tcPr>
            <w:tcW w:w="1668" w:type="dxa"/>
            <w:vAlign w:val="center"/>
          </w:tcPr>
          <w:p w14:paraId="2B23DEF5"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X001</w:t>
            </w:r>
          </w:p>
        </w:tc>
        <w:tc>
          <w:tcPr>
            <w:tcW w:w="1842" w:type="dxa"/>
            <w:vAlign w:val="center"/>
          </w:tcPr>
          <w:p w14:paraId="2B23DEF6"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SB1</w:t>
            </w:r>
          </w:p>
        </w:tc>
        <w:tc>
          <w:tcPr>
            <w:tcW w:w="1985" w:type="dxa"/>
            <w:vAlign w:val="center"/>
          </w:tcPr>
          <w:p w14:paraId="2B23DEF7"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停止按钮</w:t>
            </w:r>
          </w:p>
        </w:tc>
        <w:tc>
          <w:tcPr>
            <w:tcW w:w="2602" w:type="dxa"/>
            <w:vAlign w:val="center"/>
          </w:tcPr>
          <w:p w14:paraId="2B23DEF8"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控制交流接触器</w:t>
            </w:r>
            <w:r w:rsidRPr="00B34509">
              <w:rPr>
                <w:rFonts w:ascii="Times New Roman" w:eastAsia="楷体" w:hAnsi="Times New Roman" w:cs="Times New Roman"/>
                <w:sz w:val="18"/>
                <w:szCs w:val="18"/>
              </w:rPr>
              <w:t>KM1</w:t>
            </w:r>
            <w:r w:rsidRPr="00B34509">
              <w:rPr>
                <w:rFonts w:ascii="Times New Roman" w:eastAsia="楷体" w:hAnsi="Times New Roman" w:cs="Times New Roman"/>
                <w:sz w:val="18"/>
                <w:szCs w:val="18"/>
              </w:rPr>
              <w:t>停止</w:t>
            </w:r>
          </w:p>
        </w:tc>
      </w:tr>
      <w:tr w:rsidR="00FB30F3" w:rsidRPr="00B34509" w14:paraId="2B23DEFE" w14:textId="77777777" w:rsidTr="00FB30F3">
        <w:tc>
          <w:tcPr>
            <w:tcW w:w="1668" w:type="dxa"/>
            <w:vAlign w:val="center"/>
          </w:tcPr>
          <w:p w14:paraId="2B23DEFA"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X002</w:t>
            </w:r>
          </w:p>
        </w:tc>
        <w:tc>
          <w:tcPr>
            <w:tcW w:w="1842" w:type="dxa"/>
            <w:vAlign w:val="center"/>
          </w:tcPr>
          <w:p w14:paraId="2B23DEFB"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SB2</w:t>
            </w:r>
          </w:p>
        </w:tc>
        <w:tc>
          <w:tcPr>
            <w:tcW w:w="1985" w:type="dxa"/>
            <w:vAlign w:val="center"/>
          </w:tcPr>
          <w:p w14:paraId="2B23DEFC"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启动按钮</w:t>
            </w:r>
          </w:p>
        </w:tc>
        <w:tc>
          <w:tcPr>
            <w:tcW w:w="2602" w:type="dxa"/>
            <w:vAlign w:val="center"/>
          </w:tcPr>
          <w:p w14:paraId="2B23DEFD"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控制交流接触器</w:t>
            </w:r>
            <w:r w:rsidRPr="00B34509">
              <w:rPr>
                <w:rFonts w:ascii="Times New Roman" w:eastAsia="楷体" w:hAnsi="Times New Roman" w:cs="Times New Roman"/>
                <w:sz w:val="18"/>
                <w:szCs w:val="18"/>
              </w:rPr>
              <w:t>KM1</w:t>
            </w:r>
            <w:r w:rsidRPr="00B34509">
              <w:rPr>
                <w:rFonts w:ascii="Times New Roman" w:eastAsia="楷体" w:hAnsi="Times New Roman" w:cs="Times New Roman"/>
                <w:sz w:val="18"/>
                <w:szCs w:val="18"/>
              </w:rPr>
              <w:t>启动</w:t>
            </w:r>
          </w:p>
        </w:tc>
      </w:tr>
      <w:tr w:rsidR="00FB30F3" w:rsidRPr="00B34509" w14:paraId="2B23DF03" w14:textId="77777777" w:rsidTr="00FB30F3">
        <w:tc>
          <w:tcPr>
            <w:tcW w:w="1668" w:type="dxa"/>
            <w:vAlign w:val="center"/>
          </w:tcPr>
          <w:p w14:paraId="2B23DEFF"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X003</w:t>
            </w:r>
          </w:p>
        </w:tc>
        <w:tc>
          <w:tcPr>
            <w:tcW w:w="1842" w:type="dxa"/>
            <w:vAlign w:val="center"/>
          </w:tcPr>
          <w:p w14:paraId="2B23DF00"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SB3</w:t>
            </w:r>
          </w:p>
        </w:tc>
        <w:tc>
          <w:tcPr>
            <w:tcW w:w="1985" w:type="dxa"/>
            <w:vAlign w:val="center"/>
          </w:tcPr>
          <w:p w14:paraId="2B23DF01"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点动按钮</w:t>
            </w:r>
          </w:p>
        </w:tc>
        <w:tc>
          <w:tcPr>
            <w:tcW w:w="2602" w:type="dxa"/>
            <w:vAlign w:val="center"/>
          </w:tcPr>
          <w:p w14:paraId="2B23DF02"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控制交流接触器</w:t>
            </w:r>
            <w:r w:rsidRPr="00B34509">
              <w:rPr>
                <w:rFonts w:ascii="Times New Roman" w:eastAsia="楷体" w:hAnsi="Times New Roman" w:cs="Times New Roman"/>
                <w:sz w:val="18"/>
                <w:szCs w:val="18"/>
              </w:rPr>
              <w:t>KM3</w:t>
            </w:r>
            <w:r w:rsidRPr="00B34509">
              <w:rPr>
                <w:rFonts w:ascii="Times New Roman" w:eastAsia="楷体" w:hAnsi="Times New Roman" w:cs="Times New Roman"/>
                <w:sz w:val="18"/>
                <w:szCs w:val="18"/>
              </w:rPr>
              <w:t>工作</w:t>
            </w:r>
          </w:p>
        </w:tc>
      </w:tr>
      <w:tr w:rsidR="00FB30F3" w:rsidRPr="00B34509" w14:paraId="2B23DF08" w14:textId="77777777" w:rsidTr="00FB30F3">
        <w:tc>
          <w:tcPr>
            <w:tcW w:w="1668" w:type="dxa"/>
            <w:vAlign w:val="center"/>
          </w:tcPr>
          <w:p w14:paraId="2B23DF04"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X004</w:t>
            </w:r>
          </w:p>
        </w:tc>
        <w:tc>
          <w:tcPr>
            <w:tcW w:w="1842" w:type="dxa"/>
            <w:vAlign w:val="center"/>
          </w:tcPr>
          <w:p w14:paraId="2B23DF05"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SA1</w:t>
            </w:r>
          </w:p>
        </w:tc>
        <w:tc>
          <w:tcPr>
            <w:tcW w:w="1985" w:type="dxa"/>
            <w:vAlign w:val="center"/>
          </w:tcPr>
          <w:p w14:paraId="2B23DF06"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钮子开关</w:t>
            </w:r>
          </w:p>
        </w:tc>
        <w:tc>
          <w:tcPr>
            <w:tcW w:w="2602" w:type="dxa"/>
            <w:vAlign w:val="center"/>
          </w:tcPr>
          <w:p w14:paraId="2B23DF07"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控制照明灯</w:t>
            </w:r>
          </w:p>
        </w:tc>
      </w:tr>
      <w:tr w:rsidR="00FB30F3" w:rsidRPr="00B34509" w14:paraId="2B23DF0D" w14:textId="77777777" w:rsidTr="00FB30F3">
        <w:tc>
          <w:tcPr>
            <w:tcW w:w="1668" w:type="dxa"/>
            <w:vAlign w:val="center"/>
          </w:tcPr>
          <w:p w14:paraId="2B23DF09"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X005</w:t>
            </w:r>
          </w:p>
        </w:tc>
        <w:tc>
          <w:tcPr>
            <w:tcW w:w="1842" w:type="dxa"/>
            <w:vAlign w:val="center"/>
          </w:tcPr>
          <w:p w14:paraId="2B23DF0A"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SA2</w:t>
            </w:r>
          </w:p>
        </w:tc>
        <w:tc>
          <w:tcPr>
            <w:tcW w:w="1985" w:type="dxa"/>
            <w:vAlign w:val="center"/>
          </w:tcPr>
          <w:p w14:paraId="2B23DF0B"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钮子开关</w:t>
            </w:r>
          </w:p>
        </w:tc>
        <w:tc>
          <w:tcPr>
            <w:tcW w:w="2602" w:type="dxa"/>
            <w:vAlign w:val="center"/>
          </w:tcPr>
          <w:p w14:paraId="2B23DF0C"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控制交流接触器</w:t>
            </w:r>
            <w:r w:rsidRPr="00B34509">
              <w:rPr>
                <w:rFonts w:ascii="Times New Roman" w:eastAsia="楷体" w:hAnsi="Times New Roman" w:cs="Times New Roman"/>
                <w:sz w:val="18"/>
                <w:szCs w:val="18"/>
              </w:rPr>
              <w:t>KM2</w:t>
            </w:r>
            <w:r w:rsidRPr="00B34509">
              <w:rPr>
                <w:rFonts w:ascii="Times New Roman" w:eastAsia="楷体" w:hAnsi="Times New Roman" w:cs="Times New Roman"/>
                <w:sz w:val="18"/>
                <w:szCs w:val="18"/>
              </w:rPr>
              <w:t>工作</w:t>
            </w:r>
          </w:p>
        </w:tc>
      </w:tr>
      <w:tr w:rsidR="00FB30F3" w:rsidRPr="00B34509" w14:paraId="2B23DF12" w14:textId="77777777" w:rsidTr="00FB30F3">
        <w:tc>
          <w:tcPr>
            <w:tcW w:w="1668" w:type="dxa"/>
            <w:vAlign w:val="center"/>
          </w:tcPr>
          <w:p w14:paraId="2B23DF0E"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输出地址</w:t>
            </w:r>
          </w:p>
        </w:tc>
        <w:tc>
          <w:tcPr>
            <w:tcW w:w="1842" w:type="dxa"/>
            <w:vAlign w:val="center"/>
          </w:tcPr>
          <w:p w14:paraId="2B23DF0F"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连接低压电器代号</w:t>
            </w:r>
          </w:p>
        </w:tc>
        <w:tc>
          <w:tcPr>
            <w:tcW w:w="1985" w:type="dxa"/>
            <w:vAlign w:val="center"/>
          </w:tcPr>
          <w:p w14:paraId="2B23DF10"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低压电器名称</w:t>
            </w:r>
          </w:p>
        </w:tc>
        <w:tc>
          <w:tcPr>
            <w:tcW w:w="2602" w:type="dxa"/>
            <w:vAlign w:val="center"/>
          </w:tcPr>
          <w:p w14:paraId="2B23DF11" w14:textId="77777777" w:rsidR="00FB30F3" w:rsidRPr="00B34509" w:rsidRDefault="00FB30F3" w:rsidP="00FB30F3">
            <w:pPr>
              <w:ind w:firstLineChars="0" w:firstLine="0"/>
              <w:jc w:val="center"/>
              <w:rPr>
                <w:rFonts w:ascii="Times New Roman" w:eastAsia="楷体" w:hAnsi="Times New Roman" w:cs="Times New Roman"/>
                <w:b/>
                <w:bCs/>
                <w:sz w:val="18"/>
                <w:szCs w:val="18"/>
              </w:rPr>
            </w:pPr>
            <w:r w:rsidRPr="00B34509">
              <w:rPr>
                <w:rFonts w:ascii="Times New Roman" w:eastAsia="楷体" w:hAnsi="Times New Roman" w:cs="Times New Roman"/>
                <w:b/>
                <w:bCs/>
                <w:sz w:val="18"/>
                <w:szCs w:val="18"/>
              </w:rPr>
              <w:t>作用</w:t>
            </w:r>
          </w:p>
        </w:tc>
      </w:tr>
      <w:tr w:rsidR="00FB30F3" w:rsidRPr="00B34509" w14:paraId="2B23DF17" w14:textId="77777777" w:rsidTr="00FB30F3">
        <w:tc>
          <w:tcPr>
            <w:tcW w:w="1668" w:type="dxa"/>
            <w:vAlign w:val="center"/>
          </w:tcPr>
          <w:p w14:paraId="2B23DF13"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Y000</w:t>
            </w:r>
          </w:p>
        </w:tc>
        <w:tc>
          <w:tcPr>
            <w:tcW w:w="1842" w:type="dxa"/>
            <w:vAlign w:val="center"/>
          </w:tcPr>
          <w:p w14:paraId="2B23DF14"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KM1</w:t>
            </w:r>
          </w:p>
        </w:tc>
        <w:tc>
          <w:tcPr>
            <w:tcW w:w="1985" w:type="dxa"/>
            <w:vAlign w:val="center"/>
          </w:tcPr>
          <w:p w14:paraId="2B23DF15"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交流接触器</w:t>
            </w:r>
          </w:p>
        </w:tc>
        <w:tc>
          <w:tcPr>
            <w:tcW w:w="2602" w:type="dxa"/>
            <w:vAlign w:val="center"/>
          </w:tcPr>
          <w:p w14:paraId="2B23DF16"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控制主轴电机</w:t>
            </w:r>
            <w:r w:rsidRPr="00B34509">
              <w:rPr>
                <w:rFonts w:ascii="Times New Roman" w:eastAsia="楷体" w:hAnsi="Times New Roman" w:cs="Times New Roman"/>
                <w:sz w:val="18"/>
                <w:szCs w:val="18"/>
              </w:rPr>
              <w:t>M1</w:t>
            </w:r>
          </w:p>
        </w:tc>
      </w:tr>
      <w:tr w:rsidR="00FB30F3" w:rsidRPr="00B34509" w14:paraId="2B23DF1C" w14:textId="77777777" w:rsidTr="00FB30F3">
        <w:tc>
          <w:tcPr>
            <w:tcW w:w="1668" w:type="dxa"/>
            <w:vAlign w:val="center"/>
          </w:tcPr>
          <w:p w14:paraId="2B23DF18"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Y001</w:t>
            </w:r>
          </w:p>
        </w:tc>
        <w:tc>
          <w:tcPr>
            <w:tcW w:w="1842" w:type="dxa"/>
            <w:vAlign w:val="center"/>
          </w:tcPr>
          <w:p w14:paraId="2B23DF19"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KM2</w:t>
            </w:r>
          </w:p>
        </w:tc>
        <w:tc>
          <w:tcPr>
            <w:tcW w:w="1985" w:type="dxa"/>
            <w:vAlign w:val="center"/>
          </w:tcPr>
          <w:p w14:paraId="2B23DF1A"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交流接触器</w:t>
            </w:r>
          </w:p>
        </w:tc>
        <w:tc>
          <w:tcPr>
            <w:tcW w:w="2602" w:type="dxa"/>
            <w:vAlign w:val="center"/>
          </w:tcPr>
          <w:p w14:paraId="2B23DF1B"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控制冷却泵电机</w:t>
            </w:r>
            <w:r w:rsidRPr="00B34509">
              <w:rPr>
                <w:rFonts w:ascii="Times New Roman" w:eastAsia="楷体" w:hAnsi="Times New Roman" w:cs="Times New Roman"/>
                <w:sz w:val="18"/>
                <w:szCs w:val="18"/>
              </w:rPr>
              <w:t>M2</w:t>
            </w:r>
          </w:p>
        </w:tc>
      </w:tr>
      <w:tr w:rsidR="00FB30F3" w:rsidRPr="00B34509" w14:paraId="2B23DF21" w14:textId="77777777" w:rsidTr="00FB30F3">
        <w:tc>
          <w:tcPr>
            <w:tcW w:w="1668" w:type="dxa"/>
            <w:vAlign w:val="center"/>
          </w:tcPr>
          <w:p w14:paraId="2B23DF1D"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Y002</w:t>
            </w:r>
          </w:p>
        </w:tc>
        <w:tc>
          <w:tcPr>
            <w:tcW w:w="1842" w:type="dxa"/>
            <w:vAlign w:val="center"/>
          </w:tcPr>
          <w:p w14:paraId="2B23DF1E"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KM3</w:t>
            </w:r>
          </w:p>
        </w:tc>
        <w:tc>
          <w:tcPr>
            <w:tcW w:w="1985" w:type="dxa"/>
            <w:vAlign w:val="center"/>
          </w:tcPr>
          <w:p w14:paraId="2B23DF1F"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交流接触器</w:t>
            </w:r>
          </w:p>
        </w:tc>
        <w:tc>
          <w:tcPr>
            <w:tcW w:w="2602" w:type="dxa"/>
            <w:vAlign w:val="center"/>
          </w:tcPr>
          <w:p w14:paraId="2B23DF20"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控制刀架电机</w:t>
            </w:r>
            <w:r w:rsidRPr="00B34509">
              <w:rPr>
                <w:rFonts w:ascii="Times New Roman" w:eastAsia="楷体" w:hAnsi="Times New Roman" w:cs="Times New Roman"/>
                <w:sz w:val="18"/>
                <w:szCs w:val="18"/>
              </w:rPr>
              <w:t>M3</w:t>
            </w:r>
          </w:p>
        </w:tc>
      </w:tr>
      <w:tr w:rsidR="00FB30F3" w:rsidRPr="00B34509" w14:paraId="2B23DF26" w14:textId="77777777" w:rsidTr="00FB30F3">
        <w:tc>
          <w:tcPr>
            <w:tcW w:w="1668" w:type="dxa"/>
            <w:vAlign w:val="center"/>
          </w:tcPr>
          <w:p w14:paraId="2B23DF22"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Y003</w:t>
            </w:r>
          </w:p>
        </w:tc>
        <w:tc>
          <w:tcPr>
            <w:tcW w:w="1842" w:type="dxa"/>
            <w:vAlign w:val="center"/>
          </w:tcPr>
          <w:p w14:paraId="2B23DF23"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EL</w:t>
            </w:r>
          </w:p>
        </w:tc>
        <w:tc>
          <w:tcPr>
            <w:tcW w:w="1985" w:type="dxa"/>
            <w:vAlign w:val="center"/>
          </w:tcPr>
          <w:p w14:paraId="2B23DF24"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照明灯</w:t>
            </w:r>
          </w:p>
        </w:tc>
        <w:tc>
          <w:tcPr>
            <w:tcW w:w="2602" w:type="dxa"/>
            <w:vAlign w:val="center"/>
          </w:tcPr>
          <w:p w14:paraId="2B23DF25"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车床局部照明</w:t>
            </w:r>
          </w:p>
        </w:tc>
      </w:tr>
      <w:tr w:rsidR="00FB30F3" w:rsidRPr="00B34509" w14:paraId="2B23DF2B" w14:textId="77777777" w:rsidTr="00FB30F3">
        <w:tc>
          <w:tcPr>
            <w:tcW w:w="1668" w:type="dxa"/>
            <w:vAlign w:val="center"/>
          </w:tcPr>
          <w:p w14:paraId="2B23DF27"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Y0004</w:t>
            </w:r>
          </w:p>
        </w:tc>
        <w:tc>
          <w:tcPr>
            <w:tcW w:w="1842" w:type="dxa"/>
            <w:vAlign w:val="center"/>
          </w:tcPr>
          <w:p w14:paraId="2B23DF28"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HL</w:t>
            </w:r>
          </w:p>
        </w:tc>
        <w:tc>
          <w:tcPr>
            <w:tcW w:w="1985" w:type="dxa"/>
            <w:vAlign w:val="center"/>
          </w:tcPr>
          <w:p w14:paraId="2B23DF29"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指示灯</w:t>
            </w:r>
          </w:p>
        </w:tc>
        <w:tc>
          <w:tcPr>
            <w:tcW w:w="2602" w:type="dxa"/>
            <w:vAlign w:val="center"/>
          </w:tcPr>
          <w:p w14:paraId="2B23DF2A" w14:textId="77777777" w:rsidR="00FB30F3" w:rsidRPr="00B34509" w:rsidRDefault="00FB30F3" w:rsidP="00FB30F3">
            <w:pPr>
              <w:ind w:firstLineChars="0" w:firstLine="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车床通电指示</w:t>
            </w:r>
          </w:p>
        </w:tc>
      </w:tr>
    </w:tbl>
    <w:p w14:paraId="2B23DF2C" w14:textId="7CA4BCCC" w:rsidR="00FB30F3" w:rsidRDefault="00FB30F3" w:rsidP="00FB30F3">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绘制</w:t>
      </w:r>
      <w:r w:rsidRPr="00B34509">
        <w:rPr>
          <w:rFonts w:ascii="Times New Roman" w:eastAsia="楷体" w:hAnsi="Times New Roman" w:cs="Times New Roman"/>
        </w:rPr>
        <w:t>C</w:t>
      </w:r>
      <w:bookmarkStart w:id="133" w:name="_Hlk58372507"/>
      <w:r w:rsidRPr="00B34509">
        <w:rPr>
          <w:rFonts w:ascii="Times New Roman" w:eastAsia="楷体" w:hAnsi="Times New Roman" w:cs="Times New Roman"/>
        </w:rPr>
        <w:t>A6140</w:t>
      </w:r>
      <w:r w:rsidRPr="00B34509">
        <w:rPr>
          <w:rFonts w:ascii="Times New Roman" w:eastAsia="楷体" w:hAnsi="Times New Roman" w:cs="Times New Roman"/>
        </w:rPr>
        <w:t>卧式车床的电源电路、主电路和</w:t>
      </w:r>
      <w:r w:rsidRPr="00B34509">
        <w:rPr>
          <w:rFonts w:ascii="Times New Roman" w:eastAsia="楷体" w:hAnsi="Times New Roman" w:cs="Times New Roman"/>
        </w:rPr>
        <w:t>PLC</w:t>
      </w:r>
      <w:r w:rsidRPr="00B34509">
        <w:rPr>
          <w:rFonts w:ascii="Times New Roman" w:eastAsia="楷体" w:hAnsi="Times New Roman" w:cs="Times New Roman"/>
        </w:rPr>
        <w:t>接线图</w:t>
      </w:r>
      <w:bookmarkEnd w:id="133"/>
      <w:r w:rsidRPr="00B34509">
        <w:rPr>
          <w:rFonts w:ascii="Times New Roman" w:eastAsia="楷体" w:hAnsi="Times New Roman" w:cs="Times New Roman"/>
        </w:rPr>
        <w:t>，如图</w:t>
      </w:r>
      <w:r w:rsidRPr="00B34509">
        <w:rPr>
          <w:rFonts w:ascii="Times New Roman" w:eastAsia="楷体" w:hAnsi="Times New Roman" w:cs="Times New Roman"/>
        </w:rPr>
        <w:t>3-1-40</w:t>
      </w:r>
      <w:r w:rsidRPr="00B34509">
        <w:rPr>
          <w:rFonts w:ascii="Times New Roman" w:eastAsia="楷体" w:hAnsi="Times New Roman" w:cs="Times New Roman"/>
        </w:rPr>
        <w:t>所示。</w:t>
      </w:r>
    </w:p>
    <w:p w14:paraId="56EBD0AC" w14:textId="77777777" w:rsidR="008153D9" w:rsidRPr="00B34509" w:rsidRDefault="008153D9" w:rsidP="00FB30F3">
      <w:pPr>
        <w:ind w:firstLine="420"/>
        <w:rPr>
          <w:rFonts w:ascii="Times New Roman" w:eastAsia="楷体" w:hAnsi="Times New Roman" w:cs="Times New Roman"/>
        </w:rPr>
      </w:pPr>
    </w:p>
    <w:p w14:paraId="2B23DF35" w14:textId="77777777" w:rsidR="00FB30F3" w:rsidRPr="00B34509" w:rsidRDefault="00FB30F3" w:rsidP="00FB30F3">
      <w:pPr>
        <w:ind w:firstLine="420"/>
        <w:rPr>
          <w:rFonts w:ascii="Times New Roman" w:eastAsia="楷体" w:hAnsi="Times New Roman" w:cs="Times New Roman"/>
        </w:rPr>
      </w:pPr>
    </w:p>
    <w:p w14:paraId="2B23DF36" w14:textId="77777777" w:rsidR="00FB30F3" w:rsidRPr="00B34509" w:rsidRDefault="00FB30F3" w:rsidP="00FB30F3">
      <w:pPr>
        <w:ind w:firstLine="420"/>
        <w:rPr>
          <w:rFonts w:ascii="Times New Roman" w:eastAsia="楷体" w:hAnsi="Times New Roman" w:cs="Times New Roman"/>
        </w:rPr>
      </w:pPr>
    </w:p>
    <w:p w14:paraId="2B23DF37" w14:textId="77777777" w:rsidR="00FB30F3" w:rsidRPr="00B34509" w:rsidRDefault="00FB30F3" w:rsidP="00FB30F3">
      <w:pPr>
        <w:ind w:firstLine="420"/>
        <w:rPr>
          <w:rFonts w:ascii="Times New Roman" w:eastAsia="楷体" w:hAnsi="Times New Roman" w:cs="Times New Roman"/>
        </w:rPr>
      </w:pPr>
    </w:p>
    <w:p w14:paraId="2B23DF38" w14:textId="77777777" w:rsidR="00FB30F3" w:rsidRPr="00B34509" w:rsidRDefault="00FB30F3" w:rsidP="00FB30F3">
      <w:pPr>
        <w:ind w:firstLine="420"/>
        <w:rPr>
          <w:rFonts w:ascii="Times New Roman" w:eastAsia="楷体" w:hAnsi="Times New Roman" w:cs="Times New Roman"/>
        </w:rPr>
      </w:pPr>
    </w:p>
    <w:p w14:paraId="2B23DF39" w14:textId="77777777" w:rsidR="00FB30F3" w:rsidRPr="00B34509" w:rsidRDefault="00FB30F3" w:rsidP="00FB30F3">
      <w:pPr>
        <w:ind w:firstLine="420"/>
        <w:rPr>
          <w:rFonts w:ascii="Times New Roman" w:eastAsia="楷体" w:hAnsi="Times New Roman" w:cs="Times New Roman"/>
        </w:rPr>
      </w:pPr>
    </w:p>
    <w:p w14:paraId="2B23DF3A" w14:textId="77777777" w:rsidR="00FB30F3" w:rsidRPr="00B34509" w:rsidRDefault="00FB30F3" w:rsidP="00FB30F3">
      <w:pPr>
        <w:ind w:firstLine="420"/>
        <w:rPr>
          <w:rFonts w:ascii="Times New Roman" w:eastAsia="楷体" w:hAnsi="Times New Roman" w:cs="Times New Roman"/>
        </w:rPr>
      </w:pPr>
    </w:p>
    <w:p w14:paraId="2B23DF3B" w14:textId="77777777" w:rsidR="00FB30F3" w:rsidRPr="00B34509" w:rsidRDefault="00FB30F3" w:rsidP="00FB30F3">
      <w:pPr>
        <w:ind w:firstLine="420"/>
        <w:rPr>
          <w:rFonts w:ascii="Times New Roman" w:eastAsia="楷体" w:hAnsi="Times New Roman" w:cs="Times New Roman"/>
        </w:rPr>
      </w:pPr>
    </w:p>
    <w:p w14:paraId="2B23DF3C" w14:textId="1CF7BF49" w:rsidR="00FB30F3" w:rsidRPr="00B34509" w:rsidRDefault="00FB30F3" w:rsidP="00FB30F3">
      <w:pPr>
        <w:ind w:firstLine="420"/>
        <w:rPr>
          <w:rFonts w:ascii="Times New Roman" w:eastAsia="楷体" w:hAnsi="Times New Roman" w:cs="Times New Roman"/>
        </w:rPr>
      </w:pPr>
    </w:p>
    <w:p w14:paraId="3FCAC175" w14:textId="77777777" w:rsidR="008153D9" w:rsidRDefault="008153D9" w:rsidP="00FB30F3">
      <w:pPr>
        <w:ind w:firstLine="420"/>
        <w:jc w:val="center"/>
        <w:rPr>
          <w:rFonts w:ascii="Times New Roman" w:eastAsia="楷体" w:hAnsi="Times New Roman" w:cs="Times New Roman"/>
          <w:sz w:val="18"/>
          <w:szCs w:val="18"/>
        </w:rPr>
      </w:pPr>
      <w:r w:rsidRPr="00B34509">
        <w:rPr>
          <w:rFonts w:ascii="Times New Roman" w:eastAsia="楷体" w:hAnsi="Times New Roman" w:cs="Times New Roman"/>
          <w:noProof/>
        </w:rPr>
        <mc:AlternateContent>
          <mc:Choice Requires="wpg">
            <w:drawing>
              <wp:inline distT="0" distB="0" distL="0" distR="0" wp14:anchorId="3F1D6D46" wp14:editId="66F5E46E">
                <wp:extent cx="4260850" cy="2271395"/>
                <wp:effectExtent l="0" t="0" r="6350" b="0"/>
                <wp:docPr id="72731" name="组合 72731"/>
                <wp:cNvGraphicFramePr/>
                <a:graphic xmlns:a="http://schemas.openxmlformats.org/drawingml/2006/main">
                  <a:graphicData uri="http://schemas.microsoft.com/office/word/2010/wordprocessingGroup">
                    <wpg:wgp>
                      <wpg:cNvGrpSpPr/>
                      <wpg:grpSpPr>
                        <a:xfrm>
                          <a:off x="0" y="0"/>
                          <a:ext cx="4260915" cy="2271860"/>
                          <a:chOff x="0" y="0"/>
                          <a:chExt cx="4762544" cy="2506345"/>
                        </a:xfrm>
                      </wpg:grpSpPr>
                      <pic:pic xmlns:pic="http://schemas.openxmlformats.org/drawingml/2006/picture">
                        <pic:nvPicPr>
                          <pic:cNvPr id="72732" name="Picture 26"/>
                          <pic:cNvPicPr>
                            <a:picLocks noChangeAspect="1"/>
                          </pic:cNvPicPr>
                        </pic:nvPicPr>
                        <pic:blipFill>
                          <a:blip r:embed="rId784">
                            <a:extLst>
                              <a:ext uri="{28A0092B-C50C-407E-A947-70E740481C1C}">
                                <a14:useLocalDpi xmlns:a14="http://schemas.microsoft.com/office/drawing/2010/main" val="0"/>
                              </a:ext>
                            </a:extLst>
                          </a:blip>
                          <a:srcRect/>
                          <a:stretch>
                            <a:fillRect/>
                          </a:stretch>
                        </pic:blipFill>
                        <pic:spPr>
                          <a:xfrm>
                            <a:off x="0" y="0"/>
                            <a:ext cx="2162810" cy="2451100"/>
                          </a:xfrm>
                          <a:prstGeom prst="rect">
                            <a:avLst/>
                          </a:prstGeom>
                          <a:noFill/>
                          <a:ln>
                            <a:noFill/>
                          </a:ln>
                        </pic:spPr>
                      </pic:pic>
                      <pic:pic xmlns:pic="http://schemas.openxmlformats.org/drawingml/2006/picture">
                        <pic:nvPicPr>
                          <pic:cNvPr id="72733" name="Picture 27"/>
                          <pic:cNvPicPr>
                            <a:picLocks noChangeAspect="1"/>
                          </pic:cNvPicPr>
                        </pic:nvPicPr>
                        <pic:blipFill>
                          <a:blip r:embed="rId785">
                            <a:extLst>
                              <a:ext uri="{28A0092B-C50C-407E-A947-70E740481C1C}">
                                <a14:useLocalDpi xmlns:a14="http://schemas.microsoft.com/office/drawing/2010/main" val="0"/>
                              </a:ext>
                            </a:extLst>
                          </a:blip>
                          <a:srcRect/>
                          <a:stretch>
                            <a:fillRect/>
                          </a:stretch>
                        </pic:blipFill>
                        <pic:spPr>
                          <a:xfrm>
                            <a:off x="2325414" y="0"/>
                            <a:ext cx="2437130" cy="2506345"/>
                          </a:xfrm>
                          <a:prstGeom prst="rect">
                            <a:avLst/>
                          </a:prstGeom>
                          <a:noFill/>
                          <a:ln>
                            <a:noFill/>
                          </a:ln>
                        </pic:spPr>
                      </pic:pic>
                    </wpg:wgp>
                  </a:graphicData>
                </a:graphic>
              </wp:inline>
            </w:drawing>
          </mc:Choice>
          <mc:Fallback>
            <w:pict>
              <v:group w14:anchorId="7DE061E5" id="组合 72731" o:spid="_x0000_s1026" style="width:335.5pt;height:178.85pt;mso-position-horizontal-relative:char;mso-position-vertical-relative:line" coordsize="47625,250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">
                <v:shape id="Picture 26" o:spid="_x0000_s1027" type="#_x0000_t75" style="position:absolute;width:21628;height:24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S1CnGAAAA3gAAAA8AAABkcnMvZG93bnJldi54bWxEj9FqwkAURN8L/sNyhb7pxli1RFfRYkEF&#10;hUY/4JK9TUJ374bsVuPfdwWhj8PMnGEWq84acaXW144VjIYJCOLC6ZpLBZfz5+AdhA/IGo1jUnAn&#10;D6tl72WBmXY3/qJrHkoRIewzVFCF0GRS+qIii37oGuLofbvWYoiyLaVu8Rbh1sg0SabSYs1xocKG&#10;PioqfvJfGyn37XH/dhgXens+5d1kY9b11Cj12u/WcxCBuvAffrZ3WsEsnY1TeNyJV0A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pLUKcYAAADeAAAADwAAAAAAAAAAAAAA&#10;AACfAgAAZHJzL2Rvd25yZXYueG1sUEsFBgAAAAAEAAQA9wAAAJIDAAAAAA==&#10;">
                  <v:imagedata r:id="rId786" o:title=""/>
                  <v:path arrowok="t"/>
                </v:shape>
                <v:shape id="Picture 27" o:spid="_x0000_s1028" type="#_x0000_t75" style="position:absolute;left:23254;width:24371;height:250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cSbjIAAAA3gAAAA8AAABkcnMvZG93bnJldi54bWxEj0FLAzEUhO+C/yE8wZvNtpW2rE2LCkLF&#10;g7qW1uNj87pZunlZk7i7/feNUPA4zMw3zHI92EZ05EPtWMF4lIEgLp2uuVKw/Xq5W4AIEVlj45gU&#10;nCjAenV9tcRcu54/qStiJRKEQ44KTIxtLmUoDVkMI9cSJ+/gvMWYpK+k9tgnuG3kJMtm0mLNacFg&#10;S8+GymPxaxUUfvMRzPvbsaz7p/vX73H3s9sflLq9GR4fQEQa4n/40t5oBfPJfDqFvzvpCsjVG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VnEm4yAAAAN4AAAAPAAAAAAAAAAAA&#10;AAAAAJ8CAABkcnMvZG93bnJldi54bWxQSwUGAAAAAAQABAD3AAAAlAMAAAAA&#10;">
                  <v:imagedata r:id="rId787" o:title=""/>
                  <v:path arrowok="t"/>
                </v:shape>
                <w10:anchorlock/>
              </v:group>
            </w:pict>
          </mc:Fallback>
        </mc:AlternateContent>
      </w:r>
    </w:p>
    <w:p w14:paraId="2B23DF3D" w14:textId="606C7826" w:rsidR="00FB30F3" w:rsidRPr="00B34509" w:rsidRDefault="00FB30F3" w:rsidP="00FB30F3">
      <w:pPr>
        <w:ind w:firstLine="360"/>
        <w:jc w:val="center"/>
        <w:rPr>
          <w:rFonts w:ascii="Times New Roman" w:eastAsia="楷体" w:hAnsi="Times New Roman" w:cs="Times New Roman"/>
          <w:sz w:val="18"/>
          <w:szCs w:val="18"/>
        </w:rPr>
      </w:pPr>
      <w:r w:rsidRPr="00B34509">
        <w:rPr>
          <w:rFonts w:ascii="Times New Roman" w:eastAsia="楷体" w:hAnsi="Times New Roman" w:cs="Times New Roman"/>
          <w:sz w:val="18"/>
          <w:szCs w:val="18"/>
        </w:rPr>
        <w:t>图</w:t>
      </w:r>
      <w:r w:rsidRPr="00B34509">
        <w:rPr>
          <w:rFonts w:ascii="Times New Roman" w:eastAsia="楷体" w:hAnsi="Times New Roman" w:cs="Times New Roman"/>
          <w:sz w:val="18"/>
          <w:szCs w:val="18"/>
        </w:rPr>
        <w:t xml:space="preserve">3-1-40 </w:t>
      </w:r>
      <w:r w:rsidR="008153D9">
        <w:rPr>
          <w:rFonts w:ascii="Times New Roman" w:eastAsia="楷体" w:hAnsi="Times New Roman" w:cs="Times New Roman"/>
          <w:sz w:val="18"/>
          <w:szCs w:val="18"/>
        </w:rPr>
        <w:t xml:space="preserve"> </w:t>
      </w:r>
      <w:r w:rsidRPr="00B34509">
        <w:rPr>
          <w:rFonts w:ascii="Times New Roman" w:eastAsia="楷体" w:hAnsi="Times New Roman" w:cs="Times New Roman"/>
          <w:sz w:val="18"/>
          <w:szCs w:val="18"/>
        </w:rPr>
        <w:t>A6140</w:t>
      </w:r>
      <w:r w:rsidRPr="00B34509">
        <w:rPr>
          <w:rFonts w:ascii="Times New Roman" w:eastAsia="楷体" w:hAnsi="Times New Roman" w:cs="Times New Roman"/>
          <w:sz w:val="18"/>
          <w:szCs w:val="18"/>
        </w:rPr>
        <w:t>卧式车床的电源电路、主电路和</w:t>
      </w:r>
      <w:r w:rsidRPr="00B34509">
        <w:rPr>
          <w:rFonts w:ascii="Times New Roman" w:eastAsia="楷体" w:hAnsi="Times New Roman" w:cs="Times New Roman"/>
          <w:sz w:val="18"/>
          <w:szCs w:val="18"/>
        </w:rPr>
        <w:t>PLC</w:t>
      </w:r>
      <w:r w:rsidRPr="00B34509">
        <w:rPr>
          <w:rFonts w:ascii="Times New Roman" w:eastAsia="楷体" w:hAnsi="Times New Roman" w:cs="Times New Roman"/>
          <w:sz w:val="18"/>
          <w:szCs w:val="18"/>
        </w:rPr>
        <w:t>接线图</w:t>
      </w:r>
    </w:p>
    <w:p w14:paraId="2B23DF3F"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3</w:t>
      </w:r>
      <w:r w:rsidRPr="00B34509">
        <w:rPr>
          <w:rFonts w:ascii="Times New Roman" w:eastAsia="楷体" w:hAnsi="Times New Roman" w:cs="Times New Roman"/>
        </w:rPr>
        <w:t>）、编写的</w:t>
      </w:r>
      <w:r w:rsidRPr="00B34509">
        <w:rPr>
          <w:rFonts w:ascii="Times New Roman" w:eastAsia="楷体" w:hAnsi="Times New Roman" w:cs="Times New Roman"/>
        </w:rPr>
        <w:t>PLC</w:t>
      </w:r>
      <w:r w:rsidRPr="00B34509">
        <w:rPr>
          <w:rFonts w:ascii="Times New Roman" w:eastAsia="楷体" w:hAnsi="Times New Roman" w:cs="Times New Roman"/>
        </w:rPr>
        <w:t>梯形图程序如图</w:t>
      </w:r>
      <w:r w:rsidRPr="00B34509">
        <w:rPr>
          <w:rFonts w:ascii="Times New Roman" w:eastAsia="楷体" w:hAnsi="Times New Roman" w:cs="Times New Roman"/>
        </w:rPr>
        <w:t>3-1-41</w:t>
      </w:r>
      <w:r w:rsidRPr="00B34509">
        <w:rPr>
          <w:rFonts w:ascii="Times New Roman" w:eastAsia="楷体" w:hAnsi="Times New Roman" w:cs="Times New Roman"/>
        </w:rPr>
        <w:t>所示。</w:t>
      </w:r>
    </w:p>
    <w:p w14:paraId="2B23DF40"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F2" wp14:editId="2B23F1F3">
            <wp:extent cx="2850515" cy="1536065"/>
            <wp:effectExtent l="0" t="0" r="6985" b="6985"/>
            <wp:docPr id="1157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6" name="Picture 26"/>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a:xfrm>
                      <a:off x="0" y="0"/>
                      <a:ext cx="2882335" cy="1553631"/>
                    </a:xfrm>
                    <a:prstGeom prst="rect">
                      <a:avLst/>
                    </a:prstGeom>
                    <a:noFill/>
                    <a:ln>
                      <a:noFill/>
                    </a:ln>
                  </pic:spPr>
                </pic:pic>
              </a:graphicData>
            </a:graphic>
          </wp:inline>
        </w:drawing>
      </w:r>
    </w:p>
    <w:p w14:paraId="2B23DF41" w14:textId="77777777" w:rsidR="00FB30F3" w:rsidRPr="00B34509" w:rsidRDefault="00FB30F3" w:rsidP="00FB30F3">
      <w:pPr>
        <w:ind w:firstLine="360"/>
        <w:jc w:val="center"/>
        <w:rPr>
          <w:rFonts w:ascii="Times New Roman" w:eastAsia="楷体" w:hAnsi="Times New Roman" w:cs="Times New Roman"/>
        </w:rPr>
      </w:pPr>
      <w:r w:rsidRPr="00B34509">
        <w:rPr>
          <w:rFonts w:ascii="Times New Roman" w:eastAsia="楷体" w:hAnsi="Times New Roman" w:cs="Times New Roman"/>
          <w:sz w:val="18"/>
          <w:szCs w:val="18"/>
        </w:rPr>
        <w:t>图</w:t>
      </w:r>
      <w:r w:rsidRPr="00B34509">
        <w:rPr>
          <w:rFonts w:ascii="Times New Roman" w:eastAsia="楷体" w:hAnsi="Times New Roman" w:cs="Times New Roman"/>
          <w:sz w:val="18"/>
          <w:szCs w:val="18"/>
        </w:rPr>
        <w:t xml:space="preserve">3-1-41 </w:t>
      </w:r>
      <w:r w:rsidRPr="00B34509">
        <w:rPr>
          <w:rFonts w:ascii="Times New Roman" w:eastAsia="楷体" w:hAnsi="Times New Roman" w:cs="Times New Roman"/>
        </w:rPr>
        <w:t>PLC</w:t>
      </w:r>
      <w:r w:rsidRPr="00B34509">
        <w:rPr>
          <w:rFonts w:ascii="Times New Roman" w:eastAsia="楷体" w:hAnsi="Times New Roman" w:cs="Times New Roman"/>
        </w:rPr>
        <w:t>梯形图程序</w:t>
      </w:r>
    </w:p>
    <w:p w14:paraId="2B23DF42" w14:textId="77777777" w:rsidR="00FB30F3" w:rsidRPr="00B34509" w:rsidRDefault="00FB30F3" w:rsidP="00FB30F3">
      <w:pPr>
        <w:ind w:firstLine="420"/>
        <w:jc w:val="center"/>
        <w:rPr>
          <w:rFonts w:ascii="Times New Roman" w:hAnsi="Times New Roman" w:cs="Times New Roman"/>
        </w:rPr>
      </w:pPr>
    </w:p>
    <w:p w14:paraId="2B23DF43"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4</w:t>
      </w:r>
      <w:r w:rsidRPr="00B34509">
        <w:rPr>
          <w:rFonts w:ascii="Times New Roman" w:hAnsi="Times New Roman" w:cs="Times New Roman"/>
        </w:rPr>
        <w:t>）：对如图</w:t>
      </w:r>
      <w:r w:rsidRPr="00B34509">
        <w:rPr>
          <w:rFonts w:ascii="Times New Roman" w:hAnsi="Times New Roman" w:cs="Times New Roman"/>
        </w:rPr>
        <w:t>3-1-42</w:t>
      </w:r>
      <w:r w:rsidRPr="00B34509">
        <w:rPr>
          <w:rFonts w:ascii="Times New Roman" w:hAnsi="Times New Roman" w:cs="Times New Roman"/>
        </w:rPr>
        <w:t>所示</w:t>
      </w:r>
      <w:r w:rsidRPr="00B34509">
        <w:rPr>
          <w:rFonts w:ascii="Times New Roman" w:hAnsi="Times New Roman" w:cs="Times New Roman"/>
        </w:rPr>
        <w:t>X62W</w:t>
      </w:r>
      <w:r w:rsidRPr="00B34509">
        <w:rPr>
          <w:rFonts w:ascii="Times New Roman" w:hAnsi="Times New Roman" w:cs="Times New Roman"/>
        </w:rPr>
        <w:t>型万能铣床进行</w:t>
      </w:r>
      <w:r w:rsidRPr="00B34509">
        <w:rPr>
          <w:rFonts w:ascii="Times New Roman" w:hAnsi="Times New Roman" w:cs="Times New Roman"/>
        </w:rPr>
        <w:t>PLC</w:t>
      </w:r>
      <w:r w:rsidRPr="00B34509">
        <w:rPr>
          <w:rFonts w:ascii="Times New Roman" w:hAnsi="Times New Roman" w:cs="Times New Roman"/>
        </w:rPr>
        <w:t>编程、安装与调试。</w:t>
      </w:r>
    </w:p>
    <w:p w14:paraId="2B23DF44"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）、确定输入点和输出点，写出</w:t>
      </w:r>
      <w:r w:rsidRPr="00B34509">
        <w:rPr>
          <w:rFonts w:ascii="Times New Roman" w:hAnsi="Times New Roman" w:cs="Times New Roman"/>
        </w:rPr>
        <w:t xml:space="preserve">I/O </w:t>
      </w:r>
      <w:r w:rsidRPr="00B34509">
        <w:rPr>
          <w:rFonts w:ascii="Times New Roman" w:hAnsi="Times New Roman" w:cs="Times New Roman"/>
        </w:rPr>
        <w:t>地址分配表</w:t>
      </w:r>
    </w:p>
    <w:p w14:paraId="2B23DF45"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）、绘制</w:t>
      </w:r>
      <w:r w:rsidRPr="00B34509">
        <w:rPr>
          <w:rFonts w:ascii="Times New Roman" w:hAnsi="Times New Roman" w:cs="Times New Roman"/>
        </w:rPr>
        <w:t>X62W</w:t>
      </w:r>
      <w:r w:rsidRPr="00B34509">
        <w:rPr>
          <w:rFonts w:ascii="Times New Roman" w:hAnsi="Times New Roman" w:cs="Times New Roman"/>
        </w:rPr>
        <w:t>型万能铣床主电路和</w:t>
      </w:r>
      <w:r w:rsidRPr="00B34509">
        <w:rPr>
          <w:rFonts w:ascii="Times New Roman" w:hAnsi="Times New Roman" w:cs="Times New Roman"/>
        </w:rPr>
        <w:t>PLC</w:t>
      </w:r>
      <w:r w:rsidRPr="00B34509">
        <w:rPr>
          <w:rFonts w:ascii="Times New Roman" w:hAnsi="Times New Roman" w:cs="Times New Roman"/>
        </w:rPr>
        <w:t>接线图</w:t>
      </w:r>
    </w:p>
    <w:p w14:paraId="2B23DF46" w14:textId="77777777" w:rsidR="00FB30F3" w:rsidRPr="00B34509" w:rsidRDefault="00FB30F3" w:rsidP="00684FBB">
      <w:pPr>
        <w:pStyle w:val="aff1"/>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）、写出</w:t>
      </w:r>
      <w:bookmarkStart w:id="134" w:name="_Hlk58373688"/>
      <w:r w:rsidRPr="00B34509">
        <w:rPr>
          <w:rFonts w:ascii="Times New Roman" w:hAnsi="Times New Roman" w:cs="Times New Roman"/>
        </w:rPr>
        <w:t>PLC</w:t>
      </w:r>
      <w:r w:rsidRPr="00B34509">
        <w:rPr>
          <w:rFonts w:ascii="Times New Roman" w:hAnsi="Times New Roman" w:cs="Times New Roman"/>
        </w:rPr>
        <w:t>控制程序。</w:t>
      </w:r>
      <w:bookmarkEnd w:id="134"/>
    </w:p>
    <w:p w14:paraId="2B23DF47" w14:textId="257A9710" w:rsidR="00FB30F3" w:rsidRDefault="00FB30F3" w:rsidP="00684FBB">
      <w:pPr>
        <w:pStyle w:val="aff1"/>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）、进行模拟调试。</w:t>
      </w:r>
    </w:p>
    <w:p w14:paraId="4974F978" w14:textId="77777777" w:rsidR="008153D9" w:rsidRPr="00B34509" w:rsidRDefault="008153D9" w:rsidP="008153D9">
      <w:pPr>
        <w:ind w:firstLine="420"/>
        <w:rPr>
          <w:rFonts w:ascii="Times New Roman" w:hAnsi="Times New Roman" w:cs="Times New Roman"/>
        </w:rPr>
      </w:pPr>
      <w:r w:rsidRPr="00B34509">
        <w:rPr>
          <w:rFonts w:ascii="Times New Roman" w:hAnsi="Times New Roman" w:cs="Times New Roman"/>
        </w:rPr>
        <w:t>答：</w:t>
      </w:r>
    </w:p>
    <w:p w14:paraId="27935FDD" w14:textId="77777777" w:rsidR="008153D9" w:rsidRPr="00B34509" w:rsidRDefault="008153D9" w:rsidP="008153D9">
      <w:pPr>
        <w:ind w:firstLine="420"/>
        <w:rPr>
          <w:rFonts w:ascii="Times New Roman" w:eastAsia="楷体" w:hAnsi="Times New Roman" w:cs="Times New Roman"/>
        </w:rPr>
      </w:pPr>
      <w:r w:rsidRPr="00B34509">
        <w:rPr>
          <w:rFonts w:ascii="Times New Roman" w:hAnsi="Times New Roman" w:cs="Times New Roman"/>
        </w:rPr>
        <w:t>1</w:t>
      </w:r>
      <w:r w:rsidRPr="00B34509">
        <w:rPr>
          <w:rFonts w:ascii="Times New Roman" w:hAnsi="Times New Roman" w:cs="Times New Roman"/>
        </w:rPr>
        <w:t>）、</w:t>
      </w:r>
      <w:bookmarkStart w:id="135" w:name="_Hlk58373218"/>
      <w:r w:rsidRPr="00B34509">
        <w:rPr>
          <w:rFonts w:ascii="Times New Roman" w:eastAsia="楷体" w:hAnsi="Times New Roman" w:cs="Times New Roman"/>
        </w:rPr>
        <w:t>分配输入点和输出点，写出</w:t>
      </w:r>
      <w:r w:rsidRPr="00B34509">
        <w:rPr>
          <w:rFonts w:ascii="Times New Roman" w:eastAsia="楷体" w:hAnsi="Times New Roman" w:cs="Times New Roman"/>
        </w:rPr>
        <w:t xml:space="preserve">I/O </w:t>
      </w:r>
      <w:r w:rsidRPr="00B34509">
        <w:rPr>
          <w:rFonts w:ascii="Times New Roman" w:eastAsia="楷体" w:hAnsi="Times New Roman" w:cs="Times New Roman"/>
        </w:rPr>
        <w:t>地址分配表</w:t>
      </w:r>
      <w:bookmarkEnd w:id="135"/>
    </w:p>
    <w:p w14:paraId="5BD17102" w14:textId="77777777" w:rsidR="008153D9" w:rsidRPr="00B34509" w:rsidRDefault="008153D9" w:rsidP="008153D9">
      <w:pPr>
        <w:ind w:firstLine="420"/>
        <w:rPr>
          <w:rFonts w:ascii="Times New Roman" w:eastAsia="楷体" w:hAnsi="Times New Roman" w:cs="Times New Roman"/>
        </w:rPr>
      </w:pPr>
      <w:r w:rsidRPr="00B34509">
        <w:rPr>
          <w:rFonts w:ascii="Times New Roman" w:eastAsia="楷体" w:hAnsi="Times New Roman" w:cs="Times New Roman"/>
        </w:rPr>
        <w:t xml:space="preserve"> </w:t>
      </w:r>
      <w:r w:rsidRPr="00B34509">
        <w:rPr>
          <w:rFonts w:ascii="Times New Roman" w:eastAsia="楷体" w:hAnsi="Times New Roman" w:cs="Times New Roman"/>
        </w:rPr>
        <w:t>输入器件：</w:t>
      </w:r>
    </w:p>
    <w:p w14:paraId="0CE93DC2" w14:textId="77777777" w:rsidR="008153D9" w:rsidRPr="00B34509" w:rsidRDefault="008153D9" w:rsidP="008153D9">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原机床所有的按钮、开关、热继电器等都保留，分别连接</w:t>
      </w:r>
      <w:r w:rsidRPr="00B34509">
        <w:rPr>
          <w:rFonts w:ascii="Times New Roman" w:eastAsia="楷体" w:hAnsi="Times New Roman" w:cs="Times New Roman"/>
        </w:rPr>
        <w:t>PLC</w:t>
      </w:r>
      <w:r w:rsidRPr="00B34509">
        <w:rPr>
          <w:rFonts w:ascii="Times New Roman" w:eastAsia="楷体" w:hAnsi="Times New Roman" w:cs="Times New Roman"/>
        </w:rPr>
        <w:t>输入端子。</w:t>
      </w:r>
    </w:p>
    <w:p w14:paraId="6AF301C2" w14:textId="77777777" w:rsidR="008153D9" w:rsidRPr="00B34509" w:rsidRDefault="008153D9" w:rsidP="008153D9">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为了节省输入点数，热继电器</w:t>
      </w:r>
      <w:r w:rsidRPr="00B34509">
        <w:rPr>
          <w:rFonts w:ascii="Times New Roman" w:eastAsia="楷体" w:hAnsi="Times New Roman" w:cs="Times New Roman"/>
        </w:rPr>
        <w:t>KH1</w:t>
      </w:r>
      <w:r w:rsidRPr="00B34509">
        <w:rPr>
          <w:rFonts w:ascii="Times New Roman" w:eastAsia="楷体" w:hAnsi="Times New Roman" w:cs="Times New Roman"/>
        </w:rPr>
        <w:t>、</w:t>
      </w:r>
      <w:r w:rsidRPr="00B34509">
        <w:rPr>
          <w:rFonts w:ascii="Times New Roman" w:eastAsia="楷体" w:hAnsi="Times New Roman" w:cs="Times New Roman"/>
        </w:rPr>
        <w:t>KH2</w:t>
      </w:r>
      <w:r w:rsidRPr="00B34509">
        <w:rPr>
          <w:rFonts w:ascii="Times New Roman" w:eastAsia="楷体" w:hAnsi="Times New Roman" w:cs="Times New Roman"/>
        </w:rPr>
        <w:t>的常闭触点串联后连接到</w:t>
      </w:r>
      <w:r w:rsidRPr="00B34509">
        <w:rPr>
          <w:rFonts w:ascii="Times New Roman" w:eastAsia="楷体" w:hAnsi="Times New Roman" w:cs="Times New Roman"/>
        </w:rPr>
        <w:t>PLC</w:t>
      </w:r>
      <w:r w:rsidRPr="00B34509">
        <w:rPr>
          <w:rFonts w:ascii="Times New Roman" w:eastAsia="楷体" w:hAnsi="Times New Roman" w:cs="Times New Roman"/>
        </w:rPr>
        <w:t>的一个输入端子。</w:t>
      </w:r>
    </w:p>
    <w:p w14:paraId="079757DB" w14:textId="77777777" w:rsidR="008153D9" w:rsidRPr="00B34509" w:rsidRDefault="008153D9" w:rsidP="008153D9">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照明灯不受</w:t>
      </w:r>
      <w:r w:rsidRPr="00B34509">
        <w:rPr>
          <w:rFonts w:ascii="Times New Roman" w:eastAsia="楷体" w:hAnsi="Times New Roman" w:cs="Times New Roman"/>
        </w:rPr>
        <w:t>PLC</w:t>
      </w:r>
      <w:r w:rsidRPr="00B34509">
        <w:rPr>
          <w:rFonts w:ascii="Times New Roman" w:eastAsia="楷体" w:hAnsi="Times New Roman" w:cs="Times New Roman"/>
        </w:rPr>
        <w:t>控制，保留原电路，因此不需要另外分配</w:t>
      </w:r>
      <w:r w:rsidRPr="00B34509">
        <w:rPr>
          <w:rFonts w:ascii="Times New Roman" w:eastAsia="楷体" w:hAnsi="Times New Roman" w:cs="Times New Roman"/>
        </w:rPr>
        <w:t>PLC</w:t>
      </w:r>
      <w:r w:rsidRPr="00B34509">
        <w:rPr>
          <w:rFonts w:ascii="Times New Roman" w:eastAsia="楷体" w:hAnsi="Times New Roman" w:cs="Times New Roman"/>
        </w:rPr>
        <w:t>输入端子</w:t>
      </w:r>
    </w:p>
    <w:p w14:paraId="4F60A750" w14:textId="77777777" w:rsidR="008153D9" w:rsidRPr="00B34509" w:rsidRDefault="008153D9" w:rsidP="008153D9">
      <w:pPr>
        <w:ind w:firstLine="420"/>
        <w:rPr>
          <w:rFonts w:ascii="Times New Roman" w:eastAsia="楷体" w:hAnsi="Times New Roman" w:cs="Times New Roman"/>
        </w:rPr>
      </w:pPr>
      <w:r w:rsidRPr="00B34509">
        <w:rPr>
          <w:rFonts w:ascii="Times New Roman" w:eastAsia="楷体" w:hAnsi="Times New Roman" w:cs="Times New Roman"/>
        </w:rPr>
        <w:t>输出器件：</w:t>
      </w:r>
    </w:p>
    <w:p w14:paraId="49FF84AC" w14:textId="77777777" w:rsidR="008153D9" w:rsidRPr="00B34509" w:rsidRDefault="008153D9" w:rsidP="008153D9">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原线圈电压为</w:t>
      </w:r>
      <w:r w:rsidRPr="00B34509">
        <w:rPr>
          <w:rFonts w:ascii="Times New Roman" w:eastAsia="楷体" w:hAnsi="Times New Roman" w:cs="Times New Roman"/>
        </w:rPr>
        <w:t>110VAC</w:t>
      </w:r>
      <w:r w:rsidRPr="00B34509">
        <w:rPr>
          <w:rFonts w:ascii="Times New Roman" w:eastAsia="楷体" w:hAnsi="Times New Roman" w:cs="Times New Roman"/>
        </w:rPr>
        <w:t>的接触器可以保留。选用线圈电压为</w:t>
      </w:r>
      <w:r w:rsidRPr="00B34509">
        <w:rPr>
          <w:rFonts w:ascii="Times New Roman" w:eastAsia="楷体" w:hAnsi="Times New Roman" w:cs="Times New Roman"/>
        </w:rPr>
        <w:t>220VAC</w:t>
      </w:r>
      <w:r w:rsidRPr="00B34509">
        <w:rPr>
          <w:rFonts w:ascii="Times New Roman" w:eastAsia="楷体" w:hAnsi="Times New Roman" w:cs="Times New Roman"/>
        </w:rPr>
        <w:t>的交流接触器，分别连接</w:t>
      </w:r>
      <w:r w:rsidRPr="00B34509">
        <w:rPr>
          <w:rFonts w:ascii="Times New Roman" w:eastAsia="楷体" w:hAnsi="Times New Roman" w:cs="Times New Roman"/>
        </w:rPr>
        <w:t>PLC</w:t>
      </w:r>
      <w:r w:rsidRPr="00B34509">
        <w:rPr>
          <w:rFonts w:ascii="Times New Roman" w:eastAsia="楷体" w:hAnsi="Times New Roman" w:cs="Times New Roman"/>
        </w:rPr>
        <w:t>输出端子。</w:t>
      </w:r>
    </w:p>
    <w:p w14:paraId="6A91A7CD" w14:textId="77777777" w:rsidR="008153D9" w:rsidRPr="00B34509" w:rsidRDefault="008153D9" w:rsidP="008153D9">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原线圈电压为</w:t>
      </w:r>
      <w:r w:rsidRPr="00B34509">
        <w:rPr>
          <w:rFonts w:ascii="Times New Roman" w:eastAsia="楷体" w:hAnsi="Times New Roman" w:cs="Times New Roman"/>
        </w:rPr>
        <w:t>24VDC</w:t>
      </w:r>
      <w:r w:rsidRPr="00B34509">
        <w:rPr>
          <w:rFonts w:ascii="Times New Roman" w:eastAsia="楷体" w:hAnsi="Times New Roman" w:cs="Times New Roman"/>
        </w:rPr>
        <w:t>的电磁离合器都保留，分别连接</w:t>
      </w:r>
      <w:r w:rsidRPr="00B34509">
        <w:rPr>
          <w:rFonts w:ascii="Times New Roman" w:eastAsia="楷体" w:hAnsi="Times New Roman" w:cs="Times New Roman"/>
        </w:rPr>
        <w:t>PLC</w:t>
      </w:r>
      <w:r w:rsidRPr="00B34509">
        <w:rPr>
          <w:rFonts w:ascii="Times New Roman" w:eastAsia="楷体" w:hAnsi="Times New Roman" w:cs="Times New Roman"/>
        </w:rPr>
        <w:t>输出端子。</w:t>
      </w:r>
    </w:p>
    <w:p w14:paraId="70DF6432" w14:textId="77777777" w:rsidR="008153D9" w:rsidRPr="00B34509" w:rsidRDefault="008153D9" w:rsidP="008153D9">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照明灯不受</w:t>
      </w:r>
      <w:r w:rsidRPr="00B34509">
        <w:rPr>
          <w:rFonts w:ascii="Times New Roman" w:eastAsia="楷体" w:hAnsi="Times New Roman" w:cs="Times New Roman"/>
        </w:rPr>
        <w:t>PLC</w:t>
      </w:r>
      <w:r w:rsidRPr="00B34509">
        <w:rPr>
          <w:rFonts w:ascii="Times New Roman" w:eastAsia="楷体" w:hAnsi="Times New Roman" w:cs="Times New Roman"/>
        </w:rPr>
        <w:t>控制，保留原电路，因此不需要另外分配</w:t>
      </w:r>
      <w:r w:rsidRPr="00B34509">
        <w:rPr>
          <w:rFonts w:ascii="Times New Roman" w:eastAsia="楷体" w:hAnsi="Times New Roman" w:cs="Times New Roman"/>
        </w:rPr>
        <w:t>PLC</w:t>
      </w:r>
      <w:r w:rsidRPr="00B34509">
        <w:rPr>
          <w:rFonts w:ascii="Times New Roman" w:eastAsia="楷体" w:hAnsi="Times New Roman" w:cs="Times New Roman"/>
        </w:rPr>
        <w:t>输出端子。</w:t>
      </w:r>
    </w:p>
    <w:p w14:paraId="6B0211E2" w14:textId="77777777" w:rsidR="008153D9" w:rsidRPr="008153D9" w:rsidRDefault="008153D9" w:rsidP="00684FBB">
      <w:pPr>
        <w:pStyle w:val="aff1"/>
        <w:rPr>
          <w:rFonts w:ascii="Times New Roman" w:hAnsi="Times New Roman" w:cs="Times New Roman"/>
        </w:rPr>
      </w:pPr>
    </w:p>
    <w:p w14:paraId="2B23DF48"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F4" wp14:editId="2B23F1F5">
            <wp:extent cx="6552565" cy="3246120"/>
            <wp:effectExtent l="0" t="4127" r="0" b="0"/>
            <wp:docPr id="51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4"/>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a:xfrm rot="5400000">
                      <a:off x="0" y="0"/>
                      <a:ext cx="6621639" cy="3280153"/>
                    </a:xfrm>
                    <a:prstGeom prst="rect">
                      <a:avLst/>
                    </a:prstGeom>
                    <a:noFill/>
                    <a:ln>
                      <a:noFill/>
                    </a:ln>
                    <a:effectLst/>
                  </pic:spPr>
                </pic:pic>
              </a:graphicData>
            </a:graphic>
          </wp:inline>
        </w:drawing>
      </w:r>
    </w:p>
    <w:p w14:paraId="2B23DF49" w14:textId="77777777" w:rsidR="00FB30F3" w:rsidRPr="00B34509" w:rsidRDefault="00FB30F3" w:rsidP="00FB30F3">
      <w:pPr>
        <w:ind w:firstLine="36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3-1-42 X62W</w:t>
      </w:r>
      <w:r w:rsidRPr="00B34509">
        <w:rPr>
          <w:rFonts w:ascii="Times New Roman" w:hAnsi="Times New Roman" w:cs="Times New Roman"/>
          <w:sz w:val="18"/>
          <w:szCs w:val="20"/>
        </w:rPr>
        <w:t>型万能铣床电气控制原理图</w:t>
      </w:r>
    </w:p>
    <w:p w14:paraId="2B23DF54" w14:textId="77777777" w:rsidR="00FB30F3" w:rsidRPr="008153D9" w:rsidRDefault="00FB30F3" w:rsidP="00FB30F3">
      <w:pPr>
        <w:ind w:firstLineChars="0" w:firstLine="0"/>
        <w:jc w:val="center"/>
        <w:rPr>
          <w:rFonts w:ascii="Times New Roman" w:eastAsia="楷体" w:hAnsi="Times New Roman" w:cs="Times New Roman"/>
          <w:sz w:val="20"/>
          <w:szCs w:val="21"/>
        </w:rPr>
      </w:pPr>
      <w:r w:rsidRPr="008153D9">
        <w:rPr>
          <w:rFonts w:ascii="Times New Roman" w:eastAsia="楷体" w:hAnsi="Times New Roman" w:cs="Times New Roman"/>
          <w:sz w:val="20"/>
          <w:szCs w:val="21"/>
        </w:rPr>
        <w:lastRenderedPageBreak/>
        <w:t>表</w:t>
      </w:r>
      <w:r w:rsidRPr="008153D9">
        <w:rPr>
          <w:rFonts w:ascii="Times New Roman" w:eastAsia="楷体" w:hAnsi="Times New Roman" w:cs="Times New Roman"/>
          <w:sz w:val="20"/>
          <w:szCs w:val="21"/>
        </w:rPr>
        <w:t xml:space="preserve">3-1-5 I/O </w:t>
      </w:r>
      <w:r w:rsidRPr="008153D9">
        <w:rPr>
          <w:rFonts w:ascii="Times New Roman" w:eastAsia="楷体" w:hAnsi="Times New Roman" w:cs="Times New Roman"/>
          <w:sz w:val="20"/>
          <w:szCs w:val="21"/>
        </w:rPr>
        <w:t>地址分配表</w:t>
      </w:r>
    </w:p>
    <w:p w14:paraId="2B23DF55"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F6" wp14:editId="2B23F1F7">
            <wp:extent cx="5154295" cy="2677160"/>
            <wp:effectExtent l="0" t="0" r="8255" b="8890"/>
            <wp:docPr id="184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 name="Picture 2"/>
                    <pic:cNvPicPr>
                      <a:picLocks noChangeAspect="1" noChangeArrowheads="1"/>
                    </pic:cNvPicPr>
                  </pic:nvPicPr>
                  <pic:blipFill>
                    <a:blip r:embed="rId790" cstate="print">
                      <a:clrChange>
                        <a:clrFrom>
                          <a:srgbClr val="FFFFFF"/>
                        </a:clrFrom>
                        <a:clrTo>
                          <a:srgbClr val="FFFFFF">
                            <a:alpha val="0"/>
                          </a:srgbClr>
                        </a:clrTo>
                      </a:clrChange>
                      <a:extLst>
                        <a:ext uri="{28A0092B-C50C-407E-A947-70E740481C1C}">
                          <a14:useLocalDpi xmlns:a14="http://schemas.microsoft.com/office/drawing/2010/main" val="0"/>
                        </a:ext>
                      </a:extLst>
                    </a:blip>
                    <a:srcRect t="6729"/>
                    <a:stretch>
                      <a:fillRect/>
                    </a:stretch>
                  </pic:blipFill>
                  <pic:spPr>
                    <a:xfrm>
                      <a:off x="0" y="0"/>
                      <a:ext cx="5164311" cy="2682087"/>
                    </a:xfrm>
                    <a:prstGeom prst="rect">
                      <a:avLst/>
                    </a:prstGeom>
                    <a:noFill/>
                    <a:ln>
                      <a:noFill/>
                    </a:ln>
                    <a:effectLst/>
                  </pic:spPr>
                </pic:pic>
              </a:graphicData>
            </a:graphic>
          </wp:inline>
        </w:drawing>
      </w:r>
    </w:p>
    <w:p w14:paraId="2B23DF56" w14:textId="77777777" w:rsidR="00FB30F3" w:rsidRPr="00B34509" w:rsidRDefault="00FB30F3" w:rsidP="00FB30F3">
      <w:pPr>
        <w:ind w:firstLine="420"/>
        <w:rPr>
          <w:rFonts w:ascii="Times New Roman" w:eastAsia="楷体"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eastAsia="楷体" w:hAnsi="Times New Roman" w:cs="Times New Roman"/>
        </w:rPr>
        <w:t>绘制</w:t>
      </w:r>
      <w:r w:rsidRPr="00B34509">
        <w:rPr>
          <w:rFonts w:ascii="Times New Roman" w:eastAsia="楷体" w:hAnsi="Times New Roman" w:cs="Times New Roman"/>
        </w:rPr>
        <w:t>X62W</w:t>
      </w:r>
      <w:r w:rsidRPr="00B34509">
        <w:rPr>
          <w:rFonts w:ascii="Times New Roman" w:eastAsia="楷体" w:hAnsi="Times New Roman" w:cs="Times New Roman"/>
        </w:rPr>
        <w:t>型万能铣床主电路如图</w:t>
      </w:r>
      <w:r w:rsidRPr="00B34509">
        <w:rPr>
          <w:rFonts w:ascii="Times New Roman" w:hAnsi="Times New Roman" w:cs="Times New Roman"/>
        </w:rPr>
        <w:t>3-1-43</w:t>
      </w:r>
      <w:r w:rsidRPr="00B34509">
        <w:rPr>
          <w:rFonts w:ascii="Times New Roman" w:hAnsi="Times New Roman" w:cs="Times New Roman"/>
        </w:rPr>
        <w:t>所示</w:t>
      </w:r>
      <w:r w:rsidRPr="00B34509">
        <w:rPr>
          <w:rFonts w:ascii="Times New Roman" w:eastAsia="楷体" w:hAnsi="Times New Roman" w:cs="Times New Roman"/>
        </w:rPr>
        <w:t>和</w:t>
      </w:r>
      <w:r w:rsidRPr="00B34509">
        <w:rPr>
          <w:rFonts w:ascii="Times New Roman" w:eastAsia="楷体" w:hAnsi="Times New Roman" w:cs="Times New Roman"/>
        </w:rPr>
        <w:t>PLC</w:t>
      </w:r>
      <w:r w:rsidRPr="00B34509">
        <w:rPr>
          <w:rFonts w:ascii="Times New Roman" w:eastAsia="楷体" w:hAnsi="Times New Roman" w:cs="Times New Roman"/>
        </w:rPr>
        <w:t>接线图如图</w:t>
      </w:r>
      <w:r w:rsidRPr="00B34509">
        <w:rPr>
          <w:rFonts w:ascii="Times New Roman" w:hAnsi="Times New Roman" w:cs="Times New Roman"/>
        </w:rPr>
        <w:t>3-1-44</w:t>
      </w:r>
      <w:r w:rsidRPr="00B34509">
        <w:rPr>
          <w:rFonts w:ascii="Times New Roman" w:hAnsi="Times New Roman" w:cs="Times New Roman"/>
        </w:rPr>
        <w:t>所示。</w:t>
      </w:r>
    </w:p>
    <w:p w14:paraId="2B23DF59"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F8" wp14:editId="7295313C">
            <wp:extent cx="4580686" cy="2916620"/>
            <wp:effectExtent l="0" t="0" r="0" b="0"/>
            <wp:docPr id="72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
                    <pic:cNvPicPr>
                      <a:picLocks noChangeAspect="1" noChangeArrowheads="1"/>
                    </pic:cNvPicPr>
                  </pic:nvPicPr>
                  <pic:blipFill>
                    <a:blip r:embed="rId79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602759" cy="2930674"/>
                    </a:xfrm>
                    <a:prstGeom prst="rect">
                      <a:avLst/>
                    </a:prstGeom>
                    <a:noFill/>
                    <a:ln>
                      <a:noFill/>
                    </a:ln>
                    <a:effectLst/>
                  </pic:spPr>
                </pic:pic>
              </a:graphicData>
            </a:graphic>
          </wp:inline>
        </w:drawing>
      </w:r>
    </w:p>
    <w:p w14:paraId="2B23DF5A" w14:textId="77777777" w:rsidR="00FB30F3" w:rsidRPr="008153D9" w:rsidRDefault="00FB30F3" w:rsidP="00FB30F3">
      <w:pPr>
        <w:ind w:firstLine="400"/>
        <w:jc w:val="center"/>
        <w:rPr>
          <w:rFonts w:ascii="Times New Roman" w:eastAsia="楷体" w:hAnsi="Times New Roman" w:cs="Times New Roman"/>
          <w:sz w:val="20"/>
          <w:szCs w:val="21"/>
        </w:rPr>
      </w:pPr>
      <w:r w:rsidRPr="008153D9">
        <w:rPr>
          <w:rFonts w:ascii="Times New Roman" w:hAnsi="Times New Roman" w:cs="Times New Roman"/>
          <w:sz w:val="20"/>
          <w:szCs w:val="21"/>
        </w:rPr>
        <w:t>图</w:t>
      </w:r>
      <w:r w:rsidRPr="008153D9">
        <w:rPr>
          <w:rFonts w:ascii="Times New Roman" w:hAnsi="Times New Roman" w:cs="Times New Roman"/>
          <w:sz w:val="20"/>
          <w:szCs w:val="21"/>
        </w:rPr>
        <w:t xml:space="preserve">3-1-43 </w:t>
      </w:r>
      <w:r w:rsidRPr="008153D9">
        <w:rPr>
          <w:rFonts w:ascii="Times New Roman" w:hAnsi="Times New Roman" w:cs="Times New Roman"/>
          <w:sz w:val="20"/>
          <w:szCs w:val="21"/>
        </w:rPr>
        <w:t>主电路及照明电路</w:t>
      </w:r>
    </w:p>
    <w:p w14:paraId="2B23DF5B"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FA" wp14:editId="523C14FA">
            <wp:extent cx="2619683" cy="3019097"/>
            <wp:effectExtent l="0" t="0" r="9525" b="0"/>
            <wp:docPr id="20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pic:cNvPicPr>
                      <a:picLocks noChangeAspect="1" noChangeArrowheads="1"/>
                    </pic:cNvPicPr>
                  </pic:nvPicPr>
                  <pic:blipFill>
                    <a:blip r:embed="rId79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2658079" cy="3063347"/>
                    </a:xfrm>
                    <a:prstGeom prst="rect">
                      <a:avLst/>
                    </a:prstGeom>
                    <a:noFill/>
                    <a:ln>
                      <a:noFill/>
                    </a:ln>
                    <a:effectLst/>
                  </pic:spPr>
                </pic:pic>
              </a:graphicData>
            </a:graphic>
          </wp:inline>
        </w:drawing>
      </w:r>
    </w:p>
    <w:p w14:paraId="2B23DF5C" w14:textId="77777777" w:rsidR="00FB30F3" w:rsidRPr="008153D9" w:rsidRDefault="00FB30F3" w:rsidP="00FB30F3">
      <w:pPr>
        <w:ind w:firstLine="400"/>
        <w:jc w:val="center"/>
        <w:rPr>
          <w:rFonts w:ascii="Times New Roman" w:hAnsi="Times New Roman" w:cs="Times New Roman"/>
          <w:sz w:val="20"/>
          <w:szCs w:val="21"/>
        </w:rPr>
      </w:pPr>
      <w:r w:rsidRPr="008153D9">
        <w:rPr>
          <w:rFonts w:ascii="Times New Roman" w:hAnsi="Times New Roman" w:cs="Times New Roman"/>
          <w:sz w:val="20"/>
          <w:szCs w:val="21"/>
        </w:rPr>
        <w:t>图</w:t>
      </w:r>
      <w:r w:rsidRPr="008153D9">
        <w:rPr>
          <w:rFonts w:ascii="Times New Roman" w:hAnsi="Times New Roman" w:cs="Times New Roman"/>
          <w:sz w:val="20"/>
          <w:szCs w:val="21"/>
        </w:rPr>
        <w:t>3-1-44 PLC</w:t>
      </w:r>
      <w:r w:rsidRPr="008153D9">
        <w:rPr>
          <w:rFonts w:ascii="Times New Roman" w:hAnsi="Times New Roman" w:cs="Times New Roman"/>
          <w:sz w:val="20"/>
          <w:szCs w:val="21"/>
        </w:rPr>
        <w:t>控制电路</w:t>
      </w:r>
    </w:p>
    <w:p w14:paraId="2B23DF5D" w14:textId="77777777" w:rsidR="00FB30F3" w:rsidRPr="00B34509" w:rsidRDefault="00FB30F3" w:rsidP="00FB30F3">
      <w:pPr>
        <w:ind w:firstLine="420"/>
        <w:rPr>
          <w:rFonts w:ascii="Times New Roman" w:eastAsia="楷体"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eastAsia="楷体" w:hAnsi="Times New Roman" w:cs="Times New Roman"/>
        </w:rPr>
        <w:t>PLC</w:t>
      </w:r>
      <w:r w:rsidRPr="00B34509">
        <w:rPr>
          <w:rFonts w:ascii="Times New Roman" w:eastAsia="楷体" w:hAnsi="Times New Roman" w:cs="Times New Roman"/>
        </w:rPr>
        <w:t>控制程序</w:t>
      </w:r>
      <w:r w:rsidRPr="00B34509">
        <w:rPr>
          <w:rFonts w:ascii="Times New Roman" w:hAnsi="Times New Roman" w:cs="Times New Roman"/>
        </w:rPr>
        <w:t>。</w:t>
      </w:r>
    </w:p>
    <w:p w14:paraId="2B23DF5E"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1FC" wp14:editId="4993525A">
            <wp:extent cx="4394193" cy="3090042"/>
            <wp:effectExtent l="0" t="0" r="0" b="0"/>
            <wp:docPr id="727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7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23158" cy="3110411"/>
                    </a:xfrm>
                    <a:prstGeom prst="rect">
                      <a:avLst/>
                    </a:prstGeom>
                    <a:noFill/>
                    <a:ln>
                      <a:noFill/>
                    </a:ln>
                    <a:effectLst/>
                  </pic:spPr>
                </pic:pic>
              </a:graphicData>
            </a:graphic>
          </wp:inline>
        </w:drawing>
      </w:r>
    </w:p>
    <w:p w14:paraId="2B23DF5F" w14:textId="77777777" w:rsidR="00FB30F3" w:rsidRPr="008153D9" w:rsidRDefault="00FB30F3" w:rsidP="00FB30F3">
      <w:pPr>
        <w:ind w:firstLine="400"/>
        <w:jc w:val="center"/>
        <w:rPr>
          <w:rFonts w:ascii="Times New Roman" w:hAnsi="Times New Roman" w:cs="Times New Roman"/>
          <w:sz w:val="20"/>
          <w:szCs w:val="21"/>
        </w:rPr>
      </w:pPr>
      <w:r w:rsidRPr="008153D9">
        <w:rPr>
          <w:rFonts w:ascii="Times New Roman" w:hAnsi="Times New Roman" w:cs="Times New Roman"/>
          <w:sz w:val="20"/>
          <w:szCs w:val="21"/>
        </w:rPr>
        <w:t>图</w:t>
      </w:r>
      <w:r w:rsidRPr="008153D9">
        <w:rPr>
          <w:rFonts w:ascii="Times New Roman" w:hAnsi="Times New Roman" w:cs="Times New Roman"/>
          <w:sz w:val="20"/>
          <w:szCs w:val="21"/>
        </w:rPr>
        <w:t xml:space="preserve">3-1-45 X62W </w:t>
      </w:r>
      <w:r w:rsidRPr="008153D9">
        <w:rPr>
          <w:rFonts w:ascii="Times New Roman" w:hAnsi="Times New Roman" w:cs="Times New Roman"/>
          <w:sz w:val="20"/>
          <w:szCs w:val="21"/>
        </w:rPr>
        <w:t>型万能铣床的梯形图程序</w:t>
      </w:r>
    </w:p>
    <w:p w14:paraId="2B23DF60"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1FE" wp14:editId="5B6F4279">
            <wp:extent cx="4544088" cy="3334406"/>
            <wp:effectExtent l="0" t="0" r="8890" b="0"/>
            <wp:docPr id="22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pic:cNvPicPr>
                      <a:picLocks noChangeAspect="1" noChangeArrowheads="1"/>
                    </pic:cNvPicPr>
                  </pic:nvPicPr>
                  <pic:blipFill>
                    <a:blip r:embed="rId7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580387" cy="3361042"/>
                    </a:xfrm>
                    <a:prstGeom prst="rect">
                      <a:avLst/>
                    </a:prstGeom>
                    <a:noFill/>
                    <a:ln>
                      <a:noFill/>
                    </a:ln>
                    <a:effectLst/>
                  </pic:spPr>
                </pic:pic>
              </a:graphicData>
            </a:graphic>
          </wp:inline>
        </w:drawing>
      </w:r>
    </w:p>
    <w:p w14:paraId="2B23DF61" w14:textId="77777777" w:rsidR="00FB30F3" w:rsidRPr="008153D9" w:rsidRDefault="00FB30F3" w:rsidP="00FB30F3">
      <w:pPr>
        <w:ind w:firstLine="400"/>
        <w:jc w:val="center"/>
        <w:rPr>
          <w:rFonts w:ascii="Times New Roman" w:hAnsi="Times New Roman" w:cs="Times New Roman"/>
          <w:sz w:val="20"/>
          <w:szCs w:val="21"/>
        </w:rPr>
      </w:pPr>
      <w:r w:rsidRPr="008153D9">
        <w:rPr>
          <w:rFonts w:ascii="Times New Roman" w:hAnsi="Times New Roman" w:cs="Times New Roman"/>
          <w:sz w:val="20"/>
          <w:szCs w:val="21"/>
        </w:rPr>
        <w:t>图</w:t>
      </w:r>
      <w:r w:rsidRPr="008153D9">
        <w:rPr>
          <w:rFonts w:ascii="Times New Roman" w:hAnsi="Times New Roman" w:cs="Times New Roman"/>
          <w:sz w:val="20"/>
          <w:szCs w:val="21"/>
        </w:rPr>
        <w:t xml:space="preserve">3-1-46 X62W </w:t>
      </w:r>
      <w:r w:rsidRPr="008153D9">
        <w:rPr>
          <w:rFonts w:ascii="Times New Roman" w:hAnsi="Times New Roman" w:cs="Times New Roman"/>
          <w:sz w:val="20"/>
          <w:szCs w:val="21"/>
        </w:rPr>
        <w:t>型万能铣床的梯形图程序（续上图）</w:t>
      </w:r>
    </w:p>
    <w:p w14:paraId="2B23DF63"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00" wp14:editId="5F5B0806">
            <wp:extent cx="4682359" cy="2895208"/>
            <wp:effectExtent l="0" t="0" r="4445" b="635"/>
            <wp:docPr id="727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pic:cNvPicPr>
                      <a:picLocks noChangeAspect="1" noChangeArrowheads="1"/>
                    </pic:cNvPicPr>
                  </pic:nvPicPr>
                  <pic:blipFill>
                    <a:blip r:embed="rId79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725332" cy="2921779"/>
                    </a:xfrm>
                    <a:prstGeom prst="rect">
                      <a:avLst/>
                    </a:prstGeom>
                    <a:noFill/>
                    <a:ln>
                      <a:noFill/>
                    </a:ln>
                    <a:effectLst/>
                  </pic:spPr>
                </pic:pic>
              </a:graphicData>
            </a:graphic>
          </wp:inline>
        </w:drawing>
      </w:r>
    </w:p>
    <w:p w14:paraId="2B23DF65" w14:textId="49A244DF" w:rsidR="00FB30F3" w:rsidRPr="00B34509" w:rsidRDefault="00FB30F3" w:rsidP="004D5DEA">
      <w:pPr>
        <w:ind w:firstLine="400"/>
        <w:jc w:val="center"/>
        <w:rPr>
          <w:rFonts w:ascii="Times New Roman" w:hAnsi="Times New Roman" w:cs="Times New Roman"/>
        </w:rPr>
      </w:pPr>
      <w:r w:rsidRPr="008153D9">
        <w:rPr>
          <w:rFonts w:ascii="Times New Roman" w:hAnsi="Times New Roman" w:cs="Times New Roman"/>
          <w:sz w:val="20"/>
          <w:szCs w:val="21"/>
        </w:rPr>
        <w:t>图</w:t>
      </w:r>
      <w:r w:rsidRPr="008153D9">
        <w:rPr>
          <w:rFonts w:ascii="Times New Roman" w:hAnsi="Times New Roman" w:cs="Times New Roman"/>
          <w:sz w:val="20"/>
          <w:szCs w:val="21"/>
        </w:rPr>
        <w:t xml:space="preserve">3-1-47  X62W </w:t>
      </w:r>
      <w:r w:rsidRPr="008153D9">
        <w:rPr>
          <w:rFonts w:ascii="Times New Roman" w:hAnsi="Times New Roman" w:cs="Times New Roman"/>
          <w:sz w:val="20"/>
          <w:szCs w:val="21"/>
        </w:rPr>
        <w:t>型万能铣床的梯形图程序（续上图）</w:t>
      </w:r>
    </w:p>
    <w:p w14:paraId="2B23DF66" w14:textId="77777777" w:rsidR="00FB30F3" w:rsidRPr="00B34509" w:rsidRDefault="00FB30F3" w:rsidP="0049052D">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02" wp14:editId="46E69CBD">
            <wp:extent cx="5003353" cy="3539359"/>
            <wp:effectExtent l="0" t="0" r="0" b="4445"/>
            <wp:docPr id="24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Picture 2"/>
                    <pic:cNvPicPr>
                      <a:picLocks noChangeAspect="1" noChangeArrowheads="1"/>
                    </pic:cNvPicPr>
                  </pic:nvPicPr>
                  <pic:blipFill>
                    <a:blip r:embed="rId79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049089" cy="3571713"/>
                    </a:xfrm>
                    <a:prstGeom prst="rect">
                      <a:avLst/>
                    </a:prstGeom>
                    <a:noFill/>
                    <a:ln>
                      <a:noFill/>
                    </a:ln>
                    <a:effectLst/>
                  </pic:spPr>
                </pic:pic>
              </a:graphicData>
            </a:graphic>
          </wp:inline>
        </w:drawing>
      </w:r>
    </w:p>
    <w:p w14:paraId="2B23DF67" w14:textId="77777777" w:rsidR="00FB30F3" w:rsidRPr="004D5DEA" w:rsidRDefault="00FB30F3" w:rsidP="00FB30F3">
      <w:pPr>
        <w:ind w:firstLine="400"/>
        <w:jc w:val="center"/>
        <w:rPr>
          <w:rFonts w:ascii="Times New Roman" w:hAnsi="Times New Roman" w:cs="Times New Roman"/>
          <w:sz w:val="20"/>
          <w:szCs w:val="21"/>
        </w:rPr>
      </w:pPr>
      <w:r w:rsidRPr="004D5DEA">
        <w:rPr>
          <w:rFonts w:ascii="Times New Roman" w:hAnsi="Times New Roman" w:cs="Times New Roman"/>
          <w:sz w:val="20"/>
          <w:szCs w:val="21"/>
        </w:rPr>
        <w:t>图</w:t>
      </w:r>
      <w:r w:rsidRPr="004D5DEA">
        <w:rPr>
          <w:rFonts w:ascii="Times New Roman" w:hAnsi="Times New Roman" w:cs="Times New Roman"/>
          <w:sz w:val="20"/>
          <w:szCs w:val="21"/>
        </w:rPr>
        <w:t xml:space="preserve">3-1-48  X62W </w:t>
      </w:r>
      <w:r w:rsidRPr="004D5DEA">
        <w:rPr>
          <w:rFonts w:ascii="Times New Roman" w:hAnsi="Times New Roman" w:cs="Times New Roman"/>
          <w:sz w:val="20"/>
          <w:szCs w:val="21"/>
        </w:rPr>
        <w:t>型万能铣床的梯形图程序（续上图）</w:t>
      </w:r>
    </w:p>
    <w:p w14:paraId="3B925B78" w14:textId="77777777" w:rsidR="004D5DEA" w:rsidRDefault="004D5DEA" w:rsidP="00FB30F3">
      <w:pPr>
        <w:ind w:firstLine="420"/>
        <w:rPr>
          <w:rFonts w:ascii="Times New Roman" w:eastAsia="楷体" w:hAnsi="Times New Roman" w:cs="Times New Roman"/>
        </w:rPr>
      </w:pPr>
    </w:p>
    <w:p w14:paraId="2B23DF68" w14:textId="5655FB31"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4</w:t>
      </w:r>
      <w:r w:rsidRPr="00B34509">
        <w:rPr>
          <w:rFonts w:ascii="Times New Roman" w:eastAsia="楷体" w:hAnsi="Times New Roman" w:cs="Times New Roman"/>
        </w:rPr>
        <w:t>）、模拟调试</w:t>
      </w:r>
    </w:p>
    <w:p w14:paraId="2B23DF69"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PLC</w:t>
      </w:r>
      <w:r w:rsidRPr="00B34509">
        <w:rPr>
          <w:rFonts w:ascii="Times New Roman" w:eastAsia="楷体" w:hAnsi="Times New Roman" w:cs="Times New Roman"/>
        </w:rPr>
        <w:t>运行程序时，</w:t>
      </w:r>
      <w:r w:rsidRPr="00B34509">
        <w:rPr>
          <w:rFonts w:ascii="Times New Roman" w:eastAsia="楷体" w:hAnsi="Times New Roman" w:cs="Times New Roman"/>
        </w:rPr>
        <w:t>Y005</w:t>
      </w:r>
      <w:r w:rsidRPr="00B34509">
        <w:rPr>
          <w:rFonts w:ascii="Times New Roman" w:eastAsia="楷体" w:hAnsi="Times New Roman" w:cs="Times New Roman"/>
        </w:rPr>
        <w:t>线圈通电，</w:t>
      </w:r>
      <w:r w:rsidRPr="00B34509">
        <w:rPr>
          <w:rFonts w:ascii="Times New Roman" w:eastAsia="楷体" w:hAnsi="Times New Roman" w:cs="Times New Roman"/>
        </w:rPr>
        <w:t>Y005</w:t>
      </w:r>
      <w:r w:rsidRPr="00B34509">
        <w:rPr>
          <w:rFonts w:ascii="Times New Roman" w:eastAsia="楷体" w:hAnsi="Times New Roman" w:cs="Times New Roman"/>
        </w:rPr>
        <w:t>指示灯点亮。</w:t>
      </w:r>
    </w:p>
    <w:p w14:paraId="2B23DF6A"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主轴电动机</w:t>
      </w:r>
      <w:r w:rsidRPr="00B34509">
        <w:rPr>
          <w:rFonts w:ascii="Times New Roman" w:eastAsia="楷体" w:hAnsi="Times New Roman" w:cs="Times New Roman"/>
        </w:rPr>
        <w:t>M1</w:t>
      </w:r>
      <w:r w:rsidRPr="00B34509">
        <w:rPr>
          <w:rFonts w:ascii="Times New Roman" w:eastAsia="楷体" w:hAnsi="Times New Roman" w:cs="Times New Roman"/>
        </w:rPr>
        <w:t>的控制</w:t>
      </w:r>
    </w:p>
    <w:p w14:paraId="2B23DF6B"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按下主轴电动机启动按钮</w:t>
      </w:r>
      <w:r w:rsidRPr="00B34509">
        <w:rPr>
          <w:rFonts w:ascii="Times New Roman" w:eastAsia="楷体" w:hAnsi="Times New Roman" w:cs="Times New Roman"/>
        </w:rPr>
        <w:t>SB1</w:t>
      </w:r>
      <w:r w:rsidRPr="00B34509">
        <w:rPr>
          <w:rFonts w:ascii="Times New Roman" w:eastAsia="楷体" w:hAnsi="Times New Roman" w:cs="Times New Roman"/>
        </w:rPr>
        <w:t>或</w:t>
      </w:r>
      <w:r w:rsidRPr="00B34509">
        <w:rPr>
          <w:rFonts w:ascii="Times New Roman" w:eastAsia="楷体" w:hAnsi="Times New Roman" w:cs="Times New Roman"/>
        </w:rPr>
        <w:t>SB2</w:t>
      </w:r>
      <w:r w:rsidRPr="00B34509">
        <w:rPr>
          <w:rFonts w:ascii="Times New Roman" w:eastAsia="楷体" w:hAnsi="Times New Roman" w:cs="Times New Roman"/>
        </w:rPr>
        <w:t>，</w:t>
      </w:r>
      <w:r w:rsidRPr="00B34509">
        <w:rPr>
          <w:rFonts w:ascii="Times New Roman" w:eastAsia="楷体" w:hAnsi="Times New Roman" w:cs="Times New Roman"/>
        </w:rPr>
        <w:t>Y000</w:t>
      </w:r>
      <w:r w:rsidRPr="00B34509">
        <w:rPr>
          <w:rFonts w:ascii="Times New Roman" w:eastAsia="楷体" w:hAnsi="Times New Roman" w:cs="Times New Roman"/>
        </w:rPr>
        <w:t>线圈通电，</w:t>
      </w:r>
      <w:r w:rsidRPr="00B34509">
        <w:rPr>
          <w:rFonts w:ascii="Times New Roman" w:eastAsia="楷体" w:hAnsi="Times New Roman" w:cs="Times New Roman"/>
        </w:rPr>
        <w:t>Y000</w:t>
      </w:r>
      <w:r w:rsidRPr="00B34509">
        <w:rPr>
          <w:rFonts w:ascii="Times New Roman" w:eastAsia="楷体" w:hAnsi="Times New Roman" w:cs="Times New Roman"/>
        </w:rPr>
        <w:t>指示灯点亮；按下主轴停止及制动按钮</w:t>
      </w:r>
      <w:r w:rsidRPr="00B34509">
        <w:rPr>
          <w:rFonts w:ascii="Times New Roman" w:eastAsia="楷体" w:hAnsi="Times New Roman" w:cs="Times New Roman"/>
        </w:rPr>
        <w:t>SB5</w:t>
      </w:r>
      <w:r w:rsidRPr="00B34509">
        <w:rPr>
          <w:rFonts w:ascii="Times New Roman" w:eastAsia="楷体" w:hAnsi="Times New Roman" w:cs="Times New Roman"/>
        </w:rPr>
        <w:t>或</w:t>
      </w:r>
      <w:r w:rsidRPr="00B34509">
        <w:rPr>
          <w:rFonts w:ascii="Times New Roman" w:eastAsia="楷体" w:hAnsi="Times New Roman" w:cs="Times New Roman"/>
        </w:rPr>
        <w:t>SB6</w:t>
      </w:r>
      <w:r w:rsidRPr="00B34509">
        <w:rPr>
          <w:rFonts w:ascii="Times New Roman" w:eastAsia="楷体" w:hAnsi="Times New Roman" w:cs="Times New Roman"/>
        </w:rPr>
        <w:t>，或者闭合换刀制动开关</w:t>
      </w:r>
      <w:r w:rsidRPr="00B34509">
        <w:rPr>
          <w:rFonts w:ascii="Times New Roman" w:eastAsia="楷体" w:hAnsi="Times New Roman" w:cs="Times New Roman"/>
        </w:rPr>
        <w:t>SA1</w:t>
      </w:r>
      <w:r w:rsidRPr="00B34509">
        <w:rPr>
          <w:rFonts w:ascii="Times New Roman" w:eastAsia="楷体" w:hAnsi="Times New Roman" w:cs="Times New Roman"/>
        </w:rPr>
        <w:t>，或者断开热继电器</w:t>
      </w:r>
      <w:r w:rsidRPr="00B34509">
        <w:rPr>
          <w:rFonts w:ascii="Times New Roman" w:eastAsia="楷体" w:hAnsi="Times New Roman" w:cs="Times New Roman"/>
        </w:rPr>
        <w:t>KH1</w:t>
      </w:r>
      <w:r w:rsidRPr="00B34509">
        <w:rPr>
          <w:rFonts w:ascii="Times New Roman" w:eastAsia="楷体" w:hAnsi="Times New Roman" w:cs="Times New Roman"/>
        </w:rPr>
        <w:t>的常闭触点，或者断开热继电器</w:t>
      </w:r>
      <w:r w:rsidRPr="00B34509">
        <w:rPr>
          <w:rFonts w:ascii="Times New Roman" w:eastAsia="楷体" w:hAnsi="Times New Roman" w:cs="Times New Roman"/>
        </w:rPr>
        <w:t>KH2</w:t>
      </w:r>
      <w:r w:rsidRPr="00B34509">
        <w:rPr>
          <w:rFonts w:ascii="Times New Roman" w:eastAsia="楷体" w:hAnsi="Times New Roman" w:cs="Times New Roman"/>
        </w:rPr>
        <w:t>的常闭触点，</w:t>
      </w:r>
      <w:r w:rsidRPr="00B34509">
        <w:rPr>
          <w:rFonts w:ascii="Times New Roman" w:eastAsia="楷体" w:hAnsi="Times New Roman" w:cs="Times New Roman"/>
        </w:rPr>
        <w:t>Y000</w:t>
      </w:r>
      <w:r w:rsidRPr="00B34509">
        <w:rPr>
          <w:rFonts w:ascii="Times New Roman" w:eastAsia="楷体" w:hAnsi="Times New Roman" w:cs="Times New Roman"/>
        </w:rPr>
        <w:t>线圈都断电，</w:t>
      </w:r>
      <w:r w:rsidRPr="00B34509">
        <w:rPr>
          <w:rFonts w:ascii="Times New Roman" w:eastAsia="楷体" w:hAnsi="Times New Roman" w:cs="Times New Roman"/>
        </w:rPr>
        <w:t>Y000</w:t>
      </w:r>
      <w:r w:rsidRPr="00B34509">
        <w:rPr>
          <w:rFonts w:ascii="Times New Roman" w:eastAsia="楷体" w:hAnsi="Times New Roman" w:cs="Times New Roman"/>
        </w:rPr>
        <w:t>指示灯熄灭。</w:t>
      </w:r>
    </w:p>
    <w:p w14:paraId="2B23DF6C"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压合主轴变速冲动行程开关</w:t>
      </w:r>
      <w:r w:rsidRPr="00B34509">
        <w:rPr>
          <w:rFonts w:ascii="Times New Roman" w:eastAsia="楷体" w:hAnsi="Times New Roman" w:cs="Times New Roman"/>
        </w:rPr>
        <w:t>SQ1</w:t>
      </w:r>
      <w:r w:rsidRPr="00B34509">
        <w:rPr>
          <w:rFonts w:ascii="Times New Roman" w:eastAsia="楷体" w:hAnsi="Times New Roman" w:cs="Times New Roman"/>
        </w:rPr>
        <w:t>，</w:t>
      </w:r>
      <w:r w:rsidRPr="00B34509">
        <w:rPr>
          <w:rFonts w:ascii="Times New Roman" w:eastAsia="楷体" w:hAnsi="Times New Roman" w:cs="Times New Roman"/>
        </w:rPr>
        <w:t>Y000</w:t>
      </w:r>
      <w:r w:rsidRPr="00B34509">
        <w:rPr>
          <w:rFonts w:ascii="Times New Roman" w:eastAsia="楷体" w:hAnsi="Times New Roman" w:cs="Times New Roman"/>
        </w:rPr>
        <w:t>线圈通电，</w:t>
      </w:r>
      <w:r w:rsidRPr="00B34509">
        <w:rPr>
          <w:rFonts w:ascii="Times New Roman" w:eastAsia="楷体" w:hAnsi="Times New Roman" w:cs="Times New Roman"/>
        </w:rPr>
        <w:t>Y000</w:t>
      </w:r>
      <w:r w:rsidRPr="00B34509">
        <w:rPr>
          <w:rFonts w:ascii="Times New Roman" w:eastAsia="楷体" w:hAnsi="Times New Roman" w:cs="Times New Roman"/>
        </w:rPr>
        <w:t>指示灯点亮；松开</w:t>
      </w:r>
      <w:r w:rsidRPr="00B34509">
        <w:rPr>
          <w:rFonts w:ascii="Times New Roman" w:eastAsia="楷体" w:hAnsi="Times New Roman" w:cs="Times New Roman"/>
        </w:rPr>
        <w:t>SQ1</w:t>
      </w:r>
      <w:r w:rsidRPr="00B34509">
        <w:rPr>
          <w:rFonts w:ascii="Times New Roman" w:eastAsia="楷体" w:hAnsi="Times New Roman" w:cs="Times New Roman"/>
        </w:rPr>
        <w:t>，</w:t>
      </w:r>
      <w:r w:rsidRPr="00B34509">
        <w:rPr>
          <w:rFonts w:ascii="Times New Roman" w:eastAsia="楷体" w:hAnsi="Times New Roman" w:cs="Times New Roman"/>
        </w:rPr>
        <w:t>Y000</w:t>
      </w:r>
      <w:r w:rsidRPr="00B34509">
        <w:rPr>
          <w:rFonts w:ascii="Times New Roman" w:eastAsia="楷体" w:hAnsi="Times New Roman" w:cs="Times New Roman"/>
        </w:rPr>
        <w:t>线圈断电，</w:t>
      </w:r>
      <w:r w:rsidRPr="00B34509">
        <w:rPr>
          <w:rFonts w:ascii="Times New Roman" w:eastAsia="楷体" w:hAnsi="Times New Roman" w:cs="Times New Roman"/>
        </w:rPr>
        <w:t>Y000</w:t>
      </w:r>
      <w:r w:rsidRPr="00B34509">
        <w:rPr>
          <w:rFonts w:ascii="Times New Roman" w:eastAsia="楷体" w:hAnsi="Times New Roman" w:cs="Times New Roman"/>
        </w:rPr>
        <w:t>指示灯熄灭。</w:t>
      </w:r>
    </w:p>
    <w:p w14:paraId="2B23DF6D"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闭合换刀制动开关</w:t>
      </w:r>
      <w:r w:rsidRPr="00B34509">
        <w:rPr>
          <w:rFonts w:ascii="Times New Roman" w:eastAsia="楷体" w:hAnsi="Times New Roman" w:cs="Times New Roman"/>
        </w:rPr>
        <w:t>SA1</w:t>
      </w:r>
      <w:r w:rsidRPr="00B34509">
        <w:rPr>
          <w:rFonts w:ascii="Times New Roman" w:eastAsia="楷体" w:hAnsi="Times New Roman" w:cs="Times New Roman"/>
        </w:rPr>
        <w:t>，</w:t>
      </w:r>
      <w:r w:rsidRPr="00B34509">
        <w:rPr>
          <w:rFonts w:ascii="Times New Roman" w:eastAsia="楷体" w:hAnsi="Times New Roman" w:cs="Times New Roman"/>
        </w:rPr>
        <w:t>Y004</w:t>
      </w:r>
      <w:r w:rsidRPr="00B34509">
        <w:rPr>
          <w:rFonts w:ascii="Times New Roman" w:eastAsia="楷体" w:hAnsi="Times New Roman" w:cs="Times New Roman"/>
        </w:rPr>
        <w:t>线圈通电，</w:t>
      </w:r>
      <w:r w:rsidRPr="00B34509">
        <w:rPr>
          <w:rFonts w:ascii="Times New Roman" w:eastAsia="楷体" w:hAnsi="Times New Roman" w:cs="Times New Roman"/>
        </w:rPr>
        <w:t>Y004</w:t>
      </w:r>
      <w:r w:rsidRPr="00B34509">
        <w:rPr>
          <w:rFonts w:ascii="Times New Roman" w:eastAsia="楷体" w:hAnsi="Times New Roman" w:cs="Times New Roman"/>
        </w:rPr>
        <w:t>指示灯点亮；断开</w:t>
      </w:r>
      <w:r w:rsidRPr="00B34509">
        <w:rPr>
          <w:rFonts w:ascii="Times New Roman" w:eastAsia="楷体" w:hAnsi="Times New Roman" w:cs="Times New Roman"/>
        </w:rPr>
        <w:t>SA1</w:t>
      </w:r>
      <w:r w:rsidRPr="00B34509">
        <w:rPr>
          <w:rFonts w:ascii="Times New Roman" w:eastAsia="楷体" w:hAnsi="Times New Roman" w:cs="Times New Roman"/>
        </w:rPr>
        <w:t>，</w:t>
      </w:r>
      <w:r w:rsidRPr="00B34509">
        <w:rPr>
          <w:rFonts w:ascii="Times New Roman" w:eastAsia="楷体" w:hAnsi="Times New Roman" w:cs="Times New Roman"/>
        </w:rPr>
        <w:t>Y004</w:t>
      </w:r>
      <w:r w:rsidRPr="00B34509">
        <w:rPr>
          <w:rFonts w:ascii="Times New Roman" w:eastAsia="楷体" w:hAnsi="Times New Roman" w:cs="Times New Roman"/>
        </w:rPr>
        <w:t>线圈断电，</w:t>
      </w:r>
      <w:r w:rsidRPr="00B34509">
        <w:rPr>
          <w:rFonts w:ascii="Times New Roman" w:eastAsia="楷体" w:hAnsi="Times New Roman" w:cs="Times New Roman"/>
        </w:rPr>
        <w:t>Y004</w:t>
      </w:r>
      <w:r w:rsidRPr="00B34509">
        <w:rPr>
          <w:rFonts w:ascii="Times New Roman" w:eastAsia="楷体" w:hAnsi="Times New Roman" w:cs="Times New Roman"/>
        </w:rPr>
        <w:t>指示灯熄灭。</w:t>
      </w:r>
    </w:p>
    <w:p w14:paraId="2B23DF6E"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进给电动机</w:t>
      </w:r>
      <w:r w:rsidRPr="00B34509">
        <w:rPr>
          <w:rFonts w:ascii="Times New Roman" w:eastAsia="楷体" w:hAnsi="Times New Roman" w:cs="Times New Roman"/>
        </w:rPr>
        <w:t>M2</w:t>
      </w:r>
      <w:r w:rsidRPr="00B34509">
        <w:rPr>
          <w:rFonts w:ascii="Times New Roman" w:eastAsia="楷体" w:hAnsi="Times New Roman" w:cs="Times New Roman"/>
        </w:rPr>
        <w:t>的控制</w:t>
      </w:r>
    </w:p>
    <w:p w14:paraId="2B23DF6F"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lastRenderedPageBreak/>
        <w:t>按下主轴电动机启动按钮</w:t>
      </w:r>
      <w:r w:rsidRPr="00B34509">
        <w:rPr>
          <w:rFonts w:ascii="Times New Roman" w:eastAsia="楷体" w:hAnsi="Times New Roman" w:cs="Times New Roman"/>
        </w:rPr>
        <w:t>SB1</w:t>
      </w:r>
      <w:r w:rsidRPr="00B34509">
        <w:rPr>
          <w:rFonts w:ascii="Times New Roman" w:eastAsia="楷体" w:hAnsi="Times New Roman" w:cs="Times New Roman"/>
        </w:rPr>
        <w:t>或</w:t>
      </w:r>
      <w:r w:rsidRPr="00B34509">
        <w:rPr>
          <w:rFonts w:ascii="Times New Roman" w:eastAsia="楷体" w:hAnsi="Times New Roman" w:cs="Times New Roman"/>
        </w:rPr>
        <w:t>SB2</w:t>
      </w:r>
      <w:r w:rsidRPr="00B34509">
        <w:rPr>
          <w:rFonts w:ascii="Times New Roman" w:eastAsia="楷体" w:hAnsi="Times New Roman" w:cs="Times New Roman"/>
        </w:rPr>
        <w:t>，</w:t>
      </w:r>
      <w:r w:rsidRPr="00B34509">
        <w:rPr>
          <w:rFonts w:ascii="Times New Roman" w:eastAsia="楷体" w:hAnsi="Times New Roman" w:cs="Times New Roman"/>
        </w:rPr>
        <w:t>Y000</w:t>
      </w:r>
      <w:r w:rsidRPr="00B34509">
        <w:rPr>
          <w:rFonts w:ascii="Times New Roman" w:eastAsia="楷体" w:hAnsi="Times New Roman" w:cs="Times New Roman"/>
        </w:rPr>
        <w:t>线圈通电，</w:t>
      </w:r>
      <w:r w:rsidRPr="00B34509">
        <w:rPr>
          <w:rFonts w:ascii="Times New Roman" w:eastAsia="楷体" w:hAnsi="Times New Roman" w:cs="Times New Roman"/>
        </w:rPr>
        <w:t>Y000</w:t>
      </w:r>
      <w:r w:rsidRPr="00B34509">
        <w:rPr>
          <w:rFonts w:ascii="Times New Roman" w:eastAsia="楷体" w:hAnsi="Times New Roman" w:cs="Times New Roman"/>
        </w:rPr>
        <w:t>指示灯点亮。</w:t>
      </w:r>
    </w:p>
    <w:p w14:paraId="2B23DF70"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闭合圆工作台进给转换开关</w:t>
      </w:r>
      <w:r w:rsidRPr="00B34509">
        <w:rPr>
          <w:rFonts w:ascii="Times New Roman" w:eastAsia="楷体" w:hAnsi="Times New Roman" w:cs="Times New Roman"/>
        </w:rPr>
        <w:t>SA2-1</w:t>
      </w:r>
      <w:r w:rsidRPr="00B34509">
        <w:rPr>
          <w:rFonts w:ascii="Times New Roman" w:eastAsia="楷体" w:hAnsi="Times New Roman" w:cs="Times New Roman"/>
        </w:rPr>
        <w:t>。</w:t>
      </w:r>
    </w:p>
    <w:p w14:paraId="2B23DF71"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压合工作台向左（或向右）进给行程开关</w:t>
      </w:r>
      <w:r w:rsidRPr="00B34509">
        <w:rPr>
          <w:rFonts w:ascii="Times New Roman" w:eastAsia="楷体" w:hAnsi="Times New Roman" w:cs="Times New Roman"/>
        </w:rPr>
        <w:t xml:space="preserve">SQ5 </w:t>
      </w:r>
      <w:r w:rsidRPr="00B34509">
        <w:rPr>
          <w:rFonts w:ascii="Times New Roman" w:eastAsia="楷体" w:hAnsi="Times New Roman" w:cs="Times New Roman"/>
        </w:rPr>
        <w:t>（或</w:t>
      </w:r>
      <w:r w:rsidRPr="00B34509">
        <w:rPr>
          <w:rFonts w:ascii="Times New Roman" w:eastAsia="楷体" w:hAnsi="Times New Roman" w:cs="Times New Roman"/>
        </w:rPr>
        <w:t>SQ6</w:t>
      </w:r>
      <w:r w:rsidRPr="00B34509">
        <w:rPr>
          <w:rFonts w:ascii="Times New Roman" w:eastAsia="楷体" w:hAnsi="Times New Roman" w:cs="Times New Roman"/>
        </w:rPr>
        <w:t>），</w:t>
      </w:r>
      <w:r w:rsidRPr="00B34509">
        <w:rPr>
          <w:rFonts w:ascii="Times New Roman" w:eastAsia="楷体" w:hAnsi="Times New Roman" w:cs="Times New Roman"/>
        </w:rPr>
        <w:t xml:space="preserve">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）线圈通电，</w:t>
      </w:r>
      <w:r w:rsidRPr="00B34509">
        <w:rPr>
          <w:rFonts w:ascii="Times New Roman" w:eastAsia="楷体" w:hAnsi="Times New Roman" w:cs="Times New Roman"/>
        </w:rPr>
        <w:t xml:space="preserve">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）指示灯点亮；松开</w:t>
      </w:r>
      <w:r w:rsidRPr="00B34509">
        <w:rPr>
          <w:rFonts w:ascii="Times New Roman" w:eastAsia="楷体" w:hAnsi="Times New Roman" w:cs="Times New Roman"/>
        </w:rPr>
        <w:t xml:space="preserve">SQ5 </w:t>
      </w:r>
      <w:r w:rsidRPr="00B34509">
        <w:rPr>
          <w:rFonts w:ascii="Times New Roman" w:eastAsia="楷体" w:hAnsi="Times New Roman" w:cs="Times New Roman"/>
        </w:rPr>
        <w:t>（或</w:t>
      </w:r>
      <w:r w:rsidRPr="00B34509">
        <w:rPr>
          <w:rFonts w:ascii="Times New Roman" w:eastAsia="楷体" w:hAnsi="Times New Roman" w:cs="Times New Roman"/>
        </w:rPr>
        <w:t>SQ6</w:t>
      </w:r>
      <w:r w:rsidRPr="00B34509">
        <w:rPr>
          <w:rFonts w:ascii="Times New Roman" w:eastAsia="楷体" w:hAnsi="Times New Roman" w:cs="Times New Roman"/>
        </w:rPr>
        <w:t>），</w:t>
      </w:r>
      <w:r w:rsidRPr="00B34509">
        <w:rPr>
          <w:rFonts w:ascii="Times New Roman" w:eastAsia="楷体" w:hAnsi="Times New Roman" w:cs="Times New Roman"/>
        </w:rPr>
        <w:t xml:space="preserve">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）线圈断电，</w:t>
      </w:r>
      <w:r w:rsidRPr="00B34509">
        <w:rPr>
          <w:rFonts w:ascii="Times New Roman" w:eastAsia="楷体" w:hAnsi="Times New Roman" w:cs="Times New Roman"/>
        </w:rPr>
        <w:t xml:space="preserve">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）指示灯熄灭。</w:t>
      </w:r>
    </w:p>
    <w:p w14:paraId="2B23DF72"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压合工作台向下、向前（或向上、向后）进给行程开关</w:t>
      </w:r>
      <w:r w:rsidRPr="00B34509">
        <w:rPr>
          <w:rFonts w:ascii="Times New Roman" w:eastAsia="楷体" w:hAnsi="Times New Roman" w:cs="Times New Roman"/>
        </w:rPr>
        <w:t>SQ3 (</w:t>
      </w:r>
      <w:r w:rsidRPr="00B34509">
        <w:rPr>
          <w:rFonts w:ascii="Times New Roman" w:eastAsia="楷体" w:hAnsi="Times New Roman" w:cs="Times New Roman"/>
        </w:rPr>
        <w:t>或</w:t>
      </w:r>
      <w:r w:rsidRPr="00B34509">
        <w:rPr>
          <w:rFonts w:ascii="Times New Roman" w:eastAsia="楷体" w:hAnsi="Times New Roman" w:cs="Times New Roman"/>
        </w:rPr>
        <w:t>SQ4)</w:t>
      </w:r>
      <w:r w:rsidRPr="00B34509">
        <w:rPr>
          <w:rFonts w:ascii="Times New Roman" w:eastAsia="楷体" w:hAnsi="Times New Roman" w:cs="Times New Roman"/>
        </w:rPr>
        <w:t>，</w:t>
      </w:r>
      <w:r w:rsidRPr="00B34509">
        <w:rPr>
          <w:rFonts w:ascii="Times New Roman" w:eastAsia="楷体" w:hAnsi="Times New Roman" w:cs="Times New Roman"/>
        </w:rPr>
        <w:t>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线圈通电，</w:t>
      </w:r>
      <w:r w:rsidRPr="00B34509">
        <w:rPr>
          <w:rFonts w:ascii="Times New Roman" w:eastAsia="楷体" w:hAnsi="Times New Roman" w:cs="Times New Roman"/>
        </w:rPr>
        <w:t>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指示灯点亮</w:t>
      </w:r>
      <w:r w:rsidRPr="00B34509">
        <w:rPr>
          <w:rFonts w:ascii="Times New Roman" w:eastAsia="楷体" w:hAnsi="Times New Roman" w:cs="Times New Roman"/>
        </w:rPr>
        <w:t>;</w:t>
      </w:r>
      <w:r w:rsidRPr="00B34509">
        <w:rPr>
          <w:rFonts w:ascii="Times New Roman" w:eastAsia="楷体" w:hAnsi="Times New Roman" w:cs="Times New Roman"/>
        </w:rPr>
        <w:t>松开</w:t>
      </w:r>
      <w:r w:rsidRPr="00B34509">
        <w:rPr>
          <w:rFonts w:ascii="Times New Roman" w:eastAsia="楷体" w:hAnsi="Times New Roman" w:cs="Times New Roman"/>
        </w:rPr>
        <w:t>SQ3 (</w:t>
      </w:r>
      <w:r w:rsidRPr="00B34509">
        <w:rPr>
          <w:rFonts w:ascii="Times New Roman" w:eastAsia="楷体" w:hAnsi="Times New Roman" w:cs="Times New Roman"/>
        </w:rPr>
        <w:t>或</w:t>
      </w:r>
      <w:r w:rsidRPr="00B34509">
        <w:rPr>
          <w:rFonts w:ascii="Times New Roman" w:eastAsia="楷体" w:hAnsi="Times New Roman" w:cs="Times New Roman"/>
        </w:rPr>
        <w:t>SQ4)</w:t>
      </w:r>
      <w:r w:rsidRPr="00B34509">
        <w:rPr>
          <w:rFonts w:ascii="Times New Roman" w:eastAsia="楷体" w:hAnsi="Times New Roman" w:cs="Times New Roman"/>
        </w:rPr>
        <w:t>，</w:t>
      </w:r>
      <w:r w:rsidRPr="00B34509">
        <w:rPr>
          <w:rFonts w:ascii="Times New Roman" w:eastAsia="楷体" w:hAnsi="Times New Roman" w:cs="Times New Roman"/>
        </w:rPr>
        <w:t>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线圈断电，</w:t>
      </w:r>
      <w:r w:rsidRPr="00B34509">
        <w:rPr>
          <w:rFonts w:ascii="Times New Roman" w:eastAsia="楷体" w:hAnsi="Times New Roman" w:cs="Times New Roman"/>
        </w:rPr>
        <w:t>Y001 (</w:t>
      </w:r>
      <w:r w:rsidRPr="00B34509">
        <w:rPr>
          <w:rFonts w:ascii="Times New Roman" w:eastAsia="楷体" w:hAnsi="Times New Roman" w:cs="Times New Roman"/>
        </w:rPr>
        <w:t>或</w:t>
      </w:r>
      <w:r w:rsidRPr="00B34509">
        <w:rPr>
          <w:rFonts w:ascii="Times New Roman" w:eastAsia="楷体" w:hAnsi="Times New Roman" w:cs="Times New Roman"/>
        </w:rPr>
        <w:t>Y002)</w:t>
      </w:r>
      <w:r w:rsidRPr="00B34509">
        <w:rPr>
          <w:rFonts w:ascii="Times New Roman" w:eastAsia="楷体" w:hAnsi="Times New Roman" w:cs="Times New Roman"/>
        </w:rPr>
        <w:t>指示灯熄灭。</w:t>
      </w:r>
    </w:p>
    <w:p w14:paraId="2B23DF73"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压合进给变速冲动行程开关</w:t>
      </w:r>
      <w:r w:rsidRPr="00B34509">
        <w:rPr>
          <w:rFonts w:ascii="Times New Roman" w:eastAsia="楷体" w:hAnsi="Times New Roman" w:cs="Times New Roman"/>
        </w:rPr>
        <w:t>SQ2</w:t>
      </w:r>
      <w:r w:rsidRPr="00B34509">
        <w:rPr>
          <w:rFonts w:ascii="Times New Roman" w:eastAsia="楷体" w:hAnsi="Times New Roman" w:cs="Times New Roman"/>
        </w:rPr>
        <w:t>，</w:t>
      </w:r>
      <w:r w:rsidRPr="00B34509">
        <w:rPr>
          <w:rFonts w:ascii="Times New Roman" w:eastAsia="楷体" w:hAnsi="Times New Roman" w:cs="Times New Roman"/>
        </w:rPr>
        <w:t>Y001</w:t>
      </w:r>
      <w:r w:rsidRPr="00B34509">
        <w:rPr>
          <w:rFonts w:ascii="Times New Roman" w:eastAsia="楷体" w:hAnsi="Times New Roman" w:cs="Times New Roman"/>
        </w:rPr>
        <w:t>线圈通电，</w:t>
      </w:r>
      <w:r w:rsidRPr="00B34509">
        <w:rPr>
          <w:rFonts w:ascii="Times New Roman" w:eastAsia="楷体" w:hAnsi="Times New Roman" w:cs="Times New Roman"/>
        </w:rPr>
        <w:t>Y001</w:t>
      </w:r>
      <w:r w:rsidRPr="00B34509">
        <w:rPr>
          <w:rFonts w:ascii="Times New Roman" w:eastAsia="楷体" w:hAnsi="Times New Roman" w:cs="Times New Roman"/>
        </w:rPr>
        <w:t>指示灯点亮；松开</w:t>
      </w:r>
      <w:r w:rsidRPr="00B34509">
        <w:rPr>
          <w:rFonts w:ascii="Times New Roman" w:eastAsia="楷体" w:hAnsi="Times New Roman" w:cs="Times New Roman"/>
        </w:rPr>
        <w:t>SQ1</w:t>
      </w:r>
      <w:r w:rsidRPr="00B34509">
        <w:rPr>
          <w:rFonts w:ascii="Times New Roman" w:eastAsia="楷体" w:hAnsi="Times New Roman" w:cs="Times New Roman"/>
        </w:rPr>
        <w:t>，</w:t>
      </w:r>
      <w:r w:rsidRPr="00B34509">
        <w:rPr>
          <w:rFonts w:ascii="Times New Roman" w:eastAsia="楷体" w:hAnsi="Times New Roman" w:cs="Times New Roman"/>
        </w:rPr>
        <w:t>Y001</w:t>
      </w:r>
      <w:r w:rsidRPr="00B34509">
        <w:rPr>
          <w:rFonts w:ascii="Times New Roman" w:eastAsia="楷体" w:hAnsi="Times New Roman" w:cs="Times New Roman"/>
        </w:rPr>
        <w:t>线圈断电，</w:t>
      </w:r>
      <w:r w:rsidRPr="00B34509">
        <w:rPr>
          <w:rFonts w:ascii="Times New Roman" w:eastAsia="楷体" w:hAnsi="Times New Roman" w:cs="Times New Roman"/>
        </w:rPr>
        <w:t>Y001</w:t>
      </w:r>
      <w:r w:rsidRPr="00B34509">
        <w:rPr>
          <w:rFonts w:ascii="Times New Roman" w:eastAsia="楷体" w:hAnsi="Times New Roman" w:cs="Times New Roman"/>
        </w:rPr>
        <w:t>指示灯熄灭。</w:t>
      </w:r>
    </w:p>
    <w:p w14:paraId="2B23DF74"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断开圆工作台进给转换开关</w:t>
      </w:r>
      <w:r w:rsidRPr="00B34509">
        <w:rPr>
          <w:rFonts w:ascii="Times New Roman" w:eastAsia="楷体" w:hAnsi="Times New Roman" w:cs="Times New Roman"/>
        </w:rPr>
        <w:t>SA2-1</w:t>
      </w:r>
      <w:r w:rsidRPr="00B34509">
        <w:rPr>
          <w:rFonts w:ascii="Times New Roman" w:eastAsia="楷体" w:hAnsi="Times New Roman" w:cs="Times New Roman"/>
        </w:rPr>
        <w:t>。</w:t>
      </w:r>
    </w:p>
    <w:p w14:paraId="2B23DF75"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④</w:t>
      </w:r>
      <w:r w:rsidRPr="00B34509">
        <w:rPr>
          <w:rFonts w:ascii="Times New Roman" w:eastAsia="楷体" w:hAnsi="Times New Roman" w:cs="Times New Roman"/>
        </w:rPr>
        <w:t>工作台快速移动的控制</w:t>
      </w:r>
    </w:p>
    <w:p w14:paraId="2B23DF76"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无论主轴电动机是否启动，按下工作台快速移动点动按钮</w:t>
      </w:r>
      <w:r w:rsidRPr="00B34509">
        <w:rPr>
          <w:rFonts w:ascii="Times New Roman" w:eastAsia="楷体" w:hAnsi="Times New Roman" w:cs="Times New Roman"/>
        </w:rPr>
        <w:t>SB3</w:t>
      </w:r>
      <w:r w:rsidRPr="00B34509">
        <w:rPr>
          <w:rFonts w:ascii="Times New Roman" w:eastAsia="楷体" w:hAnsi="Times New Roman" w:cs="Times New Roman"/>
        </w:rPr>
        <w:t>或</w:t>
      </w:r>
      <w:r w:rsidRPr="00B34509">
        <w:rPr>
          <w:rFonts w:ascii="Times New Roman" w:eastAsia="楷体" w:hAnsi="Times New Roman" w:cs="Times New Roman"/>
        </w:rPr>
        <w:t>SB4</w:t>
      </w:r>
      <w:r w:rsidRPr="00B34509">
        <w:rPr>
          <w:rFonts w:ascii="Times New Roman" w:eastAsia="楷体" w:hAnsi="Times New Roman" w:cs="Times New Roman"/>
        </w:rPr>
        <w:t>，</w:t>
      </w:r>
      <w:r w:rsidRPr="00B34509">
        <w:rPr>
          <w:rFonts w:ascii="Times New Roman" w:eastAsia="楷体" w:hAnsi="Times New Roman" w:cs="Times New Roman"/>
        </w:rPr>
        <w:t>Y006</w:t>
      </w:r>
      <w:r w:rsidRPr="00B34509">
        <w:rPr>
          <w:rFonts w:ascii="Times New Roman" w:eastAsia="楷体" w:hAnsi="Times New Roman" w:cs="Times New Roman"/>
        </w:rPr>
        <w:t>线圈通电，</w:t>
      </w:r>
      <w:r w:rsidRPr="00B34509">
        <w:rPr>
          <w:rFonts w:ascii="Times New Roman" w:eastAsia="楷体" w:hAnsi="Times New Roman" w:cs="Times New Roman"/>
        </w:rPr>
        <w:t>Y006</w:t>
      </w:r>
      <w:r w:rsidRPr="00B34509">
        <w:rPr>
          <w:rFonts w:ascii="Times New Roman" w:eastAsia="楷体" w:hAnsi="Times New Roman" w:cs="Times New Roman"/>
        </w:rPr>
        <w:t>指示灯点亮，同时</w:t>
      </w:r>
      <w:r w:rsidRPr="00B34509">
        <w:rPr>
          <w:rFonts w:ascii="Times New Roman" w:eastAsia="楷体" w:hAnsi="Times New Roman" w:cs="Times New Roman"/>
        </w:rPr>
        <w:t>Y005</w:t>
      </w:r>
      <w:r w:rsidRPr="00B34509">
        <w:rPr>
          <w:rFonts w:ascii="Times New Roman" w:eastAsia="楷体" w:hAnsi="Times New Roman" w:cs="Times New Roman"/>
        </w:rPr>
        <w:t>线圈断电，</w:t>
      </w:r>
      <w:r w:rsidRPr="00B34509">
        <w:rPr>
          <w:rFonts w:ascii="Times New Roman" w:eastAsia="楷体" w:hAnsi="Times New Roman" w:cs="Times New Roman"/>
        </w:rPr>
        <w:t>Y005</w:t>
      </w:r>
      <w:r w:rsidRPr="00B34509">
        <w:rPr>
          <w:rFonts w:ascii="Times New Roman" w:eastAsia="楷体" w:hAnsi="Times New Roman" w:cs="Times New Roman"/>
        </w:rPr>
        <w:t>指示灯熄灭；松开</w:t>
      </w:r>
      <w:r w:rsidRPr="00B34509">
        <w:rPr>
          <w:rFonts w:ascii="Times New Roman" w:eastAsia="楷体" w:hAnsi="Times New Roman" w:cs="Times New Roman"/>
        </w:rPr>
        <w:t>SB3</w:t>
      </w:r>
      <w:r w:rsidRPr="00B34509">
        <w:rPr>
          <w:rFonts w:ascii="Times New Roman" w:eastAsia="楷体" w:hAnsi="Times New Roman" w:cs="Times New Roman"/>
        </w:rPr>
        <w:t>或</w:t>
      </w:r>
      <w:r w:rsidRPr="00B34509">
        <w:rPr>
          <w:rFonts w:ascii="Times New Roman" w:eastAsia="楷体" w:hAnsi="Times New Roman" w:cs="Times New Roman"/>
        </w:rPr>
        <w:t>SB4</w:t>
      </w:r>
      <w:r w:rsidRPr="00B34509">
        <w:rPr>
          <w:rFonts w:ascii="Times New Roman" w:eastAsia="楷体" w:hAnsi="Times New Roman" w:cs="Times New Roman"/>
        </w:rPr>
        <w:t>，</w:t>
      </w:r>
      <w:r w:rsidRPr="00B34509">
        <w:rPr>
          <w:rFonts w:ascii="Times New Roman" w:eastAsia="楷体" w:hAnsi="Times New Roman" w:cs="Times New Roman"/>
        </w:rPr>
        <w:t>Y005</w:t>
      </w:r>
      <w:r w:rsidRPr="00B34509">
        <w:rPr>
          <w:rFonts w:ascii="Times New Roman" w:eastAsia="楷体" w:hAnsi="Times New Roman" w:cs="Times New Roman"/>
        </w:rPr>
        <w:t>线圈通电，</w:t>
      </w:r>
      <w:r w:rsidRPr="00B34509">
        <w:rPr>
          <w:rFonts w:ascii="Times New Roman" w:eastAsia="楷体" w:hAnsi="Times New Roman" w:cs="Times New Roman"/>
        </w:rPr>
        <w:t>Y005</w:t>
      </w:r>
      <w:r w:rsidRPr="00B34509">
        <w:rPr>
          <w:rFonts w:ascii="Times New Roman" w:eastAsia="楷体" w:hAnsi="Times New Roman" w:cs="Times New Roman"/>
        </w:rPr>
        <w:t>指示灯点亮，同时</w:t>
      </w:r>
      <w:r w:rsidRPr="00B34509">
        <w:rPr>
          <w:rFonts w:ascii="Times New Roman" w:eastAsia="楷体" w:hAnsi="Times New Roman" w:cs="Times New Roman"/>
        </w:rPr>
        <w:t>Y006</w:t>
      </w:r>
      <w:r w:rsidRPr="00B34509">
        <w:rPr>
          <w:rFonts w:ascii="Times New Roman" w:eastAsia="楷体" w:hAnsi="Times New Roman" w:cs="Times New Roman"/>
        </w:rPr>
        <w:t>线圈断电，</w:t>
      </w:r>
      <w:r w:rsidRPr="00B34509">
        <w:rPr>
          <w:rFonts w:ascii="Times New Roman" w:eastAsia="楷体" w:hAnsi="Times New Roman" w:cs="Times New Roman"/>
        </w:rPr>
        <w:t>Y006</w:t>
      </w:r>
      <w:r w:rsidRPr="00B34509">
        <w:rPr>
          <w:rFonts w:ascii="Times New Roman" w:eastAsia="楷体" w:hAnsi="Times New Roman" w:cs="Times New Roman"/>
        </w:rPr>
        <w:t>指示灯熄灭。</w:t>
      </w:r>
    </w:p>
    <w:p w14:paraId="2B23DF77" w14:textId="77777777" w:rsidR="00FB30F3" w:rsidRPr="00B34509" w:rsidRDefault="00FB30F3" w:rsidP="00FB30F3">
      <w:pPr>
        <w:ind w:firstLine="420"/>
        <w:rPr>
          <w:rFonts w:ascii="Times New Roman" w:eastAsia="楷体" w:hAnsi="Times New Roman" w:cs="Times New Roman"/>
        </w:rPr>
      </w:pPr>
      <w:r w:rsidRPr="00B34509">
        <w:rPr>
          <w:rFonts w:ascii="宋体" w:eastAsia="宋体" w:hAnsi="宋体" w:cs="宋体" w:hint="eastAsia"/>
        </w:rPr>
        <w:t>⑤</w:t>
      </w:r>
      <w:r w:rsidRPr="00B34509">
        <w:rPr>
          <w:rFonts w:ascii="Times New Roman" w:eastAsia="楷体" w:hAnsi="Times New Roman" w:cs="Times New Roman"/>
        </w:rPr>
        <w:t>圆工作台进给的控制</w:t>
      </w:r>
    </w:p>
    <w:p w14:paraId="2B23DF78"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按下主轴电动机启动按钮</w:t>
      </w:r>
      <w:r w:rsidRPr="00B34509">
        <w:rPr>
          <w:rFonts w:ascii="Times New Roman" w:eastAsia="楷体" w:hAnsi="Times New Roman" w:cs="Times New Roman"/>
        </w:rPr>
        <w:t>SB1</w:t>
      </w:r>
      <w:r w:rsidRPr="00B34509">
        <w:rPr>
          <w:rFonts w:ascii="Times New Roman" w:eastAsia="楷体" w:hAnsi="Times New Roman" w:cs="Times New Roman"/>
        </w:rPr>
        <w:t>或</w:t>
      </w:r>
      <w:r w:rsidRPr="00B34509">
        <w:rPr>
          <w:rFonts w:ascii="Times New Roman" w:eastAsia="楷体" w:hAnsi="Times New Roman" w:cs="Times New Roman"/>
        </w:rPr>
        <w:t>SB2</w:t>
      </w:r>
      <w:r w:rsidRPr="00B34509">
        <w:rPr>
          <w:rFonts w:ascii="Times New Roman" w:eastAsia="楷体" w:hAnsi="Times New Roman" w:cs="Times New Roman"/>
        </w:rPr>
        <w:t>，</w:t>
      </w:r>
      <w:r w:rsidRPr="00B34509">
        <w:rPr>
          <w:rFonts w:ascii="Times New Roman" w:eastAsia="楷体" w:hAnsi="Times New Roman" w:cs="Times New Roman"/>
        </w:rPr>
        <w:t>Y000</w:t>
      </w:r>
      <w:r w:rsidRPr="00B34509">
        <w:rPr>
          <w:rFonts w:ascii="Times New Roman" w:eastAsia="楷体" w:hAnsi="Times New Roman" w:cs="Times New Roman"/>
        </w:rPr>
        <w:t>线圈通电，</w:t>
      </w:r>
      <w:r w:rsidRPr="00B34509">
        <w:rPr>
          <w:rFonts w:ascii="Times New Roman" w:eastAsia="楷体" w:hAnsi="Times New Roman" w:cs="Times New Roman"/>
        </w:rPr>
        <w:t>Y000</w:t>
      </w:r>
      <w:r w:rsidRPr="00B34509">
        <w:rPr>
          <w:rFonts w:ascii="Times New Roman" w:eastAsia="楷体" w:hAnsi="Times New Roman" w:cs="Times New Roman"/>
        </w:rPr>
        <w:t>指示灯点亮。</w:t>
      </w:r>
    </w:p>
    <w:p w14:paraId="2B23DF79" w14:textId="77777777" w:rsidR="00FB30F3" w:rsidRPr="00B34509"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闭合圆工作台进给转换开关</w:t>
      </w:r>
      <w:r w:rsidRPr="00B34509">
        <w:rPr>
          <w:rFonts w:ascii="Times New Roman" w:eastAsia="楷体" w:hAnsi="Times New Roman" w:cs="Times New Roman"/>
        </w:rPr>
        <w:t>SA2-2</w:t>
      </w:r>
      <w:r w:rsidRPr="00B34509">
        <w:rPr>
          <w:rFonts w:ascii="Times New Roman" w:eastAsia="楷体" w:hAnsi="Times New Roman" w:cs="Times New Roman"/>
        </w:rPr>
        <w:t>，</w:t>
      </w:r>
      <w:r w:rsidRPr="00B34509">
        <w:rPr>
          <w:rFonts w:ascii="Times New Roman" w:eastAsia="楷体" w:hAnsi="Times New Roman" w:cs="Times New Roman"/>
        </w:rPr>
        <w:t>Y001</w:t>
      </w:r>
      <w:r w:rsidRPr="00B34509">
        <w:rPr>
          <w:rFonts w:ascii="Times New Roman" w:eastAsia="楷体" w:hAnsi="Times New Roman" w:cs="Times New Roman"/>
        </w:rPr>
        <w:t>线圈通电，</w:t>
      </w:r>
      <w:r w:rsidRPr="00B34509">
        <w:rPr>
          <w:rFonts w:ascii="Times New Roman" w:eastAsia="楷体" w:hAnsi="Times New Roman" w:cs="Times New Roman"/>
        </w:rPr>
        <w:t>Y001</w:t>
      </w:r>
      <w:r w:rsidRPr="00B34509">
        <w:rPr>
          <w:rFonts w:ascii="Times New Roman" w:eastAsia="楷体" w:hAnsi="Times New Roman" w:cs="Times New Roman"/>
        </w:rPr>
        <w:t>指示灯点亮；断开圆工作台进给转换开关</w:t>
      </w:r>
      <w:r w:rsidRPr="00B34509">
        <w:rPr>
          <w:rFonts w:ascii="Times New Roman" w:eastAsia="楷体" w:hAnsi="Times New Roman" w:cs="Times New Roman"/>
        </w:rPr>
        <w:t>SA2-2</w:t>
      </w:r>
      <w:r w:rsidRPr="00B34509">
        <w:rPr>
          <w:rFonts w:ascii="Times New Roman" w:eastAsia="楷体" w:hAnsi="Times New Roman" w:cs="Times New Roman"/>
        </w:rPr>
        <w:t>，</w:t>
      </w:r>
      <w:r w:rsidRPr="00B34509">
        <w:rPr>
          <w:rFonts w:ascii="Times New Roman" w:eastAsia="楷体" w:hAnsi="Times New Roman" w:cs="Times New Roman"/>
        </w:rPr>
        <w:t>Y001</w:t>
      </w:r>
      <w:r w:rsidRPr="00B34509">
        <w:rPr>
          <w:rFonts w:ascii="Times New Roman" w:eastAsia="楷体" w:hAnsi="Times New Roman" w:cs="Times New Roman"/>
        </w:rPr>
        <w:t>线圈断电，</w:t>
      </w:r>
      <w:r w:rsidRPr="00B34509">
        <w:rPr>
          <w:rFonts w:ascii="Times New Roman" w:eastAsia="楷体" w:hAnsi="Times New Roman" w:cs="Times New Roman"/>
        </w:rPr>
        <w:t>Y001</w:t>
      </w:r>
      <w:r w:rsidRPr="00B34509">
        <w:rPr>
          <w:rFonts w:ascii="Times New Roman" w:eastAsia="楷体" w:hAnsi="Times New Roman" w:cs="Times New Roman"/>
        </w:rPr>
        <w:t>指示灯熄灭。</w:t>
      </w:r>
    </w:p>
    <w:p w14:paraId="2B23DF7A" w14:textId="00CF0630" w:rsidR="00FB30F3" w:rsidRDefault="00FB30F3" w:rsidP="00FB30F3">
      <w:pPr>
        <w:ind w:firstLine="420"/>
        <w:rPr>
          <w:rFonts w:ascii="Times New Roman" w:eastAsia="楷体" w:hAnsi="Times New Roman" w:cs="Times New Roman"/>
        </w:rPr>
      </w:pPr>
      <w:r w:rsidRPr="00B34509">
        <w:rPr>
          <w:rFonts w:ascii="Times New Roman" w:eastAsia="楷体" w:hAnsi="Times New Roman" w:cs="Times New Roman"/>
        </w:rPr>
        <w:t>按下主轴停止及制动按钮</w:t>
      </w:r>
      <w:r w:rsidRPr="00B34509">
        <w:rPr>
          <w:rFonts w:ascii="Times New Roman" w:eastAsia="楷体" w:hAnsi="Times New Roman" w:cs="Times New Roman"/>
        </w:rPr>
        <w:t>SB5</w:t>
      </w:r>
      <w:r w:rsidRPr="00B34509">
        <w:rPr>
          <w:rFonts w:ascii="Times New Roman" w:eastAsia="楷体" w:hAnsi="Times New Roman" w:cs="Times New Roman"/>
        </w:rPr>
        <w:t>或</w:t>
      </w:r>
      <w:r w:rsidRPr="00B34509">
        <w:rPr>
          <w:rFonts w:ascii="Times New Roman" w:eastAsia="楷体" w:hAnsi="Times New Roman" w:cs="Times New Roman"/>
        </w:rPr>
        <w:t>SB6</w:t>
      </w:r>
      <w:r w:rsidRPr="00B34509">
        <w:rPr>
          <w:rFonts w:ascii="Times New Roman" w:eastAsia="楷体" w:hAnsi="Times New Roman" w:cs="Times New Roman"/>
        </w:rPr>
        <w:t>，</w:t>
      </w:r>
      <w:r w:rsidRPr="00B34509">
        <w:rPr>
          <w:rFonts w:ascii="Times New Roman" w:eastAsia="楷体" w:hAnsi="Times New Roman" w:cs="Times New Roman"/>
        </w:rPr>
        <w:t>Y000</w:t>
      </w:r>
      <w:r w:rsidRPr="00B34509">
        <w:rPr>
          <w:rFonts w:ascii="Times New Roman" w:eastAsia="楷体" w:hAnsi="Times New Roman" w:cs="Times New Roman"/>
        </w:rPr>
        <w:t>线圈断电，</w:t>
      </w:r>
      <w:r w:rsidRPr="00B34509">
        <w:rPr>
          <w:rFonts w:ascii="Times New Roman" w:eastAsia="楷体" w:hAnsi="Times New Roman" w:cs="Times New Roman"/>
        </w:rPr>
        <w:t>Y000</w:t>
      </w:r>
      <w:r w:rsidRPr="00B34509">
        <w:rPr>
          <w:rFonts w:ascii="Times New Roman" w:eastAsia="楷体" w:hAnsi="Times New Roman" w:cs="Times New Roman"/>
        </w:rPr>
        <w:t>指示灯熄灭；同时，</w:t>
      </w:r>
      <w:r w:rsidRPr="00B34509">
        <w:rPr>
          <w:rFonts w:ascii="Times New Roman" w:eastAsia="楷体" w:hAnsi="Times New Roman" w:cs="Times New Roman"/>
        </w:rPr>
        <w:t>Y004</w:t>
      </w:r>
      <w:r w:rsidRPr="00B34509">
        <w:rPr>
          <w:rFonts w:ascii="Times New Roman" w:eastAsia="楷体" w:hAnsi="Times New Roman" w:cs="Times New Roman"/>
        </w:rPr>
        <w:t>线圈通电，</w:t>
      </w:r>
      <w:r w:rsidRPr="00B34509">
        <w:rPr>
          <w:rFonts w:ascii="Times New Roman" w:eastAsia="楷体" w:hAnsi="Times New Roman" w:cs="Times New Roman"/>
        </w:rPr>
        <w:t>Y004</w:t>
      </w:r>
      <w:r w:rsidRPr="00B34509">
        <w:rPr>
          <w:rFonts w:ascii="Times New Roman" w:eastAsia="楷体" w:hAnsi="Times New Roman" w:cs="Times New Roman"/>
        </w:rPr>
        <w:t>指示灯点亮</w:t>
      </w:r>
      <w:r w:rsidR="008F2851">
        <w:rPr>
          <w:rFonts w:ascii="Times New Roman" w:eastAsia="楷体" w:hAnsi="Times New Roman" w:cs="Times New Roman" w:hint="eastAsia"/>
        </w:rPr>
        <w:t>。</w:t>
      </w:r>
    </w:p>
    <w:p w14:paraId="212D1A7C" w14:textId="77777777" w:rsidR="008F2851" w:rsidRPr="00B34509" w:rsidRDefault="008F2851" w:rsidP="00FB30F3">
      <w:pPr>
        <w:ind w:firstLine="420"/>
        <w:rPr>
          <w:rFonts w:ascii="Times New Roman" w:eastAsia="楷体" w:hAnsi="Times New Roman" w:cs="Times New Roman"/>
        </w:rPr>
      </w:pPr>
    </w:p>
    <w:p w14:paraId="2B23DF7B" w14:textId="77777777" w:rsidR="00FB30F3" w:rsidRPr="00B34509" w:rsidRDefault="00FB30F3" w:rsidP="00AE31F6">
      <w:pPr>
        <w:pStyle w:val="4"/>
      </w:pPr>
      <w:r w:rsidRPr="00B34509">
        <w:t>【学习小结】</w:t>
      </w:r>
    </w:p>
    <w:p w14:paraId="2B23DF7C" w14:textId="3BF6B19B" w:rsidR="00FB30F3" w:rsidRPr="004D5DEA" w:rsidRDefault="004D5DEA" w:rsidP="004D5DEA">
      <w:pPr>
        <w:ind w:firstLineChars="0" w:firstLine="420"/>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w:t>
      </w:r>
      <w:r w:rsidR="00FB30F3" w:rsidRPr="004D5DEA">
        <w:rPr>
          <w:rFonts w:ascii="Times New Roman" w:hAnsi="Times New Roman" w:cs="Times New Roman"/>
        </w:rPr>
        <w:t>可编程控制器基础。</w:t>
      </w:r>
    </w:p>
    <w:p w14:paraId="2B23DF7D" w14:textId="7CBF9411" w:rsidR="00FB30F3" w:rsidRPr="004D5DEA" w:rsidRDefault="004D5DEA" w:rsidP="004D5DEA">
      <w:pPr>
        <w:ind w:firstLineChars="0" w:firstLine="42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w:t>
      </w:r>
      <w:r w:rsidR="00FB30F3" w:rsidRPr="004D5DEA">
        <w:rPr>
          <w:rFonts w:ascii="Times New Roman" w:hAnsi="Times New Roman" w:cs="Times New Roman"/>
        </w:rPr>
        <w:t>可编程序控制器硬件与软件组成。</w:t>
      </w:r>
    </w:p>
    <w:p w14:paraId="2B23DF7E" w14:textId="40EA6D47" w:rsidR="00FB30F3" w:rsidRPr="004D5DEA" w:rsidRDefault="004D5DEA" w:rsidP="004D5DEA">
      <w:pPr>
        <w:ind w:firstLineChars="0" w:firstLine="420"/>
        <w:rPr>
          <w:rFonts w:ascii="Times New Roman" w:hAnsi="Times New Roman" w:cs="Times New Roman"/>
        </w:rPr>
      </w:pPr>
      <w:r>
        <w:rPr>
          <w:rFonts w:ascii="Times New Roman" w:hAnsi="Times New Roman" w:cs="Times New Roman" w:hint="eastAsia"/>
        </w:rPr>
        <w:t>3</w:t>
      </w:r>
      <w:r>
        <w:rPr>
          <w:rFonts w:ascii="Times New Roman" w:hAnsi="Times New Roman" w:cs="Times New Roman" w:hint="eastAsia"/>
        </w:rPr>
        <w:t>、</w:t>
      </w:r>
      <w:r w:rsidR="00FB30F3" w:rsidRPr="004D5DEA">
        <w:rPr>
          <w:rFonts w:ascii="Times New Roman" w:hAnsi="Times New Roman" w:cs="Times New Roman"/>
        </w:rPr>
        <w:t>可编程控制器编程软件</w:t>
      </w:r>
      <w:r w:rsidR="00FB30F3" w:rsidRPr="004D5DEA">
        <w:rPr>
          <w:rFonts w:ascii="Times New Roman" w:hAnsi="Times New Roman" w:cs="Times New Roman"/>
        </w:rPr>
        <w:t>GX Developer</w:t>
      </w:r>
      <w:r w:rsidR="00FB30F3" w:rsidRPr="004D5DEA">
        <w:rPr>
          <w:rFonts w:ascii="Times New Roman" w:hAnsi="Times New Roman" w:cs="Times New Roman"/>
        </w:rPr>
        <w:t>的使用。</w:t>
      </w:r>
    </w:p>
    <w:p w14:paraId="2B23DF7F" w14:textId="7B47803A" w:rsidR="00FB30F3" w:rsidRPr="004D5DEA" w:rsidRDefault="004D5DEA" w:rsidP="004D5DEA">
      <w:pPr>
        <w:ind w:firstLineChars="0" w:firstLine="420"/>
        <w:rPr>
          <w:rFonts w:ascii="Times New Roman" w:hAnsi="Times New Roman" w:cs="Times New Roman"/>
        </w:rPr>
      </w:pPr>
      <w:r>
        <w:rPr>
          <w:rFonts w:ascii="Times New Roman" w:hAnsi="Times New Roman" w:cs="Times New Roman" w:hint="eastAsia"/>
        </w:rPr>
        <w:t>4</w:t>
      </w:r>
      <w:r>
        <w:rPr>
          <w:rFonts w:ascii="Times New Roman" w:hAnsi="Times New Roman" w:cs="Times New Roman" w:hint="eastAsia"/>
        </w:rPr>
        <w:t>、</w:t>
      </w:r>
      <w:r w:rsidR="00FB30F3" w:rsidRPr="004D5DEA">
        <w:rPr>
          <w:rFonts w:ascii="Times New Roman" w:hAnsi="Times New Roman" w:cs="Times New Roman"/>
        </w:rPr>
        <w:t>梯形图的编程规则。</w:t>
      </w:r>
    </w:p>
    <w:p w14:paraId="09C6E6F0" w14:textId="49F19CAE" w:rsidR="004D5DEA" w:rsidRDefault="004D5DEA" w:rsidP="004D5DEA">
      <w:pPr>
        <w:ind w:left="420" w:firstLineChars="0" w:firstLine="0"/>
        <w:rPr>
          <w:rFonts w:ascii="Times New Roman" w:hAnsi="Times New Roman" w:cs="Times New Roman"/>
        </w:rPr>
      </w:pPr>
      <w:r>
        <w:rPr>
          <w:rFonts w:ascii="Times New Roman" w:hAnsi="Times New Roman" w:cs="Times New Roman" w:hint="eastAsia"/>
        </w:rPr>
        <w:t>5</w:t>
      </w:r>
      <w:r>
        <w:rPr>
          <w:rFonts w:ascii="Times New Roman" w:hAnsi="Times New Roman" w:cs="Times New Roman" w:hint="eastAsia"/>
        </w:rPr>
        <w:t>、</w:t>
      </w:r>
      <w:r w:rsidR="00FB30F3" w:rsidRPr="004D5DEA">
        <w:rPr>
          <w:rFonts w:ascii="Times New Roman" w:hAnsi="Times New Roman" w:cs="Times New Roman"/>
        </w:rPr>
        <w:t>可编程控制器可编程序控制系统的故障检修。</w:t>
      </w:r>
    </w:p>
    <w:p w14:paraId="2B23DF82" w14:textId="77777777" w:rsidR="00FB30F3" w:rsidRPr="00B34509" w:rsidRDefault="00FB30F3" w:rsidP="00AE31F6">
      <w:pPr>
        <w:pStyle w:val="4"/>
      </w:pPr>
      <w:r w:rsidRPr="00B34509">
        <w:lastRenderedPageBreak/>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FB30F3" w:rsidRPr="00B34509" w14:paraId="2B23DF88" w14:textId="77777777" w:rsidTr="00FB30F3">
        <w:trPr>
          <w:trHeight w:val="935"/>
        </w:trPr>
        <w:tc>
          <w:tcPr>
            <w:tcW w:w="2077" w:type="dxa"/>
            <w:gridSpan w:val="2"/>
            <w:vAlign w:val="center"/>
          </w:tcPr>
          <w:p w14:paraId="2B23DF83" w14:textId="77777777" w:rsidR="00FB30F3" w:rsidRPr="00B34509" w:rsidRDefault="00FB30F3" w:rsidP="00FB30F3">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DF84" w14:textId="77777777" w:rsidR="00FB30F3" w:rsidRPr="00B34509" w:rsidRDefault="00FB30F3" w:rsidP="00FB30F3">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DF85" w14:textId="77777777" w:rsidR="00FB30F3" w:rsidRPr="00B34509" w:rsidRDefault="00FB30F3"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DF86" w14:textId="77777777" w:rsidR="00FB30F3" w:rsidRPr="00B34509" w:rsidRDefault="00FB30F3"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DF87" w14:textId="77777777" w:rsidR="00FB30F3" w:rsidRPr="00B34509" w:rsidRDefault="00FB30F3" w:rsidP="00FB30F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FB30F3" w:rsidRPr="00B34509" w14:paraId="2B23DF92" w14:textId="77777777" w:rsidTr="00FB30F3">
        <w:trPr>
          <w:trHeight w:val="1488"/>
        </w:trPr>
        <w:tc>
          <w:tcPr>
            <w:tcW w:w="1333" w:type="dxa"/>
            <w:vMerge w:val="restart"/>
            <w:vAlign w:val="center"/>
          </w:tcPr>
          <w:p w14:paraId="2B23DF89" w14:textId="77777777" w:rsidR="00FB30F3" w:rsidRPr="00B34509" w:rsidRDefault="00FB30F3" w:rsidP="00FB30F3">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3.1</w:t>
            </w:r>
          </w:p>
          <w:p w14:paraId="2B23DF8A" w14:textId="7A0C1458" w:rsidR="00FB30F3" w:rsidRPr="00B34509" w:rsidRDefault="008F2851" w:rsidP="00FB30F3">
            <w:pPr>
              <w:spacing w:line="360" w:lineRule="auto"/>
              <w:ind w:firstLineChars="0" w:firstLine="0"/>
              <w:jc w:val="left"/>
              <w:rPr>
                <w:rFonts w:ascii="Times New Roman" w:eastAsiaTheme="majorEastAsia" w:hAnsi="Times New Roman" w:cs="Times New Roman"/>
                <w:bCs/>
                <w:color w:val="000000" w:themeColor="text1"/>
                <w:kern w:val="0"/>
                <w:szCs w:val="21"/>
              </w:rPr>
            </w:pPr>
            <w:r w:rsidRPr="008F2851">
              <w:rPr>
                <w:rFonts w:ascii="Times New Roman" w:eastAsiaTheme="majorEastAsia" w:hAnsi="Times New Roman" w:cs="Times New Roman" w:hint="eastAsia"/>
                <w:bCs/>
                <w:color w:val="000000" w:themeColor="text1"/>
                <w:kern w:val="0"/>
                <w:szCs w:val="21"/>
              </w:rPr>
              <w:t>三菱</w:t>
            </w:r>
            <w:r w:rsidRPr="008F2851">
              <w:rPr>
                <w:rFonts w:ascii="Times New Roman" w:eastAsiaTheme="majorEastAsia" w:hAnsi="Times New Roman" w:cs="Times New Roman" w:hint="eastAsia"/>
                <w:bCs/>
                <w:color w:val="000000" w:themeColor="text1"/>
                <w:kern w:val="0"/>
                <w:szCs w:val="21"/>
              </w:rPr>
              <w:t>FX</w:t>
            </w:r>
            <w:r w:rsidRPr="008F2851">
              <w:rPr>
                <w:rFonts w:ascii="Times New Roman" w:eastAsiaTheme="majorEastAsia" w:hAnsi="Times New Roman" w:cs="Times New Roman" w:hint="eastAsia"/>
                <w:bCs/>
                <w:color w:val="000000" w:themeColor="text1"/>
                <w:kern w:val="0"/>
                <w:szCs w:val="21"/>
              </w:rPr>
              <w:t>系列的</w:t>
            </w:r>
            <w:r w:rsidRPr="008F2851">
              <w:rPr>
                <w:rFonts w:ascii="Times New Roman" w:eastAsiaTheme="majorEastAsia" w:hAnsi="Times New Roman" w:cs="Times New Roman" w:hint="eastAsia"/>
                <w:bCs/>
                <w:color w:val="000000" w:themeColor="text1"/>
                <w:kern w:val="0"/>
                <w:szCs w:val="21"/>
              </w:rPr>
              <w:t>PLC</w:t>
            </w:r>
            <w:r w:rsidRPr="008F2851">
              <w:rPr>
                <w:rFonts w:ascii="Times New Roman" w:eastAsiaTheme="majorEastAsia" w:hAnsi="Times New Roman" w:cs="Times New Roman" w:hint="eastAsia"/>
                <w:bCs/>
                <w:color w:val="000000" w:themeColor="text1"/>
                <w:kern w:val="0"/>
                <w:szCs w:val="21"/>
              </w:rPr>
              <w:t>基础、编程与调试维修</w:t>
            </w:r>
          </w:p>
        </w:tc>
        <w:tc>
          <w:tcPr>
            <w:tcW w:w="744" w:type="dxa"/>
            <w:vAlign w:val="center"/>
          </w:tcPr>
          <w:p w14:paraId="2B23DF8B" w14:textId="77777777" w:rsidR="00FB30F3" w:rsidRPr="00B34509" w:rsidRDefault="00FB30F3"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DF8C" w14:textId="77777777" w:rsidR="00FB30F3" w:rsidRPr="00B34509" w:rsidRDefault="00FB30F3" w:rsidP="00FB30F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理解</w:t>
            </w:r>
            <w:r w:rsidRPr="00B34509">
              <w:rPr>
                <w:rFonts w:ascii="Times New Roman" w:hAnsi="Times New Roman" w:cs="Times New Roman"/>
              </w:rPr>
              <w:t>PLC</w:t>
            </w:r>
            <w:r w:rsidRPr="00B34509">
              <w:rPr>
                <w:rFonts w:ascii="Times New Roman" w:hAnsi="Times New Roman" w:cs="Times New Roman"/>
              </w:rPr>
              <w:t>的硬件与软件组成。</w:t>
            </w:r>
          </w:p>
          <w:p w14:paraId="2B23DF8D" w14:textId="77777777" w:rsidR="00FB30F3" w:rsidRPr="00B34509" w:rsidRDefault="00FB30F3" w:rsidP="00FB30F3">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掌握编写梯形图程序得基本方法步骤</w:t>
            </w:r>
          </w:p>
          <w:p w14:paraId="2B23DF8E" w14:textId="77777777" w:rsidR="00FB30F3" w:rsidRPr="00B34509" w:rsidRDefault="00FB30F3" w:rsidP="00FB30F3">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能够对可编程控制器可编程序控制系统的故障检修</w:t>
            </w:r>
          </w:p>
        </w:tc>
        <w:tc>
          <w:tcPr>
            <w:tcW w:w="766" w:type="dxa"/>
            <w:vAlign w:val="center"/>
          </w:tcPr>
          <w:p w14:paraId="2B23DF8F" w14:textId="77777777" w:rsidR="00FB30F3" w:rsidRPr="00B34509" w:rsidRDefault="00FB30F3"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F90"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F91"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r>
      <w:tr w:rsidR="00FB30F3" w:rsidRPr="00B34509" w14:paraId="2B23DF9B" w14:textId="77777777" w:rsidTr="00FB30F3">
        <w:trPr>
          <w:trHeight w:val="1433"/>
        </w:trPr>
        <w:tc>
          <w:tcPr>
            <w:tcW w:w="1333" w:type="dxa"/>
            <w:vMerge/>
            <w:vAlign w:val="center"/>
          </w:tcPr>
          <w:p w14:paraId="2B23DF93"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DF94" w14:textId="77777777" w:rsidR="00FB30F3" w:rsidRPr="00B34509" w:rsidRDefault="00FB30F3"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DF95" w14:textId="77777777" w:rsidR="00FB30F3" w:rsidRPr="00B34509" w:rsidRDefault="00FB30F3" w:rsidP="00FB30F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掌握可编程其的基础。</w:t>
            </w:r>
          </w:p>
          <w:p w14:paraId="2B23DF96" w14:textId="77777777" w:rsidR="00FB30F3" w:rsidRPr="00B34509" w:rsidRDefault="00FB30F3" w:rsidP="00FB30F3">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能够编写简单的可编程逻辑控制器程序。</w:t>
            </w:r>
          </w:p>
          <w:p w14:paraId="2B23DF97" w14:textId="77777777" w:rsidR="00FB30F3" w:rsidRPr="00B34509" w:rsidRDefault="00FB30F3" w:rsidP="00FB30F3">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能够使用可编程逻辑控制器对</w:t>
            </w:r>
            <w:r w:rsidRPr="00B34509">
              <w:rPr>
                <w:rFonts w:ascii="Times New Roman" w:hAnsi="Times New Roman" w:cs="Times New Roman"/>
              </w:rPr>
              <w:t>C6140</w:t>
            </w:r>
            <w:r w:rsidRPr="00B34509">
              <w:rPr>
                <w:rFonts w:ascii="Times New Roman" w:hAnsi="Times New Roman" w:cs="Times New Roman"/>
              </w:rPr>
              <w:t>车床、</w:t>
            </w:r>
            <w:r w:rsidRPr="00B34509">
              <w:rPr>
                <w:rFonts w:ascii="Times New Roman" w:hAnsi="Times New Roman" w:cs="Times New Roman"/>
              </w:rPr>
              <w:t xml:space="preserve">X62W </w:t>
            </w:r>
            <w:r w:rsidRPr="00B34509">
              <w:rPr>
                <w:rFonts w:ascii="Times New Roman" w:hAnsi="Times New Roman" w:cs="Times New Roman"/>
              </w:rPr>
              <w:t>型万能铣床的继电器控制电路进行改造。</w:t>
            </w:r>
          </w:p>
        </w:tc>
        <w:tc>
          <w:tcPr>
            <w:tcW w:w="766" w:type="dxa"/>
            <w:vAlign w:val="center"/>
          </w:tcPr>
          <w:p w14:paraId="2B23DF98" w14:textId="77777777" w:rsidR="00FB30F3" w:rsidRPr="00B34509" w:rsidRDefault="00FB30F3"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DF99"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F9A"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r>
      <w:tr w:rsidR="00FB30F3" w:rsidRPr="00B34509" w14:paraId="2B23DFA2" w14:textId="77777777" w:rsidTr="00FB30F3">
        <w:trPr>
          <w:trHeight w:val="775"/>
        </w:trPr>
        <w:tc>
          <w:tcPr>
            <w:tcW w:w="2077" w:type="dxa"/>
            <w:gridSpan w:val="2"/>
            <w:vAlign w:val="center"/>
          </w:tcPr>
          <w:p w14:paraId="2B23DF9C" w14:textId="77777777" w:rsidR="00FB30F3" w:rsidRPr="00B34509" w:rsidRDefault="00FB30F3" w:rsidP="00FB30F3">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DF9D" w14:textId="77777777" w:rsidR="00FB30F3" w:rsidRPr="00B34509" w:rsidRDefault="00FB30F3" w:rsidP="00FB30F3">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DF9E"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DF9F" w14:textId="77777777" w:rsidR="00FB30F3" w:rsidRPr="00B34509" w:rsidRDefault="00FB30F3" w:rsidP="00FB30F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DFA0"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DFA1" w14:textId="77777777" w:rsidR="00FB30F3" w:rsidRPr="00B34509" w:rsidRDefault="00FB30F3" w:rsidP="00FB30F3">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DFA3" w14:textId="77007339" w:rsidR="004D5DEA" w:rsidRDefault="004D5DEA" w:rsidP="004C6966">
      <w:pPr>
        <w:ind w:firstLine="420"/>
        <w:rPr>
          <w:rFonts w:ascii="Times New Roman" w:hAnsi="Times New Roman" w:cs="Times New Roman"/>
        </w:rPr>
      </w:pPr>
      <w:r>
        <w:rPr>
          <w:rFonts w:ascii="Times New Roman" w:hAnsi="Times New Roman" w:cs="Times New Roman"/>
        </w:rPr>
        <w:br w:type="page"/>
      </w:r>
    </w:p>
    <w:p w14:paraId="2B23DFA4" w14:textId="33C3520F" w:rsidR="00FB6D32" w:rsidRPr="00B34509" w:rsidRDefault="009A24BD" w:rsidP="00F9592B">
      <w:pPr>
        <w:pStyle w:val="2"/>
        <w:rPr>
          <w:rFonts w:ascii="Times New Roman" w:hAnsi="Times New Roman" w:cs="Times New Roman"/>
        </w:rPr>
      </w:pPr>
      <w:bookmarkStart w:id="136" w:name="_Toc63674376"/>
      <w:r w:rsidRPr="00B34509">
        <w:rPr>
          <w:rFonts w:ascii="Times New Roman" w:hAnsi="Times New Roman" w:cs="Times New Roman"/>
        </w:rPr>
        <w:lastRenderedPageBreak/>
        <w:t>3.2</w:t>
      </w:r>
      <w:r w:rsidR="00A50D3B">
        <w:rPr>
          <w:rFonts w:ascii="Times New Roman" w:hAnsi="Times New Roman" w:cs="Times New Roman" w:hint="eastAsia"/>
        </w:rPr>
        <w:t>任务二</w:t>
      </w:r>
      <w:r w:rsidR="00A50D3B">
        <w:rPr>
          <w:rFonts w:ascii="Times New Roman" w:hAnsi="Times New Roman" w:cs="Times New Roman"/>
        </w:rPr>
        <w:t>：</w:t>
      </w:r>
      <w:r w:rsidR="006D6406" w:rsidRPr="00B34509">
        <w:rPr>
          <w:rFonts w:ascii="Times New Roman" w:hAnsi="Times New Roman" w:cs="Times New Roman"/>
        </w:rPr>
        <w:t>基于</w:t>
      </w:r>
      <w:r w:rsidR="006D6406" w:rsidRPr="00B34509">
        <w:rPr>
          <w:rFonts w:ascii="Times New Roman" w:hAnsi="Times New Roman" w:cs="Times New Roman"/>
        </w:rPr>
        <w:t>STC89C52</w:t>
      </w:r>
      <w:r w:rsidR="006D6406" w:rsidRPr="00B34509">
        <w:rPr>
          <w:rFonts w:ascii="Times New Roman" w:hAnsi="Times New Roman" w:cs="Times New Roman"/>
        </w:rPr>
        <w:t>的</w:t>
      </w:r>
      <w:r w:rsidRPr="00B34509">
        <w:rPr>
          <w:rFonts w:ascii="Times New Roman" w:hAnsi="Times New Roman" w:cs="Times New Roman"/>
        </w:rPr>
        <w:t>单片机控制电路装调</w:t>
      </w:r>
      <w:bookmarkEnd w:id="136"/>
    </w:p>
    <w:p w14:paraId="2B23DFA5" w14:textId="77777777" w:rsidR="00407076" w:rsidRPr="00B34509" w:rsidRDefault="00407076" w:rsidP="00AE31F6">
      <w:pPr>
        <w:pStyle w:val="4"/>
      </w:pPr>
      <w:r w:rsidRPr="00B34509">
        <w:t>【学习情境】</w:t>
      </w:r>
    </w:p>
    <w:p w14:paraId="2B23DFA6" w14:textId="77777777" w:rsidR="007862FC" w:rsidRPr="00B34509" w:rsidRDefault="00DD2CB8" w:rsidP="008F2851">
      <w:pPr>
        <w:ind w:firstLine="420"/>
        <w:rPr>
          <w:rFonts w:ascii="Times New Roman" w:hAnsi="Times New Roman" w:cs="Times New Roman"/>
        </w:rPr>
      </w:pPr>
      <w:r w:rsidRPr="00B34509">
        <w:rPr>
          <w:rFonts w:ascii="Times New Roman" w:hAnsi="Times New Roman" w:cs="Times New Roman"/>
        </w:rPr>
        <w:t>客户</w:t>
      </w:r>
      <w:r w:rsidR="007862FC" w:rsidRPr="00B34509">
        <w:rPr>
          <w:rFonts w:ascii="Times New Roman" w:hAnsi="Times New Roman" w:cs="Times New Roman"/>
        </w:rPr>
        <w:t>：</w:t>
      </w:r>
      <w:r w:rsidRPr="00B34509">
        <w:rPr>
          <w:rFonts w:ascii="Times New Roman" w:hAnsi="Times New Roman" w:cs="Times New Roman"/>
        </w:rPr>
        <w:t>电玩城的机器身上的灯一闪一闪的，有的还像像水一样流动，好漂亮啊，是怎么做到的呢？</w:t>
      </w:r>
    </w:p>
    <w:p w14:paraId="2B23DFA7" w14:textId="77777777" w:rsidR="007862FC" w:rsidRPr="00B34509" w:rsidRDefault="007862FC" w:rsidP="008F2851">
      <w:pPr>
        <w:ind w:firstLine="420"/>
        <w:rPr>
          <w:rFonts w:ascii="Times New Roman" w:hAnsi="Times New Roman" w:cs="Times New Roman"/>
        </w:rPr>
      </w:pPr>
      <w:r w:rsidRPr="00B34509">
        <w:rPr>
          <w:rFonts w:ascii="Times New Roman" w:hAnsi="Times New Roman" w:cs="Times New Roman"/>
        </w:rPr>
        <w:t>工程师：</w:t>
      </w:r>
      <w:r w:rsidR="00DD2CB8" w:rsidRPr="00B34509">
        <w:rPr>
          <w:rFonts w:ascii="Times New Roman" w:hAnsi="Times New Roman" w:cs="Times New Roman"/>
        </w:rPr>
        <w:t>这是因为机器里边的电路</w:t>
      </w:r>
      <w:r w:rsidR="00C107FB" w:rsidRPr="00B34509">
        <w:rPr>
          <w:rFonts w:ascii="Times New Roman" w:hAnsi="Times New Roman" w:cs="Times New Roman"/>
        </w:rPr>
        <w:t>有单片机芯片。</w:t>
      </w:r>
    </w:p>
    <w:p w14:paraId="2B23DFA8" w14:textId="77777777" w:rsidR="007862FC" w:rsidRPr="00B34509" w:rsidRDefault="007862FC" w:rsidP="00903E87">
      <w:pPr>
        <w:ind w:firstLine="420"/>
        <w:rPr>
          <w:rFonts w:ascii="Times New Roman" w:hAnsi="Times New Roman" w:cs="Times New Roman"/>
        </w:rPr>
      </w:pPr>
      <w:r w:rsidRPr="00B34509">
        <w:rPr>
          <w:rFonts w:ascii="Times New Roman" w:hAnsi="Times New Roman" w:cs="Times New Roman"/>
        </w:rPr>
        <w:t>客户：</w:t>
      </w:r>
      <w:r w:rsidR="00C107FB" w:rsidRPr="00B34509">
        <w:rPr>
          <w:rFonts w:ascii="Times New Roman" w:hAnsi="Times New Roman" w:cs="Times New Roman"/>
        </w:rPr>
        <w:t>单片机是如何实现闪烁灯以及流水灯等功能呢？</w:t>
      </w:r>
    </w:p>
    <w:p w14:paraId="2B23DFA9" w14:textId="77777777" w:rsidR="007862FC" w:rsidRPr="00B34509" w:rsidRDefault="00D04A14" w:rsidP="008F2851">
      <w:pPr>
        <w:ind w:firstLine="420"/>
        <w:rPr>
          <w:rFonts w:ascii="Times New Roman" w:hAnsi="Times New Roman" w:cs="Times New Roman"/>
        </w:rPr>
      </w:pPr>
      <w:r w:rsidRPr="00B34509">
        <w:rPr>
          <w:rFonts w:ascii="Times New Roman" w:hAnsi="Times New Roman" w:cs="Times New Roman"/>
        </w:rPr>
        <w:t>工程师：</w:t>
      </w:r>
      <w:r w:rsidR="00C107FB" w:rsidRPr="00B34509">
        <w:rPr>
          <w:rFonts w:ascii="Times New Roman" w:hAnsi="Times New Roman" w:cs="Times New Roman"/>
        </w:rPr>
        <w:t>单片机相当于电路的大脑，我们可以对它进行编程控制，实现特定的电路功能。</w:t>
      </w:r>
    </w:p>
    <w:p w14:paraId="2B23DFAA" w14:textId="77777777" w:rsidR="00FB6D32" w:rsidRPr="00B34509" w:rsidRDefault="00FB6D32" w:rsidP="00E44E4A">
      <w:pPr>
        <w:pStyle w:val="4"/>
      </w:pPr>
      <w:r w:rsidRPr="00B34509">
        <w:t>【知识要求】</w:t>
      </w:r>
    </w:p>
    <w:p w14:paraId="2B23DFAB" w14:textId="77777777" w:rsidR="00D04A14" w:rsidRPr="00B34509" w:rsidRDefault="00D11151" w:rsidP="00D11151">
      <w:pPr>
        <w:ind w:left="420"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008A7FB1" w:rsidRPr="00B34509">
        <w:rPr>
          <w:rFonts w:ascii="Times New Roman" w:hAnsi="Times New Roman" w:cs="Times New Roman"/>
        </w:rPr>
        <w:t>能根据单片机控制电路接线图完成单片机系统的接线</w:t>
      </w:r>
    </w:p>
    <w:p w14:paraId="2B23DFAC" w14:textId="77777777" w:rsidR="008A7FB1" w:rsidRPr="00B34509" w:rsidRDefault="00D11151" w:rsidP="00D11151">
      <w:pPr>
        <w:pStyle w:val="a6"/>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008A7FB1" w:rsidRPr="00B34509">
        <w:rPr>
          <w:rFonts w:ascii="Times New Roman" w:hAnsi="Times New Roman" w:cs="Times New Roman"/>
        </w:rPr>
        <w:t>能使用编程软件完成上位机与单片机之间的程序传递</w:t>
      </w:r>
    </w:p>
    <w:p w14:paraId="2B23DFAD" w14:textId="77777777" w:rsidR="008A7FB1" w:rsidRPr="00B34509" w:rsidRDefault="00D11151" w:rsidP="00D11151">
      <w:pPr>
        <w:pStyle w:val="a6"/>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008A7FB1" w:rsidRPr="00B34509">
        <w:rPr>
          <w:rFonts w:ascii="Times New Roman" w:hAnsi="Times New Roman" w:cs="Times New Roman"/>
        </w:rPr>
        <w:t>能分析信号灯闪烁控制或类似难度的单片机控制程序</w:t>
      </w:r>
    </w:p>
    <w:p w14:paraId="2B23DFAE" w14:textId="77777777" w:rsidR="00D04A14" w:rsidRPr="00B34509" w:rsidRDefault="00D04A14" w:rsidP="00247ED6">
      <w:pPr>
        <w:pStyle w:val="5"/>
        <w:ind w:firstLineChars="200" w:firstLine="482"/>
        <w:rPr>
          <w:rFonts w:ascii="Times New Roman" w:hAnsi="Times New Roman"/>
        </w:rPr>
      </w:pPr>
      <w:r w:rsidRPr="00B34509">
        <w:rPr>
          <w:rFonts w:ascii="Times New Roman" w:hAnsi="Times New Roman"/>
        </w:rPr>
        <w:t>1.</w:t>
      </w:r>
      <w:r w:rsidR="005E1EB4" w:rsidRPr="00B34509">
        <w:rPr>
          <w:rFonts w:ascii="Times New Roman" w:hAnsi="Times New Roman"/>
        </w:rPr>
        <w:t>单片机的概念</w:t>
      </w:r>
    </w:p>
    <w:p w14:paraId="2B23DFAF" w14:textId="77777777" w:rsidR="005E1EB4" w:rsidRPr="00B34509" w:rsidRDefault="005E1EB4" w:rsidP="00407076">
      <w:pPr>
        <w:ind w:firstLine="420"/>
        <w:rPr>
          <w:rFonts w:ascii="Times New Roman" w:hAnsi="Times New Roman" w:cs="Times New Roman"/>
        </w:rPr>
      </w:pPr>
      <w:r w:rsidRPr="00B34509">
        <w:rPr>
          <w:rFonts w:ascii="Times New Roman" w:hAnsi="Times New Roman" w:cs="Times New Roman"/>
        </w:rPr>
        <w:t>单片机是一种集成电路芯片，是采用超大规模集成电路技术把具有数据处理能力的中央处理器</w:t>
      </w:r>
      <w:r w:rsidRPr="00B34509">
        <w:rPr>
          <w:rFonts w:ascii="Times New Roman" w:hAnsi="Times New Roman" w:cs="Times New Roman"/>
        </w:rPr>
        <w:t>CPU</w:t>
      </w:r>
      <w:r w:rsidRPr="00B34509">
        <w:rPr>
          <w:rFonts w:ascii="Times New Roman" w:hAnsi="Times New Roman" w:cs="Times New Roman"/>
        </w:rPr>
        <w:t>、随机存储器</w:t>
      </w:r>
      <w:r w:rsidRPr="00B34509">
        <w:rPr>
          <w:rFonts w:ascii="Times New Roman" w:hAnsi="Times New Roman" w:cs="Times New Roman"/>
        </w:rPr>
        <w:t>RAM</w:t>
      </w:r>
      <w:r w:rsidRPr="00B34509">
        <w:rPr>
          <w:rFonts w:ascii="Times New Roman" w:hAnsi="Times New Roman" w:cs="Times New Roman"/>
        </w:rPr>
        <w:t>、只读存储器</w:t>
      </w:r>
      <w:r w:rsidRPr="00B34509">
        <w:rPr>
          <w:rFonts w:ascii="Times New Roman" w:hAnsi="Times New Roman" w:cs="Times New Roman"/>
        </w:rPr>
        <w:t>ROM</w:t>
      </w:r>
      <w:r w:rsidRPr="00B34509">
        <w:rPr>
          <w:rFonts w:ascii="Times New Roman" w:hAnsi="Times New Roman" w:cs="Times New Roman"/>
        </w:rPr>
        <w:t>、多种</w:t>
      </w:r>
      <w:r w:rsidRPr="00B34509">
        <w:rPr>
          <w:rFonts w:ascii="Times New Roman" w:hAnsi="Times New Roman" w:cs="Times New Roman"/>
        </w:rPr>
        <w:t>I/O</w:t>
      </w:r>
      <w:r w:rsidRPr="00B34509">
        <w:rPr>
          <w:rFonts w:ascii="Times New Roman" w:hAnsi="Times New Roman" w:cs="Times New Roman"/>
        </w:rPr>
        <w:t>口和中断系统、定时器</w:t>
      </w:r>
      <w:r w:rsidRPr="00B34509">
        <w:rPr>
          <w:rFonts w:ascii="Times New Roman" w:hAnsi="Times New Roman" w:cs="Times New Roman"/>
        </w:rPr>
        <w:t>/</w:t>
      </w:r>
      <w:r w:rsidRPr="00B34509">
        <w:rPr>
          <w:rFonts w:ascii="Times New Roman" w:hAnsi="Times New Roman" w:cs="Times New Roman"/>
        </w:rPr>
        <w:t>计数器等功能等电路集成到一块硅片上构成的一个小而完善的微型计算机系统，在工业控制领域广泛应用。</w:t>
      </w:r>
    </w:p>
    <w:p w14:paraId="2B23DFB0" w14:textId="77777777" w:rsidR="00C623F0" w:rsidRPr="00B34509" w:rsidRDefault="00C623F0" w:rsidP="00247ED6">
      <w:pPr>
        <w:pStyle w:val="5"/>
        <w:ind w:firstLineChars="200" w:firstLine="482"/>
        <w:rPr>
          <w:rFonts w:ascii="Times New Roman" w:hAnsi="Times New Roman"/>
        </w:rPr>
      </w:pPr>
      <w:r w:rsidRPr="00B34509">
        <w:rPr>
          <w:rFonts w:ascii="Times New Roman" w:hAnsi="Times New Roman"/>
        </w:rPr>
        <w:t>2.</w:t>
      </w:r>
      <w:r w:rsidR="005E1EB4" w:rsidRPr="00B34509">
        <w:rPr>
          <w:rFonts w:ascii="Times New Roman" w:hAnsi="Times New Roman"/>
        </w:rPr>
        <w:t>单片机的种类</w:t>
      </w:r>
    </w:p>
    <w:p w14:paraId="2B23DFB1" w14:textId="77777777" w:rsidR="00B65285" w:rsidRPr="00B34509" w:rsidRDefault="005E1EB4" w:rsidP="00B65285">
      <w:pPr>
        <w:ind w:firstLine="420"/>
        <w:rPr>
          <w:rFonts w:ascii="Times New Roman" w:hAnsi="Times New Roman" w:cs="Times New Roman"/>
        </w:rPr>
      </w:pPr>
      <w:r w:rsidRPr="00B34509">
        <w:rPr>
          <w:rFonts w:ascii="Times New Roman" w:hAnsi="Times New Roman" w:cs="Times New Roman"/>
        </w:rPr>
        <w:t>按照单片机一次性能处理数据大小来分类，可以分为</w:t>
      </w:r>
      <w:r w:rsidRPr="00B34509">
        <w:rPr>
          <w:rFonts w:ascii="Times New Roman" w:hAnsi="Times New Roman" w:cs="Times New Roman"/>
        </w:rPr>
        <w:t>8</w:t>
      </w:r>
      <w:r w:rsidRPr="00B34509">
        <w:rPr>
          <w:rFonts w:ascii="Times New Roman" w:hAnsi="Times New Roman" w:cs="Times New Roman"/>
        </w:rPr>
        <w:t>位、</w:t>
      </w:r>
      <w:r w:rsidRPr="00B34509">
        <w:rPr>
          <w:rFonts w:ascii="Times New Roman" w:hAnsi="Times New Roman" w:cs="Times New Roman"/>
        </w:rPr>
        <w:t>16</w:t>
      </w:r>
      <w:r w:rsidRPr="00B34509">
        <w:rPr>
          <w:rFonts w:ascii="Times New Roman" w:hAnsi="Times New Roman" w:cs="Times New Roman"/>
        </w:rPr>
        <w:t>位、</w:t>
      </w:r>
      <w:r w:rsidRPr="00B34509">
        <w:rPr>
          <w:rFonts w:ascii="Times New Roman" w:hAnsi="Times New Roman" w:cs="Times New Roman"/>
        </w:rPr>
        <w:t>32</w:t>
      </w:r>
      <w:r w:rsidRPr="00B34509">
        <w:rPr>
          <w:rFonts w:ascii="Times New Roman" w:hAnsi="Times New Roman" w:cs="Times New Roman"/>
        </w:rPr>
        <w:t>位等单片机，本</w:t>
      </w:r>
      <w:r w:rsidR="0048787D" w:rsidRPr="00B34509">
        <w:rPr>
          <w:rFonts w:ascii="Times New Roman" w:hAnsi="Times New Roman" w:cs="Times New Roman"/>
        </w:rPr>
        <w:t>任务</w:t>
      </w:r>
      <w:r w:rsidRPr="00B34509">
        <w:rPr>
          <w:rFonts w:ascii="Times New Roman" w:hAnsi="Times New Roman" w:cs="Times New Roman"/>
        </w:rPr>
        <w:t>主</w:t>
      </w:r>
      <w:r w:rsidR="0048787D" w:rsidRPr="00B34509">
        <w:rPr>
          <w:rFonts w:ascii="Times New Roman" w:hAnsi="Times New Roman" w:cs="Times New Roman"/>
        </w:rPr>
        <w:t>采用的是</w:t>
      </w:r>
      <w:r w:rsidRPr="00B34509">
        <w:rPr>
          <w:rFonts w:ascii="Times New Roman" w:hAnsi="Times New Roman" w:cs="Times New Roman"/>
        </w:rPr>
        <w:t>中国宏晶科技公司</w:t>
      </w:r>
      <w:r w:rsidR="0048787D" w:rsidRPr="00B34509">
        <w:rPr>
          <w:rFonts w:ascii="Times New Roman" w:hAnsi="Times New Roman" w:cs="Times New Roman"/>
        </w:rPr>
        <w:t>设计的</w:t>
      </w:r>
      <w:r w:rsidRPr="00B34509">
        <w:rPr>
          <w:rFonts w:ascii="Times New Roman" w:hAnsi="Times New Roman" w:cs="Times New Roman"/>
        </w:rPr>
        <w:t>8</w:t>
      </w:r>
      <w:r w:rsidRPr="00B34509">
        <w:rPr>
          <w:rFonts w:ascii="Times New Roman" w:hAnsi="Times New Roman" w:cs="Times New Roman"/>
        </w:rPr>
        <w:t>位</w:t>
      </w:r>
      <w:r w:rsidR="00B80D75" w:rsidRPr="00B34509">
        <w:rPr>
          <w:rFonts w:ascii="Times New Roman" w:hAnsi="Times New Roman" w:cs="Times New Roman"/>
        </w:rPr>
        <w:t>51</w:t>
      </w:r>
      <w:r w:rsidRPr="00B34509">
        <w:rPr>
          <w:rFonts w:ascii="Times New Roman" w:hAnsi="Times New Roman" w:cs="Times New Roman"/>
        </w:rPr>
        <w:t>单片机</w:t>
      </w:r>
      <w:r w:rsidRPr="00B34509">
        <w:rPr>
          <w:rFonts w:ascii="Times New Roman" w:hAnsi="Times New Roman" w:cs="Times New Roman"/>
        </w:rPr>
        <w:t>STC89C52RC</w:t>
      </w:r>
      <w:r w:rsidR="0048787D" w:rsidRPr="00B34509">
        <w:rPr>
          <w:rFonts w:ascii="Times New Roman" w:hAnsi="Times New Roman" w:cs="Times New Roman"/>
        </w:rPr>
        <w:t>进行设计</w:t>
      </w:r>
      <w:r w:rsidRPr="00B34509">
        <w:rPr>
          <w:rFonts w:ascii="Times New Roman" w:hAnsi="Times New Roman" w:cs="Times New Roman"/>
        </w:rPr>
        <w:t>。</w:t>
      </w:r>
    </w:p>
    <w:p w14:paraId="2B23DFB2" w14:textId="77777777" w:rsidR="00B65285" w:rsidRPr="00B34509" w:rsidRDefault="00B65285" w:rsidP="00247ED6">
      <w:pPr>
        <w:pStyle w:val="5"/>
        <w:ind w:firstLineChars="200" w:firstLine="482"/>
        <w:rPr>
          <w:rFonts w:ascii="Times New Roman" w:hAnsi="Times New Roman"/>
        </w:rPr>
      </w:pPr>
      <w:r w:rsidRPr="00B34509">
        <w:rPr>
          <w:rFonts w:ascii="Times New Roman" w:hAnsi="Times New Roman"/>
        </w:rPr>
        <w:t>3.</w:t>
      </w:r>
      <w:r w:rsidRPr="00B34509">
        <w:rPr>
          <w:rFonts w:ascii="Times New Roman" w:hAnsi="Times New Roman"/>
        </w:rPr>
        <w:t>单片机的最小系统电路</w:t>
      </w:r>
    </w:p>
    <w:p w14:paraId="2B23DFB3" w14:textId="77777777" w:rsidR="003039B4" w:rsidRPr="00B34509" w:rsidRDefault="00B65285" w:rsidP="003039B4">
      <w:pPr>
        <w:ind w:firstLine="420"/>
        <w:rPr>
          <w:rFonts w:ascii="Times New Roman" w:hAnsi="Times New Roman" w:cs="Times New Roman"/>
        </w:rPr>
      </w:pPr>
      <w:r w:rsidRPr="00B34509">
        <w:rPr>
          <w:rFonts w:ascii="Times New Roman" w:hAnsi="Times New Roman" w:cs="Times New Roman"/>
        </w:rPr>
        <w:t>能够使单片机正常工作的最简电路称为单片机最小系统电路。</w:t>
      </w:r>
      <w:r w:rsidRPr="00B34509">
        <w:rPr>
          <w:rFonts w:ascii="Times New Roman" w:hAnsi="Times New Roman" w:cs="Times New Roman"/>
        </w:rPr>
        <w:t>STC89C52RC</w:t>
      </w:r>
      <w:r w:rsidR="0049525F" w:rsidRPr="00B34509">
        <w:rPr>
          <w:rFonts w:ascii="Times New Roman" w:hAnsi="Times New Roman" w:cs="Times New Roman"/>
        </w:rPr>
        <w:t>单片机的最小系统电路包含：单片机、电源电路、复位电路、时钟电路</w:t>
      </w:r>
      <w:r w:rsidR="00AF0864" w:rsidRPr="00B34509">
        <w:rPr>
          <w:rFonts w:ascii="Times New Roman" w:hAnsi="Times New Roman" w:cs="Times New Roman"/>
        </w:rPr>
        <w:t>，如图</w:t>
      </w:r>
      <w:r w:rsidR="00AF0864" w:rsidRPr="00B34509">
        <w:rPr>
          <w:rFonts w:ascii="Times New Roman" w:hAnsi="Times New Roman" w:cs="Times New Roman"/>
        </w:rPr>
        <w:t>3-2-1</w:t>
      </w:r>
      <w:r w:rsidR="00AF0864" w:rsidRPr="00B34509">
        <w:rPr>
          <w:rFonts w:ascii="Times New Roman" w:hAnsi="Times New Roman" w:cs="Times New Roman"/>
        </w:rPr>
        <w:t>所示。</w:t>
      </w:r>
    </w:p>
    <w:p w14:paraId="2B23DFB4" w14:textId="77777777" w:rsidR="00AF0864" w:rsidRPr="00B34509" w:rsidRDefault="00536D44" w:rsidP="00D3292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04" wp14:editId="2B23F205">
            <wp:extent cx="5004435" cy="17602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7" cstate="print">
                      <a:extLst>
                        <a:ext uri="{28A0092B-C50C-407E-A947-70E740481C1C}">
                          <a14:useLocalDpi xmlns:a14="http://schemas.microsoft.com/office/drawing/2010/main" val="0"/>
                        </a:ext>
                      </a:extLst>
                    </a:blip>
                    <a:stretch>
                      <a:fillRect/>
                    </a:stretch>
                  </pic:blipFill>
                  <pic:spPr>
                    <a:xfrm>
                      <a:off x="0" y="0"/>
                      <a:ext cx="5004435" cy="1760220"/>
                    </a:xfrm>
                    <a:prstGeom prst="rect">
                      <a:avLst/>
                    </a:prstGeom>
                  </pic:spPr>
                </pic:pic>
              </a:graphicData>
            </a:graphic>
          </wp:inline>
        </w:drawing>
      </w:r>
      <w:r w:rsidR="00AF0864" w:rsidRPr="00B34509">
        <w:rPr>
          <w:rFonts w:ascii="Times New Roman" w:hAnsi="Times New Roman" w:cs="Times New Roman"/>
        </w:rPr>
        <w:t>图</w:t>
      </w:r>
      <w:r w:rsidR="00AF0864" w:rsidRPr="00B34509">
        <w:rPr>
          <w:rFonts w:ascii="Times New Roman" w:hAnsi="Times New Roman" w:cs="Times New Roman"/>
        </w:rPr>
        <w:t xml:space="preserve">3-2-1 </w:t>
      </w:r>
      <w:r w:rsidR="00AF0864" w:rsidRPr="00B34509">
        <w:rPr>
          <w:rFonts w:ascii="Times New Roman" w:hAnsi="Times New Roman" w:cs="Times New Roman"/>
        </w:rPr>
        <w:t>单片机最小系统电路</w:t>
      </w:r>
    </w:p>
    <w:p w14:paraId="2B23DFB5" w14:textId="77777777" w:rsidR="00A01BB6" w:rsidRPr="00B34509" w:rsidRDefault="00334796" w:rsidP="00247ED6">
      <w:pPr>
        <w:pStyle w:val="5"/>
        <w:ind w:firstLineChars="200" w:firstLine="482"/>
        <w:rPr>
          <w:rFonts w:ascii="Times New Roman" w:hAnsi="Times New Roman"/>
        </w:rPr>
      </w:pPr>
      <w:r w:rsidRPr="00B34509">
        <w:rPr>
          <w:rFonts w:ascii="Times New Roman" w:hAnsi="Times New Roman"/>
        </w:rPr>
        <w:t>4</w:t>
      </w:r>
      <w:r w:rsidR="00A01BB6" w:rsidRPr="00B34509">
        <w:rPr>
          <w:rFonts w:ascii="Times New Roman" w:hAnsi="Times New Roman"/>
        </w:rPr>
        <w:t>.</w:t>
      </w:r>
      <w:r w:rsidR="00A01BB6" w:rsidRPr="00B34509">
        <w:rPr>
          <w:rFonts w:ascii="Times New Roman" w:hAnsi="Times New Roman"/>
        </w:rPr>
        <w:t>单片机的外围电路</w:t>
      </w:r>
    </w:p>
    <w:p w14:paraId="2B23DFB6" w14:textId="77777777" w:rsidR="00A01BB6" w:rsidRPr="00B34509" w:rsidRDefault="00A01BB6" w:rsidP="00A01BB6">
      <w:pPr>
        <w:ind w:firstLine="420"/>
        <w:rPr>
          <w:rFonts w:ascii="Times New Roman" w:hAnsi="Times New Roman" w:cs="Times New Roman"/>
        </w:rPr>
      </w:pPr>
      <w:r w:rsidRPr="00B34509">
        <w:rPr>
          <w:rFonts w:ascii="Times New Roman" w:hAnsi="Times New Roman" w:cs="Times New Roman"/>
        </w:rPr>
        <w:t>除了最小系统电路外，单片机电路通常需要实现一些特定的功能要求，因此需要添加必要的元器件构成外围控制电路。常见的外围电路有：</w:t>
      </w:r>
      <w:r w:rsidRPr="00B34509">
        <w:rPr>
          <w:rFonts w:ascii="Times New Roman" w:hAnsi="Times New Roman" w:cs="Times New Roman"/>
        </w:rPr>
        <w:t>LED</w:t>
      </w:r>
      <w:r w:rsidRPr="00B34509">
        <w:rPr>
          <w:rFonts w:ascii="Times New Roman" w:hAnsi="Times New Roman" w:cs="Times New Roman"/>
        </w:rPr>
        <w:t>控制电路、按键检测电路、蜂鸣器电路、</w:t>
      </w:r>
      <w:r w:rsidR="001C5EA3" w:rsidRPr="00B34509">
        <w:rPr>
          <w:rFonts w:ascii="Times New Roman" w:hAnsi="Times New Roman" w:cs="Times New Roman"/>
        </w:rPr>
        <w:t>USB</w:t>
      </w:r>
      <w:r w:rsidR="001C5EA3" w:rsidRPr="00B34509">
        <w:rPr>
          <w:rFonts w:ascii="Times New Roman" w:hAnsi="Times New Roman" w:cs="Times New Roman"/>
        </w:rPr>
        <w:t>转串口</w:t>
      </w:r>
      <w:r w:rsidR="001C5EA3" w:rsidRPr="00B34509">
        <w:rPr>
          <w:rFonts w:ascii="Times New Roman" w:hAnsi="Times New Roman" w:cs="Times New Roman"/>
        </w:rPr>
        <w:t>TTL</w:t>
      </w:r>
      <w:r w:rsidR="001C5EA3" w:rsidRPr="00B34509">
        <w:rPr>
          <w:rFonts w:ascii="Times New Roman" w:hAnsi="Times New Roman" w:cs="Times New Roman"/>
        </w:rPr>
        <w:t>电路</w:t>
      </w:r>
      <w:r w:rsidRPr="00B34509">
        <w:rPr>
          <w:rFonts w:ascii="Times New Roman" w:hAnsi="Times New Roman" w:cs="Times New Roman"/>
        </w:rPr>
        <w:t>等。</w:t>
      </w:r>
    </w:p>
    <w:p w14:paraId="2B23DFB7" w14:textId="77777777" w:rsidR="00AF0864" w:rsidRPr="00B34509" w:rsidRDefault="002F4D67" w:rsidP="00D3292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06" wp14:editId="2B23F207">
            <wp:extent cx="5004000" cy="12693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8" cstate="print">
                      <a:extLst>
                        <a:ext uri="{28A0092B-C50C-407E-A947-70E740481C1C}">
                          <a14:useLocalDpi xmlns:a14="http://schemas.microsoft.com/office/drawing/2010/main" val="0"/>
                        </a:ext>
                      </a:extLst>
                    </a:blip>
                    <a:stretch>
                      <a:fillRect/>
                    </a:stretch>
                  </pic:blipFill>
                  <pic:spPr>
                    <a:xfrm>
                      <a:off x="0" y="0"/>
                      <a:ext cx="5004000" cy="1269375"/>
                    </a:xfrm>
                    <a:prstGeom prst="rect">
                      <a:avLst/>
                    </a:prstGeom>
                  </pic:spPr>
                </pic:pic>
              </a:graphicData>
            </a:graphic>
          </wp:inline>
        </w:drawing>
      </w:r>
    </w:p>
    <w:p w14:paraId="2B23DFB8" w14:textId="77777777" w:rsidR="002F4D67" w:rsidRPr="00B34509" w:rsidRDefault="002F4D67" w:rsidP="001C20C7">
      <w:pPr>
        <w:pStyle w:val="afb"/>
      </w:pPr>
      <w:r w:rsidRPr="00B34509">
        <w:t>图3-2-2 单片机的外围电路</w:t>
      </w:r>
    </w:p>
    <w:p w14:paraId="2B23DFB9" w14:textId="77777777" w:rsidR="003039B4" w:rsidRPr="00B34509" w:rsidRDefault="00334796" w:rsidP="00247ED6">
      <w:pPr>
        <w:pStyle w:val="5"/>
        <w:ind w:firstLineChars="200" w:firstLine="482"/>
        <w:rPr>
          <w:rFonts w:ascii="Times New Roman" w:hAnsi="Times New Roman"/>
        </w:rPr>
      </w:pPr>
      <w:r w:rsidRPr="00B34509">
        <w:rPr>
          <w:rFonts w:ascii="Times New Roman" w:hAnsi="Times New Roman"/>
        </w:rPr>
        <w:t>5</w:t>
      </w:r>
      <w:r w:rsidR="003039B4" w:rsidRPr="00B34509">
        <w:rPr>
          <w:rFonts w:ascii="Times New Roman" w:hAnsi="Times New Roman"/>
        </w:rPr>
        <w:t>.</w:t>
      </w:r>
      <w:r w:rsidR="003039B4" w:rsidRPr="00B34509">
        <w:rPr>
          <w:rFonts w:ascii="Times New Roman" w:hAnsi="Times New Roman"/>
        </w:rPr>
        <w:t>单片机的编程软件</w:t>
      </w:r>
    </w:p>
    <w:p w14:paraId="2B23DFBA" w14:textId="77777777" w:rsidR="00D843B6" w:rsidRPr="00B34509" w:rsidRDefault="00B80D75" w:rsidP="003039B4">
      <w:pPr>
        <w:ind w:firstLine="420"/>
        <w:rPr>
          <w:rFonts w:ascii="Times New Roman" w:hAnsi="Times New Roman" w:cs="Times New Roman"/>
        </w:rPr>
      </w:pPr>
      <w:r w:rsidRPr="00B34509">
        <w:rPr>
          <w:rFonts w:ascii="Times New Roman" w:hAnsi="Times New Roman" w:cs="Times New Roman"/>
        </w:rPr>
        <w:t>通常</w:t>
      </w:r>
      <w:r w:rsidR="0048787D" w:rsidRPr="00B34509">
        <w:rPr>
          <w:rFonts w:ascii="Times New Roman" w:hAnsi="Times New Roman" w:cs="Times New Roman"/>
        </w:rPr>
        <w:t>使用</w:t>
      </w:r>
      <w:r w:rsidRPr="00B34509">
        <w:rPr>
          <w:rFonts w:ascii="Times New Roman" w:hAnsi="Times New Roman" w:cs="Times New Roman"/>
        </w:rPr>
        <w:t xml:space="preserve">keil </w:t>
      </w:r>
      <w:r w:rsidR="00764549" w:rsidRPr="00B34509">
        <w:rPr>
          <w:rFonts w:ascii="Times New Roman" w:hAnsi="Times New Roman" w:cs="Times New Roman"/>
        </w:rPr>
        <w:t>uvision</w:t>
      </w:r>
      <w:r w:rsidRPr="00B34509">
        <w:rPr>
          <w:rFonts w:ascii="Times New Roman" w:hAnsi="Times New Roman" w:cs="Times New Roman"/>
        </w:rPr>
        <w:t>集成开发环境对</w:t>
      </w:r>
      <w:r w:rsidRPr="00B34509">
        <w:rPr>
          <w:rFonts w:ascii="Times New Roman" w:hAnsi="Times New Roman" w:cs="Times New Roman"/>
        </w:rPr>
        <w:t>STC89C52RC</w:t>
      </w:r>
      <w:r w:rsidRPr="00B34509">
        <w:rPr>
          <w:rFonts w:ascii="Times New Roman" w:hAnsi="Times New Roman" w:cs="Times New Roman"/>
        </w:rPr>
        <w:t>单片机进行程序的编写</w:t>
      </w:r>
      <w:r w:rsidR="002F4D67" w:rsidRPr="00B34509">
        <w:rPr>
          <w:rFonts w:ascii="Times New Roman" w:hAnsi="Times New Roman" w:cs="Times New Roman"/>
        </w:rPr>
        <w:t>，图</w:t>
      </w:r>
      <w:r w:rsidR="002F4D67" w:rsidRPr="00B34509">
        <w:rPr>
          <w:rFonts w:ascii="Times New Roman" w:hAnsi="Times New Roman" w:cs="Times New Roman"/>
        </w:rPr>
        <w:t>3-2-3</w:t>
      </w:r>
      <w:r w:rsidR="002F4D67" w:rsidRPr="00B34509">
        <w:rPr>
          <w:rFonts w:ascii="Times New Roman" w:hAnsi="Times New Roman" w:cs="Times New Roman"/>
        </w:rPr>
        <w:t>为</w:t>
      </w:r>
      <w:r w:rsidR="002F4D67" w:rsidRPr="00B34509">
        <w:rPr>
          <w:rFonts w:ascii="Times New Roman" w:hAnsi="Times New Roman" w:cs="Times New Roman"/>
        </w:rPr>
        <w:t>keil uvision 4</w:t>
      </w:r>
      <w:r w:rsidR="002F4D67" w:rsidRPr="00B34509">
        <w:rPr>
          <w:rFonts w:ascii="Times New Roman" w:hAnsi="Times New Roman" w:cs="Times New Roman"/>
        </w:rPr>
        <w:t>软件的启动界面</w:t>
      </w:r>
      <w:r w:rsidR="00D843B6" w:rsidRPr="00B34509">
        <w:rPr>
          <w:rFonts w:ascii="Times New Roman" w:hAnsi="Times New Roman" w:cs="Times New Roman"/>
        </w:rPr>
        <w:t>。</w:t>
      </w:r>
    </w:p>
    <w:p w14:paraId="2B23DFBB" w14:textId="77777777" w:rsidR="00D843B6" w:rsidRPr="00B34509" w:rsidRDefault="00D843B6" w:rsidP="00D3292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08" wp14:editId="32D37F96">
            <wp:extent cx="2432488" cy="1518661"/>
            <wp:effectExtent l="0" t="0" r="635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2451827" cy="1530735"/>
                    </a:xfrm>
                    <a:prstGeom prst="rect">
                      <a:avLst/>
                    </a:prstGeom>
                    <a:noFill/>
                    <a:ln>
                      <a:noFill/>
                    </a:ln>
                  </pic:spPr>
                </pic:pic>
              </a:graphicData>
            </a:graphic>
          </wp:inline>
        </w:drawing>
      </w:r>
    </w:p>
    <w:p w14:paraId="2B23DFBC" w14:textId="77777777" w:rsidR="002F4D67" w:rsidRPr="00B34509" w:rsidRDefault="002F4D67" w:rsidP="001C20C7">
      <w:pPr>
        <w:pStyle w:val="afb"/>
      </w:pPr>
      <w:r w:rsidRPr="00B34509">
        <w:t>图3-2-3</w:t>
      </w:r>
      <w:r w:rsidR="00FB5C76" w:rsidRPr="00B34509">
        <w:t xml:space="preserve"> </w:t>
      </w:r>
      <w:r w:rsidRPr="00B34509">
        <w:t xml:space="preserve"> keil uvision 4软件启动界面</w:t>
      </w:r>
    </w:p>
    <w:p w14:paraId="2B23DFBD" w14:textId="77777777" w:rsidR="0048787D" w:rsidRPr="00B34509" w:rsidRDefault="00334796" w:rsidP="00247ED6">
      <w:pPr>
        <w:pStyle w:val="5"/>
        <w:ind w:firstLineChars="200" w:firstLine="482"/>
        <w:rPr>
          <w:rFonts w:ascii="Times New Roman" w:hAnsi="Times New Roman"/>
        </w:rPr>
      </w:pPr>
      <w:r w:rsidRPr="00B34509">
        <w:rPr>
          <w:rFonts w:ascii="Times New Roman" w:hAnsi="Times New Roman"/>
        </w:rPr>
        <w:t>6</w:t>
      </w:r>
      <w:r w:rsidR="0048787D" w:rsidRPr="00B34509">
        <w:rPr>
          <w:rFonts w:ascii="Times New Roman" w:hAnsi="Times New Roman"/>
        </w:rPr>
        <w:t>.</w:t>
      </w:r>
      <w:r w:rsidR="0048787D" w:rsidRPr="00B34509">
        <w:rPr>
          <w:rFonts w:ascii="Times New Roman" w:hAnsi="Times New Roman"/>
        </w:rPr>
        <w:t>单片机的编程语言</w:t>
      </w:r>
    </w:p>
    <w:p w14:paraId="2B23DFBE" w14:textId="77777777" w:rsidR="0048787D" w:rsidRPr="00B34509" w:rsidRDefault="0048787D" w:rsidP="0048787D">
      <w:pPr>
        <w:ind w:firstLine="420"/>
        <w:rPr>
          <w:rFonts w:ascii="Times New Roman" w:hAnsi="Times New Roman" w:cs="Times New Roman"/>
        </w:rPr>
      </w:pPr>
      <w:r w:rsidRPr="00B34509">
        <w:rPr>
          <w:rFonts w:ascii="Times New Roman" w:hAnsi="Times New Roman" w:cs="Times New Roman"/>
        </w:rPr>
        <w:t>单片机的编程语言主要有汇编语言、</w:t>
      </w:r>
      <w:r w:rsidRPr="00B34509">
        <w:rPr>
          <w:rFonts w:ascii="Times New Roman" w:hAnsi="Times New Roman" w:cs="Times New Roman"/>
        </w:rPr>
        <w:t>C</w:t>
      </w:r>
      <w:r w:rsidRPr="00B34509">
        <w:rPr>
          <w:rFonts w:ascii="Times New Roman" w:hAnsi="Times New Roman" w:cs="Times New Roman"/>
        </w:rPr>
        <w:t>语言等，由于</w:t>
      </w:r>
      <w:r w:rsidRPr="00B34509">
        <w:rPr>
          <w:rFonts w:ascii="Times New Roman" w:hAnsi="Times New Roman" w:cs="Times New Roman"/>
        </w:rPr>
        <w:t>C</w:t>
      </w:r>
      <w:r w:rsidRPr="00B34509">
        <w:rPr>
          <w:rFonts w:ascii="Times New Roman" w:hAnsi="Times New Roman" w:cs="Times New Roman"/>
        </w:rPr>
        <w:t>语言相对汇编语言可读性更好、移植性更强，通常使用</w:t>
      </w:r>
      <w:r w:rsidRPr="00B34509">
        <w:rPr>
          <w:rFonts w:ascii="Times New Roman" w:hAnsi="Times New Roman" w:cs="Times New Roman"/>
        </w:rPr>
        <w:t>C</w:t>
      </w:r>
      <w:r w:rsidRPr="00B34509">
        <w:rPr>
          <w:rFonts w:ascii="Times New Roman" w:hAnsi="Times New Roman" w:cs="Times New Roman"/>
        </w:rPr>
        <w:t>语言对单片机进行编程开发。</w:t>
      </w:r>
    </w:p>
    <w:p w14:paraId="2B23DFBF" w14:textId="77777777" w:rsidR="00FB6D32" w:rsidRPr="00B34509" w:rsidRDefault="00FB6D32" w:rsidP="00E44E4A">
      <w:pPr>
        <w:pStyle w:val="4"/>
      </w:pPr>
      <w:r w:rsidRPr="00B34509">
        <w:t>【技能要求】</w:t>
      </w:r>
    </w:p>
    <w:p w14:paraId="2B23DFC0" w14:textId="7AD9D1B4" w:rsidR="00ED34D8" w:rsidRPr="00B34509" w:rsidRDefault="00214F57" w:rsidP="00684FBB">
      <w:pPr>
        <w:pStyle w:val="aff1"/>
        <w:rPr>
          <w:rFonts w:ascii="Times New Roman" w:hAnsi="Times New Roman" w:cs="Times New Roman"/>
        </w:rPr>
      </w:pPr>
      <w:bookmarkStart w:id="137" w:name="_Hlk47557666"/>
      <w:bookmarkStart w:id="138" w:name="_Hlk47557704"/>
      <w:bookmarkStart w:id="139" w:name="_Hlk47564042"/>
      <w:r w:rsidRPr="00B34509">
        <w:rPr>
          <w:rFonts w:ascii="Times New Roman" w:hAnsi="Times New Roman" w:cs="Times New Roman"/>
        </w:rPr>
        <w:t>任务</w:t>
      </w:r>
      <w:r w:rsidR="005054B0" w:rsidRPr="00B34509">
        <w:rPr>
          <w:rFonts w:ascii="Times New Roman" w:hAnsi="Times New Roman" w:cs="Times New Roman"/>
        </w:rPr>
        <w:t>（</w:t>
      </w:r>
      <w:r w:rsidR="005054B0" w:rsidRPr="00B34509">
        <w:rPr>
          <w:rFonts w:ascii="Times New Roman" w:hAnsi="Times New Roman" w:cs="Times New Roman"/>
        </w:rPr>
        <w:t>1</w:t>
      </w:r>
      <w:r w:rsidR="005054B0" w:rsidRPr="00B34509">
        <w:rPr>
          <w:rFonts w:ascii="Times New Roman" w:hAnsi="Times New Roman" w:cs="Times New Roman"/>
        </w:rPr>
        <w:t>）</w:t>
      </w:r>
      <w:r w:rsidRPr="00B34509">
        <w:rPr>
          <w:rFonts w:ascii="Times New Roman" w:hAnsi="Times New Roman" w:cs="Times New Roman"/>
        </w:rPr>
        <w:t>：</w:t>
      </w:r>
      <w:r w:rsidR="00A06520" w:rsidRPr="00B34509">
        <w:rPr>
          <w:rFonts w:ascii="Times New Roman" w:hAnsi="Times New Roman" w:cs="Times New Roman"/>
        </w:rPr>
        <w:t>设计一个</w:t>
      </w:r>
      <w:r w:rsidR="00A06520" w:rsidRPr="00B34509">
        <w:rPr>
          <w:rFonts w:ascii="Times New Roman" w:hAnsi="Times New Roman" w:cs="Times New Roman"/>
        </w:rPr>
        <w:t>LED</w:t>
      </w:r>
      <w:r w:rsidR="00A06520" w:rsidRPr="00B34509">
        <w:rPr>
          <w:rFonts w:ascii="Times New Roman" w:hAnsi="Times New Roman" w:cs="Times New Roman"/>
        </w:rPr>
        <w:t>灯</w:t>
      </w:r>
      <w:r w:rsidR="0014083B" w:rsidRPr="00B34509">
        <w:rPr>
          <w:rFonts w:ascii="Times New Roman" w:hAnsi="Times New Roman" w:cs="Times New Roman"/>
        </w:rPr>
        <w:t>控制系统</w:t>
      </w:r>
      <w:r w:rsidR="00A06520" w:rsidRPr="00B34509">
        <w:rPr>
          <w:rFonts w:ascii="Times New Roman" w:hAnsi="Times New Roman" w:cs="Times New Roman"/>
        </w:rPr>
        <w:t>，要求功能如下：</w:t>
      </w:r>
      <w:r w:rsidR="00A06520" w:rsidRPr="00B34509">
        <w:rPr>
          <w:rFonts w:ascii="Times New Roman" w:hAnsi="Times New Roman" w:cs="Times New Roman"/>
        </w:rPr>
        <w:t>1</w:t>
      </w:r>
      <w:r w:rsidR="00A06520" w:rsidRPr="00B34509">
        <w:rPr>
          <w:rFonts w:ascii="Times New Roman" w:hAnsi="Times New Roman" w:cs="Times New Roman"/>
        </w:rPr>
        <w:t>、上电后能够实现</w:t>
      </w:r>
      <w:r w:rsidR="005C65A2" w:rsidRPr="00B34509">
        <w:rPr>
          <w:rFonts w:ascii="Times New Roman" w:hAnsi="Times New Roman" w:cs="Times New Roman"/>
        </w:rPr>
        <w:t>LED</w:t>
      </w:r>
      <w:r w:rsidR="005C65A2" w:rsidRPr="00B34509">
        <w:rPr>
          <w:rFonts w:ascii="Times New Roman" w:hAnsi="Times New Roman" w:cs="Times New Roman"/>
        </w:rPr>
        <w:t>全亮持续</w:t>
      </w:r>
      <w:r w:rsidR="005054B0" w:rsidRPr="00B34509">
        <w:rPr>
          <w:rFonts w:ascii="Times New Roman" w:hAnsi="Times New Roman" w:cs="Times New Roman"/>
        </w:rPr>
        <w:t>0.5</w:t>
      </w:r>
      <w:r w:rsidR="005C65A2" w:rsidRPr="00B34509">
        <w:rPr>
          <w:rFonts w:ascii="Times New Roman" w:hAnsi="Times New Roman" w:cs="Times New Roman"/>
        </w:rPr>
        <w:t>秒</w:t>
      </w:r>
      <w:r w:rsidR="005C65A2" w:rsidRPr="00B34509">
        <w:rPr>
          <w:rFonts w:ascii="Times New Roman" w:hAnsi="Times New Roman" w:cs="Times New Roman"/>
        </w:rPr>
        <w:t>-&gt;</w:t>
      </w:r>
      <w:r w:rsidR="005C65A2" w:rsidRPr="00B34509">
        <w:rPr>
          <w:rFonts w:ascii="Times New Roman" w:hAnsi="Times New Roman" w:cs="Times New Roman"/>
        </w:rPr>
        <w:t>全灭持续</w:t>
      </w:r>
      <w:r w:rsidR="005054B0" w:rsidRPr="00B34509">
        <w:rPr>
          <w:rFonts w:ascii="Times New Roman" w:hAnsi="Times New Roman" w:cs="Times New Roman"/>
        </w:rPr>
        <w:t>0.5</w:t>
      </w:r>
      <w:r w:rsidR="005C65A2" w:rsidRPr="00B34509">
        <w:rPr>
          <w:rFonts w:ascii="Times New Roman" w:hAnsi="Times New Roman" w:cs="Times New Roman"/>
        </w:rPr>
        <w:t>秒</w:t>
      </w:r>
      <w:r w:rsidR="005C65A2" w:rsidRPr="00B34509">
        <w:rPr>
          <w:rFonts w:ascii="Times New Roman" w:hAnsi="Times New Roman" w:cs="Times New Roman"/>
        </w:rPr>
        <w:t>-&gt;…-&gt;</w:t>
      </w:r>
      <w:r w:rsidR="005C65A2" w:rsidRPr="00B34509">
        <w:rPr>
          <w:rFonts w:ascii="Times New Roman" w:hAnsi="Times New Roman" w:cs="Times New Roman"/>
        </w:rPr>
        <w:t>全亮持续</w:t>
      </w:r>
      <w:r w:rsidR="005054B0" w:rsidRPr="00B34509">
        <w:rPr>
          <w:rFonts w:ascii="Times New Roman" w:hAnsi="Times New Roman" w:cs="Times New Roman"/>
        </w:rPr>
        <w:t>0.5</w:t>
      </w:r>
      <w:r w:rsidR="005C65A2" w:rsidRPr="00B34509">
        <w:rPr>
          <w:rFonts w:ascii="Times New Roman" w:hAnsi="Times New Roman" w:cs="Times New Roman"/>
        </w:rPr>
        <w:t>秒</w:t>
      </w:r>
      <w:r w:rsidR="005C65A2" w:rsidRPr="00B34509">
        <w:rPr>
          <w:rFonts w:ascii="Times New Roman" w:hAnsi="Times New Roman" w:cs="Times New Roman"/>
        </w:rPr>
        <w:t>,</w:t>
      </w:r>
      <w:r w:rsidR="005C65A2" w:rsidRPr="00B34509">
        <w:rPr>
          <w:rFonts w:ascii="Times New Roman" w:hAnsi="Times New Roman" w:cs="Times New Roman"/>
        </w:rPr>
        <w:t>不断循环闪烁</w:t>
      </w:r>
      <w:r w:rsidR="00A06520" w:rsidRPr="00B34509">
        <w:rPr>
          <w:rFonts w:ascii="Times New Roman" w:hAnsi="Times New Roman" w:cs="Times New Roman"/>
        </w:rPr>
        <w:t>；</w:t>
      </w:r>
      <w:bookmarkEnd w:id="137"/>
      <w:r w:rsidR="00F005E0" w:rsidRPr="00B34509">
        <w:rPr>
          <w:rFonts w:ascii="Times New Roman" w:hAnsi="Times New Roman" w:cs="Times New Roman"/>
        </w:rPr>
        <w:t xml:space="preserve"> </w:t>
      </w:r>
    </w:p>
    <w:p w14:paraId="2B23DFC1" w14:textId="77777777" w:rsidR="00D04A14" w:rsidRPr="00B34509" w:rsidRDefault="00304296" w:rsidP="008E2351">
      <w:pPr>
        <w:ind w:firstLine="420"/>
        <w:rPr>
          <w:rFonts w:ascii="Times New Roman" w:hAnsi="Times New Roman" w:cs="Times New Roman"/>
        </w:rPr>
      </w:pPr>
      <w:r w:rsidRPr="00B34509">
        <w:rPr>
          <w:rFonts w:ascii="Times New Roman" w:hAnsi="Times New Roman" w:cs="Times New Roman"/>
        </w:rPr>
        <w:t>1.</w:t>
      </w:r>
      <w:r w:rsidR="00ED34D8" w:rsidRPr="00B34509">
        <w:rPr>
          <w:rFonts w:ascii="Times New Roman" w:hAnsi="Times New Roman" w:cs="Times New Roman"/>
        </w:rPr>
        <w:t>系统硬件连线。</w:t>
      </w:r>
    </w:p>
    <w:p w14:paraId="2B23DFC2" w14:textId="77777777" w:rsidR="00D04A14" w:rsidRPr="00B34509" w:rsidRDefault="00446235" w:rsidP="00304296">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w:t>
      </w:r>
      <w:r w:rsidR="00ED34D8" w:rsidRPr="00B34509">
        <w:rPr>
          <w:rFonts w:ascii="Times New Roman" w:hAnsi="Times New Roman" w:cs="Times New Roman"/>
        </w:rPr>
        <w:t>使用</w:t>
      </w:r>
      <w:r w:rsidR="00ED34D8" w:rsidRPr="00B34509">
        <w:rPr>
          <w:rFonts w:ascii="Times New Roman" w:hAnsi="Times New Roman" w:cs="Times New Roman"/>
        </w:rPr>
        <w:t>8P</w:t>
      </w:r>
      <w:r w:rsidR="00ED34D8" w:rsidRPr="00B34509">
        <w:rPr>
          <w:rFonts w:ascii="Times New Roman" w:hAnsi="Times New Roman" w:cs="Times New Roman"/>
        </w:rPr>
        <w:t>杜邦线一端连接</w:t>
      </w:r>
      <w:r w:rsidR="00ED34D8" w:rsidRPr="00B34509">
        <w:rPr>
          <w:rFonts w:ascii="Times New Roman" w:hAnsi="Times New Roman" w:cs="Times New Roman"/>
        </w:rPr>
        <w:t>J1</w:t>
      </w:r>
      <w:r w:rsidR="00ED34D8" w:rsidRPr="00B34509">
        <w:rPr>
          <w:rFonts w:ascii="Times New Roman" w:hAnsi="Times New Roman" w:cs="Times New Roman"/>
        </w:rPr>
        <w:t>插针，另一端连接</w:t>
      </w:r>
      <w:r w:rsidR="00ED34D8" w:rsidRPr="00B34509">
        <w:rPr>
          <w:rFonts w:ascii="Times New Roman" w:hAnsi="Times New Roman" w:cs="Times New Roman"/>
        </w:rPr>
        <w:t>J5</w:t>
      </w:r>
      <w:r w:rsidR="00ED34D8" w:rsidRPr="00B34509">
        <w:rPr>
          <w:rFonts w:ascii="Times New Roman" w:hAnsi="Times New Roman" w:cs="Times New Roman"/>
        </w:rPr>
        <w:t>插针，</w:t>
      </w:r>
      <w:r w:rsidRPr="00B34509">
        <w:rPr>
          <w:rFonts w:ascii="Times New Roman" w:hAnsi="Times New Roman" w:cs="Times New Roman"/>
        </w:rPr>
        <w:t>注意</w:t>
      </w:r>
      <w:r w:rsidRPr="00B34509">
        <w:rPr>
          <w:rFonts w:ascii="Times New Roman" w:hAnsi="Times New Roman" w:cs="Times New Roman"/>
        </w:rPr>
        <w:t>J1</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脚对应连接</w:t>
      </w:r>
      <w:r w:rsidRPr="00B34509">
        <w:rPr>
          <w:rFonts w:ascii="Times New Roman" w:hAnsi="Times New Roman" w:cs="Times New Roman"/>
        </w:rPr>
        <w:t>J5</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w:t>
      </w:r>
      <w:r w:rsidR="00ED34D8" w:rsidRPr="00B34509">
        <w:rPr>
          <w:rFonts w:ascii="Times New Roman" w:hAnsi="Times New Roman" w:cs="Times New Roman"/>
        </w:rPr>
        <w:t>这样通过编程单片机的</w:t>
      </w:r>
      <w:r w:rsidR="00ED34D8" w:rsidRPr="00B34509">
        <w:rPr>
          <w:rFonts w:ascii="Times New Roman" w:hAnsi="Times New Roman" w:cs="Times New Roman"/>
        </w:rPr>
        <w:t>P1</w:t>
      </w:r>
      <w:r w:rsidR="00ED34D8" w:rsidRPr="00B34509">
        <w:rPr>
          <w:rFonts w:ascii="Times New Roman" w:hAnsi="Times New Roman" w:cs="Times New Roman"/>
        </w:rPr>
        <w:t>口就能够控制</w:t>
      </w:r>
      <w:r w:rsidR="00ED34D8" w:rsidRPr="00B34509">
        <w:rPr>
          <w:rFonts w:ascii="Times New Roman" w:hAnsi="Times New Roman" w:cs="Times New Roman"/>
        </w:rPr>
        <w:t>8</w:t>
      </w:r>
      <w:r w:rsidR="00ED34D8" w:rsidRPr="00B34509">
        <w:rPr>
          <w:rFonts w:ascii="Times New Roman" w:hAnsi="Times New Roman" w:cs="Times New Roman"/>
        </w:rPr>
        <w:t>个</w:t>
      </w:r>
      <w:r w:rsidR="00ED34D8" w:rsidRPr="00B34509">
        <w:rPr>
          <w:rFonts w:ascii="Times New Roman" w:hAnsi="Times New Roman" w:cs="Times New Roman"/>
        </w:rPr>
        <w:t>LED</w:t>
      </w:r>
      <w:r w:rsidR="00ED34D8" w:rsidRPr="00B34509">
        <w:rPr>
          <w:rFonts w:ascii="Times New Roman" w:hAnsi="Times New Roman" w:cs="Times New Roman"/>
        </w:rPr>
        <w:t>灯的亮灭了。</w:t>
      </w:r>
    </w:p>
    <w:bookmarkEnd w:id="138"/>
    <w:p w14:paraId="2B23DFC3" w14:textId="77777777" w:rsidR="00446235" w:rsidRPr="00B34509" w:rsidRDefault="00F005E0" w:rsidP="00304296">
      <w:pPr>
        <w:ind w:firstLine="420"/>
        <w:rPr>
          <w:rFonts w:ascii="Times New Roman" w:hAnsi="Times New Roman" w:cs="Times New Roman"/>
        </w:rPr>
      </w:pPr>
      <w:r w:rsidRPr="00B34509">
        <w:rPr>
          <w:rFonts w:ascii="Times New Roman" w:hAnsi="Times New Roman" w:cs="Times New Roman"/>
        </w:rPr>
        <w:t>B</w:t>
      </w:r>
      <w:r w:rsidR="00446235" w:rsidRPr="00B34509">
        <w:rPr>
          <w:rFonts w:ascii="Times New Roman" w:hAnsi="Times New Roman" w:cs="Times New Roman"/>
        </w:rPr>
        <w:t>、使用</w:t>
      </w:r>
      <w:r w:rsidR="00446235" w:rsidRPr="00B34509">
        <w:rPr>
          <w:rFonts w:ascii="Times New Roman" w:hAnsi="Times New Roman" w:cs="Times New Roman"/>
        </w:rPr>
        <w:t>microb USB</w:t>
      </w:r>
      <w:r w:rsidR="00446235" w:rsidRPr="00B34509">
        <w:rPr>
          <w:rFonts w:ascii="Times New Roman" w:hAnsi="Times New Roman" w:cs="Times New Roman"/>
        </w:rPr>
        <w:t>线连接电脑的</w:t>
      </w:r>
      <w:r w:rsidR="00446235" w:rsidRPr="00B34509">
        <w:rPr>
          <w:rFonts w:ascii="Times New Roman" w:hAnsi="Times New Roman" w:cs="Times New Roman"/>
        </w:rPr>
        <w:t>USB</w:t>
      </w:r>
      <w:r w:rsidR="00446235" w:rsidRPr="00B34509">
        <w:rPr>
          <w:rFonts w:ascii="Times New Roman" w:hAnsi="Times New Roman" w:cs="Times New Roman"/>
        </w:rPr>
        <w:t>口以及电路板的</w:t>
      </w:r>
      <w:r w:rsidR="00446235" w:rsidRPr="00B34509">
        <w:rPr>
          <w:rFonts w:ascii="Times New Roman" w:hAnsi="Times New Roman" w:cs="Times New Roman"/>
        </w:rPr>
        <w:t>microb USB</w:t>
      </w:r>
      <w:r w:rsidR="00446235" w:rsidRPr="00B34509">
        <w:rPr>
          <w:rFonts w:ascii="Times New Roman" w:hAnsi="Times New Roman" w:cs="Times New Roman"/>
        </w:rPr>
        <w:t>口，这样</w:t>
      </w:r>
      <w:r w:rsidR="00C87896" w:rsidRPr="00B34509">
        <w:rPr>
          <w:rFonts w:ascii="Times New Roman" w:hAnsi="Times New Roman" w:cs="Times New Roman"/>
        </w:rPr>
        <w:t>可以使用</w:t>
      </w:r>
      <w:r w:rsidR="00C87896" w:rsidRPr="00B34509">
        <w:rPr>
          <w:rFonts w:ascii="Times New Roman" w:hAnsi="Times New Roman" w:cs="Times New Roman"/>
        </w:rPr>
        <w:t>stc-isp</w:t>
      </w:r>
      <w:r w:rsidR="00C87896" w:rsidRPr="00B34509">
        <w:rPr>
          <w:rFonts w:ascii="Times New Roman" w:hAnsi="Times New Roman" w:cs="Times New Roman"/>
        </w:rPr>
        <w:t>下载软件</w:t>
      </w:r>
      <w:r w:rsidR="005054B0" w:rsidRPr="00B34509">
        <w:rPr>
          <w:rFonts w:ascii="Times New Roman" w:hAnsi="Times New Roman" w:cs="Times New Roman"/>
        </w:rPr>
        <w:t>将程序烧录到单片机</w:t>
      </w:r>
      <w:r w:rsidRPr="00B34509">
        <w:rPr>
          <w:rFonts w:ascii="Times New Roman" w:hAnsi="Times New Roman" w:cs="Times New Roman"/>
        </w:rPr>
        <w:t>。</w:t>
      </w:r>
    </w:p>
    <w:bookmarkEnd w:id="139"/>
    <w:p w14:paraId="2B23DFC4" w14:textId="77777777" w:rsidR="00D04A14" w:rsidRPr="00B34509" w:rsidRDefault="00304296" w:rsidP="008E2351">
      <w:pPr>
        <w:ind w:firstLine="420"/>
        <w:rPr>
          <w:rFonts w:ascii="Times New Roman" w:hAnsi="Times New Roman" w:cs="Times New Roman"/>
        </w:rPr>
      </w:pPr>
      <w:r w:rsidRPr="00B34509">
        <w:rPr>
          <w:rFonts w:ascii="Times New Roman" w:hAnsi="Times New Roman" w:cs="Times New Roman"/>
        </w:rPr>
        <w:t>2.</w:t>
      </w:r>
      <w:r w:rsidR="00446235" w:rsidRPr="00B34509">
        <w:rPr>
          <w:rFonts w:ascii="Times New Roman" w:hAnsi="Times New Roman" w:cs="Times New Roman"/>
        </w:rPr>
        <w:t>软件编程设计</w:t>
      </w:r>
    </w:p>
    <w:p w14:paraId="2B23DFC5" w14:textId="77777777" w:rsidR="005C65A2" w:rsidRPr="00B34509" w:rsidRDefault="005C65A2" w:rsidP="00304296">
      <w:pPr>
        <w:ind w:firstLine="420"/>
        <w:rPr>
          <w:rFonts w:ascii="Times New Roman" w:hAnsi="Times New Roman" w:cs="Times New Roman"/>
        </w:rPr>
      </w:pPr>
      <w:r w:rsidRPr="00B34509">
        <w:rPr>
          <w:rFonts w:ascii="Times New Roman" w:hAnsi="Times New Roman" w:cs="Times New Roman"/>
        </w:rPr>
        <w:t>方法</w:t>
      </w:r>
      <w:r w:rsidRPr="00B34509">
        <w:rPr>
          <w:rFonts w:ascii="Times New Roman" w:hAnsi="Times New Roman" w:cs="Times New Roman"/>
        </w:rPr>
        <w:t>1</w:t>
      </w:r>
      <w:r w:rsidRPr="00B34509">
        <w:rPr>
          <w:rFonts w:ascii="Times New Roman" w:hAnsi="Times New Roman" w:cs="Times New Roman"/>
        </w:rPr>
        <w:t>：使用延时函数的方法实现，通过使</w:t>
      </w:r>
      <w:r w:rsidRPr="00B34509">
        <w:rPr>
          <w:rFonts w:ascii="Times New Roman" w:hAnsi="Times New Roman" w:cs="Times New Roman"/>
        </w:rPr>
        <w:t>P1</w:t>
      </w:r>
      <w:r w:rsidRPr="00B34509">
        <w:rPr>
          <w:rFonts w:ascii="Times New Roman" w:hAnsi="Times New Roman" w:cs="Times New Roman"/>
        </w:rPr>
        <w:t>口</w:t>
      </w:r>
      <w:r w:rsidRPr="00B34509">
        <w:rPr>
          <w:rFonts w:ascii="Times New Roman" w:hAnsi="Times New Roman" w:cs="Times New Roman"/>
        </w:rPr>
        <w:t>8</w:t>
      </w:r>
      <w:r w:rsidRPr="00B34509">
        <w:rPr>
          <w:rFonts w:ascii="Times New Roman" w:hAnsi="Times New Roman" w:cs="Times New Roman"/>
        </w:rPr>
        <w:t>个管脚全部输出低电平</w:t>
      </w:r>
      <w:r w:rsidR="00DC60BE" w:rsidRPr="00B34509">
        <w:rPr>
          <w:rFonts w:ascii="Times New Roman" w:hAnsi="Times New Roman" w:cs="Times New Roman"/>
        </w:rPr>
        <w:t>点亮全部</w:t>
      </w:r>
      <w:r w:rsidR="00DC60BE" w:rsidRPr="00B34509">
        <w:rPr>
          <w:rFonts w:ascii="Times New Roman" w:hAnsi="Times New Roman" w:cs="Times New Roman"/>
        </w:rPr>
        <w:t>LED</w:t>
      </w:r>
      <w:r w:rsidR="00DC60BE" w:rsidRPr="00B34509">
        <w:rPr>
          <w:rFonts w:ascii="Times New Roman" w:hAnsi="Times New Roman" w:cs="Times New Roman"/>
        </w:rPr>
        <w:t>灯</w:t>
      </w:r>
      <w:r w:rsidRPr="00B34509">
        <w:rPr>
          <w:rFonts w:ascii="Times New Roman" w:hAnsi="Times New Roman" w:cs="Times New Roman"/>
        </w:rPr>
        <w:t>，</w:t>
      </w:r>
      <w:r w:rsidR="00DC60BE" w:rsidRPr="00B34509">
        <w:rPr>
          <w:rFonts w:ascii="Times New Roman" w:hAnsi="Times New Roman" w:cs="Times New Roman"/>
        </w:rPr>
        <w:t>然后</w:t>
      </w:r>
      <w:r w:rsidRPr="00B34509">
        <w:rPr>
          <w:rFonts w:ascii="Times New Roman" w:hAnsi="Times New Roman" w:cs="Times New Roman"/>
        </w:rPr>
        <w:t>延时</w:t>
      </w:r>
      <w:r w:rsidR="00985249" w:rsidRPr="00B34509">
        <w:rPr>
          <w:rFonts w:ascii="Times New Roman" w:hAnsi="Times New Roman" w:cs="Times New Roman"/>
        </w:rPr>
        <w:t>500</w:t>
      </w:r>
      <w:r w:rsidR="00DC60BE" w:rsidRPr="00B34509">
        <w:rPr>
          <w:rFonts w:ascii="Times New Roman" w:hAnsi="Times New Roman" w:cs="Times New Roman"/>
        </w:rPr>
        <w:t>ms</w:t>
      </w:r>
      <w:r w:rsidR="00DC60BE" w:rsidRPr="00B34509">
        <w:rPr>
          <w:rFonts w:ascii="Times New Roman" w:hAnsi="Times New Roman" w:cs="Times New Roman"/>
        </w:rPr>
        <w:t>，再使</w:t>
      </w:r>
      <w:r w:rsidR="00DC60BE" w:rsidRPr="00B34509">
        <w:rPr>
          <w:rFonts w:ascii="Times New Roman" w:hAnsi="Times New Roman" w:cs="Times New Roman"/>
        </w:rPr>
        <w:t>P1</w:t>
      </w:r>
      <w:r w:rsidR="00DC60BE" w:rsidRPr="00B34509">
        <w:rPr>
          <w:rFonts w:ascii="Times New Roman" w:hAnsi="Times New Roman" w:cs="Times New Roman"/>
        </w:rPr>
        <w:t>口</w:t>
      </w:r>
      <w:r w:rsidR="00DC60BE" w:rsidRPr="00B34509">
        <w:rPr>
          <w:rFonts w:ascii="Times New Roman" w:hAnsi="Times New Roman" w:cs="Times New Roman"/>
        </w:rPr>
        <w:t>8</w:t>
      </w:r>
      <w:r w:rsidR="00DC60BE" w:rsidRPr="00B34509">
        <w:rPr>
          <w:rFonts w:ascii="Times New Roman" w:hAnsi="Times New Roman" w:cs="Times New Roman"/>
        </w:rPr>
        <w:t>个管脚全部输出高电平熄灭全部</w:t>
      </w:r>
      <w:r w:rsidR="00DC60BE" w:rsidRPr="00B34509">
        <w:rPr>
          <w:rFonts w:ascii="Times New Roman" w:hAnsi="Times New Roman" w:cs="Times New Roman"/>
        </w:rPr>
        <w:t>LED</w:t>
      </w:r>
      <w:r w:rsidR="00DC60BE" w:rsidRPr="00B34509">
        <w:rPr>
          <w:rFonts w:ascii="Times New Roman" w:hAnsi="Times New Roman" w:cs="Times New Roman"/>
        </w:rPr>
        <w:t>灯，然后延时</w:t>
      </w:r>
      <w:r w:rsidR="00985249" w:rsidRPr="00B34509">
        <w:rPr>
          <w:rFonts w:ascii="Times New Roman" w:hAnsi="Times New Roman" w:cs="Times New Roman"/>
        </w:rPr>
        <w:t>500</w:t>
      </w:r>
      <w:r w:rsidR="00DC60BE" w:rsidRPr="00B34509">
        <w:rPr>
          <w:rFonts w:ascii="Times New Roman" w:hAnsi="Times New Roman" w:cs="Times New Roman"/>
        </w:rPr>
        <w:t>ms</w:t>
      </w:r>
      <w:r w:rsidR="00DC60BE" w:rsidRPr="00B34509">
        <w:rPr>
          <w:rFonts w:ascii="Times New Roman" w:hAnsi="Times New Roman" w:cs="Times New Roman"/>
        </w:rPr>
        <w:t>，然后不断重复执行上述步骤的方法，实现</w:t>
      </w:r>
      <w:r w:rsidR="00DC60BE" w:rsidRPr="00B34509">
        <w:rPr>
          <w:rFonts w:ascii="Times New Roman" w:hAnsi="Times New Roman" w:cs="Times New Roman"/>
        </w:rPr>
        <w:t>LED</w:t>
      </w:r>
      <w:r w:rsidR="00DC60BE" w:rsidRPr="00B34509">
        <w:rPr>
          <w:rFonts w:ascii="Times New Roman" w:hAnsi="Times New Roman" w:cs="Times New Roman"/>
        </w:rPr>
        <w:t>灯全亮全灭闪烁，具体代码如下：</w:t>
      </w:r>
    </w:p>
    <w:p w14:paraId="2B23DFC6"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while(1)</w:t>
      </w:r>
    </w:p>
    <w:p w14:paraId="2B23DFC7"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ab/>
        <w:t>{</w:t>
      </w:r>
    </w:p>
    <w:p w14:paraId="2B23DFC8"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P1 = 0x00;</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点亮全部</w:t>
      </w:r>
      <w:r w:rsidRPr="00B34509">
        <w:rPr>
          <w:rFonts w:ascii="Times New Roman" w:hAnsi="Times New Roman" w:cs="Times New Roman"/>
          <w:sz w:val="15"/>
          <w:szCs w:val="15"/>
        </w:rPr>
        <w:t>led</w:t>
      </w:r>
      <w:r w:rsidRPr="00B34509">
        <w:rPr>
          <w:rFonts w:ascii="Times New Roman" w:hAnsi="Times New Roman" w:cs="Times New Roman"/>
          <w:sz w:val="15"/>
          <w:szCs w:val="15"/>
        </w:rPr>
        <w:t>灯</w:t>
      </w:r>
    </w:p>
    <w:p w14:paraId="2B23DFC9"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ab/>
        <w:t xml:space="preserve">   </w:t>
      </w:r>
      <w:r w:rsidRPr="00B34509">
        <w:rPr>
          <w:rFonts w:ascii="Times New Roman" w:hAnsi="Times New Roman" w:cs="Times New Roman"/>
          <w:sz w:val="15"/>
          <w:szCs w:val="15"/>
        </w:rPr>
        <w:tab/>
        <w:t>delay_ms(</w:t>
      </w:r>
      <w:r w:rsidR="00985249" w:rsidRPr="00B34509">
        <w:rPr>
          <w:rFonts w:ascii="Times New Roman" w:hAnsi="Times New Roman" w:cs="Times New Roman"/>
          <w:sz w:val="15"/>
          <w:szCs w:val="15"/>
        </w:rPr>
        <w:t>5</w:t>
      </w:r>
      <w:r w:rsidRPr="00B34509">
        <w:rPr>
          <w:rFonts w:ascii="Times New Roman" w:hAnsi="Times New Roman" w:cs="Times New Roman"/>
          <w:sz w:val="15"/>
          <w:szCs w:val="15"/>
        </w:rPr>
        <w:t>00);</w:t>
      </w:r>
      <w:r w:rsidRPr="00B34509">
        <w:rPr>
          <w:rFonts w:ascii="Times New Roman" w:hAnsi="Times New Roman" w:cs="Times New Roman"/>
          <w:sz w:val="15"/>
          <w:szCs w:val="15"/>
        </w:rPr>
        <w:tab/>
        <w:t>//</w:t>
      </w:r>
      <w:r w:rsidRPr="00B34509">
        <w:rPr>
          <w:rFonts w:ascii="Times New Roman" w:hAnsi="Times New Roman" w:cs="Times New Roman"/>
          <w:sz w:val="15"/>
          <w:szCs w:val="15"/>
        </w:rPr>
        <w:t>延时</w:t>
      </w:r>
      <w:r w:rsidR="00985249" w:rsidRPr="00B34509">
        <w:rPr>
          <w:rFonts w:ascii="Times New Roman" w:hAnsi="Times New Roman" w:cs="Times New Roman"/>
          <w:sz w:val="15"/>
          <w:szCs w:val="15"/>
        </w:rPr>
        <w:t>5</w:t>
      </w:r>
      <w:r w:rsidRPr="00B34509">
        <w:rPr>
          <w:rFonts w:ascii="Times New Roman" w:hAnsi="Times New Roman" w:cs="Times New Roman"/>
          <w:sz w:val="15"/>
          <w:szCs w:val="15"/>
        </w:rPr>
        <w:t>00ms</w:t>
      </w:r>
    </w:p>
    <w:p w14:paraId="2B23DFCA"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P1 = 0xFF;</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熄灭全部</w:t>
      </w:r>
      <w:r w:rsidRPr="00B34509">
        <w:rPr>
          <w:rFonts w:ascii="Times New Roman" w:hAnsi="Times New Roman" w:cs="Times New Roman"/>
          <w:sz w:val="15"/>
          <w:szCs w:val="15"/>
        </w:rPr>
        <w:t>led</w:t>
      </w:r>
      <w:r w:rsidRPr="00B34509">
        <w:rPr>
          <w:rFonts w:ascii="Times New Roman" w:hAnsi="Times New Roman" w:cs="Times New Roman"/>
          <w:sz w:val="15"/>
          <w:szCs w:val="15"/>
        </w:rPr>
        <w:t>灯</w:t>
      </w:r>
    </w:p>
    <w:p w14:paraId="2B23DFCB"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ab/>
        <w:t xml:space="preserve">   </w:t>
      </w:r>
      <w:r w:rsidRPr="00B34509">
        <w:rPr>
          <w:rFonts w:ascii="Times New Roman" w:hAnsi="Times New Roman" w:cs="Times New Roman"/>
          <w:sz w:val="15"/>
          <w:szCs w:val="15"/>
        </w:rPr>
        <w:tab/>
        <w:t>delay_ms(</w:t>
      </w:r>
      <w:r w:rsidR="00985249" w:rsidRPr="00B34509">
        <w:rPr>
          <w:rFonts w:ascii="Times New Roman" w:hAnsi="Times New Roman" w:cs="Times New Roman"/>
          <w:sz w:val="15"/>
          <w:szCs w:val="15"/>
        </w:rPr>
        <w:t>5</w:t>
      </w:r>
      <w:r w:rsidRPr="00B34509">
        <w:rPr>
          <w:rFonts w:ascii="Times New Roman" w:hAnsi="Times New Roman" w:cs="Times New Roman"/>
          <w:sz w:val="15"/>
          <w:szCs w:val="15"/>
        </w:rPr>
        <w:t>00);</w:t>
      </w:r>
      <w:r w:rsidRPr="00B34509">
        <w:rPr>
          <w:rFonts w:ascii="Times New Roman" w:hAnsi="Times New Roman" w:cs="Times New Roman"/>
          <w:sz w:val="15"/>
          <w:szCs w:val="15"/>
        </w:rPr>
        <w:tab/>
        <w:t>//</w:t>
      </w:r>
      <w:r w:rsidRPr="00B34509">
        <w:rPr>
          <w:rFonts w:ascii="Times New Roman" w:hAnsi="Times New Roman" w:cs="Times New Roman"/>
          <w:sz w:val="15"/>
          <w:szCs w:val="15"/>
        </w:rPr>
        <w:t>延时</w:t>
      </w:r>
      <w:r w:rsidR="00985249" w:rsidRPr="00B34509">
        <w:rPr>
          <w:rFonts w:ascii="Times New Roman" w:hAnsi="Times New Roman" w:cs="Times New Roman"/>
          <w:sz w:val="15"/>
          <w:szCs w:val="15"/>
        </w:rPr>
        <w:t>5</w:t>
      </w:r>
      <w:r w:rsidRPr="00B34509">
        <w:rPr>
          <w:rFonts w:ascii="Times New Roman" w:hAnsi="Times New Roman" w:cs="Times New Roman"/>
          <w:sz w:val="15"/>
          <w:szCs w:val="15"/>
        </w:rPr>
        <w:t>00ms</w:t>
      </w:r>
      <w:r w:rsidRPr="00B34509">
        <w:rPr>
          <w:rFonts w:ascii="Times New Roman" w:hAnsi="Times New Roman" w:cs="Times New Roman"/>
          <w:sz w:val="15"/>
          <w:szCs w:val="15"/>
        </w:rPr>
        <w:tab/>
      </w:r>
    </w:p>
    <w:p w14:paraId="2B23DFCC" w14:textId="77777777" w:rsidR="000E0F3C" w:rsidRPr="00B34509" w:rsidRDefault="000E0F3C" w:rsidP="00CE3E06">
      <w:pPr>
        <w:shd w:val="clear" w:color="auto" w:fill="D9D9D9" w:themeFill="background1" w:themeFillShade="D9"/>
        <w:spacing w:line="200" w:lineRule="exact"/>
        <w:ind w:firstLine="300"/>
        <w:rPr>
          <w:rFonts w:ascii="Times New Roman" w:hAnsi="Times New Roman" w:cs="Times New Roman"/>
          <w:sz w:val="15"/>
          <w:szCs w:val="15"/>
        </w:rPr>
      </w:pPr>
      <w:r w:rsidRPr="00B34509">
        <w:rPr>
          <w:rFonts w:ascii="Times New Roman" w:hAnsi="Times New Roman" w:cs="Times New Roman"/>
          <w:sz w:val="15"/>
          <w:szCs w:val="15"/>
        </w:rPr>
        <w:tab/>
        <w:t>}</w:t>
      </w:r>
    </w:p>
    <w:p w14:paraId="2B23DFCD" w14:textId="77777777" w:rsidR="00D430A6" w:rsidRPr="00B34509" w:rsidRDefault="00D430A6" w:rsidP="00D87A08">
      <w:pPr>
        <w:pStyle w:val="afa"/>
        <w:spacing w:beforeLines="0" w:line="400" w:lineRule="exact"/>
        <w:ind w:firstLine="420"/>
        <w:jc w:val="both"/>
        <w:rPr>
          <w:rFonts w:ascii="Times New Roman" w:hAnsi="Times New Roman" w:cs="Times New Roman"/>
          <w:szCs w:val="21"/>
        </w:rPr>
      </w:pPr>
      <w:r w:rsidRPr="00B34509">
        <w:rPr>
          <w:rFonts w:ascii="Times New Roman" w:hAnsi="Times New Roman" w:cs="Times New Roman"/>
          <w:szCs w:val="21"/>
        </w:rPr>
        <w:lastRenderedPageBreak/>
        <w:t>delay_ms()</w:t>
      </w:r>
      <w:r w:rsidRPr="00B34509">
        <w:rPr>
          <w:rFonts w:ascii="Times New Roman" w:hAnsi="Times New Roman" w:cs="Times New Roman"/>
          <w:szCs w:val="21"/>
        </w:rPr>
        <w:t>延时函数的</w:t>
      </w:r>
      <w:r w:rsidR="00D87A08" w:rsidRPr="00B34509">
        <w:rPr>
          <w:rFonts w:ascii="Times New Roman" w:hAnsi="Times New Roman" w:cs="Times New Roman"/>
          <w:szCs w:val="21"/>
        </w:rPr>
        <w:t>的原型如下所示，在</w:t>
      </w:r>
      <w:r w:rsidR="00D87A08" w:rsidRPr="00B34509">
        <w:rPr>
          <w:rFonts w:ascii="Times New Roman" w:hAnsi="Times New Roman" w:cs="Times New Roman"/>
          <w:szCs w:val="21"/>
        </w:rPr>
        <w:t>xms</w:t>
      </w:r>
      <w:r w:rsidR="00D87A08" w:rsidRPr="00B34509">
        <w:rPr>
          <w:rFonts w:ascii="Times New Roman" w:hAnsi="Times New Roman" w:cs="Times New Roman"/>
          <w:szCs w:val="21"/>
        </w:rPr>
        <w:t>不等于</w:t>
      </w:r>
      <w:r w:rsidR="00D87A08" w:rsidRPr="00B34509">
        <w:rPr>
          <w:rFonts w:ascii="Times New Roman" w:hAnsi="Times New Roman" w:cs="Times New Roman"/>
          <w:szCs w:val="21"/>
        </w:rPr>
        <w:t>0</w:t>
      </w:r>
      <w:r w:rsidR="00D87A08" w:rsidRPr="00B34509">
        <w:rPr>
          <w:rFonts w:ascii="Times New Roman" w:hAnsi="Times New Roman" w:cs="Times New Roman"/>
          <w:szCs w:val="21"/>
        </w:rPr>
        <w:t>的时候，不断的执行</w:t>
      </w:r>
      <w:r w:rsidR="00D87A08" w:rsidRPr="00B34509">
        <w:rPr>
          <w:rFonts w:ascii="Times New Roman" w:hAnsi="Times New Roman" w:cs="Times New Roman"/>
          <w:szCs w:val="21"/>
        </w:rPr>
        <w:t>for</w:t>
      </w:r>
      <w:r w:rsidR="00D87A08" w:rsidRPr="00B34509">
        <w:rPr>
          <w:rFonts w:ascii="Times New Roman" w:hAnsi="Times New Roman" w:cs="Times New Roman"/>
          <w:szCs w:val="21"/>
        </w:rPr>
        <w:t>语句空循环，只有当</w:t>
      </w:r>
      <w:r w:rsidR="00D87A08" w:rsidRPr="00B34509">
        <w:rPr>
          <w:rFonts w:ascii="Times New Roman" w:hAnsi="Times New Roman" w:cs="Times New Roman"/>
          <w:szCs w:val="21"/>
        </w:rPr>
        <w:t>xms</w:t>
      </w:r>
      <w:r w:rsidR="00D87A08" w:rsidRPr="00B34509">
        <w:rPr>
          <w:rFonts w:ascii="Times New Roman" w:hAnsi="Times New Roman" w:cs="Times New Roman"/>
          <w:szCs w:val="21"/>
        </w:rPr>
        <w:t>自减到</w:t>
      </w:r>
      <w:r w:rsidR="00D87A08" w:rsidRPr="00B34509">
        <w:rPr>
          <w:rFonts w:ascii="Times New Roman" w:hAnsi="Times New Roman" w:cs="Times New Roman"/>
          <w:szCs w:val="21"/>
        </w:rPr>
        <w:t>0</w:t>
      </w:r>
      <w:r w:rsidR="00D87A08" w:rsidRPr="00B34509">
        <w:rPr>
          <w:rFonts w:ascii="Times New Roman" w:hAnsi="Times New Roman" w:cs="Times New Roman"/>
          <w:szCs w:val="21"/>
        </w:rPr>
        <w:t>以后，才终止执行</w:t>
      </w:r>
      <w:r w:rsidR="00D87A08" w:rsidRPr="00B34509">
        <w:rPr>
          <w:rFonts w:ascii="Times New Roman" w:hAnsi="Times New Roman" w:cs="Times New Roman"/>
          <w:szCs w:val="21"/>
        </w:rPr>
        <w:t>for</w:t>
      </w:r>
      <w:r w:rsidR="00D87A08" w:rsidRPr="00B34509">
        <w:rPr>
          <w:rFonts w:ascii="Times New Roman" w:hAnsi="Times New Roman" w:cs="Times New Roman"/>
          <w:szCs w:val="21"/>
        </w:rPr>
        <w:t>语句空循环，可见当单片机在执行延时函数时，除非有中断事件发生，否则不能执行其他操作。</w:t>
      </w:r>
    </w:p>
    <w:p w14:paraId="2B23DFCE"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void delay_ms(unsigned int xms)</w:t>
      </w:r>
    </w:p>
    <w:p w14:paraId="2B23DFCF"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DFD0"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unsigned int x=0;</w:t>
      </w:r>
    </w:p>
    <w:p w14:paraId="2B23DFD1"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while(xms--)</w:t>
      </w:r>
    </w:p>
    <w:p w14:paraId="2B23DFD2"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DFD3"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for(x=0;x&lt;110;x++)//</w:t>
      </w:r>
    </w:p>
    <w:p w14:paraId="2B23DFD4"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DFD5"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 xml:space="preserve">} </w:t>
      </w:r>
    </w:p>
    <w:p w14:paraId="2B23DFD6" w14:textId="77777777" w:rsidR="00D87A08" w:rsidRPr="00B34509" w:rsidRDefault="00D87A08" w:rsidP="00D87A08">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DFD7" w14:textId="77777777" w:rsidR="00D04A14" w:rsidRPr="00B34509" w:rsidRDefault="00CE3E06" w:rsidP="00214F57">
      <w:pPr>
        <w:pStyle w:val="afa"/>
        <w:spacing w:beforeLines="0" w:line="400" w:lineRule="exact"/>
        <w:ind w:firstLine="420"/>
        <w:jc w:val="both"/>
        <w:rPr>
          <w:rFonts w:ascii="Times New Roman" w:hAnsi="Times New Roman" w:cs="Times New Roman"/>
        </w:rPr>
      </w:pPr>
      <w:r w:rsidRPr="00B34509">
        <w:rPr>
          <w:rFonts w:ascii="Times New Roman" w:hAnsi="Times New Roman" w:cs="Times New Roman"/>
        </w:rPr>
        <w:t>方法</w:t>
      </w:r>
      <w:r w:rsidRPr="00B34509">
        <w:rPr>
          <w:rFonts w:ascii="Times New Roman" w:hAnsi="Times New Roman" w:cs="Times New Roman"/>
        </w:rPr>
        <w:t>2</w:t>
      </w:r>
      <w:r w:rsidRPr="00B34509">
        <w:rPr>
          <w:rFonts w:ascii="Times New Roman" w:hAnsi="Times New Roman" w:cs="Times New Roman"/>
        </w:rPr>
        <w:t>：使用定时器中断功能实现，当定时</w:t>
      </w:r>
      <w:r w:rsidRPr="00B34509">
        <w:rPr>
          <w:rFonts w:ascii="Times New Roman" w:hAnsi="Times New Roman" w:cs="Times New Roman"/>
        </w:rPr>
        <w:t>1</w:t>
      </w:r>
      <w:r w:rsidRPr="00B34509">
        <w:rPr>
          <w:rFonts w:ascii="Times New Roman" w:hAnsi="Times New Roman" w:cs="Times New Roman"/>
        </w:rPr>
        <w:t>秒时间到后，</w:t>
      </w:r>
      <w:r w:rsidRPr="00B34509">
        <w:rPr>
          <w:rFonts w:ascii="Times New Roman" w:hAnsi="Times New Roman" w:cs="Times New Roman"/>
        </w:rPr>
        <w:t>P1</w:t>
      </w:r>
      <w:r w:rsidRPr="00B34509">
        <w:rPr>
          <w:rFonts w:ascii="Times New Roman" w:hAnsi="Times New Roman" w:cs="Times New Roman"/>
        </w:rPr>
        <w:t>口</w:t>
      </w:r>
      <w:r w:rsidRPr="00B34509">
        <w:rPr>
          <w:rFonts w:ascii="Times New Roman" w:hAnsi="Times New Roman" w:cs="Times New Roman"/>
        </w:rPr>
        <w:t>8</w:t>
      </w:r>
      <w:r w:rsidRPr="00B34509">
        <w:rPr>
          <w:rFonts w:ascii="Times New Roman" w:hAnsi="Times New Roman" w:cs="Times New Roman"/>
        </w:rPr>
        <w:t>个管脚全部输出低电平点亮全部</w:t>
      </w:r>
      <w:r w:rsidRPr="00B34509">
        <w:rPr>
          <w:rFonts w:ascii="Times New Roman" w:hAnsi="Times New Roman" w:cs="Times New Roman"/>
        </w:rPr>
        <w:t>LED</w:t>
      </w:r>
      <w:r w:rsidRPr="00B34509">
        <w:rPr>
          <w:rFonts w:ascii="Times New Roman" w:hAnsi="Times New Roman" w:cs="Times New Roman"/>
        </w:rPr>
        <w:t>灯；再次定时</w:t>
      </w:r>
      <w:r w:rsidRPr="00B34509">
        <w:rPr>
          <w:rFonts w:ascii="Times New Roman" w:hAnsi="Times New Roman" w:cs="Times New Roman"/>
        </w:rPr>
        <w:t>1</w:t>
      </w:r>
      <w:r w:rsidRPr="00B34509">
        <w:rPr>
          <w:rFonts w:ascii="Times New Roman" w:hAnsi="Times New Roman" w:cs="Times New Roman"/>
        </w:rPr>
        <w:t>秒时间到后，</w:t>
      </w:r>
      <w:r w:rsidRPr="00B34509">
        <w:rPr>
          <w:rFonts w:ascii="Times New Roman" w:hAnsi="Times New Roman" w:cs="Times New Roman"/>
        </w:rPr>
        <w:t>P1</w:t>
      </w:r>
      <w:r w:rsidRPr="00B34509">
        <w:rPr>
          <w:rFonts w:ascii="Times New Roman" w:hAnsi="Times New Roman" w:cs="Times New Roman"/>
        </w:rPr>
        <w:t>口</w:t>
      </w:r>
      <w:r w:rsidRPr="00B34509">
        <w:rPr>
          <w:rFonts w:ascii="Times New Roman" w:hAnsi="Times New Roman" w:cs="Times New Roman"/>
        </w:rPr>
        <w:t>8</w:t>
      </w:r>
      <w:r w:rsidRPr="00B34509">
        <w:rPr>
          <w:rFonts w:ascii="Times New Roman" w:hAnsi="Times New Roman" w:cs="Times New Roman"/>
        </w:rPr>
        <w:t>个管脚全部输出高电平熄灭全部</w:t>
      </w:r>
      <w:r w:rsidRPr="00B34509">
        <w:rPr>
          <w:rFonts w:ascii="Times New Roman" w:hAnsi="Times New Roman" w:cs="Times New Roman"/>
        </w:rPr>
        <w:t>LED</w:t>
      </w:r>
      <w:r w:rsidRPr="00B34509">
        <w:rPr>
          <w:rFonts w:ascii="Times New Roman" w:hAnsi="Times New Roman" w:cs="Times New Roman"/>
        </w:rPr>
        <w:t>灯。使用定时器中断，必须先初始化定时器，并且使用定时器中断服务程序，具体代码如下：</w:t>
      </w:r>
    </w:p>
    <w:p w14:paraId="2B23DFD8" w14:textId="77777777" w:rsidR="006673BC" w:rsidRPr="00B34509" w:rsidRDefault="006673BC" w:rsidP="001B028F">
      <w:pPr>
        <w:pStyle w:val="afa"/>
        <w:shd w:val="clear" w:color="auto" w:fill="D9D9D9" w:themeFill="background1" w:themeFillShade="D9"/>
        <w:spacing w:before="156"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定时器</w:t>
      </w:r>
      <w:r w:rsidRPr="00B34509">
        <w:rPr>
          <w:rFonts w:ascii="Times New Roman" w:hAnsi="Times New Roman" w:cs="Times New Roman"/>
          <w:sz w:val="15"/>
          <w:szCs w:val="15"/>
        </w:rPr>
        <w:t>0</w:t>
      </w:r>
      <w:r w:rsidRPr="00B34509">
        <w:rPr>
          <w:rFonts w:ascii="Times New Roman" w:hAnsi="Times New Roman" w:cs="Times New Roman"/>
          <w:sz w:val="15"/>
          <w:szCs w:val="15"/>
        </w:rPr>
        <w:t>初始化函数</w:t>
      </w:r>
    </w:p>
    <w:p w14:paraId="2B23DFD9"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void timer0_init(void)</w:t>
      </w:r>
    </w:p>
    <w:p w14:paraId="2B23DFDA"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DFDB"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 xml:space="preserve">TMOD |=0x01; </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设置定时器</w:t>
      </w:r>
      <w:r w:rsidRPr="00B34509">
        <w:rPr>
          <w:rFonts w:ascii="Times New Roman" w:hAnsi="Times New Roman" w:cs="Times New Roman"/>
          <w:sz w:val="15"/>
          <w:szCs w:val="15"/>
        </w:rPr>
        <w:t>0</w:t>
      </w:r>
      <w:r w:rsidRPr="00B34509">
        <w:rPr>
          <w:rFonts w:ascii="Times New Roman" w:hAnsi="Times New Roman" w:cs="Times New Roman"/>
          <w:sz w:val="15"/>
          <w:szCs w:val="15"/>
        </w:rPr>
        <w:t>工作在方式</w:t>
      </w:r>
      <w:r w:rsidRPr="00B34509">
        <w:rPr>
          <w:rFonts w:ascii="Times New Roman" w:hAnsi="Times New Roman" w:cs="Times New Roman"/>
          <w:sz w:val="15"/>
          <w:szCs w:val="15"/>
        </w:rPr>
        <w:t>1</w:t>
      </w:r>
    </w:p>
    <w:p w14:paraId="2B23DFDC"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TH0=(65536-10000)&gt;&gt;8;</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装初值</w:t>
      </w:r>
      <w:r w:rsidRPr="00B34509">
        <w:rPr>
          <w:rFonts w:ascii="Times New Roman" w:hAnsi="Times New Roman" w:cs="Times New Roman"/>
          <w:sz w:val="15"/>
          <w:szCs w:val="15"/>
        </w:rPr>
        <w:t>,</w:t>
      </w:r>
      <w:r w:rsidRPr="00B34509">
        <w:rPr>
          <w:rFonts w:ascii="Times New Roman" w:hAnsi="Times New Roman" w:cs="Times New Roman"/>
          <w:sz w:val="15"/>
          <w:szCs w:val="15"/>
        </w:rPr>
        <w:t>将初值的高</w:t>
      </w:r>
      <w:r w:rsidRPr="00B34509">
        <w:rPr>
          <w:rFonts w:ascii="Times New Roman" w:hAnsi="Times New Roman" w:cs="Times New Roman"/>
          <w:sz w:val="15"/>
          <w:szCs w:val="15"/>
        </w:rPr>
        <w:t>8</w:t>
      </w:r>
      <w:r w:rsidRPr="00B34509">
        <w:rPr>
          <w:rFonts w:ascii="Times New Roman" w:hAnsi="Times New Roman" w:cs="Times New Roman"/>
          <w:sz w:val="15"/>
          <w:szCs w:val="15"/>
        </w:rPr>
        <w:t>位数据放在</w:t>
      </w:r>
      <w:r w:rsidRPr="00B34509">
        <w:rPr>
          <w:rFonts w:ascii="Times New Roman" w:hAnsi="Times New Roman" w:cs="Times New Roman"/>
          <w:sz w:val="15"/>
          <w:szCs w:val="15"/>
        </w:rPr>
        <w:t>TH0</w:t>
      </w:r>
      <w:r w:rsidRPr="00B34509">
        <w:rPr>
          <w:rFonts w:ascii="Times New Roman" w:hAnsi="Times New Roman" w:cs="Times New Roman"/>
          <w:sz w:val="15"/>
          <w:szCs w:val="15"/>
        </w:rPr>
        <w:t>寄存器中</w:t>
      </w:r>
      <w:r w:rsidRPr="00B34509">
        <w:rPr>
          <w:rFonts w:ascii="Times New Roman" w:hAnsi="Times New Roman" w:cs="Times New Roman"/>
          <w:sz w:val="15"/>
          <w:szCs w:val="15"/>
        </w:rPr>
        <w:t xml:space="preserve"> </w:t>
      </w:r>
    </w:p>
    <w:p w14:paraId="2B23DFDD"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TL0=(unsigned char)(65536-10000);</w:t>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装初值</w:t>
      </w:r>
      <w:r w:rsidRPr="00B34509">
        <w:rPr>
          <w:rFonts w:ascii="Times New Roman" w:hAnsi="Times New Roman" w:cs="Times New Roman"/>
          <w:sz w:val="15"/>
          <w:szCs w:val="15"/>
        </w:rPr>
        <w:t>,</w:t>
      </w:r>
      <w:r w:rsidRPr="00B34509">
        <w:rPr>
          <w:rFonts w:ascii="Times New Roman" w:hAnsi="Times New Roman" w:cs="Times New Roman"/>
          <w:sz w:val="15"/>
          <w:szCs w:val="15"/>
        </w:rPr>
        <w:t>将初值的低</w:t>
      </w:r>
      <w:r w:rsidRPr="00B34509">
        <w:rPr>
          <w:rFonts w:ascii="Times New Roman" w:hAnsi="Times New Roman" w:cs="Times New Roman"/>
          <w:sz w:val="15"/>
          <w:szCs w:val="15"/>
        </w:rPr>
        <w:t>8</w:t>
      </w:r>
      <w:r w:rsidRPr="00B34509">
        <w:rPr>
          <w:rFonts w:ascii="Times New Roman" w:hAnsi="Times New Roman" w:cs="Times New Roman"/>
          <w:sz w:val="15"/>
          <w:szCs w:val="15"/>
        </w:rPr>
        <w:t>位数据放在</w:t>
      </w:r>
      <w:r w:rsidRPr="00B34509">
        <w:rPr>
          <w:rFonts w:ascii="Times New Roman" w:hAnsi="Times New Roman" w:cs="Times New Roman"/>
          <w:sz w:val="15"/>
          <w:szCs w:val="15"/>
        </w:rPr>
        <w:t>TL0</w:t>
      </w:r>
      <w:r w:rsidRPr="00B34509">
        <w:rPr>
          <w:rFonts w:ascii="Times New Roman" w:hAnsi="Times New Roman" w:cs="Times New Roman"/>
          <w:sz w:val="15"/>
          <w:szCs w:val="15"/>
        </w:rPr>
        <w:t>寄存器中</w:t>
      </w:r>
      <w:r w:rsidRPr="00B34509">
        <w:rPr>
          <w:rFonts w:ascii="Times New Roman" w:hAnsi="Times New Roman" w:cs="Times New Roman"/>
          <w:sz w:val="15"/>
          <w:szCs w:val="15"/>
        </w:rPr>
        <w:t xml:space="preserve"> </w:t>
      </w:r>
    </w:p>
    <w:p w14:paraId="2B23DFDE"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ET0 = 1;</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开启定时器</w:t>
      </w:r>
      <w:r w:rsidRPr="00B34509">
        <w:rPr>
          <w:rFonts w:ascii="Times New Roman" w:hAnsi="Times New Roman" w:cs="Times New Roman"/>
          <w:sz w:val="15"/>
          <w:szCs w:val="15"/>
        </w:rPr>
        <w:t>0</w:t>
      </w:r>
      <w:r w:rsidRPr="00B34509">
        <w:rPr>
          <w:rFonts w:ascii="Times New Roman" w:hAnsi="Times New Roman" w:cs="Times New Roman"/>
          <w:sz w:val="15"/>
          <w:szCs w:val="15"/>
        </w:rPr>
        <w:t>中断</w:t>
      </w:r>
    </w:p>
    <w:p w14:paraId="2B23DFDF"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EA = 1;</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启动总中断</w:t>
      </w:r>
    </w:p>
    <w:p w14:paraId="2B23DFE0"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 xml:space="preserve"> TR0 = 1;</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启动定时器</w:t>
      </w:r>
    </w:p>
    <w:p w14:paraId="2B23DFE1"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DFE2"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unsigned int t0_count=0;</w:t>
      </w:r>
    </w:p>
    <w:p w14:paraId="2B23DFE3"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unsigned char time_1s_flag = 0;</w:t>
      </w:r>
    </w:p>
    <w:p w14:paraId="2B23DFE4"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定时器</w:t>
      </w:r>
      <w:r w:rsidRPr="00B34509">
        <w:rPr>
          <w:rFonts w:ascii="Times New Roman" w:hAnsi="Times New Roman" w:cs="Times New Roman"/>
          <w:sz w:val="15"/>
          <w:szCs w:val="15"/>
        </w:rPr>
        <w:t>0</w:t>
      </w:r>
      <w:r w:rsidRPr="00B34509">
        <w:rPr>
          <w:rFonts w:ascii="Times New Roman" w:hAnsi="Times New Roman" w:cs="Times New Roman"/>
          <w:sz w:val="15"/>
          <w:szCs w:val="15"/>
        </w:rPr>
        <w:t>中断服务函数，开启定时器</w:t>
      </w:r>
      <w:r w:rsidRPr="00B34509">
        <w:rPr>
          <w:rFonts w:ascii="Times New Roman" w:hAnsi="Times New Roman" w:cs="Times New Roman"/>
          <w:sz w:val="15"/>
          <w:szCs w:val="15"/>
        </w:rPr>
        <w:t>0</w:t>
      </w:r>
      <w:r w:rsidRPr="00B34509">
        <w:rPr>
          <w:rFonts w:ascii="Times New Roman" w:hAnsi="Times New Roman" w:cs="Times New Roman"/>
          <w:sz w:val="15"/>
          <w:szCs w:val="15"/>
        </w:rPr>
        <w:t>后，约隔</w:t>
      </w:r>
      <w:r w:rsidRPr="00B34509">
        <w:rPr>
          <w:rFonts w:ascii="Times New Roman" w:hAnsi="Times New Roman" w:cs="Times New Roman"/>
          <w:sz w:val="15"/>
          <w:szCs w:val="15"/>
        </w:rPr>
        <w:t>10ms</w:t>
      </w:r>
      <w:r w:rsidRPr="00B34509">
        <w:rPr>
          <w:rFonts w:ascii="Times New Roman" w:hAnsi="Times New Roman" w:cs="Times New Roman"/>
          <w:sz w:val="15"/>
          <w:szCs w:val="15"/>
        </w:rPr>
        <w:t>执行一次中断函数</w:t>
      </w:r>
    </w:p>
    <w:p w14:paraId="2B23DFE5"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void T0_isr() interrupt 1</w:t>
      </w:r>
    </w:p>
    <w:p w14:paraId="2B23DFE6"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DFE7"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TH0=(65536-10000)&gt;&gt;8;</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重装初值</w:t>
      </w:r>
    </w:p>
    <w:p w14:paraId="2B23DFE8"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TL0=(unsigned char)(65536-10000);</w:t>
      </w:r>
      <w:r w:rsidRPr="00B34509">
        <w:rPr>
          <w:rFonts w:ascii="Times New Roman" w:hAnsi="Times New Roman" w:cs="Times New Roman"/>
          <w:sz w:val="15"/>
          <w:szCs w:val="15"/>
        </w:rPr>
        <w:tab/>
        <w:t>//</w:t>
      </w:r>
      <w:r w:rsidRPr="00B34509">
        <w:rPr>
          <w:rFonts w:ascii="Times New Roman" w:hAnsi="Times New Roman" w:cs="Times New Roman"/>
          <w:sz w:val="15"/>
          <w:szCs w:val="15"/>
        </w:rPr>
        <w:t>重装初值</w:t>
      </w:r>
    </w:p>
    <w:p w14:paraId="2B23DFE9"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t0_count++;</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计数加</w:t>
      </w:r>
      <w:r w:rsidRPr="00B34509">
        <w:rPr>
          <w:rFonts w:ascii="Times New Roman" w:hAnsi="Times New Roman" w:cs="Times New Roman"/>
          <w:sz w:val="15"/>
          <w:szCs w:val="15"/>
        </w:rPr>
        <w:t>1</w:t>
      </w:r>
    </w:p>
    <w:p w14:paraId="2B23DFEA"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if(t0_count&gt;=100)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00985249" w:rsidRPr="00B34509">
        <w:rPr>
          <w:rFonts w:ascii="Times New Roman" w:hAnsi="Times New Roman" w:cs="Times New Roman"/>
          <w:sz w:val="15"/>
          <w:szCs w:val="15"/>
        </w:rPr>
        <w:t>50</w:t>
      </w:r>
      <w:r w:rsidRPr="00B34509">
        <w:rPr>
          <w:rFonts w:ascii="Times New Roman" w:hAnsi="Times New Roman" w:cs="Times New Roman"/>
          <w:sz w:val="15"/>
          <w:szCs w:val="15"/>
        </w:rPr>
        <w:t>*10ms = 1000ms,</w:t>
      </w:r>
      <w:r w:rsidRPr="00B34509">
        <w:rPr>
          <w:rFonts w:ascii="Times New Roman" w:hAnsi="Times New Roman" w:cs="Times New Roman"/>
          <w:sz w:val="15"/>
          <w:szCs w:val="15"/>
        </w:rPr>
        <w:t>即</w:t>
      </w:r>
      <w:r w:rsidR="00985249" w:rsidRPr="00B34509">
        <w:rPr>
          <w:rFonts w:ascii="Times New Roman" w:hAnsi="Times New Roman" w:cs="Times New Roman"/>
          <w:sz w:val="15"/>
          <w:szCs w:val="15"/>
        </w:rPr>
        <w:t>500</w:t>
      </w:r>
      <w:r w:rsidRPr="00B34509">
        <w:rPr>
          <w:rFonts w:ascii="Times New Roman" w:hAnsi="Times New Roman" w:cs="Times New Roman"/>
          <w:sz w:val="15"/>
          <w:szCs w:val="15"/>
        </w:rPr>
        <w:t>s</w:t>
      </w:r>
      <w:r w:rsidRPr="00B34509">
        <w:rPr>
          <w:rFonts w:ascii="Times New Roman" w:hAnsi="Times New Roman" w:cs="Times New Roman"/>
          <w:sz w:val="15"/>
          <w:szCs w:val="15"/>
        </w:rPr>
        <w:t>时间到</w:t>
      </w:r>
    </w:p>
    <w:p w14:paraId="2B23DFEB"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DFEC"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t0_count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计数清零</w:t>
      </w:r>
    </w:p>
    <w:p w14:paraId="2B23DFED"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time_1s_flag = 1;</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t>//1s</w:t>
      </w:r>
      <w:r w:rsidR="00FE73F2" w:rsidRPr="00B34509">
        <w:rPr>
          <w:rFonts w:ascii="Times New Roman" w:hAnsi="Times New Roman" w:cs="Times New Roman"/>
          <w:sz w:val="15"/>
          <w:szCs w:val="15"/>
        </w:rPr>
        <w:t>时间标志置</w:t>
      </w:r>
      <w:r w:rsidR="00FE73F2" w:rsidRPr="00B34509">
        <w:rPr>
          <w:rFonts w:ascii="Times New Roman" w:hAnsi="Times New Roman" w:cs="Times New Roman"/>
          <w:sz w:val="15"/>
          <w:szCs w:val="15"/>
        </w:rPr>
        <w:t>1</w:t>
      </w:r>
    </w:p>
    <w:p w14:paraId="2B23DFEE"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DFEF"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 xml:space="preserve">} </w:t>
      </w:r>
    </w:p>
    <w:p w14:paraId="2B23DFF0"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主函数</w:t>
      </w:r>
      <w:r w:rsidRPr="00B34509">
        <w:rPr>
          <w:rFonts w:ascii="Times New Roman" w:hAnsi="Times New Roman" w:cs="Times New Roman"/>
          <w:sz w:val="15"/>
          <w:szCs w:val="15"/>
        </w:rPr>
        <w:t xml:space="preserve"> </w:t>
      </w:r>
    </w:p>
    <w:p w14:paraId="2B23DFF1"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void main(void)</w:t>
      </w:r>
    </w:p>
    <w:p w14:paraId="2B23DFF2"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 xml:space="preserve">{  </w:t>
      </w:r>
    </w:p>
    <w:p w14:paraId="2B23DFF3"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timer0_init();</w:t>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t>//</w:t>
      </w:r>
      <w:r w:rsidR="00985249" w:rsidRPr="00B34509">
        <w:rPr>
          <w:rFonts w:ascii="Times New Roman" w:hAnsi="Times New Roman" w:cs="Times New Roman"/>
          <w:sz w:val="15"/>
          <w:szCs w:val="15"/>
        </w:rPr>
        <w:t>初始化定时器</w:t>
      </w:r>
    </w:p>
    <w:p w14:paraId="2B23DFF4"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P1 = 0x00;</w:t>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r>
      <w:r w:rsidR="00985249" w:rsidRPr="00B34509">
        <w:rPr>
          <w:rFonts w:ascii="Times New Roman" w:hAnsi="Times New Roman" w:cs="Times New Roman"/>
          <w:sz w:val="15"/>
          <w:szCs w:val="15"/>
        </w:rPr>
        <w:tab/>
        <w:t>//</w:t>
      </w:r>
      <w:r w:rsidR="00985249" w:rsidRPr="00B34509">
        <w:rPr>
          <w:rFonts w:ascii="Times New Roman" w:hAnsi="Times New Roman" w:cs="Times New Roman"/>
          <w:sz w:val="15"/>
          <w:szCs w:val="15"/>
        </w:rPr>
        <w:t>上电后全部点亮</w:t>
      </w:r>
    </w:p>
    <w:p w14:paraId="2B23DFF5"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while(1)</w:t>
      </w:r>
    </w:p>
    <w:p w14:paraId="2B23DFF6"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DFF7"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if(time_1s_flag==1)</w:t>
      </w:r>
      <w:r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判断</w:t>
      </w:r>
      <w:r w:rsidRPr="00B34509">
        <w:rPr>
          <w:rFonts w:ascii="Times New Roman" w:hAnsi="Times New Roman" w:cs="Times New Roman"/>
          <w:sz w:val="15"/>
          <w:szCs w:val="15"/>
        </w:rPr>
        <w:t>1s</w:t>
      </w:r>
      <w:r w:rsidRPr="00B34509">
        <w:rPr>
          <w:rFonts w:ascii="Times New Roman" w:hAnsi="Times New Roman" w:cs="Times New Roman"/>
          <w:sz w:val="15"/>
          <w:szCs w:val="15"/>
        </w:rPr>
        <w:t>时间标志是否为</w:t>
      </w:r>
      <w:r w:rsidRPr="00B34509">
        <w:rPr>
          <w:rFonts w:ascii="Times New Roman" w:hAnsi="Times New Roman" w:cs="Times New Roman"/>
          <w:sz w:val="15"/>
          <w:szCs w:val="15"/>
        </w:rPr>
        <w:t>1</w:t>
      </w:r>
    </w:p>
    <w:p w14:paraId="2B23DFF8"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lastRenderedPageBreak/>
        <w:tab/>
      </w:r>
      <w:r w:rsidRPr="00B34509">
        <w:rPr>
          <w:rFonts w:ascii="Times New Roman" w:hAnsi="Times New Roman" w:cs="Times New Roman"/>
          <w:sz w:val="15"/>
          <w:szCs w:val="15"/>
        </w:rPr>
        <w:tab/>
        <w:t>{</w:t>
      </w:r>
    </w:p>
    <w:p w14:paraId="2B23DFF9"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time_1s_flag = 0;</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//1s</w:t>
      </w:r>
      <w:r w:rsidRPr="00B34509">
        <w:rPr>
          <w:rFonts w:ascii="Times New Roman" w:hAnsi="Times New Roman" w:cs="Times New Roman"/>
          <w:sz w:val="15"/>
          <w:szCs w:val="15"/>
        </w:rPr>
        <w:t>时间到标志清零</w:t>
      </w:r>
    </w:p>
    <w:p w14:paraId="2B23DFFA"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~P1;</w:t>
      </w:r>
      <w:r w:rsidRPr="00B34509">
        <w:rPr>
          <w:rFonts w:ascii="Times New Roman" w:hAnsi="Times New Roman" w:cs="Times New Roman"/>
          <w:sz w:val="15"/>
          <w:szCs w:val="15"/>
        </w:rPr>
        <w:tab/>
        <w:t xml:space="preserve">   </w:t>
      </w:r>
      <w:r w:rsidR="00FE73F2" w:rsidRPr="00B34509">
        <w:rPr>
          <w:rFonts w:ascii="Times New Roman" w:hAnsi="Times New Roman" w:cs="Times New Roman"/>
          <w:sz w:val="15"/>
          <w:szCs w:val="15"/>
        </w:rPr>
        <w:tab/>
      </w:r>
      <w:r w:rsidR="00FE73F2"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灯的状态取反：全亮变为全灭或者全灭变为全亮</w:t>
      </w:r>
    </w:p>
    <w:p w14:paraId="2B23DFFB"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DFFC" w14:textId="77777777" w:rsidR="006673BC"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 xml:space="preserve">} </w:t>
      </w:r>
    </w:p>
    <w:p w14:paraId="2B23DFFD" w14:textId="77777777" w:rsidR="00CE3E06" w:rsidRPr="00B34509" w:rsidRDefault="006673BC" w:rsidP="001B028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DFFF" w14:textId="3166C918" w:rsidR="005054B0" w:rsidRPr="00B34509" w:rsidRDefault="00C82D3E" w:rsidP="008F2851">
      <w:pPr>
        <w:pStyle w:val="afa"/>
        <w:spacing w:beforeLines="0" w:line="400" w:lineRule="exact"/>
        <w:ind w:firstLine="420"/>
        <w:jc w:val="both"/>
        <w:rPr>
          <w:rFonts w:ascii="Times New Roman" w:hAnsi="Times New Roman" w:cs="Times New Roman"/>
        </w:rPr>
      </w:pPr>
      <w:r w:rsidRPr="00B34509">
        <w:rPr>
          <w:rFonts w:ascii="Times New Roman" w:hAnsi="Times New Roman" w:cs="Times New Roman"/>
        </w:rPr>
        <w:t>方法一简单易用，但是由于在主循环使用了</w:t>
      </w:r>
      <w:r w:rsidRPr="00B34509">
        <w:rPr>
          <w:rFonts w:ascii="Times New Roman" w:hAnsi="Times New Roman" w:cs="Times New Roman"/>
        </w:rPr>
        <w:t>delay_ms</w:t>
      </w:r>
      <w:r w:rsidRPr="00B34509">
        <w:rPr>
          <w:rFonts w:ascii="Times New Roman" w:hAnsi="Times New Roman" w:cs="Times New Roman"/>
        </w:rPr>
        <w:t>延时函数等待</w:t>
      </w:r>
      <w:r w:rsidRPr="00B34509">
        <w:rPr>
          <w:rFonts w:ascii="Times New Roman" w:hAnsi="Times New Roman" w:cs="Times New Roman"/>
        </w:rPr>
        <w:t>1</w:t>
      </w:r>
      <w:r w:rsidRPr="00B34509">
        <w:rPr>
          <w:rFonts w:ascii="Times New Roman" w:hAnsi="Times New Roman" w:cs="Times New Roman"/>
        </w:rPr>
        <w:t>秒的时间，造成单片机</w:t>
      </w:r>
      <w:r w:rsidRPr="00B34509">
        <w:rPr>
          <w:rFonts w:ascii="Times New Roman" w:hAnsi="Times New Roman" w:cs="Times New Roman"/>
        </w:rPr>
        <w:t>CPU</w:t>
      </w:r>
      <w:r w:rsidRPr="00B34509">
        <w:rPr>
          <w:rFonts w:ascii="Times New Roman" w:hAnsi="Times New Roman" w:cs="Times New Roman"/>
        </w:rPr>
        <w:t>在这</w:t>
      </w:r>
      <w:r w:rsidRPr="00B34509">
        <w:rPr>
          <w:rFonts w:ascii="Times New Roman" w:hAnsi="Times New Roman" w:cs="Times New Roman"/>
        </w:rPr>
        <w:t>1</w:t>
      </w:r>
      <w:r w:rsidRPr="00B34509">
        <w:rPr>
          <w:rFonts w:ascii="Times New Roman" w:hAnsi="Times New Roman" w:cs="Times New Roman"/>
        </w:rPr>
        <w:t>秒钟内不能执行其他功能的操作，不利于程序功能的扩展；方法二使用了定时器，虽然和方法一比较稍显复杂，但是程序执行效率高，</w:t>
      </w:r>
      <w:r w:rsidR="00E23FE4" w:rsidRPr="00B34509">
        <w:rPr>
          <w:rFonts w:ascii="Times New Roman" w:hAnsi="Times New Roman" w:cs="Times New Roman"/>
        </w:rPr>
        <w:t>CPU</w:t>
      </w:r>
      <w:r w:rsidR="00E23FE4" w:rsidRPr="00B34509">
        <w:rPr>
          <w:rFonts w:ascii="Times New Roman" w:hAnsi="Times New Roman" w:cs="Times New Roman"/>
        </w:rPr>
        <w:t>只需要判断到时间</w:t>
      </w:r>
      <w:r w:rsidR="004C31B4" w:rsidRPr="00B34509">
        <w:rPr>
          <w:rFonts w:ascii="Times New Roman" w:hAnsi="Times New Roman" w:cs="Times New Roman"/>
        </w:rPr>
        <w:t>点到了</w:t>
      </w:r>
      <w:r w:rsidR="00E23FE4" w:rsidRPr="00B34509">
        <w:rPr>
          <w:rFonts w:ascii="Times New Roman" w:hAnsi="Times New Roman" w:cs="Times New Roman"/>
        </w:rPr>
        <w:t>后去执行灯的亮灭即可，</w:t>
      </w:r>
      <w:r w:rsidR="004C31B4" w:rsidRPr="00B34509">
        <w:rPr>
          <w:rFonts w:ascii="Times New Roman" w:hAnsi="Times New Roman" w:cs="Times New Roman"/>
        </w:rPr>
        <w:t>可以</w:t>
      </w:r>
      <w:r w:rsidR="00E23FE4" w:rsidRPr="00B34509">
        <w:rPr>
          <w:rFonts w:ascii="Times New Roman" w:hAnsi="Times New Roman" w:cs="Times New Roman"/>
        </w:rPr>
        <w:t>在其他时间执行其他的操作，有</w:t>
      </w:r>
      <w:r w:rsidRPr="00B34509">
        <w:rPr>
          <w:rFonts w:ascii="Times New Roman" w:hAnsi="Times New Roman" w:cs="Times New Roman"/>
        </w:rPr>
        <w:t>利于扩展其他功能，因此</w:t>
      </w:r>
      <w:r w:rsidR="00E23FE4" w:rsidRPr="00B34509">
        <w:rPr>
          <w:rFonts w:ascii="Times New Roman" w:hAnsi="Times New Roman" w:cs="Times New Roman"/>
        </w:rPr>
        <w:t>在实际工程应用中通常</w:t>
      </w:r>
      <w:r w:rsidRPr="00B34509">
        <w:rPr>
          <w:rFonts w:ascii="Times New Roman" w:hAnsi="Times New Roman" w:cs="Times New Roman"/>
        </w:rPr>
        <w:t>使用方法二。</w:t>
      </w:r>
    </w:p>
    <w:p w14:paraId="2B23E001" w14:textId="6D89A636" w:rsidR="005054B0" w:rsidRPr="00B34509" w:rsidRDefault="00214F57" w:rsidP="008E2351">
      <w:pPr>
        <w:pStyle w:val="aff1"/>
        <w:rPr>
          <w:rFonts w:ascii="Times New Roman" w:hAnsi="Times New Roman" w:cs="Times New Roman"/>
        </w:rPr>
      </w:pPr>
      <w:r w:rsidRPr="00B34509">
        <w:rPr>
          <w:rFonts w:ascii="Times New Roman" w:hAnsi="Times New Roman" w:cs="Times New Roman"/>
        </w:rPr>
        <w:t>任务</w:t>
      </w:r>
      <w:r w:rsidR="005054B0" w:rsidRPr="00B34509">
        <w:rPr>
          <w:rFonts w:ascii="Times New Roman" w:hAnsi="Times New Roman" w:cs="Times New Roman"/>
        </w:rPr>
        <w:t>（</w:t>
      </w:r>
      <w:r w:rsidR="005054B0" w:rsidRPr="00B34509">
        <w:rPr>
          <w:rFonts w:ascii="Times New Roman" w:hAnsi="Times New Roman" w:cs="Times New Roman"/>
        </w:rPr>
        <w:t>2</w:t>
      </w:r>
      <w:r w:rsidR="005054B0" w:rsidRPr="00B34509">
        <w:rPr>
          <w:rFonts w:ascii="Times New Roman" w:hAnsi="Times New Roman" w:cs="Times New Roman"/>
        </w:rPr>
        <w:t>）</w:t>
      </w:r>
      <w:r w:rsidRPr="00B34509">
        <w:rPr>
          <w:rFonts w:ascii="Times New Roman" w:hAnsi="Times New Roman" w:cs="Times New Roman"/>
        </w:rPr>
        <w:t>：</w:t>
      </w:r>
      <w:r w:rsidR="005054B0" w:rsidRPr="00B34509">
        <w:rPr>
          <w:rFonts w:ascii="Times New Roman" w:hAnsi="Times New Roman" w:cs="Times New Roman"/>
        </w:rPr>
        <w:t>设计一个</w:t>
      </w:r>
      <w:r w:rsidR="005054B0" w:rsidRPr="00B34509">
        <w:rPr>
          <w:rFonts w:ascii="Times New Roman" w:hAnsi="Times New Roman" w:cs="Times New Roman"/>
        </w:rPr>
        <w:t>LED</w:t>
      </w:r>
      <w:r w:rsidR="005054B0" w:rsidRPr="00B34509">
        <w:rPr>
          <w:rFonts w:ascii="Times New Roman" w:hAnsi="Times New Roman" w:cs="Times New Roman"/>
        </w:rPr>
        <w:t>灯控制系统，要求功能如下：上电后</w:t>
      </w:r>
      <w:r w:rsidR="00B32822" w:rsidRPr="00B34509">
        <w:rPr>
          <w:rFonts w:ascii="Times New Roman" w:hAnsi="Times New Roman" w:cs="Times New Roman"/>
        </w:rPr>
        <w:t>默认功能是，实现</w:t>
      </w:r>
      <w:r w:rsidR="005054B0" w:rsidRPr="00B34509">
        <w:rPr>
          <w:rFonts w:ascii="Times New Roman" w:hAnsi="Times New Roman" w:cs="Times New Roman"/>
        </w:rPr>
        <w:t>流水灯从左到右</w:t>
      </w:r>
      <w:r w:rsidR="00B32822" w:rsidRPr="00B34509">
        <w:rPr>
          <w:rFonts w:ascii="Times New Roman" w:hAnsi="Times New Roman" w:cs="Times New Roman"/>
        </w:rPr>
        <w:t>的效果</w:t>
      </w:r>
      <w:r w:rsidR="005054B0" w:rsidRPr="00B34509">
        <w:rPr>
          <w:rFonts w:ascii="Times New Roman" w:hAnsi="Times New Roman" w:cs="Times New Roman"/>
        </w:rPr>
        <w:t>，</w:t>
      </w:r>
      <w:r w:rsidR="00B32822" w:rsidRPr="00B34509">
        <w:rPr>
          <w:rFonts w:ascii="Times New Roman" w:hAnsi="Times New Roman" w:cs="Times New Roman"/>
        </w:rPr>
        <w:t>状态切换为</w:t>
      </w:r>
      <w:r w:rsidR="00B32822" w:rsidRPr="00B34509">
        <w:rPr>
          <w:rFonts w:ascii="Times New Roman" w:hAnsi="Times New Roman" w:cs="Times New Roman"/>
        </w:rPr>
        <w:t>500ms</w:t>
      </w:r>
      <w:r w:rsidR="00B32822" w:rsidRPr="00B34509">
        <w:rPr>
          <w:rFonts w:ascii="Times New Roman" w:hAnsi="Times New Roman" w:cs="Times New Roman"/>
        </w:rPr>
        <w:t>，</w:t>
      </w:r>
      <w:r w:rsidR="005054B0" w:rsidRPr="00B34509">
        <w:rPr>
          <w:rFonts w:ascii="Times New Roman" w:hAnsi="Times New Roman" w:cs="Times New Roman"/>
        </w:rPr>
        <w:t>按键能够</w:t>
      </w:r>
      <w:r w:rsidR="00B32822" w:rsidRPr="00B34509">
        <w:rPr>
          <w:rFonts w:ascii="Times New Roman" w:hAnsi="Times New Roman" w:cs="Times New Roman"/>
        </w:rPr>
        <w:t>控制</w:t>
      </w:r>
      <w:r w:rsidR="005054B0" w:rsidRPr="00B34509">
        <w:rPr>
          <w:rFonts w:ascii="Times New Roman" w:hAnsi="Times New Roman" w:cs="Times New Roman"/>
        </w:rPr>
        <w:t>换流水灯的方向，比如按一下实现流水灯的方向从右到左，再按一下实现流水灯的方向从左到右。</w:t>
      </w:r>
    </w:p>
    <w:p w14:paraId="2B23E002" w14:textId="77777777" w:rsidR="005054B0" w:rsidRPr="00B34509" w:rsidRDefault="005054B0" w:rsidP="008E235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系统硬件连线。</w:t>
      </w:r>
    </w:p>
    <w:p w14:paraId="2B23E003" w14:textId="77777777" w:rsidR="005054B0" w:rsidRPr="00B34509" w:rsidRDefault="005054B0" w:rsidP="005054B0">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、使用</w:t>
      </w:r>
      <w:r w:rsidRPr="00B34509">
        <w:rPr>
          <w:rFonts w:ascii="Times New Roman" w:hAnsi="Times New Roman" w:cs="Times New Roman"/>
        </w:rPr>
        <w:t>8P</w:t>
      </w:r>
      <w:r w:rsidRPr="00B34509">
        <w:rPr>
          <w:rFonts w:ascii="Times New Roman" w:hAnsi="Times New Roman" w:cs="Times New Roman"/>
        </w:rPr>
        <w:t>杜邦线一端连接</w:t>
      </w:r>
      <w:r w:rsidRPr="00B34509">
        <w:rPr>
          <w:rFonts w:ascii="Times New Roman" w:hAnsi="Times New Roman" w:cs="Times New Roman"/>
        </w:rPr>
        <w:t>J1</w:t>
      </w:r>
      <w:r w:rsidRPr="00B34509">
        <w:rPr>
          <w:rFonts w:ascii="Times New Roman" w:hAnsi="Times New Roman" w:cs="Times New Roman"/>
        </w:rPr>
        <w:t>插针，另一端连接</w:t>
      </w:r>
      <w:r w:rsidRPr="00B34509">
        <w:rPr>
          <w:rFonts w:ascii="Times New Roman" w:hAnsi="Times New Roman" w:cs="Times New Roman"/>
        </w:rPr>
        <w:t>J5</w:t>
      </w:r>
      <w:r w:rsidRPr="00B34509">
        <w:rPr>
          <w:rFonts w:ascii="Times New Roman" w:hAnsi="Times New Roman" w:cs="Times New Roman"/>
        </w:rPr>
        <w:t>插针，注意</w:t>
      </w:r>
      <w:r w:rsidRPr="00B34509">
        <w:rPr>
          <w:rFonts w:ascii="Times New Roman" w:hAnsi="Times New Roman" w:cs="Times New Roman"/>
        </w:rPr>
        <w:t>J1</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脚对应连接</w:t>
      </w:r>
      <w:r w:rsidRPr="00B34509">
        <w:rPr>
          <w:rFonts w:ascii="Times New Roman" w:hAnsi="Times New Roman" w:cs="Times New Roman"/>
        </w:rPr>
        <w:t>J5</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脚，这样通过编程单片机的</w:t>
      </w:r>
      <w:r w:rsidRPr="00B34509">
        <w:rPr>
          <w:rFonts w:ascii="Times New Roman" w:hAnsi="Times New Roman" w:cs="Times New Roman"/>
        </w:rPr>
        <w:t>P1</w:t>
      </w:r>
      <w:r w:rsidRPr="00B34509">
        <w:rPr>
          <w:rFonts w:ascii="Times New Roman" w:hAnsi="Times New Roman" w:cs="Times New Roman"/>
        </w:rPr>
        <w:t>口就能够控制</w:t>
      </w:r>
      <w:r w:rsidRPr="00B34509">
        <w:rPr>
          <w:rFonts w:ascii="Times New Roman" w:hAnsi="Times New Roman" w:cs="Times New Roman"/>
        </w:rPr>
        <w:t>8</w:t>
      </w:r>
      <w:r w:rsidRPr="00B34509">
        <w:rPr>
          <w:rFonts w:ascii="Times New Roman" w:hAnsi="Times New Roman" w:cs="Times New Roman"/>
        </w:rPr>
        <w:t>个</w:t>
      </w:r>
      <w:r w:rsidRPr="00B34509">
        <w:rPr>
          <w:rFonts w:ascii="Times New Roman" w:hAnsi="Times New Roman" w:cs="Times New Roman"/>
        </w:rPr>
        <w:t>LED</w:t>
      </w:r>
      <w:r w:rsidRPr="00B34509">
        <w:rPr>
          <w:rFonts w:ascii="Times New Roman" w:hAnsi="Times New Roman" w:cs="Times New Roman"/>
        </w:rPr>
        <w:t>灯的亮灭了。</w:t>
      </w:r>
    </w:p>
    <w:p w14:paraId="2B23E004" w14:textId="77777777" w:rsidR="005054B0" w:rsidRPr="00B34509" w:rsidRDefault="005054B0" w:rsidP="005054B0">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、使用单根杜邦线连接</w:t>
      </w:r>
      <w:r w:rsidRPr="00B34509">
        <w:rPr>
          <w:rFonts w:ascii="Times New Roman" w:hAnsi="Times New Roman" w:cs="Times New Roman"/>
        </w:rPr>
        <w:t>J6</w:t>
      </w:r>
      <w:r w:rsidRPr="00B34509">
        <w:rPr>
          <w:rFonts w:ascii="Times New Roman" w:hAnsi="Times New Roman" w:cs="Times New Roman"/>
        </w:rPr>
        <w:t>插针的</w:t>
      </w:r>
      <w:r w:rsidRPr="00B34509">
        <w:rPr>
          <w:rFonts w:ascii="Times New Roman" w:hAnsi="Times New Roman" w:cs="Times New Roman"/>
        </w:rPr>
        <w:t>8</w:t>
      </w:r>
      <w:r w:rsidRPr="00B34509">
        <w:rPr>
          <w:rFonts w:ascii="Times New Roman" w:hAnsi="Times New Roman" w:cs="Times New Roman"/>
        </w:rPr>
        <w:t>脚以及</w:t>
      </w:r>
      <w:r w:rsidRPr="00B34509">
        <w:rPr>
          <w:rFonts w:ascii="Times New Roman" w:hAnsi="Times New Roman" w:cs="Times New Roman"/>
        </w:rPr>
        <w:t>J4</w:t>
      </w:r>
      <w:r w:rsidRPr="00B34509">
        <w:rPr>
          <w:rFonts w:ascii="Times New Roman" w:hAnsi="Times New Roman" w:cs="Times New Roman"/>
        </w:rPr>
        <w:t>插针的</w:t>
      </w:r>
      <w:r w:rsidRPr="00B34509">
        <w:rPr>
          <w:rFonts w:ascii="Times New Roman" w:hAnsi="Times New Roman" w:cs="Times New Roman"/>
        </w:rPr>
        <w:t>3</w:t>
      </w:r>
      <w:r w:rsidRPr="00B34509">
        <w:rPr>
          <w:rFonts w:ascii="Times New Roman" w:hAnsi="Times New Roman" w:cs="Times New Roman"/>
        </w:rPr>
        <w:t>脚，这样通过编程单片机的</w:t>
      </w:r>
      <w:r w:rsidRPr="00B34509">
        <w:rPr>
          <w:rFonts w:ascii="Times New Roman" w:hAnsi="Times New Roman" w:cs="Times New Roman"/>
        </w:rPr>
        <w:t>P3.2</w:t>
      </w:r>
      <w:r w:rsidRPr="00B34509">
        <w:rPr>
          <w:rFonts w:ascii="Times New Roman" w:hAnsi="Times New Roman" w:cs="Times New Roman"/>
        </w:rPr>
        <w:t>脚就能够检测</w:t>
      </w:r>
      <w:r w:rsidRPr="00B34509">
        <w:rPr>
          <w:rFonts w:ascii="Times New Roman" w:hAnsi="Times New Roman" w:cs="Times New Roman"/>
        </w:rPr>
        <w:t>S1</w:t>
      </w:r>
      <w:r w:rsidRPr="00B34509">
        <w:rPr>
          <w:rFonts w:ascii="Times New Roman" w:hAnsi="Times New Roman" w:cs="Times New Roman"/>
        </w:rPr>
        <w:t>按键是否按下了。</w:t>
      </w:r>
    </w:p>
    <w:p w14:paraId="2B23E005" w14:textId="77777777" w:rsidR="005054B0" w:rsidRPr="00B34509" w:rsidRDefault="005054B0" w:rsidP="005054B0">
      <w:pPr>
        <w:ind w:firstLine="420"/>
        <w:rPr>
          <w:rFonts w:ascii="Times New Roman" w:hAnsi="Times New Roman" w:cs="Times New Roman"/>
        </w:rPr>
      </w:pPr>
      <w:r w:rsidRPr="00B34509">
        <w:rPr>
          <w:rFonts w:ascii="Times New Roman" w:hAnsi="Times New Roman" w:cs="Times New Roman"/>
        </w:rPr>
        <w:t>C</w:t>
      </w:r>
      <w:r w:rsidRPr="00B34509">
        <w:rPr>
          <w:rFonts w:ascii="Times New Roman" w:hAnsi="Times New Roman" w:cs="Times New Roman"/>
        </w:rPr>
        <w:t>、使用</w:t>
      </w:r>
      <w:r w:rsidRPr="00B34509">
        <w:rPr>
          <w:rFonts w:ascii="Times New Roman" w:hAnsi="Times New Roman" w:cs="Times New Roman"/>
        </w:rPr>
        <w:t>microb USB</w:t>
      </w:r>
      <w:r w:rsidRPr="00B34509">
        <w:rPr>
          <w:rFonts w:ascii="Times New Roman" w:hAnsi="Times New Roman" w:cs="Times New Roman"/>
        </w:rPr>
        <w:t>线连接电脑的</w:t>
      </w:r>
      <w:r w:rsidRPr="00B34509">
        <w:rPr>
          <w:rFonts w:ascii="Times New Roman" w:hAnsi="Times New Roman" w:cs="Times New Roman"/>
        </w:rPr>
        <w:t>USB</w:t>
      </w:r>
      <w:r w:rsidRPr="00B34509">
        <w:rPr>
          <w:rFonts w:ascii="Times New Roman" w:hAnsi="Times New Roman" w:cs="Times New Roman"/>
        </w:rPr>
        <w:t>口以及电路板的</w:t>
      </w:r>
      <w:r w:rsidRPr="00B34509">
        <w:rPr>
          <w:rFonts w:ascii="Times New Roman" w:hAnsi="Times New Roman" w:cs="Times New Roman"/>
        </w:rPr>
        <w:t>microb USB</w:t>
      </w:r>
      <w:r w:rsidRPr="00B34509">
        <w:rPr>
          <w:rFonts w:ascii="Times New Roman" w:hAnsi="Times New Roman" w:cs="Times New Roman"/>
        </w:rPr>
        <w:t>口，这样可以使用</w:t>
      </w:r>
      <w:r w:rsidRPr="00B34509">
        <w:rPr>
          <w:rFonts w:ascii="Times New Roman" w:hAnsi="Times New Roman" w:cs="Times New Roman"/>
        </w:rPr>
        <w:t>stc-isp</w:t>
      </w:r>
      <w:r w:rsidRPr="00B34509">
        <w:rPr>
          <w:rFonts w:ascii="Times New Roman" w:hAnsi="Times New Roman" w:cs="Times New Roman"/>
        </w:rPr>
        <w:t>下载软件将程序烧录到单片机。</w:t>
      </w:r>
    </w:p>
    <w:p w14:paraId="2B23E006" w14:textId="77777777" w:rsidR="005054B0" w:rsidRPr="00B34509" w:rsidRDefault="005054B0" w:rsidP="008E235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软件编程设计</w:t>
      </w:r>
    </w:p>
    <w:p w14:paraId="2B23E009" w14:textId="3B3F222F" w:rsidR="004C31B4" w:rsidRPr="00B34509" w:rsidRDefault="00E16DDC" w:rsidP="005054B0">
      <w:pPr>
        <w:ind w:firstLine="420"/>
        <w:rPr>
          <w:rFonts w:ascii="Times New Roman" w:hAnsi="Times New Roman" w:cs="Times New Roman"/>
        </w:rPr>
      </w:pPr>
      <w:r w:rsidRPr="00B34509">
        <w:rPr>
          <w:rFonts w:ascii="Times New Roman" w:hAnsi="Times New Roman" w:cs="Times New Roman"/>
        </w:rPr>
        <w:t>系统要求能够实现</w:t>
      </w:r>
      <w:r w:rsidRPr="00B34509">
        <w:rPr>
          <w:rFonts w:ascii="Times New Roman" w:hAnsi="Times New Roman" w:cs="Times New Roman"/>
        </w:rPr>
        <w:t>LED</w:t>
      </w:r>
      <w:r w:rsidRPr="00B34509">
        <w:rPr>
          <w:rFonts w:ascii="Times New Roman" w:hAnsi="Times New Roman" w:cs="Times New Roman"/>
        </w:rPr>
        <w:t>流水灯功能，</w:t>
      </w:r>
      <w:r w:rsidR="00B32822" w:rsidRPr="00B34509">
        <w:rPr>
          <w:rFonts w:ascii="Times New Roman" w:hAnsi="Times New Roman" w:cs="Times New Roman"/>
        </w:rPr>
        <w:t>且方向可以变化</w:t>
      </w:r>
      <w:r w:rsidR="004E065E" w:rsidRPr="00B34509">
        <w:rPr>
          <w:rFonts w:ascii="Times New Roman" w:hAnsi="Times New Roman" w:cs="Times New Roman"/>
        </w:rPr>
        <w:t>。先实现流水灯从左流到右的功能，设定变量</w:t>
      </w:r>
      <w:r w:rsidR="004E065E" w:rsidRPr="00B34509">
        <w:rPr>
          <w:rFonts w:ascii="Times New Roman" w:hAnsi="Times New Roman" w:cs="Times New Roman"/>
        </w:rPr>
        <w:t>num</w:t>
      </w:r>
      <w:r w:rsidR="00B156C1" w:rsidRPr="00B34509">
        <w:rPr>
          <w:rFonts w:ascii="Times New Roman" w:hAnsi="Times New Roman" w:cs="Times New Roman"/>
        </w:rPr>
        <w:t>的数值类型为</w:t>
      </w:r>
      <w:r w:rsidR="00B156C1" w:rsidRPr="00B34509">
        <w:rPr>
          <w:rFonts w:ascii="Times New Roman" w:hAnsi="Times New Roman" w:cs="Times New Roman"/>
        </w:rPr>
        <w:t>unsigned int</w:t>
      </w:r>
      <w:r w:rsidR="00B156C1" w:rsidRPr="00B34509">
        <w:rPr>
          <w:rFonts w:ascii="Times New Roman" w:hAnsi="Times New Roman" w:cs="Times New Roman"/>
        </w:rPr>
        <w:t>，</w:t>
      </w:r>
      <w:r w:rsidR="004E065E" w:rsidRPr="00B34509">
        <w:rPr>
          <w:rFonts w:ascii="Times New Roman" w:hAnsi="Times New Roman" w:cs="Times New Roman"/>
        </w:rPr>
        <w:t>初值为</w:t>
      </w:r>
      <w:r w:rsidR="004E065E" w:rsidRPr="00B34509">
        <w:rPr>
          <w:rFonts w:ascii="Times New Roman" w:hAnsi="Times New Roman" w:cs="Times New Roman"/>
        </w:rPr>
        <w:t>0x</w:t>
      </w:r>
      <w:r w:rsidR="004C31B4" w:rsidRPr="00B34509">
        <w:rPr>
          <w:rFonts w:ascii="Times New Roman" w:hAnsi="Times New Roman" w:cs="Times New Roman"/>
        </w:rPr>
        <w:t>80</w:t>
      </w:r>
      <w:r w:rsidR="004E065E" w:rsidRPr="00B34509">
        <w:rPr>
          <w:rFonts w:ascii="Times New Roman" w:hAnsi="Times New Roman" w:cs="Times New Roman"/>
        </w:rPr>
        <w:t>，具体代码如下</w:t>
      </w:r>
      <w:r w:rsidR="00E206A8" w:rsidRPr="00B34509">
        <w:rPr>
          <w:rFonts w:ascii="Times New Roman" w:hAnsi="Times New Roman" w:cs="Times New Roman"/>
        </w:rPr>
        <w:t>所示。</w:t>
      </w:r>
    </w:p>
    <w:p w14:paraId="2B23E00A"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以下代码</w:t>
      </w:r>
      <w:r w:rsidRPr="00B34509">
        <w:rPr>
          <w:rFonts w:ascii="Times New Roman" w:hAnsi="Times New Roman" w:cs="Times New Roman"/>
          <w:sz w:val="15"/>
          <w:szCs w:val="15"/>
        </w:rPr>
        <w:t>500ms</w:t>
      </w:r>
      <w:r w:rsidRPr="00B34509">
        <w:rPr>
          <w:rFonts w:ascii="Times New Roman" w:hAnsi="Times New Roman" w:cs="Times New Roman"/>
          <w:sz w:val="15"/>
          <w:szCs w:val="15"/>
        </w:rPr>
        <w:t>执行一次</w:t>
      </w:r>
    </w:p>
    <w:p w14:paraId="2B23E00B"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P1 = 0xFF;</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全部熄灭</w:t>
      </w:r>
    </w:p>
    <w:p w14:paraId="2B23E00C"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P1 = ~num;</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w:t>
      </w:r>
      <w:r w:rsidR="00AF65CB" w:rsidRPr="00B34509">
        <w:rPr>
          <w:rFonts w:ascii="Times New Roman" w:hAnsi="Times New Roman" w:cs="Times New Roman"/>
          <w:sz w:val="15"/>
          <w:szCs w:val="15"/>
        </w:rPr>
        <w:t>80</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w:t>
      </w:r>
      <w:r w:rsidR="00431180" w:rsidRPr="00B34509">
        <w:rPr>
          <w:rFonts w:ascii="Times New Roman" w:hAnsi="Times New Roman" w:cs="Times New Roman"/>
          <w:sz w:val="15"/>
          <w:szCs w:val="15"/>
        </w:rPr>
        <w:t>7</w:t>
      </w:r>
      <w:r w:rsidR="00AF65CB" w:rsidRPr="00B34509">
        <w:rPr>
          <w:rFonts w:ascii="Times New Roman" w:hAnsi="Times New Roman" w:cs="Times New Roman"/>
          <w:sz w:val="15"/>
          <w:szCs w:val="15"/>
        </w:rPr>
        <w:t>F</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P1.7</w:t>
      </w:r>
      <w:r w:rsidRPr="00B34509">
        <w:rPr>
          <w:rFonts w:ascii="Times New Roman" w:hAnsi="Times New Roman" w:cs="Times New Roman"/>
          <w:sz w:val="15"/>
          <w:szCs w:val="15"/>
        </w:rPr>
        <w:t>脚的灯</w:t>
      </w:r>
    </w:p>
    <w:p w14:paraId="2B23E00D"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w:t>
      </w:r>
      <w:r w:rsidR="00AF65CB" w:rsidRPr="00B34509">
        <w:rPr>
          <w:rFonts w:ascii="Times New Roman" w:hAnsi="Times New Roman" w:cs="Times New Roman"/>
          <w:sz w:val="15"/>
          <w:szCs w:val="15"/>
        </w:rPr>
        <w:t>40</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w:t>
      </w:r>
      <w:r w:rsidR="00C42027" w:rsidRPr="00B34509">
        <w:rPr>
          <w:rFonts w:ascii="Times New Roman" w:hAnsi="Times New Roman" w:cs="Times New Roman"/>
          <w:sz w:val="15"/>
          <w:szCs w:val="15"/>
        </w:rPr>
        <w:t>B</w:t>
      </w:r>
      <w:r w:rsidR="00AF65CB" w:rsidRPr="00B34509">
        <w:rPr>
          <w:rFonts w:ascii="Times New Roman" w:hAnsi="Times New Roman" w:cs="Times New Roman"/>
          <w:sz w:val="15"/>
          <w:szCs w:val="15"/>
        </w:rPr>
        <w:t>F</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P1.6</w:t>
      </w:r>
      <w:r w:rsidRPr="00B34509">
        <w:rPr>
          <w:rFonts w:ascii="Times New Roman" w:hAnsi="Times New Roman" w:cs="Times New Roman"/>
          <w:sz w:val="15"/>
          <w:szCs w:val="15"/>
        </w:rPr>
        <w:t>脚的灯</w:t>
      </w:r>
    </w:p>
    <w:p w14:paraId="2B23E00E"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0B36FA" w:rsidRPr="00B34509">
        <w:rPr>
          <w:rFonts w:ascii="Times New Roman" w:hAnsi="Times New Roman" w:cs="Times New Roman"/>
          <w:sz w:val="15"/>
          <w:szCs w:val="15"/>
        </w:rPr>
        <w:t>//</w:t>
      </w:r>
      <w:r w:rsidRPr="00B34509">
        <w:rPr>
          <w:rFonts w:ascii="Times New Roman" w:hAnsi="Times New Roman" w:cs="Times New Roman"/>
          <w:sz w:val="15"/>
          <w:szCs w:val="15"/>
        </w:rPr>
        <w:t>….</w:t>
      </w:r>
    </w:p>
    <w:p w14:paraId="2B23E00F"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num = num</w:t>
      </w:r>
      <w:r w:rsidR="00313BDB" w:rsidRPr="00B34509">
        <w:rPr>
          <w:rFonts w:ascii="Times New Roman" w:hAnsi="Times New Roman" w:cs="Times New Roman"/>
          <w:sz w:val="15"/>
          <w:szCs w:val="15"/>
        </w:rPr>
        <w:t>&gt;&gt;</w:t>
      </w:r>
      <w:r w:rsidRPr="00B34509">
        <w:rPr>
          <w:rFonts w:ascii="Times New Roman" w:hAnsi="Times New Roman" w:cs="Times New Roman"/>
          <w:sz w:val="15"/>
          <w:szCs w:val="15"/>
        </w:rPr>
        <w:t>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每次</w:t>
      </w:r>
      <w:r w:rsidRPr="00B34509">
        <w:rPr>
          <w:rFonts w:ascii="Times New Roman" w:hAnsi="Times New Roman" w:cs="Times New Roman"/>
          <w:sz w:val="15"/>
          <w:szCs w:val="15"/>
        </w:rPr>
        <w:t>num</w:t>
      </w:r>
      <w:r w:rsidRPr="00B34509">
        <w:rPr>
          <w:rFonts w:ascii="Times New Roman" w:hAnsi="Times New Roman" w:cs="Times New Roman"/>
          <w:sz w:val="15"/>
          <w:szCs w:val="15"/>
        </w:rPr>
        <w:t>左移</w:t>
      </w:r>
      <w:r w:rsidRPr="00B34509">
        <w:rPr>
          <w:rFonts w:ascii="Times New Roman" w:hAnsi="Times New Roman" w:cs="Times New Roman"/>
          <w:sz w:val="15"/>
          <w:szCs w:val="15"/>
        </w:rPr>
        <w:t>1</w:t>
      </w:r>
      <w:r w:rsidRPr="00B34509">
        <w:rPr>
          <w:rFonts w:ascii="Times New Roman" w:hAnsi="Times New Roman" w:cs="Times New Roman"/>
          <w:sz w:val="15"/>
          <w:szCs w:val="15"/>
        </w:rPr>
        <w:t>位</w:t>
      </w:r>
    </w:p>
    <w:p w14:paraId="2B23E010"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if(num==0x00)num=0x80;</w:t>
      </w:r>
      <w:r w:rsidRPr="00B34509">
        <w:rPr>
          <w:rFonts w:ascii="Times New Roman" w:hAnsi="Times New Roman" w:cs="Times New Roman"/>
          <w:sz w:val="15"/>
          <w:szCs w:val="15"/>
        </w:rPr>
        <w:tab/>
        <w:t>//</w:t>
      </w:r>
      <w:r w:rsidRPr="00B34509">
        <w:rPr>
          <w:rFonts w:ascii="Times New Roman" w:hAnsi="Times New Roman" w:cs="Times New Roman"/>
          <w:sz w:val="15"/>
          <w:szCs w:val="15"/>
        </w:rPr>
        <w:t>重新给</w:t>
      </w:r>
      <w:r w:rsidRPr="00B34509">
        <w:rPr>
          <w:rFonts w:ascii="Times New Roman" w:hAnsi="Times New Roman" w:cs="Times New Roman"/>
          <w:sz w:val="15"/>
          <w:szCs w:val="15"/>
        </w:rPr>
        <w:t>num</w:t>
      </w:r>
      <w:r w:rsidRPr="00B34509">
        <w:rPr>
          <w:rFonts w:ascii="Times New Roman" w:hAnsi="Times New Roman" w:cs="Times New Roman"/>
          <w:sz w:val="15"/>
          <w:szCs w:val="15"/>
        </w:rPr>
        <w:t>赋值</w:t>
      </w:r>
      <w:r w:rsidRPr="00B34509">
        <w:rPr>
          <w:rFonts w:ascii="Times New Roman" w:hAnsi="Times New Roman" w:cs="Times New Roman"/>
          <w:sz w:val="15"/>
          <w:szCs w:val="15"/>
        </w:rPr>
        <w:t>0</w:t>
      </w:r>
      <w:r w:rsidR="00C42027" w:rsidRPr="00B34509">
        <w:rPr>
          <w:rFonts w:ascii="Times New Roman" w:hAnsi="Times New Roman" w:cs="Times New Roman"/>
          <w:sz w:val="15"/>
          <w:szCs w:val="15"/>
        </w:rPr>
        <w:t>,80</w:t>
      </w:r>
    </w:p>
    <w:p w14:paraId="2B23E011" w14:textId="77777777" w:rsidR="004C31B4" w:rsidRPr="00B34509" w:rsidRDefault="00C42027" w:rsidP="00B156C1">
      <w:pPr>
        <w:ind w:firstLine="420"/>
        <w:rPr>
          <w:rFonts w:ascii="Times New Roman" w:hAnsi="Times New Roman" w:cs="Times New Roman"/>
        </w:rPr>
      </w:pPr>
      <w:r w:rsidRPr="00B34509">
        <w:rPr>
          <w:rFonts w:ascii="Times New Roman" w:hAnsi="Times New Roman" w:cs="Times New Roman"/>
        </w:rPr>
        <w:t>在</w:t>
      </w:r>
      <w:r w:rsidR="00E206A8" w:rsidRPr="00B34509">
        <w:rPr>
          <w:rFonts w:ascii="Times New Roman" w:hAnsi="Times New Roman" w:cs="Times New Roman"/>
        </w:rPr>
        <w:t>该</w:t>
      </w:r>
      <w:r w:rsidRPr="00B34509">
        <w:rPr>
          <w:rFonts w:ascii="Times New Roman" w:hAnsi="Times New Roman" w:cs="Times New Roman"/>
        </w:rPr>
        <w:t>代码中，</w:t>
      </w:r>
      <w:r w:rsidR="004C31B4" w:rsidRPr="00B34509">
        <w:rPr>
          <w:rFonts w:ascii="Times New Roman" w:hAnsi="Times New Roman" w:cs="Times New Roman"/>
        </w:rPr>
        <w:t>第一次循环，首先执行</w:t>
      </w:r>
      <w:r w:rsidR="004C31B4" w:rsidRPr="00B34509">
        <w:rPr>
          <w:rFonts w:ascii="Times New Roman" w:hAnsi="Times New Roman" w:cs="Times New Roman"/>
        </w:rPr>
        <w:t>P1=0xFF</w:t>
      </w:r>
      <w:r w:rsidR="004C31B4" w:rsidRPr="00B34509">
        <w:rPr>
          <w:rFonts w:ascii="Times New Roman" w:hAnsi="Times New Roman" w:cs="Times New Roman"/>
        </w:rPr>
        <w:t>语句，全部灯灭掉，然后执行</w:t>
      </w:r>
      <w:r w:rsidR="004C31B4" w:rsidRPr="00B34509">
        <w:rPr>
          <w:rFonts w:ascii="Times New Roman" w:hAnsi="Times New Roman" w:cs="Times New Roman"/>
        </w:rPr>
        <w:t>P1=~num</w:t>
      </w:r>
      <w:r w:rsidR="004C31B4" w:rsidRPr="00B34509">
        <w:rPr>
          <w:rFonts w:ascii="Times New Roman" w:hAnsi="Times New Roman" w:cs="Times New Roman"/>
        </w:rPr>
        <w:t>语句，即将</w:t>
      </w:r>
      <w:r w:rsidR="004C31B4" w:rsidRPr="00B34509">
        <w:rPr>
          <w:rFonts w:ascii="Times New Roman" w:hAnsi="Times New Roman" w:cs="Times New Roman"/>
        </w:rPr>
        <w:t>num</w:t>
      </w:r>
      <w:r w:rsidR="004C31B4" w:rsidRPr="00B34509">
        <w:rPr>
          <w:rFonts w:ascii="Times New Roman" w:hAnsi="Times New Roman" w:cs="Times New Roman"/>
        </w:rPr>
        <w:t>的值</w:t>
      </w:r>
      <w:r w:rsidR="004C31B4" w:rsidRPr="00B34509">
        <w:rPr>
          <w:rFonts w:ascii="Times New Roman" w:hAnsi="Times New Roman" w:cs="Times New Roman"/>
        </w:rPr>
        <w:t>0x</w:t>
      </w:r>
      <w:r w:rsidRPr="00B34509">
        <w:rPr>
          <w:rFonts w:ascii="Times New Roman" w:hAnsi="Times New Roman" w:cs="Times New Roman"/>
        </w:rPr>
        <w:t>80</w:t>
      </w:r>
      <w:r w:rsidR="004C31B4" w:rsidRPr="00B34509">
        <w:rPr>
          <w:rFonts w:ascii="Times New Roman" w:hAnsi="Times New Roman" w:cs="Times New Roman"/>
        </w:rPr>
        <w:t>取反为</w:t>
      </w:r>
      <w:r w:rsidR="004C31B4" w:rsidRPr="00B34509">
        <w:rPr>
          <w:rFonts w:ascii="Times New Roman" w:hAnsi="Times New Roman" w:cs="Times New Roman"/>
        </w:rPr>
        <w:t>0x</w:t>
      </w:r>
      <w:r w:rsidR="00431180" w:rsidRPr="00B34509">
        <w:rPr>
          <w:rFonts w:ascii="Times New Roman" w:hAnsi="Times New Roman" w:cs="Times New Roman"/>
        </w:rPr>
        <w:t>7</w:t>
      </w:r>
      <w:r w:rsidRPr="00B34509">
        <w:rPr>
          <w:rFonts w:ascii="Times New Roman" w:hAnsi="Times New Roman" w:cs="Times New Roman"/>
        </w:rPr>
        <w:t>F</w:t>
      </w:r>
      <w:r w:rsidR="004C31B4" w:rsidRPr="00B34509">
        <w:rPr>
          <w:rFonts w:ascii="Times New Roman" w:hAnsi="Times New Roman" w:cs="Times New Roman"/>
        </w:rPr>
        <w:t>后赋给</w:t>
      </w:r>
      <w:r w:rsidR="004C31B4" w:rsidRPr="00B34509">
        <w:rPr>
          <w:rFonts w:ascii="Times New Roman" w:hAnsi="Times New Roman" w:cs="Times New Roman"/>
        </w:rPr>
        <w:t>P1</w:t>
      </w:r>
      <w:r w:rsidR="004C31B4" w:rsidRPr="00B34509">
        <w:rPr>
          <w:rFonts w:ascii="Times New Roman" w:hAnsi="Times New Roman" w:cs="Times New Roman"/>
        </w:rPr>
        <w:t>口，此时点亮</w:t>
      </w:r>
      <w:r w:rsidR="004C31B4" w:rsidRPr="00B34509">
        <w:rPr>
          <w:rFonts w:ascii="Times New Roman" w:hAnsi="Times New Roman" w:cs="Times New Roman"/>
        </w:rPr>
        <w:t>P1.</w:t>
      </w:r>
      <w:r w:rsidR="00431180" w:rsidRPr="00B34509">
        <w:rPr>
          <w:rFonts w:ascii="Times New Roman" w:hAnsi="Times New Roman" w:cs="Times New Roman"/>
        </w:rPr>
        <w:t>7</w:t>
      </w:r>
      <w:r w:rsidR="004C31B4" w:rsidRPr="00B34509">
        <w:rPr>
          <w:rFonts w:ascii="Times New Roman" w:hAnsi="Times New Roman" w:cs="Times New Roman"/>
        </w:rPr>
        <w:t>脚控制的灯，然</w:t>
      </w:r>
      <w:r w:rsidR="004C31B4" w:rsidRPr="00B34509">
        <w:rPr>
          <w:rFonts w:ascii="Times New Roman" w:hAnsi="Times New Roman" w:cs="Times New Roman"/>
        </w:rPr>
        <w:lastRenderedPageBreak/>
        <w:t>后执行</w:t>
      </w:r>
      <w:r w:rsidR="004C31B4" w:rsidRPr="00B34509">
        <w:rPr>
          <w:rFonts w:ascii="Times New Roman" w:hAnsi="Times New Roman" w:cs="Times New Roman"/>
        </w:rPr>
        <w:t>num = num&gt;&gt;1</w:t>
      </w:r>
      <w:r w:rsidR="004C31B4" w:rsidRPr="00B34509">
        <w:rPr>
          <w:rFonts w:ascii="Times New Roman" w:hAnsi="Times New Roman" w:cs="Times New Roman"/>
        </w:rPr>
        <w:t>语句，将变量</w:t>
      </w:r>
      <w:r w:rsidR="004C31B4" w:rsidRPr="00B34509">
        <w:rPr>
          <w:rFonts w:ascii="Times New Roman" w:hAnsi="Times New Roman" w:cs="Times New Roman"/>
        </w:rPr>
        <w:t>num</w:t>
      </w:r>
      <w:r w:rsidR="004C31B4" w:rsidRPr="00B34509">
        <w:rPr>
          <w:rFonts w:ascii="Times New Roman" w:hAnsi="Times New Roman" w:cs="Times New Roman"/>
        </w:rPr>
        <w:t>右移</w:t>
      </w:r>
      <w:r w:rsidR="004C31B4" w:rsidRPr="00B34509">
        <w:rPr>
          <w:rFonts w:ascii="Times New Roman" w:hAnsi="Times New Roman" w:cs="Times New Roman"/>
        </w:rPr>
        <w:t>1</w:t>
      </w:r>
      <w:r w:rsidR="004C31B4" w:rsidRPr="00B34509">
        <w:rPr>
          <w:rFonts w:ascii="Times New Roman" w:hAnsi="Times New Roman" w:cs="Times New Roman"/>
        </w:rPr>
        <w:t>位</w:t>
      </w:r>
      <w:r w:rsidRPr="00B34509">
        <w:rPr>
          <w:rFonts w:ascii="Times New Roman" w:hAnsi="Times New Roman" w:cs="Times New Roman"/>
        </w:rPr>
        <w:t>为</w:t>
      </w:r>
      <w:r w:rsidRPr="00B34509">
        <w:rPr>
          <w:rFonts w:ascii="Times New Roman" w:hAnsi="Times New Roman" w:cs="Times New Roman"/>
        </w:rPr>
        <w:t>0x40</w:t>
      </w:r>
      <w:r w:rsidRPr="00B34509">
        <w:rPr>
          <w:rFonts w:ascii="Times New Roman" w:hAnsi="Times New Roman" w:cs="Times New Roman"/>
        </w:rPr>
        <w:t>，将该值赋给</w:t>
      </w:r>
      <w:r w:rsidRPr="00B34509">
        <w:rPr>
          <w:rFonts w:ascii="Times New Roman" w:hAnsi="Times New Roman" w:cs="Times New Roman"/>
        </w:rPr>
        <w:t>num</w:t>
      </w:r>
      <w:r w:rsidRPr="00B34509">
        <w:rPr>
          <w:rFonts w:ascii="Times New Roman" w:hAnsi="Times New Roman" w:cs="Times New Roman"/>
        </w:rPr>
        <w:t>本身，所以执行完这条语句后，</w:t>
      </w:r>
      <w:r w:rsidRPr="00B34509">
        <w:rPr>
          <w:rFonts w:ascii="Times New Roman" w:hAnsi="Times New Roman" w:cs="Times New Roman"/>
        </w:rPr>
        <w:t>num</w:t>
      </w:r>
      <w:r w:rsidRPr="00B34509">
        <w:rPr>
          <w:rFonts w:ascii="Times New Roman" w:hAnsi="Times New Roman" w:cs="Times New Roman"/>
        </w:rPr>
        <w:t>的值变为了</w:t>
      </w:r>
      <w:r w:rsidRPr="00B34509">
        <w:rPr>
          <w:rFonts w:ascii="Times New Roman" w:hAnsi="Times New Roman" w:cs="Times New Roman"/>
        </w:rPr>
        <w:t>0x40</w:t>
      </w:r>
      <w:r w:rsidRPr="00B34509">
        <w:rPr>
          <w:rFonts w:ascii="Times New Roman" w:hAnsi="Times New Roman" w:cs="Times New Roman"/>
        </w:rPr>
        <w:t>，紧接着判断</w:t>
      </w:r>
      <w:r w:rsidRPr="00B34509">
        <w:rPr>
          <w:rFonts w:ascii="Times New Roman" w:hAnsi="Times New Roman" w:cs="Times New Roman"/>
        </w:rPr>
        <w:t>if(num ==0x00)</w:t>
      </w:r>
      <w:r w:rsidRPr="00B34509">
        <w:rPr>
          <w:rFonts w:ascii="Times New Roman" w:hAnsi="Times New Roman" w:cs="Times New Roman"/>
        </w:rPr>
        <w:t>语句不成立，本次循环结束。</w:t>
      </w:r>
    </w:p>
    <w:p w14:paraId="2B23E012" w14:textId="77777777" w:rsidR="00C42027" w:rsidRPr="00B34509" w:rsidRDefault="00C42027" w:rsidP="00C42027">
      <w:pPr>
        <w:ind w:firstLine="420"/>
        <w:rPr>
          <w:rFonts w:ascii="Times New Roman" w:hAnsi="Times New Roman" w:cs="Times New Roman"/>
        </w:rPr>
      </w:pPr>
      <w:r w:rsidRPr="00B34509">
        <w:rPr>
          <w:rFonts w:ascii="Times New Roman" w:hAnsi="Times New Roman" w:cs="Times New Roman"/>
        </w:rPr>
        <w:t>第二次循环，执行执行</w:t>
      </w:r>
      <w:r w:rsidRPr="00B34509">
        <w:rPr>
          <w:rFonts w:ascii="Times New Roman" w:hAnsi="Times New Roman" w:cs="Times New Roman"/>
        </w:rPr>
        <w:t>P1=0xFF</w:t>
      </w:r>
      <w:r w:rsidRPr="00B34509">
        <w:rPr>
          <w:rFonts w:ascii="Times New Roman" w:hAnsi="Times New Roman" w:cs="Times New Roman"/>
        </w:rPr>
        <w:t>语句，全部灯灭掉，然后执行</w:t>
      </w:r>
      <w:r w:rsidRPr="00B34509">
        <w:rPr>
          <w:rFonts w:ascii="Times New Roman" w:hAnsi="Times New Roman" w:cs="Times New Roman"/>
        </w:rPr>
        <w:t>P1=~num</w:t>
      </w:r>
      <w:r w:rsidRPr="00B34509">
        <w:rPr>
          <w:rFonts w:ascii="Times New Roman" w:hAnsi="Times New Roman" w:cs="Times New Roman"/>
        </w:rPr>
        <w:t>语句，即将</w:t>
      </w:r>
      <w:r w:rsidRPr="00B34509">
        <w:rPr>
          <w:rFonts w:ascii="Times New Roman" w:hAnsi="Times New Roman" w:cs="Times New Roman"/>
        </w:rPr>
        <w:t>num</w:t>
      </w:r>
      <w:r w:rsidRPr="00B34509">
        <w:rPr>
          <w:rFonts w:ascii="Times New Roman" w:hAnsi="Times New Roman" w:cs="Times New Roman"/>
        </w:rPr>
        <w:t>的值</w:t>
      </w:r>
      <w:r w:rsidRPr="00B34509">
        <w:rPr>
          <w:rFonts w:ascii="Times New Roman" w:hAnsi="Times New Roman" w:cs="Times New Roman"/>
        </w:rPr>
        <w:t>0x40</w:t>
      </w:r>
      <w:r w:rsidRPr="00B34509">
        <w:rPr>
          <w:rFonts w:ascii="Times New Roman" w:hAnsi="Times New Roman" w:cs="Times New Roman"/>
        </w:rPr>
        <w:t>取反为</w:t>
      </w:r>
      <w:r w:rsidRPr="00B34509">
        <w:rPr>
          <w:rFonts w:ascii="Times New Roman" w:hAnsi="Times New Roman" w:cs="Times New Roman"/>
        </w:rPr>
        <w:t>0xBF</w:t>
      </w:r>
      <w:r w:rsidRPr="00B34509">
        <w:rPr>
          <w:rFonts w:ascii="Times New Roman" w:hAnsi="Times New Roman" w:cs="Times New Roman"/>
        </w:rPr>
        <w:t>后赋给</w:t>
      </w:r>
      <w:r w:rsidRPr="00B34509">
        <w:rPr>
          <w:rFonts w:ascii="Times New Roman" w:hAnsi="Times New Roman" w:cs="Times New Roman"/>
        </w:rPr>
        <w:t>P1</w:t>
      </w:r>
      <w:r w:rsidRPr="00B34509">
        <w:rPr>
          <w:rFonts w:ascii="Times New Roman" w:hAnsi="Times New Roman" w:cs="Times New Roman"/>
        </w:rPr>
        <w:t>口，此时点亮</w:t>
      </w:r>
      <w:r w:rsidRPr="00B34509">
        <w:rPr>
          <w:rFonts w:ascii="Times New Roman" w:hAnsi="Times New Roman" w:cs="Times New Roman"/>
        </w:rPr>
        <w:t>P1.</w:t>
      </w:r>
      <w:r w:rsidR="00431180" w:rsidRPr="00B34509">
        <w:rPr>
          <w:rFonts w:ascii="Times New Roman" w:hAnsi="Times New Roman" w:cs="Times New Roman"/>
        </w:rPr>
        <w:t>6</w:t>
      </w:r>
      <w:r w:rsidRPr="00B34509">
        <w:rPr>
          <w:rFonts w:ascii="Times New Roman" w:hAnsi="Times New Roman" w:cs="Times New Roman"/>
        </w:rPr>
        <w:t>脚控制的灯，然后执行</w:t>
      </w:r>
      <w:r w:rsidRPr="00B34509">
        <w:rPr>
          <w:rFonts w:ascii="Times New Roman" w:hAnsi="Times New Roman" w:cs="Times New Roman"/>
        </w:rPr>
        <w:t>num = num&gt;&gt;1</w:t>
      </w:r>
      <w:r w:rsidRPr="00B34509">
        <w:rPr>
          <w:rFonts w:ascii="Times New Roman" w:hAnsi="Times New Roman" w:cs="Times New Roman"/>
        </w:rPr>
        <w:t>语句，将变量</w:t>
      </w:r>
      <w:r w:rsidRPr="00B34509">
        <w:rPr>
          <w:rFonts w:ascii="Times New Roman" w:hAnsi="Times New Roman" w:cs="Times New Roman"/>
        </w:rPr>
        <w:t>num</w:t>
      </w:r>
      <w:r w:rsidRPr="00B34509">
        <w:rPr>
          <w:rFonts w:ascii="Times New Roman" w:hAnsi="Times New Roman" w:cs="Times New Roman"/>
        </w:rPr>
        <w:t>右移</w:t>
      </w:r>
      <w:r w:rsidRPr="00B34509">
        <w:rPr>
          <w:rFonts w:ascii="Times New Roman" w:hAnsi="Times New Roman" w:cs="Times New Roman"/>
        </w:rPr>
        <w:t>1</w:t>
      </w:r>
      <w:r w:rsidRPr="00B34509">
        <w:rPr>
          <w:rFonts w:ascii="Times New Roman" w:hAnsi="Times New Roman" w:cs="Times New Roman"/>
        </w:rPr>
        <w:t>位为</w:t>
      </w:r>
      <w:r w:rsidRPr="00B34509">
        <w:rPr>
          <w:rFonts w:ascii="Times New Roman" w:hAnsi="Times New Roman" w:cs="Times New Roman"/>
        </w:rPr>
        <w:t>0x20</w:t>
      </w:r>
      <w:r w:rsidRPr="00B34509">
        <w:rPr>
          <w:rFonts w:ascii="Times New Roman" w:hAnsi="Times New Roman" w:cs="Times New Roman"/>
        </w:rPr>
        <w:t>，将该值赋给</w:t>
      </w:r>
      <w:r w:rsidRPr="00B34509">
        <w:rPr>
          <w:rFonts w:ascii="Times New Roman" w:hAnsi="Times New Roman" w:cs="Times New Roman"/>
        </w:rPr>
        <w:t>num</w:t>
      </w:r>
      <w:r w:rsidRPr="00B34509">
        <w:rPr>
          <w:rFonts w:ascii="Times New Roman" w:hAnsi="Times New Roman" w:cs="Times New Roman"/>
        </w:rPr>
        <w:t>本身，所以执行完这条语句后，</w:t>
      </w:r>
      <w:r w:rsidRPr="00B34509">
        <w:rPr>
          <w:rFonts w:ascii="Times New Roman" w:hAnsi="Times New Roman" w:cs="Times New Roman"/>
        </w:rPr>
        <w:t>num</w:t>
      </w:r>
      <w:r w:rsidRPr="00B34509">
        <w:rPr>
          <w:rFonts w:ascii="Times New Roman" w:hAnsi="Times New Roman" w:cs="Times New Roman"/>
        </w:rPr>
        <w:t>的值变为了</w:t>
      </w:r>
      <w:r w:rsidRPr="00B34509">
        <w:rPr>
          <w:rFonts w:ascii="Times New Roman" w:hAnsi="Times New Roman" w:cs="Times New Roman"/>
        </w:rPr>
        <w:t>0x20</w:t>
      </w:r>
      <w:r w:rsidRPr="00B34509">
        <w:rPr>
          <w:rFonts w:ascii="Times New Roman" w:hAnsi="Times New Roman" w:cs="Times New Roman"/>
        </w:rPr>
        <w:t>，紧接着判断</w:t>
      </w:r>
      <w:r w:rsidRPr="00B34509">
        <w:rPr>
          <w:rFonts w:ascii="Times New Roman" w:hAnsi="Times New Roman" w:cs="Times New Roman"/>
        </w:rPr>
        <w:t>if(num ==0x00)</w:t>
      </w:r>
      <w:r w:rsidRPr="00B34509">
        <w:rPr>
          <w:rFonts w:ascii="Times New Roman" w:hAnsi="Times New Roman" w:cs="Times New Roman"/>
        </w:rPr>
        <w:t>语句不成立，本次循环结束。</w:t>
      </w:r>
    </w:p>
    <w:p w14:paraId="2B23E013" w14:textId="33232AFF" w:rsidR="00C42027" w:rsidRPr="00B34509" w:rsidRDefault="00C42027" w:rsidP="00B156C1">
      <w:pPr>
        <w:ind w:firstLine="420"/>
        <w:rPr>
          <w:rFonts w:ascii="Times New Roman" w:hAnsi="Times New Roman" w:cs="Times New Roman"/>
        </w:rPr>
      </w:pPr>
      <w:r w:rsidRPr="00B34509">
        <w:rPr>
          <w:rFonts w:ascii="Times New Roman" w:hAnsi="Times New Roman" w:cs="Times New Roman"/>
        </w:rPr>
        <w:t>重复上述代码，即可实现单灯右移的流水灯效果，当第八次循环时，执行</w:t>
      </w:r>
      <w:r w:rsidRPr="00B34509">
        <w:rPr>
          <w:rFonts w:ascii="Times New Roman" w:hAnsi="Times New Roman" w:cs="Times New Roman"/>
        </w:rPr>
        <w:t>P1=0xFF;P1=~num;num=num&gt;&gt;1</w:t>
      </w:r>
      <w:r w:rsidR="008F2851">
        <w:rPr>
          <w:rFonts w:ascii="Times New Roman" w:hAnsi="Times New Roman" w:cs="Times New Roman" w:hint="eastAsia"/>
        </w:rPr>
        <w:t>；</w:t>
      </w:r>
      <w:r w:rsidRPr="00B34509">
        <w:rPr>
          <w:rFonts w:ascii="Times New Roman" w:hAnsi="Times New Roman" w:cs="Times New Roman"/>
        </w:rPr>
        <w:t>这三条语句后，</w:t>
      </w:r>
      <w:r w:rsidRPr="00B34509">
        <w:rPr>
          <w:rFonts w:ascii="Times New Roman" w:hAnsi="Times New Roman" w:cs="Times New Roman"/>
        </w:rPr>
        <w:t>num</w:t>
      </w:r>
      <w:r w:rsidRPr="00B34509">
        <w:rPr>
          <w:rFonts w:ascii="Times New Roman" w:hAnsi="Times New Roman" w:cs="Times New Roman"/>
        </w:rPr>
        <w:t>的值变为了</w:t>
      </w:r>
      <w:r w:rsidRPr="00B34509">
        <w:rPr>
          <w:rFonts w:ascii="Times New Roman" w:hAnsi="Times New Roman" w:cs="Times New Roman"/>
        </w:rPr>
        <w:t>0x00</w:t>
      </w:r>
      <w:r w:rsidRPr="00B34509">
        <w:rPr>
          <w:rFonts w:ascii="Times New Roman" w:hAnsi="Times New Roman" w:cs="Times New Roman"/>
        </w:rPr>
        <w:t>，</w:t>
      </w:r>
      <w:r w:rsidR="00431180" w:rsidRPr="00B34509">
        <w:rPr>
          <w:rFonts w:ascii="Times New Roman" w:hAnsi="Times New Roman" w:cs="Times New Roman"/>
        </w:rPr>
        <w:t>这时</w:t>
      </w:r>
      <w:r w:rsidRPr="00B34509">
        <w:rPr>
          <w:rFonts w:ascii="Times New Roman" w:hAnsi="Times New Roman" w:cs="Times New Roman"/>
        </w:rPr>
        <w:t>if(num ==0x00)</w:t>
      </w:r>
      <w:r w:rsidRPr="00B34509">
        <w:rPr>
          <w:rFonts w:ascii="Times New Roman" w:hAnsi="Times New Roman" w:cs="Times New Roman"/>
        </w:rPr>
        <w:t>语句成立</w:t>
      </w:r>
      <w:r w:rsidR="00E206A8" w:rsidRPr="00B34509">
        <w:rPr>
          <w:rFonts w:ascii="Times New Roman" w:hAnsi="Times New Roman" w:cs="Times New Roman"/>
        </w:rPr>
        <w:t>，执行</w:t>
      </w:r>
      <w:r w:rsidR="00E206A8" w:rsidRPr="00B34509">
        <w:rPr>
          <w:rFonts w:ascii="Times New Roman" w:hAnsi="Times New Roman" w:cs="Times New Roman"/>
        </w:rPr>
        <w:t>num=0x80</w:t>
      </w:r>
      <w:r w:rsidR="00E206A8" w:rsidRPr="00B34509">
        <w:rPr>
          <w:rFonts w:ascii="Times New Roman" w:hAnsi="Times New Roman" w:cs="Times New Roman"/>
        </w:rPr>
        <w:t>语句，为下一轮循环点亮</w:t>
      </w:r>
      <w:r w:rsidR="00E206A8" w:rsidRPr="00B34509">
        <w:rPr>
          <w:rFonts w:ascii="Times New Roman" w:hAnsi="Times New Roman" w:cs="Times New Roman"/>
        </w:rPr>
        <w:t>P1.7</w:t>
      </w:r>
      <w:r w:rsidR="00E206A8" w:rsidRPr="00B34509">
        <w:rPr>
          <w:rFonts w:ascii="Times New Roman" w:hAnsi="Times New Roman" w:cs="Times New Roman"/>
        </w:rPr>
        <w:t>脚控制的灯亮做准备。</w:t>
      </w:r>
    </w:p>
    <w:p w14:paraId="2B23E014" w14:textId="77777777" w:rsidR="00B156C1" w:rsidRPr="00B34509" w:rsidRDefault="00B156C1" w:rsidP="00B156C1">
      <w:pPr>
        <w:ind w:firstLine="420"/>
        <w:rPr>
          <w:rFonts w:ascii="Times New Roman" w:hAnsi="Times New Roman" w:cs="Times New Roman"/>
        </w:rPr>
      </w:pPr>
      <w:r w:rsidRPr="00B34509">
        <w:rPr>
          <w:rFonts w:ascii="Times New Roman" w:hAnsi="Times New Roman" w:cs="Times New Roman"/>
        </w:rPr>
        <w:t>实现流水灯从右流到左的功能，设定变量</w:t>
      </w:r>
      <w:r w:rsidRPr="00B34509">
        <w:rPr>
          <w:rFonts w:ascii="Times New Roman" w:hAnsi="Times New Roman" w:cs="Times New Roman"/>
        </w:rPr>
        <w:t>num</w:t>
      </w:r>
      <w:r w:rsidRPr="00B34509">
        <w:rPr>
          <w:rFonts w:ascii="Times New Roman" w:hAnsi="Times New Roman" w:cs="Times New Roman"/>
        </w:rPr>
        <w:t>的数值类型为</w:t>
      </w:r>
      <w:r w:rsidRPr="00B34509">
        <w:rPr>
          <w:rFonts w:ascii="Times New Roman" w:hAnsi="Times New Roman" w:cs="Times New Roman"/>
        </w:rPr>
        <w:t>unsigned int</w:t>
      </w:r>
      <w:r w:rsidRPr="00B34509">
        <w:rPr>
          <w:rFonts w:ascii="Times New Roman" w:hAnsi="Times New Roman" w:cs="Times New Roman"/>
        </w:rPr>
        <w:t>，初值为</w:t>
      </w:r>
      <w:r w:rsidRPr="00B34509">
        <w:rPr>
          <w:rFonts w:ascii="Times New Roman" w:hAnsi="Times New Roman" w:cs="Times New Roman"/>
        </w:rPr>
        <w:t>0x</w:t>
      </w:r>
      <w:r w:rsidR="00AF65CB" w:rsidRPr="00B34509">
        <w:rPr>
          <w:rFonts w:ascii="Times New Roman" w:hAnsi="Times New Roman" w:cs="Times New Roman"/>
        </w:rPr>
        <w:t>01</w:t>
      </w:r>
      <w:r w:rsidRPr="00B34509">
        <w:rPr>
          <w:rFonts w:ascii="Times New Roman" w:hAnsi="Times New Roman" w:cs="Times New Roman"/>
        </w:rPr>
        <w:t>，具体代码如下</w:t>
      </w:r>
      <w:r w:rsidR="00E206A8" w:rsidRPr="00B34509">
        <w:rPr>
          <w:rFonts w:ascii="Times New Roman" w:hAnsi="Times New Roman" w:cs="Times New Roman"/>
        </w:rPr>
        <w:t>，由于和流水灯从左流到右的原理基本一致，在这里不再分析。</w:t>
      </w:r>
    </w:p>
    <w:p w14:paraId="2B23E015"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以下代码</w:t>
      </w:r>
      <w:r w:rsidRPr="00B34509">
        <w:rPr>
          <w:rFonts w:ascii="Times New Roman" w:hAnsi="Times New Roman" w:cs="Times New Roman"/>
          <w:sz w:val="15"/>
          <w:szCs w:val="15"/>
        </w:rPr>
        <w:t>500ms</w:t>
      </w:r>
      <w:r w:rsidRPr="00B34509">
        <w:rPr>
          <w:rFonts w:ascii="Times New Roman" w:hAnsi="Times New Roman" w:cs="Times New Roman"/>
          <w:sz w:val="15"/>
          <w:szCs w:val="15"/>
        </w:rPr>
        <w:t>执行一次</w:t>
      </w:r>
    </w:p>
    <w:p w14:paraId="2B23E016"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P1 = 0xFF;</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全部熄灭</w:t>
      </w:r>
    </w:p>
    <w:p w14:paraId="2B23E017"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P1 = ~num;</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0x0</w:t>
      </w:r>
      <w:r w:rsidR="00AF65CB" w:rsidRPr="00B34509">
        <w:rPr>
          <w:rFonts w:ascii="Times New Roman" w:hAnsi="Times New Roman" w:cs="Times New Roman"/>
          <w:sz w:val="15"/>
          <w:szCs w:val="15"/>
        </w:rPr>
        <w:t>1</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w:t>
      </w:r>
      <w:r w:rsidR="00AF65CB" w:rsidRPr="00B34509">
        <w:rPr>
          <w:rFonts w:ascii="Times New Roman" w:hAnsi="Times New Roman" w:cs="Times New Roman"/>
          <w:sz w:val="15"/>
          <w:szCs w:val="15"/>
        </w:rPr>
        <w:t>FE</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w:t>
      </w:r>
      <w:r w:rsidR="00AF65CB" w:rsidRPr="00B34509">
        <w:rPr>
          <w:rFonts w:ascii="Times New Roman" w:hAnsi="Times New Roman" w:cs="Times New Roman"/>
          <w:sz w:val="15"/>
          <w:szCs w:val="15"/>
        </w:rPr>
        <w:t>0</w:t>
      </w:r>
      <w:r w:rsidRPr="00B34509">
        <w:rPr>
          <w:rFonts w:ascii="Times New Roman" w:hAnsi="Times New Roman" w:cs="Times New Roman"/>
          <w:sz w:val="15"/>
          <w:szCs w:val="15"/>
        </w:rPr>
        <w:t>脚的灯</w:t>
      </w:r>
    </w:p>
    <w:p w14:paraId="2B23E018"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w:t>
      </w:r>
      <w:r w:rsidR="00AF65CB" w:rsidRPr="00B34509">
        <w:rPr>
          <w:rFonts w:ascii="Times New Roman" w:hAnsi="Times New Roman" w:cs="Times New Roman"/>
          <w:sz w:val="15"/>
          <w:szCs w:val="15"/>
        </w:rPr>
        <w:t>02</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w:t>
      </w:r>
      <w:r w:rsidR="00AF65CB" w:rsidRPr="00B34509">
        <w:rPr>
          <w:rFonts w:ascii="Times New Roman" w:hAnsi="Times New Roman" w:cs="Times New Roman"/>
          <w:sz w:val="15"/>
          <w:szCs w:val="15"/>
        </w:rPr>
        <w:t>F</w:t>
      </w:r>
      <w:r w:rsidR="00431180" w:rsidRPr="00B34509">
        <w:rPr>
          <w:rFonts w:ascii="Times New Roman" w:hAnsi="Times New Roman" w:cs="Times New Roman"/>
          <w:sz w:val="15"/>
          <w:szCs w:val="15"/>
        </w:rPr>
        <w:t>D</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w:t>
      </w:r>
      <w:r w:rsidR="00AF65CB" w:rsidRPr="00B34509">
        <w:rPr>
          <w:rFonts w:ascii="Times New Roman" w:hAnsi="Times New Roman" w:cs="Times New Roman"/>
          <w:sz w:val="15"/>
          <w:szCs w:val="15"/>
        </w:rPr>
        <w:t>2</w:t>
      </w:r>
      <w:r w:rsidRPr="00B34509">
        <w:rPr>
          <w:rFonts w:ascii="Times New Roman" w:hAnsi="Times New Roman" w:cs="Times New Roman"/>
          <w:sz w:val="15"/>
          <w:szCs w:val="15"/>
        </w:rPr>
        <w:t>脚的灯</w:t>
      </w:r>
    </w:p>
    <w:p w14:paraId="2B23E019"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0B36FA" w:rsidRPr="00B34509">
        <w:rPr>
          <w:rFonts w:ascii="Times New Roman" w:hAnsi="Times New Roman" w:cs="Times New Roman"/>
          <w:sz w:val="15"/>
          <w:szCs w:val="15"/>
        </w:rPr>
        <w:t>//</w:t>
      </w:r>
      <w:r w:rsidRPr="00B34509">
        <w:rPr>
          <w:rFonts w:ascii="Times New Roman" w:hAnsi="Times New Roman" w:cs="Times New Roman"/>
          <w:sz w:val="15"/>
          <w:szCs w:val="15"/>
        </w:rPr>
        <w:t>….</w:t>
      </w:r>
    </w:p>
    <w:p w14:paraId="2B23E01A"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num = num</w:t>
      </w:r>
      <w:r w:rsidR="00AF65CB" w:rsidRPr="00B34509">
        <w:rPr>
          <w:rFonts w:ascii="Times New Roman" w:hAnsi="Times New Roman" w:cs="Times New Roman"/>
          <w:sz w:val="15"/>
          <w:szCs w:val="15"/>
        </w:rPr>
        <w:t>&lt;&lt;</w:t>
      </w:r>
      <w:r w:rsidRPr="00B34509">
        <w:rPr>
          <w:rFonts w:ascii="Times New Roman" w:hAnsi="Times New Roman" w:cs="Times New Roman"/>
          <w:sz w:val="15"/>
          <w:szCs w:val="15"/>
        </w:rPr>
        <w:t>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每次</w:t>
      </w:r>
      <w:r w:rsidRPr="00B34509">
        <w:rPr>
          <w:rFonts w:ascii="Times New Roman" w:hAnsi="Times New Roman" w:cs="Times New Roman"/>
          <w:sz w:val="15"/>
          <w:szCs w:val="15"/>
        </w:rPr>
        <w:t>num</w:t>
      </w:r>
      <w:r w:rsidRPr="00B34509">
        <w:rPr>
          <w:rFonts w:ascii="Times New Roman" w:hAnsi="Times New Roman" w:cs="Times New Roman"/>
          <w:sz w:val="15"/>
          <w:szCs w:val="15"/>
        </w:rPr>
        <w:t>右移</w:t>
      </w:r>
      <w:r w:rsidRPr="00B34509">
        <w:rPr>
          <w:rFonts w:ascii="Times New Roman" w:hAnsi="Times New Roman" w:cs="Times New Roman"/>
          <w:sz w:val="15"/>
          <w:szCs w:val="15"/>
        </w:rPr>
        <w:t>1</w:t>
      </w:r>
      <w:r w:rsidRPr="00B34509">
        <w:rPr>
          <w:rFonts w:ascii="Times New Roman" w:hAnsi="Times New Roman" w:cs="Times New Roman"/>
          <w:sz w:val="15"/>
          <w:szCs w:val="15"/>
        </w:rPr>
        <w:t>位</w:t>
      </w:r>
    </w:p>
    <w:p w14:paraId="2B23E01B" w14:textId="77777777" w:rsidR="00BC36C5" w:rsidRPr="00B34509" w:rsidRDefault="00BC36C5" w:rsidP="00BC36C5">
      <w:pPr>
        <w:shd w:val="clear" w:color="auto" w:fill="D9D9D9" w:themeFill="background1" w:themeFillShade="D9"/>
        <w:spacing w:line="200" w:lineRule="exact"/>
        <w:ind w:firstLineChars="500" w:firstLine="750"/>
        <w:jc w:val="left"/>
        <w:rPr>
          <w:rFonts w:ascii="Times New Roman" w:hAnsi="Times New Roman" w:cs="Times New Roman"/>
          <w:sz w:val="15"/>
          <w:szCs w:val="15"/>
        </w:rPr>
      </w:pPr>
      <w:r w:rsidRPr="00B34509">
        <w:rPr>
          <w:rFonts w:ascii="Times New Roman" w:hAnsi="Times New Roman" w:cs="Times New Roman"/>
          <w:sz w:val="15"/>
          <w:szCs w:val="15"/>
        </w:rPr>
        <w:t>if(num==0x</w:t>
      </w:r>
      <w:r w:rsidR="00AF65CB" w:rsidRPr="00B34509">
        <w:rPr>
          <w:rFonts w:ascii="Times New Roman" w:hAnsi="Times New Roman" w:cs="Times New Roman"/>
          <w:sz w:val="15"/>
          <w:szCs w:val="15"/>
        </w:rPr>
        <w:t>1</w:t>
      </w:r>
      <w:r w:rsidRPr="00B34509">
        <w:rPr>
          <w:rFonts w:ascii="Times New Roman" w:hAnsi="Times New Roman" w:cs="Times New Roman"/>
          <w:sz w:val="15"/>
          <w:szCs w:val="15"/>
        </w:rPr>
        <w:t>00)num=0x</w:t>
      </w:r>
      <w:r w:rsidR="00AF65CB" w:rsidRPr="00B34509">
        <w:rPr>
          <w:rFonts w:ascii="Times New Roman" w:hAnsi="Times New Roman" w:cs="Times New Roman"/>
          <w:sz w:val="15"/>
          <w:szCs w:val="15"/>
        </w:rPr>
        <w:t>01</w:t>
      </w:r>
      <w:r w:rsidRPr="00B34509">
        <w:rPr>
          <w:rFonts w:ascii="Times New Roman" w:hAnsi="Times New Roman" w:cs="Times New Roman"/>
          <w:sz w:val="15"/>
          <w:szCs w:val="15"/>
        </w:rPr>
        <w:t>;</w:t>
      </w:r>
      <w:r w:rsidRPr="00B34509">
        <w:rPr>
          <w:rFonts w:ascii="Times New Roman" w:hAnsi="Times New Roman" w:cs="Times New Roman"/>
          <w:sz w:val="15"/>
          <w:szCs w:val="15"/>
        </w:rPr>
        <w:tab/>
        <w:t>//</w:t>
      </w:r>
      <w:r w:rsidRPr="00B34509">
        <w:rPr>
          <w:rFonts w:ascii="Times New Roman" w:hAnsi="Times New Roman" w:cs="Times New Roman"/>
          <w:sz w:val="15"/>
          <w:szCs w:val="15"/>
        </w:rPr>
        <w:t>重新给</w:t>
      </w:r>
      <w:r w:rsidRPr="00B34509">
        <w:rPr>
          <w:rFonts w:ascii="Times New Roman" w:hAnsi="Times New Roman" w:cs="Times New Roman"/>
          <w:sz w:val="15"/>
          <w:szCs w:val="15"/>
        </w:rPr>
        <w:t>num</w:t>
      </w:r>
      <w:r w:rsidRPr="00B34509">
        <w:rPr>
          <w:rFonts w:ascii="Times New Roman" w:hAnsi="Times New Roman" w:cs="Times New Roman"/>
          <w:sz w:val="15"/>
          <w:szCs w:val="15"/>
        </w:rPr>
        <w:t>赋值</w:t>
      </w:r>
      <w:r w:rsidRPr="00B34509">
        <w:rPr>
          <w:rFonts w:ascii="Times New Roman" w:hAnsi="Times New Roman" w:cs="Times New Roman"/>
          <w:sz w:val="15"/>
          <w:szCs w:val="15"/>
        </w:rPr>
        <w:t>0x</w:t>
      </w:r>
      <w:r w:rsidR="00C42027" w:rsidRPr="00B34509">
        <w:rPr>
          <w:rFonts w:ascii="Times New Roman" w:hAnsi="Times New Roman" w:cs="Times New Roman"/>
          <w:sz w:val="15"/>
          <w:szCs w:val="15"/>
        </w:rPr>
        <w:t>01</w:t>
      </w:r>
    </w:p>
    <w:p w14:paraId="2B23E01D" w14:textId="77777777" w:rsidR="005054B0" w:rsidRPr="00B34509" w:rsidRDefault="00431180" w:rsidP="00313BDB">
      <w:pPr>
        <w:pStyle w:val="afa"/>
        <w:spacing w:beforeLines="0" w:line="400" w:lineRule="exact"/>
        <w:ind w:firstLine="420"/>
        <w:jc w:val="both"/>
        <w:rPr>
          <w:rFonts w:ascii="Times New Roman" w:hAnsi="Times New Roman" w:cs="Times New Roman"/>
        </w:rPr>
      </w:pPr>
      <w:r w:rsidRPr="00B34509">
        <w:rPr>
          <w:rFonts w:ascii="Times New Roman" w:hAnsi="Times New Roman" w:cs="Times New Roman"/>
        </w:rPr>
        <w:t>系统</w:t>
      </w:r>
      <w:r w:rsidR="0066420B" w:rsidRPr="00B34509">
        <w:rPr>
          <w:rFonts w:ascii="Times New Roman" w:hAnsi="Times New Roman" w:cs="Times New Roman"/>
        </w:rPr>
        <w:t>要求按键能够控制流水灯的方向，因此需要对按键的按下与松开进行检测，当按键没按下的时候，单片机的</w:t>
      </w:r>
      <w:r w:rsidR="0066420B" w:rsidRPr="00B34509">
        <w:rPr>
          <w:rFonts w:ascii="Times New Roman" w:hAnsi="Times New Roman" w:cs="Times New Roman"/>
        </w:rPr>
        <w:t>P3.2</w:t>
      </w:r>
      <w:r w:rsidR="0066420B" w:rsidRPr="00B34509">
        <w:rPr>
          <w:rFonts w:ascii="Times New Roman" w:hAnsi="Times New Roman" w:cs="Times New Roman"/>
        </w:rPr>
        <w:t>脚为高电平，当按下后，单片机的</w:t>
      </w:r>
      <w:r w:rsidR="0066420B" w:rsidRPr="00B34509">
        <w:rPr>
          <w:rFonts w:ascii="Times New Roman" w:hAnsi="Times New Roman" w:cs="Times New Roman"/>
        </w:rPr>
        <w:t>P3.2</w:t>
      </w:r>
      <w:r w:rsidR="0066420B" w:rsidRPr="00B34509">
        <w:rPr>
          <w:rFonts w:ascii="Times New Roman" w:hAnsi="Times New Roman" w:cs="Times New Roman"/>
        </w:rPr>
        <w:t>脚为低电平</w:t>
      </w:r>
      <w:r w:rsidR="002C3F42" w:rsidRPr="00B34509">
        <w:rPr>
          <w:rFonts w:ascii="Times New Roman" w:hAnsi="Times New Roman" w:cs="Times New Roman"/>
        </w:rPr>
        <w:t>，因此通过判断单片机</w:t>
      </w:r>
      <w:r w:rsidR="002C3F42" w:rsidRPr="00B34509">
        <w:rPr>
          <w:rFonts w:ascii="Times New Roman" w:hAnsi="Times New Roman" w:cs="Times New Roman"/>
        </w:rPr>
        <w:t>P3.2</w:t>
      </w:r>
      <w:r w:rsidR="002C3F42" w:rsidRPr="00B34509">
        <w:rPr>
          <w:rFonts w:ascii="Times New Roman" w:hAnsi="Times New Roman" w:cs="Times New Roman"/>
        </w:rPr>
        <w:t>脚电平的变化来实现按键检测，由于按键按下去有抖动，并且强电磁干扰环境环境也可能造成干扰，因此通常还需要在按键检测时进行消抖操作，具体代码如下：</w:t>
      </w:r>
    </w:p>
    <w:p w14:paraId="2B23E01E" w14:textId="77777777" w:rsidR="002C3F42" w:rsidRPr="00B34509" w:rsidRDefault="002C3F42"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sbit key = P3^2;</w:t>
      </w:r>
    </w:p>
    <w:p w14:paraId="2B23E01F"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void key_scan(void)</w:t>
      </w:r>
    </w:p>
    <w:p w14:paraId="2B23E020"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E021"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if(key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0B36FA" w:rsidRPr="00B34509">
        <w:rPr>
          <w:rFonts w:ascii="Times New Roman" w:hAnsi="Times New Roman" w:cs="Times New Roman"/>
          <w:sz w:val="15"/>
          <w:szCs w:val="15"/>
        </w:rPr>
        <w:tab/>
      </w:r>
      <w:r w:rsidR="000B36FA" w:rsidRPr="00B34509">
        <w:rPr>
          <w:rFonts w:ascii="Times New Roman" w:hAnsi="Times New Roman" w:cs="Times New Roman"/>
          <w:sz w:val="15"/>
          <w:szCs w:val="15"/>
        </w:rPr>
        <w:tab/>
      </w:r>
      <w:r w:rsidRPr="00B34509">
        <w:rPr>
          <w:rFonts w:ascii="Times New Roman" w:hAnsi="Times New Roman" w:cs="Times New Roman"/>
          <w:sz w:val="15"/>
          <w:szCs w:val="15"/>
        </w:rPr>
        <w:t>/</w:t>
      </w:r>
      <w:r w:rsidR="00991565" w:rsidRPr="00B34509">
        <w:rPr>
          <w:rFonts w:ascii="Times New Roman" w:hAnsi="Times New Roman" w:cs="Times New Roman"/>
          <w:sz w:val="15"/>
          <w:szCs w:val="15"/>
        </w:rPr>
        <w:t>第一次</w:t>
      </w:r>
      <w:r w:rsidRPr="00B34509">
        <w:rPr>
          <w:rFonts w:ascii="Times New Roman" w:hAnsi="Times New Roman" w:cs="Times New Roman"/>
          <w:sz w:val="15"/>
          <w:szCs w:val="15"/>
        </w:rPr>
        <w:t>/</w:t>
      </w:r>
      <w:r w:rsidRPr="00B34509">
        <w:rPr>
          <w:rFonts w:ascii="Times New Roman" w:hAnsi="Times New Roman" w:cs="Times New Roman"/>
          <w:sz w:val="15"/>
          <w:szCs w:val="15"/>
        </w:rPr>
        <w:t>检测到按键被按下，可能是干扰造成</w:t>
      </w:r>
    </w:p>
    <w:p w14:paraId="2B23E022"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23"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delay_ms(10); </w:t>
      </w:r>
      <w:r w:rsidRPr="00B34509">
        <w:rPr>
          <w:rFonts w:ascii="Times New Roman" w:hAnsi="Times New Roman" w:cs="Times New Roman"/>
          <w:sz w:val="15"/>
          <w:szCs w:val="15"/>
        </w:rPr>
        <w:tab/>
      </w:r>
      <w:r w:rsidR="000B36FA"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延时</w:t>
      </w:r>
      <w:r w:rsidRPr="00B34509">
        <w:rPr>
          <w:rFonts w:ascii="Times New Roman" w:hAnsi="Times New Roman" w:cs="Times New Roman"/>
          <w:sz w:val="15"/>
          <w:szCs w:val="15"/>
        </w:rPr>
        <w:t>10ms</w:t>
      </w:r>
      <w:r w:rsidR="006C6CF8" w:rsidRPr="00B34509">
        <w:rPr>
          <w:rFonts w:ascii="Times New Roman" w:hAnsi="Times New Roman" w:cs="Times New Roman"/>
          <w:sz w:val="15"/>
          <w:szCs w:val="15"/>
        </w:rPr>
        <w:t>，消抖</w:t>
      </w:r>
    </w:p>
    <w:p w14:paraId="2B23E024"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if(key == 0)  </w:t>
      </w:r>
      <w:r w:rsidR="000B36FA" w:rsidRPr="00B34509">
        <w:rPr>
          <w:rFonts w:ascii="Times New Roman" w:hAnsi="Times New Roman" w:cs="Times New Roman"/>
          <w:sz w:val="15"/>
          <w:szCs w:val="15"/>
        </w:rPr>
        <w:tab/>
      </w:r>
      <w:r w:rsidR="000B36FA" w:rsidRPr="00B34509">
        <w:rPr>
          <w:rFonts w:ascii="Times New Roman" w:hAnsi="Times New Roman" w:cs="Times New Roman"/>
          <w:sz w:val="15"/>
          <w:szCs w:val="15"/>
        </w:rPr>
        <w:tab/>
      </w:r>
      <w:r w:rsidRPr="00B34509">
        <w:rPr>
          <w:rFonts w:ascii="Times New Roman" w:hAnsi="Times New Roman" w:cs="Times New Roman"/>
          <w:sz w:val="15"/>
          <w:szCs w:val="15"/>
        </w:rPr>
        <w:t>//</w:t>
      </w:r>
      <w:r w:rsidR="00991565" w:rsidRPr="00B34509">
        <w:rPr>
          <w:rFonts w:ascii="Times New Roman" w:hAnsi="Times New Roman" w:cs="Times New Roman"/>
          <w:sz w:val="15"/>
          <w:szCs w:val="15"/>
        </w:rPr>
        <w:t>第二次</w:t>
      </w:r>
      <w:r w:rsidRPr="00B34509">
        <w:rPr>
          <w:rFonts w:ascii="Times New Roman" w:hAnsi="Times New Roman" w:cs="Times New Roman"/>
          <w:sz w:val="15"/>
          <w:szCs w:val="15"/>
        </w:rPr>
        <w:t>再次判断到</w:t>
      </w:r>
      <w:r w:rsidRPr="00B34509">
        <w:rPr>
          <w:rFonts w:ascii="Times New Roman" w:hAnsi="Times New Roman" w:cs="Times New Roman"/>
          <w:sz w:val="15"/>
          <w:szCs w:val="15"/>
        </w:rPr>
        <w:t>key</w:t>
      </w:r>
      <w:r w:rsidRPr="00B34509">
        <w:rPr>
          <w:rFonts w:ascii="Times New Roman" w:hAnsi="Times New Roman" w:cs="Times New Roman"/>
          <w:sz w:val="15"/>
          <w:szCs w:val="15"/>
        </w:rPr>
        <w:t>为</w:t>
      </w:r>
      <w:r w:rsidRPr="00B34509">
        <w:rPr>
          <w:rFonts w:ascii="Times New Roman" w:hAnsi="Times New Roman" w:cs="Times New Roman"/>
          <w:sz w:val="15"/>
          <w:szCs w:val="15"/>
        </w:rPr>
        <w:t>0</w:t>
      </w:r>
      <w:r w:rsidRPr="00B34509">
        <w:rPr>
          <w:rFonts w:ascii="Times New Roman" w:hAnsi="Times New Roman" w:cs="Times New Roman"/>
          <w:sz w:val="15"/>
          <w:szCs w:val="15"/>
        </w:rPr>
        <w:t>，则可确定按键被按下</w:t>
      </w:r>
    </w:p>
    <w:p w14:paraId="2B23E025"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26"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while(key==0);</w:t>
      </w:r>
      <w:r w:rsidR="000B36FA"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等待按键松开，按键松开后，</w:t>
      </w:r>
      <w:r w:rsidRPr="00B34509">
        <w:rPr>
          <w:rFonts w:ascii="Times New Roman" w:hAnsi="Times New Roman" w:cs="Times New Roman"/>
          <w:sz w:val="15"/>
          <w:szCs w:val="15"/>
        </w:rPr>
        <w:t>key</w:t>
      </w:r>
      <w:r w:rsidRPr="00B34509">
        <w:rPr>
          <w:rFonts w:ascii="Times New Roman" w:hAnsi="Times New Roman" w:cs="Times New Roman"/>
          <w:sz w:val="15"/>
          <w:szCs w:val="15"/>
        </w:rPr>
        <w:t>不为</w:t>
      </w:r>
      <w:r w:rsidRPr="00B34509">
        <w:rPr>
          <w:rFonts w:ascii="Times New Roman" w:hAnsi="Times New Roman" w:cs="Times New Roman"/>
          <w:sz w:val="15"/>
          <w:szCs w:val="15"/>
        </w:rPr>
        <w:t>0</w:t>
      </w:r>
      <w:r w:rsidRPr="00B34509">
        <w:rPr>
          <w:rFonts w:ascii="Times New Roman" w:hAnsi="Times New Roman" w:cs="Times New Roman"/>
          <w:sz w:val="15"/>
          <w:szCs w:val="15"/>
        </w:rPr>
        <w:t>，则跳出</w:t>
      </w:r>
      <w:r w:rsidRPr="00B34509">
        <w:rPr>
          <w:rFonts w:ascii="Times New Roman" w:hAnsi="Times New Roman" w:cs="Times New Roman"/>
          <w:sz w:val="15"/>
          <w:szCs w:val="15"/>
        </w:rPr>
        <w:t>while</w:t>
      </w:r>
      <w:r w:rsidRPr="00B34509">
        <w:rPr>
          <w:rFonts w:ascii="Times New Roman" w:hAnsi="Times New Roman" w:cs="Times New Roman"/>
          <w:sz w:val="15"/>
          <w:szCs w:val="15"/>
        </w:rPr>
        <w:t>循环，往下执行</w:t>
      </w:r>
      <w:r w:rsidRPr="00B34509">
        <w:rPr>
          <w:rFonts w:ascii="Times New Roman" w:hAnsi="Times New Roman" w:cs="Times New Roman"/>
          <w:sz w:val="15"/>
          <w:szCs w:val="15"/>
        </w:rPr>
        <w:tab/>
      </w:r>
    </w:p>
    <w:p w14:paraId="2B23E027"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00313BDB" w:rsidRPr="00B34509">
        <w:rPr>
          <w:rFonts w:ascii="Times New Roman" w:hAnsi="Times New Roman" w:cs="Times New Roman"/>
          <w:sz w:val="15"/>
          <w:szCs w:val="15"/>
        </w:rPr>
        <w:t>加入执行代码</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p>
    <w:p w14:paraId="2B23E028"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29" w14:textId="77777777" w:rsidR="002C3F42"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 xml:space="preserve">} </w:t>
      </w:r>
    </w:p>
    <w:p w14:paraId="2B23E02A" w14:textId="77777777" w:rsidR="00B156C1" w:rsidRPr="00B34509" w:rsidRDefault="002C3F42" w:rsidP="002C3F42">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E02B" w14:textId="732B22B2" w:rsidR="00431180" w:rsidRPr="00B34509" w:rsidRDefault="00431180" w:rsidP="00F005E0">
      <w:pPr>
        <w:pStyle w:val="afa"/>
        <w:spacing w:beforeLines="0" w:line="400" w:lineRule="exact"/>
        <w:ind w:firstLine="420"/>
        <w:jc w:val="both"/>
        <w:rPr>
          <w:rFonts w:ascii="Times New Roman" w:hAnsi="Times New Roman" w:cs="Times New Roman"/>
          <w:szCs w:val="21"/>
        </w:rPr>
      </w:pPr>
      <w:r w:rsidRPr="00B34509">
        <w:rPr>
          <w:rFonts w:ascii="Times New Roman" w:hAnsi="Times New Roman" w:cs="Times New Roman"/>
          <w:szCs w:val="21"/>
        </w:rPr>
        <w:lastRenderedPageBreak/>
        <w:t>分析上述代码，当按键没被按下时，引脚一直为高电平，因此</w:t>
      </w:r>
      <w:r w:rsidRPr="00B34509">
        <w:rPr>
          <w:rFonts w:ascii="Times New Roman" w:hAnsi="Times New Roman" w:cs="Times New Roman"/>
          <w:szCs w:val="21"/>
        </w:rPr>
        <w:t>key</w:t>
      </w:r>
      <w:r w:rsidRPr="00B34509">
        <w:rPr>
          <w:rFonts w:ascii="Times New Roman" w:hAnsi="Times New Roman" w:cs="Times New Roman"/>
          <w:szCs w:val="21"/>
        </w:rPr>
        <w:t>一直为数字</w:t>
      </w:r>
      <w:r w:rsidR="008F2851">
        <w:rPr>
          <w:rFonts w:ascii="Times New Roman" w:hAnsi="Times New Roman" w:cs="Times New Roman" w:hint="eastAsia"/>
          <w:szCs w:val="21"/>
        </w:rPr>
        <w:t>‘</w:t>
      </w:r>
      <w:r w:rsidR="008F2851">
        <w:rPr>
          <w:rFonts w:ascii="Times New Roman" w:hAnsi="Times New Roman" w:cs="Times New Roman" w:hint="eastAsia"/>
          <w:szCs w:val="21"/>
        </w:rPr>
        <w:t>1</w:t>
      </w:r>
      <w:r w:rsidR="008F2851">
        <w:rPr>
          <w:rFonts w:ascii="Times New Roman" w:hAnsi="Times New Roman" w:cs="Times New Roman" w:hint="eastAsia"/>
          <w:szCs w:val="21"/>
        </w:rPr>
        <w:t>’</w:t>
      </w:r>
      <w:r w:rsidRPr="00B34509">
        <w:rPr>
          <w:rFonts w:ascii="Times New Roman" w:hAnsi="Times New Roman" w:cs="Times New Roman"/>
          <w:szCs w:val="21"/>
        </w:rPr>
        <w:t>，</w:t>
      </w:r>
      <w:r w:rsidRPr="00B34509">
        <w:rPr>
          <w:rFonts w:ascii="Times New Roman" w:hAnsi="Times New Roman" w:cs="Times New Roman"/>
          <w:szCs w:val="21"/>
        </w:rPr>
        <w:t>if(key==0)</w:t>
      </w:r>
      <w:r w:rsidRPr="00B34509">
        <w:rPr>
          <w:rFonts w:ascii="Times New Roman" w:hAnsi="Times New Roman" w:cs="Times New Roman"/>
          <w:szCs w:val="21"/>
        </w:rPr>
        <w:t>语句不成立；当第一次判断到</w:t>
      </w:r>
      <w:r w:rsidRPr="00B34509">
        <w:rPr>
          <w:rFonts w:ascii="Times New Roman" w:hAnsi="Times New Roman" w:cs="Times New Roman"/>
          <w:szCs w:val="21"/>
        </w:rPr>
        <w:t>if(key==0)</w:t>
      </w:r>
      <w:r w:rsidRPr="00B34509">
        <w:rPr>
          <w:rFonts w:ascii="Times New Roman" w:hAnsi="Times New Roman" w:cs="Times New Roman"/>
          <w:szCs w:val="21"/>
        </w:rPr>
        <w:t>语句成立时，说明</w:t>
      </w:r>
      <w:r w:rsidR="006E32E1" w:rsidRPr="00B34509">
        <w:rPr>
          <w:rFonts w:ascii="Times New Roman" w:hAnsi="Times New Roman" w:cs="Times New Roman"/>
          <w:szCs w:val="21"/>
        </w:rPr>
        <w:t>按键可能被按下，恶劣的环境也可能会造成单片机引脚电平的偶然波动，因此还不能确定是按键一定是被人为按下的；延时</w:t>
      </w:r>
      <w:r w:rsidR="006E32E1" w:rsidRPr="00B34509">
        <w:rPr>
          <w:rFonts w:ascii="Times New Roman" w:hAnsi="Times New Roman" w:cs="Times New Roman"/>
          <w:szCs w:val="21"/>
        </w:rPr>
        <w:t>10ms</w:t>
      </w:r>
      <w:r w:rsidR="006E32E1" w:rsidRPr="00B34509">
        <w:rPr>
          <w:rFonts w:ascii="Times New Roman" w:hAnsi="Times New Roman" w:cs="Times New Roman"/>
          <w:szCs w:val="21"/>
        </w:rPr>
        <w:t>后，第二次判断到</w:t>
      </w:r>
      <w:r w:rsidR="006E32E1" w:rsidRPr="00B34509">
        <w:rPr>
          <w:rFonts w:ascii="Times New Roman" w:hAnsi="Times New Roman" w:cs="Times New Roman"/>
          <w:szCs w:val="21"/>
        </w:rPr>
        <w:t>if(key==0)</w:t>
      </w:r>
      <w:r w:rsidR="006E32E1" w:rsidRPr="00B34509">
        <w:rPr>
          <w:rFonts w:ascii="Times New Roman" w:hAnsi="Times New Roman" w:cs="Times New Roman"/>
          <w:szCs w:val="21"/>
        </w:rPr>
        <w:t>语句成立，这时我们可以认为是一次按键动作，执行</w:t>
      </w:r>
      <w:r w:rsidR="006E32E1" w:rsidRPr="00B34509">
        <w:rPr>
          <w:rFonts w:ascii="Times New Roman" w:hAnsi="Times New Roman" w:cs="Times New Roman"/>
          <w:szCs w:val="21"/>
        </w:rPr>
        <w:t>while(key==0)</w:t>
      </w:r>
      <w:r w:rsidR="006E32E1" w:rsidRPr="00B34509">
        <w:rPr>
          <w:rFonts w:ascii="Times New Roman" w:hAnsi="Times New Roman" w:cs="Times New Roman"/>
          <w:szCs w:val="21"/>
        </w:rPr>
        <w:t>语句的目的是检测按键有没有松开，因为按键不松开，</w:t>
      </w:r>
      <w:r w:rsidR="006E32E1" w:rsidRPr="00B34509">
        <w:rPr>
          <w:rFonts w:ascii="Times New Roman" w:hAnsi="Times New Roman" w:cs="Times New Roman"/>
          <w:szCs w:val="21"/>
        </w:rPr>
        <w:t>key</w:t>
      </w:r>
      <w:r w:rsidR="006E32E1" w:rsidRPr="00B34509">
        <w:rPr>
          <w:rFonts w:ascii="Times New Roman" w:hAnsi="Times New Roman" w:cs="Times New Roman"/>
          <w:szCs w:val="21"/>
        </w:rPr>
        <w:t>的值就一直为</w:t>
      </w:r>
      <w:r w:rsidR="008F2851">
        <w:rPr>
          <w:rFonts w:ascii="Times New Roman" w:hAnsi="Times New Roman" w:cs="Times New Roman" w:hint="eastAsia"/>
          <w:szCs w:val="21"/>
        </w:rPr>
        <w:t>‘</w:t>
      </w:r>
      <w:r w:rsidR="008F2851">
        <w:rPr>
          <w:rFonts w:ascii="Times New Roman" w:hAnsi="Times New Roman" w:cs="Times New Roman" w:hint="eastAsia"/>
          <w:szCs w:val="21"/>
        </w:rPr>
        <w:t>0</w:t>
      </w:r>
      <w:r w:rsidR="008F2851">
        <w:rPr>
          <w:rFonts w:ascii="Times New Roman" w:hAnsi="Times New Roman" w:cs="Times New Roman" w:hint="eastAsia"/>
          <w:szCs w:val="21"/>
        </w:rPr>
        <w:t>’</w:t>
      </w:r>
      <w:r w:rsidR="006E32E1" w:rsidRPr="00B34509">
        <w:rPr>
          <w:rFonts w:ascii="Times New Roman" w:hAnsi="Times New Roman" w:cs="Times New Roman"/>
          <w:szCs w:val="21"/>
        </w:rPr>
        <w:t>，此时程序在此不断的循环判断按键是否松开；当按键松开后，</w:t>
      </w:r>
      <w:r w:rsidR="006E32E1" w:rsidRPr="00B34509">
        <w:rPr>
          <w:rFonts w:ascii="Times New Roman" w:hAnsi="Times New Roman" w:cs="Times New Roman"/>
          <w:szCs w:val="21"/>
        </w:rPr>
        <w:t>key</w:t>
      </w:r>
      <w:r w:rsidR="006E32E1" w:rsidRPr="00B34509">
        <w:rPr>
          <w:rFonts w:ascii="Times New Roman" w:hAnsi="Times New Roman" w:cs="Times New Roman"/>
          <w:szCs w:val="21"/>
        </w:rPr>
        <w:t>的值变为</w:t>
      </w:r>
      <w:r w:rsidR="008F2851">
        <w:rPr>
          <w:rFonts w:ascii="Times New Roman" w:hAnsi="Times New Roman" w:cs="Times New Roman" w:hint="eastAsia"/>
          <w:szCs w:val="21"/>
        </w:rPr>
        <w:t>‘</w:t>
      </w:r>
      <w:r w:rsidR="008F2851">
        <w:rPr>
          <w:rFonts w:ascii="Times New Roman" w:hAnsi="Times New Roman" w:cs="Times New Roman" w:hint="eastAsia"/>
          <w:szCs w:val="21"/>
        </w:rPr>
        <w:t>1</w:t>
      </w:r>
      <w:r w:rsidR="008F2851">
        <w:rPr>
          <w:rFonts w:ascii="Times New Roman" w:hAnsi="Times New Roman" w:cs="Times New Roman" w:hint="eastAsia"/>
          <w:szCs w:val="21"/>
        </w:rPr>
        <w:t>’</w:t>
      </w:r>
      <w:r w:rsidR="006E32E1" w:rsidRPr="00B34509">
        <w:rPr>
          <w:rFonts w:ascii="Times New Roman" w:hAnsi="Times New Roman" w:cs="Times New Roman"/>
          <w:szCs w:val="21"/>
        </w:rPr>
        <w:t>，</w:t>
      </w:r>
      <w:r w:rsidR="006E32E1" w:rsidRPr="00B34509">
        <w:rPr>
          <w:rFonts w:ascii="Times New Roman" w:hAnsi="Times New Roman" w:cs="Times New Roman"/>
          <w:szCs w:val="21"/>
        </w:rPr>
        <w:t>while(key==0)</w:t>
      </w:r>
      <w:r w:rsidR="006E32E1" w:rsidRPr="00B34509">
        <w:rPr>
          <w:rFonts w:ascii="Times New Roman" w:hAnsi="Times New Roman" w:cs="Times New Roman"/>
          <w:szCs w:val="21"/>
        </w:rPr>
        <w:t>语句不再成立，因此往下执行其他代码。</w:t>
      </w:r>
    </w:p>
    <w:p w14:paraId="2B23E02C" w14:textId="77777777" w:rsidR="002C3F42" w:rsidRPr="00B34509" w:rsidRDefault="00431180" w:rsidP="00F005E0">
      <w:pPr>
        <w:pStyle w:val="afa"/>
        <w:spacing w:beforeLines="0" w:line="400" w:lineRule="exact"/>
        <w:ind w:firstLine="420"/>
        <w:jc w:val="both"/>
        <w:rPr>
          <w:rFonts w:ascii="Times New Roman" w:hAnsi="Times New Roman" w:cs="Times New Roman"/>
          <w:szCs w:val="21"/>
        </w:rPr>
      </w:pPr>
      <w:r w:rsidRPr="00B34509">
        <w:rPr>
          <w:rFonts w:ascii="Times New Roman" w:hAnsi="Times New Roman" w:cs="Times New Roman"/>
          <w:szCs w:val="21"/>
        </w:rPr>
        <w:t>系统要求能够</w:t>
      </w:r>
      <w:r w:rsidR="006C6CF8" w:rsidRPr="00B34509">
        <w:rPr>
          <w:rFonts w:ascii="Times New Roman" w:hAnsi="Times New Roman" w:cs="Times New Roman"/>
          <w:szCs w:val="21"/>
        </w:rPr>
        <w:t>通过按键，能够改变流水灯的方向，</w:t>
      </w:r>
      <w:r w:rsidRPr="00B34509">
        <w:rPr>
          <w:rFonts w:ascii="Times New Roman" w:hAnsi="Times New Roman" w:cs="Times New Roman"/>
          <w:szCs w:val="21"/>
        </w:rPr>
        <w:t>在这里我们</w:t>
      </w:r>
      <w:r w:rsidR="006C6CF8" w:rsidRPr="00B34509">
        <w:rPr>
          <w:rFonts w:ascii="Times New Roman" w:hAnsi="Times New Roman" w:cs="Times New Roman"/>
          <w:szCs w:val="21"/>
        </w:rPr>
        <w:t>设置一个变量</w:t>
      </w:r>
      <w:r w:rsidR="006C6CF8" w:rsidRPr="00B34509">
        <w:rPr>
          <w:rFonts w:ascii="Times New Roman" w:hAnsi="Times New Roman" w:cs="Times New Roman"/>
          <w:szCs w:val="21"/>
        </w:rPr>
        <w:t>led_mode</w:t>
      </w:r>
      <w:r w:rsidR="006E32E1" w:rsidRPr="00B34509">
        <w:rPr>
          <w:rFonts w:ascii="Times New Roman" w:hAnsi="Times New Roman" w:cs="Times New Roman"/>
          <w:szCs w:val="21"/>
        </w:rPr>
        <w:t>做标记</w:t>
      </w:r>
      <w:r w:rsidR="006C6CF8" w:rsidRPr="00B34509">
        <w:rPr>
          <w:rFonts w:ascii="Times New Roman" w:hAnsi="Times New Roman" w:cs="Times New Roman"/>
          <w:szCs w:val="21"/>
        </w:rPr>
        <w:t>，</w:t>
      </w:r>
      <w:r w:rsidR="006C6CF8" w:rsidRPr="00B34509">
        <w:rPr>
          <w:rFonts w:ascii="Times New Roman" w:hAnsi="Times New Roman" w:cs="Times New Roman"/>
          <w:szCs w:val="21"/>
        </w:rPr>
        <w:t>led_mode=0</w:t>
      </w:r>
      <w:r w:rsidR="006E32E1" w:rsidRPr="00B34509">
        <w:rPr>
          <w:rFonts w:ascii="Times New Roman" w:hAnsi="Times New Roman" w:cs="Times New Roman"/>
          <w:szCs w:val="21"/>
        </w:rPr>
        <w:t>是</w:t>
      </w:r>
      <w:r w:rsidR="006C6CF8" w:rsidRPr="00B34509">
        <w:rPr>
          <w:rFonts w:ascii="Times New Roman" w:hAnsi="Times New Roman" w:cs="Times New Roman"/>
          <w:szCs w:val="21"/>
        </w:rPr>
        <w:t>流水灯方向</w:t>
      </w:r>
      <w:r w:rsidR="00B21604" w:rsidRPr="00B34509">
        <w:rPr>
          <w:rFonts w:ascii="Times New Roman" w:hAnsi="Times New Roman" w:cs="Times New Roman"/>
          <w:szCs w:val="21"/>
        </w:rPr>
        <w:t>右</w:t>
      </w:r>
      <w:r w:rsidR="006C6CF8" w:rsidRPr="00B34509">
        <w:rPr>
          <w:rFonts w:ascii="Times New Roman" w:hAnsi="Times New Roman" w:cs="Times New Roman"/>
          <w:szCs w:val="21"/>
        </w:rPr>
        <w:t>移</w:t>
      </w:r>
      <w:r w:rsidR="006E32E1" w:rsidRPr="00B34509">
        <w:rPr>
          <w:rFonts w:ascii="Times New Roman" w:hAnsi="Times New Roman" w:cs="Times New Roman"/>
          <w:szCs w:val="21"/>
        </w:rPr>
        <w:t>的标记，</w:t>
      </w:r>
      <w:r w:rsidR="006C6CF8" w:rsidRPr="00B34509">
        <w:rPr>
          <w:rFonts w:ascii="Times New Roman" w:hAnsi="Times New Roman" w:cs="Times New Roman"/>
          <w:szCs w:val="21"/>
        </w:rPr>
        <w:t>led_mode=</w:t>
      </w:r>
      <w:r w:rsidR="00313BDB" w:rsidRPr="00B34509">
        <w:rPr>
          <w:rFonts w:ascii="Times New Roman" w:hAnsi="Times New Roman" w:cs="Times New Roman"/>
          <w:szCs w:val="21"/>
        </w:rPr>
        <w:t>1</w:t>
      </w:r>
      <w:r w:rsidR="006C6CF8" w:rsidRPr="00B34509">
        <w:rPr>
          <w:rFonts w:ascii="Times New Roman" w:hAnsi="Times New Roman" w:cs="Times New Roman"/>
          <w:szCs w:val="21"/>
        </w:rPr>
        <w:t>流水灯方向</w:t>
      </w:r>
      <w:r w:rsidR="00B21604" w:rsidRPr="00B34509">
        <w:rPr>
          <w:rFonts w:ascii="Times New Roman" w:hAnsi="Times New Roman" w:cs="Times New Roman"/>
          <w:szCs w:val="21"/>
        </w:rPr>
        <w:t>左</w:t>
      </w:r>
      <w:r w:rsidR="006C6CF8" w:rsidRPr="00B34509">
        <w:rPr>
          <w:rFonts w:ascii="Times New Roman" w:hAnsi="Times New Roman" w:cs="Times New Roman"/>
          <w:szCs w:val="21"/>
        </w:rPr>
        <w:t>移</w:t>
      </w:r>
      <w:r w:rsidR="006E32E1" w:rsidRPr="00B34509">
        <w:rPr>
          <w:rFonts w:ascii="Times New Roman" w:hAnsi="Times New Roman" w:cs="Times New Roman"/>
          <w:szCs w:val="21"/>
        </w:rPr>
        <w:t>的标记</w:t>
      </w:r>
      <w:r w:rsidR="006C6CF8" w:rsidRPr="00B34509">
        <w:rPr>
          <w:rFonts w:ascii="Times New Roman" w:hAnsi="Times New Roman" w:cs="Times New Roman"/>
          <w:szCs w:val="21"/>
        </w:rPr>
        <w:t>。</w:t>
      </w:r>
      <w:r w:rsidR="000B36FA" w:rsidRPr="00B34509">
        <w:rPr>
          <w:rFonts w:ascii="Times New Roman" w:hAnsi="Times New Roman" w:cs="Times New Roman"/>
          <w:szCs w:val="21"/>
        </w:rPr>
        <w:t>通过在</w:t>
      </w:r>
      <w:r w:rsidR="006C6CF8" w:rsidRPr="00B34509">
        <w:rPr>
          <w:rFonts w:ascii="Times New Roman" w:hAnsi="Times New Roman" w:cs="Times New Roman"/>
          <w:szCs w:val="21"/>
        </w:rPr>
        <w:t>按键检测函数里边</w:t>
      </w:r>
      <w:r w:rsidR="00313BDB" w:rsidRPr="00B34509">
        <w:rPr>
          <w:rFonts w:ascii="Times New Roman" w:hAnsi="Times New Roman" w:cs="Times New Roman"/>
          <w:szCs w:val="21"/>
        </w:rPr>
        <w:t>改变</w:t>
      </w:r>
      <w:r w:rsidR="00761D4F" w:rsidRPr="00B34509">
        <w:rPr>
          <w:rFonts w:ascii="Times New Roman" w:hAnsi="Times New Roman" w:cs="Times New Roman"/>
          <w:szCs w:val="21"/>
        </w:rPr>
        <w:t>led_mode</w:t>
      </w:r>
      <w:r w:rsidR="00313BDB" w:rsidRPr="00B34509">
        <w:rPr>
          <w:rFonts w:ascii="Times New Roman" w:hAnsi="Times New Roman" w:cs="Times New Roman"/>
          <w:szCs w:val="21"/>
        </w:rPr>
        <w:t>的值</w:t>
      </w:r>
      <w:r w:rsidR="000B36FA" w:rsidRPr="00B34509">
        <w:rPr>
          <w:rFonts w:ascii="Times New Roman" w:hAnsi="Times New Roman" w:cs="Times New Roman"/>
          <w:szCs w:val="21"/>
        </w:rPr>
        <w:t>，从而</w:t>
      </w:r>
      <w:r w:rsidR="009E2DA0" w:rsidRPr="00B34509">
        <w:rPr>
          <w:rFonts w:ascii="Times New Roman" w:hAnsi="Times New Roman" w:cs="Times New Roman"/>
          <w:szCs w:val="21"/>
        </w:rPr>
        <w:t>为主循环</w:t>
      </w:r>
      <w:r w:rsidR="000B36FA" w:rsidRPr="00B34509">
        <w:rPr>
          <w:rFonts w:ascii="Times New Roman" w:hAnsi="Times New Roman" w:cs="Times New Roman"/>
          <w:szCs w:val="21"/>
        </w:rPr>
        <w:t>切换流水灯的方向</w:t>
      </w:r>
      <w:r w:rsidR="009E2DA0" w:rsidRPr="00B34509">
        <w:rPr>
          <w:rFonts w:ascii="Times New Roman" w:hAnsi="Times New Roman" w:cs="Times New Roman"/>
          <w:szCs w:val="21"/>
        </w:rPr>
        <w:t>提供判断依据</w:t>
      </w:r>
      <w:r w:rsidR="00313BDB" w:rsidRPr="00B34509">
        <w:rPr>
          <w:rFonts w:ascii="Times New Roman" w:hAnsi="Times New Roman" w:cs="Times New Roman"/>
          <w:szCs w:val="21"/>
        </w:rPr>
        <w:t>，</w:t>
      </w:r>
      <w:r w:rsidR="00761D4F" w:rsidRPr="00B34509">
        <w:rPr>
          <w:rFonts w:ascii="Times New Roman" w:hAnsi="Times New Roman" w:cs="Times New Roman"/>
          <w:szCs w:val="21"/>
        </w:rPr>
        <w:t>因此需要在按键检测函数里添加改变</w:t>
      </w:r>
      <w:r w:rsidR="00761D4F" w:rsidRPr="00B34509">
        <w:rPr>
          <w:rFonts w:ascii="Times New Roman" w:hAnsi="Times New Roman" w:cs="Times New Roman"/>
          <w:szCs w:val="21"/>
        </w:rPr>
        <w:t>led_mode</w:t>
      </w:r>
      <w:r w:rsidR="00761D4F" w:rsidRPr="00B34509">
        <w:rPr>
          <w:rFonts w:ascii="Times New Roman" w:hAnsi="Times New Roman" w:cs="Times New Roman"/>
          <w:szCs w:val="21"/>
        </w:rPr>
        <w:t>变量的代码，</w:t>
      </w:r>
      <w:r w:rsidR="00313BDB" w:rsidRPr="00B34509">
        <w:rPr>
          <w:rFonts w:ascii="Times New Roman" w:hAnsi="Times New Roman" w:cs="Times New Roman"/>
          <w:szCs w:val="21"/>
        </w:rPr>
        <w:t>具体代码如下：</w:t>
      </w:r>
    </w:p>
    <w:p w14:paraId="2B23E02D"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sbit key = P3^2;</w:t>
      </w:r>
    </w:p>
    <w:p w14:paraId="2B23E02E"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unsigned int num = 0</w:t>
      </w:r>
      <w:r w:rsidR="000B36FA" w:rsidRPr="00B34509">
        <w:rPr>
          <w:rFonts w:ascii="Times New Roman" w:hAnsi="Times New Roman" w:cs="Times New Roman"/>
          <w:sz w:val="15"/>
          <w:szCs w:val="15"/>
        </w:rPr>
        <w:t>x80</w:t>
      </w:r>
      <w:r w:rsidRPr="00B34509">
        <w:rPr>
          <w:rFonts w:ascii="Times New Roman" w:hAnsi="Times New Roman" w:cs="Times New Roman"/>
          <w:sz w:val="15"/>
          <w:szCs w:val="15"/>
        </w:rPr>
        <w:t>;</w:t>
      </w:r>
    </w:p>
    <w:p w14:paraId="2B23E02F"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unsigned char led_mode=0;//</w:t>
      </w:r>
    </w:p>
    <w:p w14:paraId="2B23E030"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void key_scan(void)</w:t>
      </w:r>
    </w:p>
    <w:p w14:paraId="2B23E031"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E032"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if(key == 0)</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检测到按键被按下，可能是干扰造成</w:t>
      </w:r>
    </w:p>
    <w:p w14:paraId="2B23E033"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34"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delay_ms(10); </w:t>
      </w:r>
      <w:r w:rsidRPr="00B34509">
        <w:rPr>
          <w:rFonts w:ascii="Times New Roman" w:hAnsi="Times New Roman" w:cs="Times New Roman"/>
          <w:sz w:val="15"/>
          <w:szCs w:val="15"/>
        </w:rPr>
        <w:tab/>
        <w:t>//</w:t>
      </w:r>
      <w:r w:rsidRPr="00B34509">
        <w:rPr>
          <w:rFonts w:ascii="Times New Roman" w:hAnsi="Times New Roman" w:cs="Times New Roman"/>
          <w:sz w:val="15"/>
          <w:szCs w:val="15"/>
        </w:rPr>
        <w:t>延时</w:t>
      </w:r>
      <w:r w:rsidRPr="00B34509">
        <w:rPr>
          <w:rFonts w:ascii="Times New Roman" w:hAnsi="Times New Roman" w:cs="Times New Roman"/>
          <w:sz w:val="15"/>
          <w:szCs w:val="15"/>
        </w:rPr>
        <w:t>10ms</w:t>
      </w:r>
      <w:r w:rsidRPr="00B34509">
        <w:rPr>
          <w:rFonts w:ascii="Times New Roman" w:hAnsi="Times New Roman" w:cs="Times New Roman"/>
          <w:sz w:val="15"/>
          <w:szCs w:val="15"/>
        </w:rPr>
        <w:t>，消抖</w:t>
      </w:r>
    </w:p>
    <w:p w14:paraId="2B23E035"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if(key == 0)  </w:t>
      </w:r>
      <w:r w:rsidRPr="00B34509">
        <w:rPr>
          <w:rFonts w:ascii="Times New Roman" w:hAnsi="Times New Roman" w:cs="Times New Roman"/>
          <w:sz w:val="15"/>
          <w:szCs w:val="15"/>
        </w:rPr>
        <w:tab/>
        <w:t>//</w:t>
      </w:r>
      <w:r w:rsidRPr="00B34509">
        <w:rPr>
          <w:rFonts w:ascii="Times New Roman" w:hAnsi="Times New Roman" w:cs="Times New Roman"/>
          <w:sz w:val="15"/>
          <w:szCs w:val="15"/>
        </w:rPr>
        <w:t>再次判断到</w:t>
      </w:r>
      <w:r w:rsidRPr="00B34509">
        <w:rPr>
          <w:rFonts w:ascii="Times New Roman" w:hAnsi="Times New Roman" w:cs="Times New Roman"/>
          <w:sz w:val="15"/>
          <w:szCs w:val="15"/>
        </w:rPr>
        <w:t>key</w:t>
      </w:r>
      <w:r w:rsidRPr="00B34509">
        <w:rPr>
          <w:rFonts w:ascii="Times New Roman" w:hAnsi="Times New Roman" w:cs="Times New Roman"/>
          <w:sz w:val="15"/>
          <w:szCs w:val="15"/>
        </w:rPr>
        <w:t>为</w:t>
      </w:r>
      <w:r w:rsidRPr="00B34509">
        <w:rPr>
          <w:rFonts w:ascii="Times New Roman" w:hAnsi="Times New Roman" w:cs="Times New Roman"/>
          <w:sz w:val="15"/>
          <w:szCs w:val="15"/>
        </w:rPr>
        <w:t>0</w:t>
      </w:r>
      <w:r w:rsidRPr="00B34509">
        <w:rPr>
          <w:rFonts w:ascii="Times New Roman" w:hAnsi="Times New Roman" w:cs="Times New Roman"/>
          <w:sz w:val="15"/>
          <w:szCs w:val="15"/>
        </w:rPr>
        <w:t>，则可确定按键被按下</w:t>
      </w:r>
    </w:p>
    <w:p w14:paraId="2B23E036"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37"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while(key==0);//</w:t>
      </w:r>
      <w:r w:rsidRPr="00B34509">
        <w:rPr>
          <w:rFonts w:ascii="Times New Roman" w:hAnsi="Times New Roman" w:cs="Times New Roman"/>
          <w:sz w:val="15"/>
          <w:szCs w:val="15"/>
        </w:rPr>
        <w:t>等待按键松开，按键松开后，</w:t>
      </w:r>
      <w:r w:rsidRPr="00B34509">
        <w:rPr>
          <w:rFonts w:ascii="Times New Roman" w:hAnsi="Times New Roman" w:cs="Times New Roman"/>
          <w:sz w:val="15"/>
          <w:szCs w:val="15"/>
        </w:rPr>
        <w:t>key</w:t>
      </w:r>
      <w:r w:rsidRPr="00B34509">
        <w:rPr>
          <w:rFonts w:ascii="Times New Roman" w:hAnsi="Times New Roman" w:cs="Times New Roman"/>
          <w:sz w:val="15"/>
          <w:szCs w:val="15"/>
        </w:rPr>
        <w:t>不为</w:t>
      </w:r>
      <w:r w:rsidRPr="00B34509">
        <w:rPr>
          <w:rFonts w:ascii="Times New Roman" w:hAnsi="Times New Roman" w:cs="Times New Roman"/>
          <w:sz w:val="15"/>
          <w:szCs w:val="15"/>
        </w:rPr>
        <w:t>0</w:t>
      </w:r>
      <w:r w:rsidRPr="00B34509">
        <w:rPr>
          <w:rFonts w:ascii="Times New Roman" w:hAnsi="Times New Roman" w:cs="Times New Roman"/>
          <w:sz w:val="15"/>
          <w:szCs w:val="15"/>
        </w:rPr>
        <w:t>，则跳出</w:t>
      </w:r>
      <w:r w:rsidRPr="00B34509">
        <w:rPr>
          <w:rFonts w:ascii="Times New Roman" w:hAnsi="Times New Roman" w:cs="Times New Roman"/>
          <w:sz w:val="15"/>
          <w:szCs w:val="15"/>
        </w:rPr>
        <w:t>while</w:t>
      </w:r>
      <w:r w:rsidRPr="00B34509">
        <w:rPr>
          <w:rFonts w:ascii="Times New Roman" w:hAnsi="Times New Roman" w:cs="Times New Roman"/>
          <w:sz w:val="15"/>
          <w:szCs w:val="15"/>
        </w:rPr>
        <w:t>循环，往下执行</w:t>
      </w:r>
      <w:r w:rsidRPr="00B34509">
        <w:rPr>
          <w:rFonts w:ascii="Times New Roman" w:hAnsi="Times New Roman" w:cs="Times New Roman"/>
          <w:sz w:val="15"/>
          <w:szCs w:val="15"/>
        </w:rPr>
        <w:tab/>
      </w:r>
    </w:p>
    <w:p w14:paraId="2B23E038"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切换流水灯方向</w:t>
      </w:r>
    </w:p>
    <w:p w14:paraId="2B23E039"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if(led_mode == 0) </w:t>
      </w:r>
    </w:p>
    <w:p w14:paraId="2B23E03A"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3B"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led_mode =1;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009E2DA0" w:rsidRPr="00B34509">
        <w:rPr>
          <w:rFonts w:ascii="Times New Roman" w:hAnsi="Times New Roman" w:cs="Times New Roman"/>
          <w:sz w:val="15"/>
          <w:szCs w:val="15"/>
        </w:rPr>
        <w:t>方向</w:t>
      </w:r>
      <w:r w:rsidR="00B21604" w:rsidRPr="00B34509">
        <w:rPr>
          <w:rFonts w:ascii="Times New Roman" w:hAnsi="Times New Roman" w:cs="Times New Roman"/>
          <w:sz w:val="15"/>
          <w:szCs w:val="15"/>
        </w:rPr>
        <w:t>左</w:t>
      </w:r>
      <w:r w:rsidRPr="00B34509">
        <w:rPr>
          <w:rFonts w:ascii="Times New Roman" w:hAnsi="Times New Roman" w:cs="Times New Roman"/>
          <w:sz w:val="15"/>
          <w:szCs w:val="15"/>
        </w:rPr>
        <w:t>移</w:t>
      </w:r>
    </w:p>
    <w:p w14:paraId="2B23E03C"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num = 0x</w:t>
      </w:r>
      <w:r w:rsidR="00B21604" w:rsidRPr="00B34509">
        <w:rPr>
          <w:rFonts w:ascii="Times New Roman" w:hAnsi="Times New Roman" w:cs="Times New Roman"/>
          <w:sz w:val="15"/>
          <w:szCs w:val="15"/>
        </w:rPr>
        <w:t>01</w:t>
      </w:r>
      <w:r w:rsidRPr="00B34509">
        <w:rPr>
          <w:rFonts w:ascii="Times New Roman" w:hAnsi="Times New Roman" w:cs="Times New Roman"/>
          <w:sz w:val="15"/>
          <w:szCs w:val="15"/>
        </w:rPr>
        <w:t>;</w:t>
      </w:r>
      <w:r w:rsidRPr="00B34509">
        <w:rPr>
          <w:rFonts w:ascii="Times New Roman" w:hAnsi="Times New Roman" w:cs="Times New Roman"/>
          <w:sz w:val="15"/>
          <w:szCs w:val="15"/>
        </w:rPr>
        <w:tab/>
      </w:r>
      <w:r w:rsidRPr="00B34509">
        <w:rPr>
          <w:rFonts w:ascii="Times New Roman" w:hAnsi="Times New Roman" w:cs="Times New Roman"/>
          <w:sz w:val="15"/>
          <w:szCs w:val="15"/>
        </w:rPr>
        <w:tab/>
      </w:r>
    </w:p>
    <w:p w14:paraId="2B23E03D"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3E"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else if(led_mode == 1) </w:t>
      </w:r>
    </w:p>
    <w:p w14:paraId="2B23E03F"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40"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led_mode =0;  </w:t>
      </w:r>
      <w:r w:rsidRPr="00B34509">
        <w:rPr>
          <w:rFonts w:ascii="Times New Roman" w:hAnsi="Times New Roman" w:cs="Times New Roman"/>
          <w:sz w:val="15"/>
          <w:szCs w:val="15"/>
        </w:rPr>
        <w:tab/>
        <w:t>//</w:t>
      </w:r>
      <w:r w:rsidR="009E2DA0" w:rsidRPr="00B34509">
        <w:rPr>
          <w:rFonts w:ascii="Times New Roman" w:hAnsi="Times New Roman" w:cs="Times New Roman"/>
          <w:sz w:val="15"/>
          <w:szCs w:val="15"/>
        </w:rPr>
        <w:t>方向</w:t>
      </w:r>
      <w:r w:rsidR="00B21604" w:rsidRPr="00B34509">
        <w:rPr>
          <w:rFonts w:ascii="Times New Roman" w:hAnsi="Times New Roman" w:cs="Times New Roman"/>
          <w:sz w:val="15"/>
          <w:szCs w:val="15"/>
        </w:rPr>
        <w:t>右</w:t>
      </w:r>
      <w:r w:rsidRPr="00B34509">
        <w:rPr>
          <w:rFonts w:ascii="Times New Roman" w:hAnsi="Times New Roman" w:cs="Times New Roman"/>
          <w:sz w:val="15"/>
          <w:szCs w:val="15"/>
        </w:rPr>
        <w:t>移</w:t>
      </w:r>
    </w:p>
    <w:p w14:paraId="2B23E041"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num = 0x0</w:t>
      </w:r>
      <w:r w:rsidR="00B21604" w:rsidRPr="00B34509">
        <w:rPr>
          <w:rFonts w:ascii="Times New Roman" w:hAnsi="Times New Roman" w:cs="Times New Roman"/>
          <w:sz w:val="15"/>
          <w:szCs w:val="15"/>
        </w:rPr>
        <w:t>8</w:t>
      </w:r>
      <w:r w:rsidRPr="00B34509">
        <w:rPr>
          <w:rFonts w:ascii="Times New Roman" w:hAnsi="Times New Roman" w:cs="Times New Roman"/>
          <w:sz w:val="15"/>
          <w:szCs w:val="15"/>
        </w:rPr>
        <w:t>;</w:t>
      </w:r>
    </w:p>
    <w:p w14:paraId="2B23E042"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p>
    <w:p w14:paraId="2B23E043"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44"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 xml:space="preserve">} </w:t>
      </w:r>
    </w:p>
    <w:p w14:paraId="2B23E045" w14:textId="77777777" w:rsidR="00313BDB" w:rsidRPr="00B34509" w:rsidRDefault="00313BDB" w:rsidP="00313BDB">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w:t>
      </w:r>
    </w:p>
    <w:p w14:paraId="2B23E046" w14:textId="167F76FD" w:rsidR="00313BDB" w:rsidRDefault="000B36FA" w:rsidP="006673BC">
      <w:pPr>
        <w:pStyle w:val="afa"/>
        <w:spacing w:before="156"/>
        <w:ind w:firstLine="420"/>
        <w:jc w:val="both"/>
        <w:rPr>
          <w:rFonts w:ascii="Times New Roman" w:hAnsi="Times New Roman" w:cs="Times New Roman"/>
          <w:szCs w:val="21"/>
        </w:rPr>
      </w:pPr>
      <w:r w:rsidRPr="00B34509">
        <w:rPr>
          <w:rFonts w:ascii="Times New Roman" w:hAnsi="Times New Roman" w:cs="Times New Roman"/>
          <w:szCs w:val="21"/>
        </w:rPr>
        <w:t>在主循环</w:t>
      </w:r>
      <w:r w:rsidRPr="00B34509">
        <w:rPr>
          <w:rFonts w:ascii="Times New Roman" w:hAnsi="Times New Roman" w:cs="Times New Roman"/>
          <w:szCs w:val="21"/>
        </w:rPr>
        <w:t>while(1)</w:t>
      </w:r>
      <w:r w:rsidRPr="00B34509">
        <w:rPr>
          <w:rFonts w:ascii="Times New Roman" w:hAnsi="Times New Roman" w:cs="Times New Roman"/>
          <w:szCs w:val="21"/>
        </w:rPr>
        <w:t>里判断</w:t>
      </w:r>
      <w:r w:rsidRPr="00B34509">
        <w:rPr>
          <w:rFonts w:ascii="Times New Roman" w:hAnsi="Times New Roman" w:cs="Times New Roman"/>
          <w:szCs w:val="21"/>
        </w:rPr>
        <w:t>led_mode</w:t>
      </w:r>
      <w:r w:rsidR="009E2DA0" w:rsidRPr="00B34509">
        <w:rPr>
          <w:rFonts w:ascii="Times New Roman" w:hAnsi="Times New Roman" w:cs="Times New Roman"/>
          <w:szCs w:val="21"/>
        </w:rPr>
        <w:t>变量</w:t>
      </w:r>
      <w:r w:rsidRPr="00B34509">
        <w:rPr>
          <w:rFonts w:ascii="Times New Roman" w:hAnsi="Times New Roman" w:cs="Times New Roman"/>
          <w:szCs w:val="21"/>
        </w:rPr>
        <w:t>的值，从而改变流水灯的方向，具体代码如下：</w:t>
      </w:r>
    </w:p>
    <w:p w14:paraId="33047697" w14:textId="4D465EEA" w:rsidR="008F2851" w:rsidRDefault="008F2851" w:rsidP="008F2851">
      <w:pPr>
        <w:ind w:firstLine="420"/>
      </w:pPr>
    </w:p>
    <w:p w14:paraId="1FB40B9B" w14:textId="77777777" w:rsidR="008F2851" w:rsidRPr="008F2851" w:rsidRDefault="008F2851" w:rsidP="008F2851">
      <w:pPr>
        <w:ind w:firstLine="420"/>
      </w:pPr>
    </w:p>
    <w:p w14:paraId="2B23E047"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while(1)</w:t>
      </w:r>
    </w:p>
    <w:p w14:paraId="2B23E048"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49"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key_scan();</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按键检测</w:t>
      </w:r>
    </w:p>
    <w:p w14:paraId="2B23E04A"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if(time_500ms_flag==1)</w:t>
      </w:r>
      <w:r w:rsidRPr="00B34509">
        <w:rPr>
          <w:rFonts w:ascii="Times New Roman" w:hAnsi="Times New Roman" w:cs="Times New Roman"/>
          <w:sz w:val="15"/>
          <w:szCs w:val="15"/>
        </w:rPr>
        <w:tab/>
        <w:t>//</w:t>
      </w:r>
      <w:r w:rsidRPr="00B34509">
        <w:rPr>
          <w:rFonts w:ascii="Times New Roman" w:hAnsi="Times New Roman" w:cs="Times New Roman"/>
          <w:sz w:val="15"/>
          <w:szCs w:val="15"/>
        </w:rPr>
        <w:t>判断</w:t>
      </w:r>
      <w:r w:rsidRPr="00B34509">
        <w:rPr>
          <w:rFonts w:ascii="Times New Roman" w:hAnsi="Times New Roman" w:cs="Times New Roman"/>
          <w:sz w:val="15"/>
          <w:szCs w:val="15"/>
        </w:rPr>
        <w:t>500ms</w:t>
      </w:r>
      <w:r w:rsidRPr="00B34509">
        <w:rPr>
          <w:rFonts w:ascii="Times New Roman" w:hAnsi="Times New Roman" w:cs="Times New Roman"/>
          <w:sz w:val="15"/>
          <w:szCs w:val="15"/>
        </w:rPr>
        <w:t>时间标志是否为</w:t>
      </w:r>
      <w:r w:rsidRPr="00B34509">
        <w:rPr>
          <w:rFonts w:ascii="Times New Roman" w:hAnsi="Times New Roman" w:cs="Times New Roman"/>
          <w:sz w:val="15"/>
          <w:szCs w:val="15"/>
        </w:rPr>
        <w:t>1</w:t>
      </w:r>
    </w:p>
    <w:p w14:paraId="2B23E04B"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4C"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time_500ms_flag = 0;//500ms</w:t>
      </w:r>
      <w:r w:rsidRPr="00B34509">
        <w:rPr>
          <w:rFonts w:ascii="Times New Roman" w:hAnsi="Times New Roman" w:cs="Times New Roman"/>
          <w:sz w:val="15"/>
          <w:szCs w:val="15"/>
        </w:rPr>
        <w:t>时间到标志清零</w:t>
      </w:r>
    </w:p>
    <w:p w14:paraId="2B23E04D"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if(led_mode == 0)</w:t>
      </w:r>
      <w:r w:rsidRPr="00B34509">
        <w:rPr>
          <w:rFonts w:ascii="Times New Roman" w:hAnsi="Times New Roman" w:cs="Times New Roman"/>
          <w:sz w:val="15"/>
          <w:szCs w:val="15"/>
        </w:rPr>
        <w:tab/>
        <w:t>//</w:t>
      </w:r>
      <w:r w:rsidRPr="00B34509">
        <w:rPr>
          <w:rFonts w:ascii="Times New Roman" w:hAnsi="Times New Roman" w:cs="Times New Roman"/>
          <w:sz w:val="15"/>
          <w:szCs w:val="15"/>
        </w:rPr>
        <w:t>右移</w:t>
      </w:r>
    </w:p>
    <w:p w14:paraId="2B23E04E"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ab/>
        <w:t xml:space="preserve">  </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w:t>
      </w:r>
    </w:p>
    <w:p w14:paraId="2B23E04F"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0xFF;</w:t>
      </w:r>
      <w:r w:rsidRPr="00B34509">
        <w:rPr>
          <w:rFonts w:ascii="Times New Roman" w:hAnsi="Times New Roman" w:cs="Times New Roman"/>
          <w:sz w:val="15"/>
          <w:szCs w:val="15"/>
        </w:rPr>
        <w:tab/>
        <w:t>//</w:t>
      </w:r>
      <w:r w:rsidRPr="00B34509">
        <w:rPr>
          <w:rFonts w:ascii="Times New Roman" w:hAnsi="Times New Roman" w:cs="Times New Roman"/>
          <w:sz w:val="15"/>
          <w:szCs w:val="15"/>
        </w:rPr>
        <w:t>全部熄灭</w:t>
      </w:r>
    </w:p>
    <w:p w14:paraId="2B23E050"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~num;</w:t>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0x80</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w:t>
      </w:r>
      <w:r w:rsidR="00431180" w:rsidRPr="00B34509">
        <w:rPr>
          <w:rFonts w:ascii="Times New Roman" w:hAnsi="Times New Roman" w:cs="Times New Roman"/>
          <w:sz w:val="15"/>
          <w:szCs w:val="15"/>
        </w:rPr>
        <w:t>7</w:t>
      </w:r>
      <w:r w:rsidRPr="00B34509">
        <w:rPr>
          <w:rFonts w:ascii="Times New Roman" w:hAnsi="Times New Roman" w:cs="Times New Roman"/>
          <w:sz w:val="15"/>
          <w:szCs w:val="15"/>
        </w:rPr>
        <w:t>F</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P1.7</w:t>
      </w:r>
      <w:r w:rsidRPr="00B34509">
        <w:rPr>
          <w:rFonts w:ascii="Times New Roman" w:hAnsi="Times New Roman" w:cs="Times New Roman"/>
          <w:sz w:val="15"/>
          <w:szCs w:val="15"/>
        </w:rPr>
        <w:t>脚的灯</w:t>
      </w:r>
    </w:p>
    <w:p w14:paraId="2B23E051"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0x40</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w:t>
      </w:r>
      <w:r w:rsidR="00431180" w:rsidRPr="00B34509">
        <w:rPr>
          <w:rFonts w:ascii="Times New Roman" w:hAnsi="Times New Roman" w:cs="Times New Roman"/>
          <w:sz w:val="15"/>
          <w:szCs w:val="15"/>
        </w:rPr>
        <w:t>B</w:t>
      </w:r>
      <w:r w:rsidRPr="00B34509">
        <w:rPr>
          <w:rFonts w:ascii="Times New Roman" w:hAnsi="Times New Roman" w:cs="Times New Roman"/>
          <w:sz w:val="15"/>
          <w:szCs w:val="15"/>
        </w:rPr>
        <w:t>F</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P1.6</w:t>
      </w:r>
      <w:r w:rsidRPr="00B34509">
        <w:rPr>
          <w:rFonts w:ascii="Times New Roman" w:hAnsi="Times New Roman" w:cs="Times New Roman"/>
          <w:sz w:val="15"/>
          <w:szCs w:val="15"/>
        </w:rPr>
        <w:t>脚的灯</w:t>
      </w:r>
      <w:r w:rsidRPr="00B34509">
        <w:rPr>
          <w:rFonts w:ascii="Times New Roman" w:hAnsi="Times New Roman" w:cs="Times New Roman"/>
          <w:sz w:val="15"/>
          <w:szCs w:val="15"/>
        </w:rPr>
        <w:tab/>
      </w:r>
    </w:p>
    <w:p w14:paraId="2B23E052"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53"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num = num&gt;&gt;1;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每次</w:t>
      </w:r>
      <w:r w:rsidRPr="00B34509">
        <w:rPr>
          <w:rFonts w:ascii="Times New Roman" w:hAnsi="Times New Roman" w:cs="Times New Roman"/>
          <w:sz w:val="15"/>
          <w:szCs w:val="15"/>
        </w:rPr>
        <w:t>num</w:t>
      </w:r>
      <w:r w:rsidRPr="00B34509">
        <w:rPr>
          <w:rFonts w:ascii="Times New Roman" w:hAnsi="Times New Roman" w:cs="Times New Roman"/>
          <w:sz w:val="15"/>
          <w:szCs w:val="15"/>
        </w:rPr>
        <w:t>右移</w:t>
      </w:r>
      <w:r w:rsidRPr="00B34509">
        <w:rPr>
          <w:rFonts w:ascii="Times New Roman" w:hAnsi="Times New Roman" w:cs="Times New Roman"/>
          <w:sz w:val="15"/>
          <w:szCs w:val="15"/>
        </w:rPr>
        <w:t>1</w:t>
      </w:r>
      <w:r w:rsidRPr="00B34509">
        <w:rPr>
          <w:rFonts w:ascii="Times New Roman" w:hAnsi="Times New Roman" w:cs="Times New Roman"/>
          <w:sz w:val="15"/>
          <w:szCs w:val="15"/>
        </w:rPr>
        <w:t>位</w:t>
      </w:r>
    </w:p>
    <w:p w14:paraId="2B23E054"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if(num==0x00)num=0x80;</w:t>
      </w:r>
      <w:r w:rsidRPr="00B34509">
        <w:rPr>
          <w:rFonts w:ascii="Times New Roman" w:hAnsi="Times New Roman" w:cs="Times New Roman"/>
          <w:sz w:val="15"/>
          <w:szCs w:val="15"/>
        </w:rPr>
        <w:tab/>
        <w:t>//</w:t>
      </w:r>
      <w:r w:rsidRPr="00B34509">
        <w:rPr>
          <w:rFonts w:ascii="Times New Roman" w:hAnsi="Times New Roman" w:cs="Times New Roman"/>
          <w:sz w:val="15"/>
          <w:szCs w:val="15"/>
        </w:rPr>
        <w:t>重新给</w:t>
      </w:r>
      <w:r w:rsidRPr="00B34509">
        <w:rPr>
          <w:rFonts w:ascii="Times New Roman" w:hAnsi="Times New Roman" w:cs="Times New Roman"/>
          <w:sz w:val="15"/>
          <w:szCs w:val="15"/>
        </w:rPr>
        <w:t>num</w:t>
      </w:r>
      <w:r w:rsidRPr="00B34509">
        <w:rPr>
          <w:rFonts w:ascii="Times New Roman" w:hAnsi="Times New Roman" w:cs="Times New Roman"/>
          <w:sz w:val="15"/>
          <w:szCs w:val="15"/>
        </w:rPr>
        <w:t>赋值</w:t>
      </w:r>
      <w:r w:rsidRPr="00B34509">
        <w:rPr>
          <w:rFonts w:ascii="Times New Roman" w:hAnsi="Times New Roman" w:cs="Times New Roman"/>
          <w:sz w:val="15"/>
          <w:szCs w:val="15"/>
        </w:rPr>
        <w:t>0x80</w:t>
      </w:r>
    </w:p>
    <w:p w14:paraId="2B23E055"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w:t>
      </w:r>
    </w:p>
    <w:p w14:paraId="2B23E056"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else if(led_mode == 1)//</w:t>
      </w:r>
      <w:r w:rsidRPr="00B34509">
        <w:rPr>
          <w:rFonts w:ascii="Times New Roman" w:hAnsi="Times New Roman" w:cs="Times New Roman"/>
          <w:sz w:val="15"/>
          <w:szCs w:val="15"/>
        </w:rPr>
        <w:t>左移</w:t>
      </w:r>
    </w:p>
    <w:p w14:paraId="2B23E057"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58"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0xFF;</w:t>
      </w:r>
      <w:r w:rsidRPr="00B34509">
        <w:rPr>
          <w:rFonts w:ascii="Times New Roman" w:hAnsi="Times New Roman" w:cs="Times New Roman"/>
          <w:sz w:val="15"/>
          <w:szCs w:val="15"/>
        </w:rPr>
        <w:tab/>
        <w:t>//</w:t>
      </w:r>
      <w:r w:rsidRPr="00B34509">
        <w:rPr>
          <w:rFonts w:ascii="Times New Roman" w:hAnsi="Times New Roman" w:cs="Times New Roman"/>
          <w:sz w:val="15"/>
          <w:szCs w:val="15"/>
        </w:rPr>
        <w:t>全部熄灭</w:t>
      </w:r>
    </w:p>
    <w:p w14:paraId="2B23E059"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~num;</w:t>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0x01</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0xFE</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P1.0</w:t>
      </w:r>
      <w:r w:rsidRPr="00B34509">
        <w:rPr>
          <w:rFonts w:ascii="Times New Roman" w:hAnsi="Times New Roman" w:cs="Times New Roman"/>
          <w:sz w:val="15"/>
          <w:szCs w:val="15"/>
        </w:rPr>
        <w:t>脚的灯</w:t>
      </w:r>
    </w:p>
    <w:p w14:paraId="2B23E05A"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当</w:t>
      </w:r>
      <w:r w:rsidRPr="00B34509">
        <w:rPr>
          <w:rFonts w:ascii="Times New Roman" w:hAnsi="Times New Roman" w:cs="Times New Roman"/>
          <w:sz w:val="15"/>
          <w:szCs w:val="15"/>
        </w:rPr>
        <w:t>num = 0x02</w:t>
      </w:r>
      <w:r w:rsidRPr="00B34509">
        <w:rPr>
          <w:rFonts w:ascii="Times New Roman" w:hAnsi="Times New Roman" w:cs="Times New Roman"/>
          <w:sz w:val="15"/>
          <w:szCs w:val="15"/>
        </w:rPr>
        <w:t>时，</w:t>
      </w:r>
      <w:r w:rsidRPr="00B34509">
        <w:rPr>
          <w:rFonts w:ascii="Times New Roman" w:hAnsi="Times New Roman" w:cs="Times New Roman"/>
          <w:sz w:val="15"/>
          <w:szCs w:val="15"/>
        </w:rPr>
        <w:t>num</w:t>
      </w:r>
      <w:r w:rsidRPr="00B34509">
        <w:rPr>
          <w:rFonts w:ascii="Times New Roman" w:hAnsi="Times New Roman" w:cs="Times New Roman"/>
          <w:sz w:val="15"/>
          <w:szCs w:val="15"/>
        </w:rPr>
        <w:t>取反后的值为</w:t>
      </w:r>
      <w:r w:rsidRPr="00B34509">
        <w:rPr>
          <w:rFonts w:ascii="Times New Roman" w:hAnsi="Times New Roman" w:cs="Times New Roman"/>
          <w:sz w:val="15"/>
          <w:szCs w:val="15"/>
        </w:rPr>
        <w:t>0xF</w:t>
      </w:r>
      <w:r w:rsidR="00431180" w:rsidRPr="00B34509">
        <w:rPr>
          <w:rFonts w:ascii="Times New Roman" w:hAnsi="Times New Roman" w:cs="Times New Roman"/>
          <w:sz w:val="15"/>
          <w:szCs w:val="15"/>
        </w:rPr>
        <w:t>D</w:t>
      </w:r>
      <w:r w:rsidRPr="00B34509">
        <w:rPr>
          <w:rFonts w:ascii="Times New Roman" w:hAnsi="Times New Roman" w:cs="Times New Roman"/>
          <w:sz w:val="15"/>
          <w:szCs w:val="15"/>
        </w:rPr>
        <w:t>，赋予</w:t>
      </w:r>
      <w:r w:rsidRPr="00B34509">
        <w:rPr>
          <w:rFonts w:ascii="Times New Roman" w:hAnsi="Times New Roman" w:cs="Times New Roman"/>
          <w:sz w:val="15"/>
          <w:szCs w:val="15"/>
        </w:rPr>
        <w:t>P1</w:t>
      </w:r>
      <w:r w:rsidRPr="00B34509">
        <w:rPr>
          <w:rFonts w:ascii="Times New Roman" w:hAnsi="Times New Roman" w:cs="Times New Roman"/>
          <w:sz w:val="15"/>
          <w:szCs w:val="15"/>
        </w:rPr>
        <w:t>，则点亮</w:t>
      </w:r>
      <w:r w:rsidRPr="00B34509">
        <w:rPr>
          <w:rFonts w:ascii="Times New Roman" w:hAnsi="Times New Roman" w:cs="Times New Roman"/>
          <w:sz w:val="15"/>
          <w:szCs w:val="15"/>
        </w:rPr>
        <w:t>P1.2</w:t>
      </w:r>
      <w:r w:rsidRPr="00B34509">
        <w:rPr>
          <w:rFonts w:ascii="Times New Roman" w:hAnsi="Times New Roman" w:cs="Times New Roman"/>
          <w:sz w:val="15"/>
          <w:szCs w:val="15"/>
        </w:rPr>
        <w:t>脚的灯</w:t>
      </w:r>
    </w:p>
    <w:p w14:paraId="2B23E05B"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5C"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num = num&lt;&lt;1;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每次</w:t>
      </w:r>
      <w:r w:rsidRPr="00B34509">
        <w:rPr>
          <w:rFonts w:ascii="Times New Roman" w:hAnsi="Times New Roman" w:cs="Times New Roman"/>
          <w:sz w:val="15"/>
          <w:szCs w:val="15"/>
        </w:rPr>
        <w:t>num</w:t>
      </w:r>
      <w:r w:rsidRPr="00B34509">
        <w:rPr>
          <w:rFonts w:ascii="Times New Roman" w:hAnsi="Times New Roman" w:cs="Times New Roman"/>
          <w:sz w:val="15"/>
          <w:szCs w:val="15"/>
        </w:rPr>
        <w:t>左移</w:t>
      </w:r>
      <w:r w:rsidRPr="00B34509">
        <w:rPr>
          <w:rFonts w:ascii="Times New Roman" w:hAnsi="Times New Roman" w:cs="Times New Roman"/>
          <w:sz w:val="15"/>
          <w:szCs w:val="15"/>
        </w:rPr>
        <w:t>1</w:t>
      </w:r>
      <w:r w:rsidRPr="00B34509">
        <w:rPr>
          <w:rFonts w:ascii="Times New Roman" w:hAnsi="Times New Roman" w:cs="Times New Roman"/>
          <w:sz w:val="15"/>
          <w:szCs w:val="15"/>
        </w:rPr>
        <w:t>位</w:t>
      </w:r>
    </w:p>
    <w:p w14:paraId="2B23E05D"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if(num==0x100)num=0x01;</w:t>
      </w:r>
      <w:r w:rsidRPr="00B34509">
        <w:rPr>
          <w:rFonts w:ascii="Times New Roman" w:hAnsi="Times New Roman" w:cs="Times New Roman"/>
          <w:sz w:val="15"/>
          <w:szCs w:val="15"/>
        </w:rPr>
        <w:tab/>
        <w:t>//</w:t>
      </w:r>
      <w:r w:rsidRPr="00B34509">
        <w:rPr>
          <w:rFonts w:ascii="Times New Roman" w:hAnsi="Times New Roman" w:cs="Times New Roman"/>
          <w:sz w:val="15"/>
          <w:szCs w:val="15"/>
        </w:rPr>
        <w:t>重新给</w:t>
      </w:r>
      <w:r w:rsidRPr="00B34509">
        <w:rPr>
          <w:rFonts w:ascii="Times New Roman" w:hAnsi="Times New Roman" w:cs="Times New Roman"/>
          <w:sz w:val="15"/>
          <w:szCs w:val="15"/>
        </w:rPr>
        <w:t>num</w:t>
      </w:r>
      <w:r w:rsidRPr="00B34509">
        <w:rPr>
          <w:rFonts w:ascii="Times New Roman" w:hAnsi="Times New Roman" w:cs="Times New Roman"/>
          <w:sz w:val="15"/>
          <w:szCs w:val="15"/>
        </w:rPr>
        <w:t>赋值</w:t>
      </w:r>
      <w:r w:rsidRPr="00B34509">
        <w:rPr>
          <w:rFonts w:ascii="Times New Roman" w:hAnsi="Times New Roman" w:cs="Times New Roman"/>
          <w:sz w:val="15"/>
          <w:szCs w:val="15"/>
        </w:rPr>
        <w:t>0x01</w:t>
      </w:r>
    </w:p>
    <w:p w14:paraId="2B23E05E"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p>
    <w:p w14:paraId="2B23E05F"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60" w14:textId="77777777" w:rsidR="00761D4F"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061" w14:textId="77777777" w:rsidR="000B36FA" w:rsidRPr="00B34509" w:rsidRDefault="00761D4F" w:rsidP="00761D4F">
      <w:pPr>
        <w:pStyle w:val="afa"/>
        <w:shd w:val="clear" w:color="auto" w:fill="D9D9D9" w:themeFill="background1" w:themeFillShade="D9"/>
        <w:spacing w:beforeLines="0" w:line="200" w:lineRule="exact"/>
        <w:ind w:firstLine="300"/>
        <w:jc w:val="left"/>
        <w:rPr>
          <w:rFonts w:ascii="Times New Roman" w:hAnsi="Times New Roman" w:cs="Times New Roman"/>
          <w:szCs w:val="21"/>
        </w:rPr>
      </w:pPr>
      <w:r w:rsidRPr="00B34509">
        <w:rPr>
          <w:rFonts w:ascii="Times New Roman" w:hAnsi="Times New Roman" w:cs="Times New Roman"/>
          <w:sz w:val="15"/>
          <w:szCs w:val="15"/>
        </w:rPr>
        <w:tab/>
        <w:t>}</w:t>
      </w:r>
    </w:p>
    <w:p w14:paraId="2B23E0C1" w14:textId="77777777" w:rsidR="00FB6D32" w:rsidRPr="00B34509" w:rsidRDefault="00FB6D32" w:rsidP="00E44E4A">
      <w:pPr>
        <w:pStyle w:val="4"/>
      </w:pPr>
      <w:r w:rsidRPr="00B34509">
        <w:t>【知识拓展】</w:t>
      </w:r>
    </w:p>
    <w:p w14:paraId="2B23E0C2" w14:textId="77777777" w:rsidR="00D430A6" w:rsidRPr="00B34509" w:rsidRDefault="00D430A6"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3</w:t>
      </w:r>
      <w:r w:rsidRPr="00B34509">
        <w:rPr>
          <w:rFonts w:ascii="Times New Roman" w:hAnsi="Times New Roman" w:cs="Times New Roman"/>
        </w:rPr>
        <w:t>）：设计一个</w:t>
      </w:r>
      <w:r w:rsidRPr="00B34509">
        <w:rPr>
          <w:rFonts w:ascii="Times New Roman" w:hAnsi="Times New Roman" w:cs="Times New Roman"/>
        </w:rPr>
        <w:t>LED</w:t>
      </w:r>
      <w:r w:rsidRPr="00B34509">
        <w:rPr>
          <w:rFonts w:ascii="Times New Roman" w:hAnsi="Times New Roman" w:cs="Times New Roman"/>
        </w:rPr>
        <w:t>灯控制系统，要求功能如下</w:t>
      </w:r>
      <w:r w:rsidRPr="00B34509">
        <w:rPr>
          <w:rFonts w:ascii="Times New Roman" w:hAnsi="Times New Roman" w:cs="Times New Roman"/>
        </w:rPr>
        <w:t>:</w:t>
      </w:r>
      <w:r w:rsidRPr="00B34509">
        <w:rPr>
          <w:rFonts w:ascii="Times New Roman" w:hAnsi="Times New Roman" w:cs="Times New Roman"/>
        </w:rPr>
        <w:t>能够和</w:t>
      </w:r>
      <w:r w:rsidRPr="00B34509">
        <w:rPr>
          <w:rFonts w:ascii="Times New Roman" w:hAnsi="Times New Roman" w:cs="Times New Roman"/>
        </w:rPr>
        <w:t>PC</w:t>
      </w:r>
      <w:r w:rsidRPr="00B34509">
        <w:rPr>
          <w:rFonts w:ascii="Times New Roman" w:hAnsi="Times New Roman" w:cs="Times New Roman"/>
        </w:rPr>
        <w:t>机的串口调试助手进行通信，上电后，实现流水灯从左到右的效果，状态切换为</w:t>
      </w:r>
      <w:r w:rsidRPr="00B34509">
        <w:rPr>
          <w:rFonts w:ascii="Times New Roman" w:hAnsi="Times New Roman" w:cs="Times New Roman"/>
        </w:rPr>
        <w:t>500ms</w:t>
      </w:r>
      <w:r w:rsidRPr="00B34509">
        <w:rPr>
          <w:rFonts w:ascii="Times New Roman" w:hAnsi="Times New Roman" w:cs="Times New Roman"/>
        </w:rPr>
        <w:t>，单片机每隔</w:t>
      </w:r>
      <w:r w:rsidRPr="00B34509">
        <w:rPr>
          <w:rFonts w:ascii="Times New Roman" w:hAnsi="Times New Roman" w:cs="Times New Roman"/>
        </w:rPr>
        <w:t>500ms</w:t>
      </w:r>
      <w:r w:rsidRPr="00B34509">
        <w:rPr>
          <w:rFonts w:ascii="Times New Roman" w:hAnsi="Times New Roman" w:cs="Times New Roman"/>
        </w:rPr>
        <w:t>向串口调试助手发送</w:t>
      </w:r>
      <w:r w:rsidRPr="00B34509">
        <w:rPr>
          <w:rFonts w:ascii="Times New Roman" w:hAnsi="Times New Roman" w:cs="Times New Roman"/>
        </w:rPr>
        <w:t>“LED</w:t>
      </w:r>
      <w:r w:rsidRPr="00B34509">
        <w:rPr>
          <w:rFonts w:ascii="Times New Roman" w:hAnsi="Times New Roman" w:cs="Times New Roman"/>
        </w:rPr>
        <w:t>流水灯实验</w:t>
      </w:r>
      <w:r w:rsidRPr="00B34509">
        <w:rPr>
          <w:rFonts w:ascii="Times New Roman" w:hAnsi="Times New Roman" w:cs="Times New Roman"/>
        </w:rPr>
        <w:t>”</w:t>
      </w:r>
      <w:r w:rsidRPr="00B34509">
        <w:rPr>
          <w:rFonts w:ascii="Times New Roman" w:hAnsi="Times New Roman" w:cs="Times New Roman"/>
        </w:rPr>
        <w:t>信息。当单片机收到串口调试助手下发的数据</w:t>
      </w:r>
      <w:r w:rsidRPr="00B34509">
        <w:rPr>
          <w:rFonts w:ascii="Times New Roman" w:hAnsi="Times New Roman" w:cs="Times New Roman"/>
        </w:rPr>
        <w:t>“A”</w:t>
      </w:r>
      <w:r w:rsidRPr="00B34509">
        <w:rPr>
          <w:rFonts w:ascii="Times New Roman" w:hAnsi="Times New Roman" w:cs="Times New Roman"/>
        </w:rPr>
        <w:t>时，流水灯的方向从左到右，当单片机收到串口调试助手下发的数据</w:t>
      </w:r>
      <w:r w:rsidRPr="00B34509">
        <w:rPr>
          <w:rFonts w:ascii="Times New Roman" w:hAnsi="Times New Roman" w:cs="Times New Roman"/>
        </w:rPr>
        <w:t>“B”</w:t>
      </w:r>
      <w:r w:rsidRPr="00B34509">
        <w:rPr>
          <w:rFonts w:ascii="Times New Roman" w:hAnsi="Times New Roman" w:cs="Times New Roman"/>
        </w:rPr>
        <w:t>时，流水灯的方向从右到左。</w:t>
      </w:r>
    </w:p>
    <w:p w14:paraId="2B23E0C3" w14:textId="77777777" w:rsidR="00D430A6" w:rsidRPr="00B34509" w:rsidRDefault="00D430A6" w:rsidP="008E2351">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系统硬件连线。</w:t>
      </w:r>
    </w:p>
    <w:p w14:paraId="2B23E0C4" w14:textId="77777777" w:rsidR="00D430A6" w:rsidRPr="00B34509" w:rsidRDefault="00D430A6" w:rsidP="00D430A6">
      <w:pPr>
        <w:ind w:firstLine="42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、使用</w:t>
      </w:r>
      <w:r w:rsidRPr="00B34509">
        <w:rPr>
          <w:rFonts w:ascii="Times New Roman" w:hAnsi="Times New Roman" w:cs="Times New Roman"/>
        </w:rPr>
        <w:t>8P</w:t>
      </w:r>
      <w:r w:rsidRPr="00B34509">
        <w:rPr>
          <w:rFonts w:ascii="Times New Roman" w:hAnsi="Times New Roman" w:cs="Times New Roman"/>
        </w:rPr>
        <w:t>杜邦线一端连接</w:t>
      </w:r>
      <w:r w:rsidRPr="00B34509">
        <w:rPr>
          <w:rFonts w:ascii="Times New Roman" w:hAnsi="Times New Roman" w:cs="Times New Roman"/>
        </w:rPr>
        <w:t>J1</w:t>
      </w:r>
      <w:r w:rsidRPr="00B34509">
        <w:rPr>
          <w:rFonts w:ascii="Times New Roman" w:hAnsi="Times New Roman" w:cs="Times New Roman"/>
        </w:rPr>
        <w:t>插针，另一端连接</w:t>
      </w:r>
      <w:r w:rsidRPr="00B34509">
        <w:rPr>
          <w:rFonts w:ascii="Times New Roman" w:hAnsi="Times New Roman" w:cs="Times New Roman"/>
        </w:rPr>
        <w:t>J5</w:t>
      </w:r>
      <w:r w:rsidRPr="00B34509">
        <w:rPr>
          <w:rFonts w:ascii="Times New Roman" w:hAnsi="Times New Roman" w:cs="Times New Roman"/>
        </w:rPr>
        <w:t>插针，注意</w:t>
      </w:r>
      <w:r w:rsidRPr="00B34509">
        <w:rPr>
          <w:rFonts w:ascii="Times New Roman" w:hAnsi="Times New Roman" w:cs="Times New Roman"/>
        </w:rPr>
        <w:t>J1</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脚对应连接</w:t>
      </w:r>
      <w:r w:rsidRPr="00B34509">
        <w:rPr>
          <w:rFonts w:ascii="Times New Roman" w:hAnsi="Times New Roman" w:cs="Times New Roman"/>
        </w:rPr>
        <w:t>J5</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脚，这样通过编程单片机的</w:t>
      </w:r>
      <w:r w:rsidRPr="00B34509">
        <w:rPr>
          <w:rFonts w:ascii="Times New Roman" w:hAnsi="Times New Roman" w:cs="Times New Roman"/>
        </w:rPr>
        <w:t>P1</w:t>
      </w:r>
      <w:r w:rsidRPr="00B34509">
        <w:rPr>
          <w:rFonts w:ascii="Times New Roman" w:hAnsi="Times New Roman" w:cs="Times New Roman"/>
        </w:rPr>
        <w:t>口就能够控制</w:t>
      </w:r>
      <w:r w:rsidRPr="00B34509">
        <w:rPr>
          <w:rFonts w:ascii="Times New Roman" w:hAnsi="Times New Roman" w:cs="Times New Roman"/>
        </w:rPr>
        <w:t>8</w:t>
      </w:r>
      <w:r w:rsidRPr="00B34509">
        <w:rPr>
          <w:rFonts w:ascii="Times New Roman" w:hAnsi="Times New Roman" w:cs="Times New Roman"/>
        </w:rPr>
        <w:t>个</w:t>
      </w:r>
      <w:r w:rsidRPr="00B34509">
        <w:rPr>
          <w:rFonts w:ascii="Times New Roman" w:hAnsi="Times New Roman" w:cs="Times New Roman"/>
        </w:rPr>
        <w:t>LED</w:t>
      </w:r>
      <w:r w:rsidRPr="00B34509">
        <w:rPr>
          <w:rFonts w:ascii="Times New Roman" w:hAnsi="Times New Roman" w:cs="Times New Roman"/>
        </w:rPr>
        <w:t>灯的亮灭了。</w:t>
      </w:r>
    </w:p>
    <w:p w14:paraId="2B23E0C5" w14:textId="77777777" w:rsidR="00D430A6" w:rsidRPr="00B34509" w:rsidRDefault="00D430A6" w:rsidP="00D430A6">
      <w:pPr>
        <w:ind w:firstLine="420"/>
        <w:rPr>
          <w:rFonts w:ascii="Times New Roman" w:hAnsi="Times New Roman" w:cs="Times New Roman"/>
        </w:rPr>
      </w:pPr>
      <w:r w:rsidRPr="00B34509">
        <w:rPr>
          <w:rFonts w:ascii="Times New Roman" w:hAnsi="Times New Roman" w:cs="Times New Roman"/>
        </w:rPr>
        <w:t>B</w:t>
      </w:r>
      <w:r w:rsidRPr="00B34509">
        <w:rPr>
          <w:rFonts w:ascii="Times New Roman" w:hAnsi="Times New Roman" w:cs="Times New Roman"/>
        </w:rPr>
        <w:t>、使用</w:t>
      </w:r>
      <w:r w:rsidRPr="00B34509">
        <w:rPr>
          <w:rFonts w:ascii="Times New Roman" w:hAnsi="Times New Roman" w:cs="Times New Roman"/>
        </w:rPr>
        <w:t>microb USB</w:t>
      </w:r>
      <w:r w:rsidRPr="00B34509">
        <w:rPr>
          <w:rFonts w:ascii="Times New Roman" w:hAnsi="Times New Roman" w:cs="Times New Roman"/>
        </w:rPr>
        <w:t>线连接电脑的</w:t>
      </w:r>
      <w:r w:rsidRPr="00B34509">
        <w:rPr>
          <w:rFonts w:ascii="Times New Roman" w:hAnsi="Times New Roman" w:cs="Times New Roman"/>
        </w:rPr>
        <w:t>USB</w:t>
      </w:r>
      <w:r w:rsidRPr="00B34509">
        <w:rPr>
          <w:rFonts w:ascii="Times New Roman" w:hAnsi="Times New Roman" w:cs="Times New Roman"/>
        </w:rPr>
        <w:t>口以及电路板的</w:t>
      </w:r>
      <w:r w:rsidRPr="00B34509">
        <w:rPr>
          <w:rFonts w:ascii="Times New Roman" w:hAnsi="Times New Roman" w:cs="Times New Roman"/>
        </w:rPr>
        <w:t>microb USB</w:t>
      </w:r>
      <w:r w:rsidRPr="00B34509">
        <w:rPr>
          <w:rFonts w:ascii="Times New Roman" w:hAnsi="Times New Roman" w:cs="Times New Roman"/>
        </w:rPr>
        <w:t>口，这样可以使用</w:t>
      </w:r>
      <w:r w:rsidRPr="00B34509">
        <w:rPr>
          <w:rFonts w:ascii="Times New Roman" w:hAnsi="Times New Roman" w:cs="Times New Roman"/>
        </w:rPr>
        <w:t>stc-isp</w:t>
      </w:r>
      <w:r w:rsidRPr="00B34509">
        <w:rPr>
          <w:rFonts w:ascii="Times New Roman" w:hAnsi="Times New Roman" w:cs="Times New Roman"/>
        </w:rPr>
        <w:t>下载软件将程序烧录到单片机，并且也可以通过编程单片机就和电脑的串口调试助手进行通信了。</w:t>
      </w:r>
    </w:p>
    <w:p w14:paraId="2B23E0C6" w14:textId="77777777" w:rsidR="00D430A6" w:rsidRPr="00B34509" w:rsidRDefault="00D430A6" w:rsidP="008E2351">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软件编程设计</w:t>
      </w:r>
    </w:p>
    <w:p w14:paraId="2B23E0C7" w14:textId="77777777" w:rsidR="00D430A6" w:rsidRPr="00B34509" w:rsidRDefault="00D430A6" w:rsidP="00D430A6">
      <w:pPr>
        <w:pStyle w:val="afa"/>
        <w:spacing w:before="156"/>
        <w:jc w:val="both"/>
        <w:rPr>
          <w:rFonts w:ascii="Times New Roman" w:hAnsi="Times New Roman" w:cs="Times New Roman"/>
        </w:rPr>
      </w:pPr>
      <w:r w:rsidRPr="00B34509">
        <w:rPr>
          <w:rFonts w:ascii="Times New Roman" w:hAnsi="Times New Roman" w:cs="Times New Roman"/>
        </w:rPr>
        <w:lastRenderedPageBreak/>
        <w:tab/>
      </w:r>
      <w:r w:rsidRPr="00B34509">
        <w:rPr>
          <w:rFonts w:ascii="Times New Roman" w:hAnsi="Times New Roman" w:cs="Times New Roman"/>
        </w:rPr>
        <w:t>系统需要实现单片机和</w:t>
      </w:r>
      <w:r w:rsidRPr="00B34509">
        <w:rPr>
          <w:rFonts w:ascii="Times New Roman" w:hAnsi="Times New Roman" w:cs="Times New Roman"/>
        </w:rPr>
        <w:t>PC</w:t>
      </w:r>
      <w:r w:rsidRPr="00B34509">
        <w:rPr>
          <w:rFonts w:ascii="Times New Roman" w:hAnsi="Times New Roman" w:cs="Times New Roman"/>
        </w:rPr>
        <w:t>机进行串口通信，因此需要对单片机相关的串口寄存器进行设置。串口通信的波特率设定为</w:t>
      </w:r>
      <w:r w:rsidRPr="00B34509">
        <w:rPr>
          <w:rFonts w:ascii="Times New Roman" w:hAnsi="Times New Roman" w:cs="Times New Roman"/>
        </w:rPr>
        <w:t>9600</w:t>
      </w:r>
      <w:r w:rsidRPr="00B34509">
        <w:rPr>
          <w:rFonts w:ascii="Times New Roman" w:hAnsi="Times New Roman" w:cs="Times New Roman"/>
        </w:rPr>
        <w:t>，串口初始化函数具体实现代码如下：</w:t>
      </w:r>
    </w:p>
    <w:p w14:paraId="2B23E0C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uart_init(void)</w:t>
      </w:r>
    </w:p>
    <w:p w14:paraId="2B23E0C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CA" w14:textId="77777777" w:rsidR="00D430A6" w:rsidRPr="00B34509" w:rsidRDefault="00D430A6" w:rsidP="00D430A6">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 xml:space="preserve">TMOD = 0x20;    </w:t>
      </w:r>
      <w:r w:rsidRPr="00B34509">
        <w:rPr>
          <w:rFonts w:ascii="Times New Roman" w:hAnsi="Times New Roman" w:cs="Times New Roman"/>
          <w:sz w:val="15"/>
          <w:szCs w:val="15"/>
        </w:rPr>
        <w:tab/>
        <w:t>//</w:t>
      </w:r>
      <w:r w:rsidRPr="00B34509">
        <w:rPr>
          <w:rFonts w:ascii="Times New Roman" w:hAnsi="Times New Roman" w:cs="Times New Roman"/>
          <w:sz w:val="15"/>
          <w:szCs w:val="15"/>
        </w:rPr>
        <w:t>定时器</w:t>
      </w:r>
      <w:r w:rsidRPr="00B34509">
        <w:rPr>
          <w:rFonts w:ascii="Times New Roman" w:hAnsi="Times New Roman" w:cs="Times New Roman"/>
          <w:sz w:val="15"/>
          <w:szCs w:val="15"/>
        </w:rPr>
        <w:t>1</w:t>
      </w:r>
      <w:r w:rsidRPr="00B34509">
        <w:rPr>
          <w:rFonts w:ascii="Times New Roman" w:hAnsi="Times New Roman" w:cs="Times New Roman"/>
          <w:sz w:val="15"/>
          <w:szCs w:val="15"/>
        </w:rPr>
        <w:t>，模式</w:t>
      </w:r>
      <w:r w:rsidRPr="00B34509">
        <w:rPr>
          <w:rFonts w:ascii="Times New Roman" w:hAnsi="Times New Roman" w:cs="Times New Roman"/>
          <w:sz w:val="15"/>
          <w:szCs w:val="15"/>
        </w:rPr>
        <w:t>2</w:t>
      </w:r>
      <w:r w:rsidRPr="00B34509">
        <w:rPr>
          <w:rFonts w:ascii="Times New Roman" w:hAnsi="Times New Roman" w:cs="Times New Roman"/>
          <w:sz w:val="15"/>
          <w:szCs w:val="15"/>
        </w:rPr>
        <w:t>工作模式</w:t>
      </w:r>
      <w:r w:rsidRPr="00B34509">
        <w:rPr>
          <w:rFonts w:ascii="Times New Roman" w:hAnsi="Times New Roman" w:cs="Times New Roman"/>
          <w:sz w:val="15"/>
          <w:szCs w:val="15"/>
        </w:rPr>
        <w:tab/>
        <w:t xml:space="preserve">   </w:t>
      </w:r>
    </w:p>
    <w:p w14:paraId="2B23E0C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SCON = 0x50;    </w:t>
      </w:r>
      <w:r w:rsidRPr="00B34509">
        <w:rPr>
          <w:rFonts w:ascii="Times New Roman" w:hAnsi="Times New Roman" w:cs="Times New Roman"/>
          <w:sz w:val="15"/>
          <w:szCs w:val="15"/>
        </w:rPr>
        <w:tab/>
        <w:t>//</w:t>
      </w:r>
      <w:r w:rsidRPr="00B34509">
        <w:rPr>
          <w:rFonts w:ascii="Times New Roman" w:hAnsi="Times New Roman" w:cs="Times New Roman"/>
          <w:sz w:val="15"/>
          <w:szCs w:val="15"/>
        </w:rPr>
        <w:t>串口工作模式</w:t>
      </w:r>
      <w:r w:rsidRPr="00B34509">
        <w:rPr>
          <w:rFonts w:ascii="Times New Roman" w:hAnsi="Times New Roman" w:cs="Times New Roman"/>
          <w:sz w:val="15"/>
          <w:szCs w:val="15"/>
        </w:rPr>
        <w:t>1</w:t>
      </w:r>
      <w:r w:rsidRPr="00B34509">
        <w:rPr>
          <w:rFonts w:ascii="Times New Roman" w:hAnsi="Times New Roman" w:cs="Times New Roman"/>
          <w:sz w:val="15"/>
          <w:szCs w:val="15"/>
        </w:rPr>
        <w:t>，允许</w:t>
      </w:r>
      <w:r w:rsidRPr="00B34509">
        <w:rPr>
          <w:rFonts w:ascii="Times New Roman" w:hAnsi="Times New Roman" w:cs="Times New Roman"/>
          <w:sz w:val="15"/>
          <w:szCs w:val="15"/>
        </w:rPr>
        <w:t xml:space="preserve">REN   /* SCON: </w:t>
      </w:r>
      <w:r w:rsidRPr="00B34509">
        <w:rPr>
          <w:rFonts w:ascii="Times New Roman" w:hAnsi="Times New Roman" w:cs="Times New Roman"/>
          <w:sz w:val="15"/>
          <w:szCs w:val="15"/>
        </w:rPr>
        <w:t>模式</w:t>
      </w:r>
      <w:r w:rsidRPr="00B34509">
        <w:rPr>
          <w:rFonts w:ascii="Times New Roman" w:hAnsi="Times New Roman" w:cs="Times New Roman"/>
          <w:sz w:val="15"/>
          <w:szCs w:val="15"/>
        </w:rPr>
        <w:t xml:space="preserve"> 1,  8-bit UART, </w:t>
      </w:r>
      <w:r w:rsidRPr="00B34509">
        <w:rPr>
          <w:rFonts w:ascii="Times New Roman" w:hAnsi="Times New Roman" w:cs="Times New Roman"/>
          <w:sz w:val="15"/>
          <w:szCs w:val="15"/>
        </w:rPr>
        <w:t>使能接收</w:t>
      </w:r>
      <w:r w:rsidRPr="00B34509">
        <w:rPr>
          <w:rFonts w:ascii="Times New Roman" w:hAnsi="Times New Roman" w:cs="Times New Roman"/>
          <w:sz w:val="15"/>
          <w:szCs w:val="15"/>
        </w:rPr>
        <w:t xml:space="preserve">         */</w:t>
      </w:r>
    </w:p>
    <w:p w14:paraId="2B23E0C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TH1 = TL1=0xFD;</w:t>
      </w:r>
      <w:r w:rsidRPr="00B34509">
        <w:rPr>
          <w:rFonts w:ascii="Times New Roman" w:hAnsi="Times New Roman" w:cs="Times New Roman"/>
          <w:sz w:val="15"/>
          <w:szCs w:val="15"/>
        </w:rPr>
        <w:tab/>
        <w:t>//</w:t>
      </w:r>
      <w:r w:rsidRPr="00B34509">
        <w:rPr>
          <w:rFonts w:ascii="Times New Roman" w:hAnsi="Times New Roman" w:cs="Times New Roman"/>
          <w:sz w:val="15"/>
          <w:szCs w:val="15"/>
        </w:rPr>
        <w:t>波特率设置为</w:t>
      </w:r>
      <w:r w:rsidRPr="00B34509">
        <w:rPr>
          <w:rFonts w:ascii="Times New Roman" w:hAnsi="Times New Roman" w:cs="Times New Roman"/>
          <w:sz w:val="15"/>
          <w:szCs w:val="15"/>
        </w:rPr>
        <w:t>9600</w:t>
      </w:r>
    </w:p>
    <w:p w14:paraId="2B23E0C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ES = 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允许串口中断</w:t>
      </w:r>
    </w:p>
    <w:p w14:paraId="2B23E0C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EA = 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打开总中断</w:t>
      </w:r>
    </w:p>
    <w:p w14:paraId="2B23E0C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TR1 = 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打开定时器</w:t>
      </w:r>
      <w:r w:rsidRPr="00B34509">
        <w:rPr>
          <w:rFonts w:ascii="Times New Roman" w:hAnsi="Times New Roman" w:cs="Times New Roman"/>
          <w:sz w:val="15"/>
          <w:szCs w:val="15"/>
        </w:rPr>
        <w:t>1</w:t>
      </w:r>
    </w:p>
    <w:p w14:paraId="2B23E0D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D1" w14:textId="77777777" w:rsidR="00D430A6" w:rsidRPr="00B34509" w:rsidRDefault="00D430A6" w:rsidP="00D430A6">
      <w:pPr>
        <w:pStyle w:val="afa"/>
        <w:spacing w:beforeLines="0" w:line="400" w:lineRule="exact"/>
        <w:jc w:val="both"/>
        <w:rPr>
          <w:rFonts w:ascii="Times New Roman" w:hAnsi="Times New Roman" w:cs="Times New Roman"/>
        </w:rPr>
      </w:pPr>
      <w:r w:rsidRPr="00B34509">
        <w:rPr>
          <w:rFonts w:ascii="Times New Roman" w:hAnsi="Times New Roman" w:cs="Times New Roman"/>
        </w:rPr>
        <w:tab/>
      </w:r>
      <w:r w:rsidRPr="00B34509">
        <w:rPr>
          <w:rFonts w:ascii="Times New Roman" w:hAnsi="Times New Roman" w:cs="Times New Roman"/>
        </w:rPr>
        <w:t>系统要求单片机能够向</w:t>
      </w:r>
      <w:r w:rsidRPr="00B34509">
        <w:rPr>
          <w:rFonts w:ascii="Times New Roman" w:hAnsi="Times New Roman" w:cs="Times New Roman"/>
        </w:rPr>
        <w:t>PC</w:t>
      </w:r>
      <w:r w:rsidRPr="00B34509">
        <w:rPr>
          <w:rFonts w:ascii="Times New Roman" w:hAnsi="Times New Roman" w:cs="Times New Roman"/>
        </w:rPr>
        <w:t>机的电脑调试助手发送</w:t>
      </w:r>
      <w:r w:rsidRPr="00B34509">
        <w:rPr>
          <w:rFonts w:ascii="Times New Roman" w:hAnsi="Times New Roman" w:cs="Times New Roman"/>
        </w:rPr>
        <w:t>“LED</w:t>
      </w:r>
      <w:r w:rsidRPr="00B34509">
        <w:rPr>
          <w:rFonts w:ascii="Times New Roman" w:hAnsi="Times New Roman" w:cs="Times New Roman"/>
        </w:rPr>
        <w:t>流水灯实验</w:t>
      </w:r>
      <w:r w:rsidRPr="00B34509">
        <w:rPr>
          <w:rFonts w:ascii="Times New Roman" w:hAnsi="Times New Roman" w:cs="Times New Roman"/>
        </w:rPr>
        <w:t>”</w:t>
      </w:r>
      <w:r w:rsidRPr="00B34509">
        <w:rPr>
          <w:rFonts w:ascii="Times New Roman" w:hAnsi="Times New Roman" w:cs="Times New Roman"/>
        </w:rPr>
        <w:t>信息，因此需要编写串口发送字符串函数，串口在发送数据时，注意屏蔽其他中断，否则会对发送数据造成干扰，影响到数据传输的准确性，通过对</w:t>
      </w:r>
      <w:r w:rsidRPr="00B34509">
        <w:rPr>
          <w:rFonts w:ascii="Times New Roman" w:hAnsi="Times New Roman" w:cs="Times New Roman"/>
        </w:rPr>
        <w:t>SBUF</w:t>
      </w:r>
      <w:r w:rsidRPr="00B34509">
        <w:rPr>
          <w:rFonts w:ascii="Times New Roman" w:hAnsi="Times New Roman" w:cs="Times New Roman"/>
        </w:rPr>
        <w:t>寄存器赋值，即可往串口发送一个字节的数据，注意判断数据是否发送完成，具体代码如下：</w:t>
      </w:r>
    </w:p>
    <w:p w14:paraId="2B23E0D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串口发送单个字符函数</w:t>
      </w:r>
      <w:r w:rsidRPr="00B34509">
        <w:rPr>
          <w:rFonts w:ascii="Times New Roman" w:hAnsi="Times New Roman" w:cs="Times New Roman"/>
          <w:sz w:val="15"/>
          <w:szCs w:val="15"/>
        </w:rPr>
        <w:t>*************/</w:t>
      </w:r>
    </w:p>
    <w:p w14:paraId="2B23E0D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SendOneByte(unsigned char c)</w:t>
      </w:r>
    </w:p>
    <w:p w14:paraId="2B23E0D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D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ES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禁止中断，让串口安心工作啊</w:t>
      </w:r>
    </w:p>
    <w:p w14:paraId="2B23E0D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SBUF = c;</w:t>
      </w:r>
    </w:p>
    <w:p w14:paraId="2B23E0D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while(!TI);</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等待发送完毕</w:t>
      </w:r>
    </w:p>
    <w:p w14:paraId="2B23E0D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TI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清</w:t>
      </w:r>
      <w:r w:rsidRPr="00B34509">
        <w:rPr>
          <w:rFonts w:ascii="Times New Roman" w:hAnsi="Times New Roman" w:cs="Times New Roman"/>
          <w:sz w:val="15"/>
          <w:szCs w:val="15"/>
        </w:rPr>
        <w:t>TI</w:t>
      </w:r>
    </w:p>
    <w:p w14:paraId="2B23E0D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ES = 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打开中断</w:t>
      </w:r>
    </w:p>
    <w:p w14:paraId="2B23E0D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D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串口发送字符串函数</w:t>
      </w:r>
      <w:r w:rsidRPr="00B34509">
        <w:rPr>
          <w:rFonts w:ascii="Times New Roman" w:hAnsi="Times New Roman" w:cs="Times New Roman"/>
          <w:sz w:val="15"/>
          <w:szCs w:val="15"/>
        </w:rPr>
        <w:t>*************/</w:t>
      </w:r>
    </w:p>
    <w:p w14:paraId="2B23E0D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SendrStr( unsigned char *ptr)</w:t>
      </w:r>
    </w:p>
    <w:p w14:paraId="2B23E0D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D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for(;*ptr!='\0';ptr++)</w:t>
      </w:r>
    </w:p>
    <w:p w14:paraId="2B23E0D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E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   SendOneByte(*ptr);</w:t>
      </w:r>
    </w:p>
    <w:p w14:paraId="2B23E0E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E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E3" w14:textId="77777777" w:rsidR="00D430A6" w:rsidRPr="00B34509" w:rsidRDefault="00D430A6" w:rsidP="00D430A6">
      <w:pPr>
        <w:pStyle w:val="afa"/>
        <w:spacing w:before="156"/>
        <w:jc w:val="both"/>
        <w:rPr>
          <w:rFonts w:ascii="Times New Roman" w:hAnsi="Times New Roman" w:cs="Times New Roman"/>
        </w:rPr>
      </w:pPr>
      <w:r w:rsidRPr="00B34509">
        <w:rPr>
          <w:rFonts w:ascii="Times New Roman" w:hAnsi="Times New Roman" w:cs="Times New Roman"/>
        </w:rPr>
        <w:tab/>
      </w:r>
      <w:r w:rsidRPr="00B34509">
        <w:rPr>
          <w:rFonts w:ascii="Times New Roman" w:hAnsi="Times New Roman" w:cs="Times New Roman"/>
        </w:rPr>
        <w:t>系统要求单片机能够接收</w:t>
      </w:r>
      <w:r w:rsidRPr="00B34509">
        <w:rPr>
          <w:rFonts w:ascii="Times New Roman" w:hAnsi="Times New Roman" w:cs="Times New Roman"/>
        </w:rPr>
        <w:t>PC</w:t>
      </w:r>
      <w:r w:rsidRPr="00B34509">
        <w:rPr>
          <w:rFonts w:ascii="Times New Roman" w:hAnsi="Times New Roman" w:cs="Times New Roman"/>
        </w:rPr>
        <w:t>机串口调试助手发送的数据，并进行切换</w:t>
      </w:r>
      <w:r w:rsidRPr="00B34509">
        <w:rPr>
          <w:rFonts w:ascii="Times New Roman" w:hAnsi="Times New Roman" w:cs="Times New Roman"/>
        </w:rPr>
        <w:t>LED</w:t>
      </w:r>
      <w:r w:rsidRPr="00B34509">
        <w:rPr>
          <w:rFonts w:ascii="Times New Roman" w:hAnsi="Times New Roman" w:cs="Times New Roman"/>
        </w:rPr>
        <w:t>流水灯的方向，因此需要编写串口中断服务程序，在中断函数里边判断数据时字符</w:t>
      </w:r>
      <w:r w:rsidRPr="00B34509">
        <w:rPr>
          <w:rFonts w:ascii="Times New Roman" w:hAnsi="Times New Roman" w:cs="Times New Roman"/>
        </w:rPr>
        <w:t>’A’</w:t>
      </w:r>
      <w:r w:rsidRPr="00B34509">
        <w:rPr>
          <w:rFonts w:ascii="Times New Roman" w:hAnsi="Times New Roman" w:cs="Times New Roman"/>
        </w:rPr>
        <w:t>还是</w:t>
      </w:r>
      <w:r w:rsidRPr="00B34509">
        <w:rPr>
          <w:rFonts w:ascii="Times New Roman" w:hAnsi="Times New Roman" w:cs="Times New Roman"/>
        </w:rPr>
        <w:t>’B’</w:t>
      </w:r>
      <w:r w:rsidRPr="00B34509">
        <w:rPr>
          <w:rFonts w:ascii="Times New Roman" w:hAnsi="Times New Roman" w:cs="Times New Roman"/>
        </w:rPr>
        <w:t>，进而改变</w:t>
      </w:r>
      <w:r w:rsidRPr="00B34509">
        <w:rPr>
          <w:rFonts w:ascii="Times New Roman" w:hAnsi="Times New Roman" w:cs="Times New Roman"/>
          <w:szCs w:val="21"/>
        </w:rPr>
        <w:t>led_mode</w:t>
      </w:r>
      <w:r w:rsidRPr="00B34509">
        <w:rPr>
          <w:rFonts w:ascii="Times New Roman" w:hAnsi="Times New Roman" w:cs="Times New Roman"/>
          <w:szCs w:val="21"/>
        </w:rPr>
        <w:t>变量。</w:t>
      </w:r>
    </w:p>
    <w:p w14:paraId="2B23E0E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unsigned char rec_data=0;</w:t>
      </w:r>
    </w:p>
    <w:p w14:paraId="2B23E0E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Usart() interrupt 4</w:t>
      </w:r>
    </w:p>
    <w:p w14:paraId="2B23E0E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E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ES=0;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暂时关闭串口中断</w:t>
      </w:r>
      <w:r w:rsidR="006D42DE" w:rsidRPr="00B34509">
        <w:rPr>
          <w:rFonts w:ascii="Times New Roman" w:hAnsi="Times New Roman" w:cs="Times New Roman"/>
          <w:sz w:val="15"/>
          <w:szCs w:val="15"/>
        </w:rPr>
        <w:t>，</w:t>
      </w:r>
      <w:r w:rsidRPr="00B34509">
        <w:rPr>
          <w:rFonts w:ascii="Times New Roman" w:hAnsi="Times New Roman" w:cs="Times New Roman"/>
          <w:sz w:val="15"/>
          <w:szCs w:val="15"/>
        </w:rPr>
        <w:t>防止干扰</w:t>
      </w:r>
      <w:r w:rsidRPr="00B34509">
        <w:rPr>
          <w:rFonts w:ascii="Times New Roman" w:hAnsi="Times New Roman" w:cs="Times New Roman"/>
          <w:sz w:val="15"/>
          <w:szCs w:val="15"/>
        </w:rPr>
        <w:t xml:space="preserve"> </w:t>
      </w:r>
    </w:p>
    <w:p w14:paraId="2B23E0E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RI=0;</w:t>
      </w:r>
      <w:r w:rsidRPr="00B34509">
        <w:rPr>
          <w:rFonts w:ascii="Times New Roman" w:hAnsi="Times New Roman" w:cs="Times New Roman"/>
          <w:sz w:val="15"/>
          <w:szCs w:val="15"/>
        </w:rPr>
        <w:tab/>
        <w:t xml:space="preserve">  </w:t>
      </w:r>
    </w:p>
    <w:p w14:paraId="2B23E0E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rec_data=SBUF;</w:t>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接收</w:t>
      </w:r>
      <w:r w:rsidRPr="00B34509">
        <w:rPr>
          <w:rFonts w:ascii="Times New Roman" w:hAnsi="Times New Roman" w:cs="Times New Roman"/>
          <w:sz w:val="15"/>
          <w:szCs w:val="15"/>
        </w:rPr>
        <w:t>PC</w:t>
      </w:r>
      <w:r w:rsidRPr="00B34509">
        <w:rPr>
          <w:rFonts w:ascii="Times New Roman" w:hAnsi="Times New Roman" w:cs="Times New Roman"/>
          <w:sz w:val="15"/>
          <w:szCs w:val="15"/>
        </w:rPr>
        <w:t>机串口调试助手发送过来的数据</w:t>
      </w:r>
    </w:p>
    <w:p w14:paraId="2B23E0E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存放到</w:t>
      </w:r>
      <w:r w:rsidRPr="00B34509">
        <w:rPr>
          <w:rFonts w:ascii="Times New Roman" w:hAnsi="Times New Roman" w:cs="Times New Roman"/>
          <w:sz w:val="15"/>
          <w:szCs w:val="15"/>
        </w:rPr>
        <w:t>rec_data</w:t>
      </w:r>
      <w:r w:rsidRPr="00B34509">
        <w:rPr>
          <w:rFonts w:ascii="Times New Roman" w:hAnsi="Times New Roman" w:cs="Times New Roman"/>
          <w:sz w:val="15"/>
          <w:szCs w:val="15"/>
        </w:rPr>
        <w:t>中。</w:t>
      </w:r>
      <w:r w:rsidRPr="00B34509">
        <w:rPr>
          <w:rFonts w:ascii="Times New Roman" w:hAnsi="Times New Roman" w:cs="Times New Roman"/>
          <w:sz w:val="15"/>
          <w:szCs w:val="15"/>
        </w:rPr>
        <w:tab/>
      </w:r>
    </w:p>
    <w:p w14:paraId="2B23E0E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if(rec_data == 'A')</w:t>
      </w:r>
    </w:p>
    <w:p w14:paraId="2B23E0E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E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led_mode = 0;</w:t>
      </w:r>
    </w:p>
    <w:p w14:paraId="2B23E0E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num=0x80;</w:t>
      </w:r>
    </w:p>
    <w:p w14:paraId="2B23E0E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F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else if(rec_data == 'B')  </w:t>
      </w:r>
      <w:r w:rsidRPr="00B34509">
        <w:rPr>
          <w:rFonts w:ascii="Times New Roman" w:hAnsi="Times New Roman" w:cs="Times New Roman"/>
          <w:sz w:val="15"/>
          <w:szCs w:val="15"/>
        </w:rPr>
        <w:tab/>
      </w:r>
    </w:p>
    <w:p w14:paraId="2B23E0F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F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lastRenderedPageBreak/>
        <w:tab/>
      </w:r>
      <w:r w:rsidRPr="00B34509">
        <w:rPr>
          <w:rFonts w:ascii="Times New Roman" w:hAnsi="Times New Roman" w:cs="Times New Roman"/>
          <w:sz w:val="15"/>
          <w:szCs w:val="15"/>
        </w:rPr>
        <w:tab/>
        <w:t xml:space="preserve"> led_mode = 1;</w:t>
      </w:r>
    </w:p>
    <w:p w14:paraId="2B23E0F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num=0x01;</w:t>
      </w:r>
    </w:p>
    <w:p w14:paraId="2B23E0F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r w:rsidRPr="00B34509">
        <w:rPr>
          <w:rFonts w:ascii="Times New Roman" w:hAnsi="Times New Roman" w:cs="Times New Roman"/>
          <w:sz w:val="15"/>
          <w:szCs w:val="15"/>
        </w:rPr>
        <w:tab/>
        <w:t xml:space="preserve"> </w:t>
      </w:r>
    </w:p>
    <w:p w14:paraId="2B23E0F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ES=1;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重新开启串口中断</w:t>
      </w:r>
      <w:r w:rsidRPr="00B34509">
        <w:rPr>
          <w:rFonts w:ascii="Times New Roman" w:hAnsi="Times New Roman" w:cs="Times New Roman"/>
          <w:sz w:val="15"/>
          <w:szCs w:val="15"/>
        </w:rPr>
        <w:t xml:space="preserve"> </w:t>
      </w:r>
    </w:p>
    <w:p w14:paraId="2B23E0F6" w14:textId="77777777" w:rsidR="00D430A6" w:rsidRPr="00B34509" w:rsidRDefault="00D430A6" w:rsidP="00D513EC">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F7" w14:textId="77777777" w:rsidR="00D430A6" w:rsidRPr="00B34509" w:rsidRDefault="00D430A6" w:rsidP="008F2851">
      <w:pPr>
        <w:pStyle w:val="afb"/>
        <w:ind w:firstLineChars="200" w:firstLine="400"/>
        <w:jc w:val="both"/>
      </w:pPr>
      <w:r w:rsidRPr="00B34509">
        <w:t>完整的代码如下：</w:t>
      </w:r>
    </w:p>
    <w:p w14:paraId="2B23E0F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#include &lt;REGX52.H&gt;</w:t>
      </w:r>
      <w:r w:rsidRPr="00B34509">
        <w:rPr>
          <w:rFonts w:ascii="Times New Roman" w:hAnsi="Times New Roman" w:cs="Times New Roman"/>
          <w:sz w:val="15"/>
          <w:szCs w:val="15"/>
        </w:rPr>
        <w:tab/>
        <w:t xml:space="preserve"> </w:t>
      </w:r>
    </w:p>
    <w:p w14:paraId="2B23E0F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p>
    <w:p w14:paraId="2B23E0F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delay_ms(unsigned int xms)</w:t>
      </w:r>
    </w:p>
    <w:p w14:paraId="2B23E0F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0F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unsigned int x=0;</w:t>
      </w:r>
    </w:p>
    <w:p w14:paraId="2B23E0F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while(xms--)</w:t>
      </w:r>
    </w:p>
    <w:p w14:paraId="2B23E0F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0F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for(x=0;x&lt;110;x++)</w:t>
      </w:r>
    </w:p>
    <w:p w14:paraId="2B23E10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10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 </w:t>
      </w:r>
    </w:p>
    <w:p w14:paraId="2B23E10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0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定时器</w:t>
      </w:r>
      <w:r w:rsidRPr="00B34509">
        <w:rPr>
          <w:rFonts w:ascii="Times New Roman" w:hAnsi="Times New Roman" w:cs="Times New Roman"/>
          <w:sz w:val="15"/>
          <w:szCs w:val="15"/>
        </w:rPr>
        <w:t>0</w:t>
      </w:r>
      <w:r w:rsidRPr="00B34509">
        <w:rPr>
          <w:rFonts w:ascii="Times New Roman" w:hAnsi="Times New Roman" w:cs="Times New Roman"/>
          <w:sz w:val="15"/>
          <w:szCs w:val="15"/>
        </w:rPr>
        <w:t>初始化函数</w:t>
      </w:r>
    </w:p>
    <w:p w14:paraId="2B23E10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timer0_init(void)</w:t>
      </w:r>
    </w:p>
    <w:p w14:paraId="2B23E10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0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TMOD |=0x01; </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设置定时器</w:t>
      </w:r>
      <w:r w:rsidRPr="00B34509">
        <w:rPr>
          <w:rFonts w:ascii="Times New Roman" w:hAnsi="Times New Roman" w:cs="Times New Roman"/>
          <w:sz w:val="15"/>
          <w:szCs w:val="15"/>
        </w:rPr>
        <w:t>0</w:t>
      </w:r>
      <w:r w:rsidRPr="00B34509">
        <w:rPr>
          <w:rFonts w:ascii="Times New Roman" w:hAnsi="Times New Roman" w:cs="Times New Roman"/>
          <w:sz w:val="15"/>
          <w:szCs w:val="15"/>
        </w:rPr>
        <w:t>工作在方式</w:t>
      </w:r>
      <w:r w:rsidRPr="00B34509">
        <w:rPr>
          <w:rFonts w:ascii="Times New Roman" w:hAnsi="Times New Roman" w:cs="Times New Roman"/>
          <w:sz w:val="15"/>
          <w:szCs w:val="15"/>
        </w:rPr>
        <w:t>1</w:t>
      </w:r>
    </w:p>
    <w:p w14:paraId="2B23E10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TH0=(65536-10000)&gt;&gt;8;</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装初值</w:t>
      </w:r>
      <w:r w:rsidRPr="00B34509">
        <w:rPr>
          <w:rFonts w:ascii="Times New Roman" w:hAnsi="Times New Roman" w:cs="Times New Roman"/>
          <w:sz w:val="15"/>
          <w:szCs w:val="15"/>
        </w:rPr>
        <w:t>,</w:t>
      </w:r>
      <w:r w:rsidRPr="00B34509">
        <w:rPr>
          <w:rFonts w:ascii="Times New Roman" w:hAnsi="Times New Roman" w:cs="Times New Roman"/>
          <w:sz w:val="15"/>
          <w:szCs w:val="15"/>
        </w:rPr>
        <w:t>将初值的高</w:t>
      </w:r>
      <w:r w:rsidRPr="00B34509">
        <w:rPr>
          <w:rFonts w:ascii="Times New Roman" w:hAnsi="Times New Roman" w:cs="Times New Roman"/>
          <w:sz w:val="15"/>
          <w:szCs w:val="15"/>
        </w:rPr>
        <w:t>8</w:t>
      </w:r>
      <w:r w:rsidRPr="00B34509">
        <w:rPr>
          <w:rFonts w:ascii="Times New Roman" w:hAnsi="Times New Roman" w:cs="Times New Roman"/>
          <w:sz w:val="15"/>
          <w:szCs w:val="15"/>
        </w:rPr>
        <w:t>位数据放在</w:t>
      </w:r>
      <w:r w:rsidRPr="00B34509">
        <w:rPr>
          <w:rFonts w:ascii="Times New Roman" w:hAnsi="Times New Roman" w:cs="Times New Roman"/>
          <w:sz w:val="15"/>
          <w:szCs w:val="15"/>
        </w:rPr>
        <w:t>TH0</w:t>
      </w:r>
      <w:r w:rsidRPr="00B34509">
        <w:rPr>
          <w:rFonts w:ascii="Times New Roman" w:hAnsi="Times New Roman" w:cs="Times New Roman"/>
          <w:sz w:val="15"/>
          <w:szCs w:val="15"/>
        </w:rPr>
        <w:t>寄存器中</w:t>
      </w:r>
      <w:r w:rsidRPr="00B34509">
        <w:rPr>
          <w:rFonts w:ascii="Times New Roman" w:hAnsi="Times New Roman" w:cs="Times New Roman"/>
          <w:sz w:val="15"/>
          <w:szCs w:val="15"/>
        </w:rPr>
        <w:t xml:space="preserve"> </w:t>
      </w:r>
    </w:p>
    <w:p w14:paraId="2B23E10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TL0=(unsigned char)(65536-10000);</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装初值</w:t>
      </w:r>
      <w:r w:rsidRPr="00B34509">
        <w:rPr>
          <w:rFonts w:ascii="Times New Roman" w:hAnsi="Times New Roman" w:cs="Times New Roman"/>
          <w:sz w:val="15"/>
          <w:szCs w:val="15"/>
        </w:rPr>
        <w:t>,</w:t>
      </w:r>
      <w:r w:rsidRPr="00B34509">
        <w:rPr>
          <w:rFonts w:ascii="Times New Roman" w:hAnsi="Times New Roman" w:cs="Times New Roman"/>
          <w:sz w:val="15"/>
          <w:szCs w:val="15"/>
        </w:rPr>
        <w:t>将初值的低</w:t>
      </w:r>
      <w:r w:rsidRPr="00B34509">
        <w:rPr>
          <w:rFonts w:ascii="Times New Roman" w:hAnsi="Times New Roman" w:cs="Times New Roman"/>
          <w:sz w:val="15"/>
          <w:szCs w:val="15"/>
        </w:rPr>
        <w:t>8</w:t>
      </w:r>
      <w:r w:rsidRPr="00B34509">
        <w:rPr>
          <w:rFonts w:ascii="Times New Roman" w:hAnsi="Times New Roman" w:cs="Times New Roman"/>
          <w:sz w:val="15"/>
          <w:szCs w:val="15"/>
        </w:rPr>
        <w:t>位数据放在</w:t>
      </w:r>
      <w:r w:rsidRPr="00B34509">
        <w:rPr>
          <w:rFonts w:ascii="Times New Roman" w:hAnsi="Times New Roman" w:cs="Times New Roman"/>
          <w:sz w:val="15"/>
          <w:szCs w:val="15"/>
        </w:rPr>
        <w:t>TL0</w:t>
      </w:r>
      <w:r w:rsidRPr="00B34509">
        <w:rPr>
          <w:rFonts w:ascii="Times New Roman" w:hAnsi="Times New Roman" w:cs="Times New Roman"/>
          <w:sz w:val="15"/>
          <w:szCs w:val="15"/>
        </w:rPr>
        <w:t>寄存器中</w:t>
      </w:r>
      <w:r w:rsidRPr="00B34509">
        <w:rPr>
          <w:rFonts w:ascii="Times New Roman" w:hAnsi="Times New Roman" w:cs="Times New Roman"/>
          <w:sz w:val="15"/>
          <w:szCs w:val="15"/>
        </w:rPr>
        <w:t xml:space="preserve"> </w:t>
      </w:r>
    </w:p>
    <w:p w14:paraId="2B23E10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ET0 = 1;</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开启定时器</w:t>
      </w:r>
      <w:r w:rsidRPr="00B34509">
        <w:rPr>
          <w:rFonts w:ascii="Times New Roman" w:hAnsi="Times New Roman" w:cs="Times New Roman"/>
          <w:sz w:val="15"/>
          <w:szCs w:val="15"/>
        </w:rPr>
        <w:t>0</w:t>
      </w:r>
      <w:r w:rsidRPr="00B34509">
        <w:rPr>
          <w:rFonts w:ascii="Times New Roman" w:hAnsi="Times New Roman" w:cs="Times New Roman"/>
          <w:sz w:val="15"/>
          <w:szCs w:val="15"/>
        </w:rPr>
        <w:t>中断</w:t>
      </w:r>
    </w:p>
    <w:p w14:paraId="2B23E10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EA = 1;</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启动总中断</w:t>
      </w:r>
    </w:p>
    <w:p w14:paraId="2B23E10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w:t>
      </w:r>
      <w:r w:rsidRPr="00B34509">
        <w:rPr>
          <w:rFonts w:ascii="Times New Roman" w:hAnsi="Times New Roman" w:cs="Times New Roman"/>
          <w:sz w:val="15"/>
          <w:szCs w:val="15"/>
        </w:rPr>
        <w:tab/>
        <w:t>TR0 = 1;</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启动定时器</w:t>
      </w:r>
    </w:p>
    <w:p w14:paraId="2B23E10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0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unsigned int t0_count=0;</w:t>
      </w:r>
    </w:p>
    <w:p w14:paraId="2B23E10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unsigned char time_500ms_flag = 0;</w:t>
      </w:r>
    </w:p>
    <w:p w14:paraId="2B23E10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定时器</w:t>
      </w:r>
      <w:r w:rsidRPr="00B34509">
        <w:rPr>
          <w:rFonts w:ascii="Times New Roman" w:hAnsi="Times New Roman" w:cs="Times New Roman"/>
          <w:sz w:val="15"/>
          <w:szCs w:val="15"/>
        </w:rPr>
        <w:t>0</w:t>
      </w:r>
      <w:r w:rsidRPr="00B34509">
        <w:rPr>
          <w:rFonts w:ascii="Times New Roman" w:hAnsi="Times New Roman" w:cs="Times New Roman"/>
          <w:sz w:val="15"/>
          <w:szCs w:val="15"/>
        </w:rPr>
        <w:t>中断服务函数，开启定时器</w:t>
      </w:r>
      <w:r w:rsidRPr="00B34509">
        <w:rPr>
          <w:rFonts w:ascii="Times New Roman" w:hAnsi="Times New Roman" w:cs="Times New Roman"/>
          <w:sz w:val="15"/>
          <w:szCs w:val="15"/>
        </w:rPr>
        <w:t>0</w:t>
      </w:r>
      <w:r w:rsidRPr="00B34509">
        <w:rPr>
          <w:rFonts w:ascii="Times New Roman" w:hAnsi="Times New Roman" w:cs="Times New Roman"/>
          <w:sz w:val="15"/>
          <w:szCs w:val="15"/>
        </w:rPr>
        <w:t>后，约隔</w:t>
      </w:r>
      <w:r w:rsidRPr="00B34509">
        <w:rPr>
          <w:rFonts w:ascii="Times New Roman" w:hAnsi="Times New Roman" w:cs="Times New Roman"/>
          <w:sz w:val="15"/>
          <w:szCs w:val="15"/>
        </w:rPr>
        <w:t>10ms</w:t>
      </w:r>
      <w:r w:rsidRPr="00B34509">
        <w:rPr>
          <w:rFonts w:ascii="Times New Roman" w:hAnsi="Times New Roman" w:cs="Times New Roman"/>
          <w:sz w:val="15"/>
          <w:szCs w:val="15"/>
        </w:rPr>
        <w:t>执行一次中断函数</w:t>
      </w:r>
    </w:p>
    <w:p w14:paraId="2B23E11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T0_isr() interrupt 1</w:t>
      </w:r>
    </w:p>
    <w:p w14:paraId="2B23E11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1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TH0=(65536-10000)&gt;&gt;8;</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重装初值</w:t>
      </w:r>
    </w:p>
    <w:p w14:paraId="2B23E11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TL0=(unsigned char)(65536-10000);</w:t>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重装初值</w:t>
      </w:r>
    </w:p>
    <w:p w14:paraId="2B23E11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t0_count++;</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计数加</w:t>
      </w:r>
      <w:r w:rsidRPr="00B34509">
        <w:rPr>
          <w:rFonts w:ascii="Times New Roman" w:hAnsi="Times New Roman" w:cs="Times New Roman"/>
          <w:sz w:val="15"/>
          <w:szCs w:val="15"/>
        </w:rPr>
        <w:t>1</w:t>
      </w:r>
    </w:p>
    <w:p w14:paraId="2B23E11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if(t0_count&gt;=50)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//100*10ms = 1000ms,</w:t>
      </w:r>
      <w:r w:rsidRPr="00B34509">
        <w:rPr>
          <w:rFonts w:ascii="Times New Roman" w:hAnsi="Times New Roman" w:cs="Times New Roman"/>
          <w:sz w:val="15"/>
          <w:szCs w:val="15"/>
        </w:rPr>
        <w:t>即</w:t>
      </w:r>
      <w:r w:rsidRPr="00B34509">
        <w:rPr>
          <w:rFonts w:ascii="Times New Roman" w:hAnsi="Times New Roman" w:cs="Times New Roman"/>
          <w:sz w:val="15"/>
          <w:szCs w:val="15"/>
        </w:rPr>
        <w:t>1s</w:t>
      </w:r>
      <w:r w:rsidRPr="00B34509">
        <w:rPr>
          <w:rFonts w:ascii="Times New Roman" w:hAnsi="Times New Roman" w:cs="Times New Roman"/>
          <w:sz w:val="15"/>
          <w:szCs w:val="15"/>
        </w:rPr>
        <w:t>时间到</w:t>
      </w:r>
    </w:p>
    <w:p w14:paraId="2B23E11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1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t0_count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计数清零</w:t>
      </w:r>
    </w:p>
    <w:p w14:paraId="2B23E11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time_500ms_flag = 1;</w:t>
      </w:r>
    </w:p>
    <w:p w14:paraId="2B23E11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1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w:t>
      </w:r>
    </w:p>
    <w:p w14:paraId="2B23E11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uart_init(void)//</w:t>
      </w:r>
      <w:r w:rsidRPr="00B34509">
        <w:rPr>
          <w:rFonts w:ascii="Times New Roman" w:hAnsi="Times New Roman" w:cs="Times New Roman"/>
          <w:sz w:val="15"/>
          <w:szCs w:val="15"/>
        </w:rPr>
        <w:t>串口初始化函数</w:t>
      </w:r>
    </w:p>
    <w:p w14:paraId="2B23E11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1D" w14:textId="77777777" w:rsidR="00D430A6" w:rsidRPr="00B34509" w:rsidRDefault="00D430A6" w:rsidP="00D430A6">
      <w:pPr>
        <w:pStyle w:val="afa"/>
        <w:shd w:val="clear" w:color="auto" w:fill="D9D9D9" w:themeFill="background1" w:themeFillShade="D9"/>
        <w:spacing w:beforeLines="0" w:line="200" w:lineRule="exact"/>
        <w:ind w:firstLine="300"/>
        <w:jc w:val="left"/>
        <w:rPr>
          <w:rFonts w:ascii="Times New Roman" w:hAnsi="Times New Roman" w:cs="Times New Roman"/>
          <w:sz w:val="15"/>
          <w:szCs w:val="15"/>
        </w:rPr>
      </w:pPr>
      <w:r w:rsidRPr="00B34509">
        <w:rPr>
          <w:rFonts w:ascii="Times New Roman" w:hAnsi="Times New Roman" w:cs="Times New Roman"/>
          <w:sz w:val="15"/>
          <w:szCs w:val="15"/>
        </w:rPr>
        <w:t xml:space="preserve">TMOD = 0x20;    </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定时器</w:t>
      </w:r>
      <w:r w:rsidRPr="00B34509">
        <w:rPr>
          <w:rFonts w:ascii="Times New Roman" w:hAnsi="Times New Roman" w:cs="Times New Roman"/>
          <w:sz w:val="15"/>
          <w:szCs w:val="15"/>
        </w:rPr>
        <w:t>1</w:t>
      </w:r>
      <w:r w:rsidRPr="00B34509">
        <w:rPr>
          <w:rFonts w:ascii="Times New Roman" w:hAnsi="Times New Roman" w:cs="Times New Roman"/>
          <w:sz w:val="15"/>
          <w:szCs w:val="15"/>
        </w:rPr>
        <w:t>，模式</w:t>
      </w:r>
      <w:r w:rsidRPr="00B34509">
        <w:rPr>
          <w:rFonts w:ascii="Times New Roman" w:hAnsi="Times New Roman" w:cs="Times New Roman"/>
          <w:sz w:val="15"/>
          <w:szCs w:val="15"/>
        </w:rPr>
        <w:t>2</w:t>
      </w:r>
      <w:r w:rsidRPr="00B34509">
        <w:rPr>
          <w:rFonts w:ascii="Times New Roman" w:hAnsi="Times New Roman" w:cs="Times New Roman"/>
          <w:sz w:val="15"/>
          <w:szCs w:val="15"/>
        </w:rPr>
        <w:t>工作模式</w:t>
      </w:r>
      <w:r w:rsidRPr="00B34509">
        <w:rPr>
          <w:rFonts w:ascii="Times New Roman" w:hAnsi="Times New Roman" w:cs="Times New Roman"/>
          <w:sz w:val="15"/>
          <w:szCs w:val="15"/>
        </w:rPr>
        <w:tab/>
        <w:t xml:space="preserve">   </w:t>
      </w:r>
    </w:p>
    <w:p w14:paraId="2B23E11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SCON = 0x50;    </w:t>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串口工作模式</w:t>
      </w:r>
      <w:r w:rsidRPr="00B34509">
        <w:rPr>
          <w:rFonts w:ascii="Times New Roman" w:hAnsi="Times New Roman" w:cs="Times New Roman"/>
          <w:sz w:val="15"/>
          <w:szCs w:val="15"/>
        </w:rPr>
        <w:t>1</w:t>
      </w:r>
      <w:r w:rsidRPr="00B34509">
        <w:rPr>
          <w:rFonts w:ascii="Times New Roman" w:hAnsi="Times New Roman" w:cs="Times New Roman"/>
          <w:sz w:val="15"/>
          <w:szCs w:val="15"/>
        </w:rPr>
        <w:t>，允许</w:t>
      </w:r>
      <w:r w:rsidRPr="00B34509">
        <w:rPr>
          <w:rFonts w:ascii="Times New Roman" w:hAnsi="Times New Roman" w:cs="Times New Roman"/>
          <w:sz w:val="15"/>
          <w:szCs w:val="15"/>
        </w:rPr>
        <w:t xml:space="preserve">REN  </w:t>
      </w:r>
    </w:p>
    <w:p w14:paraId="2B23E11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TH1 = TL1=0xFD;</w:t>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波特率设置为</w:t>
      </w:r>
      <w:r w:rsidRPr="00B34509">
        <w:rPr>
          <w:rFonts w:ascii="Times New Roman" w:hAnsi="Times New Roman" w:cs="Times New Roman"/>
          <w:sz w:val="15"/>
          <w:szCs w:val="15"/>
        </w:rPr>
        <w:t>9600</w:t>
      </w:r>
    </w:p>
    <w:p w14:paraId="2B23E12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ES = 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允许串口中断</w:t>
      </w:r>
    </w:p>
    <w:p w14:paraId="2B23E12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EA = 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006D42DE" w:rsidRPr="00B34509">
        <w:rPr>
          <w:rFonts w:ascii="Times New Roman" w:hAnsi="Times New Roman" w:cs="Times New Roman"/>
          <w:sz w:val="15"/>
          <w:szCs w:val="15"/>
        </w:rPr>
        <w:tab/>
      </w:r>
      <w:r w:rsidRPr="00B34509">
        <w:rPr>
          <w:rFonts w:ascii="Times New Roman" w:hAnsi="Times New Roman" w:cs="Times New Roman"/>
          <w:sz w:val="15"/>
          <w:szCs w:val="15"/>
        </w:rPr>
        <w:t>//</w:t>
      </w:r>
      <w:r w:rsidRPr="00B34509">
        <w:rPr>
          <w:rFonts w:ascii="Times New Roman" w:hAnsi="Times New Roman" w:cs="Times New Roman"/>
          <w:sz w:val="15"/>
          <w:szCs w:val="15"/>
        </w:rPr>
        <w:t>打开总中断</w:t>
      </w:r>
    </w:p>
    <w:p w14:paraId="2B23E12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TR1 = 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打开定时器</w:t>
      </w:r>
      <w:r w:rsidRPr="00B34509">
        <w:rPr>
          <w:rFonts w:ascii="Times New Roman" w:hAnsi="Times New Roman" w:cs="Times New Roman"/>
          <w:sz w:val="15"/>
          <w:szCs w:val="15"/>
        </w:rPr>
        <w:t>1</w:t>
      </w:r>
    </w:p>
    <w:p w14:paraId="2B23E12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2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串口发送字符函数</w:t>
      </w:r>
      <w:r w:rsidRPr="00B34509">
        <w:rPr>
          <w:rFonts w:ascii="Times New Roman" w:hAnsi="Times New Roman" w:cs="Times New Roman"/>
          <w:sz w:val="15"/>
          <w:szCs w:val="15"/>
        </w:rPr>
        <w:t>*************/</w:t>
      </w:r>
    </w:p>
    <w:p w14:paraId="2B23E12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SendOneByte(unsigned char c)</w:t>
      </w:r>
    </w:p>
    <w:p w14:paraId="2B23E12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2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ES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禁止中断，让串口安心工作啊</w:t>
      </w:r>
    </w:p>
    <w:p w14:paraId="2B23E12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SBUF = c;</w:t>
      </w:r>
    </w:p>
    <w:p w14:paraId="2B23E12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lastRenderedPageBreak/>
        <w:t xml:space="preserve">    while(!TI);</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等待发送完毕</w:t>
      </w:r>
    </w:p>
    <w:p w14:paraId="2B23E12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TI = 0;</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清</w:t>
      </w:r>
      <w:r w:rsidRPr="00B34509">
        <w:rPr>
          <w:rFonts w:ascii="Times New Roman" w:hAnsi="Times New Roman" w:cs="Times New Roman"/>
          <w:sz w:val="15"/>
          <w:szCs w:val="15"/>
        </w:rPr>
        <w:t>TI</w:t>
      </w:r>
      <w:r w:rsidRPr="00B34509">
        <w:rPr>
          <w:rFonts w:ascii="Times New Roman" w:hAnsi="Times New Roman" w:cs="Times New Roman"/>
          <w:sz w:val="15"/>
          <w:szCs w:val="15"/>
        </w:rPr>
        <w:t>中断</w:t>
      </w:r>
    </w:p>
    <w:p w14:paraId="2B23E12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ES = 1;</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打开中断</w:t>
      </w:r>
    </w:p>
    <w:p w14:paraId="2B23E12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2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串口发送字符串函数</w:t>
      </w:r>
      <w:r w:rsidRPr="00B34509">
        <w:rPr>
          <w:rFonts w:ascii="Times New Roman" w:hAnsi="Times New Roman" w:cs="Times New Roman"/>
          <w:sz w:val="15"/>
          <w:szCs w:val="15"/>
        </w:rPr>
        <w:t>*************/</w:t>
      </w:r>
    </w:p>
    <w:p w14:paraId="2B23E12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SendrStr( unsigned char *ptr)</w:t>
      </w:r>
    </w:p>
    <w:p w14:paraId="2B23E12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3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w:t>
      </w:r>
    </w:p>
    <w:p w14:paraId="2B23E13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for(;*ptr!='\0';ptr++)</w:t>
      </w:r>
    </w:p>
    <w:p w14:paraId="2B23E13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3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   SendOneByte(*ptr);</w:t>
      </w:r>
    </w:p>
    <w:p w14:paraId="2B23E13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3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3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unsigned int num = 0x80;</w:t>
      </w:r>
    </w:p>
    <w:p w14:paraId="2B23E13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unsigned char led_mode=0;//</w:t>
      </w:r>
    </w:p>
    <w:p w14:paraId="2B23E13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r w:rsidRPr="00B34509">
        <w:rPr>
          <w:rFonts w:ascii="Times New Roman" w:hAnsi="Times New Roman" w:cs="Times New Roman"/>
          <w:sz w:val="15"/>
          <w:szCs w:val="15"/>
        </w:rPr>
        <w:t>主函数</w:t>
      </w:r>
      <w:r w:rsidRPr="00B34509">
        <w:rPr>
          <w:rFonts w:ascii="Times New Roman" w:hAnsi="Times New Roman" w:cs="Times New Roman"/>
          <w:sz w:val="15"/>
          <w:szCs w:val="15"/>
        </w:rPr>
        <w:t xml:space="preserve"> </w:t>
      </w:r>
    </w:p>
    <w:p w14:paraId="2B23E13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main(void)</w:t>
      </w:r>
    </w:p>
    <w:p w14:paraId="2B23E13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 xml:space="preserve">{  </w:t>
      </w:r>
    </w:p>
    <w:p w14:paraId="2B23E13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timer0_init();</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初始化定时器</w:t>
      </w:r>
      <w:r w:rsidRPr="00B34509">
        <w:rPr>
          <w:rFonts w:ascii="Times New Roman" w:hAnsi="Times New Roman" w:cs="Times New Roman"/>
          <w:sz w:val="15"/>
          <w:szCs w:val="15"/>
        </w:rPr>
        <w:t>0</w:t>
      </w:r>
    </w:p>
    <w:p w14:paraId="2B23E13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uart_init();</w:t>
      </w:r>
    </w:p>
    <w:p w14:paraId="2B23E13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while(1)</w:t>
      </w:r>
    </w:p>
    <w:p w14:paraId="2B23E13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r w:rsidRPr="00B34509">
        <w:rPr>
          <w:rFonts w:ascii="Times New Roman" w:hAnsi="Times New Roman" w:cs="Times New Roman"/>
          <w:sz w:val="15"/>
          <w:szCs w:val="15"/>
        </w:rPr>
        <w:tab/>
      </w:r>
    </w:p>
    <w:p w14:paraId="2B23E13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if(time_500ms_flag==1)</w:t>
      </w:r>
      <w:r w:rsidRPr="00B34509">
        <w:rPr>
          <w:rFonts w:ascii="Times New Roman" w:hAnsi="Times New Roman" w:cs="Times New Roman"/>
          <w:sz w:val="15"/>
          <w:szCs w:val="15"/>
        </w:rPr>
        <w:tab/>
        <w:t>//</w:t>
      </w:r>
      <w:r w:rsidRPr="00B34509">
        <w:rPr>
          <w:rFonts w:ascii="Times New Roman" w:hAnsi="Times New Roman" w:cs="Times New Roman"/>
          <w:sz w:val="15"/>
          <w:szCs w:val="15"/>
        </w:rPr>
        <w:t>判断</w:t>
      </w:r>
      <w:r w:rsidRPr="00B34509">
        <w:rPr>
          <w:rFonts w:ascii="Times New Roman" w:hAnsi="Times New Roman" w:cs="Times New Roman"/>
          <w:sz w:val="15"/>
          <w:szCs w:val="15"/>
        </w:rPr>
        <w:t>500ms</w:t>
      </w:r>
      <w:r w:rsidRPr="00B34509">
        <w:rPr>
          <w:rFonts w:ascii="Times New Roman" w:hAnsi="Times New Roman" w:cs="Times New Roman"/>
          <w:sz w:val="15"/>
          <w:szCs w:val="15"/>
        </w:rPr>
        <w:t>时间标志是否为</w:t>
      </w:r>
      <w:r w:rsidRPr="00B34509">
        <w:rPr>
          <w:rFonts w:ascii="Times New Roman" w:hAnsi="Times New Roman" w:cs="Times New Roman"/>
          <w:sz w:val="15"/>
          <w:szCs w:val="15"/>
        </w:rPr>
        <w:t>1</w:t>
      </w:r>
    </w:p>
    <w:p w14:paraId="2B23E14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14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time_500ms_flag = 0;//500ms</w:t>
      </w:r>
      <w:r w:rsidRPr="00B34509">
        <w:rPr>
          <w:rFonts w:ascii="Times New Roman" w:hAnsi="Times New Roman" w:cs="Times New Roman"/>
          <w:sz w:val="15"/>
          <w:szCs w:val="15"/>
        </w:rPr>
        <w:t>时间到标志清零</w:t>
      </w:r>
    </w:p>
    <w:p w14:paraId="2B23E14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SendrStr("test\r\n");</w:t>
      </w:r>
    </w:p>
    <w:p w14:paraId="2B23E14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if(led_mode == 0)</w:t>
      </w:r>
      <w:r w:rsidRPr="00B34509">
        <w:rPr>
          <w:rFonts w:ascii="Times New Roman" w:hAnsi="Times New Roman" w:cs="Times New Roman"/>
          <w:sz w:val="15"/>
          <w:szCs w:val="15"/>
        </w:rPr>
        <w:tab/>
        <w:t>//</w:t>
      </w:r>
      <w:r w:rsidRPr="00B34509">
        <w:rPr>
          <w:rFonts w:ascii="Times New Roman" w:hAnsi="Times New Roman" w:cs="Times New Roman"/>
          <w:sz w:val="15"/>
          <w:szCs w:val="15"/>
        </w:rPr>
        <w:t>右移</w:t>
      </w:r>
    </w:p>
    <w:p w14:paraId="2B23E14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ab/>
        <w:t xml:space="preserve">  </w:t>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w:t>
      </w:r>
    </w:p>
    <w:p w14:paraId="2B23E14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0xFF;</w:t>
      </w:r>
      <w:r w:rsidRPr="00B34509">
        <w:rPr>
          <w:rFonts w:ascii="Times New Roman" w:hAnsi="Times New Roman" w:cs="Times New Roman"/>
          <w:sz w:val="15"/>
          <w:szCs w:val="15"/>
        </w:rPr>
        <w:tab/>
        <w:t>//</w:t>
      </w:r>
      <w:r w:rsidRPr="00B34509">
        <w:rPr>
          <w:rFonts w:ascii="Times New Roman" w:hAnsi="Times New Roman" w:cs="Times New Roman"/>
          <w:sz w:val="15"/>
          <w:szCs w:val="15"/>
        </w:rPr>
        <w:t>全部熄灭</w:t>
      </w:r>
    </w:p>
    <w:p w14:paraId="2B23E14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~num;</w:t>
      </w:r>
      <w:r w:rsidRPr="00B34509">
        <w:rPr>
          <w:rFonts w:ascii="Times New Roman" w:hAnsi="Times New Roman" w:cs="Times New Roman"/>
          <w:sz w:val="15"/>
          <w:szCs w:val="15"/>
        </w:rPr>
        <w:tab/>
      </w:r>
    </w:p>
    <w:p w14:paraId="2B23E14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num = num&gt;&gt;1;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每次</w:t>
      </w:r>
      <w:r w:rsidRPr="00B34509">
        <w:rPr>
          <w:rFonts w:ascii="Times New Roman" w:hAnsi="Times New Roman" w:cs="Times New Roman"/>
          <w:sz w:val="15"/>
          <w:szCs w:val="15"/>
        </w:rPr>
        <w:t>num</w:t>
      </w:r>
      <w:r w:rsidRPr="00B34509">
        <w:rPr>
          <w:rFonts w:ascii="Times New Roman" w:hAnsi="Times New Roman" w:cs="Times New Roman"/>
          <w:sz w:val="15"/>
          <w:szCs w:val="15"/>
        </w:rPr>
        <w:t>右移</w:t>
      </w:r>
      <w:r w:rsidRPr="00B34509">
        <w:rPr>
          <w:rFonts w:ascii="Times New Roman" w:hAnsi="Times New Roman" w:cs="Times New Roman"/>
          <w:sz w:val="15"/>
          <w:szCs w:val="15"/>
        </w:rPr>
        <w:t>1</w:t>
      </w:r>
      <w:r w:rsidRPr="00B34509">
        <w:rPr>
          <w:rFonts w:ascii="Times New Roman" w:hAnsi="Times New Roman" w:cs="Times New Roman"/>
          <w:sz w:val="15"/>
          <w:szCs w:val="15"/>
        </w:rPr>
        <w:t>位</w:t>
      </w:r>
    </w:p>
    <w:p w14:paraId="2B23E14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if(num==0x00)num=0x80;</w:t>
      </w:r>
      <w:r w:rsidRPr="00B34509">
        <w:rPr>
          <w:rFonts w:ascii="Times New Roman" w:hAnsi="Times New Roman" w:cs="Times New Roman"/>
          <w:sz w:val="15"/>
          <w:szCs w:val="15"/>
        </w:rPr>
        <w:tab/>
        <w:t>//</w:t>
      </w:r>
      <w:r w:rsidRPr="00B34509">
        <w:rPr>
          <w:rFonts w:ascii="Times New Roman" w:hAnsi="Times New Roman" w:cs="Times New Roman"/>
          <w:sz w:val="15"/>
          <w:szCs w:val="15"/>
        </w:rPr>
        <w:t>重新给</w:t>
      </w:r>
      <w:r w:rsidRPr="00B34509">
        <w:rPr>
          <w:rFonts w:ascii="Times New Roman" w:hAnsi="Times New Roman" w:cs="Times New Roman"/>
          <w:sz w:val="15"/>
          <w:szCs w:val="15"/>
        </w:rPr>
        <w:t>num</w:t>
      </w:r>
      <w:r w:rsidRPr="00B34509">
        <w:rPr>
          <w:rFonts w:ascii="Times New Roman" w:hAnsi="Times New Roman" w:cs="Times New Roman"/>
          <w:sz w:val="15"/>
          <w:szCs w:val="15"/>
        </w:rPr>
        <w:t>赋值</w:t>
      </w:r>
      <w:r w:rsidRPr="00B34509">
        <w:rPr>
          <w:rFonts w:ascii="Times New Roman" w:hAnsi="Times New Roman" w:cs="Times New Roman"/>
          <w:sz w:val="15"/>
          <w:szCs w:val="15"/>
        </w:rPr>
        <w:t>0x80</w:t>
      </w:r>
    </w:p>
    <w:p w14:paraId="2B23E14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w:t>
      </w:r>
      <w:r w:rsidRPr="00B34509">
        <w:rPr>
          <w:rFonts w:ascii="Times New Roman" w:hAnsi="Times New Roman" w:cs="Times New Roman"/>
          <w:sz w:val="15"/>
          <w:szCs w:val="15"/>
        </w:rPr>
        <w:tab/>
        <w:t xml:space="preserve">  </w:t>
      </w:r>
    </w:p>
    <w:p w14:paraId="2B23E14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else if(led_mode == 1)//</w:t>
      </w:r>
      <w:r w:rsidRPr="00B34509">
        <w:rPr>
          <w:rFonts w:ascii="Times New Roman" w:hAnsi="Times New Roman" w:cs="Times New Roman"/>
          <w:sz w:val="15"/>
          <w:szCs w:val="15"/>
        </w:rPr>
        <w:t>左移</w:t>
      </w:r>
    </w:p>
    <w:p w14:paraId="2B23E14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14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0xFF;</w:t>
      </w:r>
      <w:r w:rsidRPr="00B34509">
        <w:rPr>
          <w:rFonts w:ascii="Times New Roman" w:hAnsi="Times New Roman" w:cs="Times New Roman"/>
          <w:sz w:val="15"/>
          <w:szCs w:val="15"/>
        </w:rPr>
        <w:tab/>
        <w:t>//</w:t>
      </w:r>
      <w:r w:rsidRPr="00B34509">
        <w:rPr>
          <w:rFonts w:ascii="Times New Roman" w:hAnsi="Times New Roman" w:cs="Times New Roman"/>
          <w:sz w:val="15"/>
          <w:szCs w:val="15"/>
        </w:rPr>
        <w:t>全部熄灭</w:t>
      </w:r>
    </w:p>
    <w:p w14:paraId="2B23E14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P1 = ~num;</w:t>
      </w:r>
      <w:r w:rsidRPr="00B34509">
        <w:rPr>
          <w:rFonts w:ascii="Times New Roman" w:hAnsi="Times New Roman" w:cs="Times New Roman"/>
          <w:sz w:val="15"/>
          <w:szCs w:val="15"/>
        </w:rPr>
        <w:tab/>
      </w:r>
    </w:p>
    <w:p w14:paraId="2B23E14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num = num&lt;&lt;1;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每次</w:t>
      </w:r>
      <w:r w:rsidRPr="00B34509">
        <w:rPr>
          <w:rFonts w:ascii="Times New Roman" w:hAnsi="Times New Roman" w:cs="Times New Roman"/>
          <w:sz w:val="15"/>
          <w:szCs w:val="15"/>
        </w:rPr>
        <w:t>num</w:t>
      </w:r>
      <w:r w:rsidRPr="00B34509">
        <w:rPr>
          <w:rFonts w:ascii="Times New Roman" w:hAnsi="Times New Roman" w:cs="Times New Roman"/>
          <w:sz w:val="15"/>
          <w:szCs w:val="15"/>
        </w:rPr>
        <w:t>左移</w:t>
      </w:r>
      <w:r w:rsidRPr="00B34509">
        <w:rPr>
          <w:rFonts w:ascii="Times New Roman" w:hAnsi="Times New Roman" w:cs="Times New Roman"/>
          <w:sz w:val="15"/>
          <w:szCs w:val="15"/>
        </w:rPr>
        <w:t>1</w:t>
      </w:r>
      <w:r w:rsidRPr="00B34509">
        <w:rPr>
          <w:rFonts w:ascii="Times New Roman" w:hAnsi="Times New Roman" w:cs="Times New Roman"/>
          <w:sz w:val="15"/>
          <w:szCs w:val="15"/>
        </w:rPr>
        <w:t>位</w:t>
      </w:r>
    </w:p>
    <w:p w14:paraId="2B23E14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if(num==0x100)num=0x01;</w:t>
      </w:r>
      <w:r w:rsidRPr="00B34509">
        <w:rPr>
          <w:rFonts w:ascii="Times New Roman" w:hAnsi="Times New Roman" w:cs="Times New Roman"/>
          <w:sz w:val="15"/>
          <w:szCs w:val="15"/>
        </w:rPr>
        <w:tab/>
        <w:t>//</w:t>
      </w:r>
      <w:r w:rsidRPr="00B34509">
        <w:rPr>
          <w:rFonts w:ascii="Times New Roman" w:hAnsi="Times New Roman" w:cs="Times New Roman"/>
          <w:sz w:val="15"/>
          <w:szCs w:val="15"/>
        </w:rPr>
        <w:t>重新给</w:t>
      </w:r>
      <w:r w:rsidRPr="00B34509">
        <w:rPr>
          <w:rFonts w:ascii="Times New Roman" w:hAnsi="Times New Roman" w:cs="Times New Roman"/>
          <w:sz w:val="15"/>
          <w:szCs w:val="15"/>
        </w:rPr>
        <w:t>num</w:t>
      </w:r>
      <w:r w:rsidRPr="00B34509">
        <w:rPr>
          <w:rFonts w:ascii="Times New Roman" w:hAnsi="Times New Roman" w:cs="Times New Roman"/>
          <w:sz w:val="15"/>
          <w:szCs w:val="15"/>
        </w:rPr>
        <w:t>赋值</w:t>
      </w:r>
      <w:r w:rsidRPr="00B34509">
        <w:rPr>
          <w:rFonts w:ascii="Times New Roman" w:hAnsi="Times New Roman" w:cs="Times New Roman"/>
          <w:sz w:val="15"/>
          <w:szCs w:val="15"/>
        </w:rPr>
        <w:t>0x01</w:t>
      </w:r>
    </w:p>
    <w:p w14:paraId="2B23E15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15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w:t>
      </w:r>
    </w:p>
    <w:p w14:paraId="2B23E15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 </w:t>
      </w:r>
    </w:p>
    <w:p w14:paraId="2B23E15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5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unsigned char rec_data=0;</w:t>
      </w:r>
    </w:p>
    <w:p w14:paraId="2B23E155"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void Usart() interrupt 4</w:t>
      </w:r>
    </w:p>
    <w:p w14:paraId="2B23E156"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57"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ES=0;</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暂时关闭串口中断</w:t>
      </w:r>
      <w:r w:rsidRPr="00B34509">
        <w:rPr>
          <w:rFonts w:ascii="Times New Roman" w:hAnsi="Times New Roman" w:cs="Times New Roman"/>
          <w:sz w:val="15"/>
          <w:szCs w:val="15"/>
        </w:rPr>
        <w:tab/>
        <w:t>,</w:t>
      </w:r>
      <w:r w:rsidRPr="00B34509">
        <w:rPr>
          <w:rFonts w:ascii="Times New Roman" w:hAnsi="Times New Roman" w:cs="Times New Roman"/>
          <w:sz w:val="15"/>
          <w:szCs w:val="15"/>
        </w:rPr>
        <w:t>防止干扰</w:t>
      </w:r>
      <w:r w:rsidRPr="00B34509">
        <w:rPr>
          <w:rFonts w:ascii="Times New Roman" w:hAnsi="Times New Roman" w:cs="Times New Roman"/>
          <w:sz w:val="15"/>
          <w:szCs w:val="15"/>
        </w:rPr>
        <w:t xml:space="preserve"> </w:t>
      </w:r>
    </w:p>
    <w:p w14:paraId="2B23E158"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RI=0;</w:t>
      </w:r>
      <w:r w:rsidRPr="00B34509">
        <w:rPr>
          <w:rFonts w:ascii="Times New Roman" w:hAnsi="Times New Roman" w:cs="Times New Roman"/>
          <w:sz w:val="15"/>
          <w:szCs w:val="15"/>
        </w:rPr>
        <w:tab/>
        <w:t xml:space="preserve">  </w:t>
      </w:r>
    </w:p>
    <w:p w14:paraId="2B23E159"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rec_data=SBUF;</w:t>
      </w:r>
      <w:r w:rsidRPr="00B34509">
        <w:rPr>
          <w:rFonts w:ascii="Times New Roman" w:hAnsi="Times New Roman" w:cs="Times New Roman"/>
          <w:sz w:val="15"/>
          <w:szCs w:val="15"/>
        </w:rPr>
        <w:tab/>
        <w:t>//</w:t>
      </w:r>
      <w:r w:rsidRPr="00B34509">
        <w:rPr>
          <w:rFonts w:ascii="Times New Roman" w:hAnsi="Times New Roman" w:cs="Times New Roman"/>
          <w:sz w:val="15"/>
          <w:szCs w:val="15"/>
        </w:rPr>
        <w:t>接收</w:t>
      </w:r>
      <w:r w:rsidRPr="00B34509">
        <w:rPr>
          <w:rFonts w:ascii="Times New Roman" w:hAnsi="Times New Roman" w:cs="Times New Roman"/>
          <w:sz w:val="15"/>
          <w:szCs w:val="15"/>
        </w:rPr>
        <w:t>PC</w:t>
      </w:r>
      <w:r w:rsidRPr="00B34509">
        <w:rPr>
          <w:rFonts w:ascii="Times New Roman" w:hAnsi="Times New Roman" w:cs="Times New Roman"/>
          <w:sz w:val="15"/>
          <w:szCs w:val="15"/>
        </w:rPr>
        <w:t>机串口调试助手发送过来的数据存放到</w:t>
      </w:r>
      <w:r w:rsidRPr="00B34509">
        <w:rPr>
          <w:rFonts w:ascii="Times New Roman" w:hAnsi="Times New Roman" w:cs="Times New Roman"/>
          <w:sz w:val="15"/>
          <w:szCs w:val="15"/>
        </w:rPr>
        <w:t>rec_data</w:t>
      </w:r>
      <w:r w:rsidRPr="00B34509">
        <w:rPr>
          <w:rFonts w:ascii="Times New Roman" w:hAnsi="Times New Roman" w:cs="Times New Roman"/>
          <w:sz w:val="15"/>
          <w:szCs w:val="15"/>
        </w:rPr>
        <w:t>中。</w:t>
      </w:r>
      <w:r w:rsidRPr="00B34509">
        <w:rPr>
          <w:rFonts w:ascii="Times New Roman" w:hAnsi="Times New Roman" w:cs="Times New Roman"/>
          <w:sz w:val="15"/>
          <w:szCs w:val="15"/>
        </w:rPr>
        <w:tab/>
      </w:r>
    </w:p>
    <w:p w14:paraId="2B23E15A"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if(rec_data == 'A')</w:t>
      </w:r>
    </w:p>
    <w:p w14:paraId="2B23E15B"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5C"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led_mode = 0;</w:t>
      </w:r>
    </w:p>
    <w:p w14:paraId="2B23E15D"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num=0x80;</w:t>
      </w:r>
    </w:p>
    <w:p w14:paraId="2B23E15E"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5F"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 xml:space="preserve">else if(rec_data == 'B')  </w:t>
      </w:r>
      <w:r w:rsidRPr="00B34509">
        <w:rPr>
          <w:rFonts w:ascii="Times New Roman" w:hAnsi="Times New Roman" w:cs="Times New Roman"/>
          <w:sz w:val="15"/>
          <w:szCs w:val="15"/>
        </w:rPr>
        <w:tab/>
      </w:r>
    </w:p>
    <w:p w14:paraId="2B23E160"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p>
    <w:p w14:paraId="2B23E161"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lastRenderedPageBreak/>
        <w:tab/>
      </w:r>
      <w:r w:rsidRPr="00B34509">
        <w:rPr>
          <w:rFonts w:ascii="Times New Roman" w:hAnsi="Times New Roman" w:cs="Times New Roman"/>
          <w:sz w:val="15"/>
          <w:szCs w:val="15"/>
        </w:rPr>
        <w:tab/>
        <w:t xml:space="preserve"> led_mode = 1;</w:t>
      </w:r>
    </w:p>
    <w:p w14:paraId="2B23E162"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r>
      <w:r w:rsidRPr="00B34509">
        <w:rPr>
          <w:rFonts w:ascii="Times New Roman" w:hAnsi="Times New Roman" w:cs="Times New Roman"/>
          <w:sz w:val="15"/>
          <w:szCs w:val="15"/>
        </w:rPr>
        <w:tab/>
        <w:t xml:space="preserve"> num=0x01;</w:t>
      </w:r>
    </w:p>
    <w:p w14:paraId="2B23E163"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w:t>
      </w:r>
      <w:r w:rsidRPr="00B34509">
        <w:rPr>
          <w:rFonts w:ascii="Times New Roman" w:hAnsi="Times New Roman" w:cs="Times New Roman"/>
          <w:sz w:val="15"/>
          <w:szCs w:val="15"/>
        </w:rPr>
        <w:tab/>
        <w:t xml:space="preserve"> </w:t>
      </w:r>
    </w:p>
    <w:p w14:paraId="2B23E164" w14:textId="77777777" w:rsidR="00D430A6" w:rsidRPr="00B34509" w:rsidRDefault="00D430A6" w:rsidP="00D430A6">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ab/>
        <w:t>ES=1;</w:t>
      </w:r>
      <w:r w:rsidRPr="00B34509">
        <w:rPr>
          <w:rFonts w:ascii="Times New Roman" w:hAnsi="Times New Roman" w:cs="Times New Roman"/>
          <w:sz w:val="15"/>
          <w:szCs w:val="15"/>
        </w:rPr>
        <w:tab/>
      </w:r>
      <w:r w:rsidRPr="00B34509">
        <w:rPr>
          <w:rFonts w:ascii="Times New Roman" w:hAnsi="Times New Roman" w:cs="Times New Roman"/>
          <w:sz w:val="15"/>
          <w:szCs w:val="15"/>
        </w:rPr>
        <w:tab/>
        <w:t>//</w:t>
      </w:r>
      <w:r w:rsidRPr="00B34509">
        <w:rPr>
          <w:rFonts w:ascii="Times New Roman" w:hAnsi="Times New Roman" w:cs="Times New Roman"/>
          <w:sz w:val="15"/>
          <w:szCs w:val="15"/>
        </w:rPr>
        <w:t>重新开启串口中断</w:t>
      </w:r>
      <w:r w:rsidRPr="00B34509">
        <w:rPr>
          <w:rFonts w:ascii="Times New Roman" w:hAnsi="Times New Roman" w:cs="Times New Roman"/>
          <w:sz w:val="15"/>
          <w:szCs w:val="15"/>
        </w:rPr>
        <w:t xml:space="preserve"> </w:t>
      </w:r>
    </w:p>
    <w:p w14:paraId="2B23E165" w14:textId="77777777" w:rsidR="008F6CA1" w:rsidRPr="00B34509" w:rsidRDefault="00D430A6" w:rsidP="00D513EC">
      <w:pPr>
        <w:pStyle w:val="afa"/>
        <w:shd w:val="clear" w:color="auto" w:fill="D9D9D9" w:themeFill="background1" w:themeFillShade="D9"/>
        <w:spacing w:beforeLines="0" w:line="200" w:lineRule="exact"/>
        <w:jc w:val="left"/>
        <w:rPr>
          <w:rFonts w:ascii="Times New Roman" w:hAnsi="Times New Roman" w:cs="Times New Roman"/>
          <w:sz w:val="15"/>
          <w:szCs w:val="15"/>
        </w:rPr>
      </w:pPr>
      <w:r w:rsidRPr="00B34509">
        <w:rPr>
          <w:rFonts w:ascii="Times New Roman" w:hAnsi="Times New Roman" w:cs="Times New Roman"/>
          <w:sz w:val="15"/>
          <w:szCs w:val="15"/>
        </w:rPr>
        <w:t>}</w:t>
      </w:r>
    </w:p>
    <w:p w14:paraId="2B23E166" w14:textId="77777777" w:rsidR="00FB6D32" w:rsidRPr="00B34509" w:rsidRDefault="00FB6D32" w:rsidP="00E44E4A">
      <w:pPr>
        <w:pStyle w:val="4"/>
      </w:pPr>
      <w:r w:rsidRPr="00B34509">
        <w:t>【学习小结】</w:t>
      </w:r>
    </w:p>
    <w:p w14:paraId="2B23E167" w14:textId="77777777" w:rsidR="00EC0B5B" w:rsidRPr="00B34509" w:rsidRDefault="00EC0B5B" w:rsidP="00EC0B5B">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了解单片机的概念以及单片机最小系统电路的组成。</w:t>
      </w:r>
    </w:p>
    <w:p w14:paraId="2B23E168" w14:textId="77777777" w:rsidR="00EC0B5B" w:rsidRPr="00B34509" w:rsidRDefault="00EC0B5B" w:rsidP="00EC0B5B">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掌握单片机</w:t>
      </w:r>
      <w:r w:rsidRPr="00B34509">
        <w:rPr>
          <w:rFonts w:ascii="Times New Roman" w:hAnsi="Times New Roman" w:cs="Times New Roman"/>
        </w:rPr>
        <w:t>LED</w:t>
      </w:r>
      <w:r w:rsidRPr="00B34509">
        <w:rPr>
          <w:rFonts w:ascii="Times New Roman" w:hAnsi="Times New Roman" w:cs="Times New Roman"/>
        </w:rPr>
        <w:t>闪烁灯以及流水灯程序的分析以及编写。</w:t>
      </w:r>
    </w:p>
    <w:p w14:paraId="2B23E169" w14:textId="77777777" w:rsidR="00EC0B5B" w:rsidRPr="00B34509" w:rsidRDefault="00EC0B5B" w:rsidP="00EC0B5B">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会编写简单的单片机与上位机通信的程序。</w:t>
      </w:r>
    </w:p>
    <w:p w14:paraId="2B23E16A" w14:textId="77777777" w:rsidR="00FB6D32" w:rsidRPr="00B34509" w:rsidRDefault="00FB6D32"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2822CB" w:rsidRPr="00B34509" w14:paraId="2B23E170" w14:textId="77777777" w:rsidTr="002822CB">
        <w:trPr>
          <w:trHeight w:val="935"/>
        </w:trPr>
        <w:tc>
          <w:tcPr>
            <w:tcW w:w="2077" w:type="dxa"/>
            <w:gridSpan w:val="2"/>
            <w:vAlign w:val="center"/>
          </w:tcPr>
          <w:p w14:paraId="2B23E16B" w14:textId="77777777" w:rsidR="00124D22" w:rsidRPr="00B34509" w:rsidRDefault="00124D22" w:rsidP="00584CA4">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E16C" w14:textId="77777777" w:rsidR="00124D22" w:rsidRPr="00B34509" w:rsidRDefault="00124D22" w:rsidP="00584CA4">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E16D" w14:textId="77777777" w:rsidR="00124D22" w:rsidRPr="00B34509" w:rsidRDefault="00124D22" w:rsidP="002822CB">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E16E" w14:textId="77777777" w:rsidR="00124D22" w:rsidRPr="00B34509" w:rsidRDefault="002822CB" w:rsidP="002822CB">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E16F" w14:textId="77777777" w:rsidR="00124D22" w:rsidRPr="00B34509" w:rsidRDefault="00124D22" w:rsidP="002822CB">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84CA4" w:rsidRPr="00B34509" w14:paraId="2B23E179" w14:textId="77777777" w:rsidTr="002822CB">
        <w:trPr>
          <w:trHeight w:val="1488"/>
        </w:trPr>
        <w:tc>
          <w:tcPr>
            <w:tcW w:w="1333" w:type="dxa"/>
            <w:vMerge w:val="restart"/>
            <w:vAlign w:val="center"/>
          </w:tcPr>
          <w:p w14:paraId="2B23E171" w14:textId="4C3D78C9" w:rsidR="00124D22" w:rsidRPr="00B34509" w:rsidRDefault="00124D22" w:rsidP="00584CA4">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008F2851">
              <w:rPr>
                <w:rFonts w:ascii="Times New Roman" w:eastAsiaTheme="majorEastAsia" w:hAnsi="Times New Roman" w:cs="Times New Roman" w:hint="eastAsia"/>
                <w:bCs/>
                <w:color w:val="000000" w:themeColor="text1"/>
                <w:kern w:val="0"/>
                <w:szCs w:val="21"/>
              </w:rPr>
              <w:t>3</w:t>
            </w:r>
            <w:r w:rsidR="008F2851">
              <w:rPr>
                <w:rFonts w:ascii="Times New Roman" w:eastAsiaTheme="majorEastAsia" w:hAnsi="Times New Roman" w:cs="Times New Roman"/>
                <w:bCs/>
                <w:color w:val="000000" w:themeColor="text1"/>
                <w:kern w:val="0"/>
                <w:szCs w:val="21"/>
              </w:rPr>
              <w:t>.2</w:t>
            </w:r>
          </w:p>
          <w:p w14:paraId="2B23E172" w14:textId="75A06725" w:rsidR="00124D22" w:rsidRPr="00B34509" w:rsidRDefault="008F2851" w:rsidP="00584CA4">
            <w:pPr>
              <w:spacing w:line="360" w:lineRule="auto"/>
              <w:ind w:firstLineChars="0" w:firstLine="0"/>
              <w:jc w:val="center"/>
              <w:rPr>
                <w:rFonts w:ascii="Times New Roman" w:eastAsiaTheme="majorEastAsia" w:hAnsi="Times New Roman" w:cs="Times New Roman"/>
                <w:bCs/>
                <w:color w:val="000000" w:themeColor="text1"/>
                <w:kern w:val="0"/>
                <w:szCs w:val="21"/>
              </w:rPr>
            </w:pPr>
            <w:r w:rsidRPr="008F2851">
              <w:rPr>
                <w:rFonts w:ascii="Times New Roman" w:eastAsiaTheme="majorEastAsia" w:hAnsi="Times New Roman" w:cs="Times New Roman" w:hint="eastAsia"/>
                <w:bCs/>
                <w:color w:val="000000" w:themeColor="text1"/>
                <w:kern w:val="0"/>
                <w:szCs w:val="21"/>
              </w:rPr>
              <w:t>基于</w:t>
            </w:r>
            <w:r w:rsidRPr="008F2851">
              <w:rPr>
                <w:rFonts w:ascii="Times New Roman" w:eastAsiaTheme="majorEastAsia" w:hAnsi="Times New Roman" w:cs="Times New Roman" w:hint="eastAsia"/>
                <w:bCs/>
                <w:color w:val="000000" w:themeColor="text1"/>
                <w:kern w:val="0"/>
                <w:szCs w:val="21"/>
              </w:rPr>
              <w:t>STC89C52</w:t>
            </w:r>
            <w:r w:rsidRPr="008F2851">
              <w:rPr>
                <w:rFonts w:ascii="Times New Roman" w:eastAsiaTheme="majorEastAsia" w:hAnsi="Times New Roman" w:cs="Times New Roman" w:hint="eastAsia"/>
                <w:bCs/>
                <w:color w:val="000000" w:themeColor="text1"/>
                <w:kern w:val="0"/>
                <w:szCs w:val="21"/>
              </w:rPr>
              <w:t>的单片机控制电路装调</w:t>
            </w:r>
          </w:p>
        </w:tc>
        <w:tc>
          <w:tcPr>
            <w:tcW w:w="744" w:type="dxa"/>
            <w:vAlign w:val="center"/>
          </w:tcPr>
          <w:p w14:paraId="2B23E173" w14:textId="77777777" w:rsidR="00124D22" w:rsidRPr="00B34509" w:rsidRDefault="00124D22" w:rsidP="00584CA4">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E174" w14:textId="77777777" w:rsidR="00124D22" w:rsidRPr="00B34509" w:rsidRDefault="00124D22" w:rsidP="002822CB">
            <w:pPr>
              <w:ind w:firstLineChars="0" w:firstLine="0"/>
              <w:rPr>
                <w:rFonts w:ascii="Times New Roman" w:hAnsi="Times New Roman" w:cs="Times New Roman"/>
              </w:rPr>
            </w:pPr>
            <w:r w:rsidRPr="00B34509">
              <w:rPr>
                <w:rFonts w:ascii="Times New Roman" w:hAnsi="Times New Roman" w:cs="Times New Roman"/>
              </w:rPr>
              <w:t>1.</w:t>
            </w:r>
            <w:r w:rsidR="006D42DE" w:rsidRPr="00B34509">
              <w:rPr>
                <w:rFonts w:ascii="Times New Roman" w:hAnsi="Times New Roman" w:cs="Times New Roman"/>
              </w:rPr>
              <w:t>能够根据接线图对单片机系统进行接线</w:t>
            </w:r>
            <w:r w:rsidR="000315A4" w:rsidRPr="00B34509">
              <w:rPr>
                <w:rFonts w:ascii="Times New Roman" w:hAnsi="Times New Roman" w:cs="Times New Roman"/>
              </w:rPr>
              <w:t>。</w:t>
            </w:r>
          </w:p>
          <w:p w14:paraId="2B23E175" w14:textId="77777777" w:rsidR="00124D22" w:rsidRPr="00B34509" w:rsidRDefault="00124D22" w:rsidP="002822CB">
            <w:pPr>
              <w:ind w:firstLineChars="0" w:firstLine="0"/>
              <w:rPr>
                <w:rFonts w:ascii="Times New Roman" w:hAnsi="Times New Roman" w:cs="Times New Roman"/>
              </w:rPr>
            </w:pPr>
            <w:r w:rsidRPr="00B34509">
              <w:rPr>
                <w:rFonts w:ascii="Times New Roman" w:hAnsi="Times New Roman" w:cs="Times New Roman"/>
              </w:rPr>
              <w:t>2.</w:t>
            </w:r>
            <w:r w:rsidR="006D42DE" w:rsidRPr="00B34509">
              <w:rPr>
                <w:rFonts w:ascii="Times New Roman" w:hAnsi="Times New Roman" w:cs="Times New Roman"/>
              </w:rPr>
              <w:t>能够对程序进行分析</w:t>
            </w:r>
            <w:r w:rsidR="009E3F76" w:rsidRPr="00B34509">
              <w:rPr>
                <w:rFonts w:ascii="Times New Roman" w:hAnsi="Times New Roman" w:cs="Times New Roman"/>
              </w:rPr>
              <w:t>，编写简单的应用程序</w:t>
            </w:r>
            <w:r w:rsidR="006D42DE" w:rsidRPr="00B34509">
              <w:rPr>
                <w:rFonts w:ascii="Times New Roman" w:hAnsi="Times New Roman" w:cs="Times New Roman"/>
              </w:rPr>
              <w:t>。</w:t>
            </w:r>
          </w:p>
        </w:tc>
        <w:tc>
          <w:tcPr>
            <w:tcW w:w="766" w:type="dxa"/>
            <w:vAlign w:val="center"/>
          </w:tcPr>
          <w:p w14:paraId="2B23E176" w14:textId="77777777" w:rsidR="00124D22" w:rsidRPr="00B34509" w:rsidRDefault="00284FAD" w:rsidP="008F2851">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w:t>
            </w:r>
            <w:r w:rsidR="00124D22" w:rsidRPr="00B34509">
              <w:rPr>
                <w:rFonts w:ascii="Times New Roman" w:eastAsiaTheme="majorEastAsia" w:hAnsi="Times New Roman" w:cs="Times New Roman"/>
                <w:bCs/>
                <w:color w:val="000000" w:themeColor="text1"/>
                <w:kern w:val="0"/>
                <w:szCs w:val="21"/>
              </w:rPr>
              <w:t>0</w:t>
            </w:r>
          </w:p>
        </w:tc>
        <w:tc>
          <w:tcPr>
            <w:tcW w:w="731" w:type="dxa"/>
            <w:vAlign w:val="center"/>
          </w:tcPr>
          <w:p w14:paraId="2B23E177" w14:textId="77777777" w:rsidR="00124D22" w:rsidRPr="00B34509" w:rsidRDefault="00124D22" w:rsidP="00584CA4">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178" w14:textId="77777777" w:rsidR="00124D22" w:rsidRPr="00B34509" w:rsidRDefault="00124D22" w:rsidP="00584CA4">
            <w:pPr>
              <w:spacing w:line="360" w:lineRule="auto"/>
              <w:ind w:firstLine="420"/>
              <w:jc w:val="center"/>
              <w:rPr>
                <w:rFonts w:ascii="Times New Roman" w:eastAsiaTheme="majorEastAsia" w:hAnsi="Times New Roman" w:cs="Times New Roman"/>
                <w:bCs/>
                <w:color w:val="000000" w:themeColor="text1"/>
                <w:kern w:val="0"/>
                <w:szCs w:val="21"/>
              </w:rPr>
            </w:pPr>
          </w:p>
        </w:tc>
      </w:tr>
      <w:tr w:rsidR="00584CA4" w:rsidRPr="00B34509" w14:paraId="2B23E182" w14:textId="77777777" w:rsidTr="002822CB">
        <w:trPr>
          <w:trHeight w:val="1433"/>
        </w:trPr>
        <w:tc>
          <w:tcPr>
            <w:tcW w:w="1333" w:type="dxa"/>
            <w:vMerge/>
            <w:vAlign w:val="center"/>
          </w:tcPr>
          <w:p w14:paraId="2B23E17A" w14:textId="77777777" w:rsidR="00124D22" w:rsidRPr="00B34509" w:rsidRDefault="00124D22" w:rsidP="00584CA4">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E17B" w14:textId="77777777" w:rsidR="00124D22" w:rsidRPr="00B34509" w:rsidRDefault="00124D22" w:rsidP="00584CA4">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E17C" w14:textId="77777777" w:rsidR="00124D22" w:rsidRPr="00B34509" w:rsidRDefault="00284FAD" w:rsidP="002822CB">
            <w:pPr>
              <w:ind w:firstLineChars="0" w:firstLine="0"/>
              <w:rPr>
                <w:rFonts w:ascii="Times New Roman" w:hAnsi="Times New Roman" w:cs="Times New Roman"/>
              </w:rPr>
            </w:pPr>
            <w:r w:rsidRPr="00B34509">
              <w:rPr>
                <w:rFonts w:ascii="Times New Roman" w:hAnsi="Times New Roman" w:cs="Times New Roman"/>
              </w:rPr>
              <w:t>1.</w:t>
            </w:r>
            <w:r w:rsidR="006D42DE" w:rsidRPr="00B34509">
              <w:rPr>
                <w:rFonts w:ascii="Times New Roman" w:hAnsi="Times New Roman" w:cs="Times New Roman"/>
              </w:rPr>
              <w:t>完成</w:t>
            </w:r>
            <w:r w:rsidR="006D42DE" w:rsidRPr="00B34509">
              <w:rPr>
                <w:rFonts w:ascii="Times New Roman" w:hAnsi="Times New Roman" w:cs="Times New Roman"/>
              </w:rPr>
              <w:t>LED</w:t>
            </w:r>
            <w:r w:rsidR="006D42DE" w:rsidRPr="00B34509">
              <w:rPr>
                <w:rFonts w:ascii="Times New Roman" w:hAnsi="Times New Roman" w:cs="Times New Roman"/>
              </w:rPr>
              <w:t>闪烁灯的设计</w:t>
            </w:r>
            <w:r w:rsidR="000315A4" w:rsidRPr="00B34509">
              <w:rPr>
                <w:rFonts w:ascii="Times New Roman" w:hAnsi="Times New Roman" w:cs="Times New Roman"/>
              </w:rPr>
              <w:t>。</w:t>
            </w:r>
          </w:p>
          <w:p w14:paraId="2B23E17D" w14:textId="77777777" w:rsidR="00124D22" w:rsidRPr="00B34509" w:rsidRDefault="00284FAD" w:rsidP="002822CB">
            <w:pPr>
              <w:ind w:firstLineChars="0" w:firstLine="0"/>
              <w:rPr>
                <w:rFonts w:ascii="Times New Roman" w:hAnsi="Times New Roman" w:cs="Times New Roman"/>
              </w:rPr>
            </w:pPr>
            <w:r w:rsidRPr="00B34509">
              <w:rPr>
                <w:rFonts w:ascii="Times New Roman" w:hAnsi="Times New Roman" w:cs="Times New Roman"/>
              </w:rPr>
              <w:t>2.</w:t>
            </w:r>
            <w:r w:rsidR="00124D22" w:rsidRPr="00B34509">
              <w:rPr>
                <w:rFonts w:ascii="Times New Roman" w:hAnsi="Times New Roman" w:cs="Times New Roman"/>
              </w:rPr>
              <w:t>完成</w:t>
            </w:r>
            <w:r w:rsidR="006D42DE" w:rsidRPr="00B34509">
              <w:rPr>
                <w:rFonts w:ascii="Times New Roman" w:hAnsi="Times New Roman" w:cs="Times New Roman"/>
              </w:rPr>
              <w:t>LED</w:t>
            </w:r>
            <w:r w:rsidR="006D42DE" w:rsidRPr="00B34509">
              <w:rPr>
                <w:rFonts w:ascii="Times New Roman" w:hAnsi="Times New Roman" w:cs="Times New Roman"/>
              </w:rPr>
              <w:t>流水灯的设计</w:t>
            </w:r>
            <w:r w:rsidR="000315A4" w:rsidRPr="00B34509">
              <w:rPr>
                <w:rFonts w:ascii="Times New Roman" w:hAnsi="Times New Roman" w:cs="Times New Roman"/>
              </w:rPr>
              <w:t>。</w:t>
            </w:r>
          </w:p>
          <w:p w14:paraId="2B23E17E" w14:textId="77777777" w:rsidR="006D42DE" w:rsidRPr="00B34509" w:rsidRDefault="006D42DE" w:rsidP="002822CB">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完成单片机与</w:t>
            </w:r>
            <w:r w:rsidRPr="00B34509">
              <w:rPr>
                <w:rFonts w:ascii="Times New Roman" w:hAnsi="Times New Roman" w:cs="Times New Roman"/>
              </w:rPr>
              <w:t>PC</w:t>
            </w:r>
            <w:r w:rsidRPr="00B34509">
              <w:rPr>
                <w:rFonts w:ascii="Times New Roman" w:hAnsi="Times New Roman" w:cs="Times New Roman"/>
              </w:rPr>
              <w:t>机串口通信的设计</w:t>
            </w:r>
            <w:r w:rsidR="000315A4" w:rsidRPr="00B34509">
              <w:rPr>
                <w:rFonts w:ascii="Times New Roman" w:hAnsi="Times New Roman" w:cs="Times New Roman"/>
              </w:rPr>
              <w:t>。</w:t>
            </w:r>
          </w:p>
        </w:tc>
        <w:tc>
          <w:tcPr>
            <w:tcW w:w="766" w:type="dxa"/>
            <w:vAlign w:val="center"/>
          </w:tcPr>
          <w:p w14:paraId="2B23E17F" w14:textId="77777777" w:rsidR="00124D22" w:rsidRPr="00B34509" w:rsidRDefault="00284FAD" w:rsidP="008F2851">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w:t>
            </w:r>
            <w:r w:rsidR="00124D22" w:rsidRPr="00B34509">
              <w:rPr>
                <w:rFonts w:ascii="Times New Roman" w:eastAsiaTheme="majorEastAsia" w:hAnsi="Times New Roman" w:cs="Times New Roman"/>
                <w:bCs/>
                <w:color w:val="000000" w:themeColor="text1"/>
                <w:kern w:val="0"/>
                <w:szCs w:val="21"/>
              </w:rPr>
              <w:t>0</w:t>
            </w:r>
          </w:p>
        </w:tc>
        <w:tc>
          <w:tcPr>
            <w:tcW w:w="731" w:type="dxa"/>
            <w:vAlign w:val="center"/>
          </w:tcPr>
          <w:p w14:paraId="2B23E180" w14:textId="77777777" w:rsidR="00124D22" w:rsidRPr="00B34509" w:rsidRDefault="00124D22" w:rsidP="00584CA4">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181" w14:textId="77777777" w:rsidR="00124D22" w:rsidRPr="00B34509" w:rsidRDefault="00124D22" w:rsidP="00584CA4">
            <w:pPr>
              <w:spacing w:line="360" w:lineRule="auto"/>
              <w:ind w:firstLine="420"/>
              <w:jc w:val="center"/>
              <w:rPr>
                <w:rFonts w:ascii="Times New Roman" w:eastAsiaTheme="majorEastAsia" w:hAnsi="Times New Roman" w:cs="Times New Roman"/>
                <w:bCs/>
                <w:color w:val="000000" w:themeColor="text1"/>
                <w:kern w:val="0"/>
                <w:szCs w:val="21"/>
              </w:rPr>
            </w:pPr>
          </w:p>
        </w:tc>
      </w:tr>
      <w:tr w:rsidR="002822CB" w:rsidRPr="00B34509" w14:paraId="2B23E189" w14:textId="77777777" w:rsidTr="002822CB">
        <w:trPr>
          <w:trHeight w:val="775"/>
        </w:trPr>
        <w:tc>
          <w:tcPr>
            <w:tcW w:w="2077" w:type="dxa"/>
            <w:gridSpan w:val="2"/>
            <w:vAlign w:val="center"/>
          </w:tcPr>
          <w:p w14:paraId="2B23E183" w14:textId="77777777" w:rsidR="002822CB" w:rsidRPr="00B34509" w:rsidRDefault="00284FAD" w:rsidP="002822CB">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E184" w14:textId="77777777" w:rsidR="00284FAD" w:rsidRPr="00B34509" w:rsidRDefault="00284FAD" w:rsidP="002822CB">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E185" w14:textId="77777777" w:rsidR="00284FAD" w:rsidRPr="00B34509" w:rsidRDefault="00284FAD" w:rsidP="00584CA4">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E186" w14:textId="77777777" w:rsidR="00284FAD" w:rsidRPr="00B34509" w:rsidRDefault="001A678B" w:rsidP="008F2851">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E187" w14:textId="77777777" w:rsidR="00284FAD" w:rsidRPr="00B34509" w:rsidRDefault="00284FAD" w:rsidP="00584CA4">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188" w14:textId="77777777" w:rsidR="00284FAD" w:rsidRPr="00B34509" w:rsidRDefault="00284FAD" w:rsidP="00584CA4">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E18A" w14:textId="51D43592" w:rsidR="00C70149" w:rsidRPr="00B34509" w:rsidRDefault="00C70149">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br w:type="page"/>
      </w:r>
    </w:p>
    <w:p w14:paraId="1D224702" w14:textId="672FD4E6" w:rsidR="007C22B9" w:rsidRPr="00B34509" w:rsidRDefault="007C22B9" w:rsidP="00C22C72">
      <w:pPr>
        <w:pStyle w:val="2"/>
        <w:rPr>
          <w:rFonts w:ascii="Times New Roman" w:hAnsi="Times New Roman" w:cs="Times New Roman"/>
          <w:b w:val="0"/>
        </w:rPr>
      </w:pPr>
      <w:bookmarkStart w:id="140" w:name="_Toc63674377"/>
      <w:r w:rsidRPr="00B34509">
        <w:rPr>
          <w:rFonts w:ascii="Times New Roman" w:hAnsi="Times New Roman" w:cs="Times New Roman"/>
        </w:rPr>
        <w:lastRenderedPageBreak/>
        <w:t>3.3</w:t>
      </w:r>
      <w:r w:rsidR="00A50D3B">
        <w:rPr>
          <w:rFonts w:ascii="Times New Roman" w:hAnsi="Times New Roman" w:cs="Times New Roman" w:hint="eastAsia"/>
        </w:rPr>
        <w:t>任务三</w:t>
      </w:r>
      <w:r w:rsidR="00A50D3B">
        <w:rPr>
          <w:rFonts w:ascii="Times New Roman" w:hAnsi="Times New Roman" w:cs="Times New Roman"/>
        </w:rPr>
        <w:t>：</w:t>
      </w:r>
      <w:r w:rsidRPr="00B34509">
        <w:rPr>
          <w:rFonts w:ascii="Times New Roman" w:hAnsi="Times New Roman" w:cs="Times New Roman"/>
        </w:rPr>
        <w:t>消防电气系统装调维修</w:t>
      </w:r>
      <w:bookmarkEnd w:id="140"/>
    </w:p>
    <w:p w14:paraId="470AE92C" w14:textId="77777777" w:rsidR="007C22B9" w:rsidRPr="00B34509" w:rsidRDefault="007C22B9" w:rsidP="007C22B9">
      <w:pPr>
        <w:pStyle w:val="4"/>
        <w:rPr>
          <w:b w:val="0"/>
        </w:rPr>
      </w:pPr>
      <w:r w:rsidRPr="00B34509">
        <w:t>【学习情境】</w:t>
      </w:r>
    </w:p>
    <w:p w14:paraId="08A027D6" w14:textId="77777777" w:rsidR="007C22B9" w:rsidRPr="00B34509" w:rsidRDefault="007C22B9" w:rsidP="007C22B9">
      <w:pPr>
        <w:ind w:leftChars="200" w:left="420" w:firstLineChars="0" w:firstLine="0"/>
        <w:rPr>
          <w:rFonts w:ascii="Times New Roman" w:hAnsi="Times New Roman" w:cs="Times New Roman"/>
        </w:rPr>
      </w:pPr>
      <w:r w:rsidRPr="00B34509">
        <w:rPr>
          <w:rFonts w:ascii="Times New Roman" w:hAnsi="Times New Roman" w:cs="Times New Roman"/>
        </w:rPr>
        <w:t>学生：电气消防火灾监控系统是如何组成的呢？</w:t>
      </w:r>
    </w:p>
    <w:p w14:paraId="0324F0F9" w14:textId="77777777" w:rsidR="007C22B9" w:rsidRPr="00B34509" w:rsidRDefault="007C22B9" w:rsidP="007C22B9">
      <w:pPr>
        <w:ind w:firstLine="420"/>
        <w:rPr>
          <w:rFonts w:ascii="Times New Roman" w:hAnsi="Times New Roman" w:cs="Times New Roman"/>
        </w:rPr>
      </w:pPr>
      <w:r w:rsidRPr="00B34509">
        <w:rPr>
          <w:rFonts w:ascii="Times New Roman" w:hAnsi="Times New Roman" w:cs="Times New Roman"/>
        </w:rPr>
        <w:t>教师：电气消防火灾监控系统主要由报警监控主机、剩余电流监控</w:t>
      </w:r>
      <w:r w:rsidRPr="00B34509">
        <w:rPr>
          <w:rFonts w:ascii="Times New Roman" w:hAnsi="Times New Roman" w:cs="Times New Roman"/>
        </w:rPr>
        <w:t>/</w:t>
      </w:r>
      <w:r w:rsidRPr="00B34509">
        <w:rPr>
          <w:rFonts w:ascii="Times New Roman" w:hAnsi="Times New Roman" w:cs="Times New Roman"/>
        </w:rPr>
        <w:t>探测器、温度式监控</w:t>
      </w:r>
      <w:r w:rsidRPr="00B34509">
        <w:rPr>
          <w:rFonts w:ascii="Times New Roman" w:hAnsi="Times New Roman" w:cs="Times New Roman"/>
        </w:rPr>
        <w:t>/</w:t>
      </w:r>
      <w:r w:rsidRPr="00B34509">
        <w:rPr>
          <w:rFonts w:ascii="Times New Roman" w:hAnsi="Times New Roman" w:cs="Times New Roman"/>
        </w:rPr>
        <w:t>探测器、及传感器等组成。</w:t>
      </w:r>
    </w:p>
    <w:p w14:paraId="3B3D24B9" w14:textId="77777777" w:rsidR="007C22B9" w:rsidRPr="00B34509" w:rsidRDefault="007C22B9" w:rsidP="007C22B9">
      <w:pPr>
        <w:pStyle w:val="4"/>
        <w:rPr>
          <w:b w:val="0"/>
        </w:rPr>
      </w:pPr>
      <w:r w:rsidRPr="00B34509">
        <w:t>【知识要求】</w:t>
      </w:r>
    </w:p>
    <w:p w14:paraId="33B6A3C1" w14:textId="77777777" w:rsidR="007C22B9" w:rsidRPr="00B34509" w:rsidRDefault="007C22B9" w:rsidP="007C22B9">
      <w:pPr>
        <w:pStyle w:val="a6"/>
        <w:numPr>
          <w:ilvl w:val="0"/>
          <w:numId w:val="51"/>
        </w:numPr>
        <w:ind w:firstLineChars="0"/>
        <w:rPr>
          <w:rFonts w:ascii="Times New Roman" w:hAnsi="Times New Roman" w:cs="Times New Roman"/>
        </w:rPr>
      </w:pPr>
      <w:r w:rsidRPr="00B34509">
        <w:rPr>
          <w:rFonts w:ascii="Times New Roman" w:hAnsi="Times New Roman" w:cs="Times New Roman"/>
        </w:rPr>
        <w:t>消防电气系统的安装。</w:t>
      </w:r>
    </w:p>
    <w:p w14:paraId="00B4E5BB" w14:textId="77777777" w:rsidR="007C22B9" w:rsidRPr="00B34509" w:rsidRDefault="007C22B9" w:rsidP="007C22B9">
      <w:pPr>
        <w:pStyle w:val="a6"/>
        <w:numPr>
          <w:ilvl w:val="0"/>
          <w:numId w:val="51"/>
        </w:numPr>
        <w:ind w:firstLineChars="0"/>
        <w:rPr>
          <w:rFonts w:ascii="Times New Roman" w:hAnsi="Times New Roman" w:cs="Times New Roman"/>
        </w:rPr>
      </w:pPr>
      <w:r w:rsidRPr="00B34509">
        <w:rPr>
          <w:rFonts w:ascii="Times New Roman" w:hAnsi="Times New Roman" w:cs="Times New Roman"/>
        </w:rPr>
        <w:t>消防电气系统设备调试及系统联调。</w:t>
      </w:r>
    </w:p>
    <w:p w14:paraId="36DDD668" w14:textId="77777777" w:rsidR="007C22B9" w:rsidRPr="00B34509" w:rsidRDefault="007C22B9" w:rsidP="007C22B9">
      <w:pPr>
        <w:pStyle w:val="a6"/>
        <w:numPr>
          <w:ilvl w:val="0"/>
          <w:numId w:val="51"/>
        </w:numPr>
        <w:ind w:firstLineChars="0"/>
        <w:rPr>
          <w:rFonts w:ascii="Times New Roman" w:hAnsi="Times New Roman" w:cs="Times New Roman"/>
        </w:rPr>
      </w:pPr>
      <w:r w:rsidRPr="00B34509">
        <w:rPr>
          <w:rFonts w:ascii="Times New Roman" w:hAnsi="Times New Roman" w:cs="Times New Roman"/>
        </w:rPr>
        <w:t>火灾探测器的种类以及应用。</w:t>
      </w:r>
    </w:p>
    <w:p w14:paraId="77771258" w14:textId="77777777" w:rsidR="007C22B9" w:rsidRPr="00B34509" w:rsidRDefault="007C22B9" w:rsidP="007C22B9">
      <w:pPr>
        <w:pStyle w:val="a6"/>
        <w:numPr>
          <w:ilvl w:val="0"/>
          <w:numId w:val="51"/>
        </w:numPr>
        <w:ind w:firstLineChars="0"/>
        <w:rPr>
          <w:rFonts w:ascii="Times New Roman" w:hAnsi="Times New Roman" w:cs="Times New Roman"/>
        </w:rPr>
      </w:pPr>
      <w:r w:rsidRPr="00B34509">
        <w:rPr>
          <w:rFonts w:ascii="Times New Roman" w:hAnsi="Times New Roman" w:cs="Times New Roman"/>
        </w:rPr>
        <w:t>火灾探测器的选用方法。</w:t>
      </w:r>
    </w:p>
    <w:p w14:paraId="2E07B8F9" w14:textId="77777777" w:rsidR="007C22B9" w:rsidRPr="00B34509" w:rsidRDefault="007C22B9" w:rsidP="007C22B9">
      <w:pPr>
        <w:pStyle w:val="a6"/>
        <w:numPr>
          <w:ilvl w:val="0"/>
          <w:numId w:val="51"/>
        </w:numPr>
        <w:ind w:firstLineChars="0"/>
        <w:rPr>
          <w:rFonts w:ascii="Times New Roman" w:hAnsi="Times New Roman" w:cs="Times New Roman"/>
        </w:rPr>
      </w:pPr>
      <w:r w:rsidRPr="00B34509">
        <w:rPr>
          <w:rFonts w:ascii="Times New Roman" w:hAnsi="Times New Roman" w:cs="Times New Roman"/>
        </w:rPr>
        <w:t>消防联动控制系统的组成。</w:t>
      </w:r>
    </w:p>
    <w:p w14:paraId="794FFDCC" w14:textId="77777777" w:rsidR="007C22B9" w:rsidRPr="00B34509" w:rsidRDefault="007C22B9" w:rsidP="00C22C72">
      <w:pPr>
        <w:pStyle w:val="a0"/>
        <w:outlineLvl w:val="4"/>
        <w:rPr>
          <w:rFonts w:ascii="Times New Roman" w:eastAsia="宋体" w:hAnsi="Times New Roman" w:cs="Times New Roman"/>
          <w:lang w:bidi="en-US"/>
        </w:rPr>
      </w:pPr>
      <w:r w:rsidRPr="00B34509">
        <w:rPr>
          <w:rFonts w:ascii="Times New Roman" w:hAnsi="Times New Roman" w:cs="Times New Roman"/>
        </w:rPr>
        <w:t>1.</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消防电气系统的安装。</w:t>
      </w:r>
    </w:p>
    <w:p w14:paraId="0CC8770B"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消防控制设备在安装前，应进行功能检查，不合格者，不得安装。</w:t>
      </w:r>
    </w:p>
    <w:p w14:paraId="018BA543"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1</w:t>
      </w:r>
      <w:r w:rsidRPr="00B34509">
        <w:rPr>
          <w:rFonts w:ascii="Times New Roman" w:eastAsia="宋体" w:hAnsi="Times New Roman" w:cs="Times New Roman"/>
          <w:lang w:bidi="en-US"/>
        </w:rPr>
        <w:t>）、探测器安装：现场实际安装时，经常与空调排烟口，照明灯具，喷淋头等，在安装位置上发生冲突，不可能完全按着设计图纸施工，因此，施工中在相应规范规定的范围内进行必要的调整，尽量保证安装的探测器</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横平竖直</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，探测器安装应遵守如下规则：</w:t>
      </w:r>
    </w:p>
    <w:p w14:paraId="654F9AA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探测器至墙壁，梁边的水平距离，不小于</w:t>
      </w:r>
      <w:r w:rsidRPr="00B34509">
        <w:rPr>
          <w:rFonts w:ascii="Times New Roman" w:eastAsia="宋体" w:hAnsi="Times New Roman" w:cs="Times New Roman"/>
          <w:lang w:bidi="en-US"/>
        </w:rPr>
        <w:t>0.5M</w:t>
      </w:r>
    </w:p>
    <w:p w14:paraId="39ED1C63"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探测器周围</w:t>
      </w:r>
      <w:r w:rsidRPr="00B34509">
        <w:rPr>
          <w:rFonts w:ascii="Times New Roman" w:eastAsia="宋体" w:hAnsi="Times New Roman" w:cs="Times New Roman"/>
          <w:lang w:bidi="en-US"/>
        </w:rPr>
        <w:t>0.5M</w:t>
      </w:r>
      <w:r w:rsidRPr="00B34509">
        <w:rPr>
          <w:rFonts w:ascii="Times New Roman" w:eastAsia="宋体" w:hAnsi="Times New Roman" w:cs="Times New Roman"/>
          <w:lang w:bidi="en-US"/>
        </w:rPr>
        <w:t>内，不应有遮挡物。</w:t>
      </w:r>
    </w:p>
    <w:p w14:paraId="5866E2D9"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探测器至空调风口边的水平距离，不应小于</w:t>
      </w:r>
      <w:r w:rsidRPr="00B34509">
        <w:rPr>
          <w:rFonts w:ascii="Times New Roman" w:eastAsia="宋体" w:hAnsi="Times New Roman" w:cs="Times New Roman"/>
          <w:lang w:bidi="en-US"/>
        </w:rPr>
        <w:t>1.5M</w:t>
      </w:r>
      <w:r w:rsidRPr="00B34509">
        <w:rPr>
          <w:rFonts w:ascii="Times New Roman" w:eastAsia="宋体" w:hAnsi="Times New Roman" w:cs="Times New Roman"/>
          <w:lang w:bidi="en-US"/>
        </w:rPr>
        <w:t>；至多孔送风顶棚孔口的水平距离，不应小于</w:t>
      </w:r>
      <w:r w:rsidRPr="00B34509">
        <w:rPr>
          <w:rFonts w:ascii="Times New Roman" w:eastAsia="宋体" w:hAnsi="Times New Roman" w:cs="Times New Roman"/>
          <w:lang w:bidi="en-US"/>
        </w:rPr>
        <w:t>0.5M</w:t>
      </w:r>
      <w:r w:rsidRPr="00B34509">
        <w:rPr>
          <w:rFonts w:ascii="Times New Roman" w:eastAsia="宋体" w:hAnsi="Times New Roman" w:cs="Times New Roman"/>
          <w:lang w:bidi="en-US"/>
        </w:rPr>
        <w:t>。</w:t>
      </w:r>
    </w:p>
    <w:p w14:paraId="7E197359"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宽度小于</w:t>
      </w:r>
      <w:r w:rsidRPr="00B34509">
        <w:rPr>
          <w:rFonts w:ascii="Times New Roman" w:eastAsia="宋体" w:hAnsi="Times New Roman" w:cs="Times New Roman"/>
          <w:lang w:bidi="en-US"/>
        </w:rPr>
        <w:t>3M</w:t>
      </w:r>
      <w:r w:rsidRPr="00B34509">
        <w:rPr>
          <w:rFonts w:ascii="Times New Roman" w:eastAsia="宋体" w:hAnsi="Times New Roman" w:cs="Times New Roman"/>
          <w:lang w:bidi="en-US"/>
        </w:rPr>
        <w:t>的内走道探测器宜居中布置，感温探测器不应超过</w:t>
      </w:r>
      <w:r w:rsidRPr="00B34509">
        <w:rPr>
          <w:rFonts w:ascii="Times New Roman" w:eastAsia="宋体" w:hAnsi="Times New Roman" w:cs="Times New Roman"/>
          <w:lang w:bidi="en-US"/>
        </w:rPr>
        <w:t>10M</w:t>
      </w:r>
      <w:r w:rsidRPr="00B34509">
        <w:rPr>
          <w:rFonts w:ascii="Times New Roman" w:eastAsia="宋体" w:hAnsi="Times New Roman" w:cs="Times New Roman"/>
          <w:lang w:bidi="en-US"/>
        </w:rPr>
        <w:t>，感烟探测器不应超过</w:t>
      </w:r>
      <w:r w:rsidRPr="00B34509">
        <w:rPr>
          <w:rFonts w:ascii="Times New Roman" w:eastAsia="宋体" w:hAnsi="Times New Roman" w:cs="Times New Roman"/>
          <w:lang w:bidi="en-US"/>
        </w:rPr>
        <w:t>15M</w:t>
      </w:r>
      <w:r w:rsidRPr="00B34509">
        <w:rPr>
          <w:rFonts w:ascii="Times New Roman" w:eastAsia="宋体" w:hAnsi="Times New Roman" w:cs="Times New Roman"/>
          <w:lang w:bidi="en-US"/>
        </w:rPr>
        <w:t>，不应大于探测器距墙距离的一半。</w:t>
      </w:r>
    </w:p>
    <w:p w14:paraId="316B1957"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⑤</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感烟探测器最大保护半径小于</w:t>
      </w:r>
      <w:r w:rsidRPr="00B34509">
        <w:rPr>
          <w:rFonts w:ascii="Times New Roman" w:eastAsia="宋体" w:hAnsi="Times New Roman" w:cs="Times New Roman"/>
          <w:lang w:bidi="en-US"/>
        </w:rPr>
        <w:t>5.8M,</w:t>
      </w:r>
      <w:r w:rsidRPr="00B34509">
        <w:rPr>
          <w:rFonts w:ascii="Times New Roman" w:eastAsia="宋体" w:hAnsi="Times New Roman" w:cs="Times New Roman"/>
          <w:lang w:bidi="en-US"/>
        </w:rPr>
        <w:t>感温探测器最大保护半径小于</w:t>
      </w:r>
      <w:r w:rsidRPr="00B34509">
        <w:rPr>
          <w:rFonts w:ascii="Times New Roman" w:eastAsia="宋体" w:hAnsi="Times New Roman" w:cs="Times New Roman"/>
          <w:lang w:bidi="en-US"/>
        </w:rPr>
        <w:t>3.6M.</w:t>
      </w:r>
    </w:p>
    <w:p w14:paraId="74B7E9C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⑥</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探测器宜水平安装，当必须倾斜安装时，倾角不应大于</w:t>
      </w:r>
      <w:r w:rsidRPr="00B34509">
        <w:rPr>
          <w:rFonts w:ascii="Times New Roman" w:eastAsia="宋体" w:hAnsi="Times New Roman" w:cs="Times New Roman"/>
          <w:lang w:bidi="en-US"/>
        </w:rPr>
        <w:t>45</w:t>
      </w:r>
      <w:r w:rsidRPr="00B34509">
        <w:rPr>
          <w:rFonts w:ascii="Times New Roman" w:eastAsia="宋体" w:hAnsi="Times New Roman" w:cs="Times New Roman"/>
          <w:lang w:bidi="en-US"/>
        </w:rPr>
        <w:t>度。</w:t>
      </w:r>
    </w:p>
    <w:p w14:paraId="4E8F986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⑦</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探测器底座安装应牢固，其导线连接必须可靠压接或焊接。</w:t>
      </w:r>
    </w:p>
    <w:p w14:paraId="75D7B5F5"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⑧</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探测器底座的穿线孔宜封堵，安装完毕后的底座应采取保护措施。</w:t>
      </w:r>
    </w:p>
    <w:p w14:paraId="6F6C7DD3"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lastRenderedPageBreak/>
        <w:t>⑨</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探测器的确认灯，安装应面向便于人员观察的主要入口方向，在调试前，应加防护罩加以保护。</w:t>
      </w:r>
    </w:p>
    <w:p w14:paraId="3023F16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⑩</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探测器吊顶吸顶安装时，采用木螺丝将底座固定在配套的接线盒上。</w:t>
      </w:r>
    </w:p>
    <w:p w14:paraId="6DEFD51A" w14:textId="77777777" w:rsidR="007C22B9" w:rsidRPr="00B34509" w:rsidRDefault="007C22B9" w:rsidP="007C22B9">
      <w:pPr>
        <w:ind w:firstLine="400"/>
        <w:rPr>
          <w:rFonts w:ascii="Times New Roman" w:eastAsia="宋体" w:hAnsi="Times New Roman" w:cs="Times New Roman"/>
          <w:lang w:bidi="en-US"/>
        </w:rPr>
      </w:pPr>
      <w:r w:rsidRPr="00B34509">
        <w:rPr>
          <w:rFonts w:ascii="Cambria Math" w:eastAsia="宋体" w:hAnsi="Cambria Math" w:cs="Cambria Math"/>
          <w:sz w:val="20"/>
          <w:szCs w:val="21"/>
          <w:lang w:bidi="en-US"/>
        </w:rPr>
        <w:t>⑪</w:t>
      </w:r>
      <w:r w:rsidRPr="00B34509">
        <w:rPr>
          <w:rFonts w:ascii="Times New Roman" w:eastAsia="宋体" w:hAnsi="Times New Roman" w:cs="Times New Roman"/>
          <w:lang w:bidi="en-US"/>
        </w:rPr>
        <w:t>探测器的底座应固定牢靠，其导线连接必须是可靠的压接，涮锡时，不得使用带腐蚀性的助焊剂。</w:t>
      </w:r>
    </w:p>
    <w:p w14:paraId="24CF2F7F" w14:textId="77777777" w:rsidR="007C22B9" w:rsidRPr="00B34509" w:rsidRDefault="007C22B9" w:rsidP="007C22B9">
      <w:pPr>
        <w:ind w:firstLine="400"/>
        <w:rPr>
          <w:rFonts w:ascii="Times New Roman" w:eastAsia="宋体" w:hAnsi="Times New Roman" w:cs="Times New Roman"/>
          <w:lang w:bidi="en-US"/>
        </w:rPr>
      </w:pPr>
      <w:r w:rsidRPr="00B34509">
        <w:rPr>
          <w:rFonts w:ascii="Cambria Math" w:eastAsia="宋体" w:hAnsi="Cambria Math" w:cs="Cambria Math"/>
          <w:sz w:val="20"/>
          <w:szCs w:val="21"/>
          <w:lang w:bidi="en-US"/>
        </w:rPr>
        <w:t>⑫</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探测器的</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线应为红色，</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线应为蓝色，其余导线应根据不同用途采用其它颜色区分，但对同一工程中相同用途的导线的颜色应一致。</w:t>
      </w:r>
    </w:p>
    <w:p w14:paraId="3B5DE817" w14:textId="77777777" w:rsidR="007C22B9" w:rsidRPr="00B34509" w:rsidRDefault="007C22B9" w:rsidP="007C22B9">
      <w:pPr>
        <w:ind w:firstLine="400"/>
        <w:rPr>
          <w:rFonts w:ascii="Times New Roman" w:eastAsia="宋体" w:hAnsi="Times New Roman" w:cs="Times New Roman"/>
          <w:lang w:bidi="en-US"/>
        </w:rPr>
      </w:pPr>
      <w:r w:rsidRPr="00B34509">
        <w:rPr>
          <w:rFonts w:ascii="Cambria Math" w:eastAsia="宋体" w:hAnsi="Cambria Math" w:cs="Cambria Math"/>
          <w:sz w:val="20"/>
          <w:szCs w:val="21"/>
          <w:lang w:bidi="en-US"/>
        </w:rPr>
        <w:t>⑬</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探测器底座的外接导线，应留有不小于</w:t>
      </w:r>
      <w:r w:rsidRPr="00B34509">
        <w:rPr>
          <w:rFonts w:ascii="Times New Roman" w:eastAsia="宋体" w:hAnsi="Times New Roman" w:cs="Times New Roman"/>
          <w:lang w:bidi="en-US"/>
        </w:rPr>
        <w:t>15cm</w:t>
      </w:r>
      <w:r w:rsidRPr="00B34509">
        <w:rPr>
          <w:rFonts w:ascii="Times New Roman" w:eastAsia="宋体" w:hAnsi="Times New Roman" w:cs="Times New Roman"/>
          <w:lang w:bidi="en-US"/>
        </w:rPr>
        <w:t>的余量，且入端处应有明显的标志。</w:t>
      </w:r>
    </w:p>
    <w:p w14:paraId="1C9D82BD" w14:textId="77777777" w:rsidR="007C22B9" w:rsidRPr="00B34509" w:rsidRDefault="007C22B9" w:rsidP="007C22B9">
      <w:pPr>
        <w:ind w:firstLine="400"/>
        <w:rPr>
          <w:rFonts w:ascii="Times New Roman" w:eastAsia="宋体" w:hAnsi="Times New Roman" w:cs="Times New Roman"/>
          <w:lang w:bidi="en-US"/>
        </w:rPr>
      </w:pPr>
      <w:r w:rsidRPr="00B34509">
        <w:rPr>
          <w:rFonts w:ascii="Cambria Math" w:eastAsia="宋体" w:hAnsi="Cambria Math" w:cs="Cambria Math"/>
          <w:sz w:val="20"/>
          <w:szCs w:val="21"/>
          <w:lang w:bidi="en-US"/>
        </w:rPr>
        <w:t>⑭</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探测器在即将调试时方可安装，在安装前应妥善保管，并应采取防尘、防潮、防腐蚀措施。</w:t>
      </w:r>
    </w:p>
    <w:p w14:paraId="61AD51F8" w14:textId="77777777" w:rsidR="007C22B9" w:rsidRPr="00B34509" w:rsidRDefault="007C22B9" w:rsidP="007C22B9">
      <w:pPr>
        <w:ind w:firstLineChars="195" w:firstLine="409"/>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2</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手动报警按钮安装</w:t>
      </w:r>
    </w:p>
    <w:p w14:paraId="512E719B"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手动报警按钮壁装，安装在墙、柱距地面高度</w:t>
      </w:r>
      <w:r w:rsidRPr="00B34509">
        <w:rPr>
          <w:rFonts w:ascii="Times New Roman" w:eastAsia="宋体" w:hAnsi="Times New Roman" w:cs="Times New Roman"/>
          <w:lang w:bidi="en-US"/>
        </w:rPr>
        <w:t>1.4</w:t>
      </w:r>
      <w:r w:rsidRPr="00B34509">
        <w:rPr>
          <w:rFonts w:ascii="Times New Roman" w:eastAsia="宋体" w:hAnsi="Times New Roman" w:cs="Times New Roman"/>
          <w:lang w:bidi="en-US"/>
        </w:rPr>
        <w:t>米处，且有明显的标志。</w:t>
      </w:r>
    </w:p>
    <w:p w14:paraId="7DC93154"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手动报警按钮应安装牢固，不得倾斜。</w:t>
      </w:r>
    </w:p>
    <w:p w14:paraId="2A76648B"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手动报警按钮安装原则是从一个防火分区内任何位置到最邻近的一个手动报警按钮的平行距离不应大于</w:t>
      </w:r>
      <w:r w:rsidRPr="00B34509">
        <w:rPr>
          <w:rFonts w:ascii="Times New Roman" w:eastAsia="宋体" w:hAnsi="Times New Roman" w:cs="Times New Roman"/>
          <w:lang w:bidi="en-US"/>
        </w:rPr>
        <w:t>30m</w:t>
      </w:r>
      <w:r w:rsidRPr="00B34509">
        <w:rPr>
          <w:rFonts w:ascii="Times New Roman" w:eastAsia="宋体" w:hAnsi="Times New Roman" w:cs="Times New Roman"/>
          <w:lang w:bidi="en-US"/>
        </w:rPr>
        <w:t>。</w:t>
      </w:r>
    </w:p>
    <w:p w14:paraId="1AFBFA3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手动火灾报警按钮的外接导线，应留有不小于</w:t>
      </w:r>
      <w:r w:rsidRPr="00B34509">
        <w:rPr>
          <w:rFonts w:ascii="Times New Roman" w:eastAsia="宋体" w:hAnsi="Times New Roman" w:cs="Times New Roman"/>
          <w:lang w:bidi="en-US"/>
        </w:rPr>
        <w:t>10cm</w:t>
      </w:r>
      <w:r w:rsidRPr="00B34509">
        <w:rPr>
          <w:rFonts w:ascii="Times New Roman" w:eastAsia="宋体" w:hAnsi="Times New Roman" w:cs="Times New Roman"/>
          <w:lang w:bidi="en-US"/>
        </w:rPr>
        <w:t>的余量，且在其端部应有明显标志。</w:t>
      </w:r>
    </w:p>
    <w:p w14:paraId="4FBBFCE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⑤</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手动火灾报警按钮应设置安装在明显和便于操作的部位。</w:t>
      </w:r>
    </w:p>
    <w:p w14:paraId="79E13434"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⑶</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消火栓报警按钮安装</w:t>
      </w:r>
    </w:p>
    <w:p w14:paraId="4F9CA16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消火栓报警按钮正常安装于消火栓内，位置在消火栓口上方，便于操作者敲击。</w:t>
      </w:r>
    </w:p>
    <w:p w14:paraId="46E7F50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消火栓报警按钮应安装牢固，不得倾斜，操作者按下按钮可直接启动消火栓泵，并且泵的启动反馈信号可在按钮上显示。</w:t>
      </w:r>
    </w:p>
    <w:p w14:paraId="4BB10CBA"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3</w:t>
      </w:r>
      <w:r w:rsidRPr="00B34509">
        <w:rPr>
          <w:rFonts w:ascii="Times New Roman" w:eastAsia="宋体" w:hAnsi="Times New Roman" w:cs="Times New Roman"/>
          <w:lang w:bidi="en-US"/>
        </w:rPr>
        <w:t>）、模块安装</w:t>
      </w:r>
    </w:p>
    <w:p w14:paraId="624211F6"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独立安装的模块常规安装在棚下</w:t>
      </w:r>
      <w:r w:rsidRPr="00B34509">
        <w:rPr>
          <w:rFonts w:ascii="Times New Roman" w:eastAsia="宋体" w:hAnsi="Times New Roman" w:cs="Times New Roman"/>
          <w:lang w:bidi="en-US"/>
        </w:rPr>
        <w:t>300mm</w:t>
      </w:r>
      <w:r w:rsidRPr="00B34509">
        <w:rPr>
          <w:rFonts w:ascii="Times New Roman" w:eastAsia="宋体" w:hAnsi="Times New Roman" w:cs="Times New Roman"/>
          <w:lang w:bidi="en-US"/>
        </w:rPr>
        <w:t>靠近控制对象附近，或者管井及控制箱内；集中布置的模块应安装在模块箱内，靠近被控对象。</w:t>
      </w:r>
    </w:p>
    <w:p w14:paraId="1BB7F4C5"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模块安装应牢固，标高一致，且便于观察其运行状态。</w:t>
      </w:r>
    </w:p>
    <w:p w14:paraId="7B35DA57"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模块安装，不论吸顶、还是壁装，都应端正、严密并与墙面平。成排安装的，</w:t>
      </w:r>
      <w:r w:rsidRPr="00B34509">
        <w:rPr>
          <w:rFonts w:ascii="Times New Roman" w:eastAsia="宋体" w:hAnsi="Times New Roman" w:cs="Times New Roman"/>
          <w:lang w:bidi="en-US"/>
        </w:rPr>
        <w:lastRenderedPageBreak/>
        <w:t>应平齐。</w:t>
      </w:r>
    </w:p>
    <w:p w14:paraId="5C064553"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4</w:t>
      </w:r>
      <w:r w:rsidRPr="00B34509">
        <w:rPr>
          <w:rFonts w:ascii="Times New Roman" w:eastAsia="宋体" w:hAnsi="Times New Roman" w:cs="Times New Roman"/>
          <w:lang w:bidi="en-US"/>
        </w:rPr>
        <w:t>）、火灾应急广播扬声器安装：</w:t>
      </w:r>
    </w:p>
    <w:p w14:paraId="779E559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民用建筑内扬声器应设置在走道和大厅等公共场所，每个扬声器功率不应小于</w:t>
      </w:r>
      <w:r w:rsidRPr="00B34509">
        <w:rPr>
          <w:rFonts w:ascii="Times New Roman" w:eastAsia="宋体" w:hAnsi="Times New Roman" w:cs="Times New Roman"/>
          <w:lang w:bidi="en-US"/>
        </w:rPr>
        <w:t>3</w:t>
      </w:r>
      <w:r w:rsidRPr="00B34509">
        <w:rPr>
          <w:rFonts w:ascii="Times New Roman" w:eastAsia="宋体" w:hAnsi="Times New Roman" w:cs="Times New Roman"/>
          <w:lang w:bidi="en-US"/>
        </w:rPr>
        <w:t>瓦，其数量应保证从一个防火分区内任何部位到最近一个扬声器距离不大于</w:t>
      </w:r>
      <w:r w:rsidRPr="00B34509">
        <w:rPr>
          <w:rFonts w:ascii="Times New Roman" w:eastAsia="宋体" w:hAnsi="Times New Roman" w:cs="Times New Roman"/>
          <w:lang w:bidi="en-US"/>
        </w:rPr>
        <w:t>25m</w:t>
      </w:r>
      <w:r w:rsidRPr="00B34509">
        <w:rPr>
          <w:rFonts w:ascii="Times New Roman" w:eastAsia="宋体" w:hAnsi="Times New Roman" w:cs="Times New Roman"/>
          <w:lang w:bidi="en-US"/>
        </w:rPr>
        <w:t>，走道内任何一个扬声器至走道末端不应大于</w:t>
      </w:r>
      <w:r w:rsidRPr="00B34509">
        <w:rPr>
          <w:rFonts w:ascii="Times New Roman" w:eastAsia="宋体" w:hAnsi="Times New Roman" w:cs="Times New Roman"/>
          <w:lang w:bidi="en-US"/>
        </w:rPr>
        <w:t>12.5m</w:t>
      </w:r>
      <w:r w:rsidRPr="00B34509">
        <w:rPr>
          <w:rFonts w:ascii="Times New Roman" w:eastAsia="宋体" w:hAnsi="Times New Roman" w:cs="Times New Roman"/>
          <w:lang w:bidi="en-US"/>
        </w:rPr>
        <w:t>。</w:t>
      </w:r>
    </w:p>
    <w:p w14:paraId="10469D43"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设置在吊顶内嵌入式喇叭，用螺丝将喇叭固定在吊顶支架板上。采用弹簧固定喇叭，将喇叭托入吊顶内再拉伸弹簧，将喇叭罩勾住并使其紧贴在顶棚上，并找正位置。</w:t>
      </w:r>
    </w:p>
    <w:p w14:paraId="000BBC54"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按产品说明书要求，正确连接三根广播线。</w:t>
      </w:r>
    </w:p>
    <w:p w14:paraId="5D44A3B4"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5</w:t>
      </w:r>
      <w:r w:rsidRPr="00B34509">
        <w:rPr>
          <w:rFonts w:ascii="Times New Roman" w:eastAsia="宋体" w:hAnsi="Times New Roman" w:cs="Times New Roman"/>
          <w:lang w:bidi="en-US"/>
        </w:rPr>
        <w:t>）、端子箱的安装施工方法：</w:t>
      </w:r>
    </w:p>
    <w:p w14:paraId="2D490B4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据规范要求的高度及位置，采用金属膨胀螺栓将箱体固定在墙壁上（明装），管进箱处应带好护口，将干线电缆和支线分别引入。</w:t>
      </w:r>
    </w:p>
    <w:p w14:paraId="664296EE"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剥去电缆绝缘层和导线绝缘层，使用校线耳机，两人分别在线路两端逐根核对导线编号。</w:t>
      </w:r>
    </w:p>
    <w:p w14:paraId="23A51722"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将导线留有一定长度的余量，然后绑扎成束，分别设置在端子板两侧，左侧为控制中心引来的干线，右侧为火灾探测器及其他设备的控制线路，在压接线前应再次摇测绝缘值。</w:t>
      </w:r>
    </w:p>
    <w:p w14:paraId="0F7531B2"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原则上先压接消防中心引来的干线，后压接火灾探测器的支线。</w:t>
      </w:r>
    </w:p>
    <w:p w14:paraId="1E0031F0"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6</w:t>
      </w:r>
      <w:r w:rsidRPr="00B34509">
        <w:rPr>
          <w:rFonts w:ascii="Times New Roman" w:eastAsia="宋体" w:hAnsi="Times New Roman" w:cs="Times New Roman"/>
          <w:lang w:bidi="en-US"/>
        </w:rPr>
        <w:t>）、消防专用电话安装：</w:t>
      </w:r>
    </w:p>
    <w:p w14:paraId="0888877A"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消防专用电话分机主要安装于消防水泵房、备用发电机房、配电室、主要通风和空调机房、排烟机房、消防电梯机房等其它与消防联动控制有关的且经常有人的值班机房，重要的操作室等。电话分机及电话插孔距地高度为</w:t>
      </w:r>
      <w:r w:rsidRPr="00B34509">
        <w:rPr>
          <w:rFonts w:ascii="Times New Roman" w:eastAsia="宋体" w:hAnsi="Times New Roman" w:cs="Times New Roman"/>
          <w:lang w:bidi="en-US"/>
        </w:rPr>
        <w:t>1.5m</w:t>
      </w:r>
      <w:r w:rsidRPr="00B34509">
        <w:rPr>
          <w:rFonts w:ascii="Times New Roman" w:eastAsia="宋体" w:hAnsi="Times New Roman" w:cs="Times New Roman"/>
          <w:lang w:bidi="en-US"/>
        </w:rPr>
        <w:t>。</w:t>
      </w:r>
    </w:p>
    <w:p w14:paraId="78C20B24"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7</w:t>
      </w:r>
      <w:r w:rsidRPr="00B34509">
        <w:rPr>
          <w:rFonts w:ascii="Times New Roman" w:eastAsia="宋体" w:hAnsi="Times New Roman" w:cs="Times New Roman"/>
          <w:lang w:bidi="en-US"/>
        </w:rPr>
        <w:t>）、火灾报警系统主机安装：</w:t>
      </w:r>
    </w:p>
    <w:p w14:paraId="47324A4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火灾报警器采用落地安装方式，其底边宜高出地坪</w:t>
      </w:r>
      <w:r w:rsidRPr="00B34509">
        <w:rPr>
          <w:rFonts w:ascii="Times New Roman" w:eastAsia="宋体" w:hAnsi="Times New Roman" w:cs="Times New Roman"/>
          <w:lang w:bidi="en-US"/>
        </w:rPr>
        <w:t>0.1~0.2m</w:t>
      </w:r>
      <w:r w:rsidRPr="00B34509">
        <w:rPr>
          <w:rFonts w:ascii="Times New Roman" w:eastAsia="宋体" w:hAnsi="Times New Roman" w:cs="Times New Roman"/>
          <w:lang w:bidi="en-US"/>
        </w:rPr>
        <w:t>，控制器应安装牢固，不得倾斜。</w:t>
      </w:r>
    </w:p>
    <w:p w14:paraId="6F587CB4"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引入控制器的电线和电缆符合如下要求：配线整齐，避免交叉，并应固定牢靠。电缆芯线和所配导线端部，均应标明编号。端子板的每个接线端子，接线不得超过</w:t>
      </w:r>
      <w:r w:rsidRPr="00B34509">
        <w:rPr>
          <w:rFonts w:ascii="Times New Roman" w:eastAsia="宋体" w:hAnsi="Times New Roman" w:cs="Times New Roman"/>
          <w:lang w:bidi="en-US"/>
        </w:rPr>
        <w:t>2</w:t>
      </w:r>
      <w:r w:rsidRPr="00B34509">
        <w:rPr>
          <w:rFonts w:ascii="Times New Roman" w:eastAsia="宋体" w:hAnsi="Times New Roman" w:cs="Times New Roman"/>
          <w:lang w:bidi="en-US"/>
        </w:rPr>
        <w:t>根。导线应绑扎成束，导线引入线穿线后，在进线管处应封堵。控制器的主电源接线，应直接与消防电源连接，严禁使用电源插头。</w:t>
      </w:r>
    </w:p>
    <w:p w14:paraId="30B4E959"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lastRenderedPageBreak/>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控制器的主电源引入线，应直接与消防电源连接，严禁使用电源插头。主电源应有明显的标志。</w:t>
      </w:r>
    </w:p>
    <w:p w14:paraId="2768BACC"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控制器的接地应牢固，专用接地干线采用铜芯绝缘导线，线芯截面积不应小于</w:t>
      </w:r>
      <w:r w:rsidRPr="00B34509">
        <w:rPr>
          <w:rFonts w:ascii="Times New Roman" w:eastAsia="宋体" w:hAnsi="Times New Roman" w:cs="Times New Roman"/>
          <w:lang w:bidi="en-US"/>
        </w:rPr>
        <w:t>25mm2</w:t>
      </w:r>
      <w:r w:rsidRPr="00B34509">
        <w:rPr>
          <w:rFonts w:ascii="Times New Roman" w:eastAsia="宋体" w:hAnsi="Times New Roman" w:cs="Times New Roman"/>
          <w:lang w:bidi="en-US"/>
        </w:rPr>
        <w:t>，接地板至各消防设备公用接地线应选用铜芯绝缘导线，其线芯截面积不应小于</w:t>
      </w:r>
      <w:r w:rsidRPr="00B34509">
        <w:rPr>
          <w:rFonts w:ascii="Times New Roman" w:eastAsia="宋体" w:hAnsi="Times New Roman" w:cs="Times New Roman"/>
          <w:lang w:bidi="en-US"/>
        </w:rPr>
        <w:t>4mm2</w:t>
      </w:r>
      <w:r w:rsidRPr="00B34509">
        <w:rPr>
          <w:rFonts w:ascii="Times New Roman" w:eastAsia="宋体" w:hAnsi="Times New Roman" w:cs="Times New Roman"/>
          <w:lang w:bidi="en-US"/>
        </w:rPr>
        <w:t>。采用专用接地装置时，接地电阻不应小于</w:t>
      </w:r>
      <w:r w:rsidRPr="00B34509">
        <w:rPr>
          <w:rFonts w:ascii="Times New Roman" w:eastAsia="宋体" w:hAnsi="Times New Roman" w:cs="Times New Roman"/>
          <w:lang w:bidi="en-US"/>
        </w:rPr>
        <w:t>4Ω</w:t>
      </w:r>
      <w:r w:rsidRPr="00B34509">
        <w:rPr>
          <w:rFonts w:ascii="Times New Roman" w:eastAsia="宋体" w:hAnsi="Times New Roman" w:cs="Times New Roman"/>
          <w:lang w:bidi="en-US"/>
        </w:rPr>
        <w:t>；采用联合接地装置时，接地电阻不应小于</w:t>
      </w:r>
      <w:r w:rsidRPr="00B34509">
        <w:rPr>
          <w:rFonts w:ascii="Times New Roman" w:eastAsia="宋体" w:hAnsi="Times New Roman" w:cs="Times New Roman"/>
          <w:lang w:bidi="en-US"/>
        </w:rPr>
        <w:t>1Ω</w:t>
      </w:r>
      <w:r w:rsidRPr="00B34509">
        <w:rPr>
          <w:rFonts w:ascii="Times New Roman" w:eastAsia="宋体" w:hAnsi="Times New Roman" w:cs="Times New Roman"/>
          <w:lang w:bidi="en-US"/>
        </w:rPr>
        <w:t>。</w:t>
      </w:r>
    </w:p>
    <w:p w14:paraId="77D2F82D"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8</w:t>
      </w:r>
      <w:r w:rsidRPr="00B34509">
        <w:rPr>
          <w:rFonts w:ascii="Times New Roman" w:eastAsia="宋体" w:hAnsi="Times New Roman" w:cs="Times New Roman"/>
          <w:lang w:bidi="en-US"/>
        </w:rPr>
        <w:t>）、消防联动控制系统的安装施工方法：</w:t>
      </w:r>
    </w:p>
    <w:p w14:paraId="7387CEE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消防控制设备在安装之前，应进行功能检查，不合格者，不得安装使用。</w:t>
      </w:r>
    </w:p>
    <w:p w14:paraId="3C197E29"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消防控制设备的外接导线，当采用金属软管做套管时，其长度不宜大于</w:t>
      </w:r>
      <w:r w:rsidRPr="00B34509">
        <w:rPr>
          <w:rFonts w:ascii="Times New Roman" w:eastAsia="宋体" w:hAnsi="Times New Roman" w:cs="Times New Roman"/>
          <w:lang w:bidi="en-US"/>
        </w:rPr>
        <w:t>1.0m</w:t>
      </w:r>
      <w:r w:rsidRPr="00B34509">
        <w:rPr>
          <w:rFonts w:ascii="Times New Roman" w:eastAsia="宋体" w:hAnsi="Times New Roman" w:cs="Times New Roman"/>
          <w:lang w:bidi="en-US"/>
        </w:rPr>
        <w:t>，且应采用管卡固定，其固定点的间距不应大于</w:t>
      </w:r>
      <w:r w:rsidRPr="00B34509">
        <w:rPr>
          <w:rFonts w:ascii="Times New Roman" w:eastAsia="宋体" w:hAnsi="Times New Roman" w:cs="Times New Roman"/>
          <w:lang w:bidi="en-US"/>
        </w:rPr>
        <w:t>0.5m</w:t>
      </w:r>
      <w:r w:rsidRPr="00B34509">
        <w:rPr>
          <w:rFonts w:ascii="Times New Roman" w:eastAsia="宋体" w:hAnsi="Times New Roman" w:cs="Times New Roman"/>
          <w:lang w:bidi="en-US"/>
        </w:rPr>
        <w:t>；金属软管与消防控制设备的接线盒（箱），应采用锁母固定，并应根据配管规定接地。</w:t>
      </w:r>
    </w:p>
    <w:p w14:paraId="3909C9AE"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消防控制设备外接导线的端部，应有明显的标志。</w:t>
      </w:r>
    </w:p>
    <w:p w14:paraId="478AE96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消防控制设备盘（柜）内不同电压等级，不同电流类别的端子，应该分开，并应有明显的标志。</w:t>
      </w:r>
    </w:p>
    <w:p w14:paraId="372A1D45"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9</w:t>
      </w:r>
      <w:r w:rsidRPr="00B34509">
        <w:rPr>
          <w:rFonts w:ascii="Times New Roman" w:eastAsia="宋体" w:hAnsi="Times New Roman" w:cs="Times New Roman"/>
          <w:lang w:bidi="en-US"/>
        </w:rPr>
        <w:t>）、系统接地装置的安装施工方法：</w:t>
      </w:r>
    </w:p>
    <w:p w14:paraId="65B1A0A7"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工作接地线应采用铜芯绝缘导线或电缆，不得采用镀锌扁铁或金属软管。</w:t>
      </w:r>
    </w:p>
    <w:p w14:paraId="6A6D1689"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联合接地，其接地电阻值应小于</w:t>
      </w:r>
      <w:r w:rsidRPr="00B34509">
        <w:rPr>
          <w:rFonts w:ascii="Times New Roman" w:eastAsia="宋体" w:hAnsi="Times New Roman" w:cs="Times New Roman"/>
          <w:lang w:bidi="en-US"/>
        </w:rPr>
        <w:t>1Ω</w:t>
      </w:r>
      <w:r w:rsidRPr="00B34509">
        <w:rPr>
          <w:rFonts w:ascii="Times New Roman" w:eastAsia="宋体" w:hAnsi="Times New Roman" w:cs="Times New Roman"/>
          <w:lang w:bidi="en-US"/>
        </w:rPr>
        <w:t>。</w:t>
      </w:r>
    </w:p>
    <w:p w14:paraId="760666E0"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工作接地线与保护接地线，必须分开，保护接地导体不得用金属软管。</w:t>
      </w:r>
    </w:p>
    <w:p w14:paraId="6EA588CC" w14:textId="315E9151" w:rsidR="007C22B9" w:rsidRPr="00B34509" w:rsidRDefault="007C22B9" w:rsidP="006B2B69">
      <w:pPr>
        <w:pStyle w:val="a0"/>
        <w:outlineLvl w:val="4"/>
        <w:rPr>
          <w:rFonts w:ascii="Times New Roman" w:eastAsia="宋体" w:hAnsi="Times New Roman" w:cs="Times New Roman"/>
          <w:lang w:bidi="en-US"/>
        </w:rPr>
      </w:pPr>
      <w:r w:rsidRPr="00B34509">
        <w:rPr>
          <w:rFonts w:ascii="Times New Roman" w:hAnsi="Times New Roman" w:cs="Times New Roman"/>
        </w:rPr>
        <w:t>2.</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消防电气系统设备调试。</w:t>
      </w:r>
    </w:p>
    <w:p w14:paraId="5F7DE9D3"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1</w:t>
      </w:r>
      <w:r w:rsidRPr="00B34509">
        <w:rPr>
          <w:rFonts w:ascii="Times New Roman" w:eastAsia="宋体" w:hAnsi="Times New Roman" w:cs="Times New Roman"/>
          <w:lang w:bidi="en-US"/>
        </w:rPr>
        <w:t>）、调试前准备：</w:t>
      </w:r>
    </w:p>
    <w:p w14:paraId="7C803D42"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火灾自动报警系统的调试，应在建筑物内部装修和系统施工安装结束后进行；</w:t>
      </w:r>
    </w:p>
    <w:p w14:paraId="5EBB059C"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系统调试前应具备规范规定的文件及调试必需的其它文件；</w:t>
      </w:r>
    </w:p>
    <w:p w14:paraId="47D31C9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调试前应认真检查各系统，各回路线路，对于错线，开路，虚焊和短路应及时进行纠正。</w:t>
      </w:r>
    </w:p>
    <w:p w14:paraId="08FCD4C7"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检查外围安装的设备是否齐全，若缺少应补齐，并查验安装设备是否与图纸设计的规格、型号相符。</w:t>
      </w:r>
    </w:p>
    <w:p w14:paraId="667B9CCC"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⑤</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调试负责人必须由有资格的专业技术人员担任，所有调试人员应职责明确，并应按着调试程序逐项进行。</w:t>
      </w:r>
    </w:p>
    <w:p w14:paraId="2F3B3B64"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lastRenderedPageBreak/>
        <w:t>⑥</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调试前按国家现行标准，规范要求检查系统的施工安装质量。对施工安装中出现的问题，应会同有关单位协商解决，并有文字记录；</w:t>
      </w:r>
    </w:p>
    <w:p w14:paraId="0E6239C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⑦</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调试前应按设计要求检查验明设备的型号、规格、数量、备品备件等。</w:t>
      </w:r>
    </w:p>
    <w:p w14:paraId="694F67F3"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⑧</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系统检查：</w:t>
      </w:r>
    </w:p>
    <w:p w14:paraId="2653BB42"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A</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在导线接入控制器之前，首先使用万用表交流档检查每对导线之间以及每根导线对地是否有强电电压。</w:t>
      </w:r>
    </w:p>
    <w:p w14:paraId="75438E9E"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B</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用万用表检查每对层线的两根线之间以及每对导线与其他导线之间是否存在短路或接近短路现象；用万表</w:t>
      </w:r>
      <w:r w:rsidRPr="00B34509">
        <w:rPr>
          <w:rFonts w:ascii="Times New Roman" w:eastAsia="宋体" w:hAnsi="Times New Roman" w:cs="Times New Roman"/>
          <w:lang w:bidi="en-US"/>
        </w:rPr>
        <w:t>MΩ</w:t>
      </w:r>
      <w:r w:rsidRPr="00B34509">
        <w:rPr>
          <w:rFonts w:ascii="Times New Roman" w:eastAsia="宋体" w:hAnsi="Times New Roman" w:cs="Times New Roman"/>
          <w:lang w:bidi="en-US"/>
        </w:rPr>
        <w:t>档测量每对导线对地的绝缘电阻，阻值应大于</w:t>
      </w:r>
      <w:r w:rsidRPr="00B34509">
        <w:rPr>
          <w:rFonts w:ascii="Times New Roman" w:eastAsia="宋体" w:hAnsi="Times New Roman" w:cs="Times New Roman"/>
          <w:lang w:bidi="en-US"/>
        </w:rPr>
        <w:t>20MΩ</w:t>
      </w:r>
      <w:r w:rsidRPr="00B34509">
        <w:rPr>
          <w:rFonts w:ascii="Times New Roman" w:eastAsia="宋体" w:hAnsi="Times New Roman" w:cs="Times New Roman"/>
          <w:lang w:bidi="en-US"/>
        </w:rPr>
        <w:t>。</w:t>
      </w:r>
    </w:p>
    <w:p w14:paraId="3BC333B7"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C</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控制器通电之前，测量交流电压，检查其是否在规定范围内。检查接线端子有无松动，电缆是否插牢，带插座的集成电路是否松动。</w:t>
      </w:r>
    </w:p>
    <w:p w14:paraId="4AA3D81C"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D</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不接任何外部负载，将控制器开机自检，检查面板上所有指示灯、显示器、音响器件、打印机（如配置）工作状况；检查控制器总线输出电压是否在</w:t>
      </w:r>
      <w:r w:rsidRPr="00B34509">
        <w:rPr>
          <w:rFonts w:ascii="Times New Roman" w:eastAsia="宋体" w:hAnsi="Times New Roman" w:cs="Times New Roman"/>
          <w:lang w:bidi="en-US"/>
        </w:rPr>
        <w:t>27V</w:t>
      </w:r>
      <w:r w:rsidRPr="00B34509">
        <w:rPr>
          <w:rFonts w:ascii="Times New Roman" w:eastAsia="宋体" w:hAnsi="Times New Roman" w:cs="Times New Roman"/>
          <w:lang w:bidi="en-US"/>
        </w:rPr>
        <w:t>左右。</w:t>
      </w:r>
    </w:p>
    <w:p w14:paraId="0AA681D7"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E</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按规范要求检查系统线路，对于错线、开路、虚焊和短路等应及时进行处理。</w:t>
      </w:r>
    </w:p>
    <w:p w14:paraId="30CFDC83"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2</w:t>
      </w:r>
      <w:r w:rsidRPr="00B34509">
        <w:rPr>
          <w:rFonts w:ascii="Times New Roman" w:eastAsia="宋体" w:hAnsi="Times New Roman" w:cs="Times New Roman"/>
          <w:lang w:bidi="en-US"/>
        </w:rPr>
        <w:t>）、设备单机调试：</w:t>
      </w:r>
    </w:p>
    <w:p w14:paraId="314B6B67"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具备上述条件后，可对探测器，手动报警按钮等全部外围设备，报警控制主机，广播主机，消防电话主机等逐个进行单机通电检查，全部正常后方可进行报警系统内调试。</w:t>
      </w:r>
    </w:p>
    <w:p w14:paraId="356411C8"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3</w:t>
      </w:r>
      <w:r w:rsidRPr="00B34509">
        <w:rPr>
          <w:rFonts w:ascii="Times New Roman" w:eastAsia="宋体" w:hAnsi="Times New Roman" w:cs="Times New Roman"/>
          <w:lang w:bidi="en-US"/>
        </w:rPr>
        <w:t>）、报警联动系统设备调试：</w:t>
      </w:r>
    </w:p>
    <w:p w14:paraId="5B0AE472"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当单机通电完成后，将模块连接的外控设备解除，进行报警系统整体调试。对报警主机主要进行下列功能检查：</w:t>
      </w:r>
    </w:p>
    <w:p w14:paraId="4BEACB7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火灾报警器自检功能；消音复位功能；故障报警功能；火警优先功能；主备电自动切换功能；备用电源欠压、过压保护功能。</w:t>
      </w:r>
    </w:p>
    <w:p w14:paraId="098D9810"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自动状态各连锁关系调试，动作应正常无误，必要时反馈信号可人工模拟。</w:t>
      </w:r>
    </w:p>
    <w:p w14:paraId="180F57E2"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4</w:t>
      </w:r>
      <w:r w:rsidRPr="00B34509">
        <w:rPr>
          <w:rFonts w:ascii="Times New Roman" w:eastAsia="宋体" w:hAnsi="Times New Roman" w:cs="Times New Roman"/>
          <w:lang w:bidi="en-US"/>
        </w:rPr>
        <w:t>）、火灾报警系统联调：</w:t>
      </w:r>
    </w:p>
    <w:p w14:paraId="1FAB4A2D"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首先编制系统调试方案，依照方案，将系统划分为几部分，有步骤进行调试，按照从局部到全系统的顺序进行。</w:t>
      </w:r>
    </w:p>
    <w:p w14:paraId="0949685B"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火灾报警系统联调应在整个工程各个系统全部投运后方可进行。火灾报警系统联调应由总承包单位及业主代表组织，各有关单位共同参加完成。联调前应具备如下条件：</w:t>
      </w:r>
    </w:p>
    <w:p w14:paraId="603533E3"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火灾报警系统设备调试完成。</w:t>
      </w:r>
    </w:p>
    <w:p w14:paraId="74147A95"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lastRenderedPageBreak/>
        <w:t>②</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各连锁控制对象独立系统调试完成，各子系统正常运转。</w:t>
      </w:r>
    </w:p>
    <w:p w14:paraId="50AF8E47"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模拟各主要部位火灾等信号，按照编制的逻辑顺序模拟。</w:t>
      </w:r>
    </w:p>
    <w:p w14:paraId="79F22636"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在调试过程中应按照公安部颁发的《火灾自动报警系统安装规范》，深入检查各部件和设备安装是否符合规范要求。在各种设备系统联接与试运转过程中，应由有关厂家参加协调，进行统一调试，发现问题及时解决，并做好详细的统调记录。</w:t>
      </w:r>
    </w:p>
    <w:p w14:paraId="59B0DF73"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⑤</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报警系统的调试，应分别对各种探测器，集中（区域）报警控制器，火灾报警装置和消防控制设备等逐个进行单机通电检查，正常后方可进行系统的调试。</w:t>
      </w:r>
    </w:p>
    <w:p w14:paraId="7179261A"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⑥</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火灾自动报警系统通电后，应按现行国家标准《火灾报警控制器通用技术条件》的有关规定及要求，对报警控制器进行下列功能检查：</w:t>
      </w:r>
    </w:p>
    <w:p w14:paraId="4FB79FCA"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A</w:t>
      </w:r>
      <w:r w:rsidRPr="00B34509">
        <w:rPr>
          <w:rFonts w:ascii="Times New Roman" w:eastAsia="宋体" w:hAnsi="Times New Roman" w:cs="Times New Roman"/>
          <w:lang w:bidi="en-US"/>
        </w:rPr>
        <w:t>、火灾报警自检功能；</w:t>
      </w:r>
    </w:p>
    <w:p w14:paraId="5279FB66"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B</w:t>
      </w:r>
      <w:r w:rsidRPr="00B34509">
        <w:rPr>
          <w:rFonts w:ascii="Times New Roman" w:eastAsia="宋体" w:hAnsi="Times New Roman" w:cs="Times New Roman"/>
          <w:lang w:bidi="en-US"/>
        </w:rPr>
        <w:t>、消音、复位功能；</w:t>
      </w:r>
    </w:p>
    <w:p w14:paraId="2CAE4AED"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C</w:t>
      </w:r>
      <w:r w:rsidRPr="00B34509">
        <w:rPr>
          <w:rFonts w:ascii="Times New Roman" w:eastAsia="宋体" w:hAnsi="Times New Roman" w:cs="Times New Roman"/>
          <w:lang w:bidi="en-US"/>
        </w:rPr>
        <w:t>、故障报警功能；</w:t>
      </w:r>
    </w:p>
    <w:p w14:paraId="357D3BE4"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D</w:t>
      </w:r>
      <w:r w:rsidRPr="00B34509">
        <w:rPr>
          <w:rFonts w:ascii="Times New Roman" w:eastAsia="宋体" w:hAnsi="Times New Roman" w:cs="Times New Roman"/>
          <w:lang w:bidi="en-US"/>
        </w:rPr>
        <w:t>、火灾优先功能；</w:t>
      </w:r>
    </w:p>
    <w:p w14:paraId="206F72D8"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E</w:t>
      </w:r>
      <w:r w:rsidRPr="00B34509">
        <w:rPr>
          <w:rFonts w:ascii="Times New Roman" w:eastAsia="宋体" w:hAnsi="Times New Roman" w:cs="Times New Roman"/>
          <w:lang w:bidi="en-US"/>
        </w:rPr>
        <w:t>、报警记忆功能；</w:t>
      </w:r>
    </w:p>
    <w:p w14:paraId="6E959A37"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F</w:t>
      </w:r>
      <w:r w:rsidRPr="00B34509">
        <w:rPr>
          <w:rFonts w:ascii="Times New Roman" w:eastAsia="宋体" w:hAnsi="Times New Roman" w:cs="Times New Roman"/>
          <w:lang w:bidi="en-US"/>
        </w:rPr>
        <w:t>、电源自动切换和备用电源的自动充电功能；</w:t>
      </w:r>
    </w:p>
    <w:p w14:paraId="7C4A1056"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G</w:t>
      </w:r>
      <w:r w:rsidRPr="00B34509">
        <w:rPr>
          <w:rFonts w:ascii="Times New Roman" w:eastAsia="宋体" w:hAnsi="Times New Roman" w:cs="Times New Roman"/>
          <w:lang w:bidi="en-US"/>
        </w:rPr>
        <w:t>、备用电源的欠压和过压报警功能。</w:t>
      </w:r>
    </w:p>
    <w:p w14:paraId="4061A3DC"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⑦</w:t>
      </w:r>
      <w:r w:rsidRPr="00B34509">
        <w:rPr>
          <w:rFonts w:ascii="Times New Roman" w:eastAsia="宋体" w:hAnsi="Times New Roman" w:cs="Times New Roman"/>
          <w:lang w:bidi="en-US"/>
        </w:rPr>
        <w:t>检查火灾自动报警系统的主电源和备用电源，其容量应分别符合现行有关国家标准、规范的要求，在备用电源连续充放电三次后，主电源和备用电源应能自动切换。</w:t>
      </w:r>
    </w:p>
    <w:p w14:paraId="7CD8090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⑧</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电动防火门、防火卷帘的抽验，应按实际数量的</w:t>
      </w:r>
      <w:r w:rsidRPr="00B34509">
        <w:rPr>
          <w:rFonts w:ascii="Times New Roman" w:eastAsia="宋体" w:hAnsi="Times New Roman" w:cs="Times New Roman"/>
          <w:lang w:bidi="en-US"/>
        </w:rPr>
        <w:t>10%~20%</w:t>
      </w:r>
      <w:r w:rsidRPr="00B34509">
        <w:rPr>
          <w:rFonts w:ascii="Times New Roman" w:eastAsia="宋体" w:hAnsi="Times New Roman" w:cs="Times New Roman"/>
          <w:lang w:bidi="en-US"/>
        </w:rPr>
        <w:t>抽验联动控制功能，其控制功能、信号均应正常。</w:t>
      </w:r>
    </w:p>
    <w:p w14:paraId="06E07200"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⑨</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通风空调和防排烟设备（包括风机和阀门）的抽验，应按实际安装数量</w:t>
      </w:r>
      <w:r w:rsidRPr="00B34509">
        <w:rPr>
          <w:rFonts w:ascii="Times New Roman" w:eastAsia="宋体" w:hAnsi="Times New Roman" w:cs="Times New Roman"/>
          <w:lang w:bidi="en-US"/>
        </w:rPr>
        <w:t>10%~20%</w:t>
      </w:r>
      <w:r w:rsidRPr="00B34509">
        <w:rPr>
          <w:rFonts w:ascii="Times New Roman" w:eastAsia="宋体" w:hAnsi="Times New Roman" w:cs="Times New Roman"/>
          <w:lang w:bidi="en-US"/>
        </w:rPr>
        <w:t>抽验联动控制功能、信号均应正常。</w:t>
      </w:r>
    </w:p>
    <w:p w14:paraId="6B820CB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⑩</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消防电梯的检验应进行</w:t>
      </w:r>
      <w:r w:rsidRPr="00B34509">
        <w:rPr>
          <w:rFonts w:ascii="Times New Roman" w:eastAsia="宋体" w:hAnsi="Times New Roman" w:cs="Times New Roman"/>
          <w:lang w:bidi="en-US"/>
        </w:rPr>
        <w:t>1~2</w:t>
      </w:r>
      <w:r w:rsidRPr="00B34509">
        <w:rPr>
          <w:rFonts w:ascii="Times New Roman" w:eastAsia="宋体" w:hAnsi="Times New Roman" w:cs="Times New Roman"/>
          <w:lang w:bidi="en-US"/>
        </w:rPr>
        <w:t>次人工控制和自动控制功能检验，其控制功能、信号均应正常。</w:t>
      </w:r>
    </w:p>
    <w:p w14:paraId="772DBFF5" w14:textId="77777777" w:rsidR="007C22B9" w:rsidRPr="00B34509" w:rsidRDefault="007C22B9" w:rsidP="007C22B9">
      <w:pPr>
        <w:ind w:firstLine="400"/>
        <w:rPr>
          <w:rFonts w:ascii="Times New Roman" w:eastAsia="宋体" w:hAnsi="Times New Roman" w:cs="Times New Roman"/>
          <w:lang w:bidi="en-US"/>
        </w:rPr>
      </w:pPr>
      <w:r w:rsidRPr="00B34509">
        <w:rPr>
          <w:rFonts w:ascii="Cambria Math" w:eastAsia="宋体" w:hAnsi="Cambria Math" w:cs="Cambria Math"/>
          <w:sz w:val="20"/>
          <w:szCs w:val="21"/>
          <w:lang w:bidi="en-US"/>
        </w:rPr>
        <w:t>⑪</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火灾事故广播设备的检验，应按实际安装数量的</w:t>
      </w:r>
      <w:r w:rsidRPr="00B34509">
        <w:rPr>
          <w:rFonts w:ascii="Times New Roman" w:eastAsia="宋体" w:hAnsi="Times New Roman" w:cs="Times New Roman"/>
          <w:lang w:bidi="en-US"/>
        </w:rPr>
        <w:t>10%~20%</w:t>
      </w:r>
      <w:r w:rsidRPr="00B34509">
        <w:rPr>
          <w:rFonts w:ascii="Times New Roman" w:eastAsia="宋体" w:hAnsi="Times New Roman" w:cs="Times New Roman"/>
          <w:lang w:bidi="en-US"/>
        </w:rPr>
        <w:t>进行下列功能检验：</w:t>
      </w:r>
    </w:p>
    <w:p w14:paraId="312A1C4E"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A</w:t>
      </w:r>
      <w:r w:rsidRPr="00B34509">
        <w:rPr>
          <w:rFonts w:ascii="Times New Roman" w:eastAsia="宋体" w:hAnsi="Times New Roman" w:cs="Times New Roman"/>
          <w:lang w:bidi="en-US"/>
        </w:rPr>
        <w:t>、消防控制室选层广播；</w:t>
      </w:r>
    </w:p>
    <w:p w14:paraId="378CB161"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B</w:t>
      </w:r>
      <w:r w:rsidRPr="00B34509">
        <w:rPr>
          <w:rFonts w:ascii="Times New Roman" w:eastAsia="宋体" w:hAnsi="Times New Roman" w:cs="Times New Roman"/>
          <w:lang w:bidi="en-US"/>
        </w:rPr>
        <w:t>、共用的扬声器强行切换试验；</w:t>
      </w:r>
    </w:p>
    <w:p w14:paraId="2B7DB64C"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C</w:t>
      </w:r>
      <w:r w:rsidRPr="00B34509">
        <w:rPr>
          <w:rFonts w:ascii="Times New Roman" w:eastAsia="宋体" w:hAnsi="Times New Roman" w:cs="Times New Roman"/>
          <w:lang w:bidi="en-US"/>
        </w:rPr>
        <w:t>、备用扩音机控制功能试验。</w:t>
      </w:r>
    </w:p>
    <w:p w14:paraId="10C75635"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lastRenderedPageBreak/>
        <w:t>D</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上述控制功能应正常，语音应清楚。</w:t>
      </w:r>
    </w:p>
    <w:p w14:paraId="4A42E580" w14:textId="77777777" w:rsidR="007C22B9" w:rsidRPr="00B34509" w:rsidRDefault="007C22B9" w:rsidP="007C22B9">
      <w:pPr>
        <w:ind w:firstLine="420"/>
        <w:rPr>
          <w:rFonts w:ascii="Times New Roman" w:eastAsia="宋体" w:hAnsi="Times New Roman" w:cs="Times New Roman"/>
          <w:lang w:bidi="en-US"/>
        </w:rPr>
      </w:pPr>
      <w:r w:rsidRPr="00B34509">
        <w:rPr>
          <w:rFonts w:ascii="Cambria Math" w:eastAsia="宋体" w:hAnsi="Cambria Math" w:cs="Cambria Math"/>
          <w:lang w:bidi="en-US"/>
        </w:rPr>
        <w:t>⑫</w:t>
      </w:r>
      <w:r w:rsidRPr="00B34509">
        <w:rPr>
          <w:rFonts w:ascii="Times New Roman" w:eastAsia="宋体" w:hAnsi="Times New Roman" w:cs="Times New Roman"/>
          <w:lang w:bidi="en-US"/>
        </w:rPr>
        <w:t>消防通讯设备的检验，应符合下列要求：</w:t>
      </w:r>
    </w:p>
    <w:p w14:paraId="036B4CD3"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A</w:t>
      </w:r>
      <w:r w:rsidRPr="00B34509">
        <w:rPr>
          <w:rFonts w:ascii="Times New Roman" w:eastAsia="宋体" w:hAnsi="Times New Roman" w:cs="Times New Roman"/>
          <w:lang w:bidi="en-US"/>
        </w:rPr>
        <w:t>、消防控制室与设备间所设的对讲电话进行</w:t>
      </w:r>
      <w:r w:rsidRPr="00B34509">
        <w:rPr>
          <w:rFonts w:ascii="Times New Roman" w:eastAsia="宋体" w:hAnsi="Times New Roman" w:cs="Times New Roman"/>
          <w:lang w:bidi="en-US"/>
        </w:rPr>
        <w:t>1~3</w:t>
      </w:r>
      <w:r w:rsidRPr="00B34509">
        <w:rPr>
          <w:rFonts w:ascii="Times New Roman" w:eastAsia="宋体" w:hAnsi="Times New Roman" w:cs="Times New Roman"/>
          <w:lang w:bidi="en-US"/>
        </w:rPr>
        <w:t>次通话试验；</w:t>
      </w:r>
      <w:r w:rsidRPr="00B34509">
        <w:rPr>
          <w:rFonts w:ascii="Times New Roman" w:eastAsia="宋体" w:hAnsi="Times New Roman" w:cs="Times New Roman"/>
          <w:lang w:bidi="en-US"/>
        </w:rPr>
        <w:t xml:space="preserve"> </w:t>
      </w:r>
    </w:p>
    <w:p w14:paraId="466EEEA7"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B</w:t>
      </w:r>
      <w:r w:rsidRPr="00B34509">
        <w:rPr>
          <w:rFonts w:ascii="Times New Roman" w:eastAsia="宋体" w:hAnsi="Times New Roman" w:cs="Times New Roman"/>
          <w:lang w:bidi="en-US"/>
        </w:rPr>
        <w:t>、电话插孔按实际安装数量的</w:t>
      </w:r>
      <w:r w:rsidRPr="00B34509">
        <w:rPr>
          <w:rFonts w:ascii="Times New Roman" w:eastAsia="宋体" w:hAnsi="Times New Roman" w:cs="Times New Roman"/>
          <w:lang w:bidi="en-US"/>
        </w:rPr>
        <w:t>5%~10%</w:t>
      </w:r>
      <w:r w:rsidRPr="00B34509">
        <w:rPr>
          <w:rFonts w:ascii="Times New Roman" w:eastAsia="宋体" w:hAnsi="Times New Roman" w:cs="Times New Roman"/>
          <w:lang w:bidi="en-US"/>
        </w:rPr>
        <w:t>进行通话试验；</w:t>
      </w:r>
    </w:p>
    <w:p w14:paraId="28C658C2"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C</w:t>
      </w:r>
      <w:r w:rsidRPr="00B34509">
        <w:rPr>
          <w:rFonts w:ascii="Times New Roman" w:eastAsia="宋体" w:hAnsi="Times New Roman" w:cs="Times New Roman"/>
          <w:lang w:bidi="en-US"/>
        </w:rPr>
        <w:t>、消防控制室的外线电话与</w:t>
      </w:r>
      <w:r w:rsidRPr="00B34509">
        <w:rPr>
          <w:rFonts w:ascii="Times New Roman" w:eastAsia="宋体" w:hAnsi="Times New Roman" w:cs="Times New Roman"/>
          <w:lang w:bidi="en-US"/>
        </w:rPr>
        <w:t>“119</w:t>
      </w:r>
      <w:r w:rsidRPr="00B34509">
        <w:rPr>
          <w:rFonts w:ascii="Times New Roman" w:eastAsia="宋体" w:hAnsi="Times New Roman" w:cs="Times New Roman"/>
          <w:lang w:bidi="en-US"/>
        </w:rPr>
        <w:t>台</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进行</w:t>
      </w:r>
      <w:r w:rsidRPr="00B34509">
        <w:rPr>
          <w:rFonts w:ascii="Times New Roman" w:eastAsia="宋体" w:hAnsi="Times New Roman" w:cs="Times New Roman"/>
          <w:lang w:bidi="en-US"/>
        </w:rPr>
        <w:t>1~3</w:t>
      </w:r>
      <w:r w:rsidRPr="00B34509">
        <w:rPr>
          <w:rFonts w:ascii="Times New Roman" w:eastAsia="宋体" w:hAnsi="Times New Roman" w:cs="Times New Roman"/>
          <w:lang w:bidi="en-US"/>
        </w:rPr>
        <w:t>次通话试验。</w:t>
      </w:r>
    </w:p>
    <w:p w14:paraId="5C47C704" w14:textId="77777777" w:rsidR="007C22B9" w:rsidRPr="00B34509" w:rsidRDefault="007C22B9" w:rsidP="007C22B9">
      <w:pPr>
        <w:ind w:firstLine="420"/>
        <w:rPr>
          <w:rFonts w:ascii="Times New Roman" w:eastAsia="宋体" w:hAnsi="Times New Roman" w:cs="Times New Roman"/>
          <w:lang w:bidi="en-US"/>
        </w:rPr>
      </w:pPr>
      <w:r w:rsidRPr="00B34509">
        <w:rPr>
          <w:rFonts w:ascii="Times New Roman" w:eastAsia="宋体" w:hAnsi="Times New Roman" w:cs="Times New Roman"/>
          <w:lang w:bidi="en-US"/>
        </w:rPr>
        <w:t>D</w:t>
      </w:r>
      <w:r w:rsidRPr="00B34509">
        <w:rPr>
          <w:rFonts w:ascii="Times New Roman" w:eastAsia="宋体" w:hAnsi="Times New Roman" w:cs="Times New Roman"/>
          <w:lang w:bidi="en-US"/>
        </w:rPr>
        <w:t>、上述功能应正常，语音应清楚。</w:t>
      </w:r>
    </w:p>
    <w:p w14:paraId="48AADBAA" w14:textId="77777777" w:rsidR="007C22B9" w:rsidRPr="00B34509" w:rsidRDefault="007C22B9" w:rsidP="007C22B9">
      <w:pPr>
        <w:ind w:firstLine="420"/>
        <w:rPr>
          <w:rFonts w:ascii="Times New Roman" w:eastAsia="宋体" w:hAnsi="Times New Roman" w:cs="Times New Roman"/>
          <w:lang w:bidi="en-US"/>
        </w:rPr>
      </w:pPr>
      <w:r w:rsidRPr="00B34509">
        <w:rPr>
          <w:rFonts w:ascii="Cambria Math" w:eastAsia="宋体" w:hAnsi="Cambria Math" w:cs="Cambria Math"/>
          <w:lang w:bidi="en-US"/>
        </w:rPr>
        <w:t>⑬</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应采用专用的检查仪器对探测器逐个进行试验，其动作应准确无误；</w:t>
      </w:r>
    </w:p>
    <w:p w14:paraId="5DB9E239" w14:textId="77777777" w:rsidR="007C22B9" w:rsidRPr="00B34509" w:rsidRDefault="007C22B9" w:rsidP="007C22B9">
      <w:pPr>
        <w:ind w:firstLine="420"/>
        <w:rPr>
          <w:rFonts w:ascii="Times New Roman" w:eastAsia="宋体" w:hAnsi="Times New Roman" w:cs="Times New Roman"/>
          <w:lang w:bidi="en-US"/>
        </w:rPr>
      </w:pPr>
      <w:r w:rsidRPr="00B34509">
        <w:rPr>
          <w:rFonts w:ascii="Cambria Math" w:eastAsia="宋体" w:hAnsi="Cambria Math" w:cs="Cambria Math"/>
          <w:lang w:bidi="en-US"/>
        </w:rPr>
        <w:t>⑭</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应分别用主电源和备用电源供电，检查火灾自动报警系统的各项控制功能和联动功能；配合消火栓、屋顶水箱、送排烟系统、消防电梯等各个专业进行总体试运转。</w:t>
      </w:r>
    </w:p>
    <w:p w14:paraId="3F2879E7" w14:textId="77777777" w:rsidR="007C22B9" w:rsidRPr="00B34509" w:rsidRDefault="007C22B9" w:rsidP="007C22B9">
      <w:pPr>
        <w:ind w:firstLine="420"/>
        <w:rPr>
          <w:rFonts w:ascii="Times New Roman" w:eastAsia="宋体" w:hAnsi="Times New Roman" w:cs="Times New Roman"/>
          <w:lang w:bidi="en-US"/>
        </w:rPr>
      </w:pPr>
      <w:r w:rsidRPr="00B34509">
        <w:rPr>
          <w:rFonts w:ascii="Cambria Math" w:eastAsia="宋体" w:hAnsi="Cambria Math" w:cs="Cambria Math"/>
          <w:lang w:bidi="en-US"/>
        </w:rPr>
        <w:t>⑮</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火灾自动报警系统应在连续运行</w:t>
      </w:r>
      <w:r w:rsidRPr="00B34509">
        <w:rPr>
          <w:rFonts w:ascii="Times New Roman" w:eastAsia="宋体" w:hAnsi="Times New Roman" w:cs="Times New Roman"/>
          <w:lang w:bidi="en-US"/>
        </w:rPr>
        <w:t>120h</w:t>
      </w:r>
      <w:r w:rsidRPr="00B34509">
        <w:rPr>
          <w:rFonts w:ascii="Times New Roman" w:eastAsia="宋体" w:hAnsi="Times New Roman" w:cs="Times New Roman"/>
          <w:lang w:bidi="en-US"/>
        </w:rPr>
        <w:t>无故障后，按国家现行标准、规范规定填写调试报告。</w:t>
      </w:r>
      <w:r w:rsidRPr="00B34509">
        <w:rPr>
          <w:rFonts w:ascii="Times New Roman" w:eastAsia="宋体" w:hAnsi="Times New Roman" w:cs="Times New Roman"/>
          <w:lang w:bidi="en-US"/>
        </w:rPr>
        <w:t xml:space="preserve"> </w:t>
      </w:r>
    </w:p>
    <w:p w14:paraId="0ED95A8E" w14:textId="77777777" w:rsidR="007C22B9" w:rsidRPr="00B34509" w:rsidRDefault="007C22B9" w:rsidP="006B2B69">
      <w:pPr>
        <w:pStyle w:val="a0"/>
        <w:outlineLvl w:val="4"/>
        <w:rPr>
          <w:rFonts w:ascii="Times New Roman" w:eastAsia="宋体" w:hAnsi="Times New Roman" w:cs="Times New Roman"/>
          <w:lang w:bidi="en-US"/>
        </w:rPr>
      </w:pPr>
      <w:r w:rsidRPr="00B34509">
        <w:rPr>
          <w:rFonts w:ascii="Times New Roman" w:hAnsi="Times New Roman" w:cs="Times New Roman"/>
        </w:rPr>
        <w:t>3.</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火灾探测器。</w:t>
      </w:r>
    </w:p>
    <w:p w14:paraId="43739F93"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火灾探测器是能对火灾参数（如烟、温度、火焰辐射、气体浓度等）响应，并自动产生火灾报警信号的器件。</w:t>
      </w:r>
    </w:p>
    <w:p w14:paraId="45BDA7C3"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1</w:t>
      </w:r>
      <w:r w:rsidRPr="00B34509">
        <w:rPr>
          <w:rFonts w:ascii="Times New Roman" w:eastAsia="宋体" w:hAnsi="Times New Roman" w:cs="Times New Roman"/>
          <w:lang w:bidi="en-US"/>
        </w:rPr>
        <w:t>）、火灾探测器的分类</w:t>
      </w:r>
    </w:p>
    <w:p w14:paraId="17D9CA1F"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1</w:t>
      </w:r>
      <w:r w:rsidRPr="00B34509">
        <w:rPr>
          <w:rFonts w:ascii="Times New Roman" w:eastAsia="宋体" w:hAnsi="Times New Roman" w:cs="Times New Roman"/>
          <w:lang w:bidi="en-US"/>
        </w:rPr>
        <w:t>）、按照响应火灾参数分类</w:t>
      </w:r>
    </w:p>
    <w:p w14:paraId="192BB86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感温火灾探测器、感烟火灾探测器、感光火灾探测器、可燃气体探测器、复合火灾探测器。</w:t>
      </w:r>
    </w:p>
    <w:p w14:paraId="3D4E9A57"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2</w:t>
      </w:r>
      <w:r w:rsidRPr="00B34509">
        <w:rPr>
          <w:rFonts w:ascii="Times New Roman" w:eastAsia="宋体" w:hAnsi="Times New Roman" w:cs="Times New Roman"/>
          <w:lang w:bidi="en-US"/>
        </w:rPr>
        <w:t>）、按结构造型分类</w:t>
      </w:r>
    </w:p>
    <w:p w14:paraId="0B83E1A9"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点型火灾探测器：探测元件集中在一个特定装置上，探测该位置周围的火灾情况，在建筑对象中大多使用点型火灾探测器。</w:t>
      </w:r>
    </w:p>
    <w:p w14:paraId="5D74D30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线型火灾探测器：指响应某一连续线路附近的火灾产生的物理和化学现象的火灾探测器。</w:t>
      </w:r>
    </w:p>
    <w:p w14:paraId="65CFB98F"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2</w:t>
      </w:r>
      <w:r w:rsidRPr="00B34509">
        <w:rPr>
          <w:rFonts w:ascii="Times New Roman" w:eastAsia="宋体" w:hAnsi="Times New Roman" w:cs="Times New Roman"/>
          <w:lang w:bidi="en-US"/>
        </w:rPr>
        <w:t>）、火灾探测器的型号的说明</w:t>
      </w:r>
    </w:p>
    <w:p w14:paraId="3B33BBF3" w14:textId="22C0F6B4"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如图</w:t>
      </w:r>
      <w:r w:rsidRPr="00B34509">
        <w:rPr>
          <w:rFonts w:ascii="Times New Roman" w:eastAsia="宋体" w:hAnsi="Times New Roman" w:cs="Times New Roman"/>
          <w:lang w:bidi="en-US"/>
        </w:rPr>
        <w:t>3-3-1</w:t>
      </w:r>
      <w:r w:rsidRPr="00B34509">
        <w:rPr>
          <w:rFonts w:ascii="Times New Roman" w:eastAsia="宋体" w:hAnsi="Times New Roman" w:cs="Times New Roman"/>
          <w:lang w:bidi="en-US"/>
        </w:rPr>
        <w:t>所示，为火灾探测器的命名格式。</w:t>
      </w:r>
      <w:r w:rsidRPr="00B34509">
        <w:rPr>
          <w:rFonts w:ascii="Times New Roman" w:eastAsia="宋体" w:hAnsi="Times New Roman" w:cs="Times New Roman"/>
          <w:lang w:bidi="en-US"/>
        </w:rPr>
        <w:t xml:space="preserve">       </w:t>
      </w:r>
    </w:p>
    <w:p w14:paraId="617F8FEA" w14:textId="2DF2E5E8"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 xml:space="preserve">         J      T      ×       × — ×       × — ×</w:t>
      </w:r>
    </w:p>
    <w:p w14:paraId="75C0E17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⑤</w:t>
      </w: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⑥</w:t>
      </w:r>
      <w:r w:rsidRPr="00B34509">
        <w:rPr>
          <w:rFonts w:ascii="Times New Roman" w:eastAsia="宋体" w:hAnsi="Times New Roman" w:cs="Times New Roman"/>
          <w:lang w:bidi="en-US"/>
        </w:rPr>
        <w:t xml:space="preserve">    </w:t>
      </w:r>
      <w:r w:rsidRPr="00B34509">
        <w:rPr>
          <w:rFonts w:ascii="宋体" w:eastAsia="宋体" w:hAnsi="宋体" w:cs="宋体" w:hint="eastAsia"/>
          <w:lang w:bidi="en-US"/>
        </w:rPr>
        <w:t>⑦</w:t>
      </w:r>
    </w:p>
    <w:p w14:paraId="0395994D" w14:textId="77777777" w:rsidR="007C22B9" w:rsidRPr="00B34509" w:rsidRDefault="007C22B9" w:rsidP="007C22B9">
      <w:pPr>
        <w:ind w:firstLineChars="0" w:firstLine="420"/>
        <w:jc w:val="center"/>
        <w:rPr>
          <w:rFonts w:ascii="Times New Roman" w:eastAsia="宋体" w:hAnsi="Times New Roman" w:cs="Times New Roman"/>
          <w:sz w:val="18"/>
          <w:szCs w:val="20"/>
          <w:lang w:bidi="en-US"/>
        </w:rPr>
      </w:pPr>
      <w:r w:rsidRPr="00B34509">
        <w:rPr>
          <w:rFonts w:ascii="Times New Roman" w:eastAsia="宋体" w:hAnsi="Times New Roman" w:cs="Times New Roman"/>
          <w:sz w:val="18"/>
          <w:szCs w:val="20"/>
          <w:lang w:bidi="en-US"/>
        </w:rPr>
        <w:t>图</w:t>
      </w:r>
      <w:r w:rsidRPr="00B34509">
        <w:rPr>
          <w:rFonts w:ascii="Times New Roman" w:eastAsia="宋体" w:hAnsi="Times New Roman" w:cs="Times New Roman"/>
          <w:sz w:val="18"/>
          <w:szCs w:val="20"/>
          <w:lang w:bidi="en-US"/>
        </w:rPr>
        <w:t xml:space="preserve">3-3-1 </w:t>
      </w:r>
      <w:r w:rsidRPr="00B34509">
        <w:rPr>
          <w:rFonts w:ascii="Times New Roman" w:eastAsia="宋体" w:hAnsi="Times New Roman" w:cs="Times New Roman"/>
          <w:sz w:val="18"/>
          <w:szCs w:val="20"/>
          <w:lang w:bidi="en-US"/>
        </w:rPr>
        <w:t>火灾探测器的命名格式</w:t>
      </w:r>
    </w:p>
    <w:p w14:paraId="1D26CC28"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lastRenderedPageBreak/>
        <w:t>参数说明：</w:t>
      </w:r>
    </w:p>
    <w:p w14:paraId="7472E24F"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 xml:space="preserve"> J(</w:t>
      </w:r>
      <w:r w:rsidRPr="00B34509">
        <w:rPr>
          <w:rFonts w:ascii="Times New Roman" w:eastAsia="宋体" w:hAnsi="Times New Roman" w:cs="Times New Roman"/>
          <w:lang w:bidi="en-US"/>
        </w:rPr>
        <w:t>警）</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消防产品中的分类代号（火灾报警设备）。</w:t>
      </w:r>
    </w:p>
    <w:p w14:paraId="7660F159"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 xml:space="preserve"> T(</w:t>
      </w:r>
      <w:r w:rsidRPr="00B34509">
        <w:rPr>
          <w:rFonts w:ascii="Times New Roman" w:eastAsia="宋体" w:hAnsi="Times New Roman" w:cs="Times New Roman"/>
          <w:lang w:bidi="en-US"/>
        </w:rPr>
        <w:t>探</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火灾探测器代号。</w:t>
      </w:r>
    </w:p>
    <w:p w14:paraId="0017DEE5"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火灾探测器分类号。</w:t>
      </w:r>
    </w:p>
    <w:p w14:paraId="2ECE9889"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 xml:space="preserve">Y — </w:t>
      </w:r>
      <w:r w:rsidRPr="00B34509">
        <w:rPr>
          <w:rFonts w:ascii="Times New Roman" w:eastAsia="宋体" w:hAnsi="Times New Roman" w:cs="Times New Roman"/>
          <w:lang w:bidi="en-US"/>
        </w:rPr>
        <w:t>感烟火灾探测器</w:t>
      </w:r>
      <w:r w:rsidRPr="00B34509">
        <w:rPr>
          <w:rFonts w:ascii="Times New Roman" w:eastAsia="宋体" w:hAnsi="Times New Roman" w:cs="Times New Roman"/>
          <w:lang w:bidi="en-US"/>
        </w:rPr>
        <w:t xml:space="preserve">  G — </w:t>
      </w:r>
      <w:r w:rsidRPr="00B34509">
        <w:rPr>
          <w:rFonts w:ascii="Times New Roman" w:eastAsia="宋体" w:hAnsi="Times New Roman" w:cs="Times New Roman"/>
          <w:lang w:bidi="en-US"/>
        </w:rPr>
        <w:t>感光火灾探测器</w:t>
      </w:r>
    </w:p>
    <w:p w14:paraId="46BE9317"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 xml:space="preserve">W — </w:t>
      </w:r>
      <w:r w:rsidRPr="00B34509">
        <w:rPr>
          <w:rFonts w:ascii="Times New Roman" w:eastAsia="宋体" w:hAnsi="Times New Roman" w:cs="Times New Roman"/>
          <w:lang w:bidi="en-US"/>
        </w:rPr>
        <w:t>感温火灾探测器</w:t>
      </w:r>
      <w:r w:rsidRPr="00B34509">
        <w:rPr>
          <w:rFonts w:ascii="Times New Roman" w:eastAsia="宋体" w:hAnsi="Times New Roman" w:cs="Times New Roman"/>
          <w:lang w:bidi="en-US"/>
        </w:rPr>
        <w:t xml:space="preserve">  Q — </w:t>
      </w:r>
      <w:r w:rsidRPr="00B34509">
        <w:rPr>
          <w:rFonts w:ascii="Times New Roman" w:eastAsia="宋体" w:hAnsi="Times New Roman" w:cs="Times New Roman"/>
          <w:lang w:bidi="en-US"/>
        </w:rPr>
        <w:t>可燃气体探测器</w:t>
      </w:r>
    </w:p>
    <w:p w14:paraId="181DC03C"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 xml:space="preserve">F — </w:t>
      </w:r>
      <w:r w:rsidRPr="00B34509">
        <w:rPr>
          <w:rFonts w:ascii="Times New Roman" w:eastAsia="宋体" w:hAnsi="Times New Roman" w:cs="Times New Roman"/>
          <w:lang w:bidi="en-US"/>
        </w:rPr>
        <w:t>复合式火灾探测器</w:t>
      </w:r>
    </w:p>
    <w:p w14:paraId="48648055"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应用范围特征代号。</w:t>
      </w:r>
    </w:p>
    <w:p w14:paraId="529C221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B (</w:t>
      </w:r>
      <w:r w:rsidRPr="00B34509">
        <w:rPr>
          <w:rFonts w:ascii="Times New Roman" w:eastAsia="宋体" w:hAnsi="Times New Roman" w:cs="Times New Roman"/>
          <w:lang w:bidi="en-US"/>
        </w:rPr>
        <w:t>爆</w:t>
      </w:r>
      <w:r w:rsidRPr="00B34509">
        <w:rPr>
          <w:rFonts w:ascii="Times New Roman" w:eastAsia="宋体" w:hAnsi="Times New Roman" w:cs="Times New Roman"/>
          <w:lang w:bidi="en-US"/>
        </w:rPr>
        <w:t xml:space="preserve">) — </w:t>
      </w:r>
      <w:r w:rsidRPr="00B34509">
        <w:rPr>
          <w:rFonts w:ascii="Times New Roman" w:eastAsia="宋体" w:hAnsi="Times New Roman" w:cs="Times New Roman"/>
          <w:lang w:bidi="en-US"/>
        </w:rPr>
        <w:t>防爆型</w:t>
      </w:r>
      <w:r w:rsidRPr="00B34509">
        <w:rPr>
          <w:rFonts w:ascii="Times New Roman" w:eastAsia="宋体" w:hAnsi="Times New Roman" w:cs="Times New Roman"/>
          <w:lang w:bidi="en-US"/>
        </w:rPr>
        <w:t xml:space="preserve">    C</w:t>
      </w:r>
      <w:r w:rsidRPr="00B34509">
        <w:rPr>
          <w:rFonts w:ascii="Times New Roman" w:eastAsia="宋体" w:hAnsi="Times New Roman" w:cs="Times New Roman"/>
          <w:lang w:bidi="en-US"/>
        </w:rPr>
        <w:t>（船）</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船用</w:t>
      </w:r>
    </w:p>
    <w:p w14:paraId="4AD54EDC"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非防爆型或非船用型可以省略无须注明</w:t>
      </w:r>
    </w:p>
    <w:p w14:paraId="743F1AB8"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⑤</w:t>
      </w:r>
      <w:r w:rsidRPr="00B34509">
        <w:rPr>
          <w:rFonts w:ascii="Times New Roman" w:eastAsia="宋体" w:hAnsi="Times New Roman" w:cs="Times New Roman"/>
          <w:lang w:bidi="en-US"/>
        </w:rPr>
        <w:t>、</w:t>
      </w:r>
      <w:r w:rsidRPr="00B34509">
        <w:rPr>
          <w:rFonts w:ascii="宋体" w:eastAsia="宋体" w:hAnsi="宋体" w:cs="宋体" w:hint="eastAsia"/>
          <w:lang w:bidi="en-US"/>
        </w:rPr>
        <w:t>⑥</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传感器特征表示法。</w:t>
      </w:r>
    </w:p>
    <w:p w14:paraId="33F10C04"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LZ —</w:t>
      </w:r>
      <w:r w:rsidRPr="00B34509">
        <w:rPr>
          <w:rFonts w:ascii="Times New Roman" w:eastAsia="宋体" w:hAnsi="Times New Roman" w:cs="Times New Roman"/>
          <w:lang w:bidi="en-US"/>
        </w:rPr>
        <w:t>离子</w:t>
      </w:r>
      <w:r w:rsidRPr="00B34509">
        <w:rPr>
          <w:rFonts w:ascii="Times New Roman" w:eastAsia="宋体" w:hAnsi="Times New Roman" w:cs="Times New Roman"/>
          <w:lang w:bidi="en-US"/>
        </w:rPr>
        <w:t xml:space="preserve">         YW — </w:t>
      </w:r>
      <w:r w:rsidRPr="00B34509">
        <w:rPr>
          <w:rFonts w:ascii="Times New Roman" w:eastAsia="宋体" w:hAnsi="Times New Roman" w:cs="Times New Roman"/>
          <w:lang w:bidi="en-US"/>
        </w:rPr>
        <w:t>感烟、感温</w:t>
      </w:r>
    </w:p>
    <w:p w14:paraId="4166C30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GD —</w:t>
      </w:r>
      <w:r w:rsidRPr="00B34509">
        <w:rPr>
          <w:rFonts w:ascii="Times New Roman" w:eastAsia="宋体" w:hAnsi="Times New Roman" w:cs="Times New Roman"/>
          <w:lang w:bidi="en-US"/>
        </w:rPr>
        <w:t>光电</w:t>
      </w:r>
      <w:r w:rsidRPr="00B34509">
        <w:rPr>
          <w:rFonts w:ascii="Times New Roman" w:eastAsia="宋体" w:hAnsi="Times New Roman" w:cs="Times New Roman"/>
          <w:lang w:bidi="en-US"/>
        </w:rPr>
        <w:t xml:space="preserve">         MC — </w:t>
      </w:r>
      <w:r w:rsidRPr="00B34509">
        <w:rPr>
          <w:rFonts w:ascii="Times New Roman" w:eastAsia="宋体" w:hAnsi="Times New Roman" w:cs="Times New Roman"/>
          <w:lang w:bidi="en-US"/>
        </w:rPr>
        <w:t>膜盒差温</w:t>
      </w:r>
    </w:p>
    <w:p w14:paraId="1E53D72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GW —</w:t>
      </w:r>
      <w:r w:rsidRPr="00B34509">
        <w:rPr>
          <w:rFonts w:ascii="Times New Roman" w:eastAsia="宋体" w:hAnsi="Times New Roman" w:cs="Times New Roman"/>
          <w:lang w:bidi="en-US"/>
        </w:rPr>
        <w:t>感光感温</w:t>
      </w:r>
      <w:r w:rsidRPr="00B34509">
        <w:rPr>
          <w:rFonts w:ascii="Times New Roman" w:eastAsia="宋体" w:hAnsi="Times New Roman" w:cs="Times New Roman"/>
          <w:lang w:bidi="en-US"/>
        </w:rPr>
        <w:t xml:space="preserve">     MD — </w:t>
      </w:r>
      <w:r w:rsidRPr="00B34509">
        <w:rPr>
          <w:rFonts w:ascii="Times New Roman" w:eastAsia="宋体" w:hAnsi="Times New Roman" w:cs="Times New Roman"/>
          <w:lang w:bidi="en-US"/>
        </w:rPr>
        <w:t>膜盒定温</w:t>
      </w:r>
    </w:p>
    <w:p w14:paraId="1170D7B2"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 xml:space="preserve">YW — HS </w:t>
      </w:r>
      <w:r w:rsidRPr="00B34509">
        <w:rPr>
          <w:rFonts w:ascii="Times New Roman" w:eastAsia="宋体" w:hAnsi="Times New Roman" w:cs="Times New Roman"/>
          <w:lang w:bidi="en-US"/>
        </w:rPr>
        <w:t>红外光束感烟感温</w:t>
      </w:r>
    </w:p>
    <w:p w14:paraId="310F7ED0"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⑦</w:t>
      </w:r>
      <w:r w:rsidRPr="00B34509">
        <w:rPr>
          <w:rFonts w:ascii="Times New Roman" w:eastAsia="宋体" w:hAnsi="Times New Roman" w:cs="Times New Roman"/>
          <w:lang w:bidi="en-US"/>
        </w:rPr>
        <w:t> </w:t>
      </w:r>
      <w:r w:rsidRPr="00B34509">
        <w:rPr>
          <w:rFonts w:ascii="Times New Roman" w:eastAsia="宋体" w:hAnsi="Times New Roman" w:cs="Times New Roman"/>
          <w:lang w:bidi="en-US"/>
        </w:rPr>
        <w:t>主参数</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灵敏度级别表示。</w:t>
      </w:r>
    </w:p>
    <w:p w14:paraId="3A80BF6A"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w:t>
      </w:r>
      <w:r w:rsidRPr="00B34509">
        <w:rPr>
          <w:rFonts w:ascii="Times New Roman" w:eastAsia="宋体" w:hAnsi="Times New Roman" w:cs="Times New Roman"/>
          <w:lang w:bidi="en-US"/>
        </w:rPr>
        <w:t>3</w:t>
      </w:r>
      <w:r w:rsidRPr="00B34509">
        <w:rPr>
          <w:rFonts w:ascii="Times New Roman" w:eastAsia="宋体" w:hAnsi="Times New Roman" w:cs="Times New Roman"/>
          <w:lang w:bidi="en-US"/>
        </w:rPr>
        <w:t>）、常用火灾探测器介绍。</w:t>
      </w:r>
    </w:p>
    <w:p w14:paraId="783C14C7"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1</w:t>
      </w:r>
      <w:r w:rsidRPr="00B34509">
        <w:rPr>
          <w:rFonts w:ascii="Times New Roman" w:eastAsia="宋体" w:hAnsi="Times New Roman" w:cs="Times New Roman"/>
          <w:lang w:bidi="en-US"/>
        </w:rPr>
        <w:t>）、离子感烟式火灾探测器：采用空气离化探测法实现火灾探测。利用烟雾粒子改变电离室电离电流原理制成的。</w:t>
      </w:r>
    </w:p>
    <w:p w14:paraId="33F61D3D"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根据探测器内电离室的结构形式，可分为：双源感烟式和单源感烟式两种。</w:t>
      </w:r>
    </w:p>
    <w:p w14:paraId="03CC8C40"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在相对湿度长期较大、气流速度大、有大量粉尘和水雾滞留、可能产生腐蚀性气体、正常情形下有烟滞留等情形的场所，不宜选用离子感烟探测器。</w:t>
      </w:r>
    </w:p>
    <w:p w14:paraId="592D139E"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2</w:t>
      </w:r>
      <w:r w:rsidRPr="00B34509">
        <w:rPr>
          <w:rFonts w:ascii="Times New Roman" w:eastAsia="宋体" w:hAnsi="Times New Roman" w:cs="Times New Roman"/>
          <w:lang w:bidi="en-US"/>
        </w:rPr>
        <w:t>）、光电感烟式火灾探测器</w:t>
      </w:r>
    </w:p>
    <w:p w14:paraId="31568039"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光电感烟探测器是基于烟雾粒子对光线产生散射、吸收（或遮挡）原理制作的探测器。</w:t>
      </w:r>
    </w:p>
    <w:p w14:paraId="5E81CCC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光电感烟探测器依据结构原理不同分两类：</w:t>
      </w:r>
    </w:p>
    <w:p w14:paraId="349A6987"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减光（或遮光）式光电感烟探测器</w:t>
      </w:r>
    </w:p>
    <w:p w14:paraId="22CF3B75" w14:textId="7060644E"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通过测量烟雾在其光路上造成的衰减来判定烟雾浓度的方法。</w:t>
      </w:r>
    </w:p>
    <w:p w14:paraId="0328C210"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宋体" w:eastAsia="宋体" w:hAnsi="宋体" w:cs="宋体" w:hint="eastAsia"/>
          <w:lang w:bidi="en-US"/>
        </w:rPr>
        <w:lastRenderedPageBreak/>
        <w:t>②</w:t>
      </w:r>
      <w:r w:rsidRPr="00B34509">
        <w:rPr>
          <w:rFonts w:ascii="Times New Roman" w:eastAsia="宋体" w:hAnsi="Times New Roman" w:cs="Times New Roman"/>
          <w:lang w:bidi="en-US"/>
        </w:rPr>
        <w:t>散射光式光电感烟探测器</w:t>
      </w:r>
    </w:p>
    <w:p w14:paraId="4DA98906" w14:textId="1EF8511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通过测量烟雾对光散射作用产生的光能量来确定烟雾浓度的方法。</w:t>
      </w:r>
    </w:p>
    <w:p w14:paraId="7BFA8145"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3</w:t>
      </w:r>
      <w:r w:rsidRPr="00B34509">
        <w:rPr>
          <w:rFonts w:ascii="Times New Roman" w:eastAsia="宋体" w:hAnsi="Times New Roman" w:cs="Times New Roman"/>
          <w:lang w:bidi="en-US"/>
        </w:rPr>
        <w:t>）、</w:t>
      </w:r>
      <w:bookmarkStart w:id="141" w:name="_Hlk60580800"/>
      <w:r w:rsidRPr="00B34509">
        <w:rPr>
          <w:rFonts w:ascii="Times New Roman" w:eastAsia="宋体" w:hAnsi="Times New Roman" w:cs="Times New Roman"/>
          <w:lang w:bidi="en-US"/>
        </w:rPr>
        <w:t>线型感烟火灾探测器</w:t>
      </w:r>
      <w:bookmarkEnd w:id="141"/>
    </w:p>
    <w:p w14:paraId="543E3FF5"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线型感烟火灾探测器是感知某一连续线路附近火灾产生的物理或化学现象的探测器。</w:t>
      </w:r>
    </w:p>
    <w:p w14:paraId="732878A3"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线型火灾探测器也可以分感烟、感温或感光探测器。但在工程实践中的成型产品主要有线型红外光束感烟探测器、缆式线型定温火灾探测器和空气管线型差温火灾探测器</w:t>
      </w:r>
    </w:p>
    <w:p w14:paraId="72A8EEDC"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适用场所：初始火灾有烟雾形成大空间、大范围场所，如仓库、电缆沟、高举架、易燃材料的堆垛等</w:t>
      </w:r>
      <w:r w:rsidRPr="00B34509">
        <w:rPr>
          <w:rFonts w:ascii="Times New Roman" w:eastAsia="宋体" w:hAnsi="Times New Roman" w:cs="Times New Roman"/>
          <w:lang w:bidi="en-US"/>
        </w:rPr>
        <w:t>.</w:t>
      </w:r>
    </w:p>
    <w:p w14:paraId="55E0729E"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4</w:t>
      </w:r>
      <w:r w:rsidRPr="00B34509">
        <w:rPr>
          <w:rFonts w:ascii="Times New Roman" w:eastAsia="宋体" w:hAnsi="Times New Roman" w:cs="Times New Roman"/>
          <w:lang w:bidi="en-US"/>
        </w:rPr>
        <w:t>）、感光火灾探测器</w:t>
      </w:r>
    </w:p>
    <w:p w14:paraId="1E9A0B9D"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感光火灾探测器即火焰探测器，是响应火灾发出的电磁辐射的火灾探测器。</w:t>
      </w:r>
    </w:p>
    <w:p w14:paraId="16BC5550"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根据火焰辐射光谱所在的区域，火焰探测器有红外火焰探测器和紫外火焰探测器。</w:t>
      </w:r>
    </w:p>
    <w:p w14:paraId="52219848"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1)</w:t>
      </w:r>
      <w:r w:rsidRPr="00B34509">
        <w:rPr>
          <w:rFonts w:ascii="Times New Roman" w:eastAsia="宋体" w:hAnsi="Times New Roman" w:cs="Times New Roman"/>
          <w:lang w:bidi="en-US"/>
        </w:rPr>
        <w:t>红外火焰探测器是响应波长高于</w:t>
      </w:r>
      <w:r w:rsidRPr="00B34509">
        <w:rPr>
          <w:rFonts w:ascii="Times New Roman" w:eastAsia="宋体" w:hAnsi="Times New Roman" w:cs="Times New Roman"/>
          <w:lang w:bidi="en-US"/>
        </w:rPr>
        <w:t>700nm</w:t>
      </w:r>
      <w:r w:rsidRPr="00B34509">
        <w:rPr>
          <w:rFonts w:ascii="Times New Roman" w:eastAsia="宋体" w:hAnsi="Times New Roman" w:cs="Times New Roman"/>
          <w:lang w:bidi="en-US"/>
        </w:rPr>
        <w:t>辐射能通量的探测器。</w:t>
      </w:r>
    </w:p>
    <w:p w14:paraId="6DDBE12A"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2)</w:t>
      </w:r>
      <w:r w:rsidRPr="00B34509">
        <w:rPr>
          <w:rFonts w:ascii="Times New Roman" w:eastAsia="宋体" w:hAnsi="Times New Roman" w:cs="Times New Roman"/>
          <w:lang w:bidi="en-US"/>
        </w:rPr>
        <w:t>紫外火焰探测器是响应波长低于</w:t>
      </w:r>
      <w:r w:rsidRPr="00B34509">
        <w:rPr>
          <w:rFonts w:ascii="Times New Roman" w:eastAsia="宋体" w:hAnsi="Times New Roman" w:cs="Times New Roman"/>
          <w:lang w:bidi="en-US"/>
        </w:rPr>
        <w:t>400nm</w:t>
      </w:r>
      <w:r w:rsidRPr="00B34509">
        <w:rPr>
          <w:rFonts w:ascii="Times New Roman" w:eastAsia="宋体" w:hAnsi="Times New Roman" w:cs="Times New Roman"/>
          <w:lang w:bidi="en-US"/>
        </w:rPr>
        <w:t>辐射能通量的探测器。</w:t>
      </w:r>
    </w:p>
    <w:p w14:paraId="2759EE63"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响应速度快，其敏感元件在接受到火焰辐射光后的几毫秒，甚至几个微秒内就发出信号，特别适用于突然起火无烟的易燃易爆场所</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它不受环境气流的影响，是唯一能在户外使用的火灾探测器。</w:t>
      </w:r>
    </w:p>
    <w:p w14:paraId="401B159F"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在火灾发展迅速，有强烈火焰和少量烟、热的场所，应选用火焰探测器。</w:t>
      </w:r>
    </w:p>
    <w:p w14:paraId="6A193D71" w14:textId="77777777" w:rsidR="007C22B9" w:rsidRPr="00887491" w:rsidRDefault="007C22B9" w:rsidP="007C22B9">
      <w:pPr>
        <w:ind w:firstLineChars="0" w:firstLine="420"/>
        <w:rPr>
          <w:rFonts w:ascii="宋体" w:eastAsia="宋体" w:hAnsi="宋体" w:cs="Times New Roman"/>
          <w:lang w:bidi="en-US"/>
        </w:rPr>
      </w:pPr>
      <w:r w:rsidRPr="00887491">
        <w:rPr>
          <w:rFonts w:ascii="宋体" w:eastAsia="宋体" w:hAnsi="宋体" w:cs="Times New Roman"/>
          <w:lang w:bidi="en-US"/>
        </w:rPr>
        <w:t>在可能发生无焰火灾，在火焰出现有浓烟扩散、探测器的镜头易被污染、探测器的“视线”（光束）易被遮档、探测器易受阳光或其他光源直接或间接照射、在正常情况下有明火作业及X射线、弧光影响等情形的场所，不宜选用火焰探测器。</w:t>
      </w:r>
    </w:p>
    <w:p w14:paraId="6556F93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5</w:t>
      </w:r>
      <w:r w:rsidRPr="00B34509">
        <w:rPr>
          <w:rFonts w:ascii="Times New Roman" w:eastAsia="宋体" w:hAnsi="Times New Roman" w:cs="Times New Roman"/>
          <w:lang w:bidi="en-US"/>
        </w:rPr>
        <w:t>）、可燃气体探测器</w:t>
      </w:r>
    </w:p>
    <w:p w14:paraId="54A43CD3"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可燃气体探测器是一种能对空气中可燃气体浓度进行检测并发出报警信号的火灾探测器。可燃气体探测器除具有预报火灾、防火防爆功能外，还有监测环境污染的作用。</w:t>
      </w:r>
    </w:p>
    <w:p w14:paraId="3BBE562D" w14:textId="77777777" w:rsidR="007C22B9" w:rsidRPr="00B34509" w:rsidRDefault="007C22B9" w:rsidP="006B2B69">
      <w:pPr>
        <w:pStyle w:val="a0"/>
        <w:outlineLvl w:val="4"/>
        <w:rPr>
          <w:rFonts w:ascii="Times New Roman" w:eastAsia="宋体" w:hAnsi="Times New Roman" w:cs="Times New Roman"/>
          <w:lang w:bidi="en-US"/>
        </w:rPr>
      </w:pPr>
      <w:r w:rsidRPr="00B34509">
        <w:rPr>
          <w:rFonts w:ascii="Times New Roman" w:hAnsi="Times New Roman" w:cs="Times New Roman"/>
        </w:rPr>
        <w:t>4.</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火灾探测器的选用方法。</w:t>
      </w:r>
    </w:p>
    <w:p w14:paraId="0FFCC8ED" w14:textId="4BB5FDCC"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原则</w:t>
      </w:r>
      <w:r w:rsidR="00887491">
        <w:rPr>
          <w:rFonts w:ascii="Times New Roman" w:eastAsia="宋体" w:hAnsi="Times New Roman" w:cs="Times New Roman" w:hint="eastAsia"/>
          <w:lang w:bidi="en-US"/>
        </w:rPr>
        <w:t>：</w:t>
      </w:r>
      <w:r w:rsidRPr="00B34509">
        <w:rPr>
          <w:rFonts w:ascii="Times New Roman" w:eastAsia="宋体" w:hAnsi="Times New Roman" w:cs="Times New Roman"/>
          <w:lang w:bidi="en-US"/>
        </w:rPr>
        <w:t>应根据探测区域内环境条件、火灾特点、房间高度、安装场所的气流状况等，选用其所适宜类型的火灾探测器或几种探测器的组合。</w:t>
      </w:r>
    </w:p>
    <w:p w14:paraId="6FB4F7FF"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前期：火灾尚未形成，只出现一定量的烟，基本上未造成物质损失。</w:t>
      </w:r>
    </w:p>
    <w:p w14:paraId="0C9AF1E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lastRenderedPageBreak/>
        <w:t>早期</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火灾开始形成，烟量大增、温度上升，已开始出现火，造成较小的损失。</w:t>
      </w:r>
    </w:p>
    <w:p w14:paraId="2F3F76A6"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中期：火灾已经形成，温度很高，燃烧加速，造成了较大的物质损失。</w:t>
      </w:r>
    </w:p>
    <w:p w14:paraId="30B79393"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晚期：火灾已经扩散。</w:t>
      </w:r>
    </w:p>
    <w:p w14:paraId="0DA53D0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(1)</w:t>
      </w:r>
      <w:r w:rsidRPr="00B34509">
        <w:rPr>
          <w:rFonts w:ascii="Times New Roman" w:eastAsia="宋体" w:hAnsi="Times New Roman" w:cs="Times New Roman"/>
          <w:lang w:bidi="en-US"/>
        </w:rPr>
        <w:t>、根据火灾特点、环境条件及安装场所确定探测器的类型。</w:t>
      </w:r>
    </w:p>
    <w:p w14:paraId="17221799"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火灾初期阴燃阶段能产生大量的烟和少量的热，很少或没有火焰辐射，应选用感烟探测器。</w:t>
      </w:r>
    </w:p>
    <w:p w14:paraId="11EFFFF5"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火灾发展迅速、产生大量热、烟和火焰辐射，可选用感温、感烟、火焰探测器的组合。</w:t>
      </w:r>
    </w:p>
    <w:p w14:paraId="3F3B1666"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火灾发展迅速，有强烈的火焰和少量烟、热，应选用火焰探测器。</w:t>
      </w:r>
    </w:p>
    <w:p w14:paraId="58D709F7"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一般感烟火灾探测器的安装使用高度</w:t>
      </w:r>
      <w:r w:rsidRPr="00B34509">
        <w:rPr>
          <w:rFonts w:ascii="Times New Roman" w:eastAsia="宋体" w:hAnsi="Times New Roman" w:cs="Times New Roman"/>
          <w:lang w:bidi="en-US"/>
        </w:rPr>
        <w:t>h ≤12m</w:t>
      </w:r>
      <w:r w:rsidRPr="00B34509">
        <w:rPr>
          <w:rFonts w:ascii="Times New Roman" w:eastAsia="宋体" w:hAnsi="Times New Roman" w:cs="Times New Roman"/>
          <w:lang w:bidi="en-US"/>
        </w:rPr>
        <w:t>，随着房间高度的升高，感烟探测器的灵敏度应相应的提高。</w:t>
      </w:r>
    </w:p>
    <w:p w14:paraId="4CA62A70"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(2)</w:t>
      </w:r>
      <w:r w:rsidRPr="00B34509">
        <w:rPr>
          <w:rFonts w:ascii="Times New Roman" w:eastAsia="宋体" w:hAnsi="Times New Roman" w:cs="Times New Roman"/>
          <w:lang w:bidi="en-US"/>
        </w:rPr>
        <w:t>、探测器数量的确定</w:t>
      </w:r>
    </w:p>
    <w:p w14:paraId="1DB6DF22"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规范规定：探测区域内每个房间应至少设置一个火灾探测器。</w:t>
      </w:r>
    </w:p>
    <w:p w14:paraId="0B9AEA08"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感温、感烟探测器保护面积和保护半径：</w:t>
      </w:r>
    </w:p>
    <w:p w14:paraId="5110DDBE"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保护面积</w:t>
      </w:r>
      <w:r w:rsidRPr="00B34509">
        <w:rPr>
          <w:rFonts w:ascii="Times New Roman" w:eastAsia="宋体" w:hAnsi="Times New Roman" w:cs="Times New Roman"/>
          <w:lang w:bidi="en-US"/>
        </w:rPr>
        <w:t>A</w:t>
      </w:r>
      <w:r w:rsidRPr="00B34509">
        <w:rPr>
          <w:rFonts w:ascii="Times New Roman" w:eastAsia="宋体" w:hAnsi="Times New Roman" w:cs="Times New Roman"/>
          <w:lang w:bidi="en-US"/>
        </w:rPr>
        <w:t>：一只火灾探测器能有效探测的地面面积。</w:t>
      </w:r>
    </w:p>
    <w:p w14:paraId="0F179BA4"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保护半径</w:t>
      </w:r>
      <w:r w:rsidRPr="00B34509">
        <w:rPr>
          <w:rFonts w:ascii="Times New Roman" w:eastAsia="宋体" w:hAnsi="Times New Roman" w:cs="Times New Roman"/>
          <w:lang w:bidi="en-US"/>
        </w:rPr>
        <w:t>R</w:t>
      </w:r>
      <w:r w:rsidRPr="00B34509">
        <w:rPr>
          <w:rFonts w:ascii="Times New Roman" w:eastAsia="宋体" w:hAnsi="Times New Roman" w:cs="Times New Roman"/>
          <w:lang w:bidi="en-US"/>
        </w:rPr>
        <w:t>：一只火灾探测器能有效探测的单向最大水平距离。</w:t>
      </w:r>
    </w:p>
    <w:p w14:paraId="17BA9F59" w14:textId="77777777" w:rsidR="007C22B9" w:rsidRPr="00B34509" w:rsidRDefault="007C22B9" w:rsidP="006B2B69">
      <w:pPr>
        <w:pStyle w:val="a0"/>
        <w:outlineLvl w:val="4"/>
        <w:rPr>
          <w:rFonts w:ascii="Times New Roman" w:eastAsia="宋体" w:hAnsi="Times New Roman" w:cs="Times New Roman"/>
          <w:lang w:bidi="en-US"/>
        </w:rPr>
      </w:pPr>
      <w:r w:rsidRPr="00B34509">
        <w:rPr>
          <w:rFonts w:ascii="Times New Roman" w:hAnsi="Times New Roman" w:cs="Times New Roman"/>
        </w:rPr>
        <w:t>5.</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消防联动控制系统的组成。</w:t>
      </w:r>
    </w:p>
    <w:p w14:paraId="5CA9FE4F" w14:textId="68BEEBB0"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消防联动控制器是消防联动控制设备的核心组件。它通过接收火灾报警控制器发出的火灾报警信息，按预设逻辑对自动消防设备实现联动控制和状态监视。消防联动控制器可直接发出控制信号，通过驱动装置控制现场的受控设备。对于控制逻辑复杂，在消防联动控制器上不便实现直接控制的情况，通过消防电气控制装置（如</w:t>
      </w:r>
      <w:r w:rsidRPr="00B34509">
        <w:rPr>
          <w:rFonts w:ascii="Times New Roman" w:eastAsia="宋体" w:hAnsi="Times New Roman" w:cs="Times New Roman"/>
          <w:bCs/>
          <w:lang w:bidi="en-US"/>
        </w:rPr>
        <w:t>防火卷帘控制器、气体灭火控制器等</w:t>
      </w:r>
      <w:r w:rsidRPr="00B34509">
        <w:rPr>
          <w:rFonts w:ascii="Times New Roman" w:eastAsia="宋体" w:hAnsi="Times New Roman" w:cs="Times New Roman"/>
          <w:lang w:bidi="en-US"/>
        </w:rPr>
        <w:t>）间接控制受控设备。</w:t>
      </w:r>
    </w:p>
    <w:p w14:paraId="008DF319" w14:textId="77777777" w:rsidR="007C22B9" w:rsidRPr="00B34509" w:rsidRDefault="007C22B9" w:rsidP="007C22B9">
      <w:pPr>
        <w:ind w:firstLineChars="0" w:firstLine="420"/>
        <w:rPr>
          <w:rFonts w:ascii="Times New Roman" w:eastAsia="宋体" w:hAnsi="Times New Roman" w:cs="Times New Roman"/>
          <w:lang w:bidi="en-US"/>
        </w:rPr>
      </w:pPr>
      <w:bookmarkStart w:id="142" w:name="_Toc167613795"/>
      <w:r w:rsidRPr="00B34509">
        <w:rPr>
          <w:rFonts w:ascii="Times New Roman" w:eastAsia="宋体" w:hAnsi="Times New Roman" w:cs="Times New Roman"/>
          <w:lang w:bidi="en-US"/>
        </w:rPr>
        <w:t>（</w:t>
      </w:r>
      <w:r w:rsidRPr="00B34509">
        <w:rPr>
          <w:rFonts w:ascii="Times New Roman" w:eastAsia="宋体" w:hAnsi="Times New Roman" w:cs="Times New Roman"/>
          <w:lang w:bidi="en-US"/>
        </w:rPr>
        <w:t>1</w:t>
      </w:r>
      <w:r w:rsidRPr="00B34509">
        <w:rPr>
          <w:rFonts w:ascii="Times New Roman" w:eastAsia="宋体" w:hAnsi="Times New Roman" w:cs="Times New Roman"/>
          <w:lang w:bidi="en-US"/>
        </w:rPr>
        <w:t>）、分类</w:t>
      </w:r>
      <w:bookmarkEnd w:id="142"/>
    </w:p>
    <w:p w14:paraId="60B3A3C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消防联动控制器可按结构形式、使用环境和防爆性能进行分类。</w:t>
      </w:r>
    </w:p>
    <w:p w14:paraId="669DFA41"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按结构形式可分为柜式消防联动控制器、台式消防联动控制器和壁挂式消防联动控制器（见图</w:t>
      </w:r>
      <w:r w:rsidRPr="00B34509">
        <w:rPr>
          <w:rFonts w:ascii="Times New Roman" w:eastAsia="宋体" w:hAnsi="Times New Roman" w:cs="Times New Roman"/>
          <w:lang w:bidi="en-US"/>
        </w:rPr>
        <w:t>3-3-2</w:t>
      </w:r>
      <w:r w:rsidRPr="00B34509">
        <w:rPr>
          <w:rFonts w:ascii="Times New Roman" w:eastAsia="宋体" w:hAnsi="Times New Roman" w:cs="Times New Roman"/>
          <w:lang w:bidi="en-US"/>
        </w:rPr>
        <w:t>）。</w:t>
      </w:r>
    </w:p>
    <w:p w14:paraId="55967E6E"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按使用环境可分为陆用型消防联动控制器和船用型消防联动控制器。</w:t>
      </w:r>
    </w:p>
    <w:p w14:paraId="097D349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按防爆性能可分为防爆型消防联动控制器和非防爆型消防联动控制器。</w:t>
      </w:r>
    </w:p>
    <w:p w14:paraId="2357CE57" w14:textId="77777777" w:rsidR="007C22B9" w:rsidRPr="00B34509" w:rsidRDefault="007C22B9" w:rsidP="007C22B9">
      <w:pPr>
        <w:ind w:firstLineChars="0" w:firstLine="420"/>
        <w:rPr>
          <w:rFonts w:ascii="Times New Roman" w:eastAsia="宋体" w:hAnsi="Times New Roman" w:cs="Times New Roman"/>
          <w:lang w:bidi="en-US"/>
        </w:rPr>
      </w:pPr>
    </w:p>
    <w:p w14:paraId="7A93A3A3" w14:textId="77777777" w:rsidR="007C22B9" w:rsidRPr="00B34509" w:rsidRDefault="007C22B9" w:rsidP="00F15105">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4037F7C1" wp14:editId="3E289063">
            <wp:extent cx="741045" cy="1276985"/>
            <wp:effectExtent l="0" t="0" r="190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741045" cy="1276985"/>
                    </a:xfrm>
                    <a:prstGeom prst="rect">
                      <a:avLst/>
                    </a:prstGeom>
                    <a:noFill/>
                    <a:ln>
                      <a:noFill/>
                    </a:ln>
                  </pic:spPr>
                </pic:pic>
              </a:graphicData>
            </a:graphic>
          </wp:inline>
        </w:drawing>
      </w:r>
      <w:r w:rsidRPr="00B34509">
        <w:rPr>
          <w:rFonts w:ascii="Times New Roman" w:hAnsi="Times New Roman" w:cs="Times New Roman"/>
          <w:lang w:bidi="en-US"/>
        </w:rPr>
        <w:t xml:space="preserve">    </w:t>
      </w:r>
      <w:r w:rsidRPr="00B34509">
        <w:rPr>
          <w:rFonts w:ascii="Times New Roman" w:hAnsi="Times New Roman" w:cs="Times New Roman"/>
        </w:rPr>
        <w:drawing>
          <wp:inline distT="0" distB="0" distL="0" distR="0" wp14:anchorId="353807AC" wp14:editId="418B25EE">
            <wp:extent cx="717550" cy="1355725"/>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717550" cy="1355725"/>
                    </a:xfrm>
                    <a:prstGeom prst="rect">
                      <a:avLst/>
                    </a:prstGeom>
                    <a:noFill/>
                    <a:ln>
                      <a:noFill/>
                    </a:ln>
                  </pic:spPr>
                </pic:pic>
              </a:graphicData>
            </a:graphic>
          </wp:inline>
        </w:drawing>
      </w:r>
      <w:r w:rsidRPr="00B34509">
        <w:rPr>
          <w:rFonts w:ascii="Times New Roman" w:hAnsi="Times New Roman" w:cs="Times New Roman"/>
          <w:lang w:bidi="en-US"/>
        </w:rPr>
        <w:t xml:space="preserve">   </w:t>
      </w:r>
      <w:r w:rsidRPr="00B34509">
        <w:rPr>
          <w:rFonts w:ascii="Times New Roman" w:hAnsi="Times New Roman" w:cs="Times New Roman"/>
        </w:rPr>
        <w:drawing>
          <wp:inline distT="0" distB="0" distL="0" distR="0" wp14:anchorId="123AEA24" wp14:editId="79350FE9">
            <wp:extent cx="1135380" cy="1450340"/>
            <wp:effectExtent l="0" t="0" r="762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135380" cy="1450340"/>
                    </a:xfrm>
                    <a:prstGeom prst="rect">
                      <a:avLst/>
                    </a:prstGeom>
                    <a:noFill/>
                    <a:ln>
                      <a:noFill/>
                    </a:ln>
                  </pic:spPr>
                </pic:pic>
              </a:graphicData>
            </a:graphic>
          </wp:inline>
        </w:drawing>
      </w:r>
    </w:p>
    <w:p w14:paraId="0CF9A1B9" w14:textId="77777777" w:rsidR="007C22B9" w:rsidRPr="00B34509" w:rsidRDefault="007C22B9" w:rsidP="007C22B9">
      <w:pPr>
        <w:ind w:firstLineChars="900" w:firstLine="1890"/>
        <w:rPr>
          <w:rFonts w:ascii="Times New Roman" w:eastAsia="宋体" w:hAnsi="Times New Roman" w:cs="Times New Roman"/>
          <w:lang w:bidi="en-US"/>
        </w:rPr>
      </w:pPr>
      <w:r w:rsidRPr="00B34509">
        <w:rPr>
          <w:rFonts w:ascii="Times New Roman" w:eastAsia="宋体" w:hAnsi="Times New Roman" w:cs="Times New Roman"/>
          <w:lang w:bidi="en-US"/>
        </w:rPr>
        <w:t>a.</w:t>
      </w:r>
      <w:r w:rsidRPr="00B34509">
        <w:rPr>
          <w:rFonts w:ascii="Times New Roman" w:eastAsia="宋体" w:hAnsi="Times New Roman" w:cs="Times New Roman"/>
          <w:lang w:bidi="en-US"/>
        </w:rPr>
        <w:t>壁挂式；</w:t>
      </w:r>
      <w:r w:rsidRPr="00B34509">
        <w:rPr>
          <w:rFonts w:ascii="Times New Roman" w:eastAsia="宋体" w:hAnsi="Times New Roman" w:cs="Times New Roman"/>
          <w:lang w:bidi="en-US"/>
        </w:rPr>
        <w:t xml:space="preserve">      b. </w:t>
      </w:r>
      <w:r w:rsidRPr="00B34509">
        <w:rPr>
          <w:rFonts w:ascii="Times New Roman" w:eastAsia="宋体" w:hAnsi="Times New Roman" w:cs="Times New Roman"/>
          <w:lang w:bidi="en-US"/>
        </w:rPr>
        <w:t>柜式；</w:t>
      </w:r>
      <w:r w:rsidRPr="00B34509">
        <w:rPr>
          <w:rFonts w:ascii="Times New Roman" w:eastAsia="宋体" w:hAnsi="Times New Roman" w:cs="Times New Roman"/>
          <w:lang w:bidi="en-US"/>
        </w:rPr>
        <w:t xml:space="preserve">      c. </w:t>
      </w:r>
      <w:r w:rsidRPr="00B34509">
        <w:rPr>
          <w:rFonts w:ascii="Times New Roman" w:eastAsia="宋体" w:hAnsi="Times New Roman" w:cs="Times New Roman"/>
          <w:lang w:bidi="en-US"/>
        </w:rPr>
        <w:t>台式</w:t>
      </w:r>
    </w:p>
    <w:p w14:paraId="5FBDF346" w14:textId="77777777" w:rsidR="007C22B9" w:rsidRPr="00B34509" w:rsidRDefault="007C22B9" w:rsidP="007C22B9">
      <w:pPr>
        <w:ind w:firstLineChars="0" w:firstLine="420"/>
        <w:jc w:val="center"/>
        <w:rPr>
          <w:rFonts w:ascii="Times New Roman" w:eastAsia="宋体" w:hAnsi="Times New Roman" w:cs="Times New Roman"/>
          <w:bCs/>
          <w:lang w:bidi="en-US"/>
        </w:rPr>
      </w:pPr>
      <w:r w:rsidRPr="00B34509">
        <w:rPr>
          <w:rFonts w:ascii="Times New Roman" w:eastAsia="宋体" w:hAnsi="Times New Roman" w:cs="Times New Roman"/>
          <w:bCs/>
          <w:lang w:bidi="en-US"/>
        </w:rPr>
        <w:t>图</w:t>
      </w:r>
      <w:r w:rsidRPr="00B34509">
        <w:rPr>
          <w:rFonts w:ascii="Times New Roman" w:eastAsia="宋体" w:hAnsi="Times New Roman" w:cs="Times New Roman"/>
          <w:bCs/>
          <w:lang w:bidi="en-US"/>
        </w:rPr>
        <w:t xml:space="preserve">3-3-2 </w:t>
      </w:r>
      <w:r w:rsidRPr="00B34509">
        <w:rPr>
          <w:rFonts w:ascii="Times New Roman" w:eastAsia="宋体" w:hAnsi="Times New Roman" w:cs="Times New Roman"/>
          <w:bCs/>
          <w:lang w:bidi="en-US"/>
        </w:rPr>
        <w:t>消防联动控制器示例图</w:t>
      </w:r>
    </w:p>
    <w:p w14:paraId="152A9FB2" w14:textId="77777777" w:rsidR="007C22B9" w:rsidRPr="00B34509" w:rsidRDefault="007C22B9" w:rsidP="007C22B9">
      <w:pPr>
        <w:ind w:firstLineChars="0" w:firstLine="420"/>
        <w:rPr>
          <w:rFonts w:ascii="Times New Roman" w:eastAsia="宋体" w:hAnsi="Times New Roman" w:cs="Times New Roman"/>
          <w:lang w:bidi="en-US"/>
        </w:rPr>
      </w:pPr>
      <w:bookmarkStart w:id="143" w:name="_Toc167613796"/>
      <w:r w:rsidRPr="00B34509">
        <w:rPr>
          <w:rFonts w:ascii="Times New Roman" w:eastAsia="宋体" w:hAnsi="Times New Roman" w:cs="Times New Roman"/>
          <w:lang w:bidi="en-US"/>
        </w:rPr>
        <w:t>（</w:t>
      </w:r>
      <w:r w:rsidRPr="00B34509">
        <w:rPr>
          <w:rFonts w:ascii="Times New Roman" w:eastAsia="宋体" w:hAnsi="Times New Roman" w:cs="Times New Roman"/>
          <w:lang w:bidi="en-US"/>
        </w:rPr>
        <w:t>2</w:t>
      </w:r>
      <w:r w:rsidRPr="00B34509">
        <w:rPr>
          <w:rFonts w:ascii="Times New Roman" w:eastAsia="宋体" w:hAnsi="Times New Roman" w:cs="Times New Roman"/>
          <w:lang w:bidi="en-US"/>
        </w:rPr>
        <w:t>）、功能和性能</w:t>
      </w:r>
      <w:bookmarkEnd w:id="143"/>
    </w:p>
    <w:p w14:paraId="1F3D2C49" w14:textId="77777777" w:rsidR="007C22B9" w:rsidRPr="00B34509" w:rsidRDefault="007C22B9" w:rsidP="007C22B9">
      <w:pPr>
        <w:ind w:firstLineChars="0" w:firstLine="420"/>
        <w:rPr>
          <w:rFonts w:ascii="Times New Roman" w:eastAsia="宋体" w:hAnsi="Times New Roman" w:cs="Times New Roman"/>
          <w:bCs/>
          <w:lang w:bidi="en-US"/>
        </w:rPr>
      </w:pPr>
      <w:r w:rsidRPr="00B34509">
        <w:rPr>
          <w:rFonts w:ascii="Times New Roman" w:eastAsia="宋体" w:hAnsi="Times New Roman" w:cs="Times New Roman"/>
          <w:bCs/>
          <w:lang w:bidi="en-US"/>
        </w:rPr>
        <w:t>1</w:t>
      </w:r>
      <w:r w:rsidRPr="00B34509">
        <w:rPr>
          <w:rFonts w:ascii="Times New Roman" w:eastAsia="宋体" w:hAnsi="Times New Roman" w:cs="Times New Roman"/>
          <w:bCs/>
          <w:lang w:bidi="en-US"/>
        </w:rPr>
        <w:t>）、功能</w:t>
      </w:r>
    </w:p>
    <w:p w14:paraId="08D89DFA"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①</w:t>
      </w:r>
      <w:r w:rsidRPr="00B34509">
        <w:rPr>
          <w:rFonts w:ascii="Times New Roman" w:eastAsia="宋体" w:hAnsi="Times New Roman" w:cs="Times New Roman"/>
          <w:lang w:bidi="en-US"/>
        </w:rPr>
        <w:t>消防联动控制器能接收来自火灾报警控制器的火灾报警信号，并发出火灾报警声、光信号。在非延时状态下能在</w:t>
      </w:r>
      <w:r w:rsidRPr="00B34509">
        <w:rPr>
          <w:rFonts w:ascii="Times New Roman" w:eastAsia="宋体" w:hAnsi="Times New Roman" w:cs="Times New Roman"/>
          <w:lang w:bidi="en-US"/>
        </w:rPr>
        <w:t>3s</w:t>
      </w:r>
      <w:r w:rsidRPr="00B34509">
        <w:rPr>
          <w:rFonts w:ascii="Times New Roman" w:eastAsia="宋体" w:hAnsi="Times New Roman" w:cs="Times New Roman"/>
          <w:lang w:bidi="en-US"/>
        </w:rPr>
        <w:t>内向与其连接的各类受控设备发出启动信号，按设定的控制逻辑直接或间接控制该受控设备</w:t>
      </w:r>
      <w:r w:rsidRPr="00B34509">
        <w:rPr>
          <w:rFonts w:ascii="Times New Roman" w:eastAsia="宋体" w:hAnsi="Times New Roman" w:cs="Times New Roman"/>
          <w:lang w:bidi="en-US"/>
        </w:rPr>
        <w:t xml:space="preserve">, </w:t>
      </w:r>
      <w:r w:rsidRPr="00B34509">
        <w:rPr>
          <w:rFonts w:ascii="Times New Roman" w:eastAsia="宋体" w:hAnsi="Times New Roman" w:cs="Times New Roman"/>
          <w:lang w:bidi="en-US"/>
        </w:rPr>
        <w:t>同时发出启动光指示信号。消防联动控制器能接收受控设备动作后的反馈信号，并显示相应设备状态。</w:t>
      </w:r>
    </w:p>
    <w:p w14:paraId="79312ECC"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②</w:t>
      </w:r>
      <w:r w:rsidRPr="00B34509">
        <w:rPr>
          <w:rFonts w:ascii="Times New Roman" w:eastAsia="宋体" w:hAnsi="Times New Roman" w:cs="Times New Roman"/>
          <w:lang w:bidi="en-US"/>
        </w:rPr>
        <w:t>消防联动控制器能接收连接的启泵按钮、水流指示器、气体灭火系统启动按钮等相关触发器件发出的报警信号，显示其所在的部位，发出报警声、光信号，将报警信号发送到连接的火灾报警控制器。</w:t>
      </w:r>
    </w:p>
    <w:p w14:paraId="6EDD440A"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③</w:t>
      </w:r>
      <w:r w:rsidRPr="00B34509">
        <w:rPr>
          <w:rFonts w:ascii="Times New Roman" w:eastAsia="宋体" w:hAnsi="Times New Roman" w:cs="Times New Roman"/>
          <w:lang w:bidi="en-US"/>
        </w:rPr>
        <w:t>消防联动控制器能以手动或自动两种方式完成所有控制功能并指示状态。在自动方式下，手动插入操作优先。</w:t>
      </w:r>
    </w:p>
    <w:p w14:paraId="39881E42"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④</w:t>
      </w:r>
      <w:r w:rsidRPr="00B34509">
        <w:rPr>
          <w:rFonts w:ascii="Times New Roman" w:eastAsia="宋体" w:hAnsi="Times New Roman" w:cs="Times New Roman"/>
          <w:lang w:bidi="en-US"/>
        </w:rPr>
        <w:t>消防联动控制器具有直接手动控制单元。直接手动控制单元至少有六组独立的手动控制开关，每个控制开关对应一个直接控制输出。直接手动控制单元能独立使用时，受控设备的启动、反馈等各种工作状态均能在手动控制开关旁单独显示。直接手动控制单元不能独立使用时，受控设备除启动状态外的其他工作状态在手动控制开关旁单独指示，或在联动控制器的共用显示器上显示。</w:t>
      </w:r>
    </w:p>
    <w:p w14:paraId="35FD8FBC"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⑤</w:t>
      </w:r>
      <w:r w:rsidRPr="00406442">
        <w:rPr>
          <w:rFonts w:ascii="宋体" w:eastAsia="宋体" w:hAnsi="宋体" w:cs="Times New Roman"/>
          <w:lang w:bidi="en-US"/>
        </w:rPr>
        <w:t>消防联动控制器能通过手动或通过程序的编写输入启动的逻辑关系，对控制输出有相应的输入“或”逻辑和/或“与”逻辑编程功能。</w:t>
      </w:r>
    </w:p>
    <w:p w14:paraId="5B7FFD4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lastRenderedPageBreak/>
        <w:t>⑥</w:t>
      </w:r>
      <w:r w:rsidRPr="00B34509">
        <w:rPr>
          <w:rFonts w:ascii="Times New Roman" w:eastAsia="宋体" w:hAnsi="Times New Roman" w:cs="Times New Roman"/>
          <w:lang w:bidi="en-US"/>
        </w:rPr>
        <w:t>消防联动控制器可以对特定的控制输出功能设置延时，最长延时时间不超过</w:t>
      </w:r>
      <w:r w:rsidRPr="00B34509">
        <w:rPr>
          <w:rFonts w:ascii="Times New Roman" w:eastAsia="宋体" w:hAnsi="Times New Roman" w:cs="Times New Roman"/>
          <w:lang w:bidi="en-US"/>
        </w:rPr>
        <w:t>10min</w:t>
      </w:r>
      <w:r w:rsidRPr="00B34509">
        <w:rPr>
          <w:rFonts w:ascii="Times New Roman" w:eastAsia="宋体" w:hAnsi="Times New Roman" w:cs="Times New Roman"/>
          <w:lang w:bidi="en-US"/>
        </w:rPr>
        <w:t>，延时期间能手动插入并立即启动控制输出。</w:t>
      </w:r>
    </w:p>
    <w:p w14:paraId="58239E46"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⑦</w:t>
      </w:r>
      <w:r w:rsidRPr="00B34509">
        <w:rPr>
          <w:rFonts w:ascii="Times New Roman" w:eastAsia="宋体" w:hAnsi="Times New Roman" w:cs="Times New Roman"/>
          <w:lang w:bidi="en-US"/>
        </w:rPr>
        <w:t>具备对管网气体灭火系统控制功能的消防联动控制器能显示管网气体灭火系统的手动、自动工作状态；在气体灭火系统的报警、喷射阶段分别发出相应的火灾声、光警报控制信号。</w:t>
      </w:r>
    </w:p>
    <w:p w14:paraId="697BC057"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⑧</w:t>
      </w:r>
      <w:r w:rsidRPr="00B34509">
        <w:rPr>
          <w:rFonts w:ascii="Times New Roman" w:eastAsia="宋体" w:hAnsi="Times New Roman" w:cs="Times New Roman"/>
          <w:lang w:bidi="en-US"/>
        </w:rPr>
        <w:t>具有信息记录功能的消防联动控制器能至少记录</w:t>
      </w:r>
      <w:r w:rsidRPr="00B34509">
        <w:rPr>
          <w:rFonts w:ascii="Times New Roman" w:eastAsia="宋体" w:hAnsi="Times New Roman" w:cs="Times New Roman"/>
          <w:lang w:bidi="en-US"/>
        </w:rPr>
        <w:t>999</w:t>
      </w:r>
      <w:r w:rsidRPr="00B34509">
        <w:rPr>
          <w:rFonts w:ascii="Times New Roman" w:eastAsia="宋体" w:hAnsi="Times New Roman" w:cs="Times New Roman"/>
          <w:lang w:bidi="en-US"/>
        </w:rPr>
        <w:t>条相关信息，在消防联动控制器断电后能保持</w:t>
      </w:r>
      <w:r w:rsidRPr="00B34509">
        <w:rPr>
          <w:rFonts w:ascii="Times New Roman" w:eastAsia="宋体" w:hAnsi="Times New Roman" w:cs="Times New Roman"/>
          <w:lang w:bidi="en-US"/>
        </w:rPr>
        <w:t>14d</w:t>
      </w:r>
      <w:r w:rsidRPr="00B34509">
        <w:rPr>
          <w:rFonts w:ascii="Times New Roman" w:eastAsia="宋体" w:hAnsi="Times New Roman" w:cs="Times New Roman"/>
          <w:lang w:bidi="en-US"/>
        </w:rPr>
        <w:t>。</w:t>
      </w:r>
    </w:p>
    <w:p w14:paraId="4B8EAC6F"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⑨</w:t>
      </w:r>
      <w:r w:rsidRPr="00B34509">
        <w:rPr>
          <w:rFonts w:ascii="Times New Roman" w:eastAsia="宋体" w:hAnsi="Times New Roman" w:cs="Times New Roman"/>
          <w:lang w:bidi="en-US"/>
        </w:rPr>
        <w:t>消防联动控制器具有故障报警功能，当外部连线和控制器电源有故障信号存在时，能在</w:t>
      </w:r>
      <w:r w:rsidRPr="00B34509">
        <w:rPr>
          <w:rFonts w:ascii="Times New Roman" w:eastAsia="宋体" w:hAnsi="Times New Roman" w:cs="Times New Roman"/>
          <w:lang w:bidi="en-US"/>
        </w:rPr>
        <w:t>100s</w:t>
      </w:r>
      <w:r w:rsidRPr="00B34509">
        <w:rPr>
          <w:rFonts w:ascii="Times New Roman" w:eastAsia="宋体" w:hAnsi="Times New Roman" w:cs="Times New Roman"/>
          <w:lang w:bidi="en-US"/>
        </w:rPr>
        <w:t>内发出声、光故障信号，任一故障部分均不影响非故障部分的正常工作。</w:t>
      </w:r>
    </w:p>
    <w:p w14:paraId="3B7A0E91"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lang w:bidi="en-US"/>
        </w:rPr>
        <w:t>⑩</w:t>
      </w:r>
      <w:r w:rsidRPr="00B34509">
        <w:rPr>
          <w:rFonts w:ascii="Times New Roman" w:eastAsia="宋体" w:hAnsi="Times New Roman" w:cs="Times New Roman"/>
          <w:lang w:bidi="en-US"/>
        </w:rPr>
        <w:t>消防联动控制器具有检查本机功能的自检功能。</w:t>
      </w:r>
    </w:p>
    <w:p w14:paraId="548DAE43" w14:textId="77777777" w:rsidR="007C22B9" w:rsidRPr="00B34509" w:rsidRDefault="007C22B9" w:rsidP="007C22B9">
      <w:pPr>
        <w:ind w:firstLine="400"/>
        <w:rPr>
          <w:rFonts w:ascii="Times New Roman" w:eastAsia="宋体" w:hAnsi="Times New Roman" w:cs="Times New Roman"/>
          <w:lang w:bidi="en-US"/>
        </w:rPr>
      </w:pPr>
      <w:r w:rsidRPr="00B34509">
        <w:rPr>
          <w:rFonts w:ascii="Cambria Math" w:eastAsia="宋体" w:hAnsi="Cambria Math" w:cs="Cambria Math"/>
          <w:sz w:val="20"/>
          <w:szCs w:val="21"/>
          <w:lang w:bidi="en-US"/>
        </w:rPr>
        <w:t>⑪</w:t>
      </w:r>
      <w:r w:rsidRPr="00B34509">
        <w:rPr>
          <w:rFonts w:ascii="Times New Roman" w:eastAsia="宋体" w:hAnsi="Times New Roman" w:cs="Times New Roman"/>
          <w:lang w:bidi="en-US"/>
        </w:rPr>
        <w:t>消防联动控制器的电源有主电源和备用电源转换装置。当主电源断电时，能自动转换到备用电源；当主电源恢复时，能自动转换到主电源。</w:t>
      </w:r>
    </w:p>
    <w:p w14:paraId="5A631528" w14:textId="77777777" w:rsidR="007C22B9" w:rsidRPr="00B34509" w:rsidRDefault="007C22B9" w:rsidP="007C22B9">
      <w:pPr>
        <w:ind w:firstLineChars="0" w:firstLine="420"/>
        <w:rPr>
          <w:rFonts w:ascii="Times New Roman" w:eastAsia="宋体" w:hAnsi="Times New Roman" w:cs="Times New Roman"/>
          <w:b/>
          <w:bCs/>
          <w:lang w:bidi="en-US"/>
        </w:rPr>
      </w:pPr>
      <w:r w:rsidRPr="00B34509">
        <w:rPr>
          <w:rFonts w:ascii="Times New Roman" w:eastAsia="宋体" w:hAnsi="Times New Roman" w:cs="Times New Roman"/>
          <w:bCs/>
          <w:lang w:bidi="en-US"/>
        </w:rPr>
        <w:t>2</w:t>
      </w:r>
      <w:r w:rsidRPr="00B34509">
        <w:rPr>
          <w:rFonts w:ascii="Times New Roman" w:eastAsia="宋体" w:hAnsi="Times New Roman" w:cs="Times New Roman"/>
          <w:b/>
          <w:bCs/>
          <w:lang w:bidi="en-US"/>
        </w:rPr>
        <w:t>）、</w:t>
      </w:r>
      <w:r w:rsidRPr="00B34509">
        <w:rPr>
          <w:rFonts w:ascii="Times New Roman" w:eastAsia="宋体" w:hAnsi="Times New Roman" w:cs="Times New Roman"/>
          <w:bCs/>
          <w:lang w:bidi="en-US"/>
        </w:rPr>
        <w:t>性能</w:t>
      </w:r>
    </w:p>
    <w:p w14:paraId="262F910D"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bCs/>
          <w:lang w:bidi="en-US"/>
        </w:rPr>
        <w:t>①</w:t>
      </w:r>
      <w:r w:rsidRPr="00B34509">
        <w:rPr>
          <w:rFonts w:ascii="Times New Roman" w:eastAsia="宋体" w:hAnsi="Times New Roman" w:cs="Times New Roman"/>
          <w:bCs/>
          <w:lang w:bidi="en-US"/>
        </w:rPr>
        <w:t>容量</w:t>
      </w:r>
      <w:r w:rsidRPr="00B34509">
        <w:rPr>
          <w:rFonts w:ascii="Times New Roman" w:eastAsia="宋体" w:hAnsi="Times New Roman" w:cs="Times New Roman"/>
          <w:bCs/>
          <w:lang w:bidi="en-US"/>
        </w:rPr>
        <w:t>:</w:t>
      </w:r>
      <w:r w:rsidRPr="00B34509">
        <w:rPr>
          <w:rFonts w:ascii="Times New Roman" w:eastAsia="宋体" w:hAnsi="Times New Roman" w:cs="Times New Roman"/>
          <w:lang w:bidi="en-US"/>
        </w:rPr>
        <w:t>消防联动控制器的容量，是指消防联动控制器总线上可连接编址器件数量和专线控制回路数之和。消防联动控制器总线上可连接编址器件数量用</w:t>
      </w:r>
      <w:r w:rsidRPr="00406442">
        <w:rPr>
          <w:rFonts w:ascii="宋体" w:eastAsia="宋体" w:hAnsi="宋体" w:cs="Times New Roman"/>
          <w:lang w:bidi="en-US"/>
        </w:rPr>
        <w:t>“</w:t>
      </w:r>
      <w:r w:rsidRPr="00B34509">
        <w:rPr>
          <w:rFonts w:ascii="Times New Roman" w:eastAsia="宋体" w:hAnsi="Times New Roman" w:cs="Times New Roman"/>
          <w:i/>
          <w:lang w:bidi="en-US"/>
        </w:rPr>
        <w:t>M</w:t>
      </w:r>
      <w:r w:rsidRPr="00406442">
        <w:rPr>
          <w:rFonts w:ascii="宋体" w:eastAsia="宋体" w:hAnsi="宋体" w:cs="Times New Roman"/>
          <w:lang w:bidi="en-US"/>
        </w:rPr>
        <w:t>”</w:t>
      </w:r>
      <w:r w:rsidRPr="00B34509">
        <w:rPr>
          <w:rFonts w:ascii="Times New Roman" w:eastAsia="宋体" w:hAnsi="Times New Roman" w:cs="Times New Roman"/>
          <w:lang w:bidi="en-US"/>
        </w:rPr>
        <w:t>表示。一般给出两个相关的参数，一是消防联动控制器具有的总线回路数，用</w:t>
      </w:r>
      <w:r w:rsidRPr="00406442">
        <w:rPr>
          <w:rFonts w:ascii="宋体" w:eastAsia="宋体" w:hAnsi="宋体" w:cs="Times New Roman"/>
          <w:lang w:bidi="en-US"/>
        </w:rPr>
        <w:t>“</w:t>
      </w:r>
      <w:r w:rsidRPr="00B34509">
        <w:rPr>
          <w:rFonts w:ascii="Times New Roman" w:eastAsia="宋体" w:hAnsi="Times New Roman" w:cs="Times New Roman"/>
          <w:i/>
          <w:lang w:bidi="en-US"/>
        </w:rPr>
        <w:t>F</w:t>
      </w:r>
      <w:r w:rsidRPr="00406442">
        <w:rPr>
          <w:rFonts w:ascii="宋体" w:eastAsia="宋体" w:hAnsi="宋体" w:cs="Times New Roman"/>
          <w:lang w:bidi="en-US"/>
        </w:rPr>
        <w:t>”</w:t>
      </w:r>
      <w:r w:rsidRPr="00B34509">
        <w:rPr>
          <w:rFonts w:ascii="Times New Roman" w:eastAsia="宋体" w:hAnsi="Times New Roman" w:cs="Times New Roman"/>
          <w:lang w:bidi="en-US"/>
        </w:rPr>
        <w:t>表示；另一是每个总线回路的编址器件数量，用</w:t>
      </w:r>
      <w:r w:rsidRPr="00406442">
        <w:rPr>
          <w:rFonts w:ascii="宋体" w:eastAsia="宋体" w:hAnsi="宋体" w:cs="Times New Roman"/>
          <w:lang w:bidi="en-US"/>
        </w:rPr>
        <w:t>“</w:t>
      </w:r>
      <w:r w:rsidRPr="00406442">
        <w:rPr>
          <w:rFonts w:ascii="Times New Roman" w:eastAsia="宋体" w:hAnsi="Times New Roman" w:cs="Times New Roman"/>
          <w:i/>
          <w:lang w:bidi="en-US"/>
        </w:rPr>
        <w:t>N</w:t>
      </w:r>
      <w:r w:rsidRPr="00406442">
        <w:rPr>
          <w:rFonts w:ascii="宋体" w:eastAsia="宋体" w:hAnsi="宋体" w:cs="Times New Roman"/>
          <w:lang w:bidi="en-US"/>
        </w:rPr>
        <w:t>”</w:t>
      </w:r>
      <w:r w:rsidRPr="00B34509">
        <w:rPr>
          <w:rFonts w:ascii="Times New Roman" w:eastAsia="宋体" w:hAnsi="Times New Roman" w:cs="Times New Roman"/>
          <w:lang w:bidi="en-US"/>
        </w:rPr>
        <w:t>表示，总线容量等于回路数乘以每回路的编址器件数量，即：</w:t>
      </w:r>
      <w:r w:rsidRPr="00B34509">
        <w:rPr>
          <w:rFonts w:ascii="Times New Roman" w:eastAsia="宋体" w:hAnsi="Times New Roman" w:cs="Times New Roman"/>
          <w:i/>
          <w:lang w:bidi="en-US"/>
        </w:rPr>
        <w:t>M</w:t>
      </w:r>
      <w:r w:rsidRPr="00B34509">
        <w:rPr>
          <w:rFonts w:ascii="Times New Roman" w:eastAsia="宋体" w:hAnsi="Times New Roman" w:cs="Times New Roman"/>
          <w:lang w:bidi="en-US"/>
        </w:rPr>
        <w:t xml:space="preserve"> =</w:t>
      </w:r>
      <w:r w:rsidRPr="00B34509">
        <w:rPr>
          <w:rFonts w:ascii="Times New Roman" w:eastAsia="宋体" w:hAnsi="Times New Roman" w:cs="Times New Roman"/>
          <w:i/>
          <w:lang w:bidi="en-US"/>
        </w:rPr>
        <w:t>F</w:t>
      </w:r>
      <w:r w:rsidRPr="00B34509">
        <w:rPr>
          <w:rFonts w:ascii="Times New Roman" w:eastAsia="宋体" w:hAnsi="Times New Roman" w:cs="Times New Roman"/>
          <w:lang w:bidi="en-US"/>
        </w:rPr>
        <w:t>×</w:t>
      </w:r>
      <w:r w:rsidRPr="00B34509">
        <w:rPr>
          <w:rFonts w:ascii="Times New Roman" w:eastAsia="宋体" w:hAnsi="Times New Roman" w:cs="Times New Roman"/>
          <w:i/>
          <w:lang w:bidi="en-US"/>
        </w:rPr>
        <w:t>N</w:t>
      </w:r>
      <w:r w:rsidRPr="00B34509">
        <w:rPr>
          <w:rFonts w:ascii="Times New Roman" w:eastAsia="宋体" w:hAnsi="Times New Roman" w:cs="Times New Roman"/>
          <w:lang w:bidi="en-US"/>
        </w:rPr>
        <w:t>。</w:t>
      </w:r>
    </w:p>
    <w:p w14:paraId="09DC5A52"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bCs/>
          <w:lang w:bidi="en-US"/>
        </w:rPr>
        <w:t>②</w:t>
      </w:r>
      <w:r w:rsidRPr="00B34509">
        <w:rPr>
          <w:rFonts w:ascii="Times New Roman" w:eastAsia="宋体" w:hAnsi="Times New Roman" w:cs="Times New Roman"/>
          <w:bCs/>
          <w:lang w:bidi="en-US"/>
        </w:rPr>
        <w:t>工作电压</w:t>
      </w:r>
      <w:r w:rsidRPr="00B34509">
        <w:rPr>
          <w:rFonts w:ascii="Times New Roman" w:eastAsia="宋体" w:hAnsi="Times New Roman" w:cs="Times New Roman"/>
          <w:bCs/>
          <w:lang w:bidi="en-US"/>
        </w:rPr>
        <w:t>:</w:t>
      </w:r>
      <w:r w:rsidRPr="00B34509">
        <w:rPr>
          <w:rFonts w:ascii="Times New Roman" w:eastAsia="宋体" w:hAnsi="Times New Roman" w:cs="Times New Roman"/>
          <w:lang w:bidi="en-US"/>
        </w:rPr>
        <w:t>消防联动控制器主电源一般采用</w:t>
      </w:r>
      <w:r w:rsidRPr="00B34509">
        <w:rPr>
          <w:rFonts w:ascii="Times New Roman" w:eastAsia="宋体" w:hAnsi="Times New Roman" w:cs="Times New Roman"/>
          <w:lang w:bidi="en-US"/>
        </w:rPr>
        <w:t>220</w:t>
      </w:r>
      <w:r w:rsidRPr="00B34509">
        <w:rPr>
          <w:rFonts w:ascii="Times New Roman" w:eastAsia="宋体" w:hAnsi="Times New Roman" w:cs="Times New Roman"/>
          <w:lang w:bidi="en-US"/>
        </w:rPr>
        <w:t>伏交流电压；备用电源为直流电源，采用电池供电，供电电压一般为</w:t>
      </w:r>
      <w:r w:rsidRPr="00B34509">
        <w:rPr>
          <w:rFonts w:ascii="Times New Roman" w:eastAsia="宋体" w:hAnsi="Times New Roman" w:cs="Times New Roman"/>
          <w:lang w:bidi="en-US"/>
        </w:rPr>
        <w:t>24</w:t>
      </w:r>
      <w:r w:rsidRPr="00B34509">
        <w:rPr>
          <w:rFonts w:ascii="Times New Roman" w:eastAsia="宋体" w:hAnsi="Times New Roman" w:cs="Times New Roman"/>
          <w:bCs/>
          <w:lang w:bidi="en-US"/>
        </w:rPr>
        <w:t>～</w:t>
      </w:r>
      <w:r w:rsidRPr="00B34509">
        <w:rPr>
          <w:rFonts w:ascii="Times New Roman" w:eastAsia="宋体" w:hAnsi="Times New Roman" w:cs="Times New Roman"/>
          <w:lang w:bidi="en-US"/>
        </w:rPr>
        <w:t>32V</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ab/>
      </w:r>
      <w:r w:rsidRPr="00B34509">
        <w:rPr>
          <w:rFonts w:ascii="Times New Roman" w:eastAsia="宋体" w:hAnsi="Times New Roman" w:cs="Times New Roman"/>
          <w:lang w:bidi="en-US"/>
        </w:rPr>
        <w:t>交流供电时，电网电压在额定电压（</w:t>
      </w:r>
      <w:r w:rsidRPr="00B34509">
        <w:rPr>
          <w:rFonts w:ascii="Times New Roman" w:eastAsia="宋体" w:hAnsi="Times New Roman" w:cs="Times New Roman"/>
          <w:lang w:bidi="en-US"/>
        </w:rPr>
        <w:t>220V</w:t>
      </w:r>
      <w:r w:rsidRPr="00B34509">
        <w:rPr>
          <w:rFonts w:ascii="Times New Roman" w:eastAsia="宋体" w:hAnsi="Times New Roman" w:cs="Times New Roman"/>
          <w:lang w:bidi="en-US"/>
        </w:rPr>
        <w:t>）的</w:t>
      </w:r>
      <w:r w:rsidRPr="00B34509">
        <w:rPr>
          <w:rFonts w:ascii="Times New Roman" w:eastAsia="宋体" w:hAnsi="Times New Roman" w:cs="Times New Roman"/>
          <w:lang w:bidi="en-US"/>
        </w:rPr>
        <w:t>85%</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110%</w:t>
      </w:r>
      <w:r w:rsidRPr="00B34509">
        <w:rPr>
          <w:rFonts w:ascii="Times New Roman" w:eastAsia="宋体" w:hAnsi="Times New Roman" w:cs="Times New Roman"/>
          <w:lang w:bidi="en-US"/>
        </w:rPr>
        <w:t>范围内波动，频率为</w:t>
      </w:r>
      <w:r w:rsidRPr="00B34509">
        <w:rPr>
          <w:rFonts w:ascii="Times New Roman" w:eastAsia="宋体" w:hAnsi="Times New Roman" w:cs="Times New Roman"/>
          <w:lang w:bidi="en-US"/>
        </w:rPr>
        <w:t>50Hz±1Hz</w:t>
      </w:r>
      <w:r w:rsidRPr="00B34509">
        <w:rPr>
          <w:rFonts w:ascii="Times New Roman" w:eastAsia="宋体" w:hAnsi="Times New Roman" w:cs="Times New Roman"/>
          <w:lang w:bidi="en-US"/>
        </w:rPr>
        <w:t>时，消防联动控制器应能正常工作。其输出直流电压的电压稳定度和负载稳定度不大于</w:t>
      </w:r>
      <w:r w:rsidRPr="00B34509">
        <w:rPr>
          <w:rFonts w:ascii="Times New Roman" w:eastAsia="宋体" w:hAnsi="Times New Roman" w:cs="Times New Roman"/>
          <w:lang w:bidi="en-US"/>
        </w:rPr>
        <w:t>5</w:t>
      </w:r>
      <w:r w:rsidRPr="00B34509">
        <w:rPr>
          <w:rFonts w:ascii="Times New Roman" w:eastAsia="宋体" w:hAnsi="Times New Roman" w:cs="Times New Roman"/>
          <w:lang w:bidi="en-US"/>
        </w:rPr>
        <w:t>％。</w:t>
      </w:r>
    </w:p>
    <w:p w14:paraId="6581B0E9"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bCs/>
          <w:lang w:bidi="en-US"/>
        </w:rPr>
        <w:t>③</w:t>
      </w:r>
      <w:r w:rsidRPr="00B34509">
        <w:rPr>
          <w:rFonts w:ascii="Times New Roman" w:eastAsia="宋体" w:hAnsi="Times New Roman" w:cs="Times New Roman"/>
          <w:bCs/>
          <w:lang w:bidi="en-US"/>
        </w:rPr>
        <w:t>电磁兼容性</w:t>
      </w:r>
      <w:r w:rsidRPr="00B34509">
        <w:rPr>
          <w:rFonts w:ascii="Times New Roman" w:eastAsia="宋体" w:hAnsi="Times New Roman" w:cs="Times New Roman"/>
          <w:bCs/>
          <w:lang w:bidi="en-US"/>
        </w:rPr>
        <w:t>:</w:t>
      </w:r>
      <w:r w:rsidRPr="00B34509">
        <w:rPr>
          <w:rFonts w:ascii="Times New Roman" w:eastAsia="宋体" w:hAnsi="Times New Roman" w:cs="Times New Roman"/>
          <w:bCs/>
          <w:lang w:bidi="en-US"/>
        </w:rPr>
        <w:t>消防联动控制器的电磁兼容性，是</w:t>
      </w:r>
      <w:r w:rsidRPr="00B34509">
        <w:rPr>
          <w:rFonts w:ascii="Times New Roman" w:eastAsia="宋体" w:hAnsi="Times New Roman" w:cs="Times New Roman"/>
          <w:lang w:bidi="en-US"/>
        </w:rPr>
        <w:t>指消防联动控制器在电磁干扰环境条件下工作的适应性和稳定性，</w:t>
      </w:r>
      <w:r w:rsidRPr="00B34509">
        <w:rPr>
          <w:rFonts w:ascii="Times New Roman" w:eastAsia="宋体" w:hAnsi="Times New Roman" w:cs="Times New Roman"/>
          <w:bCs/>
          <w:lang w:bidi="en-US"/>
        </w:rPr>
        <w:t>应符合现行国家标准</w:t>
      </w:r>
      <w:r w:rsidRPr="00B34509">
        <w:rPr>
          <w:rFonts w:ascii="Times New Roman" w:eastAsia="宋体" w:hAnsi="Times New Roman" w:cs="Times New Roman"/>
          <w:lang w:bidi="en-US"/>
        </w:rPr>
        <w:t>GB16806</w:t>
      </w:r>
      <w:r w:rsidRPr="00B34509">
        <w:rPr>
          <w:rFonts w:ascii="Times New Roman" w:eastAsia="宋体" w:hAnsi="Times New Roman" w:cs="Times New Roman"/>
          <w:lang w:bidi="en-US"/>
        </w:rPr>
        <w:t>《消防联动控制系统》的有关规定。</w:t>
      </w:r>
    </w:p>
    <w:p w14:paraId="3B6CD288" w14:textId="77777777" w:rsidR="007C22B9" w:rsidRPr="00B34509" w:rsidRDefault="007C22B9" w:rsidP="007C22B9">
      <w:pPr>
        <w:ind w:firstLine="420"/>
        <w:rPr>
          <w:rFonts w:ascii="Times New Roman" w:eastAsia="宋体" w:hAnsi="Times New Roman" w:cs="Times New Roman"/>
          <w:lang w:bidi="en-US"/>
        </w:rPr>
      </w:pPr>
      <w:r w:rsidRPr="00B34509">
        <w:rPr>
          <w:rFonts w:ascii="宋体" w:eastAsia="宋体" w:hAnsi="宋体" w:cs="宋体" w:hint="eastAsia"/>
          <w:bCs/>
          <w:lang w:bidi="en-US"/>
        </w:rPr>
        <w:t>④</w:t>
      </w:r>
      <w:r w:rsidRPr="00B34509">
        <w:rPr>
          <w:rFonts w:ascii="Times New Roman" w:eastAsia="宋体" w:hAnsi="Times New Roman" w:cs="Times New Roman"/>
          <w:bCs/>
          <w:lang w:bidi="en-US"/>
        </w:rPr>
        <w:t>安全性能</w:t>
      </w:r>
      <w:r w:rsidRPr="00B34509">
        <w:rPr>
          <w:rFonts w:ascii="Times New Roman" w:eastAsia="宋体" w:hAnsi="Times New Roman" w:cs="Times New Roman"/>
          <w:bCs/>
          <w:lang w:bidi="en-US"/>
        </w:rPr>
        <w:t>:</w:t>
      </w:r>
      <w:r w:rsidRPr="00B34509">
        <w:rPr>
          <w:rFonts w:ascii="Times New Roman" w:eastAsia="宋体" w:hAnsi="Times New Roman" w:cs="Times New Roman"/>
          <w:bCs/>
          <w:lang w:bidi="en-US"/>
        </w:rPr>
        <w:t>消防联动控制器的安全性能，是</w:t>
      </w:r>
      <w:r w:rsidRPr="00B34509">
        <w:rPr>
          <w:rFonts w:ascii="Times New Roman" w:eastAsia="宋体" w:hAnsi="Times New Roman" w:cs="Times New Roman"/>
          <w:lang w:bidi="en-US"/>
        </w:rPr>
        <w:t>指消防联动控制器在使用中的电气安全性能，</w:t>
      </w:r>
      <w:r w:rsidRPr="00B34509">
        <w:rPr>
          <w:rFonts w:ascii="Times New Roman" w:eastAsia="宋体" w:hAnsi="Times New Roman" w:cs="Times New Roman"/>
          <w:bCs/>
          <w:lang w:bidi="en-US"/>
        </w:rPr>
        <w:t>应符合国家标准</w:t>
      </w:r>
      <w:r w:rsidRPr="00B34509">
        <w:rPr>
          <w:rFonts w:ascii="Times New Roman" w:eastAsia="宋体" w:hAnsi="Times New Roman" w:cs="Times New Roman"/>
          <w:lang w:bidi="en-US"/>
        </w:rPr>
        <w:t>GB16806</w:t>
      </w:r>
      <w:r w:rsidRPr="00B34509">
        <w:rPr>
          <w:rFonts w:ascii="Times New Roman" w:eastAsia="宋体" w:hAnsi="Times New Roman" w:cs="Times New Roman"/>
          <w:lang w:bidi="en-US"/>
        </w:rPr>
        <w:t>《消防联动控制系统》的有关规定。</w:t>
      </w:r>
    </w:p>
    <w:p w14:paraId="58D576DC" w14:textId="77777777" w:rsidR="007C22B9" w:rsidRPr="00B34509" w:rsidRDefault="007C22B9" w:rsidP="007C22B9">
      <w:pPr>
        <w:ind w:firstLineChars="0" w:firstLine="420"/>
        <w:rPr>
          <w:rFonts w:ascii="Times New Roman" w:eastAsia="宋体" w:hAnsi="Times New Roman" w:cs="Times New Roman"/>
          <w:bCs/>
          <w:lang w:bidi="en-US"/>
        </w:rPr>
      </w:pPr>
      <w:bookmarkStart w:id="144" w:name="_Toc167613797"/>
      <w:r w:rsidRPr="00B34509">
        <w:rPr>
          <w:rFonts w:ascii="Times New Roman" w:eastAsia="宋体" w:hAnsi="Times New Roman" w:cs="Times New Roman"/>
          <w:bCs/>
          <w:lang w:bidi="en-US"/>
        </w:rPr>
        <w:t>（</w:t>
      </w:r>
      <w:r w:rsidRPr="00B34509">
        <w:rPr>
          <w:rFonts w:ascii="Times New Roman" w:eastAsia="宋体" w:hAnsi="Times New Roman" w:cs="Times New Roman"/>
          <w:bCs/>
          <w:lang w:bidi="en-US"/>
        </w:rPr>
        <w:t>3</w:t>
      </w:r>
      <w:r w:rsidRPr="00B34509">
        <w:rPr>
          <w:rFonts w:ascii="Times New Roman" w:eastAsia="宋体" w:hAnsi="Times New Roman" w:cs="Times New Roman"/>
          <w:bCs/>
          <w:lang w:bidi="en-US"/>
        </w:rPr>
        <w:t>）、组成与工作原理</w:t>
      </w:r>
      <w:bookmarkEnd w:id="144"/>
    </w:p>
    <w:p w14:paraId="103DAC64"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lastRenderedPageBreak/>
        <w:t>消防联动控制器的组成，如图</w:t>
      </w:r>
      <w:r w:rsidRPr="00B34509">
        <w:rPr>
          <w:rFonts w:ascii="Times New Roman" w:eastAsia="宋体" w:hAnsi="Times New Roman" w:cs="Times New Roman"/>
          <w:lang w:bidi="en-US"/>
        </w:rPr>
        <w:t>3-3-3</w:t>
      </w:r>
      <w:r w:rsidRPr="00B34509">
        <w:rPr>
          <w:rFonts w:ascii="Times New Roman" w:eastAsia="宋体" w:hAnsi="Times New Roman" w:cs="Times New Roman"/>
          <w:lang w:bidi="en-US"/>
        </w:rPr>
        <w:t>所示。</w:t>
      </w:r>
    </w:p>
    <w:p w14:paraId="290B4355" w14:textId="77777777" w:rsidR="007C22B9" w:rsidRPr="00B34509" w:rsidRDefault="007C22B9" w:rsidP="00146F5D">
      <w:pPr>
        <w:pStyle w:val="afa"/>
        <w:spacing w:before="156"/>
        <w:rPr>
          <w:rFonts w:ascii="Times New Roman" w:hAnsi="Times New Roman" w:cs="Times New Roman"/>
          <w:lang w:bidi="en-US"/>
        </w:rPr>
      </w:pPr>
      <w:r w:rsidRPr="00B34509">
        <w:rPr>
          <w:rFonts w:ascii="Times New Roman" w:hAnsi="Times New Roman" w:cs="Times New Roman"/>
        </w:rPr>
        <w:drawing>
          <wp:inline distT="0" distB="0" distL="0" distR="0" wp14:anchorId="03B05DA0" wp14:editId="3B0B3A0F">
            <wp:extent cx="3149227" cy="2246587"/>
            <wp:effectExtent l="0" t="0" r="0" b="190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3158377" cy="2253115"/>
                    </a:xfrm>
                    <a:prstGeom prst="rect">
                      <a:avLst/>
                    </a:prstGeom>
                    <a:noFill/>
                    <a:ln>
                      <a:noFill/>
                    </a:ln>
                  </pic:spPr>
                </pic:pic>
              </a:graphicData>
            </a:graphic>
          </wp:inline>
        </w:drawing>
      </w:r>
    </w:p>
    <w:p w14:paraId="3022E6E7" w14:textId="77777777" w:rsidR="007C22B9" w:rsidRPr="00B34509" w:rsidRDefault="007C22B9" w:rsidP="007C22B9">
      <w:pPr>
        <w:ind w:firstLineChars="0" w:firstLine="420"/>
        <w:jc w:val="center"/>
        <w:rPr>
          <w:rFonts w:ascii="Times New Roman" w:eastAsia="宋体" w:hAnsi="Times New Roman" w:cs="Times New Roman"/>
          <w:bCs/>
          <w:sz w:val="18"/>
          <w:szCs w:val="20"/>
          <w:lang w:bidi="en-US"/>
        </w:rPr>
      </w:pPr>
      <w:r w:rsidRPr="00B34509">
        <w:rPr>
          <w:rFonts w:ascii="Times New Roman" w:eastAsia="宋体" w:hAnsi="Times New Roman" w:cs="Times New Roman"/>
          <w:bCs/>
          <w:sz w:val="18"/>
          <w:szCs w:val="20"/>
          <w:lang w:bidi="en-US"/>
        </w:rPr>
        <w:t>图</w:t>
      </w:r>
      <w:r w:rsidRPr="00B34509">
        <w:rPr>
          <w:rFonts w:ascii="Times New Roman" w:eastAsia="宋体" w:hAnsi="Times New Roman" w:cs="Times New Roman"/>
          <w:bCs/>
          <w:sz w:val="18"/>
          <w:szCs w:val="20"/>
          <w:lang w:bidi="en-US"/>
        </w:rPr>
        <w:t xml:space="preserve">3-3-3 </w:t>
      </w:r>
      <w:r w:rsidRPr="00B34509">
        <w:rPr>
          <w:rFonts w:ascii="Times New Roman" w:eastAsia="宋体" w:hAnsi="Times New Roman" w:cs="Times New Roman"/>
          <w:bCs/>
          <w:sz w:val="18"/>
          <w:szCs w:val="20"/>
          <w:lang w:bidi="en-US"/>
        </w:rPr>
        <w:t>消防联动控制器的组成框图</w:t>
      </w:r>
    </w:p>
    <w:p w14:paraId="4600E949" w14:textId="77777777" w:rsidR="007C22B9" w:rsidRPr="00B34509" w:rsidRDefault="007C22B9" w:rsidP="007C22B9">
      <w:pPr>
        <w:ind w:firstLineChars="0" w:firstLine="420"/>
        <w:rPr>
          <w:rFonts w:ascii="Times New Roman" w:eastAsia="宋体" w:hAnsi="Times New Roman" w:cs="Times New Roman"/>
          <w:b/>
          <w:bCs/>
          <w:lang w:bidi="en-US"/>
        </w:rPr>
      </w:pPr>
      <w:r w:rsidRPr="00B34509">
        <w:rPr>
          <w:rFonts w:ascii="Times New Roman" w:eastAsia="宋体" w:hAnsi="Times New Roman" w:cs="Times New Roman"/>
          <w:lang w:bidi="en-US"/>
        </w:rPr>
        <w:t>消防联动控制器的主控单元在系统程序的控制下，向回路控制单元发出对回路连接的消防联动模块等现场设备的巡检和</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或动作执行指令，回路控制单元对来自主控单元的任务指令进行解释和调制，并通过现场回路发送出去；各种现场设备回馈的信息通过回路控制单元的解调转化和预处理，按照接口规约反馈到主控单元；主控单元应用其特定软件对通信控制单元、回路控制单元和直接手动控制单元反馈信息进行分析和判别，识别消防联动模块、专线设备和回路网络的各种状态，接收连接火灾报警控制器发出的火灾报警信号，经确认后，生成报警、联动信息和异常事件的指示和记录，各项联动控制任务通过相应的功能单元执行。对消防联动控制器实施操作时，可通过显示操作单元，输入操作指令，显示操作单元对输入的操作指令进行编译，并将确认有效的指令信息，传送给主控单元，由主控单元进行分析和处理，并向各功能单元发出相关的任务操作指令，完成人员对系统的信息查询和操作的执行。</w:t>
      </w:r>
    </w:p>
    <w:p w14:paraId="2C02664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1</w:t>
      </w:r>
      <w:r w:rsidRPr="00B34509">
        <w:rPr>
          <w:rFonts w:ascii="Times New Roman" w:eastAsia="宋体" w:hAnsi="Times New Roman" w:cs="Times New Roman"/>
          <w:lang w:bidi="en-US"/>
        </w:rPr>
        <w:t>）、主控单元</w:t>
      </w:r>
    </w:p>
    <w:p w14:paraId="731B1DBD" w14:textId="261F6B3C"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主控单元（图</w:t>
      </w:r>
      <w:r w:rsidRPr="00B34509">
        <w:rPr>
          <w:rFonts w:ascii="Times New Roman" w:eastAsia="宋体" w:hAnsi="Times New Roman" w:cs="Times New Roman"/>
          <w:lang w:bidi="en-US"/>
        </w:rPr>
        <w:t>3-3-</w:t>
      </w:r>
      <w:r w:rsidR="00146F5D" w:rsidRPr="00B34509">
        <w:rPr>
          <w:rFonts w:ascii="Times New Roman" w:eastAsia="宋体" w:hAnsi="Times New Roman" w:cs="Times New Roman"/>
          <w:lang w:bidi="en-US"/>
        </w:rPr>
        <w:t>4</w:t>
      </w:r>
      <w:r w:rsidRPr="00B34509">
        <w:rPr>
          <w:rFonts w:ascii="Times New Roman" w:eastAsia="宋体" w:hAnsi="Times New Roman" w:cs="Times New Roman"/>
          <w:lang w:bidi="en-US"/>
        </w:rPr>
        <w:t>）是消防联动控制器的基本部分，用于对消防联动控制器的其他单元的控制和管理，主控单元将消防联动控制器主机的其他电路部分整合成一个有机整体，使各个部分协调统一工作，并集中处理消防联动控制器的信息。</w:t>
      </w:r>
    </w:p>
    <w:p w14:paraId="7250DB56" w14:textId="77777777" w:rsidR="007C22B9" w:rsidRPr="00B34509" w:rsidRDefault="007C22B9" w:rsidP="00146F5D">
      <w:pPr>
        <w:pStyle w:val="afa"/>
        <w:spacing w:before="156"/>
        <w:rPr>
          <w:rFonts w:ascii="Times New Roman" w:hAnsi="Times New Roman" w:cs="Times New Roman"/>
          <w:lang w:bidi="en-US"/>
        </w:rPr>
      </w:pPr>
      <w:r w:rsidRPr="00B34509">
        <w:rPr>
          <w:rFonts w:ascii="Times New Roman" w:hAnsi="Times New Roman" w:cs="Times New Roman"/>
        </w:rPr>
        <w:lastRenderedPageBreak/>
        <w:drawing>
          <wp:inline distT="0" distB="0" distL="0" distR="0" wp14:anchorId="67AB3394" wp14:editId="42737FCC">
            <wp:extent cx="2877207" cy="1937187"/>
            <wp:effectExtent l="0" t="0" r="0" b="635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2898096" cy="1951251"/>
                    </a:xfrm>
                    <a:prstGeom prst="rect">
                      <a:avLst/>
                    </a:prstGeom>
                    <a:noFill/>
                    <a:ln>
                      <a:noFill/>
                    </a:ln>
                  </pic:spPr>
                </pic:pic>
              </a:graphicData>
            </a:graphic>
          </wp:inline>
        </w:drawing>
      </w:r>
    </w:p>
    <w:p w14:paraId="22FB5FDD" w14:textId="2571BF59" w:rsidR="007C22B9" w:rsidRPr="00406442" w:rsidRDefault="007C22B9" w:rsidP="007C22B9">
      <w:pPr>
        <w:ind w:firstLineChars="0" w:firstLine="420"/>
        <w:jc w:val="center"/>
        <w:rPr>
          <w:rFonts w:ascii="Times New Roman" w:eastAsia="宋体" w:hAnsi="Times New Roman" w:cs="Times New Roman"/>
          <w:bCs/>
          <w:sz w:val="20"/>
          <w:szCs w:val="21"/>
          <w:lang w:bidi="en-US"/>
        </w:rPr>
      </w:pPr>
      <w:r w:rsidRPr="00406442">
        <w:rPr>
          <w:rFonts w:ascii="Times New Roman" w:eastAsia="宋体" w:hAnsi="Times New Roman" w:cs="Times New Roman"/>
          <w:bCs/>
          <w:sz w:val="20"/>
          <w:szCs w:val="21"/>
          <w:lang w:bidi="en-US"/>
        </w:rPr>
        <w:t>图</w:t>
      </w:r>
      <w:r w:rsidRPr="00406442">
        <w:rPr>
          <w:rFonts w:ascii="Times New Roman" w:eastAsia="宋体" w:hAnsi="Times New Roman" w:cs="Times New Roman"/>
          <w:bCs/>
          <w:sz w:val="20"/>
          <w:szCs w:val="21"/>
          <w:lang w:bidi="en-US"/>
        </w:rPr>
        <w:t>3-3-</w:t>
      </w:r>
      <w:r w:rsidR="00146F5D" w:rsidRPr="00406442">
        <w:rPr>
          <w:rFonts w:ascii="Times New Roman" w:eastAsia="宋体" w:hAnsi="Times New Roman" w:cs="Times New Roman"/>
          <w:bCs/>
          <w:sz w:val="20"/>
          <w:szCs w:val="21"/>
          <w:lang w:bidi="en-US"/>
        </w:rPr>
        <w:t>4</w:t>
      </w:r>
      <w:r w:rsidRPr="00406442">
        <w:rPr>
          <w:rFonts w:ascii="Times New Roman" w:eastAsia="宋体" w:hAnsi="Times New Roman" w:cs="Times New Roman"/>
          <w:bCs/>
          <w:sz w:val="20"/>
          <w:szCs w:val="21"/>
          <w:lang w:bidi="en-US"/>
        </w:rPr>
        <w:t xml:space="preserve"> </w:t>
      </w:r>
      <w:r w:rsidRPr="00406442">
        <w:rPr>
          <w:rFonts w:ascii="Times New Roman" w:eastAsia="宋体" w:hAnsi="Times New Roman" w:cs="Times New Roman"/>
          <w:bCs/>
          <w:sz w:val="20"/>
          <w:szCs w:val="21"/>
          <w:lang w:bidi="en-US"/>
        </w:rPr>
        <w:t>主控单元的组成框图</w:t>
      </w:r>
    </w:p>
    <w:p w14:paraId="2099713C"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2</w:t>
      </w:r>
      <w:r w:rsidRPr="00B34509">
        <w:rPr>
          <w:rFonts w:ascii="Times New Roman" w:eastAsia="宋体" w:hAnsi="Times New Roman" w:cs="Times New Roman"/>
          <w:lang w:bidi="en-US"/>
        </w:rPr>
        <w:t>）、回路控制单元</w:t>
      </w:r>
    </w:p>
    <w:p w14:paraId="3999DD5E" w14:textId="77777777" w:rsidR="007C22B9" w:rsidRPr="00B34509" w:rsidRDefault="007C22B9" w:rsidP="007C22B9">
      <w:pPr>
        <w:ind w:firstLineChars="0" w:firstLine="420"/>
        <w:rPr>
          <w:rFonts w:ascii="Times New Roman" w:eastAsia="宋体" w:hAnsi="Times New Roman" w:cs="Times New Roman"/>
          <w:bCs/>
          <w:lang w:bidi="en-US"/>
        </w:rPr>
      </w:pPr>
      <w:r w:rsidRPr="00B34509">
        <w:rPr>
          <w:rFonts w:ascii="Times New Roman" w:eastAsia="宋体" w:hAnsi="Times New Roman" w:cs="Times New Roman"/>
          <w:lang w:bidi="en-US"/>
        </w:rPr>
        <w:t>回路控制单元是由内部通信接口、回路控制管理部分、驱动保护电路和故障检测电路等组成，用于与主控单元通信，将主控单元发来的控制信号发送至各单元。回路控制单元是消防联动控制器与消防联动模块的接口单元，完成消防联动控制器与现场装置信息交互任务及回路短路、断路和模块的故障状态监测与控制。</w:t>
      </w:r>
    </w:p>
    <w:p w14:paraId="5ECE3F6E"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3</w:t>
      </w:r>
      <w:r w:rsidRPr="00B34509">
        <w:rPr>
          <w:rFonts w:ascii="Times New Roman" w:eastAsia="宋体" w:hAnsi="Times New Roman" w:cs="Times New Roman"/>
          <w:lang w:bidi="en-US"/>
        </w:rPr>
        <w:t>）、显示操作单元</w:t>
      </w:r>
    </w:p>
    <w:p w14:paraId="29644876"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显示操作单元是由内部通信接口、交互管理控制部分和显示操作扩展部分、显示屏、指示灯、键盘、打印机和音响等组成，用于键盘信号的采样，将键盘信号通过通信单元传递给主控单元，主控单元对采样信号分析判断后发出相应的控制、查询、设置、自检等指令。同时，主控单元将从回路控制单元、直接手动控制单元、电源部分采样来的系统信息通过显示操作单元进行显示，显示操作单元的音响部分将主控制单元发来的控制信号分析，产生所需的音响信号，放大后传递给扬声器。显示操作单元部件是消防联动控制器与操作人员进行人机交互的界面。消防联动控制器的多样化，最直观地表现在人机交互的多样化上。基于不同技术构建的人机交互界面，其外观、内部结构多种多样。通常的信息显示输出方式有声光指示、中文文本显示和辅助的图形图像显示等。信息输入通常利用开关、按钮按键、键盘、鼠标、触摸屏等完成。</w:t>
      </w:r>
    </w:p>
    <w:p w14:paraId="073CA71F"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4</w:t>
      </w:r>
      <w:r w:rsidRPr="00B34509">
        <w:rPr>
          <w:rFonts w:ascii="Times New Roman" w:eastAsia="宋体" w:hAnsi="Times New Roman" w:cs="Times New Roman"/>
          <w:lang w:bidi="en-US"/>
        </w:rPr>
        <w:t>）、直接手动控制单元</w:t>
      </w:r>
    </w:p>
    <w:p w14:paraId="3CE3F1FB"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直接手动控制单元是由内部通信接口、指示电路、控制保护电路、键盘或操作按键、直接手动控制管理等部分组成，接受手动操作指令，通过多线制连接线或模块直接控制</w:t>
      </w:r>
      <w:r w:rsidRPr="00B34509">
        <w:rPr>
          <w:rFonts w:ascii="Times New Roman" w:eastAsia="宋体" w:hAnsi="Times New Roman" w:cs="Times New Roman"/>
          <w:lang w:bidi="en-US"/>
        </w:rPr>
        <w:lastRenderedPageBreak/>
        <w:t>受控设备，并接收设备的状态信息。该控制方式与主控电路部分相对独立，但主控部分可接收和显示受控设备及控制输出的状态。直接手动控制单元即使在主控单元功能失效情况下，仍然可实现消防联动控制器对消防水泵、防烟和排烟风机等少数重要消防设备的状态进行监视和控制。</w:t>
      </w:r>
    </w:p>
    <w:p w14:paraId="0FC6F9FC"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5</w:t>
      </w:r>
      <w:r w:rsidRPr="00B34509">
        <w:rPr>
          <w:rFonts w:ascii="Times New Roman" w:eastAsia="宋体" w:hAnsi="Times New Roman" w:cs="Times New Roman"/>
          <w:lang w:bidi="en-US"/>
        </w:rPr>
        <w:t>）、通信控制单元</w:t>
      </w:r>
    </w:p>
    <w:p w14:paraId="5F70FD2E"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通信控制单元是由内部通信接口、通信管理控制和网络驱动保护及线路故障检测等部分组成，用于与主控单元通信，将主控单元发来的命令、内部信息或所带设备外部信息通过通信控制单元发送给联网的火灾报警控制器或监控设备；同时，通过通信控制单元接收网络上传输的网络信息，将其通过通信管理控制部件发送给主控单元，并且通过通信管理控制部件管理整个网络通信。在构建本地化局域网时，通常采用的通信接口技术规约有</w:t>
      </w:r>
      <w:r w:rsidRPr="00B34509">
        <w:rPr>
          <w:rFonts w:ascii="Times New Roman" w:eastAsia="宋体" w:hAnsi="Times New Roman" w:cs="Times New Roman"/>
          <w:lang w:bidi="en-US"/>
        </w:rPr>
        <w:t>RS-232/485</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CANBUS</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LONWORKS</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PROFIBUS</w:t>
      </w:r>
      <w:r w:rsidRPr="00B34509">
        <w:rPr>
          <w:rFonts w:ascii="Times New Roman" w:eastAsia="宋体" w:hAnsi="Times New Roman" w:cs="Times New Roman"/>
          <w:lang w:bidi="en-US"/>
        </w:rPr>
        <w:t>等现场总线或工业以太网等；在构建远程报警监控网络时，通常需要连接专用通信设备作为接入中继，将通信控制单元的输出信息发送到公共电话网或万维网上。</w:t>
      </w:r>
    </w:p>
    <w:p w14:paraId="0CADB63D" w14:textId="77777777" w:rsidR="007C22B9" w:rsidRPr="00B34509" w:rsidRDefault="007C22B9" w:rsidP="007C22B9">
      <w:pPr>
        <w:ind w:firstLineChars="0" w:firstLine="420"/>
        <w:rPr>
          <w:rFonts w:ascii="Times New Roman" w:eastAsia="宋体" w:hAnsi="Times New Roman" w:cs="Times New Roman"/>
          <w:lang w:bidi="en-US"/>
        </w:rPr>
      </w:pPr>
      <w:r w:rsidRPr="00B34509">
        <w:rPr>
          <w:rFonts w:ascii="Times New Roman" w:eastAsia="宋体" w:hAnsi="Times New Roman" w:cs="Times New Roman"/>
          <w:lang w:bidi="en-US"/>
        </w:rPr>
        <w:t>6</w:t>
      </w:r>
      <w:r w:rsidRPr="00B34509">
        <w:rPr>
          <w:rFonts w:ascii="Times New Roman" w:eastAsia="宋体" w:hAnsi="Times New Roman" w:cs="Times New Roman"/>
          <w:lang w:bidi="en-US"/>
        </w:rPr>
        <w:t>）、电源单元</w:t>
      </w:r>
    </w:p>
    <w:p w14:paraId="7F35048B" w14:textId="77777777" w:rsidR="007C22B9" w:rsidRPr="00B34509" w:rsidRDefault="007C22B9" w:rsidP="007C22B9">
      <w:pPr>
        <w:ind w:firstLineChars="0" w:firstLine="420"/>
        <w:rPr>
          <w:rFonts w:ascii="Times New Roman" w:eastAsia="宋体" w:hAnsi="Times New Roman" w:cs="Times New Roman"/>
          <w:b/>
          <w:lang w:bidi="en-US"/>
        </w:rPr>
      </w:pPr>
      <w:r w:rsidRPr="00B34509">
        <w:rPr>
          <w:rFonts w:ascii="Times New Roman" w:eastAsia="宋体" w:hAnsi="Times New Roman" w:cs="Times New Roman"/>
          <w:lang w:bidi="en-US"/>
        </w:rPr>
        <w:t>消防联动控制器的电源单元是控制器的供电保证环节，包括主电源和备用电源，用于为消防联动控制器主机部分、外部模块及部分受控设备供电。电源部分具有主电源和备用电源自动转换装置，能指示主、备电源的工作状态。主电源容量能保证控制器在有关技术标准规定的最大负载条件下，连续工作</w:t>
      </w:r>
      <w:r w:rsidRPr="00B34509">
        <w:rPr>
          <w:rFonts w:ascii="Times New Roman" w:eastAsia="宋体" w:hAnsi="Times New Roman" w:cs="Times New Roman"/>
          <w:lang w:bidi="en-US"/>
        </w:rPr>
        <w:t>8h</w:t>
      </w:r>
      <w:r w:rsidRPr="00B34509">
        <w:rPr>
          <w:rFonts w:ascii="Times New Roman" w:eastAsia="宋体" w:hAnsi="Times New Roman" w:cs="Times New Roman"/>
          <w:lang w:bidi="en-US"/>
        </w:rPr>
        <w:t>以上。备用电源容量能保证控制器在监视状态下工作</w:t>
      </w:r>
      <w:r w:rsidRPr="00B34509">
        <w:rPr>
          <w:rFonts w:ascii="Times New Roman" w:eastAsia="宋体" w:hAnsi="Times New Roman" w:cs="Times New Roman"/>
          <w:lang w:bidi="en-US"/>
        </w:rPr>
        <w:t>8h</w:t>
      </w:r>
      <w:r w:rsidRPr="00B34509">
        <w:rPr>
          <w:rFonts w:ascii="Times New Roman" w:eastAsia="宋体" w:hAnsi="Times New Roman" w:cs="Times New Roman"/>
          <w:lang w:bidi="en-US"/>
        </w:rPr>
        <w:t>后，在有关技术标准规定的最大负载条件下工作</w:t>
      </w:r>
      <w:r w:rsidRPr="00B34509">
        <w:rPr>
          <w:rFonts w:ascii="Times New Roman" w:eastAsia="宋体" w:hAnsi="Times New Roman" w:cs="Times New Roman"/>
          <w:lang w:bidi="en-US"/>
        </w:rPr>
        <w:t>30min</w:t>
      </w:r>
      <w:r w:rsidRPr="00B34509">
        <w:rPr>
          <w:rFonts w:ascii="Times New Roman" w:eastAsia="宋体" w:hAnsi="Times New Roman" w:cs="Times New Roman"/>
          <w:lang w:bidi="en-US"/>
        </w:rPr>
        <w:t>。所以，对于大容量的控制器，其电源输出功率要求相应较大。目前，消防联动控制器的电源设计一般采用线性调节稳压电路（线性电源）和开关型稳压电路（开关电源）两种。线性电源的主要特点是：采用工频变压器对交流电压进行初步降压，功率器件再进行线性稳压，功率器件工作在放大状态。线性电源稳定度高、精度好、成本较低，但效率低、笨重、体积较大，适用于中、小功率和对电性能指标要求比较高的场合。开关电源的主要特点是：功率器件工作在开关状态，由于开关频率较高</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几十至几百千赫</w:t>
      </w:r>
      <w:r w:rsidRPr="00B34509">
        <w:rPr>
          <w:rFonts w:ascii="Times New Roman" w:eastAsia="宋体" w:hAnsi="Times New Roman" w:cs="Times New Roman"/>
          <w:lang w:bidi="en-US"/>
        </w:rPr>
        <w:t>)</w:t>
      </w:r>
      <w:r w:rsidRPr="00B34509">
        <w:rPr>
          <w:rFonts w:ascii="Times New Roman" w:eastAsia="宋体" w:hAnsi="Times New Roman" w:cs="Times New Roman"/>
          <w:lang w:bidi="en-US"/>
        </w:rPr>
        <w:t>，甩掉了工频变压器及低频滤波电感器，从而减小了整机体积重量，提高了工作效率。目前，开关型稳压电源由于转换效率高、输出功率大，已被广泛应用于大容量的消防联动控制器中，并逐渐成为消防联动控制器的首选电源。</w:t>
      </w:r>
    </w:p>
    <w:p w14:paraId="2FFC4627" w14:textId="77777777" w:rsidR="007C22B9" w:rsidRPr="00B34509" w:rsidRDefault="007C22B9" w:rsidP="007C22B9">
      <w:pPr>
        <w:ind w:firstLineChars="0" w:firstLine="420"/>
        <w:rPr>
          <w:rFonts w:ascii="Times New Roman" w:eastAsia="宋体" w:hAnsi="Times New Roman" w:cs="Times New Roman"/>
          <w:lang w:bidi="en-US"/>
        </w:rPr>
      </w:pPr>
      <w:bookmarkStart w:id="145" w:name="_Toc167613798"/>
      <w:r w:rsidRPr="00B34509">
        <w:rPr>
          <w:rFonts w:ascii="Times New Roman" w:eastAsia="宋体" w:hAnsi="Times New Roman" w:cs="Times New Roman"/>
          <w:lang w:bidi="en-US"/>
        </w:rPr>
        <w:lastRenderedPageBreak/>
        <w:t>（</w:t>
      </w:r>
      <w:r w:rsidRPr="00B34509">
        <w:rPr>
          <w:rFonts w:ascii="Times New Roman" w:eastAsia="宋体" w:hAnsi="Times New Roman" w:cs="Times New Roman"/>
          <w:lang w:bidi="en-US"/>
        </w:rPr>
        <w:t>4</w:t>
      </w:r>
      <w:r w:rsidRPr="00B34509">
        <w:rPr>
          <w:rFonts w:ascii="Times New Roman" w:eastAsia="宋体" w:hAnsi="Times New Roman" w:cs="Times New Roman"/>
          <w:lang w:bidi="en-US"/>
        </w:rPr>
        <w:t>）、工程应用</w:t>
      </w:r>
      <w:bookmarkEnd w:id="145"/>
    </w:p>
    <w:p w14:paraId="2C934218" w14:textId="6C2B6AE8" w:rsidR="007C22B9" w:rsidRPr="00B34509" w:rsidRDefault="007C22B9" w:rsidP="00406442">
      <w:pPr>
        <w:ind w:firstLineChars="0" w:firstLine="420"/>
        <w:rPr>
          <w:rFonts w:ascii="Times New Roman" w:hAnsi="Times New Roman" w:cs="Times New Roman"/>
        </w:rPr>
      </w:pPr>
      <w:r w:rsidRPr="00B34509">
        <w:rPr>
          <w:rFonts w:ascii="Times New Roman" w:eastAsia="宋体" w:hAnsi="Times New Roman" w:cs="Times New Roman"/>
          <w:lang w:bidi="en-US"/>
        </w:rPr>
        <w:t>消防联动控制器的工程设计、施工及验收应符合现行国家标准</w:t>
      </w:r>
      <w:r w:rsidRPr="00B34509">
        <w:rPr>
          <w:rFonts w:ascii="Times New Roman" w:eastAsia="宋体" w:hAnsi="Times New Roman" w:cs="Times New Roman"/>
          <w:lang w:bidi="en-US"/>
        </w:rPr>
        <w:t>GB50116</w:t>
      </w:r>
      <w:r w:rsidRPr="00B34509">
        <w:rPr>
          <w:rFonts w:ascii="Times New Roman" w:eastAsia="宋体" w:hAnsi="Times New Roman" w:cs="Times New Roman"/>
          <w:lang w:bidi="en-US"/>
        </w:rPr>
        <w:t>和</w:t>
      </w:r>
      <w:r w:rsidRPr="00B34509">
        <w:rPr>
          <w:rFonts w:ascii="Times New Roman" w:eastAsia="宋体" w:hAnsi="Times New Roman" w:cs="Times New Roman"/>
          <w:lang w:bidi="en-US"/>
        </w:rPr>
        <w:t>GB50166</w:t>
      </w:r>
      <w:r w:rsidRPr="00B34509">
        <w:rPr>
          <w:rFonts w:ascii="Times New Roman" w:eastAsia="宋体" w:hAnsi="Times New Roman" w:cs="Times New Roman"/>
          <w:lang w:bidi="en-US"/>
        </w:rPr>
        <w:t>的有关规定。在选型和使用方面应根据使用场所特点和系统规模及用户需求分别选用柜式、台式、壁挂式消防联动控制器。壁挂式消防联动控制器通常用于中小规模的消防联动控制系统中；对于大规模或超大规模的消防联动控制系统，宜选用柜式或台式消防联动控制器。还应根据使用环境条件和某些特殊要求选用相应形式的消防联动控制器。对容易产生爆炸危险的环境应选用防爆型消防联动控制器；船用场所应选用船用型消防联动控制器。</w:t>
      </w:r>
    </w:p>
    <w:p w14:paraId="285B637E" w14:textId="77777777" w:rsidR="007C22B9" w:rsidRPr="00B34509" w:rsidRDefault="007C22B9" w:rsidP="007C22B9">
      <w:pPr>
        <w:pStyle w:val="4"/>
        <w:rPr>
          <w:b w:val="0"/>
        </w:rPr>
      </w:pPr>
      <w:r w:rsidRPr="00B34509">
        <w:t>【技能要求】</w:t>
      </w:r>
    </w:p>
    <w:p w14:paraId="5504AB45" w14:textId="77777777" w:rsidR="007C22B9" w:rsidRPr="00B34509" w:rsidRDefault="007C22B9" w:rsidP="007C22B9">
      <w:pPr>
        <w:pStyle w:val="a0"/>
        <w:rPr>
          <w:rFonts w:ascii="Times New Roman" w:hAnsi="Times New Roman" w:cs="Times New Roman"/>
        </w:rPr>
      </w:pPr>
      <w:r w:rsidRPr="00B34509">
        <w:rPr>
          <w:rFonts w:ascii="Times New Roman" w:hAnsi="Times New Roman" w:cs="Times New Roman"/>
        </w:rPr>
        <w:tab/>
      </w: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）：写出消防电气控制装置的分类</w:t>
      </w:r>
    </w:p>
    <w:p w14:paraId="2F2B4F62" w14:textId="77777777" w:rsidR="007C22B9" w:rsidRPr="00B34509" w:rsidRDefault="007C22B9" w:rsidP="007C22B9">
      <w:pPr>
        <w:ind w:firstLine="442"/>
        <w:rPr>
          <w:rFonts w:ascii="Times New Roman" w:eastAsia="楷体" w:hAnsi="Times New Roman" w:cs="Times New Roman"/>
          <w:sz w:val="22"/>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w:t>
      </w:r>
    </w:p>
    <w:p w14:paraId="2B9129DC"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消防电气控制装置按受控设备的不同，可分为以下几类：</w:t>
      </w:r>
    </w:p>
    <w:p w14:paraId="7AFFACCB"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风机控制装置</w:t>
      </w:r>
    </w:p>
    <w:p w14:paraId="3D94D9B6"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风机控制装置用于控制排烟风机或防烟风机。发生火灾时，根据接收到的控制信号，排烟风机启动，将火灾产生的烟排放到室外；防烟风机启动，将室外的空气送入室内，从而降低室内烟浓度，达到排烟、防烟的目的。</w:t>
      </w:r>
    </w:p>
    <w:p w14:paraId="1270FF99"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电动防火门控制装置</w:t>
      </w:r>
    </w:p>
    <w:p w14:paraId="140A5A51"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电动防火门控制装置用于控制电动防火门。根据接收到的控制信号，这种控制装置能够控制电动防火门的开启与关闭。电动防火门开启时，可供人员正常通行及在火灾情况下逃生；电动防火门关闭时，起到阻隔火灾蔓延和防止烟气扩散的作用。</w:t>
      </w:r>
    </w:p>
    <w:p w14:paraId="6C377EB5"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电动防火窗控制装置</w:t>
      </w:r>
    </w:p>
    <w:p w14:paraId="2804E92E"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电动防火窗控制装置用于控制电动防火窗。根据接收到的控制信号，这种控制装置能够控制电动防火窗的开启与关闭。电动防火窗开启时，使火灾产生的烟气排放到室外；电动防火窗关闭时，起到阻止室内外空气流通的作用。</w:t>
      </w:r>
    </w:p>
    <w:p w14:paraId="5F725443"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4.</w:t>
      </w:r>
      <w:r w:rsidRPr="00B34509">
        <w:rPr>
          <w:rFonts w:ascii="Times New Roman" w:eastAsia="楷体" w:hAnsi="Times New Roman" w:cs="Times New Roman"/>
          <w:sz w:val="22"/>
        </w:rPr>
        <w:t>电动阀控制装置</w:t>
      </w:r>
    </w:p>
    <w:p w14:paraId="40178447"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电动阀控制装置用于控制各类电动阀。常见的电动阀有防烟阀、排烟阀等。根据接收到的控制信号，这种控制装置能够控制电动阀的开启与关闭。电动阀开启时可使火灾产生的烟气排放到室外或使室外空气进入室内；电动阀关闭时起到阻止室</w:t>
      </w:r>
      <w:r w:rsidRPr="00B34509">
        <w:rPr>
          <w:rFonts w:ascii="Times New Roman" w:eastAsia="楷体" w:hAnsi="Times New Roman" w:cs="Times New Roman"/>
          <w:sz w:val="22"/>
        </w:rPr>
        <w:lastRenderedPageBreak/>
        <w:t>内外空气流通的作用。</w:t>
      </w:r>
    </w:p>
    <w:p w14:paraId="613A6DE2"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5.</w:t>
      </w:r>
      <w:r w:rsidRPr="00B34509">
        <w:rPr>
          <w:rFonts w:ascii="Times New Roman" w:eastAsia="楷体" w:hAnsi="Times New Roman" w:cs="Times New Roman"/>
          <w:sz w:val="22"/>
        </w:rPr>
        <w:t>自动</w:t>
      </w:r>
      <w:r w:rsidRPr="00B34509">
        <w:rPr>
          <w:rFonts w:ascii="Times New Roman" w:eastAsia="楷体" w:hAnsi="Times New Roman" w:cs="Times New Roman"/>
          <w:bCs/>
          <w:sz w:val="22"/>
        </w:rPr>
        <w:t>灭火设备</w:t>
      </w:r>
      <w:r w:rsidRPr="00B34509">
        <w:rPr>
          <w:rFonts w:ascii="Times New Roman" w:eastAsia="楷体" w:hAnsi="Times New Roman" w:cs="Times New Roman"/>
          <w:sz w:val="22"/>
        </w:rPr>
        <w:t>控制装置</w:t>
      </w:r>
    </w:p>
    <w:p w14:paraId="19966BFE"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用于控制</w:t>
      </w:r>
      <w:r w:rsidRPr="00B34509">
        <w:rPr>
          <w:rFonts w:ascii="Times New Roman" w:eastAsia="楷体" w:hAnsi="Times New Roman" w:cs="Times New Roman"/>
          <w:bCs/>
          <w:sz w:val="22"/>
        </w:rPr>
        <w:t>自动喷水灭火设备、水喷雾灭火设备、泡沫灭火设备、气体灭火设备、干粉灭火设备、室内消火栓设备</w:t>
      </w:r>
      <w:r w:rsidRPr="00B34509">
        <w:rPr>
          <w:rFonts w:ascii="Times New Roman" w:eastAsia="楷体" w:hAnsi="Times New Roman" w:cs="Times New Roman"/>
          <w:sz w:val="22"/>
        </w:rPr>
        <w:t>。根据接收到的控制信号，</w:t>
      </w:r>
      <w:r w:rsidRPr="00B34509">
        <w:rPr>
          <w:rFonts w:ascii="Times New Roman" w:eastAsia="楷体" w:hAnsi="Times New Roman" w:cs="Times New Roman"/>
          <w:bCs/>
          <w:sz w:val="22"/>
        </w:rPr>
        <w:t>这种</w:t>
      </w:r>
      <w:r w:rsidRPr="00B34509">
        <w:rPr>
          <w:rFonts w:ascii="Times New Roman" w:eastAsia="楷体" w:hAnsi="Times New Roman" w:cs="Times New Roman"/>
          <w:sz w:val="22"/>
        </w:rPr>
        <w:t>控制装置能够通过消防电动装置或直接控制该类受控设备的启动或停止，并接收其状态反馈信号。</w:t>
      </w:r>
    </w:p>
    <w:p w14:paraId="3AB9B089"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6.</w:t>
      </w:r>
      <w:r w:rsidRPr="00B34509">
        <w:rPr>
          <w:rFonts w:ascii="Times New Roman" w:eastAsia="楷体" w:hAnsi="Times New Roman" w:cs="Times New Roman"/>
          <w:sz w:val="22"/>
        </w:rPr>
        <w:t>电动</w:t>
      </w:r>
      <w:r w:rsidRPr="00B34509">
        <w:rPr>
          <w:rFonts w:ascii="Times New Roman" w:eastAsia="楷体" w:hAnsi="Times New Roman" w:cs="Times New Roman"/>
          <w:bCs/>
          <w:sz w:val="22"/>
        </w:rPr>
        <w:t>消防给水设备控制</w:t>
      </w:r>
      <w:r w:rsidRPr="00B34509">
        <w:rPr>
          <w:rFonts w:ascii="Times New Roman" w:eastAsia="楷体" w:hAnsi="Times New Roman" w:cs="Times New Roman"/>
          <w:sz w:val="22"/>
        </w:rPr>
        <w:t>装置</w:t>
      </w:r>
    </w:p>
    <w:p w14:paraId="00B659A1"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电动</w:t>
      </w:r>
      <w:r w:rsidRPr="00B34509">
        <w:rPr>
          <w:rFonts w:ascii="Times New Roman" w:eastAsia="楷体" w:hAnsi="Times New Roman" w:cs="Times New Roman"/>
          <w:bCs/>
          <w:sz w:val="22"/>
        </w:rPr>
        <w:t>消防给水设备控制</w:t>
      </w:r>
      <w:r w:rsidRPr="00B34509">
        <w:rPr>
          <w:rFonts w:ascii="Times New Roman" w:eastAsia="楷体" w:hAnsi="Times New Roman" w:cs="Times New Roman"/>
          <w:sz w:val="22"/>
        </w:rPr>
        <w:t>装置用于控制各类电动消防给水设备。根据接收到的控制信号，这种控制装置能够控制电动</w:t>
      </w:r>
      <w:r w:rsidRPr="00B34509">
        <w:rPr>
          <w:rFonts w:ascii="Times New Roman" w:eastAsia="楷体" w:hAnsi="Times New Roman" w:cs="Times New Roman"/>
          <w:bCs/>
          <w:sz w:val="22"/>
        </w:rPr>
        <w:t>消防给水设备</w:t>
      </w:r>
      <w:r w:rsidRPr="00B34509">
        <w:rPr>
          <w:rFonts w:ascii="Times New Roman" w:eastAsia="楷体" w:hAnsi="Times New Roman" w:cs="Times New Roman"/>
          <w:sz w:val="22"/>
        </w:rPr>
        <w:t>的启动或停止，并接收其状态反馈信号。</w:t>
      </w:r>
    </w:p>
    <w:p w14:paraId="6E993181" w14:textId="77777777" w:rsidR="007C22B9" w:rsidRPr="00B34509" w:rsidRDefault="007C22B9" w:rsidP="007C22B9">
      <w:pPr>
        <w:ind w:firstLine="440"/>
        <w:rPr>
          <w:rFonts w:ascii="Times New Roman" w:eastAsia="楷体" w:hAnsi="Times New Roman" w:cs="Times New Roman"/>
          <w:bCs/>
          <w:sz w:val="22"/>
        </w:rPr>
      </w:pPr>
      <w:r w:rsidRPr="00B34509">
        <w:rPr>
          <w:rFonts w:ascii="Times New Roman" w:eastAsia="楷体" w:hAnsi="Times New Roman" w:cs="Times New Roman"/>
          <w:sz w:val="22"/>
        </w:rPr>
        <w:t>7.</w:t>
      </w:r>
      <w:r w:rsidRPr="00B34509">
        <w:rPr>
          <w:rFonts w:ascii="Times New Roman" w:eastAsia="楷体" w:hAnsi="Times New Roman" w:cs="Times New Roman"/>
          <w:bCs/>
          <w:sz w:val="22"/>
        </w:rPr>
        <w:t>防火卷帘控制器</w:t>
      </w:r>
    </w:p>
    <w:p w14:paraId="060D0EAA"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sz w:val="22"/>
        </w:rPr>
        <w:t>防火卷帘控制器用于控制建筑内安装的各类防火卷帘。根据接收到的控制信号，这种控制装置能够控制防火卷帘的启动或停止，接收其状态反馈信号。</w:t>
      </w:r>
    </w:p>
    <w:p w14:paraId="3DF844E2" w14:textId="77777777" w:rsidR="007C22B9" w:rsidRPr="00B34509" w:rsidRDefault="007C22B9" w:rsidP="007C22B9">
      <w:pPr>
        <w:ind w:firstLine="440"/>
        <w:rPr>
          <w:rFonts w:ascii="Times New Roman" w:eastAsia="楷体" w:hAnsi="Times New Roman" w:cs="Times New Roman"/>
          <w:bCs/>
          <w:sz w:val="22"/>
        </w:rPr>
      </w:pPr>
      <w:r w:rsidRPr="00B34509">
        <w:rPr>
          <w:rFonts w:ascii="Times New Roman" w:eastAsia="楷体" w:hAnsi="Times New Roman" w:cs="Times New Roman"/>
          <w:bCs/>
          <w:sz w:val="22"/>
        </w:rPr>
        <w:t>8.</w:t>
      </w:r>
      <w:r w:rsidRPr="00B34509">
        <w:rPr>
          <w:rFonts w:ascii="Times New Roman" w:eastAsia="楷体" w:hAnsi="Times New Roman" w:cs="Times New Roman"/>
          <w:bCs/>
          <w:sz w:val="22"/>
        </w:rPr>
        <w:t>消防应急照明指示控制装置</w:t>
      </w:r>
    </w:p>
    <w:p w14:paraId="7877639F" w14:textId="77777777" w:rsidR="007C22B9" w:rsidRPr="00B34509" w:rsidRDefault="007C22B9" w:rsidP="007C22B9">
      <w:pPr>
        <w:ind w:firstLine="440"/>
        <w:rPr>
          <w:rFonts w:ascii="Times New Roman" w:eastAsia="楷体" w:hAnsi="Times New Roman" w:cs="Times New Roman"/>
          <w:sz w:val="22"/>
        </w:rPr>
      </w:pPr>
      <w:r w:rsidRPr="00B34509">
        <w:rPr>
          <w:rFonts w:ascii="Times New Roman" w:eastAsia="楷体" w:hAnsi="Times New Roman" w:cs="Times New Roman"/>
          <w:bCs/>
          <w:sz w:val="22"/>
        </w:rPr>
        <w:t>消防应急照明指示控制装置</w:t>
      </w:r>
      <w:r w:rsidRPr="00B34509">
        <w:rPr>
          <w:rFonts w:ascii="Times New Roman" w:eastAsia="楷体" w:hAnsi="Times New Roman" w:cs="Times New Roman"/>
          <w:sz w:val="22"/>
        </w:rPr>
        <w:t>用于控制建筑内安装的消防应急照明灯和消防应急标志灯。根据接收到的控制信号，这种控制装置能够控制消防应急照明灯和消防应急标志灯的启动或停止。</w:t>
      </w:r>
    </w:p>
    <w:p w14:paraId="03905050" w14:textId="77777777" w:rsidR="007C22B9" w:rsidRPr="00B34509" w:rsidRDefault="007C22B9" w:rsidP="007C22B9">
      <w:pPr>
        <w:pStyle w:val="4"/>
        <w:rPr>
          <w:b w:val="0"/>
        </w:rPr>
      </w:pPr>
      <w:r w:rsidRPr="00B34509">
        <w:t>【知识拓展】</w:t>
      </w:r>
    </w:p>
    <w:p w14:paraId="5265B8AC" w14:textId="77777777" w:rsidR="007C22B9" w:rsidRPr="00B34509" w:rsidRDefault="007C22B9" w:rsidP="007C22B9">
      <w:pPr>
        <w:pStyle w:val="a0"/>
        <w:ind w:firstLine="420"/>
        <w:rPr>
          <w:rFonts w:ascii="Times New Roman" w:eastAsiaTheme="minorEastAsia" w:hAnsi="Times New Roman" w:cs="Times New Roman"/>
          <w:sz w:val="18"/>
          <w:szCs w:val="20"/>
        </w:rPr>
      </w:pPr>
      <w:r w:rsidRPr="00B34509">
        <w:rPr>
          <w:rFonts w:ascii="Times New Roman" w:hAnsi="Times New Roman" w:cs="Times New Roman"/>
        </w:rPr>
        <w:t>任务（</w:t>
      </w:r>
      <w:r w:rsidRPr="00B34509">
        <w:rPr>
          <w:rFonts w:ascii="Times New Roman" w:hAnsi="Times New Roman" w:cs="Times New Roman"/>
        </w:rPr>
        <w:t>2</w:t>
      </w:r>
      <w:r w:rsidRPr="00B34509">
        <w:rPr>
          <w:rFonts w:ascii="Times New Roman" w:hAnsi="Times New Roman" w:cs="Times New Roman"/>
        </w:rPr>
        <w:t>）：请写出消防电气控制装置的功能、组成与工作原理</w:t>
      </w:r>
    </w:p>
    <w:p w14:paraId="236A6D63" w14:textId="77777777" w:rsidR="007C22B9" w:rsidRPr="00B34509" w:rsidRDefault="007C22B9" w:rsidP="00AA5C49">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答：</w:t>
      </w:r>
    </w:p>
    <w:p w14:paraId="44F32CB5" w14:textId="77777777" w:rsidR="007C22B9" w:rsidRPr="00B34509" w:rsidRDefault="007C22B9" w:rsidP="00AA5C49">
      <w:pPr>
        <w:ind w:firstLine="440"/>
        <w:rPr>
          <w:rFonts w:ascii="Times New Roman" w:eastAsia="楷体" w:hAnsi="Times New Roman" w:cs="Times New Roman"/>
          <w:sz w:val="22"/>
        </w:rPr>
      </w:pPr>
      <w:r w:rsidRPr="00B34509">
        <w:rPr>
          <w:rFonts w:ascii="Times New Roman" w:eastAsia="楷体" w:hAnsi="Times New Roman" w:cs="Times New Roman"/>
          <w:sz w:val="22"/>
          <w:szCs w:val="24"/>
        </w:rPr>
        <w:t>消防电气控制装置的主要功能包括控制功能、指示功能和信号传递功能。控制功能是指控制受控设备执行预定动作；信号传递功能是指消防联动控制器之间进行信号传递；指示功能是指指示电源、控制装置、受控设备的工作状态，以及指示消防电气控制装置和受控设备的故障状态。</w:t>
      </w:r>
    </w:p>
    <w:p w14:paraId="4006E901" w14:textId="77777777" w:rsidR="007C22B9" w:rsidRPr="00B34509" w:rsidRDefault="007C22B9" w:rsidP="00AA5C49">
      <w:pPr>
        <w:ind w:firstLine="440"/>
        <w:rPr>
          <w:rFonts w:ascii="Times New Roman" w:eastAsia="楷体" w:hAnsi="Times New Roman" w:cs="Times New Roman"/>
          <w:sz w:val="22"/>
        </w:rPr>
      </w:pPr>
      <w:r w:rsidRPr="00B34509">
        <w:rPr>
          <w:rFonts w:ascii="Times New Roman" w:eastAsia="楷体" w:hAnsi="Times New Roman" w:cs="Times New Roman"/>
          <w:sz w:val="22"/>
        </w:rPr>
        <w:t>消防电气控制装置一般由主电路、控制电路、操作和指示部分等基本单元组成。消防电气控制装置的主电路为控制装置供电。控制电路对受控设备进行控制，接收受控设备的反馈信号。操作和指示部分指示消防电气控制的状态、接收操作人员的操作、设置指令。</w:t>
      </w:r>
    </w:p>
    <w:p w14:paraId="07E07FA1" w14:textId="77777777" w:rsidR="00406442" w:rsidRDefault="007C22B9" w:rsidP="00406442">
      <w:pPr>
        <w:ind w:firstLine="440"/>
        <w:rPr>
          <w:rFonts w:ascii="Times New Roman" w:eastAsia="楷体" w:hAnsi="Times New Roman" w:cs="Times New Roman"/>
          <w:sz w:val="22"/>
        </w:rPr>
      </w:pPr>
      <w:r w:rsidRPr="00B34509">
        <w:rPr>
          <w:rFonts w:ascii="Times New Roman" w:eastAsia="楷体" w:hAnsi="Times New Roman" w:cs="Times New Roman"/>
          <w:sz w:val="22"/>
        </w:rPr>
        <w:t>消防电气控制装置的工作原理如下：消防电气控制装置接收到现场手动控制信</w:t>
      </w:r>
      <w:r w:rsidRPr="00B34509">
        <w:rPr>
          <w:rFonts w:ascii="Times New Roman" w:eastAsia="楷体" w:hAnsi="Times New Roman" w:cs="Times New Roman"/>
          <w:sz w:val="22"/>
        </w:rPr>
        <w:lastRenderedPageBreak/>
        <w:t>号或消防联动控制器的联动控制信号后，将此信号进行处理、转换，形成下一级控制信号并将该信号向受控设备发送；同时控制主电路接通或断开受控设备的电源，从而完成控制受控设备启动</w:t>
      </w:r>
      <w:r w:rsidRPr="00B34509">
        <w:rPr>
          <w:rFonts w:ascii="Times New Roman" w:eastAsia="楷体" w:hAnsi="Times New Roman" w:cs="Times New Roman"/>
          <w:sz w:val="22"/>
        </w:rPr>
        <w:t>/</w:t>
      </w:r>
      <w:r w:rsidRPr="00B34509">
        <w:rPr>
          <w:rFonts w:ascii="Times New Roman" w:eastAsia="楷体" w:hAnsi="Times New Roman" w:cs="Times New Roman"/>
          <w:sz w:val="22"/>
        </w:rPr>
        <w:t>停止的功能。此外，消防电气控制装置还能将受控设备的工作状态信息向上一级消防联动控制设备传送，发出显示控制装置和受控设备状态的指示信号，如：电源信号、控制装置的手动</w:t>
      </w:r>
      <w:r w:rsidRPr="00B34509">
        <w:rPr>
          <w:rFonts w:ascii="Times New Roman" w:eastAsia="楷体" w:hAnsi="Times New Roman" w:cs="Times New Roman"/>
          <w:sz w:val="22"/>
        </w:rPr>
        <w:t>/</w:t>
      </w:r>
      <w:r w:rsidRPr="00B34509">
        <w:rPr>
          <w:rFonts w:ascii="Times New Roman" w:eastAsia="楷体" w:hAnsi="Times New Roman" w:cs="Times New Roman"/>
          <w:sz w:val="22"/>
        </w:rPr>
        <w:t>自动工作状态信号、延时信号、受控设备的状态信号等，从而完成信息传送和指示功能。</w:t>
      </w:r>
    </w:p>
    <w:p w14:paraId="14CF1B97" w14:textId="4746F2E1" w:rsidR="007C22B9" w:rsidRPr="00B34509" w:rsidRDefault="007C22B9" w:rsidP="00406442">
      <w:pPr>
        <w:ind w:firstLine="420"/>
        <w:rPr>
          <w:b/>
        </w:rPr>
      </w:pPr>
      <w:r w:rsidRPr="00B34509">
        <w:t>【学习小结】</w:t>
      </w:r>
    </w:p>
    <w:p w14:paraId="68622581" w14:textId="77777777" w:rsidR="007C22B9" w:rsidRPr="00B34509" w:rsidRDefault="007C22B9" w:rsidP="007C22B9">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消防电气系统的安装。</w:t>
      </w:r>
    </w:p>
    <w:p w14:paraId="1845A1CE" w14:textId="77777777" w:rsidR="007C22B9" w:rsidRPr="00B34509" w:rsidRDefault="007C22B9" w:rsidP="007C22B9">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消防电气系统设备调试及系统联调。</w:t>
      </w:r>
    </w:p>
    <w:p w14:paraId="425D0A71" w14:textId="77777777" w:rsidR="007C22B9" w:rsidRPr="00B34509" w:rsidRDefault="007C22B9" w:rsidP="007C22B9">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火灾探测器的种类以及应用。</w:t>
      </w:r>
    </w:p>
    <w:p w14:paraId="06666A25" w14:textId="77777777" w:rsidR="007C22B9" w:rsidRPr="00B34509" w:rsidRDefault="007C22B9" w:rsidP="007C22B9">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火灾探测器的选用方法。</w:t>
      </w:r>
    </w:p>
    <w:p w14:paraId="2202BFCC" w14:textId="77777777" w:rsidR="007C22B9" w:rsidRPr="00B34509" w:rsidRDefault="007C22B9" w:rsidP="007C22B9">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消防联动控制系统的组成。</w:t>
      </w:r>
    </w:p>
    <w:p w14:paraId="5E84AAFB" w14:textId="77777777" w:rsidR="007C22B9" w:rsidRPr="00B34509" w:rsidRDefault="007C22B9" w:rsidP="007C22B9">
      <w:pPr>
        <w:pStyle w:val="4"/>
        <w:rPr>
          <w:b w:val="0"/>
        </w:rPr>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7C22B9" w:rsidRPr="00B34509" w14:paraId="304763FD" w14:textId="77777777" w:rsidTr="00C22C72">
        <w:trPr>
          <w:trHeight w:val="935"/>
        </w:trPr>
        <w:tc>
          <w:tcPr>
            <w:tcW w:w="2077" w:type="dxa"/>
            <w:gridSpan w:val="2"/>
            <w:vAlign w:val="center"/>
          </w:tcPr>
          <w:p w14:paraId="22A05007" w14:textId="77777777" w:rsidR="007C22B9" w:rsidRPr="00B34509" w:rsidRDefault="007C22B9" w:rsidP="00C22C72">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7B2AE525" w14:textId="77777777" w:rsidR="007C22B9" w:rsidRPr="00B34509" w:rsidRDefault="007C22B9" w:rsidP="00C22C72">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37A5BD05" w14:textId="77777777" w:rsidR="007C22B9" w:rsidRPr="00B34509" w:rsidRDefault="007C22B9" w:rsidP="00C22C72">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6C5136F7" w14:textId="77777777" w:rsidR="007C22B9" w:rsidRPr="00B34509" w:rsidRDefault="007C22B9" w:rsidP="00C22C72">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02B68CE2" w14:textId="77777777" w:rsidR="007C22B9" w:rsidRPr="00B34509" w:rsidRDefault="007C22B9" w:rsidP="00C22C72">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7C22B9" w:rsidRPr="00B34509" w14:paraId="60B71B63" w14:textId="77777777" w:rsidTr="00C22C72">
        <w:trPr>
          <w:trHeight w:val="1488"/>
        </w:trPr>
        <w:tc>
          <w:tcPr>
            <w:tcW w:w="1333" w:type="dxa"/>
            <w:vMerge w:val="restart"/>
            <w:vAlign w:val="center"/>
          </w:tcPr>
          <w:p w14:paraId="3DD3A8FE" w14:textId="77777777" w:rsidR="007C22B9" w:rsidRPr="00B34509" w:rsidRDefault="007C22B9" w:rsidP="00C22C72">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3.3</w:t>
            </w:r>
          </w:p>
          <w:p w14:paraId="7C06FF12" w14:textId="656A68C0" w:rsidR="007C22B9" w:rsidRPr="00B34509" w:rsidRDefault="00887491" w:rsidP="00C22C72">
            <w:pPr>
              <w:spacing w:line="360" w:lineRule="auto"/>
              <w:ind w:firstLineChars="0" w:firstLine="0"/>
              <w:jc w:val="left"/>
              <w:rPr>
                <w:rFonts w:ascii="Times New Roman" w:eastAsiaTheme="majorEastAsia" w:hAnsi="Times New Roman" w:cs="Times New Roman"/>
                <w:bCs/>
                <w:color w:val="000000" w:themeColor="text1"/>
                <w:kern w:val="0"/>
                <w:szCs w:val="21"/>
              </w:rPr>
            </w:pPr>
            <w:r w:rsidRPr="00887491">
              <w:rPr>
                <w:rFonts w:ascii="Times New Roman" w:eastAsiaTheme="majorEastAsia" w:hAnsi="Times New Roman" w:cs="Times New Roman" w:hint="eastAsia"/>
                <w:bCs/>
                <w:color w:val="000000" w:themeColor="text1"/>
                <w:kern w:val="0"/>
                <w:szCs w:val="21"/>
              </w:rPr>
              <w:t>消防电气系统装调维修</w:t>
            </w:r>
          </w:p>
        </w:tc>
        <w:tc>
          <w:tcPr>
            <w:tcW w:w="744" w:type="dxa"/>
            <w:vAlign w:val="center"/>
          </w:tcPr>
          <w:p w14:paraId="33745DD6" w14:textId="77777777" w:rsidR="007C22B9" w:rsidRPr="00B34509" w:rsidRDefault="007C22B9" w:rsidP="00C22C7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12409DCE" w14:textId="77777777" w:rsidR="007C22B9" w:rsidRPr="00B34509" w:rsidRDefault="007C22B9" w:rsidP="00C22C72">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熟悉消防电气系统的安装方法与步骤。</w:t>
            </w:r>
          </w:p>
          <w:p w14:paraId="53F2B11D" w14:textId="77777777" w:rsidR="007C22B9" w:rsidRPr="00B34509" w:rsidRDefault="007C22B9" w:rsidP="00C22C72">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掌握消防电气系统设备调试及系统联调。</w:t>
            </w:r>
          </w:p>
        </w:tc>
        <w:tc>
          <w:tcPr>
            <w:tcW w:w="766" w:type="dxa"/>
            <w:vAlign w:val="center"/>
          </w:tcPr>
          <w:p w14:paraId="2081981A" w14:textId="77777777" w:rsidR="007C22B9" w:rsidRPr="00B34509" w:rsidRDefault="007C22B9" w:rsidP="00C22C7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6B4ECDF"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05EFEF2C"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r>
      <w:tr w:rsidR="007C22B9" w:rsidRPr="00B34509" w14:paraId="50FC84CD" w14:textId="77777777" w:rsidTr="00C22C72">
        <w:trPr>
          <w:trHeight w:val="1433"/>
        </w:trPr>
        <w:tc>
          <w:tcPr>
            <w:tcW w:w="1333" w:type="dxa"/>
            <w:vMerge/>
            <w:vAlign w:val="center"/>
          </w:tcPr>
          <w:p w14:paraId="6BA28BD7"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55DBA001" w14:textId="77777777" w:rsidR="007C22B9" w:rsidRPr="00B34509" w:rsidRDefault="007C22B9" w:rsidP="00C22C7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65962B97" w14:textId="77777777" w:rsidR="007C22B9" w:rsidRPr="00B34509" w:rsidRDefault="007C22B9" w:rsidP="00C22C72">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了解火灾探测器的种类。</w:t>
            </w:r>
          </w:p>
          <w:p w14:paraId="4D1328E8" w14:textId="77777777" w:rsidR="007C22B9" w:rsidRPr="00B34509" w:rsidRDefault="007C22B9" w:rsidP="00C22C72">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能够选择正确的火灾探测器</w:t>
            </w:r>
          </w:p>
          <w:p w14:paraId="73151914" w14:textId="77777777" w:rsidR="007C22B9" w:rsidRPr="00B34509" w:rsidRDefault="007C22B9" w:rsidP="00C22C72">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理解消防电气控制装置的功能以及工作原理</w:t>
            </w:r>
          </w:p>
        </w:tc>
        <w:tc>
          <w:tcPr>
            <w:tcW w:w="766" w:type="dxa"/>
            <w:vAlign w:val="center"/>
          </w:tcPr>
          <w:p w14:paraId="0B701B71" w14:textId="77777777" w:rsidR="007C22B9" w:rsidRPr="00B34509" w:rsidRDefault="007C22B9" w:rsidP="00C22C7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66D9653C"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3D0DAEED"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r>
      <w:tr w:rsidR="007C22B9" w:rsidRPr="00B34509" w14:paraId="15C16C15" w14:textId="77777777" w:rsidTr="00C22C72">
        <w:trPr>
          <w:trHeight w:val="775"/>
        </w:trPr>
        <w:tc>
          <w:tcPr>
            <w:tcW w:w="2077" w:type="dxa"/>
            <w:gridSpan w:val="2"/>
            <w:vAlign w:val="center"/>
          </w:tcPr>
          <w:p w14:paraId="027F89FD" w14:textId="77777777" w:rsidR="007C22B9" w:rsidRPr="00B34509" w:rsidRDefault="007C22B9" w:rsidP="00C22C72">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71DD5665" w14:textId="77777777" w:rsidR="007C22B9" w:rsidRPr="00B34509" w:rsidRDefault="007C22B9" w:rsidP="00C22C72">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53485655"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1924CC2E" w14:textId="77777777" w:rsidR="007C22B9" w:rsidRPr="00B34509" w:rsidRDefault="007C22B9" w:rsidP="00C22C72">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33B9B743"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76B841CE" w14:textId="77777777" w:rsidR="007C22B9" w:rsidRPr="00B34509" w:rsidRDefault="007C22B9" w:rsidP="00C22C72">
            <w:pPr>
              <w:spacing w:line="360" w:lineRule="auto"/>
              <w:ind w:firstLine="420"/>
              <w:jc w:val="center"/>
              <w:rPr>
                <w:rFonts w:ascii="Times New Roman" w:eastAsiaTheme="majorEastAsia" w:hAnsi="Times New Roman" w:cs="Times New Roman"/>
                <w:bCs/>
                <w:color w:val="000000" w:themeColor="text1"/>
                <w:kern w:val="0"/>
                <w:szCs w:val="21"/>
              </w:rPr>
            </w:pPr>
          </w:p>
        </w:tc>
      </w:tr>
    </w:tbl>
    <w:p w14:paraId="6ED6A317" w14:textId="23868C31" w:rsidR="00DC6745" w:rsidRPr="00B34509" w:rsidRDefault="00DC6745">
      <w:pPr>
        <w:widowControl/>
        <w:spacing w:line="240" w:lineRule="auto"/>
        <w:ind w:firstLineChars="0" w:firstLine="0"/>
        <w:jc w:val="left"/>
        <w:rPr>
          <w:rFonts w:ascii="Times New Roman" w:hAnsi="Times New Roman" w:cs="Times New Roman"/>
          <w:b/>
          <w:sz w:val="24"/>
        </w:rPr>
      </w:pPr>
      <w:r w:rsidRPr="00B34509">
        <w:rPr>
          <w:rFonts w:ascii="Times New Roman" w:hAnsi="Times New Roman" w:cs="Times New Roman"/>
          <w:b/>
          <w:sz w:val="24"/>
        </w:rPr>
        <w:br w:type="page"/>
      </w:r>
    </w:p>
    <w:p w14:paraId="039CEB3A" w14:textId="31077863" w:rsidR="007D2DA4" w:rsidRPr="00B34509" w:rsidRDefault="007D2DA4" w:rsidP="00FE0F4E">
      <w:pPr>
        <w:pStyle w:val="2"/>
        <w:rPr>
          <w:rFonts w:ascii="Times New Roman" w:hAnsi="Times New Roman" w:cs="Times New Roman"/>
          <w:b w:val="0"/>
        </w:rPr>
      </w:pPr>
      <w:bookmarkStart w:id="146" w:name="_Toc63674378"/>
      <w:r w:rsidRPr="00B34509">
        <w:rPr>
          <w:rFonts w:ascii="Times New Roman" w:hAnsi="Times New Roman" w:cs="Times New Roman"/>
        </w:rPr>
        <w:lastRenderedPageBreak/>
        <w:t>3.4</w:t>
      </w:r>
      <w:r w:rsidR="00A50D3B">
        <w:rPr>
          <w:rFonts w:ascii="Times New Roman" w:hAnsi="Times New Roman" w:cs="Times New Roman" w:hint="eastAsia"/>
        </w:rPr>
        <w:t>任务四</w:t>
      </w:r>
      <w:r w:rsidR="00A50D3B">
        <w:rPr>
          <w:rFonts w:ascii="Times New Roman" w:hAnsi="Times New Roman" w:cs="Times New Roman"/>
        </w:rPr>
        <w:t>：</w:t>
      </w:r>
      <w:r w:rsidRPr="00B34509">
        <w:rPr>
          <w:rFonts w:ascii="Times New Roman" w:hAnsi="Times New Roman" w:cs="Times New Roman"/>
        </w:rPr>
        <w:t>冷水机组电控设备维修</w:t>
      </w:r>
      <w:bookmarkEnd w:id="146"/>
    </w:p>
    <w:p w14:paraId="35F8C8F1" w14:textId="77777777" w:rsidR="007D2DA4" w:rsidRPr="00B34509" w:rsidRDefault="007D2DA4" w:rsidP="007D2DA4">
      <w:pPr>
        <w:pStyle w:val="4"/>
        <w:rPr>
          <w:b w:val="0"/>
        </w:rPr>
      </w:pPr>
      <w:r w:rsidRPr="00B34509">
        <w:t>【学习情境】</w:t>
      </w:r>
    </w:p>
    <w:p w14:paraId="24419A39" w14:textId="77777777" w:rsidR="007D2DA4" w:rsidRPr="00B34509" w:rsidRDefault="007D2DA4" w:rsidP="007D2DA4">
      <w:pPr>
        <w:ind w:leftChars="200" w:left="420" w:firstLineChars="0" w:firstLine="0"/>
        <w:rPr>
          <w:rFonts w:ascii="Times New Roman" w:hAnsi="Times New Roman" w:cs="Times New Roman"/>
        </w:rPr>
      </w:pPr>
      <w:r w:rsidRPr="00B34509">
        <w:rPr>
          <w:rFonts w:ascii="Times New Roman" w:hAnsi="Times New Roman" w:cs="Times New Roman"/>
        </w:rPr>
        <w:t>学生：在工业控制领域，什么样的设备能够制冷呢？</w:t>
      </w:r>
    </w:p>
    <w:p w14:paraId="03C639ED"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教师：通常使用冷水机组进行制冷。</w:t>
      </w:r>
    </w:p>
    <w:p w14:paraId="66A8FBEF" w14:textId="77777777" w:rsidR="007D2DA4" w:rsidRPr="00B34509" w:rsidRDefault="007D2DA4" w:rsidP="007D2DA4">
      <w:pPr>
        <w:pStyle w:val="4"/>
        <w:rPr>
          <w:b w:val="0"/>
        </w:rPr>
      </w:pPr>
      <w:r w:rsidRPr="00B34509">
        <w:t>【知识要求】</w:t>
      </w:r>
    </w:p>
    <w:p w14:paraId="7BD5DA8F" w14:textId="77777777" w:rsidR="007D2DA4" w:rsidRPr="00B34509" w:rsidRDefault="007D2DA4" w:rsidP="007D2DA4">
      <w:pPr>
        <w:pStyle w:val="a6"/>
        <w:numPr>
          <w:ilvl w:val="0"/>
          <w:numId w:val="52"/>
        </w:numPr>
        <w:ind w:firstLineChars="0"/>
        <w:rPr>
          <w:rFonts w:ascii="Times New Roman" w:hAnsi="Times New Roman" w:cs="Times New Roman"/>
        </w:rPr>
      </w:pPr>
      <w:r w:rsidRPr="00B34509">
        <w:rPr>
          <w:rFonts w:ascii="Times New Roman" w:hAnsi="Times New Roman" w:cs="Times New Roman"/>
        </w:rPr>
        <w:t>冷水机的概念以及工作原理</w:t>
      </w:r>
    </w:p>
    <w:p w14:paraId="562E9EE0" w14:textId="77777777" w:rsidR="007D2DA4" w:rsidRPr="00B34509" w:rsidRDefault="007D2DA4" w:rsidP="007D2DA4">
      <w:pPr>
        <w:pStyle w:val="a6"/>
        <w:numPr>
          <w:ilvl w:val="0"/>
          <w:numId w:val="52"/>
        </w:numPr>
        <w:ind w:firstLineChars="0"/>
        <w:rPr>
          <w:rFonts w:ascii="Times New Roman" w:hAnsi="Times New Roman" w:cs="Times New Roman"/>
        </w:rPr>
      </w:pPr>
      <w:r w:rsidRPr="00B34509">
        <w:rPr>
          <w:rFonts w:ascii="Times New Roman" w:hAnsi="Times New Roman" w:cs="Times New Roman"/>
        </w:rPr>
        <w:t>冷水机的制冷形式。</w:t>
      </w:r>
    </w:p>
    <w:p w14:paraId="5591EC30" w14:textId="77777777" w:rsidR="007D2DA4" w:rsidRPr="00B34509" w:rsidRDefault="007D2DA4" w:rsidP="007D2DA4">
      <w:pPr>
        <w:pStyle w:val="a6"/>
        <w:numPr>
          <w:ilvl w:val="0"/>
          <w:numId w:val="52"/>
        </w:numPr>
        <w:ind w:firstLineChars="0"/>
        <w:rPr>
          <w:rFonts w:ascii="Times New Roman" w:hAnsi="Times New Roman" w:cs="Times New Roman"/>
        </w:rPr>
      </w:pPr>
      <w:r w:rsidRPr="00B34509">
        <w:rPr>
          <w:rFonts w:ascii="Times New Roman" w:hAnsi="Times New Roman" w:cs="Times New Roman"/>
        </w:rPr>
        <w:t>冷水机组的自动控制。</w:t>
      </w:r>
    </w:p>
    <w:p w14:paraId="5A1ECE18" w14:textId="77777777" w:rsidR="007D2DA4" w:rsidRPr="00B34509" w:rsidRDefault="007D2DA4" w:rsidP="007D2DA4">
      <w:pPr>
        <w:pStyle w:val="a6"/>
        <w:numPr>
          <w:ilvl w:val="0"/>
          <w:numId w:val="52"/>
        </w:numPr>
        <w:ind w:firstLineChars="0"/>
        <w:rPr>
          <w:rFonts w:ascii="Times New Roman" w:hAnsi="Times New Roman" w:cs="Times New Roman"/>
        </w:rPr>
      </w:pPr>
      <w:r w:rsidRPr="00B34509">
        <w:rPr>
          <w:rFonts w:ascii="Times New Roman" w:hAnsi="Times New Roman" w:cs="Times New Roman"/>
        </w:rPr>
        <w:t>冷水机组的温度控制器。</w:t>
      </w:r>
    </w:p>
    <w:p w14:paraId="6AD554B2" w14:textId="77777777" w:rsidR="007D2DA4" w:rsidRPr="00B34509" w:rsidRDefault="007D2DA4" w:rsidP="007D2DA4">
      <w:pPr>
        <w:pStyle w:val="a6"/>
        <w:numPr>
          <w:ilvl w:val="0"/>
          <w:numId w:val="52"/>
        </w:numPr>
        <w:ind w:firstLineChars="0"/>
        <w:rPr>
          <w:rFonts w:ascii="Times New Roman" w:hAnsi="Times New Roman" w:cs="Times New Roman"/>
          <w:szCs w:val="21"/>
        </w:rPr>
      </w:pPr>
      <w:bookmarkStart w:id="147" w:name="_Hlk60552486"/>
      <w:r w:rsidRPr="00B34509">
        <w:rPr>
          <w:rFonts w:ascii="Times New Roman" w:hAnsi="Times New Roman" w:cs="Times New Roman"/>
        </w:rPr>
        <w:t>冷水机组常见故障及处理。</w:t>
      </w:r>
    </w:p>
    <w:bookmarkEnd w:id="147"/>
    <w:p w14:paraId="151F12AC" w14:textId="77777777" w:rsidR="007D2DA4" w:rsidRPr="00B34509" w:rsidRDefault="007D2DA4" w:rsidP="00FE0F4E">
      <w:pPr>
        <w:pStyle w:val="a0"/>
        <w:outlineLvl w:val="4"/>
        <w:rPr>
          <w:rFonts w:ascii="Times New Roman" w:hAnsi="Times New Roman" w:cs="Times New Roman"/>
        </w:rPr>
      </w:pPr>
      <w:r w:rsidRPr="00B34509">
        <w:rPr>
          <w:rFonts w:ascii="Times New Roman" w:hAnsi="Times New Roman" w:cs="Times New Roman"/>
        </w:rPr>
        <w:t>1.</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冷水机组的概念以及工作原理。</w:t>
      </w:r>
    </w:p>
    <w:p w14:paraId="641C1A70"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在制冷行业中分为风冷式冷水机组和水冷式冷水机组两种，根据压缩机又分为螺杆式冷水机组、涡旋式冷水机组、离心式冷水机组。在温度控制上分为低温工业冷水机和常温冷水机，常温机组温度一般控制在</w:t>
      </w:r>
      <w:r w:rsidRPr="00B34509">
        <w:rPr>
          <w:rFonts w:ascii="Times New Roman" w:hAnsi="Times New Roman" w:cs="Times New Roman"/>
        </w:rPr>
        <w:t>0</w:t>
      </w:r>
      <w:r w:rsidRPr="00B34509">
        <w:rPr>
          <w:rFonts w:ascii="Times New Roman" w:hAnsi="Times New Roman" w:cs="Times New Roman"/>
        </w:rPr>
        <w:t>度</w:t>
      </w:r>
      <w:r w:rsidRPr="00B34509">
        <w:rPr>
          <w:rFonts w:ascii="Times New Roman" w:hAnsi="Times New Roman" w:cs="Times New Roman"/>
        </w:rPr>
        <w:t>-35</w:t>
      </w:r>
      <w:r w:rsidRPr="00B34509">
        <w:rPr>
          <w:rFonts w:ascii="Times New Roman" w:hAnsi="Times New Roman" w:cs="Times New Roman"/>
        </w:rPr>
        <w:t>度范围内。低温机组温度控制一般在</w:t>
      </w:r>
      <w:r w:rsidRPr="00B34509">
        <w:rPr>
          <w:rFonts w:ascii="Times New Roman" w:hAnsi="Times New Roman" w:cs="Times New Roman"/>
        </w:rPr>
        <w:t>0</w:t>
      </w:r>
      <w:r w:rsidRPr="00B34509">
        <w:rPr>
          <w:rFonts w:ascii="Times New Roman" w:hAnsi="Times New Roman" w:cs="Times New Roman"/>
        </w:rPr>
        <w:t>度至</w:t>
      </w:r>
      <w:r w:rsidRPr="00B34509">
        <w:rPr>
          <w:rFonts w:ascii="Times New Roman" w:hAnsi="Times New Roman" w:cs="Times New Roman"/>
        </w:rPr>
        <w:t>-100</w:t>
      </w:r>
      <w:r w:rsidRPr="00B34509">
        <w:rPr>
          <w:rFonts w:ascii="Times New Roman" w:hAnsi="Times New Roman" w:cs="Times New Roman"/>
        </w:rPr>
        <w:t>度左右。</w:t>
      </w:r>
    </w:p>
    <w:p w14:paraId="252F1F3E"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冷水机组又称为：冷冻机、制冷机组、冰水机组、冷却设备等，因各行各业的使用比较广泛，所以对冷水机组的要求也不一样。其工作原理是一个多功能的机器，除去了液体蒸气通过压缩或热吸收式制冷循环。</w:t>
      </w:r>
    </w:p>
    <w:p w14:paraId="1BCE5E39"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冷水机组包括四个主要组成部分：压缩机，蒸发器，冷凝器，膨胀阀，从而实现了机组制冷制热效果。</w:t>
      </w:r>
    </w:p>
    <w:p w14:paraId="57017C3C"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冷水机俗称冷冻机、制冷机、冰水机、冻水机、冷却机等。因各行各业的使用比较广泛，所以名字也就多得不计其数。随着冷水机组行业的不断发展越来越多的人类开始关注冷水机组行业任何选择对人类来说越来越重要，在产品结构上</w:t>
      </w:r>
      <w:r w:rsidRPr="00B34509">
        <w:rPr>
          <w:rFonts w:ascii="Times New Roman" w:hAnsi="Times New Roman" w:cs="Times New Roman"/>
        </w:rPr>
        <w:t>“</w:t>
      </w:r>
      <w:r w:rsidRPr="00B34509">
        <w:rPr>
          <w:rFonts w:ascii="Times New Roman" w:hAnsi="Times New Roman" w:cs="Times New Roman"/>
        </w:rPr>
        <w:t>高能效比水冷螺杆机组</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水源热泵机组</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螺杆式热回收机组</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高效热泵机组</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螺杆式低温冷冻机组</w:t>
      </w:r>
      <w:r w:rsidRPr="00B34509">
        <w:rPr>
          <w:rFonts w:ascii="Times New Roman" w:hAnsi="Times New Roman" w:cs="Times New Roman"/>
        </w:rPr>
        <w:t>”</w:t>
      </w:r>
      <w:r w:rsidRPr="00B34509">
        <w:rPr>
          <w:rFonts w:ascii="Times New Roman" w:hAnsi="Times New Roman" w:cs="Times New Roman"/>
        </w:rPr>
        <w:t>等为主的极具竞争力，其性质原理是一个多功能的机器，除去了液体蒸气通过压缩或热吸收式制冷循环。</w:t>
      </w:r>
    </w:p>
    <w:p w14:paraId="6F07E73B"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蒸汽压缩冷水机组包括四个主要组成部分：压缩机，蒸发器，冷凝器，部分计量装</w:t>
      </w:r>
      <w:r w:rsidRPr="00B34509">
        <w:rPr>
          <w:rFonts w:ascii="Times New Roman" w:hAnsi="Times New Roman" w:cs="Times New Roman"/>
        </w:rPr>
        <w:lastRenderedPageBreak/>
        <w:t>置，通过蒸汽压缩式制冷循环的形式从而实现了不同的制冷剂。吸收式冷水机利用水作为制冷剂，并依靠之间的水和溴化锂溶液，以达到制冷效果很强的亲和力。</w:t>
      </w:r>
    </w:p>
    <w:p w14:paraId="1D3EAFAE"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冷水机一般使用在空调机组和工业冷却。在空调系统，冷冻水通常是分配给换热器或线圈在空气处理机组或其他类型的终端设备的冷却在其各自的空间，然后冷却水重新分发回冷凝器被冷却了。在工业应用，冷冻水或其它液体的冷却泵是通过流程或实验室设备。工业冷水机是用于控制产品，机制和工厂机械冷却的各行各业。冷水机按制冷形式一般可分为水冷式和风冷式，在技术上，水冷比风冷能效比要高出</w:t>
      </w:r>
      <w:r w:rsidRPr="00B34509">
        <w:rPr>
          <w:rFonts w:ascii="Times New Roman" w:hAnsi="Times New Roman" w:cs="Times New Roman"/>
        </w:rPr>
        <w:t>300</w:t>
      </w:r>
      <w:r w:rsidRPr="00B34509">
        <w:rPr>
          <w:rFonts w:ascii="Times New Roman" w:hAnsi="Times New Roman" w:cs="Times New Roman"/>
        </w:rPr>
        <w:t>到</w:t>
      </w:r>
      <w:r w:rsidRPr="00B34509">
        <w:rPr>
          <w:rFonts w:ascii="Times New Roman" w:hAnsi="Times New Roman" w:cs="Times New Roman"/>
        </w:rPr>
        <w:t>500</w:t>
      </w:r>
      <w:r w:rsidRPr="00B34509">
        <w:rPr>
          <w:rFonts w:ascii="Times New Roman" w:hAnsi="Times New Roman" w:cs="Times New Roman"/>
        </w:rPr>
        <w:t>的</w:t>
      </w:r>
      <w:r w:rsidRPr="00B34509">
        <w:rPr>
          <w:rFonts w:ascii="Times New Roman" w:hAnsi="Times New Roman" w:cs="Times New Roman"/>
        </w:rPr>
        <w:t>kcal/h</w:t>
      </w:r>
      <w:r w:rsidRPr="00B34509">
        <w:rPr>
          <w:rFonts w:ascii="Times New Roman" w:hAnsi="Times New Roman" w:cs="Times New Roman"/>
        </w:rPr>
        <w:t>；在安装上，水冷需纳入冷却塔方可使用，风冷则是可移动，无需其他辅助。</w:t>
      </w:r>
    </w:p>
    <w:p w14:paraId="08E679C2" w14:textId="77777777" w:rsidR="007D2DA4" w:rsidRPr="00B34509" w:rsidRDefault="007D2DA4" w:rsidP="00FE0F4E">
      <w:pPr>
        <w:pStyle w:val="a0"/>
        <w:ind w:firstLine="420"/>
        <w:outlineLvl w:val="4"/>
        <w:rPr>
          <w:rFonts w:ascii="Times New Roman" w:hAnsi="Times New Roman" w:cs="Times New Roman"/>
        </w:rPr>
      </w:pPr>
      <w:r w:rsidRPr="00B34509">
        <w:rPr>
          <w:rFonts w:ascii="Times New Roman" w:hAnsi="Times New Roman" w:cs="Times New Roman"/>
        </w:rPr>
        <w:t>2.</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冷水机的制冷形式。</w:t>
      </w:r>
    </w:p>
    <w:p w14:paraId="0CD9CF43"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冷水机的性能形式，大致可分为二种：风冷式冷水机、水冷式冷水机。</w:t>
      </w:r>
    </w:p>
    <w:p w14:paraId="1AF0F14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风冷式冷水机的特点：</w:t>
      </w:r>
    </w:p>
    <w:p w14:paraId="286492D3" w14:textId="77777777" w:rsidR="007D2DA4" w:rsidRPr="00B34509" w:rsidRDefault="007D2DA4" w:rsidP="007D2DA4">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免装冷却塔，安装容易，移动方便，适合于水源缺乏免装水塔场合。</w:t>
      </w:r>
    </w:p>
    <w:p w14:paraId="35616951" w14:textId="77777777" w:rsidR="007D2DA4" w:rsidRPr="00B34509" w:rsidRDefault="007D2DA4" w:rsidP="007D2DA4">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低噪音风机马达，绝佳的冷却冷凝效果，稳定节流机构，优异的防锈处理。</w:t>
      </w:r>
    </w:p>
    <w:p w14:paraId="751218E5" w14:textId="77777777" w:rsidR="007D2DA4" w:rsidRPr="00B34509" w:rsidRDefault="007D2DA4" w:rsidP="007D2DA4">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采用欧美进口高性能压缩机，高</w:t>
      </w:r>
      <w:r w:rsidRPr="00B34509">
        <w:rPr>
          <w:rFonts w:ascii="Times New Roman" w:hAnsi="Times New Roman" w:cs="Times New Roman"/>
        </w:rPr>
        <w:t>EER</w:t>
      </w:r>
      <w:r w:rsidRPr="00B34509">
        <w:rPr>
          <w:rFonts w:ascii="Times New Roman" w:hAnsi="Times New Roman" w:cs="Times New Roman"/>
        </w:rPr>
        <w:t>值，噪音低，运行稳。</w:t>
      </w:r>
    </w:p>
    <w:p w14:paraId="52520C8A"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水冷式冷水机的特点：</w:t>
      </w:r>
    </w:p>
    <w:p w14:paraId="30B7F402" w14:textId="77777777" w:rsidR="007D2DA4" w:rsidRPr="00B34509" w:rsidRDefault="007D2DA4" w:rsidP="007D2DA4">
      <w:pPr>
        <w:ind w:firstLine="420"/>
        <w:rPr>
          <w:rFonts w:ascii="Times New Roman" w:hAnsi="Times New Roman" w:cs="Times New Roman"/>
        </w:rPr>
      </w:pPr>
      <w:r w:rsidRPr="00B34509">
        <w:rPr>
          <w:rFonts w:ascii="宋体" w:eastAsia="宋体" w:hAnsi="宋体" w:cs="宋体" w:hint="eastAsia"/>
        </w:rPr>
        <w:t>①</w:t>
      </w:r>
      <w:r w:rsidRPr="00B34509">
        <w:rPr>
          <w:rFonts w:ascii="Times New Roman" w:hAnsi="Times New Roman" w:cs="Times New Roman"/>
        </w:rPr>
        <w:t>人体工学面板，全自动化控制，配备精密电温控制器，可长期平稳运行。</w:t>
      </w:r>
    </w:p>
    <w:p w14:paraId="1C18BD75" w14:textId="77777777" w:rsidR="007D2DA4" w:rsidRPr="00B34509" w:rsidRDefault="007D2DA4" w:rsidP="007D2DA4">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采用高效传热换热器，冷量损失少，易回油，传热管不致发生冻裂优点。</w:t>
      </w:r>
    </w:p>
    <w:p w14:paraId="7C28E4FA" w14:textId="77777777" w:rsidR="007D2DA4" w:rsidRPr="00B34509" w:rsidRDefault="007D2DA4" w:rsidP="007D2DA4">
      <w:pPr>
        <w:ind w:firstLine="420"/>
        <w:rPr>
          <w:rFonts w:ascii="Times New Roman" w:hAnsi="Times New Roman" w:cs="Times New Roman"/>
        </w:rPr>
      </w:pPr>
      <w:r w:rsidRPr="00B34509">
        <w:rPr>
          <w:rFonts w:ascii="宋体" w:eastAsia="宋体" w:hAnsi="宋体" w:cs="宋体" w:hint="eastAsia"/>
        </w:rPr>
        <w:t>③</w:t>
      </w:r>
      <w:r w:rsidRPr="00B34509">
        <w:rPr>
          <w:rFonts w:ascii="Times New Roman" w:hAnsi="Times New Roman" w:cs="Times New Roman"/>
        </w:rPr>
        <w:t>采用日美进口高性能压缩机，高</w:t>
      </w:r>
      <w:r w:rsidRPr="00B34509">
        <w:rPr>
          <w:rFonts w:ascii="Times New Roman" w:hAnsi="Times New Roman" w:cs="Times New Roman"/>
        </w:rPr>
        <w:t>EER</w:t>
      </w:r>
      <w:r w:rsidRPr="00B34509">
        <w:rPr>
          <w:rFonts w:ascii="Times New Roman" w:hAnsi="Times New Roman" w:cs="Times New Roman"/>
        </w:rPr>
        <w:t>值，噪声低，运行稳。块。</w:t>
      </w:r>
    </w:p>
    <w:p w14:paraId="47E542DB" w14:textId="77777777" w:rsidR="007D2DA4" w:rsidRPr="00B34509" w:rsidRDefault="007D2DA4" w:rsidP="00FE0F4E">
      <w:pPr>
        <w:pStyle w:val="a0"/>
        <w:ind w:firstLine="420"/>
        <w:outlineLvl w:val="4"/>
        <w:rPr>
          <w:rFonts w:ascii="Times New Roman" w:hAnsi="Times New Roman" w:cs="Times New Roman"/>
        </w:rPr>
      </w:pPr>
      <w:r w:rsidRPr="00B34509">
        <w:rPr>
          <w:rFonts w:ascii="Times New Roman" w:hAnsi="Times New Roman" w:cs="Times New Roman"/>
        </w:rPr>
        <w:t>3.</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冷水机组的自动控制。</w:t>
      </w:r>
    </w:p>
    <w:p w14:paraId="4142A519"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冷水机组的压缩机的容量随制冷量而定。集中空调系统都使用容量较大的冷水机组，因此，电动机的功率一般都在</w:t>
      </w:r>
      <w:r w:rsidRPr="00B34509">
        <w:rPr>
          <w:rFonts w:ascii="Times New Roman" w:hAnsi="Times New Roman" w:cs="Times New Roman"/>
        </w:rPr>
        <w:t>40</w:t>
      </w:r>
      <w:r w:rsidRPr="00B34509">
        <w:rPr>
          <w:rFonts w:ascii="Times New Roman" w:hAnsi="Times New Roman" w:cs="Times New Roman"/>
        </w:rPr>
        <w:t>千瓦以上。大功率异步电动机，直接启动时的启动电流为其额定电流的</w:t>
      </w: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倍，这将对电力系统的供电母线造成较大的电压波动，影响接在该母线上的其他动力机械及照明负荷的正常运行。同时对压缩机电动机组本身也是一个冲击，影响机械使用寿命。为了限制启动电流和保护冷水机组的安全，采取如下措施：</w:t>
      </w:r>
      <w:r w:rsidRPr="00B34509">
        <w:rPr>
          <w:rFonts w:ascii="Times New Roman" w:hAnsi="Times New Roman" w:cs="Times New Roman"/>
        </w:rPr>
        <w:t>1</w:t>
      </w:r>
      <w:r w:rsidRPr="00B34509">
        <w:rPr>
          <w:rFonts w:ascii="Times New Roman" w:hAnsi="Times New Roman" w:cs="Times New Roman"/>
        </w:rPr>
        <w:t>、对于较大容量电机（如</w:t>
      </w:r>
      <w:r w:rsidRPr="00B34509">
        <w:rPr>
          <w:rFonts w:ascii="Times New Roman" w:hAnsi="Times New Roman" w:cs="Times New Roman"/>
        </w:rPr>
        <w:t>40</w:t>
      </w:r>
      <w:r w:rsidRPr="00B34509">
        <w:rPr>
          <w:rFonts w:ascii="Times New Roman" w:hAnsi="Times New Roman" w:cs="Times New Roman"/>
        </w:rPr>
        <w:t>千瓦以上），使用降压启动的方法。常用的降压启动方法有</w:t>
      </w:r>
      <w:r w:rsidRPr="00B34509">
        <w:rPr>
          <w:rFonts w:ascii="Times New Roman" w:hAnsi="Times New Roman" w:cs="Times New Roman"/>
        </w:rPr>
        <w:t>Y—</w:t>
      </w:r>
      <w:r w:rsidRPr="00B34509">
        <w:rPr>
          <w:rFonts w:ascii="宋体" w:eastAsia="宋体" w:hAnsi="宋体" w:cs="宋体" w:hint="eastAsia"/>
        </w:rPr>
        <w:t>△</w:t>
      </w:r>
      <w:r w:rsidRPr="00B34509">
        <w:rPr>
          <w:rFonts w:ascii="Times New Roman" w:hAnsi="Times New Roman" w:cs="Times New Roman"/>
        </w:rPr>
        <w:t>转换启动法和自耦降压启动法。</w:t>
      </w:r>
      <w:r w:rsidRPr="00B34509">
        <w:rPr>
          <w:rFonts w:ascii="Times New Roman" w:hAnsi="Times New Roman" w:cs="Times New Roman"/>
        </w:rPr>
        <w:t>2</w:t>
      </w:r>
      <w:r w:rsidRPr="00B34509">
        <w:rPr>
          <w:rFonts w:ascii="Times New Roman" w:hAnsi="Times New Roman" w:cs="Times New Roman"/>
        </w:rPr>
        <w:t>、对压缩机组启动和带负荷过程编定程序：先无载或轻载启动，经一定的延时，待压缩机运转平衡后，再逐步加负荷。</w:t>
      </w:r>
      <w:r w:rsidRPr="00B34509">
        <w:rPr>
          <w:rFonts w:ascii="Times New Roman" w:hAnsi="Times New Roman" w:cs="Times New Roman"/>
        </w:rPr>
        <w:t>3</w:t>
      </w:r>
      <w:r w:rsidRPr="00B34509">
        <w:rPr>
          <w:rFonts w:ascii="Times New Roman" w:hAnsi="Times New Roman" w:cs="Times New Roman"/>
        </w:rPr>
        <w:t>、采用时间程序，对启动过程进行定时控制，限定</w:t>
      </w:r>
      <w:r w:rsidRPr="00B34509">
        <w:rPr>
          <w:rFonts w:ascii="Times New Roman" w:hAnsi="Times New Roman" w:cs="Times New Roman"/>
        </w:rPr>
        <w:t>10</w:t>
      </w:r>
      <w:r w:rsidRPr="00B34509">
        <w:rPr>
          <w:rFonts w:ascii="Times New Roman" w:hAnsi="Times New Roman" w:cs="Times New Roman"/>
        </w:rPr>
        <w:t>～</w:t>
      </w:r>
      <w:r w:rsidRPr="00B34509">
        <w:rPr>
          <w:rFonts w:ascii="Times New Roman" w:hAnsi="Times New Roman" w:cs="Times New Roman"/>
        </w:rPr>
        <w:t>30</w:t>
      </w:r>
      <w:r w:rsidRPr="00B34509">
        <w:rPr>
          <w:rFonts w:ascii="Times New Roman" w:hAnsi="Times New Roman" w:cs="Times New Roman"/>
        </w:rPr>
        <w:t>分钟内不允许第二次启动。</w:t>
      </w:r>
    </w:p>
    <w:p w14:paraId="34C48C3F"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lastRenderedPageBreak/>
        <w:t>压缩机组的常规启动控制方法：</w:t>
      </w:r>
    </w:p>
    <w:p w14:paraId="7345106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直接启动法</w:t>
      </w:r>
    </w:p>
    <w:p w14:paraId="3B92E5C8"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直接启动法就是电动机经过开关和交流接触器直接全电压接入电源启动方法，小容量压缩机以及与机组配套的油泵、水泵和冷却塔风机均可直接启动。如图</w:t>
      </w:r>
      <w:r w:rsidRPr="00B34509">
        <w:rPr>
          <w:rFonts w:ascii="Times New Roman" w:hAnsi="Times New Roman" w:cs="Times New Roman"/>
        </w:rPr>
        <w:t>3-4-1</w:t>
      </w:r>
      <w:r w:rsidRPr="00B34509">
        <w:rPr>
          <w:rFonts w:ascii="Times New Roman" w:hAnsi="Times New Roman" w:cs="Times New Roman"/>
        </w:rPr>
        <w:t>所示为一台小容量压缩机组直接启动的控制原理图。它的电气线路一般分两部分：左面为主电路，包括控制保护电动机的开关</w:t>
      </w:r>
      <w:r w:rsidRPr="00B34509">
        <w:rPr>
          <w:rFonts w:ascii="Times New Roman" w:hAnsi="Times New Roman" w:cs="Times New Roman"/>
        </w:rPr>
        <w:t>DK</w:t>
      </w:r>
      <w:r w:rsidRPr="00B34509">
        <w:rPr>
          <w:rFonts w:ascii="Times New Roman" w:hAnsi="Times New Roman" w:cs="Times New Roman"/>
        </w:rPr>
        <w:t>和熔断器</w:t>
      </w:r>
      <w:r w:rsidRPr="00B34509">
        <w:rPr>
          <w:rFonts w:ascii="Times New Roman" w:hAnsi="Times New Roman" w:cs="Times New Roman"/>
        </w:rPr>
        <w:t>RD1</w:t>
      </w:r>
      <w:r w:rsidRPr="00B34509">
        <w:rPr>
          <w:rFonts w:ascii="Times New Roman" w:hAnsi="Times New Roman" w:cs="Times New Roman"/>
        </w:rPr>
        <w:t>，交流接触器主触头</w:t>
      </w:r>
      <w:r w:rsidRPr="00B34509">
        <w:rPr>
          <w:rFonts w:ascii="Times New Roman" w:hAnsi="Times New Roman" w:cs="Times New Roman"/>
        </w:rPr>
        <w:t>C0</w:t>
      </w:r>
      <w:r w:rsidRPr="00B34509">
        <w:rPr>
          <w:rFonts w:ascii="Times New Roman" w:hAnsi="Times New Roman" w:cs="Times New Roman"/>
        </w:rPr>
        <w:t>以及热继电器的双金属片加热元件</w:t>
      </w:r>
      <w:r w:rsidRPr="00B34509">
        <w:rPr>
          <w:rFonts w:ascii="Times New Roman" w:hAnsi="Times New Roman" w:cs="Times New Roman"/>
        </w:rPr>
        <w:t>RJ</w:t>
      </w:r>
      <w:r w:rsidRPr="00B34509">
        <w:rPr>
          <w:rFonts w:ascii="Times New Roman" w:hAnsi="Times New Roman" w:cs="Times New Roman"/>
        </w:rPr>
        <w:t>，三相电源通过这些装置用导线或电缆直接与电动机连接，图中用粗线表示。右面为控制电路，是控制主电路接触器触头开、闭的控制按钮，交流接触器线圈，热继电器的接点和对压缩机组进行保护的温度、压力继电器接点，这些接点按一定规则构成逻辑控制电路。</w:t>
      </w:r>
    </w:p>
    <w:p w14:paraId="0D860380"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32834A23" wp14:editId="74FBC37E">
            <wp:extent cx="4355782" cy="2120462"/>
            <wp:effectExtent l="0" t="0" r="698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5">
                      <a:lum bright="-36000" contrast="78000"/>
                      <a:extLst>
                        <a:ext uri="{28A0092B-C50C-407E-A947-70E740481C1C}">
                          <a14:useLocalDpi xmlns:a14="http://schemas.microsoft.com/office/drawing/2010/main" val="0"/>
                        </a:ext>
                      </a:extLst>
                    </a:blip>
                    <a:srcRect r="-722" b="7692"/>
                    <a:stretch>
                      <a:fillRect/>
                    </a:stretch>
                  </pic:blipFill>
                  <pic:spPr bwMode="auto">
                    <a:xfrm>
                      <a:off x="0" y="0"/>
                      <a:ext cx="4378998" cy="2131764"/>
                    </a:xfrm>
                    <a:prstGeom prst="rect">
                      <a:avLst/>
                    </a:prstGeom>
                    <a:noFill/>
                    <a:ln>
                      <a:noFill/>
                    </a:ln>
                  </pic:spPr>
                </pic:pic>
              </a:graphicData>
            </a:graphic>
          </wp:inline>
        </w:drawing>
      </w:r>
    </w:p>
    <w:p w14:paraId="6940F0CE" w14:textId="77777777" w:rsidR="007D2DA4" w:rsidRPr="00B34509" w:rsidRDefault="007D2DA4" w:rsidP="007D2DA4">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3-4-1 </w:t>
      </w:r>
      <w:r w:rsidRPr="00B34509">
        <w:rPr>
          <w:rFonts w:ascii="Times New Roman" w:hAnsi="Times New Roman" w:cs="Times New Roman"/>
          <w:sz w:val="18"/>
          <w:szCs w:val="20"/>
        </w:rPr>
        <w:t>压缩机组直接启动控制原理图</w:t>
      </w:r>
    </w:p>
    <w:p w14:paraId="7B630E96"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通常控制方式有两种：手动控制用按钮进行，自动控制由温包感测回水温度或房间温度进行，两种方式用一个开关</w:t>
      </w:r>
      <w:r w:rsidRPr="00B34509">
        <w:rPr>
          <w:rFonts w:ascii="Times New Roman" w:hAnsi="Times New Roman" w:cs="Times New Roman"/>
        </w:rPr>
        <w:t>CK</w:t>
      </w:r>
      <w:r w:rsidRPr="00B34509">
        <w:rPr>
          <w:rFonts w:ascii="Times New Roman" w:hAnsi="Times New Roman" w:cs="Times New Roman"/>
        </w:rPr>
        <w:t>进行切换，下面分述其操作过程。</w:t>
      </w:r>
    </w:p>
    <w:p w14:paraId="2233851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手动控制：合上电源开关</w:t>
      </w:r>
      <w:r w:rsidRPr="00B34509">
        <w:rPr>
          <w:rFonts w:ascii="Times New Roman" w:hAnsi="Times New Roman" w:cs="Times New Roman"/>
        </w:rPr>
        <w:t>DK</w:t>
      </w:r>
      <w:r w:rsidRPr="00B34509">
        <w:rPr>
          <w:rFonts w:ascii="Times New Roman" w:hAnsi="Times New Roman" w:cs="Times New Roman"/>
        </w:rPr>
        <w:t>，切换开关</w:t>
      </w:r>
      <w:r w:rsidRPr="00B34509">
        <w:rPr>
          <w:rFonts w:ascii="Times New Roman" w:hAnsi="Times New Roman" w:cs="Times New Roman"/>
        </w:rPr>
        <w:t>CK</w:t>
      </w:r>
      <w:r w:rsidRPr="00B34509">
        <w:rPr>
          <w:rFonts w:ascii="Times New Roman" w:hAnsi="Times New Roman" w:cs="Times New Roman"/>
        </w:rPr>
        <w:t>置于手动位置，按启动按钮</w:t>
      </w:r>
      <w:r w:rsidRPr="00B34509">
        <w:rPr>
          <w:rFonts w:ascii="Times New Roman" w:hAnsi="Times New Roman" w:cs="Times New Roman"/>
        </w:rPr>
        <w:t>QA</w:t>
      </w:r>
      <w:r w:rsidRPr="00B34509">
        <w:rPr>
          <w:rFonts w:ascii="Times New Roman" w:hAnsi="Times New Roman" w:cs="Times New Roman"/>
        </w:rPr>
        <w:t>，</w:t>
      </w:r>
      <w:r w:rsidRPr="00B34509">
        <w:rPr>
          <w:rFonts w:ascii="Times New Roman" w:hAnsi="Times New Roman" w:cs="Times New Roman"/>
        </w:rPr>
        <w:t>QA</w:t>
      </w:r>
      <w:r w:rsidRPr="00B34509">
        <w:rPr>
          <w:rFonts w:ascii="Times New Roman" w:hAnsi="Times New Roman" w:cs="Times New Roman"/>
        </w:rPr>
        <w:t>接点闭合时，交流接触器线圈</w:t>
      </w:r>
      <w:r w:rsidRPr="00B34509">
        <w:rPr>
          <w:rFonts w:ascii="Times New Roman" w:hAnsi="Times New Roman" w:cs="Times New Roman"/>
        </w:rPr>
        <w:t>C</w:t>
      </w:r>
      <w:r w:rsidRPr="00B34509">
        <w:rPr>
          <w:rFonts w:ascii="Times New Roman" w:hAnsi="Times New Roman" w:cs="Times New Roman"/>
        </w:rPr>
        <w:t>带电使衔铁吸合，主触头</w:t>
      </w:r>
      <w:r w:rsidRPr="00B34509">
        <w:rPr>
          <w:rFonts w:ascii="Times New Roman" w:hAnsi="Times New Roman" w:cs="Times New Roman"/>
        </w:rPr>
        <w:t>C0</w:t>
      </w:r>
      <w:r w:rsidRPr="00B34509">
        <w:rPr>
          <w:rFonts w:ascii="Times New Roman" w:hAnsi="Times New Roman" w:cs="Times New Roman"/>
        </w:rPr>
        <w:t>接通，电动机</w:t>
      </w:r>
      <w:r w:rsidRPr="00B34509">
        <w:rPr>
          <w:rFonts w:ascii="Times New Roman" w:hAnsi="Times New Roman" w:cs="Times New Roman"/>
        </w:rPr>
        <w:t>D</w:t>
      </w:r>
      <w:r w:rsidRPr="00B34509">
        <w:rPr>
          <w:rFonts w:ascii="Times New Roman" w:hAnsi="Times New Roman" w:cs="Times New Roman"/>
        </w:rPr>
        <w:t>在加上三相全电压后启动。同时交流接触器辅助常开触头</w:t>
      </w:r>
      <w:r w:rsidRPr="00B34509">
        <w:rPr>
          <w:rFonts w:ascii="Times New Roman" w:hAnsi="Times New Roman" w:cs="Times New Roman"/>
        </w:rPr>
        <w:t>C1</w:t>
      </w:r>
      <w:r w:rsidRPr="00B34509">
        <w:rPr>
          <w:rFonts w:ascii="Times New Roman" w:hAnsi="Times New Roman" w:cs="Times New Roman"/>
        </w:rPr>
        <w:t>闭合，使吸持线圈</w:t>
      </w:r>
      <w:r w:rsidRPr="00B34509">
        <w:rPr>
          <w:rFonts w:ascii="Times New Roman" w:hAnsi="Times New Roman" w:cs="Times New Roman"/>
        </w:rPr>
        <w:t>C</w:t>
      </w:r>
      <w:r w:rsidRPr="00B34509">
        <w:rPr>
          <w:rFonts w:ascii="Times New Roman" w:hAnsi="Times New Roman" w:cs="Times New Roman"/>
        </w:rPr>
        <w:t>自保持，虽</w:t>
      </w:r>
      <w:r w:rsidRPr="00B34509">
        <w:rPr>
          <w:rFonts w:ascii="Times New Roman" w:hAnsi="Times New Roman" w:cs="Times New Roman"/>
        </w:rPr>
        <w:t>QA</w:t>
      </w:r>
      <w:r w:rsidRPr="00B34509">
        <w:rPr>
          <w:rFonts w:ascii="Times New Roman" w:hAnsi="Times New Roman" w:cs="Times New Roman"/>
        </w:rPr>
        <w:t>在操作后弹开回原位，电动机仍能连续运转。红色信号灯</w:t>
      </w:r>
      <w:r w:rsidRPr="00B34509">
        <w:rPr>
          <w:rFonts w:ascii="Times New Roman" w:hAnsi="Times New Roman" w:cs="Times New Roman"/>
        </w:rPr>
        <w:t>HD</w:t>
      </w:r>
      <w:r w:rsidRPr="00B34509">
        <w:rPr>
          <w:rFonts w:ascii="Times New Roman" w:hAnsi="Times New Roman" w:cs="Times New Roman"/>
        </w:rPr>
        <w:t>点亮，表示电机工作正常。</w:t>
      </w:r>
    </w:p>
    <w:p w14:paraId="2D854262"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自动控制：合上</w:t>
      </w:r>
      <w:r w:rsidRPr="00B34509">
        <w:rPr>
          <w:rFonts w:ascii="Times New Roman" w:hAnsi="Times New Roman" w:cs="Times New Roman"/>
        </w:rPr>
        <w:t>DK</w:t>
      </w:r>
      <w:r w:rsidRPr="00B34509">
        <w:rPr>
          <w:rFonts w:ascii="Times New Roman" w:hAnsi="Times New Roman" w:cs="Times New Roman"/>
        </w:rPr>
        <w:t>、</w:t>
      </w:r>
      <w:r w:rsidRPr="00B34509">
        <w:rPr>
          <w:rFonts w:ascii="Times New Roman" w:hAnsi="Times New Roman" w:cs="Times New Roman"/>
        </w:rPr>
        <w:t>CK</w:t>
      </w:r>
      <w:r w:rsidRPr="00B34509">
        <w:rPr>
          <w:rFonts w:ascii="Times New Roman" w:hAnsi="Times New Roman" w:cs="Times New Roman"/>
        </w:rPr>
        <w:t>置自动位置，水流开关</w:t>
      </w:r>
      <w:r w:rsidRPr="00B34509">
        <w:rPr>
          <w:rFonts w:ascii="Times New Roman" w:hAnsi="Times New Roman" w:cs="Times New Roman"/>
        </w:rPr>
        <w:t>FK</w:t>
      </w:r>
      <w:r w:rsidRPr="00B34509">
        <w:rPr>
          <w:rFonts w:ascii="Times New Roman" w:hAnsi="Times New Roman" w:cs="Times New Roman"/>
        </w:rPr>
        <w:t>（水泵启动后）闭合后，在</w:t>
      </w:r>
      <w:r w:rsidRPr="00B34509">
        <w:rPr>
          <w:rFonts w:ascii="Times New Roman" w:hAnsi="Times New Roman" w:cs="Times New Roman"/>
        </w:rPr>
        <w:lastRenderedPageBreak/>
        <w:t>温度继电器</w:t>
      </w:r>
      <w:r w:rsidRPr="00B34509">
        <w:rPr>
          <w:rFonts w:ascii="Times New Roman" w:hAnsi="Times New Roman" w:cs="Times New Roman"/>
        </w:rPr>
        <w:t>BWJ</w:t>
      </w:r>
      <w:r w:rsidRPr="00B34509">
        <w:rPr>
          <w:rFonts w:ascii="Times New Roman" w:hAnsi="Times New Roman" w:cs="Times New Roman"/>
        </w:rPr>
        <w:t>的接点控制下，电动机运行或停止，当温度高于设定值时，通过温包感测，压力膜盒使</w:t>
      </w:r>
      <w:r w:rsidRPr="00B34509">
        <w:rPr>
          <w:rFonts w:ascii="Times New Roman" w:hAnsi="Times New Roman" w:cs="Times New Roman"/>
        </w:rPr>
        <w:t>BWJ</w:t>
      </w:r>
      <w:r w:rsidRPr="00B34509">
        <w:rPr>
          <w:rFonts w:ascii="Times New Roman" w:hAnsi="Times New Roman" w:cs="Times New Roman"/>
        </w:rPr>
        <w:t>接点闭合，压缩机组投入运行；当温度低于设定值时，则</w:t>
      </w:r>
      <w:r w:rsidRPr="00B34509">
        <w:rPr>
          <w:rFonts w:ascii="Times New Roman" w:hAnsi="Times New Roman" w:cs="Times New Roman"/>
        </w:rPr>
        <w:t>BWJ</w:t>
      </w:r>
      <w:r w:rsidRPr="00B34509">
        <w:rPr>
          <w:rFonts w:ascii="Times New Roman" w:hAnsi="Times New Roman" w:cs="Times New Roman"/>
        </w:rPr>
        <w:t>内部压力降低，接点断开，切断控制回路，机组停转。</w:t>
      </w:r>
    </w:p>
    <w:p w14:paraId="6C507594"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控制回路中还串接了三个保护元件：吸排气压力控制器</w:t>
      </w:r>
      <w:r w:rsidRPr="00B34509">
        <w:rPr>
          <w:rFonts w:ascii="Times New Roman" w:hAnsi="Times New Roman" w:cs="Times New Roman"/>
        </w:rPr>
        <w:t>YLJ</w:t>
      </w:r>
      <w:r w:rsidRPr="00B34509">
        <w:rPr>
          <w:rFonts w:ascii="Times New Roman" w:hAnsi="Times New Roman" w:cs="Times New Roman"/>
        </w:rPr>
        <w:t>，油压差控制器</w:t>
      </w:r>
      <w:r w:rsidRPr="00B34509">
        <w:rPr>
          <w:rFonts w:ascii="Times New Roman" w:hAnsi="Times New Roman" w:cs="Times New Roman"/>
        </w:rPr>
        <w:t>YCJ</w:t>
      </w:r>
      <w:r w:rsidRPr="00B34509">
        <w:rPr>
          <w:rFonts w:ascii="Times New Roman" w:hAnsi="Times New Roman" w:cs="Times New Roman"/>
        </w:rPr>
        <w:t>和电动机过载热继电器</w:t>
      </w:r>
      <w:r w:rsidRPr="00B34509">
        <w:rPr>
          <w:rFonts w:ascii="Times New Roman" w:hAnsi="Times New Roman" w:cs="Times New Roman"/>
        </w:rPr>
        <w:t>RJ</w:t>
      </w:r>
      <w:r w:rsidRPr="00B34509">
        <w:rPr>
          <w:rFonts w:ascii="Times New Roman" w:hAnsi="Times New Roman" w:cs="Times New Roman"/>
        </w:rPr>
        <w:t>。其中任一元件动作，都作用于停机。</w:t>
      </w:r>
    </w:p>
    <w:p w14:paraId="65BB8FA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）、自耦降压启动法</w:t>
      </w:r>
    </w:p>
    <w:p w14:paraId="6782A7E6"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自耦降压启动的原理：自耦降压启动，就是用自耦变压器降低电压启动，适用于额定电压为</w:t>
      </w:r>
      <w:r w:rsidRPr="00B34509">
        <w:rPr>
          <w:rFonts w:ascii="Times New Roman" w:hAnsi="Times New Roman" w:cs="Times New Roman"/>
        </w:rPr>
        <w:t>220/380</w:t>
      </w:r>
      <w:r w:rsidRPr="00B34509">
        <w:rPr>
          <w:rFonts w:ascii="Times New Roman" w:hAnsi="Times New Roman" w:cs="Times New Roman"/>
        </w:rPr>
        <w:t>伏（</w:t>
      </w:r>
      <w:r w:rsidRPr="00B34509">
        <w:rPr>
          <w:rFonts w:ascii="Times New Roman" w:hAnsi="Times New Roman" w:cs="Times New Roman"/>
        </w:rPr>
        <w:t>Y/</w:t>
      </w:r>
      <w:r w:rsidRPr="00B34509">
        <w:rPr>
          <w:rFonts w:ascii="宋体" w:eastAsia="宋体" w:hAnsi="宋体" w:cs="宋体" w:hint="eastAsia"/>
        </w:rPr>
        <w:t>△</w:t>
      </w:r>
      <w:r w:rsidRPr="00B34509">
        <w:rPr>
          <w:rFonts w:ascii="Times New Roman" w:hAnsi="Times New Roman" w:cs="Times New Roman"/>
        </w:rPr>
        <w:t>）的电动机。图</w:t>
      </w:r>
      <w:r w:rsidRPr="00B34509">
        <w:rPr>
          <w:rFonts w:ascii="Times New Roman" w:hAnsi="Times New Roman" w:cs="Times New Roman"/>
        </w:rPr>
        <w:t>3-4-2</w:t>
      </w:r>
      <w:r w:rsidRPr="00B34509">
        <w:rPr>
          <w:rFonts w:ascii="Times New Roman" w:hAnsi="Times New Roman" w:cs="Times New Roman"/>
        </w:rPr>
        <w:t>所示为自耦降压启动的原理图。</w:t>
      </w:r>
    </w:p>
    <w:p w14:paraId="1A6FFF2B"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6AFF2225" wp14:editId="34C7D8B2">
            <wp:extent cx="4469524" cy="2643601"/>
            <wp:effectExtent l="0" t="0" r="7620" b="444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6">
                      <a:lum bright="-48000" contrast="96000"/>
                      <a:extLst>
                        <a:ext uri="{28A0092B-C50C-407E-A947-70E740481C1C}">
                          <a14:useLocalDpi xmlns:a14="http://schemas.microsoft.com/office/drawing/2010/main" val="0"/>
                        </a:ext>
                      </a:extLst>
                    </a:blip>
                    <a:srcRect r="4567" b="7401"/>
                    <a:stretch>
                      <a:fillRect/>
                    </a:stretch>
                  </pic:blipFill>
                  <pic:spPr bwMode="auto">
                    <a:xfrm>
                      <a:off x="0" y="0"/>
                      <a:ext cx="4574902" cy="2705929"/>
                    </a:xfrm>
                    <a:prstGeom prst="rect">
                      <a:avLst/>
                    </a:prstGeom>
                    <a:noFill/>
                    <a:ln>
                      <a:noFill/>
                    </a:ln>
                  </pic:spPr>
                </pic:pic>
              </a:graphicData>
            </a:graphic>
          </wp:inline>
        </w:drawing>
      </w:r>
    </w:p>
    <w:p w14:paraId="559CDB94" w14:textId="77777777" w:rsidR="007D2DA4" w:rsidRPr="00B34509" w:rsidRDefault="007D2DA4" w:rsidP="007D2DA4">
      <w:pPr>
        <w:ind w:firstLineChars="0" w:firstLine="0"/>
        <w:jc w:val="center"/>
        <w:rPr>
          <w:rFonts w:ascii="Times New Roman" w:hAnsi="Times New Roman" w:cs="Times New Roman"/>
          <w:sz w:val="18"/>
          <w:szCs w:val="20"/>
        </w:rPr>
      </w:pPr>
      <w:r w:rsidRPr="00B34509">
        <w:rPr>
          <w:rFonts w:ascii="Times New Roman" w:hAnsi="Times New Roman" w:cs="Times New Roman"/>
          <w:sz w:val="18"/>
          <w:szCs w:val="20"/>
        </w:rPr>
        <w:t>图</w:t>
      </w:r>
      <w:r w:rsidRPr="00B34509">
        <w:rPr>
          <w:rFonts w:ascii="Times New Roman" w:hAnsi="Times New Roman" w:cs="Times New Roman"/>
          <w:sz w:val="18"/>
          <w:szCs w:val="20"/>
        </w:rPr>
        <w:t xml:space="preserve">3-4-2 </w:t>
      </w:r>
      <w:r w:rsidRPr="00B34509">
        <w:rPr>
          <w:rFonts w:ascii="Times New Roman" w:hAnsi="Times New Roman" w:cs="Times New Roman"/>
          <w:sz w:val="18"/>
          <w:szCs w:val="20"/>
        </w:rPr>
        <w:t>自耦降压启动的电气原理图</w:t>
      </w:r>
    </w:p>
    <w:p w14:paraId="7DA09720"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在主电路触头</w:t>
      </w:r>
      <w:r w:rsidRPr="00B34509">
        <w:rPr>
          <w:rFonts w:ascii="Times New Roman" w:hAnsi="Times New Roman" w:cs="Times New Roman"/>
        </w:rPr>
        <w:t>SC</w:t>
      </w:r>
      <w:r w:rsidRPr="00B34509">
        <w:rPr>
          <w:rFonts w:ascii="Times New Roman" w:hAnsi="Times New Roman" w:cs="Times New Roman"/>
        </w:rPr>
        <w:t>上并联一台自耦变压器</w:t>
      </w:r>
      <w:r w:rsidRPr="00B34509">
        <w:rPr>
          <w:rFonts w:ascii="Times New Roman" w:hAnsi="Times New Roman" w:cs="Times New Roman"/>
        </w:rPr>
        <w:t>ZOB</w:t>
      </w:r>
      <w:r w:rsidRPr="00B34509">
        <w:rPr>
          <w:rFonts w:ascii="Times New Roman" w:hAnsi="Times New Roman" w:cs="Times New Roman"/>
        </w:rPr>
        <w:t>，其输入和输出端线上都与接触器</w:t>
      </w:r>
      <w:r w:rsidRPr="00B34509">
        <w:rPr>
          <w:rFonts w:ascii="Times New Roman" w:hAnsi="Times New Roman" w:cs="Times New Roman"/>
        </w:rPr>
        <w:t>QC</w:t>
      </w:r>
      <w:r w:rsidRPr="00B34509">
        <w:rPr>
          <w:rFonts w:ascii="Times New Roman" w:hAnsi="Times New Roman" w:cs="Times New Roman"/>
        </w:rPr>
        <w:t>的触头相接。当电机启动时，使</w:t>
      </w:r>
      <w:r w:rsidRPr="00B34509">
        <w:rPr>
          <w:rFonts w:ascii="Times New Roman" w:hAnsi="Times New Roman" w:cs="Times New Roman"/>
        </w:rPr>
        <w:t>QC</w:t>
      </w:r>
      <w:r w:rsidRPr="00B34509">
        <w:rPr>
          <w:rFonts w:ascii="Times New Roman" w:hAnsi="Times New Roman" w:cs="Times New Roman"/>
        </w:rPr>
        <w:t>触头先闭合，三相电源经自耦压器降压后送入电机，进行启动。当转速接近电机的额定转速时，再将</w:t>
      </w:r>
      <w:r w:rsidRPr="00B34509">
        <w:rPr>
          <w:rFonts w:ascii="Times New Roman" w:hAnsi="Times New Roman" w:cs="Times New Roman"/>
        </w:rPr>
        <w:t>QC</w:t>
      </w:r>
      <w:r w:rsidRPr="00B34509">
        <w:rPr>
          <w:rFonts w:ascii="Times New Roman" w:hAnsi="Times New Roman" w:cs="Times New Roman"/>
        </w:rPr>
        <w:t>触头分离并立即使</w:t>
      </w:r>
      <w:r w:rsidRPr="00B34509">
        <w:rPr>
          <w:rFonts w:ascii="Times New Roman" w:hAnsi="Times New Roman" w:cs="Times New Roman"/>
        </w:rPr>
        <w:t>SC</w:t>
      </w:r>
      <w:r w:rsidRPr="00B34509">
        <w:rPr>
          <w:rFonts w:ascii="Times New Roman" w:hAnsi="Times New Roman" w:cs="Times New Roman"/>
        </w:rPr>
        <w:t>触头闭合，电机便在正常电压下运转。下面分述自耦变压器启动的两种操作方法。</w:t>
      </w:r>
    </w:p>
    <w:p w14:paraId="14D2A914"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）按钮操作启动：将</w:t>
      </w:r>
      <w:r w:rsidRPr="00B34509">
        <w:rPr>
          <w:rFonts w:ascii="Times New Roman" w:hAnsi="Times New Roman" w:cs="Times New Roman"/>
          <w:szCs w:val="21"/>
        </w:rPr>
        <w:t>图</w:t>
      </w:r>
      <w:r w:rsidRPr="00B34509">
        <w:rPr>
          <w:rFonts w:ascii="Times New Roman" w:hAnsi="Times New Roman" w:cs="Times New Roman"/>
          <w:szCs w:val="21"/>
        </w:rPr>
        <w:t>3-4-2</w:t>
      </w:r>
      <w:r w:rsidRPr="00B34509">
        <w:rPr>
          <w:rFonts w:ascii="Times New Roman" w:hAnsi="Times New Roman" w:cs="Times New Roman"/>
          <w:szCs w:val="21"/>
        </w:rPr>
        <w:t>（</w:t>
      </w:r>
      <w:r w:rsidRPr="00B34509">
        <w:rPr>
          <w:rFonts w:ascii="Times New Roman" w:hAnsi="Times New Roman" w:cs="Times New Roman"/>
          <w:szCs w:val="21"/>
        </w:rPr>
        <w:t>a</w:t>
      </w:r>
      <w:r w:rsidRPr="00B34509">
        <w:rPr>
          <w:rFonts w:ascii="Times New Roman" w:hAnsi="Times New Roman" w:cs="Times New Roman"/>
          <w:szCs w:val="21"/>
        </w:rPr>
        <w:t>）</w:t>
      </w:r>
      <w:r w:rsidRPr="00B34509">
        <w:rPr>
          <w:rFonts w:ascii="Times New Roman" w:hAnsi="Times New Roman" w:cs="Times New Roman"/>
        </w:rPr>
        <w:t>的</w:t>
      </w:r>
      <w:r w:rsidRPr="00B34509">
        <w:rPr>
          <w:rFonts w:ascii="Times New Roman" w:hAnsi="Times New Roman" w:cs="Times New Roman"/>
        </w:rPr>
        <w:t>A1B1</w:t>
      </w:r>
      <w:r w:rsidRPr="00B34509">
        <w:rPr>
          <w:rFonts w:ascii="Times New Roman" w:hAnsi="Times New Roman" w:cs="Times New Roman"/>
        </w:rPr>
        <w:t>接入</w:t>
      </w:r>
      <w:r w:rsidRPr="00B34509">
        <w:rPr>
          <w:rFonts w:ascii="Times New Roman" w:hAnsi="Times New Roman" w:cs="Times New Roman"/>
        </w:rPr>
        <w:t>AB</w:t>
      </w:r>
      <w:r w:rsidRPr="00B34509">
        <w:rPr>
          <w:rFonts w:ascii="Times New Roman" w:hAnsi="Times New Roman" w:cs="Times New Roman"/>
        </w:rPr>
        <w:t>，按启动按钮</w:t>
      </w:r>
      <w:r w:rsidRPr="00B34509">
        <w:rPr>
          <w:rFonts w:ascii="Times New Roman" w:hAnsi="Times New Roman" w:cs="Times New Roman"/>
        </w:rPr>
        <w:t>QA</w:t>
      </w:r>
      <w:r w:rsidRPr="00B34509">
        <w:rPr>
          <w:rFonts w:ascii="Times New Roman" w:hAnsi="Times New Roman" w:cs="Times New Roman"/>
        </w:rPr>
        <w:t>，吸引线图</w:t>
      </w:r>
      <w:r w:rsidRPr="00B34509">
        <w:rPr>
          <w:rFonts w:ascii="Times New Roman" w:hAnsi="Times New Roman" w:cs="Times New Roman"/>
        </w:rPr>
        <w:t>QC</w:t>
      </w:r>
      <w:r w:rsidRPr="00B34509">
        <w:rPr>
          <w:rFonts w:ascii="Times New Roman" w:hAnsi="Times New Roman" w:cs="Times New Roman"/>
        </w:rPr>
        <w:t>通电，</w:t>
      </w:r>
      <w:r w:rsidRPr="00B34509">
        <w:rPr>
          <w:rFonts w:ascii="Times New Roman" w:hAnsi="Times New Roman" w:cs="Times New Roman"/>
        </w:rPr>
        <w:t>QC</w:t>
      </w:r>
      <w:r w:rsidRPr="00B34509">
        <w:rPr>
          <w:rFonts w:ascii="Times New Roman" w:hAnsi="Times New Roman" w:cs="Times New Roman"/>
        </w:rPr>
        <w:t>的所有动合触点都闭合，动断触点断开，电机通过</w:t>
      </w:r>
      <w:r w:rsidRPr="00B34509">
        <w:rPr>
          <w:rFonts w:ascii="Times New Roman" w:hAnsi="Times New Roman" w:cs="Times New Roman"/>
        </w:rPr>
        <w:t>ZOB</w:t>
      </w:r>
      <w:r w:rsidRPr="00B34509">
        <w:rPr>
          <w:rFonts w:ascii="Times New Roman" w:hAnsi="Times New Roman" w:cs="Times New Roman"/>
        </w:rPr>
        <w:t>降压启动，待接近额定转速时，再按</w:t>
      </w:r>
      <w:r w:rsidRPr="00B34509">
        <w:rPr>
          <w:rFonts w:ascii="Times New Roman" w:hAnsi="Times New Roman" w:cs="Times New Roman"/>
        </w:rPr>
        <w:t>SA</w:t>
      </w:r>
      <w:r w:rsidRPr="00B34509">
        <w:rPr>
          <w:rFonts w:ascii="Times New Roman" w:hAnsi="Times New Roman" w:cs="Times New Roman"/>
        </w:rPr>
        <w:t>，线圈</w:t>
      </w:r>
      <w:r w:rsidRPr="00B34509">
        <w:rPr>
          <w:rFonts w:ascii="Times New Roman" w:hAnsi="Times New Roman" w:cs="Times New Roman"/>
        </w:rPr>
        <w:t>QC</w:t>
      </w:r>
      <w:r w:rsidRPr="00B34509">
        <w:rPr>
          <w:rFonts w:ascii="Times New Roman" w:hAnsi="Times New Roman" w:cs="Times New Roman"/>
        </w:rPr>
        <w:t>断电，</w:t>
      </w:r>
      <w:r w:rsidRPr="00B34509">
        <w:rPr>
          <w:rFonts w:ascii="Times New Roman" w:hAnsi="Times New Roman" w:cs="Times New Roman"/>
        </w:rPr>
        <w:t>QC</w:t>
      </w:r>
      <w:r w:rsidRPr="00B34509">
        <w:rPr>
          <w:rFonts w:ascii="Times New Roman" w:hAnsi="Times New Roman" w:cs="Times New Roman"/>
        </w:rPr>
        <w:t>触点复位，线圈</w:t>
      </w:r>
      <w:r w:rsidRPr="00B34509">
        <w:rPr>
          <w:rFonts w:ascii="Times New Roman" w:hAnsi="Times New Roman" w:cs="Times New Roman"/>
        </w:rPr>
        <w:t>SC</w:t>
      </w:r>
      <w:r w:rsidRPr="00B34509">
        <w:rPr>
          <w:rFonts w:ascii="Times New Roman" w:hAnsi="Times New Roman" w:cs="Times New Roman"/>
        </w:rPr>
        <w:t>通电并自保持，</w:t>
      </w:r>
      <w:r w:rsidRPr="00B34509">
        <w:rPr>
          <w:rFonts w:ascii="Times New Roman" w:hAnsi="Times New Roman" w:cs="Times New Roman"/>
        </w:rPr>
        <w:t>SC</w:t>
      </w:r>
      <w:r w:rsidRPr="00B34509">
        <w:rPr>
          <w:rFonts w:ascii="Times New Roman" w:hAnsi="Times New Roman" w:cs="Times New Roman"/>
        </w:rPr>
        <w:t>触头闭合，电动机转入正常运行。</w:t>
      </w:r>
    </w:p>
    <w:p w14:paraId="70AD20E1"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lastRenderedPageBreak/>
        <w:t>2</w:t>
      </w:r>
      <w:r w:rsidRPr="00B34509">
        <w:rPr>
          <w:rFonts w:ascii="Times New Roman" w:hAnsi="Times New Roman" w:cs="Times New Roman"/>
        </w:rPr>
        <w:t>）时间继电器操作启动：将</w:t>
      </w:r>
      <w:r w:rsidRPr="00B34509">
        <w:rPr>
          <w:rFonts w:ascii="Times New Roman" w:hAnsi="Times New Roman" w:cs="Times New Roman"/>
          <w:szCs w:val="21"/>
        </w:rPr>
        <w:t>图</w:t>
      </w:r>
      <w:r w:rsidRPr="00B34509">
        <w:rPr>
          <w:rFonts w:ascii="Times New Roman" w:hAnsi="Times New Roman" w:cs="Times New Roman"/>
          <w:szCs w:val="21"/>
        </w:rPr>
        <w:t>3-4-2</w:t>
      </w:r>
      <w:r w:rsidRPr="00B34509">
        <w:rPr>
          <w:rFonts w:ascii="Times New Roman" w:hAnsi="Times New Roman" w:cs="Times New Roman"/>
          <w:szCs w:val="21"/>
        </w:rPr>
        <w:t>（</w:t>
      </w:r>
      <w:r w:rsidRPr="00B34509">
        <w:rPr>
          <w:rFonts w:ascii="Times New Roman" w:hAnsi="Times New Roman" w:cs="Times New Roman"/>
          <w:szCs w:val="21"/>
        </w:rPr>
        <w:t>b</w:t>
      </w:r>
      <w:r w:rsidRPr="00B34509">
        <w:rPr>
          <w:rFonts w:ascii="Times New Roman" w:hAnsi="Times New Roman" w:cs="Times New Roman"/>
          <w:szCs w:val="21"/>
        </w:rPr>
        <w:t>）</w:t>
      </w:r>
      <w:r w:rsidRPr="00B34509">
        <w:rPr>
          <w:rFonts w:ascii="Times New Roman" w:hAnsi="Times New Roman" w:cs="Times New Roman"/>
        </w:rPr>
        <w:t>的</w:t>
      </w:r>
      <w:r w:rsidRPr="00B34509">
        <w:rPr>
          <w:rFonts w:ascii="Times New Roman" w:hAnsi="Times New Roman" w:cs="Times New Roman"/>
        </w:rPr>
        <w:t>A2B2</w:t>
      </w:r>
      <w:r w:rsidRPr="00B34509">
        <w:rPr>
          <w:rFonts w:ascii="Times New Roman" w:hAnsi="Times New Roman" w:cs="Times New Roman"/>
        </w:rPr>
        <w:t>接到</w:t>
      </w:r>
      <w:r w:rsidRPr="00B34509">
        <w:rPr>
          <w:rFonts w:ascii="Times New Roman" w:hAnsi="Times New Roman" w:cs="Times New Roman"/>
        </w:rPr>
        <w:t>AB</w:t>
      </w:r>
      <w:r w:rsidRPr="00B34509">
        <w:rPr>
          <w:rFonts w:ascii="Times New Roman" w:hAnsi="Times New Roman" w:cs="Times New Roman"/>
        </w:rPr>
        <w:t>上，按下</w:t>
      </w:r>
      <w:r w:rsidRPr="00B34509">
        <w:rPr>
          <w:rFonts w:ascii="Times New Roman" w:hAnsi="Times New Roman" w:cs="Times New Roman"/>
        </w:rPr>
        <w:t>QA</w:t>
      </w:r>
      <w:r w:rsidRPr="00B34509">
        <w:rPr>
          <w:rFonts w:ascii="Times New Roman" w:hAnsi="Times New Roman" w:cs="Times New Roman"/>
        </w:rPr>
        <w:t>，线圈</w:t>
      </w:r>
      <w:r w:rsidRPr="00B34509">
        <w:rPr>
          <w:rFonts w:ascii="Times New Roman" w:hAnsi="Times New Roman" w:cs="Times New Roman"/>
        </w:rPr>
        <w:t>QC</w:t>
      </w:r>
      <w:r w:rsidRPr="00B34509">
        <w:rPr>
          <w:rFonts w:ascii="Times New Roman" w:hAnsi="Times New Roman" w:cs="Times New Roman"/>
        </w:rPr>
        <w:t>和</w:t>
      </w:r>
      <w:r w:rsidRPr="00B34509">
        <w:rPr>
          <w:rFonts w:ascii="Times New Roman" w:hAnsi="Times New Roman" w:cs="Times New Roman"/>
        </w:rPr>
        <w:t>SJ</w:t>
      </w:r>
      <w:r w:rsidRPr="00B34509">
        <w:rPr>
          <w:rFonts w:ascii="Times New Roman" w:hAnsi="Times New Roman" w:cs="Times New Roman"/>
        </w:rPr>
        <w:t>通电，</w:t>
      </w:r>
      <w:r w:rsidRPr="00B34509">
        <w:rPr>
          <w:rFonts w:ascii="Times New Roman" w:hAnsi="Times New Roman" w:cs="Times New Roman"/>
        </w:rPr>
        <w:t>QC</w:t>
      </w:r>
      <w:r w:rsidRPr="00B34509">
        <w:rPr>
          <w:rFonts w:ascii="Times New Roman" w:hAnsi="Times New Roman" w:cs="Times New Roman"/>
        </w:rPr>
        <w:t>动合触头闭合，</w:t>
      </w:r>
      <w:r w:rsidRPr="00B34509">
        <w:rPr>
          <w:rFonts w:ascii="Times New Roman" w:hAnsi="Times New Roman" w:cs="Times New Roman"/>
        </w:rPr>
        <w:t>SJ</w:t>
      </w:r>
      <w:r w:rsidRPr="00B34509">
        <w:rPr>
          <w:rFonts w:ascii="Times New Roman" w:hAnsi="Times New Roman" w:cs="Times New Roman"/>
        </w:rPr>
        <w:t>瞬间触头闭合，电动机启动，等转速升到额定转速时，</w:t>
      </w:r>
      <w:r w:rsidRPr="00B34509">
        <w:rPr>
          <w:rFonts w:ascii="Times New Roman" w:hAnsi="Times New Roman" w:cs="Times New Roman"/>
        </w:rPr>
        <w:t>SJ</w:t>
      </w:r>
      <w:r w:rsidRPr="00B34509">
        <w:rPr>
          <w:rFonts w:ascii="Times New Roman" w:hAnsi="Times New Roman" w:cs="Times New Roman"/>
        </w:rPr>
        <w:t>的动断触点断开，动合触点闭合，于是</w:t>
      </w:r>
      <w:r w:rsidRPr="00B34509">
        <w:rPr>
          <w:rFonts w:ascii="Times New Roman" w:hAnsi="Times New Roman" w:cs="Times New Roman"/>
        </w:rPr>
        <w:t>QC</w:t>
      </w:r>
      <w:r w:rsidRPr="00B34509">
        <w:rPr>
          <w:rFonts w:ascii="Times New Roman" w:hAnsi="Times New Roman" w:cs="Times New Roman"/>
        </w:rPr>
        <w:t>线圈断电，其触头复位，</w:t>
      </w:r>
      <w:r w:rsidRPr="00B34509">
        <w:rPr>
          <w:rFonts w:ascii="Times New Roman" w:hAnsi="Times New Roman" w:cs="Times New Roman"/>
        </w:rPr>
        <w:t>SC</w:t>
      </w:r>
      <w:r w:rsidRPr="00B34509">
        <w:rPr>
          <w:rFonts w:ascii="Times New Roman" w:hAnsi="Times New Roman" w:cs="Times New Roman"/>
        </w:rPr>
        <w:t>线圈通电，其动合触头闭合，动断触头打开，电动机投入正常运转。</w:t>
      </w:r>
      <w:r w:rsidRPr="00B34509">
        <w:rPr>
          <w:rFonts w:ascii="Times New Roman" w:hAnsi="Times New Roman" w:cs="Times New Roman"/>
        </w:rPr>
        <w:t>SJ</w:t>
      </w:r>
      <w:r w:rsidRPr="00B34509">
        <w:rPr>
          <w:rFonts w:ascii="Times New Roman" w:hAnsi="Times New Roman" w:cs="Times New Roman"/>
        </w:rPr>
        <w:t>停止工作并复位，为下次启动作好准备。</w:t>
      </w:r>
    </w:p>
    <w:p w14:paraId="3CD355EB" w14:textId="77777777" w:rsidR="007D2DA4" w:rsidRPr="00B34509" w:rsidRDefault="007D2DA4" w:rsidP="00FE0F4E">
      <w:pPr>
        <w:pStyle w:val="a0"/>
        <w:ind w:firstLine="420"/>
        <w:outlineLvl w:val="4"/>
        <w:rPr>
          <w:rFonts w:ascii="Times New Roman" w:hAnsi="Times New Roman" w:cs="Times New Roman"/>
        </w:rPr>
      </w:pPr>
      <w:r w:rsidRPr="00B34509">
        <w:rPr>
          <w:rFonts w:ascii="Times New Roman" w:hAnsi="Times New Roman" w:cs="Times New Roman"/>
        </w:rPr>
        <w:t>4.</w:t>
      </w:r>
      <w:r w:rsidRPr="00B34509">
        <w:rPr>
          <w:rFonts w:ascii="Times New Roman" w:eastAsiaTheme="minorEastAsia" w:hAnsi="Times New Roman" w:cs="Times New Roman"/>
          <w:b w:val="0"/>
          <w:sz w:val="21"/>
        </w:rPr>
        <w:t xml:space="preserve"> </w:t>
      </w:r>
      <w:r w:rsidRPr="00B34509">
        <w:rPr>
          <w:rFonts w:ascii="Times New Roman" w:hAnsi="Times New Roman" w:cs="Times New Roman"/>
        </w:rPr>
        <w:t>冷水机组的温度控制器。</w:t>
      </w:r>
    </w:p>
    <w:p w14:paraId="1293EDB8"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温度控制器（又称温度开关或温度继电器）：制冷系统中用来调温、控温的装置，作用是通过调节，设定所需的控制温度，使制冷系统在选定的某一温差范围内运行，控温过程如图</w:t>
      </w:r>
      <w:r w:rsidRPr="00B34509">
        <w:rPr>
          <w:rFonts w:ascii="Times New Roman" w:hAnsi="Times New Roman" w:cs="Times New Roman"/>
        </w:rPr>
        <w:t>3-4-3</w:t>
      </w:r>
      <w:r w:rsidRPr="00B34509">
        <w:rPr>
          <w:rFonts w:ascii="Times New Roman" w:hAnsi="Times New Roman" w:cs="Times New Roman"/>
        </w:rPr>
        <w:t>所示。</w:t>
      </w:r>
    </w:p>
    <w:p w14:paraId="50135B0C"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6DF57C6D" wp14:editId="7DB36013">
            <wp:extent cx="4291451" cy="1008472"/>
            <wp:effectExtent l="19050" t="19050" r="13970" b="20320"/>
            <wp:docPr id="92167" name="Pictur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DF8BF2A-7375-4C65-9029-E2F790D845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67"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DF8BF2A-7375-4C65-9029-E2F790D845D1}"/>
                        </a:ext>
                      </a:extLst>
                    </pic:cNvPr>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373332" cy="1027714"/>
                    </a:xfrm>
                    <a:prstGeom prst="rect">
                      <a:avLst/>
                    </a:prstGeom>
                    <a:noFill/>
                    <a:ln w="9525">
                      <a:solidFill>
                        <a:srgbClr val="008080"/>
                      </a:solidFill>
                      <a:miter lim="800000"/>
                      <a:headEnd/>
                      <a:tailEnd/>
                    </a:ln>
                  </pic:spPr>
                </pic:pic>
              </a:graphicData>
            </a:graphic>
          </wp:inline>
        </w:drawing>
      </w:r>
    </w:p>
    <w:p w14:paraId="1198C5D6" w14:textId="77777777" w:rsidR="007D2DA4" w:rsidRPr="00B34509" w:rsidRDefault="007D2DA4" w:rsidP="007D2DA4">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3-4-3 </w:t>
      </w:r>
      <w:r w:rsidRPr="00B34509">
        <w:rPr>
          <w:rFonts w:ascii="Times New Roman" w:hAnsi="Times New Roman" w:cs="Times New Roman"/>
        </w:rPr>
        <w:t>控温过程</w:t>
      </w:r>
    </w:p>
    <w:p w14:paraId="2CEA5A7E"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）、机械式温度控制器</w:t>
      </w:r>
    </w:p>
    <w:p w14:paraId="359E4CA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组成：感温元件、波纹管（或弹性金属膜片）、毛细管和波动开关机构，如图</w:t>
      </w:r>
      <w:r w:rsidRPr="00B34509">
        <w:rPr>
          <w:rFonts w:ascii="Times New Roman" w:hAnsi="Times New Roman" w:cs="Times New Roman"/>
        </w:rPr>
        <w:t>3-4-4</w:t>
      </w:r>
      <w:r w:rsidRPr="00B34509">
        <w:rPr>
          <w:rFonts w:ascii="Times New Roman" w:hAnsi="Times New Roman" w:cs="Times New Roman"/>
        </w:rPr>
        <w:t>所示。</w:t>
      </w:r>
    </w:p>
    <w:p w14:paraId="14EF2A9D"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6579AA1E" wp14:editId="23CF0959">
            <wp:extent cx="2970884" cy="1967405"/>
            <wp:effectExtent l="19050" t="19050" r="20320" b="13970"/>
            <wp:docPr id="93196" name="Picture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B8D9353-7C5C-47A5-ABEE-88C8F8C26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6" name="Picture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B8D9353-7C5C-47A5-ABEE-88C8F8C26435}"/>
                        </a:ext>
                      </a:extLst>
                    </pic:cNvPr>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015614" cy="1997027"/>
                    </a:xfrm>
                    <a:prstGeom prst="rect">
                      <a:avLst/>
                    </a:prstGeom>
                    <a:noFill/>
                    <a:ln w="9525">
                      <a:solidFill>
                        <a:srgbClr val="008080"/>
                      </a:solidFill>
                      <a:miter lim="800000"/>
                      <a:headEnd/>
                      <a:tailEnd/>
                    </a:ln>
                  </pic:spPr>
                </pic:pic>
              </a:graphicData>
            </a:graphic>
          </wp:inline>
        </w:drawing>
      </w:r>
    </w:p>
    <w:p w14:paraId="36428641" w14:textId="77777777" w:rsidR="007D2DA4" w:rsidRPr="00B34509" w:rsidRDefault="007D2DA4" w:rsidP="007D2DA4">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3-4-4 </w:t>
      </w:r>
      <w:r w:rsidRPr="00B34509">
        <w:rPr>
          <w:rFonts w:ascii="Times New Roman" w:hAnsi="Times New Roman" w:cs="Times New Roman"/>
        </w:rPr>
        <w:t>机械式温度控制器示意图</w:t>
      </w:r>
    </w:p>
    <w:p w14:paraId="7A73CC83" w14:textId="56BF361E"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lastRenderedPageBreak/>
        <w:t>机械式温度控制器的类型有：普通型、半自动化霜型、定温复位型和风门温控型。</w:t>
      </w:r>
    </w:p>
    <w:p w14:paraId="4779BC8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机械式温控器的调试：根据设计需要，温控器的主要技术参数在装配时预调好，在预调的基础上，旋转温控器的调节旋钮进行进一步的细调，且可根据温度要求进行自动控制。温度调节旋钮上标有</w:t>
      </w:r>
      <w:r w:rsidRPr="00B34509">
        <w:rPr>
          <w:rFonts w:ascii="Times New Roman" w:hAnsi="Times New Roman" w:cs="Times New Roman"/>
        </w:rPr>
        <w:t>“</w:t>
      </w:r>
      <w:r w:rsidRPr="00B34509">
        <w:rPr>
          <w:rFonts w:ascii="Times New Roman" w:hAnsi="Times New Roman" w:cs="Times New Roman"/>
        </w:rPr>
        <w:t>弱</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中</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w:t>
      </w:r>
      <w:r w:rsidRPr="00B34509">
        <w:rPr>
          <w:rFonts w:ascii="Times New Roman" w:hAnsi="Times New Roman" w:cs="Times New Roman"/>
        </w:rPr>
        <w:t>强</w:t>
      </w:r>
      <w:r w:rsidRPr="00B34509">
        <w:rPr>
          <w:rFonts w:ascii="Times New Roman" w:hAnsi="Times New Roman" w:cs="Times New Roman"/>
        </w:rPr>
        <w:t>”</w:t>
      </w:r>
      <w:r w:rsidRPr="00B34509">
        <w:rPr>
          <w:rFonts w:ascii="Times New Roman" w:hAnsi="Times New Roman" w:cs="Times New Roman"/>
        </w:rPr>
        <w:t>或</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等数字标记字样，如图</w:t>
      </w:r>
      <w:r w:rsidRPr="00B34509">
        <w:rPr>
          <w:rFonts w:ascii="Times New Roman" w:hAnsi="Times New Roman" w:cs="Times New Roman"/>
        </w:rPr>
        <w:t>3-4-5</w:t>
      </w:r>
      <w:r w:rsidRPr="00B34509">
        <w:rPr>
          <w:rFonts w:ascii="Times New Roman" w:hAnsi="Times New Roman" w:cs="Times New Roman"/>
        </w:rPr>
        <w:t>所示。顺时针转动，箭头所示数字增大，表示温度变低，</w:t>
      </w:r>
      <w:r w:rsidRPr="00B34509">
        <w:rPr>
          <w:rFonts w:ascii="Times New Roman" w:hAnsi="Times New Roman" w:cs="Times New Roman"/>
        </w:rPr>
        <w:t>“</w:t>
      </w:r>
      <w:r w:rsidRPr="00B34509">
        <w:rPr>
          <w:rFonts w:ascii="Times New Roman" w:hAnsi="Times New Roman" w:cs="Times New Roman"/>
        </w:rPr>
        <w:t>强冷</w:t>
      </w:r>
      <w:r w:rsidRPr="00B34509">
        <w:rPr>
          <w:rFonts w:ascii="Times New Roman" w:hAnsi="Times New Roman" w:cs="Times New Roman"/>
        </w:rPr>
        <w:t>”</w:t>
      </w:r>
      <w:r w:rsidRPr="00B34509">
        <w:rPr>
          <w:rFonts w:ascii="Times New Roman" w:hAnsi="Times New Roman" w:cs="Times New Roman"/>
        </w:rPr>
        <w:t>档温控器开关呈常闭状态，使压缩机连续运转制冷，不能自动控温。</w:t>
      </w:r>
    </w:p>
    <w:p w14:paraId="244208C5"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5B34F7CF" wp14:editId="4AD71013">
            <wp:extent cx="2219653" cy="2183401"/>
            <wp:effectExtent l="19050" t="19050" r="28575" b="26670"/>
            <wp:docPr id="94221" name="Picture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470F75A-C87C-4165-ADD0-DA623E765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1" name="Picture 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470F75A-C87C-4165-ADD0-DA623E765C30}"/>
                        </a:ext>
                      </a:extLst>
                    </pic:cNvPr>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2224740" cy="2188405"/>
                    </a:xfrm>
                    <a:prstGeom prst="rect">
                      <a:avLst/>
                    </a:prstGeom>
                    <a:noFill/>
                    <a:ln w="9525">
                      <a:solidFill>
                        <a:srgbClr val="008080"/>
                      </a:solidFill>
                      <a:miter lim="800000"/>
                      <a:headEnd/>
                      <a:tailEnd/>
                    </a:ln>
                  </pic:spPr>
                </pic:pic>
              </a:graphicData>
            </a:graphic>
          </wp:inline>
        </w:drawing>
      </w:r>
    </w:p>
    <w:p w14:paraId="145727DD" w14:textId="77777777" w:rsidR="007D2DA4" w:rsidRPr="00B34509" w:rsidRDefault="007D2DA4" w:rsidP="007D2DA4">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3-4-5 </w:t>
      </w:r>
      <w:r w:rsidRPr="00B34509">
        <w:rPr>
          <w:rFonts w:ascii="Times New Roman" w:hAnsi="Times New Roman" w:cs="Times New Roman"/>
        </w:rPr>
        <w:t>机械式温控器操作面板示意图</w:t>
      </w:r>
    </w:p>
    <w:p w14:paraId="6EA108E6"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）、电子式温度控制器</w:t>
      </w:r>
    </w:p>
    <w:p w14:paraId="32DF4190"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采用的感温元件（传感器）是热敏电阻，具有负电阻温度特性。根据惠斯登电桥原理制成，如图</w:t>
      </w:r>
      <w:r w:rsidRPr="00B34509">
        <w:rPr>
          <w:rFonts w:ascii="Times New Roman" w:hAnsi="Times New Roman" w:cs="Times New Roman"/>
        </w:rPr>
        <w:t>3-4-6</w:t>
      </w:r>
      <w:r w:rsidRPr="00B34509">
        <w:rPr>
          <w:rFonts w:ascii="Times New Roman" w:hAnsi="Times New Roman" w:cs="Times New Roman"/>
        </w:rPr>
        <w:t>是惠斯登电桥。</w:t>
      </w:r>
    </w:p>
    <w:p w14:paraId="39E2FB44"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00B25926" wp14:editId="71146D07">
            <wp:extent cx="1715157" cy="1556530"/>
            <wp:effectExtent l="19050" t="19050" r="18415" b="24765"/>
            <wp:docPr id="95243" name="Picture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F5950D6-1DFD-49BA-AEF8-22CB60E942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3" name="Picture 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F5950D6-1DFD-49BA-AEF8-22CB60E942F0}"/>
                        </a:ext>
                      </a:extLst>
                    </pic:cNvPr>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1723492" cy="1564094"/>
                    </a:xfrm>
                    <a:prstGeom prst="rect">
                      <a:avLst/>
                    </a:prstGeom>
                    <a:noFill/>
                    <a:ln w="9525">
                      <a:solidFill>
                        <a:srgbClr val="008080"/>
                      </a:solidFill>
                      <a:miter lim="800000"/>
                      <a:headEnd/>
                      <a:tailEnd/>
                    </a:ln>
                  </pic:spPr>
                </pic:pic>
              </a:graphicData>
            </a:graphic>
          </wp:inline>
        </w:drawing>
      </w:r>
    </w:p>
    <w:p w14:paraId="53CE4442" w14:textId="77777777" w:rsidR="007D2DA4" w:rsidRPr="00B34509" w:rsidRDefault="007D2DA4" w:rsidP="007D2DA4">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3-4-6  </w:t>
      </w:r>
      <w:r w:rsidRPr="00B34509">
        <w:rPr>
          <w:rFonts w:ascii="Times New Roman" w:hAnsi="Times New Roman" w:cs="Times New Roman"/>
        </w:rPr>
        <w:t>惠斯登电桥</w:t>
      </w:r>
    </w:p>
    <w:p w14:paraId="2B1D68AD"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lastRenderedPageBreak/>
        <w:t>根据桥式电路制成的热敏电阻式温度控制器，就是将惠斯登电桥的一个热敏电阻桥路作为感温元件，直接放在适当的位置，三极管的发射极和基极接在电桥的一个对角线上。当热敏电阻受到温度变化的影响时，其阻值就发生相应的变化。通过平衡电桥来改变通往三极管的电流，再经放大来控制压缩机运转继电器的开启，实现对制冷设备的温度控制。</w:t>
      </w:r>
    </w:p>
    <w:p w14:paraId="22458061"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控制部分的原理示意图，如图</w:t>
      </w:r>
      <w:r w:rsidRPr="00B34509">
        <w:rPr>
          <w:rFonts w:ascii="Times New Roman" w:hAnsi="Times New Roman" w:cs="Times New Roman"/>
        </w:rPr>
        <w:t>3-4-7</w:t>
      </w:r>
      <w:r w:rsidRPr="00B34509">
        <w:rPr>
          <w:rFonts w:ascii="Times New Roman" w:hAnsi="Times New Roman" w:cs="Times New Roman"/>
        </w:rPr>
        <w:t>所示。</w:t>
      </w:r>
    </w:p>
    <w:p w14:paraId="5F5AC04F" w14:textId="77777777" w:rsidR="007D2DA4" w:rsidRPr="00B34509" w:rsidRDefault="007D2DA4" w:rsidP="007D2DA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4A532FE6" wp14:editId="7461649E">
            <wp:extent cx="2492588" cy="1781470"/>
            <wp:effectExtent l="19050" t="19050" r="22225" b="28575"/>
            <wp:docPr id="97290" name="Picture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56BEBDB-C436-4AB0-B84C-58D042C922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0" name="Picture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56BEBDB-C436-4AB0-B84C-58D042C92208}"/>
                        </a:ext>
                      </a:extLst>
                    </pic:cNvPr>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2496928" cy="1784572"/>
                    </a:xfrm>
                    <a:prstGeom prst="rect">
                      <a:avLst/>
                    </a:prstGeom>
                    <a:noFill/>
                    <a:ln w="9525">
                      <a:solidFill>
                        <a:srgbClr val="008080"/>
                      </a:solidFill>
                      <a:miter lim="800000"/>
                      <a:headEnd/>
                      <a:tailEnd/>
                    </a:ln>
                  </pic:spPr>
                </pic:pic>
              </a:graphicData>
            </a:graphic>
          </wp:inline>
        </w:drawing>
      </w:r>
    </w:p>
    <w:p w14:paraId="379083F2" w14:textId="77777777" w:rsidR="007D2DA4" w:rsidRPr="00B34509" w:rsidRDefault="007D2DA4" w:rsidP="007D2DA4">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3-4-7 </w:t>
      </w:r>
      <w:r w:rsidRPr="00B34509">
        <w:rPr>
          <w:rFonts w:ascii="Times New Roman" w:hAnsi="Times New Roman" w:cs="Times New Roman"/>
        </w:rPr>
        <w:t>控制原理</w:t>
      </w:r>
    </w:p>
    <w:p w14:paraId="3E22AE4F"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图中</w:t>
      </w:r>
      <w:r w:rsidRPr="00B34509">
        <w:rPr>
          <w:rFonts w:ascii="Times New Roman" w:hAnsi="Times New Roman" w:cs="Times New Roman"/>
        </w:rPr>
        <w:t xml:space="preserve"> RT——</w:t>
      </w:r>
      <w:r w:rsidRPr="00B34509">
        <w:rPr>
          <w:rFonts w:ascii="Times New Roman" w:hAnsi="Times New Roman" w:cs="Times New Roman"/>
        </w:rPr>
        <w:t>热敏电阻，</w:t>
      </w:r>
      <w:r w:rsidRPr="00B34509">
        <w:rPr>
          <w:rFonts w:ascii="Times New Roman" w:hAnsi="Times New Roman" w:cs="Times New Roman"/>
        </w:rPr>
        <w:t>RP——</w:t>
      </w:r>
      <w:r w:rsidRPr="00B34509">
        <w:rPr>
          <w:rFonts w:ascii="Times New Roman" w:hAnsi="Times New Roman" w:cs="Times New Roman"/>
        </w:rPr>
        <w:t>温度调节电位器，</w:t>
      </w:r>
      <w:r w:rsidRPr="00B34509">
        <w:rPr>
          <w:rFonts w:ascii="Times New Roman" w:hAnsi="Times New Roman" w:cs="Times New Roman"/>
        </w:rPr>
        <w:t>K——</w:t>
      </w:r>
      <w:r w:rsidRPr="00B34509">
        <w:rPr>
          <w:rFonts w:ascii="Times New Roman" w:hAnsi="Times New Roman" w:cs="Times New Roman"/>
        </w:rPr>
        <w:t>控制压缩机起动的继电器。</w:t>
      </w:r>
    </w:p>
    <w:p w14:paraId="53DE62D0" w14:textId="343E76C6"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特点：温度控制范围大（一般</w:t>
      </w:r>
      <w:r w:rsidRPr="00B34509">
        <w:rPr>
          <w:rFonts w:ascii="Times New Roman" w:hAnsi="Times New Roman" w:cs="Times New Roman"/>
        </w:rPr>
        <w:t>- 40 ~ 40℃</w:t>
      </w:r>
      <w:r w:rsidRPr="00B34509">
        <w:rPr>
          <w:rFonts w:ascii="Times New Roman" w:hAnsi="Times New Roman" w:cs="Times New Roman"/>
        </w:rPr>
        <w:t>），通断温度线性较好，感温灵敏度较高，体积较小。</w:t>
      </w:r>
    </w:p>
    <w:p w14:paraId="158199EF" w14:textId="1BC284D1" w:rsidR="007D2DA4" w:rsidRPr="00B34509" w:rsidRDefault="00FE0F4E" w:rsidP="00FE0F4E">
      <w:pPr>
        <w:pStyle w:val="a0"/>
        <w:ind w:firstLine="420"/>
        <w:outlineLvl w:val="4"/>
        <w:rPr>
          <w:rFonts w:ascii="Times New Roman" w:hAnsi="Times New Roman" w:cs="Times New Roman"/>
        </w:rPr>
      </w:pPr>
      <w:r w:rsidRPr="00B34509">
        <w:rPr>
          <w:rFonts w:ascii="Times New Roman" w:hAnsi="Times New Roman" w:cs="Times New Roman"/>
        </w:rPr>
        <w:t>5</w:t>
      </w:r>
      <w:r w:rsidR="007D2DA4" w:rsidRPr="00B34509">
        <w:rPr>
          <w:rFonts w:ascii="Times New Roman" w:hAnsi="Times New Roman" w:cs="Times New Roman"/>
        </w:rPr>
        <w:t>.</w:t>
      </w:r>
      <w:r w:rsidR="007D2DA4" w:rsidRPr="00B34509">
        <w:rPr>
          <w:rFonts w:ascii="Times New Roman" w:eastAsiaTheme="minorEastAsia" w:hAnsi="Times New Roman" w:cs="Times New Roman"/>
          <w:b w:val="0"/>
          <w:sz w:val="21"/>
        </w:rPr>
        <w:t xml:space="preserve"> </w:t>
      </w:r>
      <w:r w:rsidR="007D2DA4" w:rsidRPr="00B34509">
        <w:rPr>
          <w:rFonts w:ascii="Times New Roman" w:hAnsi="Times New Roman" w:cs="Times New Roman"/>
        </w:rPr>
        <w:t>冷水机组常见故障及处理。</w:t>
      </w:r>
    </w:p>
    <w:p w14:paraId="27FB2D88"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）、高压故障</w:t>
      </w:r>
      <w:r w:rsidRPr="00B34509">
        <w:rPr>
          <w:rFonts w:ascii="Times New Roman" w:hAnsi="Times New Roman" w:cs="Times New Roman"/>
        </w:rPr>
        <w:t xml:space="preserve"> </w:t>
      </w:r>
    </w:p>
    <w:p w14:paraId="6A0E8DB9"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压缩机排气压力过高，导致高压保护继电器动作。压缩机排气压力反映的是冷凝压力，正常值应在</w:t>
      </w:r>
      <w:r w:rsidRPr="00B34509">
        <w:rPr>
          <w:rFonts w:ascii="Times New Roman" w:hAnsi="Times New Roman" w:cs="Times New Roman"/>
        </w:rPr>
        <w:t>1.4~1. 6MPa</w:t>
      </w:r>
      <w:r w:rsidRPr="00B34509">
        <w:rPr>
          <w:rFonts w:ascii="Times New Roman" w:hAnsi="Times New Roman" w:cs="Times New Roman"/>
        </w:rPr>
        <w:t>，保护值设定为</w:t>
      </w:r>
      <w:r w:rsidRPr="00B34509">
        <w:rPr>
          <w:rFonts w:ascii="Times New Roman" w:hAnsi="Times New Roman" w:cs="Times New Roman"/>
        </w:rPr>
        <w:t>2.0MPa</w:t>
      </w:r>
      <w:r w:rsidRPr="00B34509">
        <w:rPr>
          <w:rFonts w:ascii="Times New Roman" w:hAnsi="Times New Roman" w:cs="Times New Roman"/>
        </w:rPr>
        <w:t>。若是长期压力过高，会导致压缩机运行电流过大，易烧电机，还易造成压缩机排气口阀片损坏。产生高压故障的原因如下：</w:t>
      </w:r>
      <w:r w:rsidRPr="00B34509">
        <w:rPr>
          <w:rFonts w:ascii="Times New Roman" w:hAnsi="Times New Roman" w:cs="Times New Roman"/>
        </w:rPr>
        <w:t xml:space="preserve"> </w:t>
      </w:r>
    </w:p>
    <w:p w14:paraId="4B5FF1CF"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、冷却水温偏高，冷凝效果不良。冷水机组要求的冷却水额定工况在</w:t>
      </w:r>
      <w:r w:rsidRPr="00B34509">
        <w:rPr>
          <w:rFonts w:ascii="Times New Roman" w:hAnsi="Times New Roman" w:cs="Times New Roman"/>
        </w:rPr>
        <w:t>30~35℃</w:t>
      </w:r>
      <w:r w:rsidRPr="00B34509">
        <w:rPr>
          <w:rFonts w:ascii="Times New Roman" w:hAnsi="Times New Roman" w:cs="Times New Roman"/>
        </w:rPr>
        <w:t>，水温高，散热不良，必然导致冷凝压力高，这种现象往往发生在高温季节。造成水温高的原因可能是：冷却塔故障，如风机未开甚至反转，布水器不转，表现为冷却水温度很高，而且快速升高；外界气温高，水路短，可循环的水量少，这种情况冷却水温度一般</w:t>
      </w:r>
      <w:r w:rsidRPr="00B34509">
        <w:rPr>
          <w:rFonts w:ascii="Times New Roman" w:hAnsi="Times New Roman" w:cs="Times New Roman"/>
        </w:rPr>
        <w:lastRenderedPageBreak/>
        <w:t>维持在较高的水平，可以采取增加储水池的办法予以解决。</w:t>
      </w:r>
      <w:r w:rsidRPr="00B34509">
        <w:rPr>
          <w:rFonts w:ascii="Times New Roman" w:hAnsi="Times New Roman" w:cs="Times New Roman"/>
        </w:rPr>
        <w:t xml:space="preserve"> </w:t>
      </w:r>
    </w:p>
    <w:p w14:paraId="3ACC78DA"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冷却水流量不足，达不到额定水流量。主要表现是机组进出水压力差变小（与系统投入运行之初的压力差相比），温差变大。造成水流量不足的原因是系统缺水或存有空气，解决办法是在管道高处安装排气阀进行排气；管道过滤器堵塞或选用过细，透水能力受限，应选用合适的过滤器并定期清理过滤网；水泵选用较小，与系统不配套。</w:t>
      </w:r>
      <w:r w:rsidRPr="00B34509">
        <w:rPr>
          <w:rFonts w:ascii="Times New Roman" w:hAnsi="Times New Roman" w:cs="Times New Roman"/>
        </w:rPr>
        <w:t xml:space="preserve"> </w:t>
      </w:r>
    </w:p>
    <w:p w14:paraId="51451730"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、冷凝器结垢或堵塞。冷凝水一般用自来水，在</w:t>
      </w:r>
      <w:r w:rsidRPr="00B34509">
        <w:rPr>
          <w:rFonts w:ascii="Times New Roman" w:hAnsi="Times New Roman" w:cs="Times New Roman"/>
        </w:rPr>
        <w:t>30℃</w:t>
      </w:r>
      <w:r w:rsidRPr="00B34509">
        <w:rPr>
          <w:rFonts w:ascii="Times New Roman" w:hAnsi="Times New Roman" w:cs="Times New Roman"/>
        </w:rPr>
        <w:t>以上时很容易结垢，而且由于冷却塔是开式的，直接暴露在空气中，灰尘异物很容易进入</w:t>
      </w:r>
      <w:hyperlink w:tgtFrame="_blank" w:history="1">
        <w:r w:rsidRPr="00B34509">
          <w:rPr>
            <w:rStyle w:val="aa"/>
            <w:rFonts w:ascii="Times New Roman" w:hAnsi="Times New Roman" w:cs="Times New Roman"/>
          </w:rPr>
          <w:t>冷却水系统</w:t>
        </w:r>
      </w:hyperlink>
      <w:r w:rsidRPr="00B34509">
        <w:rPr>
          <w:rFonts w:ascii="Times New Roman" w:hAnsi="Times New Roman" w:cs="Times New Roman"/>
        </w:rPr>
        <w:t>，造成冷凝器脏堵，换热面积小，效率低，而且也影响水流量。其表现是机组进出水压力差、温差变大，用手摸冷凝器上下温度都很高，冷凝器出液铜管烫手。应定期对机组进行反冲洗，必要时进行化学清洗除垢。</w:t>
      </w:r>
      <w:r w:rsidRPr="00B34509">
        <w:rPr>
          <w:rFonts w:ascii="Times New Roman" w:hAnsi="Times New Roman" w:cs="Times New Roman"/>
        </w:rPr>
        <w:t xml:space="preserve"> </w:t>
      </w:r>
    </w:p>
    <w:p w14:paraId="62977E07"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、制冷剂充注过多。这种情况一般发生在维修之后，表现为吸排气压力、平衡压力都偏高，压缩机运行电流也偏高。应在额定工况下根据吸排气压力和平衡压力以及运行电流放气，直至正常。</w:t>
      </w:r>
      <w:r w:rsidRPr="00B34509">
        <w:rPr>
          <w:rFonts w:ascii="Times New Roman" w:hAnsi="Times New Roman" w:cs="Times New Roman"/>
        </w:rPr>
        <w:t xml:space="preserve"> </w:t>
      </w:r>
    </w:p>
    <w:p w14:paraId="68CABA77"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、制冷剂内混有空气、氮气等不凝结气体。这种情况一般发生在维修后，抽真空不彻底。只能排掉，重新抽真空，重新充注制冷剂。</w:t>
      </w:r>
      <w:r w:rsidRPr="00B34509">
        <w:rPr>
          <w:rFonts w:ascii="Times New Roman" w:hAnsi="Times New Roman" w:cs="Times New Roman"/>
        </w:rPr>
        <w:t xml:space="preserve"> </w:t>
      </w:r>
    </w:p>
    <w:p w14:paraId="446064F6"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、电气故障引起的误报。由于高压保护继电器受潮、接触不良或损坏，单元电子板受潮或损坏，通信故障引起误报。这种假故障，往往电子板上的</w:t>
      </w:r>
      <w:r w:rsidRPr="00B34509">
        <w:rPr>
          <w:rFonts w:ascii="Times New Roman" w:hAnsi="Times New Roman" w:cs="Times New Roman"/>
        </w:rPr>
        <w:t>HP</w:t>
      </w:r>
      <w:r w:rsidRPr="00B34509">
        <w:rPr>
          <w:rFonts w:ascii="Times New Roman" w:hAnsi="Times New Roman" w:cs="Times New Roman"/>
        </w:rPr>
        <w:t>故障指示灯不亮或微亮，高压保护继电器手动复位无效，电脑显示</w:t>
      </w:r>
      <w:r w:rsidRPr="00B34509">
        <w:rPr>
          <w:rFonts w:ascii="Times New Roman" w:hAnsi="Times New Roman" w:cs="Times New Roman"/>
        </w:rPr>
        <w:t>“HP RESET”</w:t>
      </w:r>
      <w:r w:rsidRPr="00B34509">
        <w:rPr>
          <w:rFonts w:ascii="Times New Roman" w:hAnsi="Times New Roman" w:cs="Times New Roman"/>
        </w:rPr>
        <w:t>，或自动消失，测压缩机运行电流正常，吸排气压力也正常。</w:t>
      </w:r>
      <w:r w:rsidRPr="00B34509">
        <w:rPr>
          <w:rFonts w:ascii="Times New Roman" w:hAnsi="Times New Roman" w:cs="Times New Roman"/>
        </w:rPr>
        <w:t xml:space="preserve"> </w:t>
      </w:r>
    </w:p>
    <w:p w14:paraId="410E0344"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）、低压故障</w:t>
      </w:r>
      <w:r w:rsidRPr="00B34509">
        <w:rPr>
          <w:rFonts w:ascii="Times New Roman" w:hAnsi="Times New Roman" w:cs="Times New Roman"/>
        </w:rPr>
        <w:t xml:space="preserve"> </w:t>
      </w:r>
    </w:p>
    <w:p w14:paraId="51A00FA2"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压缩机吸气压力过低，导致低压保护继电器动作。压缩机吸气压力反映的是蒸发压力，正常值应在</w:t>
      </w:r>
      <w:r w:rsidRPr="00B34509">
        <w:rPr>
          <w:rFonts w:ascii="Times New Roman" w:hAnsi="Times New Roman" w:cs="Times New Roman"/>
        </w:rPr>
        <w:t>0.4~0. 6MPa</w:t>
      </w:r>
      <w:r w:rsidRPr="00B34509">
        <w:rPr>
          <w:rFonts w:ascii="Times New Roman" w:hAnsi="Times New Roman" w:cs="Times New Roman"/>
        </w:rPr>
        <w:t>，保护值设定为</w:t>
      </w:r>
      <w:r w:rsidRPr="00B34509">
        <w:rPr>
          <w:rFonts w:ascii="Times New Roman" w:hAnsi="Times New Roman" w:cs="Times New Roman"/>
        </w:rPr>
        <w:t>0. 2MPa</w:t>
      </w:r>
      <w:r w:rsidRPr="00B34509">
        <w:rPr>
          <w:rFonts w:ascii="Times New Roman" w:hAnsi="Times New Roman" w:cs="Times New Roman"/>
        </w:rPr>
        <w:t>。吸气压力低，则回气量少，制冷量不足，造成电能的浪费，对于回气冷却的压缩机马达散热不良，易损坏电机。产生低压故障的原因如下：</w:t>
      </w:r>
      <w:r w:rsidRPr="00B34509">
        <w:rPr>
          <w:rFonts w:ascii="Times New Roman" w:hAnsi="Times New Roman" w:cs="Times New Roman"/>
        </w:rPr>
        <w:t xml:space="preserve"> </w:t>
      </w:r>
    </w:p>
    <w:p w14:paraId="0484A215"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、制冷剂不足或泄漏。若是制冷剂不足，只是部分泄漏，则停机时平衡压力可能较高，而开机后吸气压力较低，排气压力也较低，压缩机运行电流较小，运行时间较短即报低压故障，电脑显示</w:t>
      </w:r>
      <w:r w:rsidRPr="00B34509">
        <w:rPr>
          <w:rFonts w:ascii="Times New Roman" w:hAnsi="Times New Roman" w:cs="Times New Roman"/>
        </w:rPr>
        <w:t>“LP CURRENT”</w:t>
      </w:r>
      <w:r w:rsidRPr="00B34509">
        <w:rPr>
          <w:rFonts w:ascii="Times New Roman" w:hAnsi="Times New Roman" w:cs="Times New Roman"/>
        </w:rPr>
        <w:t>，同时单元电子板</w:t>
      </w:r>
      <w:r w:rsidRPr="00B34509">
        <w:rPr>
          <w:rFonts w:ascii="Times New Roman" w:hAnsi="Times New Roman" w:cs="Times New Roman"/>
        </w:rPr>
        <w:t>LP</w:t>
      </w:r>
      <w:r w:rsidRPr="00B34509">
        <w:rPr>
          <w:rFonts w:ascii="Times New Roman" w:hAnsi="Times New Roman" w:cs="Times New Roman"/>
        </w:rPr>
        <w:t>故障指示灯亮，几秒钟后电脑显示</w:t>
      </w:r>
      <w:r w:rsidRPr="00B34509">
        <w:rPr>
          <w:rFonts w:ascii="Times New Roman" w:hAnsi="Times New Roman" w:cs="Times New Roman"/>
        </w:rPr>
        <w:t>“LP RESET”</w:t>
      </w:r>
      <w:r w:rsidRPr="00B34509">
        <w:rPr>
          <w:rFonts w:ascii="Times New Roman" w:hAnsi="Times New Roman" w:cs="Times New Roman"/>
        </w:rPr>
        <w:t>，单元电子板</w:t>
      </w:r>
      <w:r w:rsidRPr="00B34509">
        <w:rPr>
          <w:rFonts w:ascii="Times New Roman" w:hAnsi="Times New Roman" w:cs="Times New Roman"/>
        </w:rPr>
        <w:t>LP</w:t>
      </w:r>
      <w:r w:rsidRPr="00B34509">
        <w:rPr>
          <w:rFonts w:ascii="Times New Roman" w:hAnsi="Times New Roman" w:cs="Times New Roman"/>
        </w:rPr>
        <w:t>故障指示灯灭。</w:t>
      </w:r>
      <w:r w:rsidRPr="00B34509">
        <w:rPr>
          <w:rFonts w:ascii="Times New Roman" w:hAnsi="Times New Roman" w:cs="Times New Roman"/>
        </w:rPr>
        <w:t xml:space="preserve"> </w:t>
      </w:r>
    </w:p>
    <w:p w14:paraId="6F4AA624"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lastRenderedPageBreak/>
        <w:t>若是制冷剂大部分泄漏，则平衡压力很低，开机即报低压故障，若是吸气测压力低于</w:t>
      </w:r>
      <w:r w:rsidRPr="00B34509">
        <w:rPr>
          <w:rFonts w:ascii="Times New Roman" w:hAnsi="Times New Roman" w:cs="Times New Roman"/>
        </w:rPr>
        <w:t>0. 2MPa</w:t>
      </w:r>
      <w:r w:rsidRPr="00B34509">
        <w:rPr>
          <w:rFonts w:ascii="Times New Roman" w:hAnsi="Times New Roman" w:cs="Times New Roman"/>
        </w:rPr>
        <w:t>，则不能开机，电脑显示</w:t>
      </w:r>
      <w:r w:rsidRPr="00B34509">
        <w:rPr>
          <w:rFonts w:ascii="Times New Roman" w:hAnsi="Times New Roman" w:cs="Times New Roman"/>
        </w:rPr>
        <w:t>“LPCURRENT”</w:t>
      </w:r>
      <w:r w:rsidRPr="00B34509">
        <w:rPr>
          <w:rFonts w:ascii="Times New Roman" w:hAnsi="Times New Roman" w:cs="Times New Roman"/>
        </w:rPr>
        <w:t>，单元电子板</w:t>
      </w:r>
      <w:r w:rsidRPr="00B34509">
        <w:rPr>
          <w:rFonts w:ascii="Times New Roman" w:hAnsi="Times New Roman" w:cs="Times New Roman"/>
        </w:rPr>
        <w:t>LP</w:t>
      </w:r>
      <w:r w:rsidRPr="00B34509">
        <w:rPr>
          <w:rFonts w:ascii="Times New Roman" w:hAnsi="Times New Roman" w:cs="Times New Roman"/>
        </w:rPr>
        <w:t>故障指示灯亮。</w:t>
      </w:r>
      <w:r w:rsidRPr="00B34509">
        <w:rPr>
          <w:rFonts w:ascii="Times New Roman" w:hAnsi="Times New Roman" w:cs="Times New Roman"/>
        </w:rPr>
        <w:t xml:space="preserve"> </w:t>
      </w:r>
    </w:p>
    <w:p w14:paraId="1DD49ADB"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还有一种可能是制冷剂足够，但膨胀阀开启度过小或堵塞（或制冷剂</w:t>
      </w:r>
      <w:hyperlink w:tgtFrame="_blank" w:history="1">
        <w:r w:rsidRPr="00B34509">
          <w:rPr>
            <w:rStyle w:val="aa"/>
            <w:rFonts w:ascii="Times New Roman" w:hAnsi="Times New Roman" w:cs="Times New Roman"/>
          </w:rPr>
          <w:t>管路</w:t>
        </w:r>
      </w:hyperlink>
      <w:r w:rsidRPr="00B34509">
        <w:rPr>
          <w:rFonts w:ascii="Times New Roman" w:hAnsi="Times New Roman" w:cs="Times New Roman"/>
        </w:rPr>
        <w:t>不畅通），也可能造成低压故障。这种情况往往平衡压力较高，但运行时吸气压力很低，排气压力很高，压缩机运行电流也很大，同时阀温也很低，膨胀阀结霜，停机后压力很长时间才能恢复平衡。这种情况一般发生在低温期运行或每年的运行初期，运行一段时间后可恢复正常。</w:t>
      </w:r>
      <w:r w:rsidRPr="00B34509">
        <w:rPr>
          <w:rFonts w:ascii="Times New Roman" w:hAnsi="Times New Roman" w:cs="Times New Roman"/>
        </w:rPr>
        <w:t xml:space="preserve"> </w:t>
      </w:r>
    </w:p>
    <w:p w14:paraId="00458D11"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、冷媒水流量不足，吸收的热量少，制冷剂蒸发效果差，而且是过冷过饱和蒸汽，易产生湿压缩，表现为机组进出水压力差变小，温差变大，吸气温度低，吸气口有结霜现象。造成水流量不足的原因是：</w:t>
      </w:r>
      <w:hyperlink w:tgtFrame="_blank" w:history="1">
        <w:r w:rsidRPr="00B34509">
          <w:rPr>
            <w:rStyle w:val="aa"/>
            <w:rFonts w:ascii="Times New Roman" w:hAnsi="Times New Roman" w:cs="Times New Roman"/>
          </w:rPr>
          <w:t>系统内存</w:t>
        </w:r>
      </w:hyperlink>
      <w:r w:rsidRPr="00B34509">
        <w:rPr>
          <w:rFonts w:ascii="Times New Roman" w:hAnsi="Times New Roman" w:cs="Times New Roman"/>
        </w:rPr>
        <w:t>有空气或缺水，解决办法是在管道高处安装排气阀进行排气；管道过滤器堵塞或选用过细，透水能力受限，应选用合适的过滤器并定期清理过滤网；水泵选用较小，与系统不配套，应选用较大的水泵，或启用备用水泵。</w:t>
      </w:r>
      <w:r w:rsidRPr="00B34509">
        <w:rPr>
          <w:rFonts w:ascii="Times New Roman" w:hAnsi="Times New Roman" w:cs="Times New Roman"/>
        </w:rPr>
        <w:t xml:space="preserve"> </w:t>
      </w:r>
    </w:p>
    <w:p w14:paraId="07417FEC"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、蒸发器堵塞，换热不良，制冷剂不能蒸发，其危害与缺水一样，不同的是表现为进出水压力差变大，吸气口也会出现结霜，因此应定期对机组进行反冲洗。</w:t>
      </w:r>
      <w:r w:rsidRPr="00B34509">
        <w:rPr>
          <w:rFonts w:ascii="Times New Roman" w:hAnsi="Times New Roman" w:cs="Times New Roman"/>
        </w:rPr>
        <w:t xml:space="preserve"> </w:t>
      </w:r>
    </w:p>
    <w:p w14:paraId="76D543CB"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、电气故障引起误报。由于低压保护继电器受潮短路、接触不良或损坏，单元电子板受潮或损坏，通信故障引起的误报。</w:t>
      </w:r>
      <w:r w:rsidRPr="00B34509">
        <w:rPr>
          <w:rFonts w:ascii="Times New Roman" w:hAnsi="Times New Roman" w:cs="Times New Roman"/>
        </w:rPr>
        <w:t xml:space="preserve"> </w:t>
      </w:r>
    </w:p>
    <w:p w14:paraId="6E96C0C3"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外界气温较低，冷却水温度很低时开机运行，也会发生低压故障；机组运行时，由于没有足够的预热，冷冻油温度低，制冷剂没有充分分离，也会发生低压故障。对于前一种情况，可以采取关闭冷却塔，节流冷却水等措施，以提高冷却水温度。对于后一种情况，则延长预热时间，冷冻油温度回升后一般可恢复正常。</w:t>
      </w:r>
      <w:r w:rsidRPr="00B34509">
        <w:rPr>
          <w:rFonts w:ascii="Times New Roman" w:hAnsi="Times New Roman" w:cs="Times New Roman"/>
        </w:rPr>
        <w:t xml:space="preserve"> </w:t>
      </w:r>
    </w:p>
    <w:p w14:paraId="286DFDD7"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）、低阀温故障</w:t>
      </w:r>
      <w:r w:rsidRPr="00B34509">
        <w:rPr>
          <w:rFonts w:ascii="Times New Roman" w:hAnsi="Times New Roman" w:cs="Times New Roman"/>
        </w:rPr>
        <w:t xml:space="preserve"> </w:t>
      </w:r>
    </w:p>
    <w:p w14:paraId="1EAFE478"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膨胀阀出口温度反映的是蒸发温度，是影响换热的一个因素，一般它与冷媒水出水温度差</w:t>
      </w:r>
      <w:r w:rsidRPr="00B34509">
        <w:rPr>
          <w:rFonts w:ascii="Times New Roman" w:hAnsi="Times New Roman" w:cs="Times New Roman"/>
        </w:rPr>
        <w:t>5~6℃</w:t>
      </w:r>
      <w:r w:rsidRPr="00B34509">
        <w:rPr>
          <w:rFonts w:ascii="Times New Roman" w:hAnsi="Times New Roman" w:cs="Times New Roman"/>
        </w:rPr>
        <w:t>。当发生低阀温故障时，压缩机会停机，当阀温回升后，自动恢复运行，保护值为</w:t>
      </w:r>
      <w:r w:rsidRPr="00B34509">
        <w:rPr>
          <w:rFonts w:ascii="Times New Roman" w:hAnsi="Times New Roman" w:cs="Times New Roman"/>
        </w:rPr>
        <w:t>-2℃</w:t>
      </w:r>
      <w:r w:rsidRPr="00B34509">
        <w:rPr>
          <w:rFonts w:ascii="Times New Roman" w:hAnsi="Times New Roman" w:cs="Times New Roman"/>
        </w:rPr>
        <w:t>。产生低阀温故障的原因如下：</w:t>
      </w:r>
      <w:r w:rsidRPr="00B34509">
        <w:rPr>
          <w:rFonts w:ascii="Times New Roman" w:hAnsi="Times New Roman" w:cs="Times New Roman"/>
        </w:rPr>
        <w:t xml:space="preserve"> </w:t>
      </w:r>
    </w:p>
    <w:p w14:paraId="5CDC8E62"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、制冷剂少量泄漏，一般表现为低阀温故障而不是低压故障。制冷剂不足，在膨胀阀出口处即蒸发，造成降温，表现为膨胀阀出口出现结霜，同时吸气口温度较高（过热蒸汽）制冷量下降，降温慢。</w:t>
      </w:r>
      <w:r w:rsidRPr="00B34509">
        <w:rPr>
          <w:rFonts w:ascii="Times New Roman" w:hAnsi="Times New Roman" w:cs="Times New Roman"/>
        </w:rPr>
        <w:t xml:space="preserve"> </w:t>
      </w:r>
    </w:p>
    <w:p w14:paraId="144F27B0"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、膨胀阀堵塞或开启度太小，系统不干净，如维修后制冷剂管路未清理干净，制</w:t>
      </w:r>
      <w:r w:rsidRPr="00B34509">
        <w:rPr>
          <w:rFonts w:ascii="Times New Roman" w:hAnsi="Times New Roman" w:cs="Times New Roman"/>
        </w:rPr>
        <w:lastRenderedPageBreak/>
        <w:t>冷剂不纯或含水分。</w:t>
      </w:r>
      <w:r w:rsidRPr="00B34509">
        <w:rPr>
          <w:rFonts w:ascii="Times New Roman" w:hAnsi="Times New Roman" w:cs="Times New Roman"/>
        </w:rPr>
        <w:t xml:space="preserve"> </w:t>
      </w:r>
    </w:p>
    <w:p w14:paraId="3BB2357F"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、冷媒水流量不足或蒸发器堵塞，换热不良造成蒸发温度低，吸气温度也低，而膨胀阀的开度是根据吸气温度来调节的，温度低则开度小，从而造成低阀温故障。</w:t>
      </w:r>
      <w:r w:rsidRPr="00B34509">
        <w:rPr>
          <w:rFonts w:ascii="Times New Roman" w:hAnsi="Times New Roman" w:cs="Times New Roman"/>
        </w:rPr>
        <w:t xml:space="preserve"> </w:t>
      </w:r>
    </w:p>
    <w:p w14:paraId="3EBB2992"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、电气故障引起的误报，如阀温线接触不良，导致电脑显示</w:t>
      </w:r>
      <w:r w:rsidRPr="00B34509">
        <w:rPr>
          <w:rFonts w:ascii="Times New Roman" w:hAnsi="Times New Roman" w:cs="Times New Roman"/>
        </w:rPr>
        <w:t>-5℃</w:t>
      </w:r>
      <w:r w:rsidRPr="00B34509">
        <w:rPr>
          <w:rFonts w:ascii="Times New Roman" w:hAnsi="Times New Roman" w:cs="Times New Roman"/>
        </w:rPr>
        <w:t>不变。</w:t>
      </w:r>
      <w:r w:rsidRPr="00B34509">
        <w:rPr>
          <w:rFonts w:ascii="Times New Roman" w:hAnsi="Times New Roman" w:cs="Times New Roman"/>
        </w:rPr>
        <w:t xml:space="preserve"> </w:t>
      </w:r>
    </w:p>
    <w:p w14:paraId="2D36971D"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）、压缩机过热故障</w:t>
      </w:r>
      <w:r w:rsidRPr="00B34509">
        <w:rPr>
          <w:rFonts w:ascii="Times New Roman" w:hAnsi="Times New Roman" w:cs="Times New Roman"/>
        </w:rPr>
        <w:t xml:space="preserve"> </w:t>
      </w:r>
    </w:p>
    <w:p w14:paraId="224FFB8B"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压缩机马达绕组内嵌有热敏电阻，阻值一般为</w:t>
      </w:r>
      <w:r w:rsidRPr="00B34509">
        <w:rPr>
          <w:rFonts w:ascii="Times New Roman" w:hAnsi="Times New Roman" w:cs="Times New Roman"/>
        </w:rPr>
        <w:t>1kΩ</w:t>
      </w:r>
      <w:r w:rsidRPr="00B34509">
        <w:rPr>
          <w:rFonts w:ascii="Times New Roman" w:hAnsi="Times New Roman" w:cs="Times New Roman"/>
        </w:rPr>
        <w:t>。绕组过热时，阻值会迅速增大，超过</w:t>
      </w:r>
      <w:r w:rsidRPr="00B34509">
        <w:rPr>
          <w:rFonts w:ascii="Times New Roman" w:hAnsi="Times New Roman" w:cs="Times New Roman"/>
        </w:rPr>
        <w:t>141kΩ</w:t>
      </w:r>
      <w:r w:rsidRPr="00B34509">
        <w:rPr>
          <w:rFonts w:ascii="Times New Roman" w:hAnsi="Times New Roman" w:cs="Times New Roman"/>
        </w:rPr>
        <w:t>时，热保护模块</w:t>
      </w:r>
      <w:r w:rsidRPr="00B34509">
        <w:rPr>
          <w:rFonts w:ascii="Times New Roman" w:hAnsi="Times New Roman" w:cs="Times New Roman"/>
        </w:rPr>
        <w:t>SSM</w:t>
      </w:r>
      <w:r w:rsidRPr="00B34509">
        <w:rPr>
          <w:rFonts w:ascii="Times New Roman" w:hAnsi="Times New Roman" w:cs="Times New Roman"/>
        </w:rPr>
        <w:t>动作，切断机组运行，同时显示过热故障，</w:t>
      </w:r>
      <w:r w:rsidRPr="00B34509">
        <w:rPr>
          <w:rFonts w:ascii="Times New Roman" w:hAnsi="Times New Roman" w:cs="Times New Roman"/>
        </w:rPr>
        <w:t>TH</w:t>
      </w:r>
      <w:r w:rsidRPr="00B34509">
        <w:rPr>
          <w:rFonts w:ascii="Times New Roman" w:hAnsi="Times New Roman" w:cs="Times New Roman"/>
        </w:rPr>
        <w:t>故障指示灯亮。产生压缩机过热故障的原因如下：</w:t>
      </w:r>
      <w:r w:rsidRPr="00B34509">
        <w:rPr>
          <w:rFonts w:ascii="Times New Roman" w:hAnsi="Times New Roman" w:cs="Times New Roman"/>
        </w:rPr>
        <w:t xml:space="preserve"> </w:t>
      </w:r>
    </w:p>
    <w:p w14:paraId="7171CC53"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、压缩机负荷过大，过电流运行。可能的原因是：冷却水温太高、制冷剂充注过多或制冷系统内有空气等不凝结气体，导致压缩机负荷大，表现为过电流，并伴有高压故障。</w:t>
      </w:r>
      <w:r w:rsidRPr="00B34509">
        <w:rPr>
          <w:rFonts w:ascii="Times New Roman" w:hAnsi="Times New Roman" w:cs="Times New Roman"/>
        </w:rPr>
        <w:t xml:space="preserve"> </w:t>
      </w:r>
    </w:p>
    <w:p w14:paraId="35B87B46"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、电气故障造成的压缩机过电流运行。如三相电源电压过低或三相不平衡，导致电流或某一相电流过大；交流接触器损坏，触点烧蚀，造成接触电流过大或因缺相而电流过大。</w:t>
      </w:r>
      <w:r w:rsidRPr="00B34509">
        <w:rPr>
          <w:rFonts w:ascii="Times New Roman" w:hAnsi="Times New Roman" w:cs="Times New Roman"/>
        </w:rPr>
        <w:t xml:space="preserve"> </w:t>
      </w:r>
    </w:p>
    <w:p w14:paraId="015DEE4C"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、过热保护模块</w:t>
      </w:r>
      <w:r w:rsidRPr="00B34509">
        <w:rPr>
          <w:rFonts w:ascii="Times New Roman" w:hAnsi="Times New Roman" w:cs="Times New Roman"/>
        </w:rPr>
        <w:t>SSM</w:t>
      </w:r>
      <w:r w:rsidRPr="00B34509">
        <w:rPr>
          <w:rFonts w:ascii="Times New Roman" w:hAnsi="Times New Roman" w:cs="Times New Roman"/>
        </w:rPr>
        <w:t>受潮或损坏，中间继电器损坏，触点不良，表现为开机即出现过热故障，压缩机不能启动。如果单元电子板故障或通信故障，也可能假报过热故障。</w:t>
      </w:r>
      <w:r w:rsidRPr="00B34509">
        <w:rPr>
          <w:rFonts w:ascii="Times New Roman" w:hAnsi="Times New Roman" w:cs="Times New Roman"/>
        </w:rPr>
        <w:t xml:space="preserve"> </w:t>
      </w:r>
    </w:p>
    <w:p w14:paraId="0B8B8020"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）、通信故障</w:t>
      </w:r>
      <w:r w:rsidRPr="00B34509">
        <w:rPr>
          <w:rFonts w:ascii="Times New Roman" w:hAnsi="Times New Roman" w:cs="Times New Roman"/>
        </w:rPr>
        <w:t xml:space="preserve"> </w:t>
      </w:r>
    </w:p>
    <w:p w14:paraId="154D620C" w14:textId="2A6A00DA" w:rsidR="007D2DA4" w:rsidRPr="00B34509" w:rsidRDefault="001261E9" w:rsidP="007D2DA4">
      <w:pPr>
        <w:ind w:firstLine="420"/>
        <w:rPr>
          <w:rFonts w:ascii="Times New Roman" w:hAnsi="Times New Roman" w:cs="Times New Roman"/>
        </w:rPr>
      </w:pPr>
      <w:hyperlink w:tgtFrame="_blank" w:history="1">
        <w:r w:rsidR="007D2DA4" w:rsidRPr="00B34509">
          <w:rPr>
            <w:rStyle w:val="aa"/>
            <w:rFonts w:ascii="Times New Roman" w:hAnsi="Times New Roman" w:cs="Times New Roman"/>
            <w:color w:val="000000" w:themeColor="text1"/>
            <w:u w:val="none"/>
          </w:rPr>
          <w:t>电脑控制器</w:t>
        </w:r>
      </w:hyperlink>
      <w:r w:rsidR="007D2DA4" w:rsidRPr="00B34509">
        <w:rPr>
          <w:rFonts w:ascii="Times New Roman" w:hAnsi="Times New Roman" w:cs="Times New Roman"/>
          <w:color w:val="000000" w:themeColor="text1"/>
        </w:rPr>
        <w:t>对各个模块的控制是通过通信线和总接口板来实现的，造成通信故障的主要原因是</w:t>
      </w:r>
      <w:hyperlink w:tgtFrame="_blank" w:history="1">
        <w:r w:rsidR="007D2DA4" w:rsidRPr="00B34509">
          <w:rPr>
            <w:rStyle w:val="aa"/>
            <w:rFonts w:ascii="Times New Roman" w:hAnsi="Times New Roman" w:cs="Times New Roman"/>
            <w:color w:val="000000" w:themeColor="text1"/>
            <w:u w:val="none"/>
          </w:rPr>
          <w:t>通信线路</w:t>
        </w:r>
      </w:hyperlink>
      <w:r w:rsidR="007D2DA4" w:rsidRPr="00B34509">
        <w:rPr>
          <w:rFonts w:ascii="Times New Roman" w:hAnsi="Times New Roman" w:cs="Times New Roman"/>
          <w:color w:val="000000" w:themeColor="text1"/>
        </w:rPr>
        <w:t>接触不良或断路，特别是接口受潮氧化造成接触不良，另外单元电子板或总接口板故障，地址拨码开关选择不当，电源故障都可造成通信故障。了处理的方法。</w:t>
      </w:r>
      <w:r w:rsidR="007D2DA4" w:rsidRPr="00B34509">
        <w:rPr>
          <w:rFonts w:ascii="Times New Roman" w:hAnsi="Times New Roman" w:cs="Times New Roman"/>
        </w:rPr>
        <w:t xml:space="preserve"> </w:t>
      </w:r>
    </w:p>
    <w:p w14:paraId="54B712FA" w14:textId="77777777" w:rsidR="007D2DA4" w:rsidRPr="00B34509" w:rsidRDefault="007D2DA4" w:rsidP="007D2DA4">
      <w:pPr>
        <w:pStyle w:val="4"/>
        <w:rPr>
          <w:b w:val="0"/>
        </w:rPr>
      </w:pPr>
      <w:r w:rsidRPr="00B34509">
        <w:t>【技能要求】</w:t>
      </w:r>
    </w:p>
    <w:p w14:paraId="1229FAF1" w14:textId="77777777" w:rsidR="007D2DA4" w:rsidRPr="00B34509" w:rsidRDefault="007D2DA4" w:rsidP="007D2DA4">
      <w:pPr>
        <w:pStyle w:val="a0"/>
        <w:ind w:firstLine="442"/>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）：简述螺杆式冷水机组停机注意事项</w:t>
      </w:r>
    </w:p>
    <w:p w14:paraId="6F8CB229" w14:textId="77777777" w:rsidR="007D2DA4" w:rsidRPr="00B34509" w:rsidRDefault="007D2DA4" w:rsidP="007D2DA4">
      <w:pPr>
        <w:pStyle w:val="a0"/>
        <w:ind w:firstLineChars="200" w:firstLine="442"/>
        <w:rPr>
          <w:rFonts w:ascii="Times New Roman" w:hAnsi="Times New Roman" w:cs="Times New Roman"/>
        </w:rPr>
      </w:pPr>
      <w:r w:rsidRPr="00B34509">
        <w:rPr>
          <w:rFonts w:ascii="Times New Roman" w:hAnsi="Times New Roman" w:cs="Times New Roman"/>
        </w:rPr>
        <w:t>答：</w:t>
      </w:r>
    </w:p>
    <w:p w14:paraId="039BBB18" w14:textId="77777777" w:rsidR="007D2DA4" w:rsidRPr="00B34509" w:rsidRDefault="007D2DA4" w:rsidP="007D2DA4">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1</w:t>
      </w:r>
      <w:r w:rsidRPr="00B34509">
        <w:rPr>
          <w:rFonts w:ascii="Times New Roman" w:eastAsia="楷体" w:hAnsi="Times New Roman" w:cs="Times New Roman"/>
          <w:sz w:val="22"/>
          <w:szCs w:val="24"/>
        </w:rPr>
        <w:t>）、机组在停机后应切断主电源开关。</w:t>
      </w:r>
      <w:r w:rsidRPr="00B34509">
        <w:rPr>
          <w:rFonts w:ascii="Times New Roman" w:eastAsia="楷体" w:hAnsi="Times New Roman" w:cs="Times New Roman"/>
          <w:sz w:val="22"/>
          <w:szCs w:val="24"/>
        </w:rPr>
        <w:t xml:space="preserve"> </w:t>
      </w:r>
    </w:p>
    <w:p w14:paraId="0865464A" w14:textId="77777777" w:rsidR="007D2DA4" w:rsidRPr="00B34509" w:rsidRDefault="007D2DA4" w:rsidP="007D2DA4">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2</w:t>
      </w:r>
      <w:r w:rsidRPr="00B34509">
        <w:rPr>
          <w:rFonts w:ascii="Times New Roman" w:eastAsia="楷体" w:hAnsi="Times New Roman" w:cs="Times New Roman"/>
          <w:sz w:val="22"/>
          <w:szCs w:val="24"/>
        </w:rPr>
        <w:t>）、如机组处于长期停机状态期间，应将冷水、冷却水系统部的积水全部放掉，防止产生锈蚀。水室端盖应密封住。</w:t>
      </w:r>
      <w:r w:rsidRPr="00B34509">
        <w:rPr>
          <w:rFonts w:ascii="Times New Roman" w:eastAsia="楷体" w:hAnsi="Times New Roman" w:cs="Times New Roman"/>
          <w:sz w:val="22"/>
          <w:szCs w:val="24"/>
        </w:rPr>
        <w:t xml:space="preserve"> </w:t>
      </w:r>
    </w:p>
    <w:p w14:paraId="30462BB2" w14:textId="77777777" w:rsidR="007D2DA4" w:rsidRPr="00B34509" w:rsidRDefault="007D2DA4" w:rsidP="007D2DA4">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lastRenderedPageBreak/>
        <w:t>3</w:t>
      </w:r>
      <w:r w:rsidRPr="00B34509">
        <w:rPr>
          <w:rFonts w:ascii="Times New Roman" w:eastAsia="楷体" w:hAnsi="Times New Roman" w:cs="Times New Roman"/>
          <w:sz w:val="22"/>
          <w:szCs w:val="24"/>
        </w:rPr>
        <w:t>）、机组在长期停机时，应做好维修保养工作。</w:t>
      </w:r>
      <w:r w:rsidRPr="00B34509">
        <w:rPr>
          <w:rFonts w:ascii="Times New Roman" w:eastAsia="楷体" w:hAnsi="Times New Roman" w:cs="Times New Roman"/>
          <w:sz w:val="22"/>
          <w:szCs w:val="24"/>
        </w:rPr>
        <w:t xml:space="preserve"> </w:t>
      </w:r>
    </w:p>
    <w:p w14:paraId="0F0728F4" w14:textId="77777777" w:rsidR="007D2DA4" w:rsidRPr="00B34509" w:rsidRDefault="007D2DA4" w:rsidP="007D2DA4">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4</w:t>
      </w:r>
      <w:r w:rsidRPr="00B34509">
        <w:rPr>
          <w:rFonts w:ascii="Times New Roman" w:eastAsia="楷体" w:hAnsi="Times New Roman" w:cs="Times New Roman"/>
          <w:sz w:val="22"/>
          <w:szCs w:val="24"/>
        </w:rPr>
        <w:t>）、在停机期间，应该将机组全部遮盖，防止积灰。</w:t>
      </w:r>
      <w:r w:rsidRPr="00B34509">
        <w:rPr>
          <w:rFonts w:ascii="Times New Roman" w:eastAsia="楷体" w:hAnsi="Times New Roman" w:cs="Times New Roman"/>
          <w:sz w:val="22"/>
          <w:szCs w:val="24"/>
        </w:rPr>
        <w:t xml:space="preserve"> </w:t>
      </w:r>
    </w:p>
    <w:p w14:paraId="20BAD197" w14:textId="77777777" w:rsidR="007D2DA4" w:rsidRPr="00B34509" w:rsidRDefault="007D2DA4" w:rsidP="007D2DA4">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5</w:t>
      </w:r>
      <w:r w:rsidRPr="00B34509">
        <w:rPr>
          <w:rFonts w:ascii="Times New Roman" w:eastAsia="楷体" w:hAnsi="Times New Roman" w:cs="Times New Roman"/>
          <w:sz w:val="22"/>
          <w:szCs w:val="24"/>
        </w:rPr>
        <w:t>）、在停机期间，与机组无关的人员不得接触机器。</w:t>
      </w:r>
    </w:p>
    <w:p w14:paraId="43A72872" w14:textId="77777777" w:rsidR="007D2DA4" w:rsidRPr="00B34509" w:rsidRDefault="007D2DA4" w:rsidP="007D2DA4">
      <w:pPr>
        <w:pStyle w:val="4"/>
        <w:rPr>
          <w:b w:val="0"/>
        </w:rPr>
      </w:pPr>
      <w:r w:rsidRPr="00B34509">
        <w:t>【知识拓展】</w:t>
      </w:r>
    </w:p>
    <w:p w14:paraId="7EC786FC" w14:textId="77777777" w:rsidR="007D2DA4" w:rsidRPr="00B34509" w:rsidRDefault="007D2DA4" w:rsidP="007D2DA4">
      <w:pPr>
        <w:pStyle w:val="a0"/>
        <w:ind w:firstLine="450"/>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2</w:t>
      </w:r>
      <w:r w:rsidRPr="00B34509">
        <w:rPr>
          <w:rFonts w:ascii="Times New Roman" w:hAnsi="Times New Roman" w:cs="Times New Roman"/>
        </w:rPr>
        <w:t>）：请写出空调冷水机组操作规程</w:t>
      </w:r>
    </w:p>
    <w:p w14:paraId="47926F20" w14:textId="77777777" w:rsidR="007D2DA4" w:rsidRPr="00B34509" w:rsidRDefault="007D2DA4" w:rsidP="007D2DA4">
      <w:pPr>
        <w:ind w:firstLine="442"/>
        <w:rPr>
          <w:rFonts w:ascii="Times New Roman" w:eastAsia="楷体" w:hAnsi="Times New Roman" w:cs="Times New Roman"/>
          <w:sz w:val="22"/>
        </w:rPr>
      </w:pPr>
      <w:r w:rsidRPr="00B34509">
        <w:rPr>
          <w:rFonts w:ascii="Times New Roman" w:eastAsia="楷体" w:hAnsi="Times New Roman" w:cs="Times New Roman"/>
          <w:b/>
          <w:bCs/>
          <w:sz w:val="22"/>
        </w:rPr>
        <w:t>答</w:t>
      </w:r>
      <w:r w:rsidRPr="00B34509">
        <w:rPr>
          <w:rFonts w:ascii="Times New Roman" w:eastAsia="楷体" w:hAnsi="Times New Roman" w:cs="Times New Roman"/>
          <w:sz w:val="22"/>
        </w:rPr>
        <w:t>：</w:t>
      </w:r>
    </w:p>
    <w:p w14:paraId="57BE08F2"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1</w:t>
      </w:r>
      <w:r w:rsidRPr="00B34509">
        <w:rPr>
          <w:rFonts w:ascii="Times New Roman" w:eastAsia="楷体" w:hAnsi="Times New Roman" w:cs="Times New Roman"/>
        </w:rPr>
        <w:t>）、准备工作</w:t>
      </w:r>
    </w:p>
    <w:p w14:paraId="306A2274"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检查冷水机组的蒸发器进、出水阀是否全部开启。</w:t>
      </w:r>
    </w:p>
    <w:p w14:paraId="72B87D40"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检查冷水泵、冷却泵进出水阀是否全部开启。</w:t>
      </w:r>
    </w:p>
    <w:p w14:paraId="2AA9FA89"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检查分水管上的阀，根据楼层的空调需要，决定是否开启或关闭。</w:t>
      </w:r>
    </w:p>
    <w:p w14:paraId="55FD1E07"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④</w:t>
      </w:r>
      <w:r w:rsidRPr="00B34509">
        <w:rPr>
          <w:rFonts w:ascii="Times New Roman" w:eastAsia="楷体" w:hAnsi="Times New Roman" w:cs="Times New Roman"/>
        </w:rPr>
        <w:t>检查回水总管两端的阀是否开启。</w:t>
      </w:r>
    </w:p>
    <w:p w14:paraId="6A75DE96"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⑤</w:t>
      </w:r>
      <w:r w:rsidRPr="00B34509">
        <w:rPr>
          <w:rFonts w:ascii="Times New Roman" w:eastAsia="楷体" w:hAnsi="Times New Roman" w:cs="Times New Roman"/>
        </w:rPr>
        <w:t>检查系统里的水压，以在规定围为准。</w:t>
      </w:r>
    </w:p>
    <w:p w14:paraId="46E91DD9"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⑥</w:t>
      </w:r>
      <w:r w:rsidRPr="00B34509">
        <w:rPr>
          <w:rFonts w:ascii="Times New Roman" w:eastAsia="楷体" w:hAnsi="Times New Roman" w:cs="Times New Roman"/>
        </w:rPr>
        <w:t>检查加热器，油温必须大于</w:t>
      </w:r>
      <w:r w:rsidRPr="00B34509">
        <w:rPr>
          <w:rFonts w:ascii="Times New Roman" w:eastAsia="楷体" w:hAnsi="Times New Roman" w:cs="Times New Roman"/>
        </w:rPr>
        <w:t>50℃</w:t>
      </w:r>
      <w:r w:rsidRPr="00B34509">
        <w:rPr>
          <w:rFonts w:ascii="Times New Roman" w:eastAsia="楷体" w:hAnsi="Times New Roman" w:cs="Times New Roman"/>
        </w:rPr>
        <w:t>，并检查油位是否到液位，电源电压、阀门位置是否正常。</w:t>
      </w:r>
    </w:p>
    <w:p w14:paraId="782AE33F"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⑦</w:t>
      </w:r>
      <w:r w:rsidRPr="00B34509">
        <w:rPr>
          <w:rFonts w:ascii="Times New Roman" w:eastAsia="楷体" w:hAnsi="Times New Roman" w:cs="Times New Roman"/>
        </w:rPr>
        <w:t>启动手动油泵，运行时间不得少于</w:t>
      </w:r>
      <w:r w:rsidRPr="00B34509">
        <w:rPr>
          <w:rFonts w:ascii="Times New Roman" w:eastAsia="楷体" w:hAnsi="Times New Roman" w:cs="Times New Roman"/>
        </w:rPr>
        <w:t>1</w:t>
      </w:r>
      <w:r w:rsidRPr="00B34509">
        <w:rPr>
          <w:rFonts w:ascii="Times New Roman" w:eastAsia="楷体" w:hAnsi="Times New Roman" w:cs="Times New Roman"/>
        </w:rPr>
        <w:t>分钟，并密切注意蒸发器压力和油泵压力。</w:t>
      </w:r>
    </w:p>
    <w:p w14:paraId="205CEACA"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2</w:t>
      </w:r>
      <w:r w:rsidRPr="00B34509">
        <w:rPr>
          <w:rFonts w:ascii="Times New Roman" w:eastAsia="楷体" w:hAnsi="Times New Roman" w:cs="Times New Roman"/>
        </w:rPr>
        <w:t>）、机组启动及注意事项</w:t>
      </w:r>
    </w:p>
    <w:p w14:paraId="27A80773"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观看控制屏，要显示：机组准备启动。</w:t>
      </w:r>
    </w:p>
    <w:p w14:paraId="743285DD"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②</w:t>
      </w:r>
      <w:r w:rsidRPr="00B34509">
        <w:rPr>
          <w:rFonts w:ascii="Times New Roman" w:eastAsia="楷体" w:hAnsi="Times New Roman" w:cs="Times New Roman"/>
        </w:rPr>
        <w:t>启用冷却塔、冷冻水泵，并要保持进出冷冻机的冷却水的压差、进出冷冻机的冷冻压差。</w:t>
      </w:r>
    </w:p>
    <w:p w14:paraId="51466D3D"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若没有问题，按键启动机组（注意电流变化状态），此时控制中心即置机组于运行状态，注意显示器上显示信息，观看机组是否有故障显示。</w:t>
      </w:r>
    </w:p>
    <w:p w14:paraId="15D9A40A"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注意事项</w:t>
      </w:r>
    </w:p>
    <w:p w14:paraId="5976D62B"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A</w:t>
      </w:r>
      <w:r w:rsidRPr="00B34509">
        <w:rPr>
          <w:rFonts w:ascii="Times New Roman" w:eastAsia="楷体" w:hAnsi="Times New Roman" w:cs="Times New Roman"/>
        </w:rPr>
        <w:t>、机组运行时，应检查油泵指示灯是否亮着。</w:t>
      </w:r>
    </w:p>
    <w:p w14:paraId="3F0314D9"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B</w:t>
      </w:r>
      <w:r w:rsidRPr="00B34509">
        <w:rPr>
          <w:rFonts w:ascii="Times New Roman" w:eastAsia="楷体" w:hAnsi="Times New Roman" w:cs="Times New Roman"/>
        </w:rPr>
        <w:t>、检查油泵显示情况。</w:t>
      </w:r>
    </w:p>
    <w:p w14:paraId="7443B1E1"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C</w:t>
      </w:r>
      <w:r w:rsidRPr="00B34509">
        <w:rPr>
          <w:rFonts w:ascii="Times New Roman" w:eastAsia="楷体" w:hAnsi="Times New Roman" w:cs="Times New Roman"/>
        </w:rPr>
        <w:t>、注意机组运转电流是否正常，风叶是否打开，把风叶开到自动控制档。</w:t>
      </w:r>
    </w:p>
    <w:p w14:paraId="640BF7E7"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D</w:t>
      </w:r>
      <w:r w:rsidRPr="00B34509">
        <w:rPr>
          <w:rFonts w:ascii="Times New Roman" w:eastAsia="楷体" w:hAnsi="Times New Roman" w:cs="Times New Roman"/>
        </w:rPr>
        <w:t>、做好机组运行记录（每小时将冷水机组状态记录下来）。</w:t>
      </w:r>
    </w:p>
    <w:p w14:paraId="3A3239CD" w14:textId="77777777" w:rsidR="007D2DA4" w:rsidRPr="00B34509" w:rsidRDefault="007D2DA4" w:rsidP="00AA5C49">
      <w:pPr>
        <w:ind w:firstLine="420"/>
        <w:rPr>
          <w:rFonts w:ascii="Times New Roman" w:eastAsia="楷体" w:hAnsi="Times New Roman" w:cs="Times New Roman"/>
        </w:rPr>
      </w:pPr>
      <w:r w:rsidRPr="00B34509">
        <w:rPr>
          <w:rFonts w:ascii="Times New Roman" w:eastAsia="楷体" w:hAnsi="Times New Roman" w:cs="Times New Roman"/>
        </w:rPr>
        <w:t>3</w:t>
      </w:r>
      <w:r w:rsidRPr="00B34509">
        <w:rPr>
          <w:rFonts w:ascii="Times New Roman" w:eastAsia="楷体" w:hAnsi="Times New Roman" w:cs="Times New Roman"/>
        </w:rPr>
        <w:t>）、关机程序及注意事项</w:t>
      </w:r>
    </w:p>
    <w:p w14:paraId="33E041FE"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①</w:t>
      </w:r>
      <w:r w:rsidRPr="00B34509">
        <w:rPr>
          <w:rFonts w:ascii="Times New Roman" w:eastAsia="楷体" w:hAnsi="Times New Roman" w:cs="Times New Roman"/>
        </w:rPr>
        <w:t>先停冷冻机组。</w:t>
      </w:r>
    </w:p>
    <w:p w14:paraId="3D5082EB"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lastRenderedPageBreak/>
        <w:t>②</w:t>
      </w:r>
      <w:r w:rsidRPr="00B34509">
        <w:rPr>
          <w:rFonts w:ascii="Times New Roman" w:eastAsia="楷体" w:hAnsi="Times New Roman" w:cs="Times New Roman"/>
        </w:rPr>
        <w:t>再停冷冻水泵、冷却水泵。</w:t>
      </w:r>
    </w:p>
    <w:p w14:paraId="12CC8143" w14:textId="77777777" w:rsidR="007D2DA4" w:rsidRPr="00B34509" w:rsidRDefault="007D2DA4" w:rsidP="00AA5C49">
      <w:pPr>
        <w:ind w:firstLine="420"/>
        <w:rPr>
          <w:rFonts w:ascii="Times New Roman" w:eastAsia="楷体" w:hAnsi="Times New Roman" w:cs="Times New Roman"/>
        </w:rPr>
      </w:pPr>
      <w:r w:rsidRPr="00B34509">
        <w:rPr>
          <w:rFonts w:ascii="宋体" w:eastAsia="宋体" w:hAnsi="宋体" w:cs="宋体" w:hint="eastAsia"/>
        </w:rPr>
        <w:t>③</w:t>
      </w:r>
      <w:r w:rsidRPr="00B34509">
        <w:rPr>
          <w:rFonts w:ascii="Times New Roman" w:eastAsia="楷体" w:hAnsi="Times New Roman" w:cs="Times New Roman"/>
        </w:rPr>
        <w:t>切断总电源。</w:t>
      </w:r>
    </w:p>
    <w:p w14:paraId="4C602BB6" w14:textId="125CF26A" w:rsidR="007D2DA4" w:rsidRPr="00B34509" w:rsidRDefault="007D2DA4" w:rsidP="007D2DA4">
      <w:pPr>
        <w:spacing w:line="240" w:lineRule="auto"/>
        <w:ind w:firstLine="422"/>
        <w:rPr>
          <w:rFonts w:ascii="Times New Roman" w:hAnsi="Times New Roman" w:cs="Times New Roman"/>
          <w:b/>
        </w:rPr>
      </w:pPr>
      <w:r w:rsidRPr="00B34509">
        <w:rPr>
          <w:rFonts w:ascii="Times New Roman" w:hAnsi="Times New Roman" w:cs="Times New Roman"/>
          <w:b/>
        </w:rPr>
        <w:t>【学习小结】</w:t>
      </w:r>
    </w:p>
    <w:p w14:paraId="2079B42B"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冷水机的概念以及工作原理</w:t>
      </w:r>
    </w:p>
    <w:p w14:paraId="7801A14C"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冷水机的制冷形式。</w:t>
      </w:r>
    </w:p>
    <w:p w14:paraId="7195CBFB"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冷水机组的自动控制。</w:t>
      </w:r>
    </w:p>
    <w:p w14:paraId="1ABF4144"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冷水机组的温度控制器。</w:t>
      </w:r>
    </w:p>
    <w:p w14:paraId="36378287" w14:textId="77777777" w:rsidR="007D2DA4" w:rsidRPr="00B34509" w:rsidRDefault="007D2DA4" w:rsidP="007D2DA4">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w:t>
      </w:r>
      <w:r w:rsidRPr="00B34509">
        <w:rPr>
          <w:rFonts w:ascii="Times New Roman" w:hAnsi="Times New Roman" w:cs="Times New Roman"/>
        </w:rPr>
        <w:tab/>
      </w:r>
      <w:r w:rsidRPr="00B34509">
        <w:rPr>
          <w:rFonts w:ascii="Times New Roman" w:hAnsi="Times New Roman" w:cs="Times New Roman"/>
        </w:rPr>
        <w:t>冷水机组常见故障及处理。</w:t>
      </w:r>
    </w:p>
    <w:p w14:paraId="0A97510F" w14:textId="77777777" w:rsidR="007D2DA4" w:rsidRPr="00B34509" w:rsidRDefault="007D2DA4" w:rsidP="007D2DA4">
      <w:pPr>
        <w:pStyle w:val="4"/>
        <w:rPr>
          <w:b w:val="0"/>
        </w:rPr>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7D2DA4" w:rsidRPr="00B34509" w14:paraId="297520CC" w14:textId="77777777" w:rsidTr="0096683A">
        <w:trPr>
          <w:trHeight w:val="935"/>
        </w:trPr>
        <w:tc>
          <w:tcPr>
            <w:tcW w:w="2077" w:type="dxa"/>
            <w:gridSpan w:val="2"/>
            <w:vAlign w:val="center"/>
          </w:tcPr>
          <w:p w14:paraId="6A0D6205" w14:textId="77777777" w:rsidR="007D2DA4" w:rsidRPr="00B34509" w:rsidRDefault="007D2DA4" w:rsidP="0096683A">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1E765527" w14:textId="77777777" w:rsidR="007D2DA4" w:rsidRPr="00B34509" w:rsidRDefault="007D2DA4" w:rsidP="0096683A">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3CAD6BE5" w14:textId="77777777" w:rsidR="007D2DA4" w:rsidRPr="00B34509" w:rsidRDefault="007D2DA4" w:rsidP="0096683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641108E8" w14:textId="77777777" w:rsidR="007D2DA4" w:rsidRPr="00B34509" w:rsidRDefault="007D2DA4" w:rsidP="0096683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7C8F8884" w14:textId="77777777" w:rsidR="007D2DA4" w:rsidRPr="00B34509" w:rsidRDefault="007D2DA4" w:rsidP="0096683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7D2DA4" w:rsidRPr="00B34509" w14:paraId="125DA659" w14:textId="77777777" w:rsidTr="0096683A">
        <w:trPr>
          <w:trHeight w:val="1488"/>
        </w:trPr>
        <w:tc>
          <w:tcPr>
            <w:tcW w:w="1333" w:type="dxa"/>
            <w:vMerge w:val="restart"/>
            <w:vAlign w:val="center"/>
          </w:tcPr>
          <w:p w14:paraId="0D77FADE" w14:textId="77777777" w:rsidR="007D2DA4" w:rsidRPr="00B34509" w:rsidRDefault="007D2DA4" w:rsidP="0096683A">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3.4</w:t>
            </w:r>
          </w:p>
          <w:p w14:paraId="4EDFD86F" w14:textId="09EE3B4D" w:rsidR="007D2DA4" w:rsidRPr="00B34509" w:rsidRDefault="00212171" w:rsidP="0096683A">
            <w:pPr>
              <w:spacing w:line="360" w:lineRule="auto"/>
              <w:ind w:firstLineChars="0" w:firstLine="0"/>
              <w:jc w:val="left"/>
              <w:rPr>
                <w:rFonts w:ascii="Times New Roman" w:eastAsiaTheme="majorEastAsia" w:hAnsi="Times New Roman" w:cs="Times New Roman"/>
                <w:bCs/>
                <w:color w:val="000000" w:themeColor="text1"/>
                <w:kern w:val="0"/>
                <w:szCs w:val="21"/>
              </w:rPr>
            </w:pPr>
            <w:r w:rsidRPr="00212171">
              <w:rPr>
                <w:rFonts w:ascii="Times New Roman" w:eastAsiaTheme="majorEastAsia" w:hAnsi="Times New Roman" w:cs="Times New Roman" w:hint="eastAsia"/>
                <w:bCs/>
                <w:color w:val="000000" w:themeColor="text1"/>
                <w:kern w:val="0"/>
                <w:szCs w:val="21"/>
              </w:rPr>
              <w:t>冷水机组电控设备维修</w:t>
            </w:r>
          </w:p>
        </w:tc>
        <w:tc>
          <w:tcPr>
            <w:tcW w:w="744" w:type="dxa"/>
            <w:vAlign w:val="center"/>
          </w:tcPr>
          <w:p w14:paraId="7C7F0698" w14:textId="77777777" w:rsidR="007D2DA4" w:rsidRPr="00B34509" w:rsidRDefault="007D2DA4"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302CE11E" w14:textId="77777777" w:rsidR="007D2DA4" w:rsidRPr="00B34509" w:rsidRDefault="007D2DA4" w:rsidP="0096683A">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熟悉冷水机组的操作规程。</w:t>
            </w:r>
          </w:p>
          <w:p w14:paraId="44C504F4" w14:textId="77777777" w:rsidR="007D2DA4" w:rsidRPr="00B34509" w:rsidRDefault="007D2DA4" w:rsidP="0096683A">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对冷水机组的常见故障进行处理。</w:t>
            </w:r>
          </w:p>
        </w:tc>
        <w:tc>
          <w:tcPr>
            <w:tcW w:w="766" w:type="dxa"/>
            <w:vAlign w:val="center"/>
          </w:tcPr>
          <w:p w14:paraId="555BE24D" w14:textId="77777777" w:rsidR="007D2DA4" w:rsidRPr="00B34509" w:rsidRDefault="007D2DA4"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41057FC3"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0B0322E0"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r>
      <w:tr w:rsidR="007D2DA4" w:rsidRPr="00B34509" w14:paraId="3EE034AA" w14:textId="77777777" w:rsidTr="0096683A">
        <w:trPr>
          <w:trHeight w:val="1433"/>
        </w:trPr>
        <w:tc>
          <w:tcPr>
            <w:tcW w:w="1333" w:type="dxa"/>
            <w:vMerge/>
            <w:vAlign w:val="center"/>
          </w:tcPr>
          <w:p w14:paraId="2DC355F0"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39C4951B" w14:textId="77777777" w:rsidR="007D2DA4" w:rsidRPr="00B34509" w:rsidRDefault="007D2DA4"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4598FA22" w14:textId="77777777" w:rsidR="007D2DA4" w:rsidRPr="00B34509" w:rsidRDefault="007D2DA4" w:rsidP="0096683A">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理解冷水机组的工作原理。</w:t>
            </w:r>
          </w:p>
          <w:p w14:paraId="18C0D594" w14:textId="77777777" w:rsidR="007D2DA4" w:rsidRPr="00B34509" w:rsidRDefault="007D2DA4" w:rsidP="0096683A">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能够理解冷水机的制冷形式。</w:t>
            </w:r>
          </w:p>
          <w:p w14:paraId="38CE3F78" w14:textId="77777777" w:rsidR="007D2DA4" w:rsidRPr="00B34509" w:rsidRDefault="007D2DA4" w:rsidP="0096683A">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能够理解冷水机组的自动控制电路。</w:t>
            </w:r>
          </w:p>
        </w:tc>
        <w:tc>
          <w:tcPr>
            <w:tcW w:w="766" w:type="dxa"/>
            <w:vAlign w:val="center"/>
          </w:tcPr>
          <w:p w14:paraId="5B65BAFB" w14:textId="77777777" w:rsidR="007D2DA4" w:rsidRPr="00B34509" w:rsidRDefault="007D2DA4"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68C30799"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1D075F50"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r>
      <w:tr w:rsidR="007D2DA4" w:rsidRPr="00B34509" w14:paraId="77271F92" w14:textId="77777777" w:rsidTr="0096683A">
        <w:trPr>
          <w:trHeight w:val="775"/>
        </w:trPr>
        <w:tc>
          <w:tcPr>
            <w:tcW w:w="2077" w:type="dxa"/>
            <w:gridSpan w:val="2"/>
            <w:vAlign w:val="center"/>
          </w:tcPr>
          <w:p w14:paraId="3A5124DE" w14:textId="77777777" w:rsidR="007D2DA4" w:rsidRPr="00B34509" w:rsidRDefault="007D2DA4" w:rsidP="0096683A">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56001A96" w14:textId="77777777" w:rsidR="007D2DA4" w:rsidRPr="00B34509" w:rsidRDefault="007D2DA4" w:rsidP="0096683A">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5D08C056"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33C786E6" w14:textId="77777777" w:rsidR="007D2DA4" w:rsidRPr="00B34509" w:rsidRDefault="007D2DA4" w:rsidP="0096683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088EEF5D"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6E817309" w14:textId="77777777" w:rsidR="007D2DA4" w:rsidRPr="00B34509" w:rsidRDefault="007D2DA4" w:rsidP="0096683A">
            <w:pPr>
              <w:spacing w:line="360" w:lineRule="auto"/>
              <w:ind w:firstLine="420"/>
              <w:jc w:val="center"/>
              <w:rPr>
                <w:rFonts w:ascii="Times New Roman" w:eastAsiaTheme="majorEastAsia" w:hAnsi="Times New Roman" w:cs="Times New Roman"/>
                <w:bCs/>
                <w:color w:val="000000" w:themeColor="text1"/>
                <w:kern w:val="0"/>
                <w:szCs w:val="21"/>
              </w:rPr>
            </w:pPr>
          </w:p>
        </w:tc>
      </w:tr>
    </w:tbl>
    <w:p w14:paraId="6EC7815B" w14:textId="77777777" w:rsidR="00DC6745" w:rsidRPr="00B34509" w:rsidRDefault="00DC6745" w:rsidP="00CF7971">
      <w:pPr>
        <w:pStyle w:val="1"/>
        <w:rPr>
          <w:rFonts w:ascii="Times New Roman" w:hAnsi="Times New Roman" w:cs="Times New Roman"/>
        </w:rPr>
      </w:pPr>
      <w:r w:rsidRPr="00B34509">
        <w:rPr>
          <w:rFonts w:ascii="Times New Roman" w:hAnsi="Times New Roman" w:cs="Times New Roman"/>
        </w:rPr>
        <w:br w:type="page"/>
      </w:r>
    </w:p>
    <w:p w14:paraId="2B23E18B" w14:textId="1B142476" w:rsidR="00CF7971" w:rsidRPr="00B34509" w:rsidRDefault="00CF7971" w:rsidP="00CF7971">
      <w:pPr>
        <w:pStyle w:val="1"/>
        <w:rPr>
          <w:rFonts w:ascii="Times New Roman" w:hAnsi="Times New Roman" w:cs="Times New Roman"/>
        </w:rPr>
      </w:pPr>
      <w:bookmarkStart w:id="148" w:name="_Toc63674379"/>
      <w:r w:rsidRPr="00B34509">
        <w:rPr>
          <w:rFonts w:ascii="Times New Roman" w:hAnsi="Times New Roman" w:cs="Times New Roman"/>
        </w:rPr>
        <w:lastRenderedPageBreak/>
        <w:t>4.</w:t>
      </w:r>
      <w:r w:rsidRPr="00B34509">
        <w:rPr>
          <w:rFonts w:ascii="Times New Roman" w:hAnsi="Times New Roman" w:cs="Times New Roman"/>
        </w:rPr>
        <w:t>项目四、应用电子路调试维修</w:t>
      </w:r>
      <w:bookmarkEnd w:id="148"/>
    </w:p>
    <w:p w14:paraId="2B23E18C" w14:textId="06A238F9" w:rsidR="00C031D0" w:rsidRPr="00B34509" w:rsidRDefault="00C031D0" w:rsidP="00F9592B">
      <w:pPr>
        <w:pStyle w:val="2"/>
        <w:rPr>
          <w:rFonts w:ascii="Times New Roman" w:hAnsi="Times New Roman" w:cs="Times New Roman"/>
        </w:rPr>
      </w:pPr>
      <w:bookmarkStart w:id="149" w:name="_Toc63674380"/>
      <w:r w:rsidRPr="00B34509">
        <w:rPr>
          <w:rFonts w:ascii="Times New Roman" w:hAnsi="Times New Roman" w:cs="Times New Roman"/>
        </w:rPr>
        <w:t>4.1</w:t>
      </w:r>
      <w:r w:rsidR="00A50D3B">
        <w:rPr>
          <w:rFonts w:ascii="Times New Roman" w:hAnsi="Times New Roman" w:cs="Times New Roman" w:hint="eastAsia"/>
        </w:rPr>
        <w:t>任务</w:t>
      </w:r>
      <w:r w:rsidR="00A50D3B">
        <w:rPr>
          <w:rFonts w:ascii="Times New Roman" w:hAnsi="Times New Roman" w:cs="Times New Roman"/>
        </w:rPr>
        <w:t>一：</w:t>
      </w:r>
      <w:r w:rsidR="00F317CA" w:rsidRPr="00B34509">
        <w:rPr>
          <w:rFonts w:ascii="Times New Roman" w:hAnsi="Times New Roman" w:cs="Times New Roman"/>
        </w:rPr>
        <w:t>集成运算放大器的原理与应用</w:t>
      </w:r>
      <w:bookmarkEnd w:id="149"/>
    </w:p>
    <w:p w14:paraId="2B23E18D" w14:textId="77777777" w:rsidR="00C031D0" w:rsidRPr="00B34509" w:rsidRDefault="00C031D0" w:rsidP="00E44E4A">
      <w:pPr>
        <w:pStyle w:val="4"/>
      </w:pPr>
      <w:r w:rsidRPr="00B34509">
        <w:t>【学习情境】</w:t>
      </w:r>
    </w:p>
    <w:p w14:paraId="2B23E18E" w14:textId="77777777" w:rsidR="00C031D0" w:rsidRPr="00B34509" w:rsidRDefault="00C031D0" w:rsidP="00C031D0">
      <w:pPr>
        <w:ind w:leftChars="200" w:left="420" w:firstLineChars="0" w:firstLine="0"/>
        <w:rPr>
          <w:rFonts w:ascii="Times New Roman" w:hAnsi="Times New Roman" w:cs="Times New Roman"/>
        </w:rPr>
      </w:pPr>
      <w:r w:rsidRPr="00B34509">
        <w:rPr>
          <w:rFonts w:ascii="Times New Roman" w:hAnsi="Times New Roman" w:cs="Times New Roman"/>
        </w:rPr>
        <w:t>客户：如何对模拟电路的信号进行加减、放大、比较等运算呢？</w:t>
      </w:r>
    </w:p>
    <w:p w14:paraId="2B23E18F" w14:textId="77777777" w:rsidR="00C031D0" w:rsidRPr="00B34509" w:rsidRDefault="00C031D0" w:rsidP="00C031D0">
      <w:pPr>
        <w:ind w:firstLine="420"/>
        <w:rPr>
          <w:rFonts w:ascii="Times New Roman" w:hAnsi="Times New Roman" w:cs="Times New Roman"/>
        </w:rPr>
      </w:pPr>
      <w:r w:rsidRPr="00B34509">
        <w:rPr>
          <w:rFonts w:ascii="Times New Roman" w:hAnsi="Times New Roman" w:cs="Times New Roman"/>
        </w:rPr>
        <w:t>工程师：可以使用集成运算放大器芯片为核心搭建这些电路。</w:t>
      </w:r>
    </w:p>
    <w:p w14:paraId="2B23E190" w14:textId="77777777" w:rsidR="00C031D0" w:rsidRPr="00B34509" w:rsidRDefault="00C031D0" w:rsidP="00E44E4A">
      <w:pPr>
        <w:pStyle w:val="4"/>
      </w:pPr>
      <w:r w:rsidRPr="00B34509">
        <w:t>【知识要求】</w:t>
      </w:r>
    </w:p>
    <w:p w14:paraId="2B23E191" w14:textId="77777777" w:rsidR="00C031D0" w:rsidRPr="00B34509" w:rsidRDefault="00D11151" w:rsidP="00D11151">
      <w:pPr>
        <w:ind w:left="420"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00C031D0" w:rsidRPr="00B34509">
        <w:rPr>
          <w:rFonts w:ascii="Times New Roman" w:hAnsi="Times New Roman" w:cs="Times New Roman"/>
        </w:rPr>
        <w:t>能对由集成运算放大器组成的应用电路进行测绘</w:t>
      </w:r>
    </w:p>
    <w:p w14:paraId="2B23E192" w14:textId="77777777" w:rsidR="00C031D0" w:rsidRPr="00B34509" w:rsidRDefault="00D11151" w:rsidP="00D11151">
      <w:pPr>
        <w:ind w:left="420"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w:t>
      </w:r>
      <w:r w:rsidR="00C031D0" w:rsidRPr="00B34509">
        <w:rPr>
          <w:rFonts w:ascii="Times New Roman" w:hAnsi="Times New Roman" w:cs="Times New Roman"/>
        </w:rPr>
        <w:t>能分析由分立元件、集成运算放大器组成的应用电子电路的功能、用途。</w:t>
      </w:r>
    </w:p>
    <w:p w14:paraId="2B23E193" w14:textId="77777777" w:rsidR="00C031D0" w:rsidRPr="00B34509" w:rsidRDefault="00C031D0" w:rsidP="00781CA3">
      <w:pPr>
        <w:pStyle w:val="5"/>
        <w:rPr>
          <w:rFonts w:ascii="Times New Roman" w:hAnsi="Times New Roman"/>
        </w:rPr>
      </w:pPr>
      <w:r w:rsidRPr="00B34509">
        <w:rPr>
          <w:rFonts w:ascii="Times New Roman" w:hAnsi="Times New Roman"/>
        </w:rPr>
        <w:t>1.</w:t>
      </w:r>
      <w:r w:rsidRPr="00B34509">
        <w:rPr>
          <w:rFonts w:ascii="Times New Roman" w:hAnsi="Times New Roman"/>
        </w:rPr>
        <w:t>集成运算放大器的概念</w:t>
      </w:r>
    </w:p>
    <w:p w14:paraId="2B23E194" w14:textId="77777777" w:rsidR="00C031D0" w:rsidRPr="00B34509" w:rsidRDefault="00C031D0" w:rsidP="00C031D0">
      <w:pPr>
        <w:ind w:firstLine="420"/>
        <w:rPr>
          <w:rFonts w:ascii="Times New Roman" w:hAnsi="Times New Roman" w:cs="Times New Roman"/>
        </w:rPr>
      </w:pPr>
      <w:r w:rsidRPr="00B34509">
        <w:rPr>
          <w:rFonts w:ascii="Times New Roman" w:hAnsi="Times New Roman" w:cs="Times New Roman"/>
        </w:rPr>
        <w:t>集成运算放大器（</w:t>
      </w:r>
      <w:r w:rsidRPr="00B34509">
        <w:rPr>
          <w:rFonts w:ascii="Times New Roman" w:hAnsi="Times New Roman" w:cs="Times New Roman"/>
        </w:rPr>
        <w:t>OPAMP</w:t>
      </w:r>
      <w:r w:rsidRPr="00B34509">
        <w:rPr>
          <w:rFonts w:ascii="Times New Roman" w:hAnsi="Times New Roman" w:cs="Times New Roman"/>
        </w:rPr>
        <w:t>），简称集成运放，是一种高增益直接耦合放大器，是最基本、最具代表性、应用最广泛的一种模拟电路。集成运算放大器是采用半导体制造工艺、将三极管、二极管和电阻等元件集中制造在一小块基片上构成的完整电路。与分立元件电路比较，集成电路具有体积小、重量轻、耗能低、成本低及可靠性高等优点。</w:t>
      </w:r>
    </w:p>
    <w:p w14:paraId="2B23E195" w14:textId="77777777" w:rsidR="00C031D0" w:rsidRPr="00B34509" w:rsidRDefault="004F2DE6" w:rsidP="00781CA3">
      <w:pPr>
        <w:pStyle w:val="5"/>
        <w:rPr>
          <w:rFonts w:ascii="Times New Roman" w:hAnsi="Times New Roman"/>
        </w:rPr>
      </w:pPr>
      <w:r w:rsidRPr="00B34509">
        <w:rPr>
          <w:rFonts w:ascii="Times New Roman" w:hAnsi="Times New Roman"/>
          <w:noProof/>
        </w:rPr>
        <mc:AlternateContent>
          <mc:Choice Requires="wpg">
            <w:drawing>
              <wp:anchor distT="0" distB="0" distL="114300" distR="114300" simplePos="0" relativeHeight="251367424" behindDoc="0" locked="0" layoutInCell="1" allowOverlap="1" wp14:anchorId="2B23F20A" wp14:editId="2B23F20B">
                <wp:simplePos x="0" y="0"/>
                <wp:positionH relativeFrom="column">
                  <wp:posOffset>2865755</wp:posOffset>
                </wp:positionH>
                <wp:positionV relativeFrom="paragraph">
                  <wp:posOffset>464820</wp:posOffset>
                </wp:positionV>
                <wp:extent cx="1625600" cy="699770"/>
                <wp:effectExtent l="0" t="0" r="0" b="5080"/>
                <wp:wrapNone/>
                <wp:docPr id="520196"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5600" cy="699770"/>
                          <a:chOff x="0" y="0"/>
                          <a:chExt cx="1625959" cy="700109"/>
                        </a:xfrm>
                      </wpg:grpSpPr>
                      <wps:wsp>
                        <wps:cNvPr id="520197" name="文本框 24"/>
                        <wps:cNvSpPr txBox="1">
                          <a:spLocks noChangeArrowheads="1"/>
                        </wps:cNvSpPr>
                        <wps:spPr bwMode="auto">
                          <a:xfrm>
                            <a:off x="503583" y="314739"/>
                            <a:ext cx="216523" cy="385370"/>
                          </a:xfrm>
                          <a:prstGeom prst="rect">
                            <a:avLst/>
                          </a:prstGeom>
                          <a:solidFill>
                            <a:srgbClr val="FFFFFF"/>
                          </a:solidFill>
                          <a:ln w="9525">
                            <a:noFill/>
                            <a:miter lim="800000"/>
                            <a:headEnd/>
                            <a:tailEnd/>
                          </a:ln>
                        </wps:spPr>
                        <wps:txbx>
                          <w:txbxContent>
                            <w:p w14:paraId="2B23F3B8" w14:textId="77777777" w:rsidR="001261E9" w:rsidRDefault="001261E9" w:rsidP="00C031D0">
                              <w:pPr>
                                <w:ind w:firstLineChars="0" w:firstLine="0"/>
                                <w:jc w:val="center"/>
                              </w:pPr>
                              <w:r>
                                <w:rPr>
                                  <w:rFonts w:hint="eastAsia"/>
                                </w:rPr>
                                <w:t>+</w:t>
                              </w:r>
                            </w:p>
                          </w:txbxContent>
                        </wps:txbx>
                        <wps:bodyPr rot="0" vert="horz" wrap="square" lIns="91440" tIns="45720" rIns="91440" bIns="45720" anchor="t" anchorCtr="0">
                          <a:noAutofit/>
                        </wps:bodyPr>
                      </wps:wsp>
                      <wps:wsp>
                        <wps:cNvPr id="520198" name="文本框 27"/>
                        <wps:cNvSpPr txBox="1">
                          <a:spLocks noChangeArrowheads="1"/>
                        </wps:cNvSpPr>
                        <wps:spPr bwMode="auto">
                          <a:xfrm>
                            <a:off x="506896" y="0"/>
                            <a:ext cx="187569" cy="361364"/>
                          </a:xfrm>
                          <a:prstGeom prst="rect">
                            <a:avLst/>
                          </a:prstGeom>
                          <a:solidFill>
                            <a:srgbClr val="FFFFFF"/>
                          </a:solidFill>
                          <a:ln w="9525">
                            <a:noFill/>
                            <a:miter lim="800000"/>
                            <a:headEnd/>
                            <a:tailEnd/>
                          </a:ln>
                        </wps:spPr>
                        <wps:txbx>
                          <w:txbxContent>
                            <w:p w14:paraId="2B23F3B9" w14:textId="77777777" w:rsidR="001261E9" w:rsidRDefault="001261E9" w:rsidP="00C031D0">
                              <w:pPr>
                                <w:ind w:firstLineChars="0" w:firstLine="0"/>
                                <w:jc w:val="center"/>
                              </w:pPr>
                              <w:r>
                                <w:rPr>
                                  <w:rFonts w:hint="eastAsia"/>
                                </w:rPr>
                                <w:t>_</w:t>
                              </w:r>
                            </w:p>
                          </w:txbxContent>
                        </wps:txbx>
                        <wps:bodyPr rot="0" vert="horz" wrap="square" lIns="91440" tIns="45720" rIns="91440" bIns="45720" anchor="t" anchorCtr="0">
                          <a:noAutofit/>
                        </wps:bodyPr>
                      </wps:wsp>
                      <wps:wsp>
                        <wps:cNvPr id="520199" name="等腰三角形 28"/>
                        <wps:cNvSpPr/>
                        <wps:spPr>
                          <a:xfrm rot="5400000">
                            <a:off x="586658" y="119518"/>
                            <a:ext cx="517085" cy="562708"/>
                          </a:xfrm>
                          <a:prstGeom prst="triangl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0200" name="文本框 2"/>
                        <wps:cNvSpPr txBox="1">
                          <a:spLocks noChangeArrowheads="1"/>
                        </wps:cNvSpPr>
                        <wps:spPr bwMode="auto">
                          <a:xfrm>
                            <a:off x="20125" y="16570"/>
                            <a:ext cx="337185" cy="472154"/>
                          </a:xfrm>
                          <a:prstGeom prst="rect">
                            <a:avLst/>
                          </a:prstGeom>
                          <a:solidFill>
                            <a:srgbClr val="FFFFFF"/>
                          </a:solidFill>
                          <a:ln w="9525">
                            <a:noFill/>
                            <a:miter lim="800000"/>
                            <a:headEnd/>
                            <a:tailEnd/>
                          </a:ln>
                        </wps:spPr>
                        <wps:txbx>
                          <w:txbxContent>
                            <w:p w14:paraId="2B23F3BA"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sidRPr="00F511E8">
                                <w:rPr>
                                  <w:rFonts w:ascii="Times New Roman" w:hAnsi="Times New Roman" w:cs="Times New Roman" w:hint="eastAsia"/>
                                  <w:i/>
                                  <w:vertAlign w:val="subscript"/>
                                </w:rPr>
                                <w:t>-</w:t>
                              </w:r>
                            </w:p>
                          </w:txbxContent>
                        </wps:txbx>
                        <wps:bodyPr rot="0" vert="horz" wrap="square" lIns="91440" tIns="45720" rIns="91440" bIns="45720" anchor="t" anchorCtr="0">
                          <a:noAutofit/>
                        </wps:bodyPr>
                      </wps:wsp>
                      <wps:wsp>
                        <wps:cNvPr id="520201" name="直接连接符 33"/>
                        <wps:cNvCnPr/>
                        <wps:spPr>
                          <a:xfrm flipH="1">
                            <a:off x="321366" y="274983"/>
                            <a:ext cx="24257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0202" name="文本框 2"/>
                        <wps:cNvSpPr txBox="1">
                          <a:spLocks noChangeArrowheads="1"/>
                        </wps:cNvSpPr>
                        <wps:spPr bwMode="auto">
                          <a:xfrm>
                            <a:off x="0" y="288235"/>
                            <a:ext cx="396875" cy="319405"/>
                          </a:xfrm>
                          <a:prstGeom prst="rect">
                            <a:avLst/>
                          </a:prstGeom>
                          <a:solidFill>
                            <a:srgbClr val="FFFFFF"/>
                          </a:solidFill>
                          <a:ln w="9525">
                            <a:noFill/>
                            <a:miter lim="800000"/>
                            <a:headEnd/>
                            <a:tailEnd/>
                          </a:ln>
                        </wps:spPr>
                        <wps:txbx>
                          <w:txbxContent>
                            <w:p w14:paraId="2B23F3BB"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Pr>
                                  <w:rFonts w:ascii="Times New Roman" w:hAnsi="Times New Roman" w:cs="Times New Roman" w:hint="eastAsia"/>
                                  <w:i/>
                                  <w:vertAlign w:val="subscript"/>
                                </w:rPr>
                                <w:t>+</w:t>
                              </w:r>
                            </w:p>
                          </w:txbxContent>
                        </wps:txbx>
                        <wps:bodyPr rot="0" vert="horz" wrap="square" lIns="91440" tIns="45720" rIns="91440" bIns="45720" anchor="t" anchorCtr="0">
                          <a:noAutofit/>
                        </wps:bodyPr>
                      </wps:wsp>
                      <wps:wsp>
                        <wps:cNvPr id="520203" name="直接连接符 35"/>
                        <wps:cNvCnPr/>
                        <wps:spPr>
                          <a:xfrm flipH="1">
                            <a:off x="321366" y="516835"/>
                            <a:ext cx="24257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0204" name="文本框 2"/>
                        <wps:cNvSpPr txBox="1">
                          <a:spLocks noChangeArrowheads="1"/>
                        </wps:cNvSpPr>
                        <wps:spPr bwMode="auto">
                          <a:xfrm>
                            <a:off x="1288774" y="182217"/>
                            <a:ext cx="337185" cy="385445"/>
                          </a:xfrm>
                          <a:prstGeom prst="rect">
                            <a:avLst/>
                          </a:prstGeom>
                          <a:solidFill>
                            <a:srgbClr val="FFFFFF"/>
                          </a:solidFill>
                          <a:ln w="9525">
                            <a:noFill/>
                            <a:miter lim="800000"/>
                            <a:headEnd/>
                            <a:tailEnd/>
                          </a:ln>
                        </wps:spPr>
                        <wps:txbx>
                          <w:txbxContent>
                            <w:p w14:paraId="2B23F3BC"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hint="eastAsia"/>
                                  <w:i/>
                                </w:rPr>
                                <w:t>u</w:t>
                              </w:r>
                              <w:r w:rsidRPr="00F511E8">
                                <w:rPr>
                                  <w:rFonts w:ascii="Times New Roman" w:hAnsi="Times New Roman" w:cs="Times New Roman" w:hint="eastAsia"/>
                                  <w:i/>
                                  <w:vertAlign w:val="subscript"/>
                                </w:rPr>
                                <w:t>o</w:t>
                              </w:r>
                            </w:p>
                          </w:txbxContent>
                        </wps:txbx>
                        <wps:bodyPr rot="0" vert="horz" wrap="square" lIns="91440" tIns="45720" rIns="91440" bIns="45720" anchor="t" anchorCtr="0">
                          <a:noAutofit/>
                        </wps:bodyPr>
                      </wps:wsp>
                      <wps:wsp>
                        <wps:cNvPr id="520205" name="直接连接符 37"/>
                        <wps:cNvCnPr/>
                        <wps:spPr>
                          <a:xfrm flipH="1">
                            <a:off x="1126435" y="400878"/>
                            <a:ext cx="24257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margin">
                  <wp14:pctHeight>0</wp14:pctHeight>
                </wp14:sizeRelV>
              </wp:anchor>
            </w:drawing>
          </mc:Choice>
          <mc:Fallback>
            <w:pict>
              <v:group w14:anchorId="2B23F20A" id="组合 9" o:spid="_x0000_s1224" style="position:absolute;margin-left:225.65pt;margin-top:36.6pt;width:128pt;height:55.1pt;z-index:251367424;mso-position-horizontal-relative:text;mso-position-vertical-relative:text;mso-height-relative:margin" coordsize="16259,7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">
                <v:shape id="文本框 24" o:spid="_x0000_s1225" type="#_x0000_t202" style="position:absolute;left:5035;top:3147;width:2166;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WO8YA&#10;AADfAAAADwAAAGRycy9kb3ducmV2LnhtbESP0WrCQBRE3wv9h+UW+lJ0o1Sj0VXaQiWviX7ANXtN&#10;gtm7Ibs1yd93BcHHYWbOMNv9YBpxo87VlhXMphEI4sLqmksFp+PvZAXCeWSNjWVSMJKD/e71ZYuJ&#10;tj1ndMt9KQKEXYIKKu/bREpXVGTQTW1LHLyL7Qz6ILtS6g77ADeNnEfRUhqsOSxU2NJPRcU1/zMK&#10;Lmn/sVj354M/xdnn8hvr+GxHpd7fhq8NCE+Df4Yf7VQrWMyj2TqG+5/wBeTu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YWO8YAAADfAAAADwAAAAAAAAAAAAAAAACYAgAAZHJz&#10;L2Rvd25yZXYueG1sUEsFBgAAAAAEAAQA9QAAAIsDAAAAAA==&#10;" stroked="f">
                  <v:textbox>
                    <w:txbxContent>
                      <w:p w14:paraId="2B23F3B8" w14:textId="77777777" w:rsidR="001261E9" w:rsidRDefault="001261E9" w:rsidP="00C031D0">
                        <w:pPr>
                          <w:ind w:firstLineChars="0" w:firstLine="0"/>
                          <w:jc w:val="center"/>
                        </w:pPr>
                        <w:r>
                          <w:rPr>
                            <w:rFonts w:hint="eastAsia"/>
                          </w:rPr>
                          <w:t>+</w:t>
                        </w:r>
                      </w:p>
                    </w:txbxContent>
                  </v:textbox>
                </v:shape>
                <v:shape id="文本框 27" o:spid="_x0000_s1226" type="#_x0000_t202" style="position:absolute;left:5068;width:1876;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mCSb8A&#10;AADfAAAADwAAAGRycy9kb3ducmV2LnhtbERPSwrCMBDdC94hjOBGNFX8VqOooLj1c4CxGdtiMylN&#10;tPX2ZiG4fLz/atOYQrypcrllBcNBBII4sTrnVMHteujPQTiPrLGwTAo+5GCzbrdWGGtb85neF5+K&#10;EMIuRgWZ92UspUsyMugGtiQO3MNWBn2AVSp1hXUIN4UcRdFUGsw5NGRY0j6j5Hl5GQWPU92bLOr7&#10;0d9m5/F0h/nsbj9KdTvNdgnCU+P/4p/7pBVMRtFwEQaHP+ELyPU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6YJJvwAAAN8AAAAPAAAAAAAAAAAAAAAAAJgCAABkcnMvZG93bnJl&#10;di54bWxQSwUGAAAAAAQABAD1AAAAhAMAAAAA&#10;" stroked="f">
                  <v:textbox>
                    <w:txbxContent>
                      <w:p w14:paraId="2B23F3B9" w14:textId="77777777" w:rsidR="001261E9" w:rsidRDefault="001261E9" w:rsidP="00C031D0">
                        <w:pPr>
                          <w:ind w:firstLineChars="0" w:firstLine="0"/>
                          <w:jc w:val="center"/>
                        </w:pPr>
                        <w:r>
                          <w:rPr>
                            <w:rFonts w:hint="eastAsia"/>
                          </w:rPr>
                          <w:t>_</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8" o:spid="_x0000_s1227" type="#_x0000_t5" style="position:absolute;left:5866;top:1195;width:5171;height:562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f8vsgA&#10;AADfAAAADwAAAGRycy9kb3ducmV2LnhtbESPQWvCQBSE74L/YXlCb7pR0Jo0GxFLq/TWpNjrI/ua&#10;pGbfhuwa03/fLRQ8DjPzDZPuRtOKgXrXWFawXEQgiEurG64UfBQv8y0I55E1tpZJwQ852GXTSYqJ&#10;tjd+pyH3lQgQdgkqqL3vEildWZNBt7AdcfC+bG/QB9lXUvd4C3DTylUUbaTBhsNCjR0daiov+dUo&#10;ePv+fD2V13xYP162RXw8F+fKPyv1MBv3TyA8jf4e/m+ftIL1KlrGMfz9CV9A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9/y+yAAAAN8AAAAPAAAAAAAAAAAAAAAAAJgCAABk&#10;cnMvZG93bnJldi54bWxQSwUGAAAAAAQABAD1AAAAjQMAAAAA&#10;" filled="f" strokecolor="black [3213]" strokeweight="1pt"/>
                <v:shape id="_x0000_s1228" type="#_x0000_t202" style="position:absolute;left:201;top:165;width:3372;height:4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B6tMYA&#10;AADfAAAADwAAAGRycy9kb3ducmV2LnhtbESP3WrCQBSE7wu+w3IK3hTdKPWnqZtQhUpu/XmAY/aY&#10;hGbPhuzWJG/vCoKXw8x8w2zS3tTiRq2rLCuYTSMQxLnVFRcKzqffyRqE88gaa8ukYCAHaTJ622Cs&#10;bccHuh19IQKEXYwKSu+bWEqXl2TQTW1DHLyrbQ36INtC6ha7ADe1nEfRUhqsOCyU2NCupPzv+G8U&#10;XLPuY/HVXfb+vDp8LrdYrS52UGr83v98g/DU+1f42c60gsU8ClB4/AlfQC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B6tMYAAADfAAAADwAAAAAAAAAAAAAAAACYAgAAZHJz&#10;L2Rvd25yZXYueG1sUEsFBgAAAAAEAAQA9QAAAIsDAAAAAA==&#10;" stroked="f">
                  <v:textbox>
                    <w:txbxContent>
                      <w:p w14:paraId="2B23F3BA"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sidRPr="00F511E8">
                          <w:rPr>
                            <w:rFonts w:ascii="Times New Roman" w:hAnsi="Times New Roman" w:cs="Times New Roman" w:hint="eastAsia"/>
                            <w:i/>
                            <w:vertAlign w:val="subscript"/>
                          </w:rPr>
                          <w:t>-</w:t>
                        </w:r>
                      </w:p>
                    </w:txbxContent>
                  </v:textbox>
                </v:shape>
                <v:line id="直接连接符 33" o:spid="_x0000_s1229" style="position:absolute;flip:x;visibility:visible;mso-wrap-style:square" from="3213,2749" to="5639,27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FMcAAADfAAAADwAAAGRycy9kb3ducmV2LnhtbESPT2sCMRTE70K/Q3iCN01c0LZboxSh&#10;UEQFVy+9PTZv/+DmZbtJdf32Rih4HGbmN8xi1dtGXKjztWMN04kCQZw7U3Op4XT8Gr+B8AHZYOOY&#10;NNzIw2r5MlhgatyVD3TJQikihH2KGqoQ2lRKn1dk0U9cSxy9wnUWQ5RdKU2H1wi3jUyUmkuLNceF&#10;CltaV5Sfsz+rYXN8L9bbzW5/878/eype1WGWnbQeDfvPDxCB+vAM/7e/jYZZohI1hcef+AXk8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U3wUxwAAAN8AAAAPAAAAAAAA&#10;AAAAAAAAAKECAABkcnMvZG93bnJldi54bWxQSwUGAAAAAAQABAD5AAAAlQMAAAAA&#10;" strokecolor="black [3213]" strokeweight="1pt"/>
                <v:shape id="_x0000_s1230" type="#_x0000_t202" style="position:absolute;top:2882;width:3968;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BWMQA&#10;AADfAAAADwAAAGRycy9kb3ducmV2LnhtbERPy2rCQBTdF/yH4RbcFJ0o9dHUSahCJVsfH3DNXJPQ&#10;zJ2QmZrk7x1BkLM6nBdnk/amFjdqXWVZwWwagSDOra64UHA+/U7WIJxH1lhbJgUDOUiT0dsGY207&#10;PtDt6AsRStjFqKD0vomldHlJBt3UNsRBu9rWoA+0LaRusQvlppbzKFpKgxWHhRIb2pWU/x3/jYJr&#10;1n0svrrL3p9Xh8/lFqvVxQ5Kjd/7n28Qnnr/Mj/TmVawmEcB8PgTvoB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uQVjEAAAA3wAAAA8AAAAAAAAAAAAAAAAAmAIAAGRycy9k&#10;b3ducmV2LnhtbFBLBQYAAAAABAAEAPUAAACJAwAAAAA=&#10;" stroked="f">
                  <v:textbox>
                    <w:txbxContent>
                      <w:p w14:paraId="2B23F3BB"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Pr>
                            <w:rFonts w:ascii="Times New Roman" w:hAnsi="Times New Roman" w:cs="Times New Roman" w:hint="eastAsia"/>
                            <w:i/>
                            <w:vertAlign w:val="subscript"/>
                          </w:rPr>
                          <w:t>+</w:t>
                        </w:r>
                      </w:p>
                    </w:txbxContent>
                  </v:textbox>
                </v:shape>
                <v:line id="直接连接符 35" o:spid="_x0000_s1231" style="position:absolute;flip:x;visibility:visible;mso-wrap-style:square" from="3213,5168" to="5639,5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1H+MgAAADfAAAADwAAAGRycy9kb3ducmV2LnhtbESPT2sCMRTE70K/Q3iF3jTpFm1djVKE&#10;QpEquHrx9ti8/YObl+0m1fXbN4LgcZiZ3zDzZW8bcabO1441vI4UCOLcmZpLDYf91/ADhA/IBhvH&#10;pOFKHpaLp8EcU+MuvKNzFkoRIexT1FCF0KZS+rwii37kWuLoFa6zGKLsSmk6vES4bWSi1ERarDku&#10;VNjSqqL8lP1ZDev9tFj9rDfbq/89bql4V7txdtD65bn/nIEI1IdH+N7+NhrGiUrUG9z+xC8gF/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81H+MgAAADfAAAADwAAAAAA&#10;AAAAAAAAAAChAgAAZHJzL2Rvd25yZXYueG1sUEsFBgAAAAAEAAQA+QAAAJYDAAAAAA==&#10;" strokecolor="black [3213]" strokeweight="1pt"/>
                <v:shape id="_x0000_s1232" type="#_x0000_t202" style="position:absolute;left:12887;top:1822;width:3372;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t8t8UA&#10;AADfAAAADwAAAGRycy9kb3ducmV2LnhtbESP3YrCMBSE7xd8h3CEvVnWxOJvNYq7oHir6wMcm2Nb&#10;bE5Kk7X17Y0geDnMzDfMct3ZStyo8aVjDcOBAkGcOVNyruH0t/2egfAB2WDlmDTcycN61ftYYmpc&#10;ywe6HUMuIoR9ihqKEOpUSp8VZNEPXE0cvYtrLIYom1yaBtsIt5VMlJpIiyXHhQJr+i0oux7/rYbL&#10;vv0az9vzLpymh9HkB8vp2d21/ux3mwWIQF14h1/tvdEwTlSiRvD8E7+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3y3xQAAAN8AAAAPAAAAAAAAAAAAAAAAAJgCAABkcnMv&#10;ZG93bnJldi54bWxQSwUGAAAAAAQABAD1AAAAigMAAAAA&#10;" stroked="f">
                  <v:textbox>
                    <w:txbxContent>
                      <w:p w14:paraId="2B23F3BC"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hint="eastAsia"/>
                            <w:i/>
                          </w:rPr>
                          <w:t>u</w:t>
                        </w:r>
                        <w:r w:rsidRPr="00F511E8">
                          <w:rPr>
                            <w:rFonts w:ascii="Times New Roman" w:hAnsi="Times New Roman" w:cs="Times New Roman" w:hint="eastAsia"/>
                            <w:i/>
                            <w:vertAlign w:val="subscript"/>
                          </w:rPr>
                          <w:t>o</w:t>
                        </w:r>
                      </w:p>
                    </w:txbxContent>
                  </v:textbox>
                </v:shape>
                <v:line id="直接连接符 37" o:spid="_x0000_s1233" style="position:absolute;flip:x;visibility:visible;mso-wrap-style:square" from="11264,4008" to="13690,4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h6F8gAAADfAAAADwAAAGRycy9kb3ducmV2LnhtbESPT2sCMRTE74V+h/AK3mrShbV2NUoR&#10;CkVUcPXS22Pz9g9uXrabVNdvb4SCx2FmfsPMl4NtxZl63zjW8DZWIIgLZxquNBwPX69TED4gG2wd&#10;k4YreVgunp/mmBl34T2d81CJCGGfoYY6hC6T0hc1WfRj1xFHr3S9xRBlX0nT4yXCbSsTpSbSYsNx&#10;ocaOVjUVp/zPalgfPsrVZr3dXf3vz47Kd7VP86PWo5fhcwYi0BAe4f/2t9GQJipRKdz/xC8gF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2h6F8gAAADfAAAADwAAAAAA&#10;AAAAAAAAAAChAgAAZHJzL2Rvd25yZXYueG1sUEsFBgAAAAAEAAQA+QAAAJYDAAAAAA==&#10;" strokecolor="black [3213]" strokeweight="1pt"/>
              </v:group>
            </w:pict>
          </mc:Fallback>
        </mc:AlternateContent>
      </w:r>
      <w:r w:rsidRPr="00B34509">
        <w:rPr>
          <w:rFonts w:ascii="Times New Roman" w:hAnsi="Times New Roman"/>
          <w:noProof/>
        </w:rPr>
        <mc:AlternateContent>
          <mc:Choice Requires="wpg">
            <w:drawing>
              <wp:anchor distT="0" distB="0" distL="114300" distR="114300" simplePos="0" relativeHeight="251348992" behindDoc="0" locked="0" layoutInCell="1" allowOverlap="1" wp14:anchorId="2B23F20C" wp14:editId="2B23F20D">
                <wp:simplePos x="0" y="0"/>
                <wp:positionH relativeFrom="column">
                  <wp:posOffset>911225</wp:posOffset>
                </wp:positionH>
                <wp:positionV relativeFrom="paragraph">
                  <wp:posOffset>423545</wp:posOffset>
                </wp:positionV>
                <wp:extent cx="1471295" cy="765810"/>
                <wp:effectExtent l="0" t="0" r="0" b="15240"/>
                <wp:wrapTopAndBottom/>
                <wp:docPr id="564277" name="组合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1295" cy="765810"/>
                          <a:chOff x="0" y="0"/>
                          <a:chExt cx="1471913" cy="765959"/>
                        </a:xfrm>
                      </wpg:grpSpPr>
                      <wps:wsp>
                        <wps:cNvPr id="564278" name="文本框 2"/>
                        <wps:cNvSpPr txBox="1">
                          <a:spLocks noChangeArrowheads="1"/>
                        </wps:cNvSpPr>
                        <wps:spPr bwMode="auto">
                          <a:xfrm>
                            <a:off x="1134093" y="207819"/>
                            <a:ext cx="337820" cy="385832"/>
                          </a:xfrm>
                          <a:prstGeom prst="rect">
                            <a:avLst/>
                          </a:prstGeom>
                          <a:solidFill>
                            <a:srgbClr val="FFFFFF"/>
                          </a:solidFill>
                          <a:ln w="9525">
                            <a:noFill/>
                            <a:miter lim="800000"/>
                            <a:headEnd/>
                            <a:tailEnd/>
                          </a:ln>
                        </wps:spPr>
                        <wps:txbx>
                          <w:txbxContent>
                            <w:p w14:paraId="2B23F3BD"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hint="eastAsia"/>
                                  <w:i/>
                                </w:rPr>
                                <w:t>u</w:t>
                              </w:r>
                              <w:r w:rsidRPr="00F511E8">
                                <w:rPr>
                                  <w:rFonts w:ascii="Times New Roman" w:hAnsi="Times New Roman" w:cs="Times New Roman" w:hint="eastAsia"/>
                                  <w:i/>
                                  <w:vertAlign w:val="subscript"/>
                                </w:rPr>
                                <w:t>o</w:t>
                              </w:r>
                            </w:p>
                          </w:txbxContent>
                        </wps:txbx>
                        <wps:bodyPr rot="0" vert="horz" wrap="square" lIns="91440" tIns="45720" rIns="91440" bIns="45720" anchor="t" anchorCtr="0">
                          <a:noAutofit/>
                        </wps:bodyPr>
                      </wps:wsp>
                      <wps:wsp>
                        <wps:cNvPr id="564279" name="文本框 2"/>
                        <wps:cNvSpPr txBox="1">
                          <a:spLocks noChangeArrowheads="1"/>
                        </wps:cNvSpPr>
                        <wps:spPr bwMode="auto">
                          <a:xfrm>
                            <a:off x="29688" y="35626"/>
                            <a:ext cx="337820" cy="320040"/>
                          </a:xfrm>
                          <a:prstGeom prst="rect">
                            <a:avLst/>
                          </a:prstGeom>
                          <a:solidFill>
                            <a:srgbClr val="FFFFFF"/>
                          </a:solidFill>
                          <a:ln w="9525">
                            <a:noFill/>
                            <a:miter lim="800000"/>
                            <a:headEnd/>
                            <a:tailEnd/>
                          </a:ln>
                        </wps:spPr>
                        <wps:txbx>
                          <w:txbxContent>
                            <w:p w14:paraId="2B23F3BE"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sidRPr="00F511E8">
                                <w:rPr>
                                  <w:rFonts w:ascii="Times New Roman" w:hAnsi="Times New Roman" w:cs="Times New Roman" w:hint="eastAsia"/>
                                  <w:i/>
                                  <w:vertAlign w:val="subscript"/>
                                </w:rPr>
                                <w:t>-</w:t>
                              </w:r>
                            </w:p>
                          </w:txbxContent>
                        </wps:txbx>
                        <wps:bodyPr rot="0" vert="horz" wrap="square" lIns="91440" tIns="45720" rIns="91440" bIns="45720" anchor="t" anchorCtr="0">
                          <a:noAutofit/>
                        </wps:bodyPr>
                      </wps:wsp>
                      <wps:wsp>
                        <wps:cNvPr id="564280" name="文本框 2"/>
                        <wps:cNvSpPr txBox="1">
                          <a:spLocks noChangeArrowheads="1"/>
                        </wps:cNvSpPr>
                        <wps:spPr bwMode="auto">
                          <a:xfrm>
                            <a:off x="0" y="362198"/>
                            <a:ext cx="397197" cy="320040"/>
                          </a:xfrm>
                          <a:prstGeom prst="rect">
                            <a:avLst/>
                          </a:prstGeom>
                          <a:solidFill>
                            <a:srgbClr val="FFFFFF"/>
                          </a:solidFill>
                          <a:ln w="9525">
                            <a:noFill/>
                            <a:miter lim="800000"/>
                            <a:headEnd/>
                            <a:tailEnd/>
                          </a:ln>
                        </wps:spPr>
                        <wps:txbx>
                          <w:txbxContent>
                            <w:p w14:paraId="2B23F3BF"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Pr>
                                  <w:rFonts w:ascii="Times New Roman" w:hAnsi="Times New Roman" w:cs="Times New Roman" w:hint="eastAsia"/>
                                  <w:i/>
                                  <w:vertAlign w:val="subscript"/>
                                </w:rPr>
                                <w:t>+</w:t>
                              </w:r>
                            </w:p>
                          </w:txbxContent>
                        </wps:txbx>
                        <wps:bodyPr rot="0" vert="horz" wrap="square" lIns="91440" tIns="45720" rIns="91440" bIns="45720" anchor="t" anchorCtr="0">
                          <a:noAutofit/>
                        </wps:bodyPr>
                      </wps:wsp>
                      <wpg:grpSp>
                        <wpg:cNvPr id="564281" name="组合 42"/>
                        <wpg:cNvGrpSpPr/>
                        <wpg:grpSpPr>
                          <a:xfrm>
                            <a:off x="314696" y="0"/>
                            <a:ext cx="914161" cy="765959"/>
                            <a:chOff x="0" y="0"/>
                            <a:chExt cx="914161" cy="765959"/>
                          </a:xfrm>
                        </wpg:grpSpPr>
                        <wpg:grpSp>
                          <wpg:cNvPr id="564282" name="组合 43"/>
                          <wpg:cNvGrpSpPr/>
                          <wpg:grpSpPr>
                            <a:xfrm>
                              <a:off x="178130" y="0"/>
                              <a:ext cx="539981" cy="765959"/>
                              <a:chOff x="0" y="0"/>
                              <a:chExt cx="539981" cy="765959"/>
                            </a:xfrm>
                          </wpg:grpSpPr>
                          <wpg:grpSp>
                            <wpg:cNvPr id="564283" name="组合 44"/>
                            <wpg:cNvGrpSpPr/>
                            <wpg:grpSpPr>
                              <a:xfrm>
                                <a:off x="0" y="0"/>
                                <a:ext cx="539981" cy="765959"/>
                                <a:chOff x="0" y="0"/>
                                <a:chExt cx="902277" cy="765959"/>
                              </a:xfrm>
                            </wpg:grpSpPr>
                            <wps:wsp>
                              <wps:cNvPr id="564284" name="文本框 45"/>
                              <wps:cNvSpPr txBox="1">
                                <a:spLocks noChangeArrowheads="1"/>
                              </wps:cNvSpPr>
                              <wps:spPr bwMode="auto">
                                <a:xfrm>
                                  <a:off x="11875" y="0"/>
                                  <a:ext cx="361950" cy="385445"/>
                                </a:xfrm>
                                <a:prstGeom prst="rect">
                                  <a:avLst/>
                                </a:prstGeom>
                                <a:solidFill>
                                  <a:srgbClr val="FFFFFF"/>
                                </a:solidFill>
                                <a:ln w="9525">
                                  <a:noFill/>
                                  <a:miter lim="800000"/>
                                  <a:headEnd/>
                                  <a:tailEnd/>
                                </a:ln>
                              </wps:spPr>
                              <wps:txbx>
                                <w:txbxContent>
                                  <w:p w14:paraId="2B23F3C0" w14:textId="77777777" w:rsidR="001261E9" w:rsidRDefault="001261E9" w:rsidP="00C031D0">
                                    <w:pPr>
                                      <w:ind w:firstLineChars="0" w:firstLine="0"/>
                                      <w:jc w:val="center"/>
                                    </w:pPr>
                                    <w:r>
                                      <w:rPr>
                                        <w:rFonts w:hint="eastAsia"/>
                                      </w:rPr>
                                      <w:t>_</w:t>
                                    </w:r>
                                  </w:p>
                                </w:txbxContent>
                              </wps:txbx>
                              <wps:bodyPr rot="0" vert="horz" wrap="square" lIns="91440" tIns="45720" rIns="91440" bIns="45720" anchor="t" anchorCtr="0">
                                <a:noAutofit/>
                              </wps:bodyPr>
                            </wps:wsp>
                            <wps:wsp>
                              <wps:cNvPr id="564285" name="文本框 46"/>
                              <wps:cNvSpPr txBox="1">
                                <a:spLocks noChangeArrowheads="1"/>
                              </wps:cNvSpPr>
                              <wps:spPr bwMode="auto">
                                <a:xfrm>
                                  <a:off x="0" y="380011"/>
                                  <a:ext cx="361950" cy="385445"/>
                                </a:xfrm>
                                <a:prstGeom prst="rect">
                                  <a:avLst/>
                                </a:prstGeom>
                                <a:solidFill>
                                  <a:srgbClr val="FFFFFF"/>
                                </a:solidFill>
                                <a:ln w="9525">
                                  <a:noFill/>
                                  <a:miter lim="800000"/>
                                  <a:headEnd/>
                                  <a:tailEnd/>
                                </a:ln>
                              </wps:spPr>
                              <wps:txbx>
                                <w:txbxContent>
                                  <w:p w14:paraId="2B23F3C1" w14:textId="77777777" w:rsidR="001261E9" w:rsidRDefault="001261E9" w:rsidP="00C031D0">
                                    <w:pPr>
                                      <w:ind w:firstLineChars="0" w:firstLine="0"/>
                                      <w:jc w:val="center"/>
                                    </w:pPr>
                                    <w:r>
                                      <w:rPr>
                                        <w:rFonts w:hint="eastAsia"/>
                                      </w:rPr>
                                      <w:t>+</w:t>
                                    </w:r>
                                  </w:p>
                                </w:txbxContent>
                              </wps:txbx>
                              <wps:bodyPr rot="0" vert="horz" wrap="square" lIns="91440" tIns="45720" rIns="91440" bIns="45720" anchor="t" anchorCtr="0">
                                <a:noAutofit/>
                              </wps:bodyPr>
                            </wps:wsp>
                            <wps:wsp>
                              <wps:cNvPr id="564286" name="文本框 2"/>
                              <wps:cNvSpPr txBox="1">
                                <a:spLocks noChangeArrowheads="1"/>
                              </wps:cNvSpPr>
                              <wps:spPr bwMode="auto">
                                <a:xfrm>
                                  <a:off x="540327" y="207819"/>
                                  <a:ext cx="361950" cy="385445"/>
                                </a:xfrm>
                                <a:prstGeom prst="rect">
                                  <a:avLst/>
                                </a:prstGeom>
                                <a:solidFill>
                                  <a:srgbClr val="FFFFFF"/>
                                </a:solidFill>
                                <a:ln w="9525">
                                  <a:noFill/>
                                  <a:miter lim="800000"/>
                                  <a:headEnd/>
                                  <a:tailEnd/>
                                </a:ln>
                              </wps:spPr>
                              <wps:txbx>
                                <w:txbxContent>
                                  <w:p w14:paraId="2B23F3C2" w14:textId="77777777" w:rsidR="001261E9" w:rsidRDefault="001261E9" w:rsidP="00C031D0">
                                    <w:pPr>
                                      <w:ind w:firstLineChars="0" w:firstLine="0"/>
                                      <w:jc w:val="center"/>
                                    </w:pPr>
                                    <w:r>
                                      <w:rPr>
                                        <w:rFonts w:hint="eastAsia"/>
                                      </w:rPr>
                                      <w:t>+</w:t>
                                    </w:r>
                                  </w:p>
                                </w:txbxContent>
                              </wps:txbx>
                              <wps:bodyPr rot="0" vert="horz" wrap="square" lIns="91440" tIns="45720" rIns="91440" bIns="45720" anchor="t" anchorCtr="0">
                                <a:noAutofit/>
                              </wps:bodyPr>
                            </wps:wsp>
                            <wps:wsp>
                              <wps:cNvPr id="564287" name="矩形 48"/>
                              <wps:cNvSpPr/>
                              <wps:spPr>
                                <a:xfrm>
                                  <a:off x="118753" y="83128"/>
                                  <a:ext cx="700644" cy="682831"/>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20192" name="等腰三角形 49"/>
                            <wps:cNvSpPr/>
                            <wps:spPr>
                              <a:xfrm rot="5400000">
                                <a:off x="240476" y="228600"/>
                                <a:ext cx="67947" cy="99152"/>
                              </a:xfrm>
                              <a:prstGeom prst="triangl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20193" name="直接连接符 50"/>
                          <wps:cNvCnPr/>
                          <wps:spPr>
                            <a:xfrm flipH="1">
                              <a:off x="5938" y="273133"/>
                              <a:ext cx="243231"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0194" name="直接连接符 51"/>
                          <wps:cNvCnPr/>
                          <wps:spPr>
                            <a:xfrm flipH="1">
                              <a:off x="0" y="593767"/>
                              <a:ext cx="24320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0195" name="直接连接符 52"/>
                          <wps:cNvCnPr/>
                          <wps:spPr>
                            <a:xfrm flipH="1">
                              <a:off x="670956" y="427512"/>
                              <a:ext cx="24320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page">
                  <wp14:pctWidth>0</wp14:pctWidth>
                </wp14:sizeRelH>
                <wp14:sizeRelV relativeFrom="page">
                  <wp14:pctHeight>0</wp14:pctHeight>
                </wp14:sizeRelV>
              </wp:anchor>
            </w:drawing>
          </mc:Choice>
          <mc:Fallback>
            <w:pict>
              <v:group w14:anchorId="2B23F20C" id="组合 38" o:spid="_x0000_s1234" style="position:absolute;margin-left:71.75pt;margin-top:33.35pt;width:115.85pt;height:60.3pt;z-index:251348992;mso-position-horizontal-relative:text;mso-position-vertical-relative:text" coordsize="14719,7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">
                <v:shape id="_x0000_s1235" type="#_x0000_t202" style="position:absolute;left:11340;top:2078;width:3379;height:3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kcQA&#10;AADfAAAADwAAAGRycy9kb3ducmV2LnhtbERPyW7CMBC9V+IfrKnEpQIHFBKaYlBBapUrywcM8ZBE&#10;jcdR7Gb5e3yo1OPT23eH0TSip87VlhWslhEI4sLqmksFt+vXYgvCeWSNjWVSMJGDw372ssNM24HP&#10;1F98KUIIuwwVVN63mZSuqMigW9qWOHAP2xn0AXal1B0OIdw0ch1FiTRYc2iosKVTRcXP5dcoeOTD&#10;2+Z9uH/7W3qOkyPW6d1OSs1fx88PEJ5G/y/+c+dawSaJ12kYHP6ELyD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pSJHEAAAA3wAAAA8AAAAAAAAAAAAAAAAAmAIAAGRycy9k&#10;b3ducmV2LnhtbFBLBQYAAAAABAAEAPUAAACJAwAAAAA=&#10;" stroked="f">
                  <v:textbox>
                    <w:txbxContent>
                      <w:p w14:paraId="2B23F3BD"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hint="eastAsia"/>
                            <w:i/>
                          </w:rPr>
                          <w:t>u</w:t>
                        </w:r>
                        <w:r w:rsidRPr="00F511E8">
                          <w:rPr>
                            <w:rFonts w:ascii="Times New Roman" w:hAnsi="Times New Roman" w:cs="Times New Roman" w:hint="eastAsia"/>
                            <w:i/>
                            <w:vertAlign w:val="subscript"/>
                          </w:rPr>
                          <w:t>o</w:t>
                        </w:r>
                      </w:p>
                    </w:txbxContent>
                  </v:textbox>
                </v:shape>
                <v:shape id="_x0000_s1236" type="#_x0000_t202" style="position:absolute;left:296;top:356;width:3379;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tCsUA&#10;AADfAAAADwAAAGRycy9kb3ducmV2LnhtbESP3YrCMBSE7xd8h3AEbxZNFW21GsUVFG/9eYBjc2yL&#10;zUlpsra+vREW9nKYmW+Y1aYzlXhS40rLCsajCARxZnXJuYLrZT+cg3AeWWNlmRS8yMFm3ftaYapt&#10;yyd6nn0uAoRdigoK7+tUSpcVZNCNbE0cvLttDPogm1zqBtsAN5WcRFEsDZYcFgqsaVdQ9jj/GgX3&#10;Y/s9W7S3g78mp2n8g2Vysy+lBv1uuwThqfP/4b/2USuYxdNJsoDPn/AF5Po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pe0KxQAAAN8AAAAPAAAAAAAAAAAAAAAAAJgCAABkcnMv&#10;ZG93bnJldi54bWxQSwUGAAAAAAQABAD1AAAAigMAAAAA&#10;" stroked="f">
                  <v:textbox>
                    <w:txbxContent>
                      <w:p w14:paraId="2B23F3BE"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sidRPr="00F511E8">
                          <w:rPr>
                            <w:rFonts w:ascii="Times New Roman" w:hAnsi="Times New Roman" w:cs="Times New Roman" w:hint="eastAsia"/>
                            <w:i/>
                            <w:vertAlign w:val="subscript"/>
                          </w:rPr>
                          <w:t>-</w:t>
                        </w:r>
                      </w:p>
                    </w:txbxContent>
                  </v:textbox>
                </v:shape>
                <v:shape id="_x0000_s1237" type="#_x0000_t202" style="position:absolute;top:3621;width:3971;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o0sMQA&#10;AADfAAAADwAAAGRycy9kb3ducmV2LnhtbESPzYrCMBSF94LvEK7gRqaporVWo4yCg1sdH+DaXNti&#10;c1OajK1vbxbCLA/nj2+z600tntS6yrKCaRSDIM6trrhQcP09fqUgnEfWWFsmBS9ysNsOBxvMtO34&#10;TM+LL0QYYZehgtL7JpPS5SUZdJFtiIN3t61BH2RbSN1iF8ZNLWdxnEiDFYeHEhs6lJQ/Ln9Gwf3U&#10;TRar7vbjr8vzPNljtbzZl1LjUf+9BuGp9//hT/ukFSyS+SwNBIEnsID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KNLDEAAAA3wAAAA8AAAAAAAAAAAAAAAAAmAIAAGRycy9k&#10;b3ducmV2LnhtbFBLBQYAAAAABAAEAPUAAACJAwAAAAA=&#10;" stroked="f">
                  <v:textbox>
                    <w:txbxContent>
                      <w:p w14:paraId="2B23F3BF" w14:textId="77777777" w:rsidR="001261E9" w:rsidRPr="00F511E8" w:rsidRDefault="001261E9" w:rsidP="00C031D0">
                        <w:pPr>
                          <w:ind w:firstLineChars="0" w:firstLine="0"/>
                          <w:jc w:val="center"/>
                          <w:rPr>
                            <w:rFonts w:ascii="Times New Roman" w:hAnsi="Times New Roman" w:cs="Times New Roman"/>
                            <w:i/>
                          </w:rPr>
                        </w:pPr>
                        <w:r w:rsidRPr="00F511E8">
                          <w:rPr>
                            <w:rFonts w:ascii="Times New Roman" w:hAnsi="Times New Roman" w:cs="Times New Roman"/>
                            <w:i/>
                          </w:rPr>
                          <w:t>u</w:t>
                        </w:r>
                        <w:r w:rsidRPr="00F511E8">
                          <w:rPr>
                            <w:rFonts w:ascii="Times New Roman" w:hAnsi="Times New Roman" w:cs="Times New Roman"/>
                            <w:i/>
                            <w:vertAlign w:val="subscript"/>
                          </w:rPr>
                          <w:t>i</w:t>
                        </w:r>
                        <w:r>
                          <w:rPr>
                            <w:rFonts w:ascii="Times New Roman" w:hAnsi="Times New Roman" w:cs="Times New Roman" w:hint="eastAsia"/>
                            <w:i/>
                            <w:vertAlign w:val="subscript"/>
                          </w:rPr>
                          <w:t>+</w:t>
                        </w:r>
                      </w:p>
                    </w:txbxContent>
                  </v:textbox>
                </v:shape>
                <v:group id="组合 42" o:spid="_x0000_s1238" style="position:absolute;left:3146;width:9142;height:7659" coordsize="9141,7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V9DqMcAAADf&#10;AAAADwAAAAAAAAAAAAAAAACqAgAAZHJzL2Rvd25yZXYueG1sUEsFBgAAAAAEAAQA+gAAAJ4DAAAA&#10;AA==&#10;">
                  <v:group id="组合 43" o:spid="_x0000_s1239" style="position:absolute;left:1781;width:5400;height:7659" coordsize="5399,7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GN3d/IAAAA&#10;3wAAAA8AAAAAAAAAAAAAAAAAqgIAAGRycy9kb3ducmV2LnhtbFBLBQYAAAAABAAEAPoAAACfAwAA&#10;AAA=&#10;">
                    <v:group id="组合 44" o:spid="_x0000_s1240" style="position:absolute;width:5399;height:7659" coordsize="9022,7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7BeETIAAAA&#10;3wAAAA8AAAAAAAAAAAAAAAAAqgIAAGRycy9kb3ducmV2LnhtbFBLBQYAAAAABAAEAPoAAACfAwAA&#10;AAA=&#10;">
                      <v:shape id="_x0000_s1241" type="#_x0000_t202" style="position:absolute;left:118;width:3620;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ys8YA&#10;AADfAAAADwAAAGRycy9kb3ducmV2LnhtbESP0YrCMBRE3wX/IVzBF1nTlVrdapRdwcXXqh9wba5t&#10;sbkpTdbWvzcLgo/DzJxh1tve1OJOrassK/icRiCIc6srLhScT/uPJQjnkTXWlknBgxxsN8PBGlNt&#10;O87ofvSFCBB2KSoovW9SKV1ekkE3tQ1x8K62NeiDbAupW+wC3NRyFkWJNFhxWCixoV1J+e34ZxRc&#10;D91k/tVdfv15kcXJD1aLi30oNR713ysQnnr/Dr/aB61gnsSzZQz/f8IXkJ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Eys8YAAADfAAAADwAAAAAAAAAAAAAAAACYAgAAZHJz&#10;L2Rvd25yZXYueG1sUEsFBgAAAAAEAAQA9QAAAIsDAAAAAA==&#10;" stroked="f">
                        <v:textbox>
                          <w:txbxContent>
                            <w:p w14:paraId="2B23F3C0" w14:textId="77777777" w:rsidR="001261E9" w:rsidRDefault="001261E9" w:rsidP="00C031D0">
                              <w:pPr>
                                <w:ind w:firstLineChars="0" w:firstLine="0"/>
                                <w:jc w:val="center"/>
                              </w:pPr>
                              <w:r>
                                <w:rPr>
                                  <w:rFonts w:hint="eastAsia"/>
                                </w:rPr>
                                <w:t>_</w:t>
                              </w:r>
                            </w:p>
                          </w:txbxContent>
                        </v:textbox>
                      </v:shape>
                      <v:shape id="_x0000_s1242" type="#_x0000_t202" style="position:absolute;top:3800;width:3619;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2XKMYA&#10;AADfAAAADwAAAGRycy9kb3ducmV2LnhtbESP0YrCMBRE3wX/IVzBF1nTFVvdapRdQfG16gdcm2tb&#10;bG5Kk7X1742wsI/DzJxh1tve1OJBrassK/icRiCIc6srLhRczvuPJQjnkTXWlknBkxxsN8PBGlNt&#10;O87ocfKFCBB2KSoovW9SKV1ekkE3tQ1x8G62NeiDbAupW+wC3NRyFkWJNFhxWCixoV1J+f30axTc&#10;jt0k/uquB39ZZPPkB6vF1T6VGo/67xUIT73/D/+1j1pBnMxnyxjef8IXkJ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2XKMYAAADfAAAADwAAAAAAAAAAAAAAAACYAgAAZHJz&#10;L2Rvd25yZXYueG1sUEsFBgAAAAAEAAQA9QAAAIsDAAAAAA==&#10;" stroked="f">
                        <v:textbox>
                          <w:txbxContent>
                            <w:p w14:paraId="2B23F3C1" w14:textId="77777777" w:rsidR="001261E9" w:rsidRDefault="001261E9" w:rsidP="00C031D0">
                              <w:pPr>
                                <w:ind w:firstLineChars="0" w:firstLine="0"/>
                                <w:jc w:val="center"/>
                              </w:pPr>
                              <w:r>
                                <w:rPr>
                                  <w:rFonts w:hint="eastAsia"/>
                                </w:rPr>
                                <w:t>+</w:t>
                              </w:r>
                            </w:p>
                          </w:txbxContent>
                        </v:textbox>
                      </v:shape>
                      <v:shape id="_x0000_s1243" type="#_x0000_t202" style="position:absolute;left:5403;top:2078;width:3619;height:3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8JX8YA&#10;AADfAAAADwAAAGRycy9kb3ducmV2LnhtbESP3YrCMBSE74V9h3AW9kbWdEVrtxplXVC89ecBTptj&#10;W2xOShNtfXsjCF4OM/MNs1j1phY3al1lWcHPKAJBnFtdcaHgdNx8JyCcR9ZYWyYFd3KwWn4MFphq&#10;2/GebgdfiABhl6KC0vsmldLlJRl0I9sQB+9sW4M+yLaQusUuwE0tx1EUS4MVh4USG/ovKb8crkbB&#10;edcNp79dtvWn2X4Sr7GaZfau1Ndn/zcH4an37/CrvdMKpvFknMTw/BO+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8JX8YAAADfAAAADwAAAAAAAAAAAAAAAACYAgAAZHJz&#10;L2Rvd25yZXYueG1sUEsFBgAAAAAEAAQA9QAAAIsDAAAAAA==&#10;" stroked="f">
                        <v:textbox>
                          <w:txbxContent>
                            <w:p w14:paraId="2B23F3C2" w14:textId="77777777" w:rsidR="001261E9" w:rsidRDefault="001261E9" w:rsidP="00C031D0">
                              <w:pPr>
                                <w:ind w:firstLineChars="0" w:firstLine="0"/>
                                <w:jc w:val="center"/>
                              </w:pPr>
                              <w:r>
                                <w:rPr>
                                  <w:rFonts w:hint="eastAsia"/>
                                </w:rPr>
                                <w:t>+</w:t>
                              </w:r>
                            </w:p>
                          </w:txbxContent>
                        </v:textbox>
                      </v:shape>
                      <v:rect id="矩形 48" o:spid="_x0000_s1244" style="position:absolute;left:1187;top:831;width:7006;height:6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B2zsoA&#10;AADfAAAADwAAAGRycy9kb3ducmV2LnhtbESPQUvDQBSE74L/YXmCl9JuWrSWtNsiipJDKVjrwdtr&#10;9jUbm30bss82/ntXKHgcZuYbZrHqfaNO1MU6sIHxKANFXAZbc2Vg9/4ynIGKgmyxCUwGfijCanl9&#10;tcDchjO/0WkrlUoQjjkacCJtrnUsHXmMo9ASJ+8QOo+SZFdp2+E5wX2jJ1k21R5rTgsOW3pyVB63&#10;397AZ9FL9TV+lfURBx+Dwu3LzfPemNub/nEOSqiX//ClXVgD99O7yewB/v6kL6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xgds7KAAAA3wAAAA8AAAAAAAAAAAAAAAAAmAIA&#10;AGRycy9kb3ducmV2LnhtbFBLBQYAAAAABAAEAPUAAACPAwAAAAA=&#10;" filled="f" strokecolor="black [3213]" strokeweight="1pt"/>
                    </v:group>
                    <v:shape id="等腰三角形 49" o:spid="_x0000_s1245" type="#_x0000_t5" style="position:absolute;left:2404;top:2286;width:679;height:99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Nuz8gA&#10;AADfAAAADwAAAGRycy9kb3ducmV2LnhtbESPQWvCQBSE74L/YXlCb7oxoNU0q4ilVXprUtLrI/ua&#10;pGbfhuwa03/fLRQ8DjPzDZPuR9OKgXrXWFawXEQgiEurG64UfOQv8w0I55E1tpZJwQ852O+mkxQT&#10;bW/8TkPmKxEg7BJUUHvfJVK6siaDbmE74uB92d6gD7KvpO7xFuCmlXEUraXBhsNCjR0dayov2dUo&#10;ePv+fD2X12xYPV42+fZU5EXln5V6mI2HJxCeRn8P/7fPWsEqjpbbGP7+hC8gd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U27PyAAAAN8AAAAPAAAAAAAAAAAAAAAAAJgCAABk&#10;cnMvZG93bnJldi54bWxQSwUGAAAAAAQABAD1AAAAjQMAAAAA&#10;" filled="f" strokecolor="black [3213]" strokeweight="1pt"/>
                  </v:group>
                  <v:line id="直接连接符 50" o:spid="_x0000_s1246" style="position:absolute;flip:x;visibility:visible;mso-wrap-style:square" from="59,2731" to="2491,2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KzA8gAAADfAAAADwAAAGRycy9kb3ducmV2LnhtbESPT2sCMRTE7wW/Q3hCbzXRYltXo4gg&#10;FLGCqxdvj83bP7h5WTeprt/eFAoeh5n5DTNbdLYWV2p95VjDcKBAEGfOVFxoOB7Wb18gfEA2WDsm&#10;DXfysJj3XmaYGHfjPV3TUIgIYZ+ghjKEJpHSZyVZ9APXEEcvd63FEGVbSNPiLcJtLUdKfUiLFceF&#10;EhtalZSd01+rYXOY5Kvt5md395fTjvJPtR+nR61f+91yCiJQF57h//a30TAeqeHkHf7+xC8g5w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OKzA8gAAADfAAAADwAAAAAA&#10;AAAAAAAAAAChAgAAZHJzL2Rvd25yZXYueG1sUEsFBgAAAAAEAAQA+QAAAJYDAAAAAA==&#10;" strokecolor="black [3213]" strokeweight="1pt"/>
                  <v:line id="直接连接符 51" o:spid="_x0000_s1247" style="position:absolute;flip:x;visibility:visible;mso-wrap-style:square" from="0,5937" to="2432,5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srd8gAAADfAAAADwAAAGRycy9kb3ducmV2LnhtbESPT2sCMRTE7wW/Q3hCbzVRaltXo4gg&#10;FLGCqxdvj83bP7h5WTeprt/eFAoeh5n5DTNbdLYWV2p95VjDcKBAEGfOVFxoOB7Wb18gfEA2WDsm&#10;DXfysJj3XmaYGHfjPV3TUIgIYZ+ghjKEJpHSZyVZ9APXEEcvd63FEGVbSNPiLcJtLUdKfUiLFceF&#10;EhtalZSd01+rYXOY5Kvt5md395fTjvJPtR+nR61f+91yCiJQF57h//a30TAeqeHkHf7+xC8g5w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wsrd8gAAADfAAAADwAAAAAA&#10;AAAAAAAAAAChAgAAZHJzL2Rvd25yZXYueG1sUEsFBgAAAAAEAAQA+QAAAJYDAAAAAA==&#10;" strokecolor="black [3213]" strokeweight="1pt"/>
                  <v:line id="直接连接符 52" o:spid="_x0000_s1248" style="position:absolute;flip:x;visibility:visible;mso-wrap-style:square" from="6709,4275" to="9141,4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eO7MgAAADfAAAADwAAAGRycy9kb3ducmV2LnhtbESPT2sCMRTE70K/Q3iCN00UttWtUYpQ&#10;KKKCq5feHpu3f3Dzst2kun77Rih4HGbmN8xy3dtGXKnztWMN04kCQZw7U3Op4Xz6HM9B+IBssHFM&#10;Gu7kYb16GSwxNe7GR7pmoRQRwj5FDVUIbSqlzyuy6CeuJY5e4TqLIcqulKbDW4TbRs6UepUWa44L&#10;Fba0qSi/ZL9Ww/a0KDa77f5w9z/fByre1DHJzlqPhv3HO4hAfXiG/9tfRkMyU9NFAo8/8QvI1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EeO7MgAAADfAAAADwAAAAAA&#10;AAAAAAAAAAChAgAAZHJzL2Rvd25yZXYueG1sUEsFBgAAAAAEAAQA+QAAAJYDAAAAAA==&#10;" strokecolor="black [3213]" strokeweight="1pt"/>
                </v:group>
                <w10:wrap type="topAndBottom"/>
              </v:group>
            </w:pict>
          </mc:Fallback>
        </mc:AlternateContent>
      </w:r>
      <w:r w:rsidR="00C031D0" w:rsidRPr="00B34509">
        <w:rPr>
          <w:rFonts w:ascii="Times New Roman" w:hAnsi="Times New Roman"/>
        </w:rPr>
        <w:t>2.</w:t>
      </w:r>
      <w:r w:rsidR="00C031D0" w:rsidRPr="00B34509">
        <w:rPr>
          <w:rFonts w:ascii="Times New Roman" w:hAnsi="Times New Roman"/>
        </w:rPr>
        <w:t>集成运算放大器的电路符号</w:t>
      </w:r>
    </w:p>
    <w:p w14:paraId="2B23E196" w14:textId="77777777" w:rsidR="00C031D0" w:rsidRPr="00B34509" w:rsidRDefault="00C031D0" w:rsidP="00C031D0">
      <w:pPr>
        <w:ind w:firstLineChars="95" w:firstLine="171"/>
        <w:jc w:val="center"/>
        <w:rPr>
          <w:rFonts w:ascii="Times New Roman" w:hAnsi="Times New Roman" w:cs="Times New Roman"/>
          <w:sz w:val="18"/>
        </w:rPr>
      </w:pPr>
      <w:r w:rsidRPr="00B34509">
        <w:rPr>
          <w:rFonts w:ascii="Times New Roman" w:hAnsi="Times New Roman" w:cs="Times New Roman"/>
          <w:sz w:val="18"/>
        </w:rPr>
        <w:t>图</w:t>
      </w:r>
      <w:r w:rsidRPr="00B34509">
        <w:rPr>
          <w:rFonts w:ascii="Times New Roman" w:hAnsi="Times New Roman" w:cs="Times New Roman"/>
          <w:sz w:val="18"/>
        </w:rPr>
        <w:t>4-1-1</w:t>
      </w:r>
      <w:r w:rsidRPr="00B34509">
        <w:rPr>
          <w:rFonts w:ascii="Times New Roman" w:hAnsi="Times New Roman" w:cs="Times New Roman"/>
          <w:sz w:val="18"/>
        </w:rPr>
        <w:t>集成运算放大器的电路符号</w:t>
      </w:r>
    </w:p>
    <w:p w14:paraId="2B23E197" w14:textId="77777777" w:rsidR="00C031D0" w:rsidRPr="00B34509" w:rsidRDefault="00C031D0" w:rsidP="00C031D0">
      <w:pPr>
        <w:ind w:firstLine="420"/>
        <w:rPr>
          <w:rFonts w:ascii="Times New Roman" w:hAnsi="Times New Roman" w:cs="Times New Roman"/>
          <w:i/>
        </w:rPr>
      </w:pPr>
      <w:r w:rsidRPr="00B34509">
        <w:rPr>
          <w:rFonts w:ascii="Times New Roman" w:hAnsi="Times New Roman" w:cs="Times New Roman"/>
        </w:rPr>
        <w:t>集成运算放大器有两个输入端一个输出端，即反相输入端</w:t>
      </w:r>
      <w:r w:rsidRPr="00B34509">
        <w:rPr>
          <w:rFonts w:ascii="Times New Roman" w:hAnsi="Times New Roman" w:cs="Times New Roman"/>
          <w:i/>
        </w:rPr>
        <w:t>u</w:t>
      </w:r>
      <w:r w:rsidRPr="00B34509">
        <w:rPr>
          <w:rFonts w:ascii="Times New Roman" w:hAnsi="Times New Roman" w:cs="Times New Roman"/>
          <w:i/>
          <w:vertAlign w:val="subscript"/>
        </w:rPr>
        <w:t>i-</w:t>
      </w:r>
      <w:r w:rsidRPr="00B34509">
        <w:rPr>
          <w:rFonts w:ascii="Times New Roman" w:hAnsi="Times New Roman" w:cs="Times New Roman"/>
          <w:i/>
        </w:rPr>
        <w:t>、</w:t>
      </w:r>
      <w:r w:rsidRPr="00B34509">
        <w:rPr>
          <w:rFonts w:ascii="Times New Roman" w:hAnsi="Times New Roman" w:cs="Times New Roman"/>
        </w:rPr>
        <w:t>同相输入端</w:t>
      </w:r>
      <w:r w:rsidRPr="00B34509">
        <w:rPr>
          <w:rFonts w:ascii="Times New Roman" w:hAnsi="Times New Roman" w:cs="Times New Roman"/>
          <w:i/>
        </w:rPr>
        <w:t>u</w:t>
      </w:r>
      <w:r w:rsidRPr="00B34509">
        <w:rPr>
          <w:rFonts w:ascii="Times New Roman" w:hAnsi="Times New Roman" w:cs="Times New Roman"/>
          <w:i/>
          <w:vertAlign w:val="subscript"/>
        </w:rPr>
        <w:t>i+</w:t>
      </w:r>
      <w:r w:rsidRPr="00B34509">
        <w:rPr>
          <w:rFonts w:ascii="Times New Roman" w:hAnsi="Times New Roman" w:cs="Times New Roman"/>
        </w:rPr>
        <w:t>以及输出端</w:t>
      </w:r>
      <w:r w:rsidRPr="00B34509">
        <w:rPr>
          <w:rFonts w:ascii="Times New Roman" w:hAnsi="Times New Roman" w:cs="Times New Roman"/>
          <w:i/>
        </w:rPr>
        <w:t>u</w:t>
      </w:r>
      <w:r w:rsidRPr="00B34509">
        <w:rPr>
          <w:rFonts w:ascii="Times New Roman" w:hAnsi="Times New Roman" w:cs="Times New Roman"/>
          <w:i/>
          <w:vertAlign w:val="subscript"/>
        </w:rPr>
        <w:t>o</w:t>
      </w:r>
      <w:r w:rsidRPr="00B34509">
        <w:rPr>
          <w:rFonts w:ascii="Times New Roman" w:hAnsi="Times New Roman" w:cs="Times New Roman"/>
        </w:rPr>
        <w:t>。</w:t>
      </w:r>
    </w:p>
    <w:p w14:paraId="2B23E198" w14:textId="77777777" w:rsidR="00C031D0" w:rsidRPr="00B34509" w:rsidRDefault="00C031D0" w:rsidP="00781CA3">
      <w:pPr>
        <w:pStyle w:val="5"/>
        <w:rPr>
          <w:rFonts w:ascii="Times New Roman" w:hAnsi="Times New Roman"/>
        </w:rPr>
      </w:pPr>
      <w:r w:rsidRPr="00B34509">
        <w:rPr>
          <w:rFonts w:ascii="Times New Roman" w:hAnsi="Times New Roman"/>
        </w:rPr>
        <w:t>3.</w:t>
      </w:r>
      <w:r w:rsidRPr="00B34509">
        <w:rPr>
          <w:rFonts w:ascii="Times New Roman" w:hAnsi="Times New Roman"/>
        </w:rPr>
        <w:t>常见集成运算放大器管脚图</w:t>
      </w:r>
    </w:p>
    <w:p w14:paraId="2B23E199" w14:textId="77777777" w:rsidR="00C031D0" w:rsidRPr="00B34509" w:rsidRDefault="00C031D0" w:rsidP="00C031D0">
      <w:pPr>
        <w:ind w:firstLine="420"/>
        <w:rPr>
          <w:rFonts w:ascii="Times New Roman" w:hAnsi="Times New Roman" w:cs="Times New Roman"/>
        </w:rPr>
      </w:pPr>
      <w:r w:rsidRPr="00B34509">
        <w:rPr>
          <w:rFonts w:ascii="Times New Roman" w:hAnsi="Times New Roman" w:cs="Times New Roman"/>
        </w:rPr>
        <w:t>常见的集成运算放大器有</w:t>
      </w:r>
      <w:r w:rsidRPr="00B34509">
        <w:rPr>
          <w:rFonts w:ascii="Times New Roman" w:hAnsi="Times New Roman" w:cs="Times New Roman"/>
        </w:rPr>
        <w:t>μa741</w:t>
      </w:r>
      <w:r w:rsidRPr="00B34509">
        <w:rPr>
          <w:rFonts w:ascii="Times New Roman" w:hAnsi="Times New Roman" w:cs="Times New Roman"/>
        </w:rPr>
        <w:t>（单运放）、</w:t>
      </w:r>
      <w:r w:rsidRPr="00B34509">
        <w:rPr>
          <w:rFonts w:ascii="Times New Roman" w:hAnsi="Times New Roman" w:cs="Times New Roman"/>
        </w:rPr>
        <w:t>LM358</w:t>
      </w:r>
      <w:r w:rsidRPr="00B34509">
        <w:rPr>
          <w:rFonts w:ascii="Times New Roman" w:hAnsi="Times New Roman" w:cs="Times New Roman"/>
        </w:rPr>
        <w:t>（双运放）、</w:t>
      </w:r>
      <w:r w:rsidRPr="00B34509">
        <w:rPr>
          <w:rFonts w:ascii="Times New Roman" w:hAnsi="Times New Roman" w:cs="Times New Roman"/>
        </w:rPr>
        <w:t>LM324</w:t>
      </w:r>
      <w:r w:rsidRPr="00B34509">
        <w:rPr>
          <w:rFonts w:ascii="Times New Roman" w:hAnsi="Times New Roman" w:cs="Times New Roman"/>
        </w:rPr>
        <w:t>（四运放）等芯片，其管脚图如图</w:t>
      </w:r>
      <w:r w:rsidRPr="00B34509">
        <w:rPr>
          <w:rFonts w:ascii="Times New Roman" w:hAnsi="Times New Roman" w:cs="Times New Roman"/>
        </w:rPr>
        <w:t>4-1-2</w:t>
      </w:r>
      <w:r w:rsidRPr="00B34509">
        <w:rPr>
          <w:rFonts w:ascii="Times New Roman" w:hAnsi="Times New Roman" w:cs="Times New Roman"/>
        </w:rPr>
        <w:t>所示。</w:t>
      </w:r>
    </w:p>
    <w:p w14:paraId="2B23E19A" w14:textId="77777777" w:rsidR="00C031D0" w:rsidRPr="00B34509" w:rsidRDefault="00C031D0" w:rsidP="00C031D0">
      <w:pPr>
        <w:ind w:firstLineChars="0" w:firstLine="0"/>
        <w:jc w:val="center"/>
        <w:rPr>
          <w:rFonts w:ascii="Times New Roman" w:hAnsi="Times New Roman" w:cs="Times New Roman"/>
        </w:rPr>
      </w:pPr>
      <w:r w:rsidRPr="00B34509">
        <w:rPr>
          <w:rFonts w:ascii="Times New Roman" w:hAnsi="Times New Roman" w:cs="Times New Roman"/>
          <w:noProof/>
        </w:rPr>
        <w:lastRenderedPageBreak/>
        <w:drawing>
          <wp:anchor distT="0" distB="0" distL="114300" distR="114300" simplePos="0" relativeHeight="251358208" behindDoc="0" locked="0" layoutInCell="1" allowOverlap="1" wp14:anchorId="2B23F20E" wp14:editId="2B23F20F">
            <wp:simplePos x="0" y="0"/>
            <wp:positionH relativeFrom="column">
              <wp:posOffset>245110</wp:posOffset>
            </wp:positionH>
            <wp:positionV relativeFrom="paragraph">
              <wp:posOffset>166370</wp:posOffset>
            </wp:positionV>
            <wp:extent cx="4244975" cy="1074420"/>
            <wp:effectExtent l="0" t="0" r="3175" b="0"/>
            <wp:wrapTopAndBottom/>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2" cstate="print">
                      <a:extLst>
                        <a:ext uri="{28A0092B-C50C-407E-A947-70E740481C1C}">
                          <a14:useLocalDpi xmlns:a14="http://schemas.microsoft.com/office/drawing/2010/main" val="0"/>
                        </a:ext>
                      </a:extLst>
                    </a:blip>
                    <a:stretch>
                      <a:fillRect/>
                    </a:stretch>
                  </pic:blipFill>
                  <pic:spPr>
                    <a:xfrm>
                      <a:off x="0" y="0"/>
                      <a:ext cx="4244975" cy="1074420"/>
                    </a:xfrm>
                    <a:prstGeom prst="rect">
                      <a:avLst/>
                    </a:prstGeom>
                  </pic:spPr>
                </pic:pic>
              </a:graphicData>
            </a:graphic>
          </wp:anchor>
        </w:drawing>
      </w:r>
      <w:r w:rsidRPr="00B34509">
        <w:rPr>
          <w:rFonts w:ascii="Times New Roman" w:hAnsi="Times New Roman" w:cs="Times New Roman"/>
          <w:sz w:val="18"/>
        </w:rPr>
        <w:t>图</w:t>
      </w:r>
      <w:r w:rsidRPr="00B34509">
        <w:rPr>
          <w:rFonts w:ascii="Times New Roman" w:hAnsi="Times New Roman" w:cs="Times New Roman"/>
          <w:sz w:val="18"/>
        </w:rPr>
        <w:t>4-1-2</w:t>
      </w:r>
      <w:r w:rsidRPr="00B34509">
        <w:rPr>
          <w:rFonts w:ascii="Times New Roman" w:hAnsi="Times New Roman" w:cs="Times New Roman"/>
          <w:sz w:val="18"/>
        </w:rPr>
        <w:t>常见集成运算放大器管脚图</w:t>
      </w:r>
    </w:p>
    <w:p w14:paraId="2B23E19B" w14:textId="77777777" w:rsidR="00C031D0" w:rsidRPr="00B34509" w:rsidRDefault="00C031D0" w:rsidP="00781CA3">
      <w:pPr>
        <w:pStyle w:val="5"/>
        <w:rPr>
          <w:rFonts w:ascii="Times New Roman" w:hAnsi="Times New Roman"/>
        </w:rPr>
      </w:pPr>
      <w:r w:rsidRPr="00B34509">
        <w:rPr>
          <w:rFonts w:ascii="Times New Roman" w:hAnsi="Times New Roman"/>
        </w:rPr>
        <w:t>4.</w:t>
      </w:r>
      <w:r w:rsidRPr="00B34509">
        <w:rPr>
          <w:rFonts w:ascii="Times New Roman" w:hAnsi="Times New Roman"/>
        </w:rPr>
        <w:t>集成运算放大器的电压传输特性</w:t>
      </w:r>
    </w:p>
    <w:p w14:paraId="2B23E19C" w14:textId="77777777" w:rsidR="00C031D0" w:rsidRPr="00B34509" w:rsidRDefault="00C031D0" w:rsidP="00C031D0">
      <w:pPr>
        <w:ind w:firstLine="420"/>
        <w:rPr>
          <w:rFonts w:ascii="Times New Roman" w:hAnsi="Times New Roman" w:cs="Times New Roman"/>
        </w:rPr>
      </w:pPr>
      <w:r w:rsidRPr="00B34509">
        <w:rPr>
          <w:rFonts w:ascii="Times New Roman" w:hAnsi="Times New Roman" w:cs="Times New Roman"/>
        </w:rPr>
        <w:t>集成运算放大器的传输特性分为线性区（放大区）和非线性区（饱和区）。</w:t>
      </w:r>
    </w:p>
    <w:p w14:paraId="2B23E19D" w14:textId="77777777" w:rsidR="00C031D0" w:rsidRPr="00B34509" w:rsidRDefault="004F2DE6" w:rsidP="00C031D0">
      <w:pPr>
        <w:ind w:firstLine="422"/>
        <w:rPr>
          <w:rFonts w:ascii="Times New Roman" w:hAnsi="Times New Roman" w:cs="Times New Roman"/>
        </w:rPr>
      </w:pPr>
      <w:r w:rsidRPr="00B34509">
        <w:rPr>
          <w:rFonts w:ascii="Times New Roman" w:hAnsi="Times New Roman" w:cs="Times New Roman"/>
          <w:b/>
          <w:bCs/>
          <w:noProof/>
          <w:szCs w:val="21"/>
        </w:rPr>
        <mc:AlternateContent>
          <mc:Choice Requires="wps">
            <w:drawing>
              <wp:anchor distT="45720" distB="45720" distL="114300" distR="114300" simplePos="0" relativeHeight="251385856" behindDoc="0" locked="0" layoutInCell="1" allowOverlap="1" wp14:anchorId="2B23F210" wp14:editId="2B23F211">
                <wp:simplePos x="0" y="0"/>
                <wp:positionH relativeFrom="column">
                  <wp:posOffset>4154170</wp:posOffset>
                </wp:positionH>
                <wp:positionV relativeFrom="paragraph">
                  <wp:posOffset>390525</wp:posOffset>
                </wp:positionV>
                <wp:extent cx="869950" cy="431800"/>
                <wp:effectExtent l="0" t="0" r="6350" b="6350"/>
                <wp:wrapNone/>
                <wp:docPr id="56427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3" w14:textId="77777777" w:rsidR="001261E9" w:rsidRDefault="001261E9" w:rsidP="00C031D0">
                            <w:pPr>
                              <w:ind w:firstLineChars="195" w:firstLine="409"/>
                            </w:pPr>
                            <w:r>
                              <w:t>(4-1)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10" id="文本框 2" o:spid="_x0000_s1249" type="#_x0000_t202" style="position:absolute;left:0;text-align:left;margin-left:327.1pt;margin-top:30.75pt;width:68.5pt;height:34pt;z-index:251385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" stroked="f">
                <v:textbox>
                  <w:txbxContent>
                    <w:p w14:paraId="2B23F3C3" w14:textId="77777777" w:rsidR="001261E9" w:rsidRDefault="001261E9" w:rsidP="00C031D0">
                      <w:pPr>
                        <w:ind w:firstLineChars="195" w:firstLine="409"/>
                      </w:pPr>
                      <w:r>
                        <w:t>(4-1)</w:t>
                      </w:r>
                    </w:p>
                  </w:txbxContent>
                </v:textbox>
              </v:shape>
            </w:pict>
          </mc:Fallback>
        </mc:AlternateContent>
      </w:r>
      <w:r w:rsidRPr="00B34509">
        <w:rPr>
          <w:rFonts w:ascii="Times New Roman" w:hAnsi="Times New Roman" w:cs="Times New Roman"/>
          <w:b/>
          <w:bCs/>
          <w:noProof/>
          <w:szCs w:val="21"/>
        </w:rPr>
        <mc:AlternateContent>
          <mc:Choice Requires="wps">
            <w:drawing>
              <wp:anchor distT="45720" distB="45720" distL="114300" distR="114300" simplePos="0" relativeHeight="251376640" behindDoc="0" locked="0" layoutInCell="1" allowOverlap="1" wp14:anchorId="2B23F212" wp14:editId="2B23F213">
                <wp:simplePos x="0" y="0"/>
                <wp:positionH relativeFrom="column">
                  <wp:posOffset>4154170</wp:posOffset>
                </wp:positionH>
                <wp:positionV relativeFrom="paragraph">
                  <wp:posOffset>962025</wp:posOffset>
                </wp:positionV>
                <wp:extent cx="869950" cy="431800"/>
                <wp:effectExtent l="0" t="0" r="6350" b="6350"/>
                <wp:wrapNone/>
                <wp:docPr id="56427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4" w14:textId="77777777" w:rsidR="001261E9" w:rsidRDefault="001261E9" w:rsidP="00C031D0">
                            <w:pPr>
                              <w:ind w:firstLine="420"/>
                            </w:pPr>
                            <w:r>
                              <w:t>(4-2)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12" id="_x0000_s1250" type="#_x0000_t202" style="position:absolute;left:0;text-align:left;margin-left:327.1pt;margin-top:75.75pt;width:68.5pt;height:34pt;z-index:25137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" stroked="f">
                <v:textbox>
                  <w:txbxContent>
                    <w:p w14:paraId="2B23F3C4" w14:textId="77777777" w:rsidR="001261E9" w:rsidRDefault="001261E9" w:rsidP="00C031D0">
                      <w:pPr>
                        <w:ind w:firstLine="420"/>
                      </w:pPr>
                      <w:r>
                        <w:t>(4-2)</w:t>
                      </w:r>
                    </w:p>
                  </w:txbxContent>
                </v:textbox>
              </v:shape>
            </w:pict>
          </mc:Fallback>
        </mc:AlternateContent>
      </w:r>
      <w:r w:rsidR="00C031D0" w:rsidRPr="00B34509">
        <w:rPr>
          <w:rFonts w:ascii="Times New Roman" w:hAnsi="Times New Roman" w:cs="Times New Roman"/>
        </w:rPr>
        <w:t>（</w:t>
      </w:r>
      <w:r w:rsidR="00C031D0" w:rsidRPr="00B34509">
        <w:rPr>
          <w:rFonts w:ascii="Times New Roman" w:hAnsi="Times New Roman" w:cs="Times New Roman"/>
        </w:rPr>
        <w:t>1</w:t>
      </w:r>
      <w:r w:rsidR="00C031D0" w:rsidRPr="00B34509">
        <w:rPr>
          <w:rFonts w:ascii="Times New Roman" w:hAnsi="Times New Roman" w:cs="Times New Roman"/>
        </w:rPr>
        <w:t>）要使集成运算放大器工作在线性区，必须使其工作在闭环状态，并引入负反馈，在理想的线性区，输出信号和输入信号的关系如下。</w:t>
      </w:r>
    </w:p>
    <w:p w14:paraId="2B23E19E" w14:textId="77777777" w:rsidR="00C031D0" w:rsidRPr="00B34509" w:rsidRDefault="001261E9" w:rsidP="00C031D0">
      <w:pPr>
        <w:spacing w:line="240" w:lineRule="auto"/>
        <w:ind w:firstLine="420"/>
        <w:jc w:val="right"/>
        <w:rPr>
          <w:rFonts w:ascii="Times New Roman" w:hAnsi="Times New Roman" w:cs="Times New Roman"/>
        </w:rPr>
      </w:pPr>
      <m:oMathPara>
        <m:oMath>
          <m:sSub>
            <m:sSubPr>
              <m:ctrlPr>
                <w:rPr>
                  <w:rFonts w:ascii="Cambria Math" w:hAnsi="Cambria Math" w:cs="Times New Roman"/>
                  <w:szCs w:val="21"/>
                </w:rPr>
              </m:ctrlPr>
            </m:sSubPr>
            <m:e>
              <m:r>
                <w:rPr>
                  <w:rFonts w:ascii="Cambria Math" w:hAnsi="Cambria Math" w:cs="Times New Roman"/>
                  <w:szCs w:val="21"/>
                </w:rPr>
                <m:t>u</m:t>
              </m:r>
            </m:e>
            <m:sub>
              <m:r>
                <w:rPr>
                  <w:rFonts w:ascii="Cambria Math" w:hAnsi="Cambria Math" w:cs="Times New Roman"/>
                  <w:szCs w:val="21"/>
                </w:rPr>
                <m:t>o</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A</m:t>
              </m:r>
            </m:e>
            <m:sub>
              <m:r>
                <w:rPr>
                  <w:rFonts w:ascii="Cambria Math" w:hAnsi="Cambria Math" w:cs="Times New Roman"/>
                  <w:szCs w:val="21"/>
                </w:rPr>
                <m:t>uo</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m:t>
          </m:r>
          <m:r>
            <m:rPr>
              <m:sty m:val="p"/>
            </m:rPr>
            <w:rPr>
              <w:rFonts w:ascii="Cambria Math" w:hAnsi="Cambria Math" w:cs="Times New Roman"/>
            </w:rPr>
            <w:br/>
          </m:r>
        </m:oMath>
      </m:oMathPara>
      <w:r w:rsidR="00C031D0" w:rsidRPr="00B34509">
        <w:rPr>
          <w:rFonts w:ascii="Times New Roman" w:hAnsi="Times New Roman" w:cs="Times New Roman"/>
        </w:rPr>
        <w:t xml:space="preserve">                              </w:t>
      </w:r>
    </w:p>
    <w:p w14:paraId="2B23E19F" w14:textId="77777777" w:rsidR="00C031D0" w:rsidRPr="00B34509" w:rsidRDefault="001261E9" w:rsidP="00C031D0">
      <w:pPr>
        <w:spacing w:line="240" w:lineRule="auto"/>
        <w:ind w:firstLine="420"/>
        <w:jc w:val="right"/>
        <w:rPr>
          <w:rFonts w:ascii="Times New Roman" w:hAnsi="Times New Roman" w:cs="Times New Roman"/>
        </w:rPr>
      </w:pPr>
      <m:oMathPara>
        <m:oMath>
          <m:sSub>
            <m:sSubPr>
              <m:ctrlPr>
                <w:rPr>
                  <w:rFonts w:ascii="Cambria Math" w:hAnsi="Cambria Math" w:cs="Times New Roman"/>
                  <w:i/>
                  <w:szCs w:val="28"/>
                </w:rPr>
              </m:ctrlPr>
            </m:sSubPr>
            <m:e>
              <m:r>
                <w:rPr>
                  <w:rFonts w:ascii="Cambria Math" w:hAnsi="Cambria Math" w:cs="Times New Roman"/>
                  <w:szCs w:val="28"/>
                </w:rPr>
                <m:t>A</m:t>
              </m:r>
            </m:e>
            <m:sub>
              <m:r>
                <w:rPr>
                  <w:rFonts w:ascii="Cambria Math" w:hAnsi="Cambria Math" w:cs="Times New Roman"/>
                  <w:szCs w:val="28"/>
                </w:rPr>
                <m:t>uo</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u</m:t>
                  </m:r>
                </m:e>
                <m:sub>
                  <m:r>
                    <w:rPr>
                      <w:rFonts w:ascii="Cambria Math" w:hAnsi="Cambria Math" w:cs="Times New Roman"/>
                      <w:szCs w:val="28"/>
                    </w:rPr>
                    <m:t>0</m:t>
                  </m:r>
                </m:sub>
              </m:sSub>
            </m:num>
            <m:den>
              <m:d>
                <m:dPr>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u</m:t>
                      </m:r>
                    </m:e>
                    <m:sub>
                      <m:r>
                        <w:rPr>
                          <w:rFonts w:ascii="Cambria Math" w:hAnsi="Cambria Math" w:cs="Times New Roman"/>
                          <w:szCs w:val="28"/>
                        </w:rPr>
                        <m:t>+</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u</m:t>
                      </m:r>
                    </m:e>
                    <m:sub>
                      <m:r>
                        <w:rPr>
                          <w:rFonts w:ascii="Cambria Math" w:hAnsi="Cambria Math" w:cs="Times New Roman"/>
                          <w:szCs w:val="28"/>
                        </w:rPr>
                        <m:t>-</m:t>
                      </m:r>
                    </m:sub>
                  </m:sSub>
                </m:e>
              </m:d>
            </m:den>
          </m:f>
          <m:r>
            <w:rPr>
              <w:rFonts w:ascii="Cambria Math" w:hAnsi="Cambria Math" w:cs="Times New Roman"/>
              <w:szCs w:val="28"/>
            </w:rPr>
            <m:t>→∞</m:t>
          </m:r>
          <m:r>
            <m:rPr>
              <m:sty m:val="p"/>
            </m:rPr>
            <w:rPr>
              <w:rFonts w:ascii="Cambria Math" w:hAnsi="Cambria Math" w:cs="Times New Roman"/>
            </w:rPr>
            <w:br/>
          </m:r>
        </m:oMath>
      </m:oMathPara>
      <w:r w:rsidR="00C031D0" w:rsidRPr="00B34509">
        <w:rPr>
          <w:rFonts w:ascii="Times New Roman" w:hAnsi="Times New Roman" w:cs="Times New Roman"/>
        </w:rPr>
        <w:t xml:space="preserve">                              </w:t>
      </w:r>
    </w:p>
    <w:p w14:paraId="2B23E1A0" w14:textId="77777777" w:rsidR="00C031D0" w:rsidRPr="00B34509" w:rsidRDefault="00C031D0" w:rsidP="000772C9">
      <w:pPr>
        <w:pStyle w:val="a6"/>
        <w:numPr>
          <w:ilvl w:val="0"/>
          <w:numId w:val="2"/>
        </w:numPr>
        <w:ind w:firstLineChars="0"/>
        <w:rPr>
          <w:rFonts w:ascii="Times New Roman" w:hAnsi="Times New Roman" w:cs="Times New Roman"/>
          <w:noProof/>
          <w:szCs w:val="21"/>
        </w:rPr>
      </w:pPr>
      <w:r w:rsidRPr="00B34509">
        <w:rPr>
          <w:rFonts w:ascii="Times New Roman" w:hAnsi="Times New Roman" w:cs="Times New Roman"/>
          <w:noProof/>
          <w:szCs w:val="21"/>
        </w:rPr>
        <w:t>由于</w:t>
      </w:r>
      <m:oMath>
        <m:sSub>
          <m:sSubPr>
            <m:ctrlPr>
              <w:rPr>
                <w:rFonts w:ascii="Cambria Math" w:hAnsi="Cambria Math" w:cs="Times New Roman"/>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noProof/>
          <w:szCs w:val="21"/>
        </w:rPr>
        <w:t>为有限值，根据式</w:t>
      </w:r>
      <w:r w:rsidRPr="00B34509">
        <w:rPr>
          <w:rFonts w:ascii="Times New Roman" w:hAnsi="Times New Roman" w:cs="Times New Roman"/>
          <w:noProof/>
          <w:szCs w:val="21"/>
        </w:rPr>
        <w:t>4-2</w:t>
      </w:r>
      <w:r w:rsidRPr="00B34509">
        <w:rPr>
          <w:rFonts w:ascii="Times New Roman" w:hAnsi="Times New Roman" w:cs="Times New Roman"/>
          <w:noProof/>
          <w:szCs w:val="21"/>
        </w:rPr>
        <w:t>，可得</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 xml:space="preserve"> ≈0</m:t>
        </m:r>
      </m:oMath>
      <w:r w:rsidRPr="00B34509">
        <w:rPr>
          <w:rFonts w:ascii="Times New Roman" w:hAnsi="Times New Roman" w:cs="Times New Roman"/>
          <w:noProof/>
          <w:szCs w:val="21"/>
        </w:rPr>
        <w:t>，即</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m:rPr>
            <m:sty m:val="p"/>
          </m:rPr>
          <w:rPr>
            <w:rFonts w:ascii="Cambria Math" w:hAnsi="Cambria Math" w:cs="Times New Roman"/>
            <w:noProof/>
            <w:szCs w:val="21"/>
          </w:rPr>
          <m: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oMath>
      <w:r w:rsidRPr="00B34509">
        <w:rPr>
          <w:rFonts w:ascii="Times New Roman" w:hAnsi="Times New Roman" w:cs="Times New Roman"/>
          <w:noProof/>
          <w:szCs w:val="21"/>
        </w:rPr>
        <w:t>，称为虚假短路，简称</w:t>
      </w:r>
      <w:r w:rsidRPr="00B34509">
        <w:rPr>
          <w:rFonts w:ascii="Times New Roman" w:hAnsi="Times New Roman" w:cs="Times New Roman"/>
          <w:noProof/>
          <w:szCs w:val="21"/>
        </w:rPr>
        <w:t>“</w:t>
      </w:r>
      <w:r w:rsidRPr="00B34509">
        <w:rPr>
          <w:rFonts w:ascii="Times New Roman" w:hAnsi="Times New Roman" w:cs="Times New Roman"/>
          <w:noProof/>
          <w:szCs w:val="21"/>
        </w:rPr>
        <w:t>虚短</w:t>
      </w:r>
      <w:r w:rsidRPr="00B34509">
        <w:rPr>
          <w:rFonts w:ascii="Times New Roman" w:hAnsi="Times New Roman" w:cs="Times New Roman"/>
          <w:noProof/>
          <w:szCs w:val="21"/>
        </w:rPr>
        <w:t>”</w:t>
      </w:r>
      <w:r w:rsidRPr="00B34509">
        <w:rPr>
          <w:rFonts w:ascii="Times New Roman" w:hAnsi="Times New Roman" w:cs="Times New Roman"/>
          <w:noProof/>
          <w:szCs w:val="21"/>
        </w:rPr>
        <w:t>。</w:t>
      </w:r>
    </w:p>
    <w:p w14:paraId="2B23E1A1" w14:textId="77777777" w:rsidR="00C031D0" w:rsidRPr="00B34509" w:rsidRDefault="00C031D0" w:rsidP="000772C9">
      <w:pPr>
        <w:pStyle w:val="a6"/>
        <w:numPr>
          <w:ilvl w:val="0"/>
          <w:numId w:val="2"/>
        </w:numPr>
        <w:ind w:firstLineChars="0"/>
        <w:rPr>
          <w:rFonts w:ascii="Times New Roman" w:hAnsi="Times New Roman" w:cs="Times New Roman"/>
          <w:noProof/>
          <w:szCs w:val="21"/>
        </w:rPr>
      </w:pPr>
      <w:r w:rsidRPr="00B34509">
        <w:rPr>
          <w:rFonts w:ascii="Times New Roman" w:hAnsi="Times New Roman" w:cs="Times New Roman"/>
          <w:noProof/>
          <w:szCs w:val="21"/>
        </w:rPr>
        <w:t>由于理想集成运算放大器的输入电阻为无穷大，所以流入两个输入端的电流也为零，即</w:t>
      </w:r>
      <m:oMath>
        <m:sSub>
          <m:sSubPr>
            <m:ctrlPr>
              <w:rPr>
                <w:rFonts w:ascii="Cambria Math" w:hAnsi="Cambria Math" w:cs="Times New Roman"/>
                <w:noProof/>
                <w:szCs w:val="21"/>
              </w:rPr>
            </m:ctrlPr>
          </m:sSubPr>
          <m:e>
            <m:r>
              <w:rPr>
                <w:rFonts w:ascii="Cambria Math" w:hAnsi="Cambria Math" w:cs="Times New Roman"/>
                <w:noProof/>
                <w:szCs w:val="21"/>
              </w:rPr>
              <m:t>i</m:t>
            </m:r>
          </m:e>
          <m:sub>
            <m:r>
              <w:rPr>
                <w:rFonts w:ascii="Cambria Math" w:hAnsi="Cambria Math" w:cs="Times New Roman"/>
                <w:noProof/>
                <w:szCs w:val="21"/>
              </w:rPr>
              <m:t>+</m:t>
            </m:r>
          </m:sub>
        </m:sSub>
        <m:r>
          <w:rPr>
            <w:rFonts w:ascii="Cambria Math" w:hAnsi="Cambria Math" w:cs="Times New Roman"/>
            <w:noProof/>
            <w:szCs w:val="21"/>
          </w:rPr>
          <m:t>=</m:t>
        </m:r>
        <m:sSub>
          <m:sSubPr>
            <m:ctrlPr>
              <w:rPr>
                <w:rFonts w:ascii="Cambria Math" w:hAnsi="Cambria Math" w:cs="Times New Roman"/>
                <w:i/>
                <w:noProof/>
                <w:szCs w:val="21"/>
              </w:rPr>
            </m:ctrlPr>
          </m:sSubPr>
          <m:e>
            <m:r>
              <w:rPr>
                <w:rFonts w:ascii="Cambria Math" w:hAnsi="Cambria Math" w:cs="Times New Roman"/>
                <w:noProof/>
                <w:szCs w:val="21"/>
              </w:rPr>
              <m:t>i</m:t>
            </m:r>
          </m:e>
          <m:sub>
            <m:r>
              <w:rPr>
                <w:rFonts w:ascii="Cambria Math" w:hAnsi="Cambria Math" w:cs="Times New Roman"/>
                <w:noProof/>
                <w:szCs w:val="21"/>
              </w:rPr>
              <m:t>-</m:t>
            </m:r>
          </m:sub>
        </m:sSub>
        <m:r>
          <w:rPr>
            <w:rFonts w:ascii="Cambria Math" w:hAnsi="Cambria Math" w:cs="Times New Roman"/>
            <w:noProof/>
            <w:szCs w:val="21"/>
          </w:rPr>
          <m:t>=0</m:t>
        </m:r>
      </m:oMath>
      <w:r w:rsidRPr="00B34509">
        <w:rPr>
          <w:rFonts w:ascii="Times New Roman" w:hAnsi="Times New Roman" w:cs="Times New Roman"/>
          <w:noProof/>
          <w:szCs w:val="21"/>
        </w:rPr>
        <w:t>，称为虚假断路，简称</w:t>
      </w:r>
      <w:r w:rsidRPr="00B34509">
        <w:rPr>
          <w:rFonts w:ascii="Times New Roman" w:hAnsi="Times New Roman" w:cs="Times New Roman"/>
          <w:noProof/>
          <w:szCs w:val="21"/>
        </w:rPr>
        <w:t>“</w:t>
      </w:r>
      <w:r w:rsidRPr="00B34509">
        <w:rPr>
          <w:rFonts w:ascii="Times New Roman" w:hAnsi="Times New Roman" w:cs="Times New Roman"/>
          <w:noProof/>
          <w:szCs w:val="21"/>
        </w:rPr>
        <w:t>虚断</w:t>
      </w:r>
      <w:r w:rsidRPr="00B34509">
        <w:rPr>
          <w:rFonts w:ascii="Times New Roman" w:hAnsi="Times New Roman" w:cs="Times New Roman"/>
          <w:noProof/>
          <w:szCs w:val="21"/>
        </w:rPr>
        <w:t>”</w:t>
      </w:r>
      <w:r w:rsidRPr="00B34509">
        <w:rPr>
          <w:rFonts w:ascii="Times New Roman" w:hAnsi="Times New Roman" w:cs="Times New Roman"/>
          <w:noProof/>
          <w:szCs w:val="21"/>
        </w:rPr>
        <w:t>。</w:t>
      </w:r>
    </w:p>
    <w:p w14:paraId="2B23E1A2" w14:textId="77777777" w:rsidR="00C031D0" w:rsidRPr="00B34509" w:rsidRDefault="00C031D0" w:rsidP="00C031D0">
      <w:pPr>
        <w:ind w:firstLine="420"/>
        <w:rPr>
          <w:rFonts w:ascii="Times New Roman" w:hAnsi="Times New Roman" w:cs="Times New Roman"/>
          <w:szCs w:val="21"/>
        </w:rPr>
      </w:pPr>
      <w:r w:rsidRPr="00B34509">
        <w:rPr>
          <w:rFonts w:ascii="Times New Roman" w:hAnsi="Times New Roman" w:cs="Times New Roman"/>
          <w:noProof/>
          <w:szCs w:val="21"/>
        </w:rPr>
        <w:t>对于工作在线性区的运算放大器，</w:t>
      </w:r>
      <w:r w:rsidRPr="00B34509">
        <w:rPr>
          <w:rFonts w:ascii="Times New Roman" w:hAnsi="Times New Roman" w:cs="Times New Roman"/>
          <w:noProof/>
          <w:szCs w:val="21"/>
        </w:rPr>
        <w:t>“</w:t>
      </w:r>
      <w:r w:rsidRPr="00B34509">
        <w:rPr>
          <w:rFonts w:ascii="Times New Roman" w:hAnsi="Times New Roman" w:cs="Times New Roman"/>
          <w:noProof/>
          <w:szCs w:val="21"/>
        </w:rPr>
        <w:t>虚短</w:t>
      </w:r>
      <w:r w:rsidRPr="00B34509">
        <w:rPr>
          <w:rFonts w:ascii="Times New Roman" w:hAnsi="Times New Roman" w:cs="Times New Roman"/>
          <w:noProof/>
          <w:szCs w:val="21"/>
        </w:rPr>
        <w:t>”</w:t>
      </w:r>
      <w:r w:rsidRPr="00B34509">
        <w:rPr>
          <w:rFonts w:ascii="Times New Roman" w:hAnsi="Times New Roman" w:cs="Times New Roman"/>
          <w:noProof/>
          <w:szCs w:val="21"/>
        </w:rPr>
        <w:t>和</w:t>
      </w:r>
      <w:r w:rsidRPr="00B34509">
        <w:rPr>
          <w:rFonts w:ascii="Times New Roman" w:hAnsi="Times New Roman" w:cs="Times New Roman"/>
          <w:noProof/>
          <w:szCs w:val="21"/>
        </w:rPr>
        <w:t>“</w:t>
      </w:r>
      <w:r w:rsidRPr="00B34509">
        <w:rPr>
          <w:rFonts w:ascii="Times New Roman" w:hAnsi="Times New Roman" w:cs="Times New Roman"/>
          <w:noProof/>
          <w:szCs w:val="21"/>
        </w:rPr>
        <w:t>虚断</w:t>
      </w:r>
      <w:r w:rsidRPr="00B34509">
        <w:rPr>
          <w:rFonts w:ascii="Times New Roman" w:hAnsi="Times New Roman" w:cs="Times New Roman"/>
          <w:noProof/>
          <w:szCs w:val="21"/>
        </w:rPr>
        <w:t>”</w:t>
      </w:r>
      <w:r w:rsidRPr="00B34509">
        <w:rPr>
          <w:rFonts w:ascii="Times New Roman" w:hAnsi="Times New Roman" w:cs="Times New Roman"/>
          <w:noProof/>
          <w:szCs w:val="21"/>
        </w:rPr>
        <w:t>是非常重要的概念，试分析集成运放电路的基本依据。</w:t>
      </w:r>
    </w:p>
    <w:p w14:paraId="2B23E1A3" w14:textId="77777777" w:rsidR="00C031D0" w:rsidRPr="00B34509" w:rsidRDefault="00C031D0" w:rsidP="00C031D0">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）当电路工作在开环或者正反馈时，工作在非线性区。在非线性区，</w:t>
      </w:r>
      <m:oMath>
        <m:sSub>
          <m:sSubPr>
            <m:ctrlPr>
              <w:rPr>
                <w:rFonts w:ascii="Cambria Math" w:hAnsi="Cambria Math" w:cs="Times New Roman"/>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达到饱和值，接近集成运放的电源电压。在非线性区有如下关系：</w:t>
      </w:r>
    </w:p>
    <w:p w14:paraId="2B23E1A4" w14:textId="77777777" w:rsidR="00C031D0" w:rsidRPr="00B34509" w:rsidRDefault="00C031D0" w:rsidP="00C031D0">
      <w:pPr>
        <w:ind w:firstLine="420"/>
        <w:rPr>
          <w:rFonts w:ascii="Times New Roman" w:hAnsi="Times New Roman" w:cs="Times New Roman"/>
          <w:szCs w:val="21"/>
        </w:rPr>
      </w:pPr>
      <w:r w:rsidRPr="00B34509">
        <w:rPr>
          <w:rFonts w:ascii="Times New Roman" w:hAnsi="Times New Roman" w:cs="Times New Roman"/>
          <w:szCs w:val="21"/>
        </w:rPr>
        <w:t>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&gt;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oMath>
      <w:r w:rsidRPr="00B34509">
        <w:rPr>
          <w:rFonts w:ascii="Times New Roman" w:hAnsi="Times New Roman" w:cs="Times New Roman"/>
          <w:szCs w:val="21"/>
        </w:rPr>
        <w:t>时，</w:t>
      </w:r>
      <m:oMath>
        <m:sSub>
          <m:sSubPr>
            <m:ctrlPr>
              <w:rPr>
                <w:rFonts w:ascii="Cambria Math" w:hAnsi="Cambria Math" w:cs="Times New Roman"/>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 xml:space="preserve">= </w:t>
      </w:r>
      <m:oMath>
        <m:r>
          <m:rPr>
            <m:sty m:val="p"/>
          </m:rPr>
          <w:rPr>
            <w:rFonts w:ascii="Cambria Math" w:eastAsia="MS Mincho" w:hAnsi="Cambria Math" w:cs="Times New Roman"/>
            <w:szCs w:val="21"/>
          </w:rPr>
          <m:t>+</m:t>
        </m:r>
        <m:sSub>
          <m:sSubPr>
            <m:ctrlPr>
              <w:rPr>
                <w:rFonts w:ascii="Cambria Math" w:eastAsia="MS Mincho" w:hAnsi="Cambria Math" w:cs="Times New Roman"/>
                <w:szCs w:val="21"/>
              </w:rPr>
            </m:ctrlPr>
          </m:sSubPr>
          <m:e>
            <m:r>
              <w:rPr>
                <w:rFonts w:ascii="Cambria Math" w:eastAsia="MS Mincho" w:hAnsi="Cambria Math" w:cs="Times New Roman"/>
                <w:szCs w:val="21"/>
              </w:rPr>
              <m:t>U</m:t>
            </m:r>
          </m:e>
          <m:sub>
            <m:r>
              <w:rPr>
                <w:rFonts w:ascii="Cambria Math" w:eastAsia="MS Mincho" w:hAnsi="Cambria Math" w:cs="Times New Roman"/>
                <w:szCs w:val="21"/>
              </w:rPr>
              <m:t>OM</m:t>
            </m:r>
          </m:sub>
        </m:sSub>
      </m:oMath>
    </w:p>
    <w:p w14:paraId="2B23E1A5" w14:textId="77777777" w:rsidR="00C031D0" w:rsidRPr="00B34509" w:rsidRDefault="00C031D0" w:rsidP="00C031D0">
      <w:pPr>
        <w:ind w:firstLine="420"/>
        <w:rPr>
          <w:rFonts w:ascii="Times New Roman" w:hAnsi="Times New Roman" w:cs="Times New Roman"/>
          <w:szCs w:val="21"/>
        </w:rPr>
      </w:pPr>
      <w:r w:rsidRPr="00B34509">
        <w:rPr>
          <w:rFonts w:ascii="Times New Roman" w:hAnsi="Times New Roman" w:cs="Times New Roman"/>
          <w:szCs w:val="21"/>
        </w:rPr>
        <w:t>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&lt;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oMath>
      <w:r w:rsidRPr="00B34509">
        <w:rPr>
          <w:rFonts w:ascii="Times New Roman" w:hAnsi="Times New Roman" w:cs="Times New Roman"/>
          <w:szCs w:val="21"/>
        </w:rPr>
        <w:t>时，</w:t>
      </w:r>
      <m:oMath>
        <m:sSub>
          <m:sSubPr>
            <m:ctrlPr>
              <w:rPr>
                <w:rFonts w:ascii="Cambria Math" w:hAnsi="Cambria Math" w:cs="Times New Roman"/>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 xml:space="preserve">= </w:t>
      </w:r>
      <m:oMath>
        <m:r>
          <m:rPr>
            <m:sty m:val="p"/>
          </m:rPr>
          <w:rPr>
            <w:rFonts w:ascii="Cambria Math" w:eastAsia="MS Mincho" w:hAnsi="Cambria Math" w:cs="Times New Roman"/>
            <w:szCs w:val="21"/>
          </w:rPr>
          <m:t>-</m:t>
        </m:r>
        <m:sSub>
          <m:sSubPr>
            <m:ctrlPr>
              <w:rPr>
                <w:rFonts w:ascii="Cambria Math" w:eastAsia="MS Mincho" w:hAnsi="Cambria Math" w:cs="Times New Roman"/>
                <w:szCs w:val="21"/>
              </w:rPr>
            </m:ctrlPr>
          </m:sSubPr>
          <m:e>
            <m:r>
              <w:rPr>
                <w:rFonts w:ascii="Cambria Math" w:eastAsia="MS Mincho" w:hAnsi="Cambria Math" w:cs="Times New Roman"/>
                <w:szCs w:val="21"/>
              </w:rPr>
              <m:t>U</m:t>
            </m:r>
          </m:e>
          <m:sub>
            <m:r>
              <w:rPr>
                <w:rFonts w:ascii="Cambria Math" w:eastAsia="MS Mincho" w:hAnsi="Cambria Math" w:cs="Times New Roman"/>
                <w:szCs w:val="21"/>
              </w:rPr>
              <m:t>OM</m:t>
            </m:r>
          </m:sub>
        </m:sSub>
      </m:oMath>
    </w:p>
    <w:p w14:paraId="2B23E1A6" w14:textId="77777777" w:rsidR="00C031D0" w:rsidRPr="00B34509" w:rsidRDefault="00C031D0" w:rsidP="00781CA3">
      <w:pPr>
        <w:pStyle w:val="5"/>
        <w:rPr>
          <w:rFonts w:ascii="Times New Roman" w:hAnsi="Times New Roman"/>
        </w:rPr>
      </w:pPr>
      <w:r w:rsidRPr="00B34509">
        <w:rPr>
          <w:rFonts w:ascii="Times New Roman" w:hAnsi="Times New Roman"/>
        </w:rPr>
        <w:t>5.</w:t>
      </w:r>
      <w:r w:rsidRPr="00B34509">
        <w:rPr>
          <w:rFonts w:ascii="Times New Roman" w:hAnsi="Times New Roman"/>
        </w:rPr>
        <w:t>集成运算放大器的线性应用</w:t>
      </w:r>
    </w:p>
    <w:p w14:paraId="2B23E1A7" w14:textId="77777777" w:rsidR="00C031D0" w:rsidRPr="00B34509" w:rsidRDefault="00C031D0" w:rsidP="00C031D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）反相比例运算电路</w:t>
      </w:r>
    </w:p>
    <w:p w14:paraId="2B23E1A8" w14:textId="77777777" w:rsidR="00C031D0" w:rsidRPr="00B34509" w:rsidRDefault="00C031D0" w:rsidP="00C031D0">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4-1-3</w:t>
      </w:r>
      <w:r w:rsidRPr="00B34509">
        <w:rPr>
          <w:rFonts w:ascii="Times New Roman" w:hAnsi="Times New Roman" w:cs="Times New Roman"/>
        </w:rPr>
        <w:t>所示为反相比例放大电路，</w:t>
      </w:r>
      <m:oMath>
        <m:sSub>
          <m:sSubPr>
            <m:ctrlPr>
              <w:rPr>
                <w:rFonts w:ascii="Cambria Math" w:hAnsi="Cambria Math" w:cs="Times New Roman"/>
                <w:i/>
              </w:rPr>
            </m:ctrlPr>
          </m:sSubPr>
          <m:e>
            <m:r>
              <w:rPr>
                <w:rFonts w:ascii="Cambria Math" w:hAnsi="Cambria Math" w:cs="Times New Roman"/>
              </w:rPr>
              <m:t>R</m:t>
            </m:r>
          </m:e>
          <m:sub>
            <m:eqArr>
              <m:eqArrPr>
                <m:ctrlPr>
                  <w:rPr>
                    <w:rFonts w:ascii="Cambria Math" w:hAnsi="Cambria Math" w:cs="Times New Roman"/>
                    <w:i/>
                  </w:rPr>
                </m:ctrlPr>
              </m:eqArrPr>
              <m:e>
                <m:r>
                  <w:rPr>
                    <w:rFonts w:ascii="Cambria Math" w:hAnsi="Cambria Math" w:cs="Times New Roman"/>
                  </w:rPr>
                  <m:t>1</m:t>
                </m:r>
              </m:e>
              <m:e/>
            </m:eqArr>
            <m:r>
              <w:rPr>
                <w:rFonts w:ascii="Cambria Math" w:hAnsi="Cambria Math" w:cs="Times New Roman"/>
              </w:rPr>
              <m:t xml:space="preserve"> </m:t>
            </m:r>
          </m:sub>
        </m:sSub>
      </m:oMath>
      <w:r w:rsidRPr="00B34509">
        <w:rPr>
          <w:rFonts w:ascii="Times New Roman" w:hAnsi="Times New Roman" w:cs="Times New Roman"/>
        </w:rPr>
        <w:t>是信号输入电阻，</w:t>
      </w:r>
      <m:oMath>
        <m:sSub>
          <m:sSubPr>
            <m:ctrlPr>
              <w:rPr>
                <w:rFonts w:ascii="Cambria Math" w:hAnsi="Cambria Math" w:cs="Times New Roman"/>
                <w:i/>
              </w:rPr>
            </m:ctrlPr>
          </m:sSubPr>
          <m:e>
            <m:r>
              <w:rPr>
                <w:rFonts w:ascii="Cambria Math" w:hAnsi="Cambria Math" w:cs="Times New Roman"/>
              </w:rPr>
              <m:t>R</m:t>
            </m:r>
          </m:e>
          <m:sub>
            <m:eqArr>
              <m:eqArrPr>
                <m:ctrlPr>
                  <w:rPr>
                    <w:rFonts w:ascii="Cambria Math" w:hAnsi="Cambria Math" w:cs="Times New Roman"/>
                    <w:i/>
                  </w:rPr>
                </m:ctrlPr>
              </m:eqArrPr>
              <m:e>
                <m:r>
                  <w:rPr>
                    <w:rFonts w:ascii="Cambria Math" w:hAnsi="Cambria Math" w:cs="Times New Roman"/>
                  </w:rPr>
                  <m:t>2</m:t>
                </m:r>
              </m:e>
              <m:e/>
            </m:eqArr>
            <m:r>
              <w:rPr>
                <w:rFonts w:ascii="Cambria Math" w:hAnsi="Cambria Math" w:cs="Times New Roman"/>
              </w:rPr>
              <m:t xml:space="preserve"> </m:t>
            </m:r>
          </m:sub>
        </m:sSub>
      </m:oMath>
      <w:r w:rsidRPr="00B34509">
        <w:rPr>
          <w:rFonts w:ascii="Times New Roman" w:hAnsi="Times New Roman" w:cs="Times New Roman"/>
        </w:rPr>
        <w:t>是平衡电阻，</w:t>
      </w:r>
      <m:oMath>
        <m:sSub>
          <m:sSubPr>
            <m:ctrlPr>
              <w:rPr>
                <w:rFonts w:ascii="Cambria Math" w:hAnsi="Cambria Math" w:cs="Times New Roman"/>
                <w:i/>
              </w:rPr>
            </m:ctrlPr>
          </m:sSubPr>
          <m:e>
            <m:r>
              <w:rPr>
                <w:rFonts w:ascii="Cambria Math" w:hAnsi="Cambria Math" w:cs="Times New Roman"/>
              </w:rPr>
              <m:t>R</m:t>
            </m:r>
          </m:e>
          <m:sub>
            <m:eqArr>
              <m:eqArrPr>
                <m:ctrlPr>
                  <w:rPr>
                    <w:rFonts w:ascii="Cambria Math" w:hAnsi="Cambria Math" w:cs="Times New Roman"/>
                    <w:i/>
                  </w:rPr>
                </m:ctrlPr>
              </m:eqArrPr>
              <m:e>
                <m:r>
                  <w:rPr>
                    <w:rFonts w:ascii="Cambria Math" w:hAnsi="Cambria Math" w:cs="Times New Roman"/>
                  </w:rPr>
                  <m:t>f</m:t>
                </m:r>
              </m:e>
              <m:e/>
            </m:eqArr>
            <m:r>
              <w:rPr>
                <w:rFonts w:ascii="Cambria Math" w:hAnsi="Cambria Math" w:cs="Times New Roman"/>
              </w:rPr>
              <m:t xml:space="preserve"> </m:t>
            </m:r>
          </m:sub>
        </m:sSub>
      </m:oMath>
      <w:r w:rsidRPr="00B34509">
        <w:rPr>
          <w:rFonts w:ascii="Times New Roman" w:hAnsi="Times New Roman" w:cs="Times New Roman"/>
        </w:rPr>
        <w:t>是反馈电阻。</w:t>
      </w:r>
    </w:p>
    <w:p w14:paraId="2B23E1A9" w14:textId="77777777" w:rsidR="0068112D" w:rsidRPr="00B34509" w:rsidRDefault="0068112D" w:rsidP="0068112D">
      <w:pPr>
        <w:ind w:firstLine="420"/>
        <w:jc w:val="center"/>
        <w:rPr>
          <w:rFonts w:ascii="Times New Roman" w:hAnsi="Times New Roman" w:cs="Times New Roman"/>
        </w:rPr>
      </w:pPr>
      <w:r w:rsidRPr="00B34509">
        <w:rPr>
          <w:rFonts w:ascii="Times New Roman" w:hAnsi="Times New Roman" w:cs="Times New Roman"/>
          <w:noProof/>
        </w:rPr>
        <w:lastRenderedPageBreak/>
        <w:drawing>
          <wp:anchor distT="0" distB="0" distL="114300" distR="114300" simplePos="0" relativeHeight="251431936" behindDoc="0" locked="0" layoutInCell="1" allowOverlap="1" wp14:anchorId="2B23F214" wp14:editId="2B23F215">
            <wp:simplePos x="0" y="0"/>
            <wp:positionH relativeFrom="column">
              <wp:posOffset>1328420</wp:posOffset>
            </wp:positionH>
            <wp:positionV relativeFrom="paragraph">
              <wp:posOffset>-6985</wp:posOffset>
            </wp:positionV>
            <wp:extent cx="2345690" cy="1365250"/>
            <wp:effectExtent l="0" t="0" r="0" b="6350"/>
            <wp:wrapTopAndBottom/>
            <wp:docPr id="564224" name="图片 56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3" cstate="print">
                      <a:extLst>
                        <a:ext uri="{28A0092B-C50C-407E-A947-70E740481C1C}">
                          <a14:useLocalDpi xmlns:a14="http://schemas.microsoft.com/office/drawing/2010/main" val="0"/>
                        </a:ext>
                      </a:extLst>
                    </a:blip>
                    <a:stretch>
                      <a:fillRect/>
                    </a:stretch>
                  </pic:blipFill>
                  <pic:spPr>
                    <a:xfrm>
                      <a:off x="0" y="0"/>
                      <a:ext cx="2345690" cy="1365250"/>
                    </a:xfrm>
                    <a:prstGeom prst="rect">
                      <a:avLst/>
                    </a:prstGeom>
                  </pic:spPr>
                </pic:pic>
              </a:graphicData>
            </a:graphic>
          </wp:anchor>
        </w:drawing>
      </w:r>
      <w:r w:rsidRPr="00B34509">
        <w:rPr>
          <w:rFonts w:ascii="Times New Roman" w:hAnsi="Times New Roman" w:cs="Times New Roman"/>
          <w:sz w:val="18"/>
        </w:rPr>
        <w:t>图</w:t>
      </w:r>
      <w:r w:rsidRPr="00B34509">
        <w:rPr>
          <w:rFonts w:ascii="Times New Roman" w:hAnsi="Times New Roman" w:cs="Times New Roman"/>
          <w:sz w:val="18"/>
        </w:rPr>
        <w:t>4-1-3</w:t>
      </w:r>
      <w:r w:rsidRPr="00B34509">
        <w:rPr>
          <w:rFonts w:ascii="Times New Roman" w:hAnsi="Times New Roman" w:cs="Times New Roman"/>
          <w:sz w:val="18"/>
        </w:rPr>
        <w:t>反相比例电路</w:t>
      </w:r>
    </w:p>
    <w:p w14:paraId="2B23E1AA" w14:textId="77777777" w:rsidR="0068112D" w:rsidRPr="00B34509" w:rsidRDefault="004F2DE6" w:rsidP="0068112D">
      <w:pPr>
        <w:ind w:firstLine="422"/>
        <w:rPr>
          <w:rFonts w:ascii="Times New Roman" w:hAnsi="Times New Roman" w:cs="Times New Roman"/>
        </w:rPr>
      </w:pPr>
      <w:r w:rsidRPr="00B34509">
        <w:rPr>
          <w:rFonts w:ascii="Times New Roman" w:hAnsi="Times New Roman" w:cs="Times New Roman"/>
          <w:b/>
          <w:bCs/>
          <w:noProof/>
          <w:szCs w:val="21"/>
        </w:rPr>
        <mc:AlternateContent>
          <mc:Choice Requires="wps">
            <w:drawing>
              <wp:anchor distT="45720" distB="45720" distL="114300" distR="114300" simplePos="0" relativeHeight="251487232" behindDoc="0" locked="0" layoutInCell="1" allowOverlap="1" wp14:anchorId="2B23F216" wp14:editId="2B23F217">
                <wp:simplePos x="0" y="0"/>
                <wp:positionH relativeFrom="column">
                  <wp:posOffset>3970020</wp:posOffset>
                </wp:positionH>
                <wp:positionV relativeFrom="paragraph">
                  <wp:posOffset>312420</wp:posOffset>
                </wp:positionV>
                <wp:extent cx="869950" cy="431800"/>
                <wp:effectExtent l="0" t="0" r="6350" b="6350"/>
                <wp:wrapNone/>
                <wp:docPr id="56427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5" w14:textId="77777777" w:rsidR="001261E9" w:rsidRDefault="001261E9" w:rsidP="0068112D">
                            <w:pPr>
                              <w:ind w:firstLine="420"/>
                            </w:pPr>
                            <w:r>
                              <w:t>(4-3)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16" id="_x0000_s1251" type="#_x0000_t202" style="position:absolute;left:0;text-align:left;margin-left:312.6pt;margin-top:24.6pt;width:68.5pt;height:34pt;z-index:251487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" stroked="f">
                <v:textbox>
                  <w:txbxContent>
                    <w:p w14:paraId="2B23F3C5" w14:textId="77777777" w:rsidR="001261E9" w:rsidRDefault="001261E9" w:rsidP="0068112D">
                      <w:pPr>
                        <w:ind w:firstLine="420"/>
                      </w:pPr>
                      <w:r>
                        <w:t>(4-3)</w:t>
                      </w:r>
                    </w:p>
                  </w:txbxContent>
                </v:textbox>
              </v:shape>
            </w:pict>
          </mc:Fallback>
        </mc:AlternateContent>
      </w:r>
      <w:r w:rsidRPr="00B34509">
        <w:rPr>
          <w:rFonts w:ascii="Times New Roman" w:hAnsi="Times New Roman" w:cs="Times New Roman"/>
          <w:b/>
          <w:bCs/>
          <w:noProof/>
          <w:szCs w:val="21"/>
        </w:rPr>
        <mc:AlternateContent>
          <mc:Choice Requires="wps">
            <w:drawing>
              <wp:anchor distT="45720" distB="45720" distL="114300" distR="114300" simplePos="0" relativeHeight="251478016" behindDoc="0" locked="0" layoutInCell="1" allowOverlap="1" wp14:anchorId="2B23F218" wp14:editId="2B23F219">
                <wp:simplePos x="0" y="0"/>
                <wp:positionH relativeFrom="column">
                  <wp:posOffset>3968750</wp:posOffset>
                </wp:positionH>
                <wp:positionV relativeFrom="paragraph">
                  <wp:posOffset>856615</wp:posOffset>
                </wp:positionV>
                <wp:extent cx="869950" cy="431800"/>
                <wp:effectExtent l="0" t="0" r="6350" b="6350"/>
                <wp:wrapNone/>
                <wp:docPr id="56427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6" w14:textId="77777777" w:rsidR="001261E9" w:rsidRDefault="001261E9" w:rsidP="0068112D">
                            <w:pPr>
                              <w:ind w:firstLine="420"/>
                            </w:pPr>
                            <w:r>
                              <w:t>(4-4)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18" id="_x0000_s1252" type="#_x0000_t202" style="position:absolute;left:0;text-align:left;margin-left:312.5pt;margin-top:67.45pt;width:68.5pt;height:34pt;z-index:251478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" stroked="f">
                <v:textbox>
                  <w:txbxContent>
                    <w:p w14:paraId="2B23F3C6" w14:textId="77777777" w:rsidR="001261E9" w:rsidRDefault="001261E9" w:rsidP="0068112D">
                      <w:pPr>
                        <w:ind w:firstLine="420"/>
                      </w:pPr>
                      <w:r>
                        <w:t>(4-4)</w:t>
                      </w:r>
                    </w:p>
                  </w:txbxContent>
                </v:textbox>
              </v:shape>
            </w:pict>
          </mc:Fallback>
        </mc:AlternateContent>
      </w:r>
      <w:r w:rsidRPr="00B34509">
        <w:rPr>
          <w:rFonts w:ascii="Times New Roman" w:hAnsi="Times New Roman" w:cs="Times New Roman"/>
          <w:b/>
          <w:bCs/>
          <w:noProof/>
          <w:szCs w:val="21"/>
        </w:rPr>
        <mc:AlternateContent>
          <mc:Choice Requires="wps">
            <w:drawing>
              <wp:anchor distT="45720" distB="45720" distL="114300" distR="114300" simplePos="0" relativeHeight="251459584" behindDoc="0" locked="0" layoutInCell="1" allowOverlap="1" wp14:anchorId="2B23F21A" wp14:editId="2B23F21B">
                <wp:simplePos x="0" y="0"/>
                <wp:positionH relativeFrom="column">
                  <wp:posOffset>3970020</wp:posOffset>
                </wp:positionH>
                <wp:positionV relativeFrom="paragraph">
                  <wp:posOffset>2331720</wp:posOffset>
                </wp:positionV>
                <wp:extent cx="869950" cy="431800"/>
                <wp:effectExtent l="0" t="0" r="6350" b="6350"/>
                <wp:wrapNone/>
                <wp:docPr id="56427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7" w14:textId="77777777" w:rsidR="001261E9" w:rsidRDefault="001261E9" w:rsidP="0068112D">
                            <w:pPr>
                              <w:ind w:firstLine="420"/>
                            </w:pPr>
                            <w:r>
                              <w:t>(4-6)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1A" id="_x0000_s1253" type="#_x0000_t202" style="position:absolute;left:0;text-align:left;margin-left:312.6pt;margin-top:183.6pt;width:68.5pt;height:34pt;z-index:251459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" stroked="f">
                <v:textbox>
                  <w:txbxContent>
                    <w:p w14:paraId="2B23F3C7" w14:textId="77777777" w:rsidR="001261E9" w:rsidRDefault="001261E9" w:rsidP="0068112D">
                      <w:pPr>
                        <w:ind w:firstLine="420"/>
                      </w:pPr>
                      <w:r>
                        <w:t>(4-6)</w:t>
                      </w:r>
                    </w:p>
                  </w:txbxContent>
                </v:textbox>
              </v:shape>
            </w:pict>
          </mc:Fallback>
        </mc:AlternateContent>
      </w:r>
      <w:r w:rsidR="0068112D" w:rsidRPr="00B34509">
        <w:rPr>
          <w:rFonts w:ascii="Times New Roman" w:hAnsi="Times New Roman" w:cs="Times New Roman"/>
        </w:rPr>
        <w:t>由</w:t>
      </w:r>
      <w:r w:rsidR="0068112D" w:rsidRPr="00B34509">
        <w:rPr>
          <w:rFonts w:ascii="Times New Roman" w:hAnsi="Times New Roman" w:cs="Times New Roman"/>
        </w:rPr>
        <w:t>“</w:t>
      </w:r>
      <w:r w:rsidR="0068112D" w:rsidRPr="00B34509">
        <w:rPr>
          <w:rFonts w:ascii="Times New Roman" w:hAnsi="Times New Roman" w:cs="Times New Roman"/>
        </w:rPr>
        <w:t>虚短</w:t>
      </w:r>
      <w:r w:rsidR="0068112D" w:rsidRPr="00B34509">
        <w:rPr>
          <w:rFonts w:ascii="Times New Roman" w:hAnsi="Times New Roman" w:cs="Times New Roman"/>
        </w:rPr>
        <w:t>”</w:t>
      </w:r>
      <w:r w:rsidR="0068112D" w:rsidRPr="00B34509">
        <w:rPr>
          <w:rFonts w:ascii="Times New Roman" w:hAnsi="Times New Roman" w:cs="Times New Roman"/>
        </w:rPr>
        <w:t>可得</w:t>
      </w:r>
      <m:oMath>
        <m:sSub>
          <m:sSubPr>
            <m:ctrlPr>
              <w:rPr>
                <w:rFonts w:ascii="Cambria Math" w:hAnsi="Cambria Math" w:cs="Times New Roman"/>
                <w:i/>
              </w:rPr>
            </m:ctrlPr>
          </m:sSubPr>
          <m:e>
            <m:r>
              <w:rPr>
                <w:rFonts w:ascii="Cambria Math" w:hAnsi="Cambria Math" w:cs="Times New Roman"/>
              </w:rPr>
              <m:t>u</m:t>
            </m:r>
          </m:e>
          <m:sub>
            <m:r>
              <w:rPr>
                <w:rFonts w:ascii="Cambria Math" w:eastAsia="微软雅黑" w:hAnsi="Cambria Math" w:cs="Times New Roman"/>
              </w:rPr>
              <m:t>-</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t>
            </m:r>
          </m:sub>
        </m:sSub>
        <m:r>
          <w:rPr>
            <w:rFonts w:ascii="Cambria Math" w:hAnsi="Cambria Math" w:cs="Times New Roman"/>
          </w:rPr>
          <m:t>=0</m:t>
        </m:r>
      </m:oMath>
      <w:r w:rsidR="0068112D" w:rsidRPr="00B34509">
        <w:rPr>
          <w:rFonts w:ascii="Times New Roman" w:hAnsi="Times New Roman" w:cs="Times New Roman"/>
        </w:rPr>
        <w:t>，所以</w:t>
      </w:r>
    </w:p>
    <w:p w14:paraId="2B23E1AB" w14:textId="77777777" w:rsidR="0068112D" w:rsidRPr="00B34509" w:rsidRDefault="001261E9" w:rsidP="0068112D">
      <w:pPr>
        <w:spacing w:line="240" w:lineRule="auto"/>
        <w:ind w:firstLine="420"/>
        <w:jc w:val="right"/>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1</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r>
            <m:rPr>
              <m:sty m:val="p"/>
            </m:rPr>
            <w:rPr>
              <w:rFonts w:ascii="Cambria Math" w:hAnsi="Cambria Math" w:cs="Times New Roman"/>
            </w:rPr>
            <w:br/>
          </m:r>
        </m:oMath>
      </m:oMathPara>
      <w:r w:rsidR="0068112D" w:rsidRPr="00B34509">
        <w:rPr>
          <w:rFonts w:ascii="Times New Roman" w:hAnsi="Times New Roman" w:cs="Times New Roman"/>
        </w:rPr>
        <w:t xml:space="preserve">                           </w:t>
      </w:r>
    </w:p>
    <w:p w14:paraId="2B23E1AC" w14:textId="77777777" w:rsidR="0068112D" w:rsidRPr="00B34509" w:rsidRDefault="001261E9" w:rsidP="0068112D">
      <w:pPr>
        <w:spacing w:line="240" w:lineRule="auto"/>
        <w:ind w:firstLine="420"/>
        <w:jc w:val="right"/>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f</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den>
          </m:f>
          <m:r>
            <m:rPr>
              <m:sty m:val="p"/>
            </m:rPr>
            <w:rPr>
              <w:rFonts w:ascii="Cambria Math" w:hAnsi="Cambria Math" w:cs="Times New Roman"/>
            </w:rPr>
            <w:br/>
          </m:r>
        </m:oMath>
      </m:oMathPara>
      <w:r w:rsidR="0068112D" w:rsidRPr="00B34509">
        <w:rPr>
          <w:rFonts w:ascii="Times New Roman" w:hAnsi="Times New Roman" w:cs="Times New Roman"/>
        </w:rPr>
        <w:t xml:space="preserve">                          </w:t>
      </w:r>
    </w:p>
    <w:p w14:paraId="2B23E1AD" w14:textId="77777777" w:rsidR="0068112D" w:rsidRPr="00B34509" w:rsidRDefault="004F2DE6" w:rsidP="0068112D">
      <w:pPr>
        <w:ind w:firstLine="422"/>
        <w:rPr>
          <w:rFonts w:ascii="Times New Roman" w:hAnsi="Times New Roman" w:cs="Times New Roman"/>
        </w:rPr>
      </w:pPr>
      <w:r w:rsidRPr="00B34509">
        <w:rPr>
          <w:rFonts w:ascii="Times New Roman" w:hAnsi="Times New Roman" w:cs="Times New Roman"/>
          <w:b/>
          <w:bCs/>
          <w:noProof/>
          <w:szCs w:val="21"/>
        </w:rPr>
        <mc:AlternateContent>
          <mc:Choice Requires="wps">
            <w:drawing>
              <wp:anchor distT="45720" distB="45720" distL="114300" distR="114300" simplePos="0" relativeHeight="251468800" behindDoc="0" locked="0" layoutInCell="1" allowOverlap="1" wp14:anchorId="2B23F21C" wp14:editId="2B23F21D">
                <wp:simplePos x="0" y="0"/>
                <wp:positionH relativeFrom="column">
                  <wp:posOffset>3970020</wp:posOffset>
                </wp:positionH>
                <wp:positionV relativeFrom="paragraph">
                  <wp:posOffset>298450</wp:posOffset>
                </wp:positionV>
                <wp:extent cx="869950" cy="431800"/>
                <wp:effectExtent l="0" t="0" r="6350" b="6350"/>
                <wp:wrapNone/>
                <wp:docPr id="56427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8" w14:textId="77777777" w:rsidR="001261E9" w:rsidRDefault="001261E9" w:rsidP="0068112D">
                            <w:pPr>
                              <w:ind w:firstLine="420"/>
                            </w:pPr>
                            <w:r>
                              <w:t>(4-5)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1C" id="_x0000_s1254" type="#_x0000_t202" style="position:absolute;left:0;text-align:left;margin-left:312.6pt;margin-top:23.5pt;width:68.5pt;height:34pt;z-index:251468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" stroked="f">
                <v:textbox>
                  <w:txbxContent>
                    <w:p w14:paraId="2B23F3C8" w14:textId="77777777" w:rsidR="001261E9" w:rsidRDefault="001261E9" w:rsidP="0068112D">
                      <w:pPr>
                        <w:ind w:firstLine="420"/>
                      </w:pPr>
                      <w:r>
                        <w:t>(4-5)</w:t>
                      </w:r>
                    </w:p>
                  </w:txbxContent>
                </v:textbox>
              </v:shape>
            </w:pict>
          </mc:Fallback>
        </mc:AlternateContent>
      </w:r>
      <w:r w:rsidR="0068112D" w:rsidRPr="00B34509">
        <w:rPr>
          <w:rFonts w:ascii="Times New Roman" w:hAnsi="Times New Roman" w:cs="Times New Roman"/>
        </w:rPr>
        <w:t>由</w:t>
      </w:r>
      <w:r w:rsidR="0068112D" w:rsidRPr="00B34509">
        <w:rPr>
          <w:rFonts w:ascii="Times New Roman" w:hAnsi="Times New Roman" w:cs="Times New Roman"/>
        </w:rPr>
        <w:t>“</w:t>
      </w:r>
      <w:r w:rsidR="0068112D" w:rsidRPr="00B34509">
        <w:rPr>
          <w:rFonts w:ascii="Times New Roman" w:hAnsi="Times New Roman" w:cs="Times New Roman"/>
        </w:rPr>
        <w:t>虚断</w:t>
      </w:r>
      <w:r w:rsidR="0068112D" w:rsidRPr="00B34509">
        <w:rPr>
          <w:rFonts w:ascii="Times New Roman" w:hAnsi="Times New Roman" w:cs="Times New Roman"/>
        </w:rPr>
        <w:t>”</w:t>
      </w:r>
      <w:r w:rsidR="0068112D" w:rsidRPr="00B34509">
        <w:rPr>
          <w:rFonts w:ascii="Times New Roman" w:hAnsi="Times New Roman" w:cs="Times New Roman"/>
        </w:rPr>
        <w:t>可得</w:t>
      </w:r>
      <m:oMath>
        <m:sSub>
          <m:sSubPr>
            <m:ctrlPr>
              <w:rPr>
                <w:rFonts w:ascii="Cambria Math" w:hAnsi="Cambria Math" w:cs="Times New Roman"/>
                <w:i/>
              </w:rPr>
            </m:ctrlPr>
          </m:sSubPr>
          <m:e>
            <m:r>
              <w:rPr>
                <w:rFonts w:ascii="Cambria Math" w:hAnsi="Cambria Math" w:cs="Times New Roman"/>
              </w:rPr>
              <m:t>i</m:t>
            </m:r>
          </m:e>
          <m:sub>
            <m:r>
              <w:rPr>
                <w:rFonts w:ascii="Cambria Math" w:eastAsia="微软雅黑" w:hAnsi="Cambria Math" w:cs="Times New Roman"/>
              </w:rPr>
              <m:t>-</m:t>
            </m:r>
          </m:sub>
        </m:sSub>
        <m:r>
          <w:rPr>
            <w:rFonts w:ascii="Cambria Math" w:hAnsi="Cambria Math" w:cs="Times New Roman"/>
          </w:rPr>
          <m:t>=0</m:t>
        </m:r>
      </m:oMath>
      <w:r w:rsidR="0068112D" w:rsidRPr="00B34509">
        <w:rPr>
          <w:rFonts w:ascii="Times New Roman" w:hAnsi="Times New Roman" w:cs="Times New Roman"/>
        </w:rPr>
        <w:t>，所以</w:t>
      </w:r>
      <w:r w:rsidR="0068112D" w:rsidRPr="00B34509">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f</m:t>
            </m:r>
          </m:sub>
        </m:sSub>
      </m:oMath>
      <w:r w:rsidR="0068112D" w:rsidRPr="00B34509">
        <w:rPr>
          <w:rFonts w:ascii="Times New Roman" w:hAnsi="Times New Roman" w:cs="Times New Roman"/>
        </w:rPr>
        <w:t>，即</w:t>
      </w:r>
    </w:p>
    <w:p w14:paraId="2B23E1AE" w14:textId="77777777" w:rsidR="0068112D" w:rsidRPr="00B34509" w:rsidRDefault="001261E9" w:rsidP="0068112D">
      <w:pPr>
        <w:spacing w:line="240" w:lineRule="auto"/>
        <w:ind w:firstLineChars="0"/>
        <w:jc w:val="right"/>
        <w:rPr>
          <w:rFonts w:ascii="Times New Roman" w:hAnsi="Times New Roman" w:cs="Times New Roman"/>
        </w:rPr>
      </w:pPr>
      <m:oMathPara>
        <m:oMathParaPr>
          <m:jc m:val="center"/>
        </m:oMathParaPr>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den>
          </m:f>
          <m:r>
            <m:rPr>
              <m:sty m:val="p"/>
            </m:rPr>
            <w:rPr>
              <w:rFonts w:ascii="Cambria Math" w:hAnsi="Cambria Math" w:cs="Times New Roman"/>
            </w:rPr>
            <w:br/>
          </m:r>
        </m:oMath>
      </m:oMathPara>
      <w:r w:rsidR="0068112D" w:rsidRPr="00B34509">
        <w:rPr>
          <w:rFonts w:ascii="Times New Roman" w:hAnsi="Times New Roman" w:cs="Times New Roman"/>
        </w:rPr>
        <w:t xml:space="preserve">                          </w:t>
      </w:r>
    </w:p>
    <w:p w14:paraId="2B23E1AF" w14:textId="77777777" w:rsidR="0068112D" w:rsidRPr="00B34509" w:rsidRDefault="001261E9" w:rsidP="0068112D">
      <w:pPr>
        <w:spacing w:line="240" w:lineRule="auto"/>
        <w:ind w:firstLineChars="0" w:firstLine="0"/>
        <w:jc w:val="right"/>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r>
            <m:rPr>
              <m:sty m:val="p"/>
            </m:rPr>
            <w:rPr>
              <w:rFonts w:ascii="Cambria Math" w:hAnsi="Cambria Math" w:cs="Times New Roman"/>
            </w:rPr>
            <w:br/>
          </m:r>
        </m:oMath>
      </m:oMathPara>
      <w:r w:rsidR="0068112D" w:rsidRPr="00B34509">
        <w:rPr>
          <w:rFonts w:ascii="Times New Roman" w:hAnsi="Times New Roman" w:cs="Times New Roman"/>
        </w:rPr>
        <w:t xml:space="preserve">                       </w:t>
      </w:r>
    </w:p>
    <w:p w14:paraId="2B23E1B0" w14:textId="77777777" w:rsidR="0068112D" w:rsidRPr="00B34509" w:rsidRDefault="0068112D" w:rsidP="0068112D">
      <w:pPr>
        <w:spacing w:line="240" w:lineRule="auto"/>
        <w:ind w:firstLine="420"/>
        <w:rPr>
          <w:rFonts w:ascii="Times New Roman" w:hAnsi="Times New Roman" w:cs="Times New Roman"/>
        </w:rPr>
      </w:pPr>
      <w:r w:rsidRPr="00B34509">
        <w:rPr>
          <w:rFonts w:ascii="Times New Roman" w:hAnsi="Times New Roman" w:cs="Times New Roman"/>
        </w:rPr>
        <w:t>反相比例运算电路的放大倍数</w:t>
      </w:r>
      <w:r w:rsidRPr="00B34509">
        <w:rPr>
          <w:rFonts w:ascii="Times New Roman" w:hAnsi="Times New Roman" w:cs="Times New Roman"/>
        </w:rPr>
        <w:t xml:space="preserve">A = </w:t>
      </w:r>
      <m:oMath>
        <m:r>
          <w:rPr>
            <w:rFonts w:ascii="Cambria Math" w:hAnsi="Cambria Math" w:cs="Times New Roman"/>
          </w:rPr>
          <m:t>-</m:t>
        </m:r>
        <m:f>
          <m:fPr>
            <m:type m:val="lin"/>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oMath>
      <w:r w:rsidRPr="00B34509">
        <w:rPr>
          <w:rFonts w:ascii="Times New Roman" w:hAnsi="Times New Roman" w:cs="Times New Roman"/>
        </w:rPr>
        <w:t>，当</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oMath>
      <w:r w:rsidRPr="00B34509">
        <w:rPr>
          <w:rFonts w:ascii="Times New Roman" w:hAnsi="Times New Roman" w:cs="Times New Roman"/>
        </w:rPr>
        <w:t>时，称为反相器。</w:t>
      </w:r>
    </w:p>
    <w:p w14:paraId="2B23E1B1" w14:textId="77777777" w:rsidR="0068112D" w:rsidRPr="00B34509" w:rsidRDefault="0068112D" w:rsidP="0068112D">
      <w:pPr>
        <w:spacing w:line="240" w:lineRule="auto"/>
        <w:ind w:firstLine="420"/>
        <w:rPr>
          <w:rFonts w:ascii="Times New Roman" w:hAnsi="Times New Roman" w:cs="Times New Roman"/>
          <w:i/>
        </w:rPr>
      </w:pPr>
      <w:r w:rsidRPr="00B34509">
        <w:rPr>
          <w:rFonts w:ascii="Times New Roman" w:hAnsi="Times New Roman" w:cs="Times New Roman"/>
        </w:rPr>
        <w:t>平衡电阻</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2</m:t>
            </m:r>
          </m:sub>
        </m:sSub>
      </m:oMath>
      <w:r w:rsidRPr="00B34509">
        <w:rPr>
          <w:rFonts w:ascii="Times New Roman" w:hAnsi="Times New Roman" w:cs="Times New Roman"/>
        </w:rPr>
        <w:t>的阻值等于</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oMath>
      <w:r w:rsidRPr="00B34509">
        <w:rPr>
          <w:rFonts w:ascii="Times New Roman" w:hAnsi="Times New Roman" w:cs="Times New Roman"/>
        </w:rPr>
        <w:t>与</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oMath>
      <w:r w:rsidRPr="00B34509">
        <w:rPr>
          <w:rFonts w:ascii="Times New Roman" w:hAnsi="Times New Roman" w:cs="Times New Roman"/>
        </w:rPr>
        <w:t>的并联值，即</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oMath>
      <w:r w:rsidRPr="00B34509">
        <w:rPr>
          <w:rFonts w:ascii="Times New Roman" w:hAnsi="Times New Roman" w:cs="Times New Roman"/>
        </w:rPr>
        <w:t>。</w:t>
      </w:r>
    </w:p>
    <w:p w14:paraId="2B23E1B2" w14:textId="77777777" w:rsidR="0068112D" w:rsidRPr="00B34509" w:rsidRDefault="0068112D" w:rsidP="0068112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）同相比例运算电路</w:t>
      </w:r>
    </w:p>
    <w:p w14:paraId="2B23E1B3" w14:textId="77777777" w:rsidR="0068112D" w:rsidRPr="00B34509" w:rsidRDefault="0068112D" w:rsidP="0068112D">
      <w:pPr>
        <w:ind w:firstLine="420"/>
        <w:rPr>
          <w:rFonts w:ascii="Times New Roman" w:hAnsi="Times New Roman" w:cs="Times New Roman"/>
        </w:rPr>
      </w:pPr>
      <w:r w:rsidRPr="00B34509">
        <w:rPr>
          <w:rFonts w:ascii="Times New Roman" w:hAnsi="Times New Roman" w:cs="Times New Roman"/>
          <w:noProof/>
        </w:rPr>
        <w:drawing>
          <wp:anchor distT="0" distB="0" distL="114300" distR="114300" simplePos="0" relativeHeight="251441152" behindDoc="0" locked="0" layoutInCell="1" allowOverlap="1" wp14:anchorId="2B23F21E" wp14:editId="2B23F21F">
            <wp:simplePos x="0" y="0"/>
            <wp:positionH relativeFrom="column">
              <wp:posOffset>1099820</wp:posOffset>
            </wp:positionH>
            <wp:positionV relativeFrom="paragraph">
              <wp:posOffset>350520</wp:posOffset>
            </wp:positionV>
            <wp:extent cx="2749550" cy="1075690"/>
            <wp:effectExtent l="0" t="0" r="0" b="0"/>
            <wp:wrapTopAndBottom/>
            <wp:docPr id="564225" name="图片 56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4" cstate="print">
                      <a:extLst>
                        <a:ext uri="{28A0092B-C50C-407E-A947-70E740481C1C}">
                          <a14:useLocalDpi xmlns:a14="http://schemas.microsoft.com/office/drawing/2010/main" val="0"/>
                        </a:ext>
                      </a:extLst>
                    </a:blip>
                    <a:stretch>
                      <a:fillRect/>
                    </a:stretch>
                  </pic:blipFill>
                  <pic:spPr>
                    <a:xfrm>
                      <a:off x="0" y="0"/>
                      <a:ext cx="2749550" cy="1075690"/>
                    </a:xfrm>
                    <a:prstGeom prst="rect">
                      <a:avLst/>
                    </a:prstGeom>
                  </pic:spPr>
                </pic:pic>
              </a:graphicData>
            </a:graphic>
          </wp:anchor>
        </w:drawing>
      </w:r>
      <w:r w:rsidRPr="00B34509">
        <w:rPr>
          <w:rFonts w:ascii="Times New Roman" w:hAnsi="Times New Roman" w:cs="Times New Roman"/>
        </w:rPr>
        <w:t>图</w:t>
      </w:r>
      <w:r w:rsidRPr="00B34509">
        <w:rPr>
          <w:rFonts w:ascii="Times New Roman" w:hAnsi="Times New Roman" w:cs="Times New Roman"/>
        </w:rPr>
        <w:t>4-1-4</w:t>
      </w:r>
      <w:r w:rsidRPr="00B34509">
        <w:rPr>
          <w:rFonts w:ascii="Times New Roman" w:hAnsi="Times New Roman" w:cs="Times New Roman"/>
        </w:rPr>
        <w:t>所示为同相比例放大电路</w:t>
      </w:r>
    </w:p>
    <w:p w14:paraId="2B23E1B4" w14:textId="77777777" w:rsidR="0068112D" w:rsidRPr="00B34509" w:rsidRDefault="0068112D" w:rsidP="0068112D">
      <w:pPr>
        <w:ind w:firstLine="360"/>
        <w:jc w:val="center"/>
        <w:rPr>
          <w:rFonts w:ascii="Times New Roman" w:hAnsi="Times New Roman" w:cs="Times New Roman"/>
        </w:rPr>
      </w:pPr>
      <w:r w:rsidRPr="00B34509">
        <w:rPr>
          <w:rFonts w:ascii="Times New Roman" w:hAnsi="Times New Roman" w:cs="Times New Roman"/>
          <w:sz w:val="18"/>
        </w:rPr>
        <w:t>图</w:t>
      </w:r>
      <w:r w:rsidRPr="00B34509">
        <w:rPr>
          <w:rFonts w:ascii="Times New Roman" w:hAnsi="Times New Roman" w:cs="Times New Roman"/>
          <w:sz w:val="18"/>
        </w:rPr>
        <w:t>4-1-4</w:t>
      </w:r>
      <w:r w:rsidRPr="00B34509">
        <w:rPr>
          <w:rFonts w:ascii="Times New Roman" w:hAnsi="Times New Roman" w:cs="Times New Roman"/>
          <w:sz w:val="18"/>
        </w:rPr>
        <w:t>同相比例电路</w:t>
      </w:r>
    </w:p>
    <w:p w14:paraId="2B23E1B5" w14:textId="77777777" w:rsidR="0068112D" w:rsidRPr="00B34509" w:rsidRDefault="0068112D" w:rsidP="0068112D">
      <w:pPr>
        <w:ind w:firstLine="420"/>
        <w:rPr>
          <w:rFonts w:ascii="Times New Roman" w:hAnsi="Times New Roman" w:cs="Times New Roman"/>
        </w:rPr>
      </w:pPr>
    </w:p>
    <w:p w14:paraId="2B23E1B6" w14:textId="77777777" w:rsidR="0068112D" w:rsidRPr="00B34509" w:rsidRDefault="004F2DE6" w:rsidP="0068112D">
      <w:pPr>
        <w:ind w:firstLine="422"/>
        <w:rPr>
          <w:rFonts w:ascii="Times New Roman" w:hAnsi="Times New Roman" w:cs="Times New Roman"/>
        </w:rPr>
      </w:pPr>
      <w:r w:rsidRPr="00B34509">
        <w:rPr>
          <w:rFonts w:ascii="Times New Roman" w:hAnsi="Times New Roman" w:cs="Times New Roman"/>
          <w:b/>
          <w:bCs/>
          <w:noProof/>
          <w:szCs w:val="21"/>
        </w:rPr>
        <w:lastRenderedPageBreak/>
        <mc:AlternateContent>
          <mc:Choice Requires="wps">
            <w:drawing>
              <wp:anchor distT="45720" distB="45720" distL="114300" distR="114300" simplePos="0" relativeHeight="251450368" behindDoc="0" locked="0" layoutInCell="1" allowOverlap="1" wp14:anchorId="2B23F220" wp14:editId="2B23F221">
                <wp:simplePos x="0" y="0"/>
                <wp:positionH relativeFrom="column">
                  <wp:posOffset>4171950</wp:posOffset>
                </wp:positionH>
                <wp:positionV relativeFrom="paragraph">
                  <wp:posOffset>287020</wp:posOffset>
                </wp:positionV>
                <wp:extent cx="869950" cy="431800"/>
                <wp:effectExtent l="0" t="0" r="6350" b="6350"/>
                <wp:wrapNone/>
                <wp:docPr id="56427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9" w14:textId="77777777" w:rsidR="001261E9" w:rsidRDefault="001261E9" w:rsidP="0068112D">
                            <w:pPr>
                              <w:ind w:firstLine="420"/>
                            </w:pPr>
                            <w:r>
                              <w:t>(4-7)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20" id="_x0000_s1255" type="#_x0000_t202" style="position:absolute;left:0;text-align:left;margin-left:328.5pt;margin-top:22.6pt;width:68.5pt;height:34pt;z-index:251450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" stroked="f">
                <v:textbox>
                  <w:txbxContent>
                    <w:p w14:paraId="2B23F3C9" w14:textId="77777777" w:rsidR="001261E9" w:rsidRDefault="001261E9" w:rsidP="0068112D">
                      <w:pPr>
                        <w:ind w:firstLine="420"/>
                      </w:pPr>
                      <w:r>
                        <w:t>(4-7)</w:t>
                      </w:r>
                    </w:p>
                  </w:txbxContent>
                </v:textbox>
              </v:shape>
            </w:pict>
          </mc:Fallback>
        </mc:AlternateContent>
      </w:r>
      <w:r w:rsidR="0068112D" w:rsidRPr="00B34509">
        <w:rPr>
          <w:rFonts w:ascii="Times New Roman" w:hAnsi="Times New Roman" w:cs="Times New Roman"/>
        </w:rPr>
        <w:t>由</w:t>
      </w:r>
      <w:r w:rsidR="0068112D" w:rsidRPr="00B34509">
        <w:rPr>
          <w:rFonts w:ascii="Times New Roman" w:hAnsi="Times New Roman" w:cs="Times New Roman"/>
        </w:rPr>
        <w:t>“</w:t>
      </w:r>
      <w:r w:rsidR="0068112D" w:rsidRPr="00B34509">
        <w:rPr>
          <w:rFonts w:ascii="Times New Roman" w:hAnsi="Times New Roman" w:cs="Times New Roman"/>
        </w:rPr>
        <w:t>虚断</w:t>
      </w:r>
      <w:r w:rsidR="0068112D" w:rsidRPr="00B34509">
        <w:rPr>
          <w:rFonts w:ascii="Times New Roman" w:hAnsi="Times New Roman" w:cs="Times New Roman"/>
        </w:rPr>
        <w:t>”</w:t>
      </w:r>
      <w:r w:rsidR="0068112D" w:rsidRPr="00B34509">
        <w:rPr>
          <w:rFonts w:ascii="Times New Roman" w:hAnsi="Times New Roman" w:cs="Times New Roman"/>
        </w:rPr>
        <w:t>可得</w:t>
      </w:r>
      <m:oMath>
        <m:sSub>
          <m:sSubPr>
            <m:ctrlPr>
              <w:rPr>
                <w:rFonts w:ascii="Cambria Math" w:hAnsi="Cambria Math" w:cs="Times New Roman"/>
                <w:i/>
              </w:rPr>
            </m:ctrlPr>
          </m:sSubPr>
          <m:e>
            <m:r>
              <w:rPr>
                <w:rFonts w:ascii="Cambria Math" w:hAnsi="Cambria Math" w:cs="Times New Roman"/>
              </w:rPr>
              <m:t>i</m:t>
            </m:r>
          </m:e>
          <m:sub>
            <m:r>
              <w:rPr>
                <w:rFonts w:ascii="Cambria Math" w:eastAsia="微软雅黑" w:hAnsi="Cambria Math" w:cs="Times New Roman"/>
              </w:rPr>
              <m:t>-</m:t>
            </m:r>
          </m:sub>
        </m:sSub>
        <m:r>
          <w:rPr>
            <w:rFonts w:ascii="Cambria Math" w:hAnsi="Cambria Math" w:cs="Times New Roman"/>
          </w:rPr>
          <m:t>=0</m:t>
        </m:r>
      </m:oMath>
      <w:r w:rsidR="0068112D" w:rsidRPr="00B34509">
        <w:rPr>
          <w:rFonts w:ascii="Times New Roman" w:hAnsi="Times New Roman" w:cs="Times New Roman"/>
        </w:rPr>
        <w:t>，所以</w:t>
      </w:r>
      <w:r w:rsidR="0068112D" w:rsidRPr="00B34509">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f</m:t>
            </m:r>
          </m:sub>
        </m:sSub>
      </m:oMath>
      <w:r w:rsidR="0068112D" w:rsidRPr="00B34509">
        <w:rPr>
          <w:rFonts w:ascii="Times New Roman" w:hAnsi="Times New Roman" w:cs="Times New Roman"/>
        </w:rPr>
        <w:t>，即</w:t>
      </w:r>
    </w:p>
    <w:p w14:paraId="2B23E1B7" w14:textId="77777777" w:rsidR="0068112D" w:rsidRPr="00B34509" w:rsidRDefault="001261E9" w:rsidP="0068112D">
      <w:pPr>
        <w:spacing w:line="240" w:lineRule="auto"/>
        <w:ind w:firstLine="420"/>
        <w:jc w:val="right"/>
        <w:rPr>
          <w:rFonts w:ascii="Times New Roman" w:hAnsi="Times New Roman" w:cs="Times New Roman"/>
          <w:iCs/>
        </w:rPr>
      </w:pPr>
      <m:oMathPara>
        <m:oMath>
          <m:f>
            <m:fPr>
              <m:ctrlPr>
                <w:rPr>
                  <w:rFonts w:ascii="Cambria Math" w:hAnsi="Cambria Math" w:cs="Times New Roman"/>
                  <w:i/>
                </w:rPr>
              </m:ctrlPr>
            </m:fPr>
            <m:num>
              <m:r>
                <w:rPr>
                  <w:rFonts w:ascii="Cambria Math" w:hAnsi="Cambria Math" w:cs="Times New Roman"/>
                </w:rPr>
                <m:t>0</m:t>
              </m:r>
              <m:r>
                <w:rPr>
                  <w:rFonts w:ascii="Cambria Math" w:eastAsia="微软雅黑"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eastAsia="微软雅黑" w:hAnsi="Cambria Math" w:cs="Times New Roman"/>
                    </w:rPr>
                    <m:t>-</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den>
          </m:f>
          <m:r>
            <m:rPr>
              <m:sty m:val="p"/>
            </m:rPr>
            <w:rPr>
              <w:rFonts w:ascii="Cambria Math" w:hAnsi="Cambria Math" w:cs="Times New Roman"/>
            </w:rPr>
            <w:br/>
          </m:r>
        </m:oMath>
      </m:oMathPara>
      <w:r w:rsidR="0068112D" w:rsidRPr="00B34509">
        <w:rPr>
          <w:rFonts w:ascii="Times New Roman" w:hAnsi="Times New Roman" w:cs="Times New Roman"/>
          <w:i/>
        </w:rPr>
        <w:t xml:space="preserve">                           </w:t>
      </w:r>
    </w:p>
    <w:p w14:paraId="2B23E1B8" w14:textId="77777777" w:rsidR="0068112D" w:rsidRPr="00B34509" w:rsidRDefault="004F2DE6" w:rsidP="0068112D">
      <w:pPr>
        <w:spacing w:line="240" w:lineRule="auto"/>
        <w:ind w:firstLine="422"/>
        <w:rPr>
          <w:rFonts w:ascii="Times New Roman" w:hAnsi="Times New Roman" w:cs="Times New Roman"/>
        </w:rPr>
      </w:pPr>
      <w:r w:rsidRPr="00B34509">
        <w:rPr>
          <w:rFonts w:ascii="Times New Roman" w:hAnsi="Times New Roman" w:cs="Times New Roman"/>
          <w:b/>
          <w:bCs/>
          <w:noProof/>
          <w:szCs w:val="21"/>
        </w:rPr>
        <mc:AlternateContent>
          <mc:Choice Requires="wps">
            <w:drawing>
              <wp:anchor distT="45720" distB="45720" distL="114300" distR="114300" simplePos="0" relativeHeight="251422720" behindDoc="0" locked="0" layoutInCell="1" allowOverlap="1" wp14:anchorId="2B23F222" wp14:editId="2B23F223">
                <wp:simplePos x="0" y="0"/>
                <wp:positionH relativeFrom="column">
                  <wp:posOffset>4173220</wp:posOffset>
                </wp:positionH>
                <wp:positionV relativeFrom="paragraph">
                  <wp:posOffset>231775</wp:posOffset>
                </wp:positionV>
                <wp:extent cx="869950" cy="431800"/>
                <wp:effectExtent l="0" t="0" r="6350" b="6350"/>
                <wp:wrapNone/>
                <wp:docPr id="56426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A" w14:textId="77777777" w:rsidR="001261E9" w:rsidRDefault="001261E9" w:rsidP="0068112D">
                            <w:pPr>
                              <w:ind w:firstLine="420"/>
                            </w:pPr>
                            <w:r>
                              <w:t>(4-8)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22" id="_x0000_s1256" type="#_x0000_t202" style="position:absolute;left:0;text-align:left;margin-left:328.6pt;margin-top:18.25pt;width:68.5pt;height:34pt;z-index:251422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" stroked="f">
                <v:textbox>
                  <w:txbxContent>
                    <w:p w14:paraId="2B23F3CA" w14:textId="77777777" w:rsidR="001261E9" w:rsidRDefault="001261E9" w:rsidP="0068112D">
                      <w:pPr>
                        <w:ind w:firstLine="420"/>
                      </w:pPr>
                      <w:r>
                        <w:t>(4-8)</w:t>
                      </w:r>
                    </w:p>
                  </w:txbxContent>
                </v:textbox>
              </v:shape>
            </w:pict>
          </mc:Fallback>
        </mc:AlternateContent>
      </w:r>
      <w:r w:rsidRPr="00B34509">
        <w:rPr>
          <w:rFonts w:ascii="Times New Roman" w:hAnsi="Times New Roman" w:cs="Times New Roman"/>
          <w:b/>
          <w:bCs/>
          <w:noProof/>
          <w:szCs w:val="21"/>
        </w:rPr>
        <mc:AlternateContent>
          <mc:Choice Requires="wps">
            <w:drawing>
              <wp:anchor distT="45720" distB="45720" distL="114300" distR="114300" simplePos="0" relativeHeight="251413504" behindDoc="0" locked="0" layoutInCell="1" allowOverlap="1" wp14:anchorId="2B23F224" wp14:editId="2B23F225">
                <wp:simplePos x="0" y="0"/>
                <wp:positionH relativeFrom="column">
                  <wp:posOffset>4173220</wp:posOffset>
                </wp:positionH>
                <wp:positionV relativeFrom="paragraph">
                  <wp:posOffset>829945</wp:posOffset>
                </wp:positionV>
                <wp:extent cx="869950" cy="431800"/>
                <wp:effectExtent l="0" t="0" r="6350" b="6350"/>
                <wp:wrapNone/>
                <wp:docPr id="56426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B" w14:textId="77777777" w:rsidR="001261E9" w:rsidRDefault="001261E9" w:rsidP="0068112D">
                            <w:pPr>
                              <w:ind w:firstLine="420"/>
                            </w:pPr>
                            <w:r>
                              <w:t>(4-9)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24" id="_x0000_s1257" type="#_x0000_t202" style="position:absolute;left:0;text-align:left;margin-left:328.6pt;margin-top:65.35pt;width:68.5pt;height:34pt;z-index:251413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" stroked="f">
                <v:textbox>
                  <w:txbxContent>
                    <w:p w14:paraId="2B23F3CB" w14:textId="77777777" w:rsidR="001261E9" w:rsidRDefault="001261E9" w:rsidP="0068112D">
                      <w:pPr>
                        <w:ind w:firstLine="420"/>
                      </w:pPr>
                      <w:r>
                        <w:t>(4-9)</w:t>
                      </w:r>
                    </w:p>
                  </w:txbxContent>
                </v:textbox>
              </v:shape>
            </w:pict>
          </mc:Fallback>
        </mc:AlternateContent>
      </w:r>
      <w:r w:rsidR="0068112D" w:rsidRPr="00B34509">
        <w:rPr>
          <w:rFonts w:ascii="Times New Roman" w:hAnsi="Times New Roman" w:cs="Times New Roman"/>
        </w:rPr>
        <w:t>由</w:t>
      </w:r>
      <w:r w:rsidR="0068112D" w:rsidRPr="00B34509">
        <w:rPr>
          <w:rFonts w:ascii="Times New Roman" w:hAnsi="Times New Roman" w:cs="Times New Roman"/>
        </w:rPr>
        <w:t>“</w:t>
      </w:r>
      <w:r w:rsidR="0068112D" w:rsidRPr="00B34509">
        <w:rPr>
          <w:rFonts w:ascii="Times New Roman" w:hAnsi="Times New Roman" w:cs="Times New Roman"/>
        </w:rPr>
        <w:t>虚短</w:t>
      </w:r>
      <w:r w:rsidR="0068112D" w:rsidRPr="00B34509">
        <w:rPr>
          <w:rFonts w:ascii="Times New Roman" w:hAnsi="Times New Roman" w:cs="Times New Roman"/>
        </w:rPr>
        <w:t>”</w:t>
      </w:r>
      <w:r w:rsidR="0068112D" w:rsidRPr="00B34509">
        <w:rPr>
          <w:rFonts w:ascii="Times New Roman" w:hAnsi="Times New Roman" w:cs="Times New Roman"/>
        </w:rPr>
        <w:t>可得</w:t>
      </w:r>
      <m:oMath>
        <m:sSub>
          <m:sSubPr>
            <m:ctrlPr>
              <w:rPr>
                <w:rFonts w:ascii="Cambria Math" w:hAnsi="Cambria Math" w:cs="Times New Roman"/>
                <w:i/>
              </w:rPr>
            </m:ctrlPr>
          </m:sSubPr>
          <m:e>
            <m:r>
              <w:rPr>
                <w:rFonts w:ascii="Cambria Math" w:hAnsi="Cambria Math" w:cs="Times New Roman"/>
              </w:rPr>
              <m:t>u</m:t>
            </m:r>
          </m:e>
          <m:sub>
            <m:r>
              <w:rPr>
                <w:rFonts w:ascii="Cambria Math" w:eastAsia="微软雅黑" w:hAnsi="Cambria Math" w:cs="Times New Roman"/>
              </w:rPr>
              <m:t>-</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oMath>
      <w:r w:rsidR="0068112D" w:rsidRPr="00B34509">
        <w:rPr>
          <w:rFonts w:ascii="Times New Roman" w:hAnsi="Times New Roman" w:cs="Times New Roman"/>
        </w:rPr>
        <w:t>，所以</w:t>
      </w:r>
    </w:p>
    <w:p w14:paraId="2B23E1B9" w14:textId="77777777" w:rsidR="0068112D" w:rsidRPr="00B34509" w:rsidRDefault="001261E9" w:rsidP="0068112D">
      <w:pPr>
        <w:spacing w:line="240" w:lineRule="auto"/>
        <w:ind w:firstLine="420"/>
        <w:jc w:val="right"/>
        <w:rPr>
          <w:rFonts w:ascii="Times New Roman" w:hAnsi="Times New Roman" w:cs="Times New Roman"/>
          <w:iCs/>
        </w:rPr>
      </w:pPr>
      <m:oMathPara>
        <m:oMath>
          <m:f>
            <m:fPr>
              <m:ctrlPr>
                <w:rPr>
                  <w:rFonts w:ascii="Cambria Math" w:hAnsi="Cambria Math" w:cs="Times New Roman"/>
                  <w:i/>
                </w:rPr>
              </m:ctrlPr>
            </m:fPr>
            <m:num>
              <m:r>
                <w:rPr>
                  <w:rFonts w:ascii="Cambria Math" w:hAnsi="Cambria Math" w:cs="Times New Roman"/>
                </w:rPr>
                <m:t>0</m:t>
              </m:r>
              <m:r>
                <w:rPr>
                  <w:rFonts w:ascii="Cambria Math" w:eastAsia="微软雅黑"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u</m:t>
                  </m:r>
                </m:e>
                <m:sub>
                  <m:r>
                    <w:rPr>
                      <w:rFonts w:ascii="Cambria Math" w:eastAsia="微软雅黑"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den>
          </m:f>
          <m:r>
            <m:rPr>
              <m:sty m:val="p"/>
            </m:rPr>
            <w:rPr>
              <w:rFonts w:ascii="Cambria Math" w:hAnsi="Cambria Math" w:cs="Times New Roman"/>
            </w:rPr>
            <w:br/>
          </m:r>
        </m:oMath>
      </m:oMathPara>
      <w:r w:rsidR="0068112D" w:rsidRPr="00B34509">
        <w:rPr>
          <w:rFonts w:ascii="Times New Roman" w:hAnsi="Times New Roman" w:cs="Times New Roman"/>
          <w:i/>
        </w:rPr>
        <w:t xml:space="preserve">                           </w:t>
      </w:r>
    </w:p>
    <w:p w14:paraId="2B23E1BA" w14:textId="77777777" w:rsidR="0068112D" w:rsidRPr="00B34509" w:rsidRDefault="001261E9" w:rsidP="0068112D">
      <w:pPr>
        <w:spacing w:line="240" w:lineRule="auto"/>
        <w:ind w:firstLine="420"/>
        <w:jc w:val="right"/>
        <w:rPr>
          <w:rFonts w:ascii="Times New Roman" w:hAnsi="Times New Roman" w:cs="Times New Roman"/>
          <w:iCs/>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o</m:t>
              </m:r>
            </m:sub>
          </m:sSub>
          <m:r>
            <w:rPr>
              <w:rFonts w:ascii="Cambria Math" w:hAnsi="Cambria Math" w:cs="Times New Roman"/>
            </w:rPr>
            <m:t>=(1+</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r>
            <m:rPr>
              <m:sty m:val="p"/>
            </m:rPr>
            <w:rPr>
              <w:rFonts w:ascii="Cambria Math" w:hAnsi="Cambria Math" w:cs="Times New Roman"/>
            </w:rPr>
            <w:br/>
          </m:r>
        </m:oMath>
      </m:oMathPara>
      <w:r w:rsidR="0068112D" w:rsidRPr="00B34509">
        <w:rPr>
          <w:rFonts w:ascii="Times New Roman" w:hAnsi="Times New Roman" w:cs="Times New Roman"/>
        </w:rPr>
        <w:t xml:space="preserve">                        </w:t>
      </w:r>
    </w:p>
    <w:p w14:paraId="2B23E1BB" w14:textId="77777777" w:rsidR="0068112D" w:rsidRPr="00B34509" w:rsidRDefault="0068112D" w:rsidP="0068112D">
      <w:pPr>
        <w:spacing w:line="240" w:lineRule="auto"/>
        <w:ind w:firstLine="420"/>
        <w:rPr>
          <w:rFonts w:ascii="Times New Roman" w:hAnsi="Times New Roman" w:cs="Times New Roman"/>
        </w:rPr>
      </w:pPr>
      <w:r w:rsidRPr="00B34509">
        <w:rPr>
          <w:rFonts w:ascii="Times New Roman" w:hAnsi="Times New Roman" w:cs="Times New Roman"/>
        </w:rPr>
        <w:t>同相比例运算电路的放大倍数</w:t>
      </w:r>
      <w:r w:rsidRPr="00B34509">
        <w:rPr>
          <w:rFonts w:ascii="Times New Roman" w:hAnsi="Times New Roman" w:cs="Times New Roman"/>
        </w:rPr>
        <w:t xml:space="preserve">A = </w:t>
      </w:r>
      <m:oMath>
        <m:r>
          <w:rPr>
            <w:rFonts w:ascii="Cambria Math" w:hAnsi="Cambria Math" w:cs="Times New Roman"/>
          </w:rPr>
          <m:t>1+</m:t>
        </m:r>
        <m:f>
          <m:fPr>
            <m:type m:val="lin"/>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num>
          <m:den>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den>
        </m:f>
      </m:oMath>
      <w:r w:rsidRPr="00B34509">
        <w:rPr>
          <w:rFonts w:ascii="Times New Roman" w:hAnsi="Times New Roman" w:cs="Times New Roman"/>
        </w:rPr>
        <w:t>，当</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r>
          <w:rPr>
            <w:rFonts w:ascii="Cambria Math" w:hAnsi="Cambria Math" w:cs="Times New Roman"/>
          </w:rPr>
          <m:t>=0</m:t>
        </m:r>
      </m:oMath>
      <w:r w:rsidRPr="00B34509">
        <w:rPr>
          <w:rFonts w:ascii="Times New Roman" w:hAnsi="Times New Roman" w:cs="Times New Roman"/>
        </w:rPr>
        <w:t>时，</w:t>
      </w:r>
      <w:r w:rsidRPr="00B34509">
        <w:rPr>
          <w:rFonts w:ascii="Times New Roman" w:hAnsi="Times New Roman" w:cs="Times New Roman"/>
        </w:rPr>
        <w:t>A=1</w:t>
      </w:r>
      <w:r w:rsidRPr="00B34509">
        <w:rPr>
          <w:rFonts w:ascii="Times New Roman" w:hAnsi="Times New Roman" w:cs="Times New Roman"/>
        </w:rPr>
        <w:t>，此时输出电压等于输入电压，称为电压跟随器。</w:t>
      </w:r>
    </w:p>
    <w:p w14:paraId="2B23E1BC" w14:textId="77777777" w:rsidR="0068112D" w:rsidRPr="00B34509" w:rsidRDefault="0068112D" w:rsidP="0068112D">
      <w:pPr>
        <w:spacing w:line="240" w:lineRule="auto"/>
        <w:ind w:firstLine="420"/>
        <w:rPr>
          <w:rFonts w:ascii="Times New Roman" w:hAnsi="Times New Roman" w:cs="Times New Roman"/>
          <w:i/>
        </w:rPr>
      </w:pPr>
      <w:r w:rsidRPr="00B34509">
        <w:rPr>
          <w:rFonts w:ascii="Times New Roman" w:hAnsi="Times New Roman" w:cs="Times New Roman"/>
        </w:rPr>
        <w:t>平衡电阻</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2</m:t>
            </m:r>
          </m:sub>
        </m:sSub>
      </m:oMath>
      <w:r w:rsidRPr="00B34509">
        <w:rPr>
          <w:rFonts w:ascii="Times New Roman" w:hAnsi="Times New Roman" w:cs="Times New Roman"/>
        </w:rPr>
        <w:t>的阻值等于</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oMath>
      <w:r w:rsidRPr="00B34509">
        <w:rPr>
          <w:rFonts w:ascii="Times New Roman" w:hAnsi="Times New Roman" w:cs="Times New Roman"/>
        </w:rPr>
        <w:t>与</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oMath>
      <w:r w:rsidRPr="00B34509">
        <w:rPr>
          <w:rFonts w:ascii="Times New Roman" w:hAnsi="Times New Roman" w:cs="Times New Roman"/>
        </w:rPr>
        <w:t>的并联值，即</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f</m:t>
            </m:r>
          </m:sub>
        </m:sSub>
      </m:oMath>
      <w:r w:rsidRPr="00B34509">
        <w:rPr>
          <w:rFonts w:ascii="Times New Roman" w:hAnsi="Times New Roman" w:cs="Times New Roman"/>
        </w:rPr>
        <w:t>。</w:t>
      </w:r>
    </w:p>
    <w:p w14:paraId="2B23E1BD" w14:textId="77777777" w:rsidR="0068112D" w:rsidRPr="00B34509" w:rsidRDefault="0068112D" w:rsidP="0068112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）加法运算电路</w:t>
      </w:r>
    </w:p>
    <w:p w14:paraId="2B23E1BE" w14:textId="77777777" w:rsidR="0068112D" w:rsidRPr="00B34509" w:rsidRDefault="0068112D" w:rsidP="0068112D">
      <w:pPr>
        <w:spacing w:line="240" w:lineRule="auto"/>
        <w:ind w:firstLine="420"/>
        <w:rPr>
          <w:rFonts w:ascii="Times New Roman" w:hAnsi="Times New Roman" w:cs="Times New Roman"/>
          <w:iCs/>
        </w:rPr>
      </w:pPr>
      <w:r w:rsidRPr="00B34509">
        <w:rPr>
          <w:rFonts w:ascii="Times New Roman" w:hAnsi="Times New Roman" w:cs="Times New Roman"/>
          <w:iCs/>
        </w:rPr>
        <w:t>加法运算电路有两种：反相加法电路和同相加法电路。</w:t>
      </w:r>
    </w:p>
    <w:p w14:paraId="2B23E1BF" w14:textId="77777777" w:rsidR="0068112D" w:rsidRPr="00B34509" w:rsidRDefault="0068112D" w:rsidP="0068112D">
      <w:pPr>
        <w:spacing w:line="240" w:lineRule="auto"/>
        <w:ind w:firstLine="420"/>
        <w:rPr>
          <w:rFonts w:ascii="Times New Roman" w:hAnsi="Times New Roman" w:cs="Times New Roman"/>
          <w:iCs/>
        </w:rPr>
      </w:pPr>
      <w:r w:rsidRPr="00B34509">
        <w:rPr>
          <w:rFonts w:ascii="Times New Roman" w:hAnsi="Times New Roman" w:cs="Times New Roman"/>
          <w:noProof/>
        </w:rPr>
        <w:drawing>
          <wp:anchor distT="0" distB="0" distL="114300" distR="114300" simplePos="0" relativeHeight="251404288" behindDoc="0" locked="0" layoutInCell="1" allowOverlap="1" wp14:anchorId="2B23F226" wp14:editId="2B23F227">
            <wp:simplePos x="0" y="0"/>
            <wp:positionH relativeFrom="column">
              <wp:posOffset>2623820</wp:posOffset>
            </wp:positionH>
            <wp:positionV relativeFrom="paragraph">
              <wp:posOffset>125730</wp:posOffset>
            </wp:positionV>
            <wp:extent cx="2064293" cy="1333500"/>
            <wp:effectExtent l="0" t="0" r="0" b="0"/>
            <wp:wrapNone/>
            <wp:docPr id="564226" name="图片 56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5" cstate="print">
                      <a:extLst>
                        <a:ext uri="{28A0092B-C50C-407E-A947-70E740481C1C}">
                          <a14:useLocalDpi xmlns:a14="http://schemas.microsoft.com/office/drawing/2010/main" val="0"/>
                        </a:ext>
                      </a:extLst>
                    </a:blip>
                    <a:stretch>
                      <a:fillRect/>
                    </a:stretch>
                  </pic:blipFill>
                  <pic:spPr>
                    <a:xfrm>
                      <a:off x="0" y="0"/>
                      <a:ext cx="2064293" cy="1333500"/>
                    </a:xfrm>
                    <a:prstGeom prst="rect">
                      <a:avLst/>
                    </a:prstGeom>
                  </pic:spPr>
                </pic:pic>
              </a:graphicData>
            </a:graphic>
          </wp:anchor>
        </w:drawing>
      </w:r>
      <w:r w:rsidRPr="00B34509">
        <w:rPr>
          <w:rFonts w:ascii="Times New Roman" w:hAnsi="Times New Roman" w:cs="Times New Roman"/>
          <w:noProof/>
        </w:rPr>
        <w:drawing>
          <wp:anchor distT="0" distB="0" distL="114300" distR="114300" simplePos="0" relativeHeight="251395072" behindDoc="0" locked="0" layoutInCell="1" allowOverlap="1" wp14:anchorId="2B23F228" wp14:editId="2B23F229">
            <wp:simplePos x="0" y="0"/>
            <wp:positionH relativeFrom="column">
              <wp:posOffset>267970</wp:posOffset>
            </wp:positionH>
            <wp:positionV relativeFrom="paragraph">
              <wp:posOffset>125094</wp:posOffset>
            </wp:positionV>
            <wp:extent cx="2089150" cy="1363085"/>
            <wp:effectExtent l="0" t="0" r="6350" b="8890"/>
            <wp:wrapNone/>
            <wp:docPr id="564227" name="图片 56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6" cstate="print">
                      <a:extLst>
                        <a:ext uri="{28A0092B-C50C-407E-A947-70E740481C1C}">
                          <a14:useLocalDpi xmlns:a14="http://schemas.microsoft.com/office/drawing/2010/main" val="0"/>
                        </a:ext>
                      </a:extLst>
                    </a:blip>
                    <a:stretch>
                      <a:fillRect/>
                    </a:stretch>
                  </pic:blipFill>
                  <pic:spPr>
                    <a:xfrm>
                      <a:off x="0" y="0"/>
                      <a:ext cx="2092998" cy="1365596"/>
                    </a:xfrm>
                    <a:prstGeom prst="rect">
                      <a:avLst/>
                    </a:prstGeom>
                  </pic:spPr>
                </pic:pic>
              </a:graphicData>
            </a:graphic>
          </wp:anchor>
        </w:drawing>
      </w:r>
    </w:p>
    <w:p w14:paraId="2B23E1C0" w14:textId="77777777" w:rsidR="0068112D" w:rsidRPr="00B34509" w:rsidRDefault="0068112D" w:rsidP="0068112D">
      <w:pPr>
        <w:spacing w:line="240" w:lineRule="auto"/>
        <w:ind w:firstLine="420"/>
        <w:rPr>
          <w:rFonts w:ascii="Times New Roman" w:hAnsi="Times New Roman" w:cs="Times New Roman"/>
          <w:iCs/>
        </w:rPr>
      </w:pPr>
    </w:p>
    <w:p w14:paraId="2B23E1C1" w14:textId="77777777" w:rsidR="0068112D" w:rsidRPr="00B34509" w:rsidRDefault="0068112D" w:rsidP="0068112D">
      <w:pPr>
        <w:spacing w:line="240" w:lineRule="auto"/>
        <w:ind w:firstLine="420"/>
        <w:rPr>
          <w:rFonts w:ascii="Times New Roman" w:hAnsi="Times New Roman" w:cs="Times New Roman"/>
          <w:iCs/>
        </w:rPr>
      </w:pPr>
    </w:p>
    <w:p w14:paraId="2B23E1C2" w14:textId="77777777" w:rsidR="0068112D" w:rsidRPr="00B34509" w:rsidRDefault="0068112D" w:rsidP="00AE5EA9">
      <w:pPr>
        <w:pStyle w:val="afa"/>
        <w:spacing w:before="156"/>
        <w:rPr>
          <w:rFonts w:ascii="Times New Roman" w:hAnsi="Times New Roman" w:cs="Times New Roman"/>
        </w:rPr>
      </w:pPr>
    </w:p>
    <w:p w14:paraId="2B23E1C3" w14:textId="77777777" w:rsidR="0068112D" w:rsidRPr="00B34509" w:rsidRDefault="0068112D" w:rsidP="00AE5EA9">
      <w:pPr>
        <w:pStyle w:val="afa"/>
        <w:spacing w:before="156"/>
        <w:rPr>
          <w:rFonts w:ascii="Times New Roman" w:hAnsi="Times New Roman" w:cs="Times New Roman"/>
        </w:rPr>
      </w:pPr>
    </w:p>
    <w:p w14:paraId="2B23E1C4" w14:textId="77777777" w:rsidR="0068112D" w:rsidRPr="00B34509" w:rsidRDefault="0068112D" w:rsidP="0068112D">
      <w:pPr>
        <w:ind w:firstLine="360"/>
        <w:jc w:val="center"/>
        <w:rPr>
          <w:rFonts w:ascii="Times New Roman" w:hAnsi="Times New Roman" w:cs="Times New Roman"/>
          <w:sz w:val="18"/>
        </w:rPr>
      </w:pPr>
    </w:p>
    <w:p w14:paraId="2B23E1C5" w14:textId="77777777" w:rsidR="0068112D" w:rsidRPr="00B34509" w:rsidRDefault="0068112D" w:rsidP="0068112D">
      <w:pPr>
        <w:ind w:firstLine="360"/>
        <w:jc w:val="center"/>
        <w:rPr>
          <w:rFonts w:ascii="Times New Roman" w:hAnsi="Times New Roman" w:cs="Times New Roman"/>
          <w:sz w:val="18"/>
        </w:rPr>
      </w:pPr>
    </w:p>
    <w:p w14:paraId="2B23E1C6" w14:textId="77777777" w:rsidR="0068112D" w:rsidRPr="00B34509" w:rsidRDefault="0068112D" w:rsidP="0068112D">
      <w:pPr>
        <w:ind w:firstLineChars="700" w:firstLine="1260"/>
        <w:jc w:val="left"/>
        <w:rPr>
          <w:rFonts w:ascii="Times New Roman" w:hAnsi="Times New Roman" w:cs="Times New Roman"/>
          <w:sz w:val="18"/>
        </w:rPr>
      </w:pPr>
      <w:r w:rsidRPr="00B34509">
        <w:rPr>
          <w:rFonts w:ascii="Times New Roman" w:hAnsi="Times New Roman" w:cs="Times New Roman"/>
          <w:sz w:val="18"/>
        </w:rPr>
        <w:t>（</w:t>
      </w:r>
      <w:r w:rsidRPr="00B34509">
        <w:rPr>
          <w:rFonts w:ascii="Times New Roman" w:hAnsi="Times New Roman" w:cs="Times New Roman"/>
          <w:sz w:val="18"/>
        </w:rPr>
        <w:t>a</w:t>
      </w:r>
      <w:r w:rsidRPr="00B34509">
        <w:rPr>
          <w:rFonts w:ascii="Times New Roman" w:hAnsi="Times New Roman" w:cs="Times New Roman"/>
          <w:sz w:val="18"/>
        </w:rPr>
        <w:t>）反相加法电路</w:t>
      </w:r>
      <w:r w:rsidRPr="00B34509">
        <w:rPr>
          <w:rFonts w:ascii="Times New Roman" w:hAnsi="Times New Roman" w:cs="Times New Roman"/>
          <w:sz w:val="18"/>
        </w:rPr>
        <w:t xml:space="preserve">                         </w:t>
      </w:r>
      <w:r w:rsidRPr="00B34509">
        <w:rPr>
          <w:rFonts w:ascii="Times New Roman" w:hAnsi="Times New Roman" w:cs="Times New Roman"/>
          <w:sz w:val="18"/>
        </w:rPr>
        <w:t>（</w:t>
      </w:r>
      <w:r w:rsidRPr="00B34509">
        <w:rPr>
          <w:rFonts w:ascii="Times New Roman" w:hAnsi="Times New Roman" w:cs="Times New Roman"/>
          <w:sz w:val="18"/>
        </w:rPr>
        <w:t>b</w:t>
      </w:r>
      <w:r w:rsidRPr="00B34509">
        <w:rPr>
          <w:rFonts w:ascii="Times New Roman" w:hAnsi="Times New Roman" w:cs="Times New Roman"/>
          <w:sz w:val="18"/>
        </w:rPr>
        <w:t>）同相加法电路</w:t>
      </w:r>
    </w:p>
    <w:p w14:paraId="2B23E1C7" w14:textId="77777777" w:rsidR="0068112D" w:rsidRPr="00B34509" w:rsidRDefault="0068112D" w:rsidP="0068112D">
      <w:pPr>
        <w:ind w:firstLine="360"/>
        <w:jc w:val="center"/>
        <w:rPr>
          <w:rFonts w:ascii="Times New Roman" w:hAnsi="Times New Roman" w:cs="Times New Roman"/>
        </w:rPr>
      </w:pPr>
      <w:r w:rsidRPr="00B34509">
        <w:rPr>
          <w:rFonts w:ascii="Times New Roman" w:hAnsi="Times New Roman" w:cs="Times New Roman"/>
          <w:sz w:val="18"/>
        </w:rPr>
        <w:t>图</w:t>
      </w:r>
      <w:r w:rsidRPr="00B34509">
        <w:rPr>
          <w:rFonts w:ascii="Times New Roman" w:hAnsi="Times New Roman" w:cs="Times New Roman"/>
          <w:sz w:val="18"/>
        </w:rPr>
        <w:t>4-1-5</w:t>
      </w:r>
      <w:r w:rsidRPr="00B34509">
        <w:rPr>
          <w:rFonts w:ascii="Times New Roman" w:hAnsi="Times New Roman" w:cs="Times New Roman"/>
          <w:sz w:val="18"/>
        </w:rPr>
        <w:t>加法电路</w:t>
      </w:r>
    </w:p>
    <w:p w14:paraId="2B23E1C8" w14:textId="0D25FA58" w:rsidR="0068112D" w:rsidRPr="00B34509" w:rsidRDefault="0068112D" w:rsidP="00684FBB">
      <w:pPr>
        <w:pStyle w:val="aff1"/>
        <w:rPr>
          <w:rFonts w:ascii="Times New Roman" w:hAnsi="Times New Roman" w:cs="Times New Roman"/>
        </w:rPr>
      </w:pPr>
      <w:r w:rsidRPr="00B34509">
        <w:rPr>
          <w:rFonts w:ascii="Times New Roman" w:hAnsi="Times New Roman" w:cs="Times New Roman"/>
        </w:rPr>
        <w:t>反相加法电路中，增加若干个输入端，可实现输出电压与若干个输入电压之和成比例。图</w:t>
      </w:r>
      <w:r w:rsidRPr="00B34509">
        <w:rPr>
          <w:rFonts w:ascii="Times New Roman" w:hAnsi="Times New Roman" w:cs="Times New Roman"/>
        </w:rPr>
        <w:t>4-1-5</w:t>
      </w:r>
      <w:r w:rsidRPr="00B34509">
        <w:rPr>
          <w:rFonts w:ascii="Times New Roman" w:hAnsi="Times New Roman" w:cs="Times New Roman"/>
        </w:rPr>
        <w:t>（</w:t>
      </w:r>
      <w:r w:rsidRPr="00B34509">
        <w:rPr>
          <w:rFonts w:ascii="Times New Roman" w:hAnsi="Times New Roman" w:cs="Times New Roman"/>
        </w:rPr>
        <w:t>a</w:t>
      </w:r>
      <w:r w:rsidRPr="00B34509">
        <w:rPr>
          <w:rFonts w:ascii="Times New Roman" w:hAnsi="Times New Roman" w:cs="Times New Roman"/>
        </w:rPr>
        <w:t>）所示为三输入端反相加法电路，根据叠加原理有</w:t>
      </w:r>
    </w:p>
    <w:p w14:paraId="47093A52" w14:textId="43682D24" w:rsidR="00212171" w:rsidRDefault="001261E9" w:rsidP="00212171">
      <w:pPr>
        <w:spacing w:line="240" w:lineRule="auto"/>
        <w:ind w:firstLineChars="1000" w:firstLine="2100"/>
      </w:pPr>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den>
        </m:f>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1</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2</m:t>
                </m:r>
              </m:sub>
            </m:sSub>
          </m:den>
        </m:f>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2</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den>
        </m:f>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3</m:t>
            </m:r>
          </m:sub>
        </m:sSub>
      </m:oMath>
      <w:r w:rsidR="0068112D" w:rsidRPr="00B34509">
        <w:rPr>
          <w:rFonts w:ascii="Times New Roman" w:hAnsi="Times New Roman" w:cs="Times New Roman"/>
        </w:rPr>
        <w:t xml:space="preserve">                </w:t>
      </w:r>
      <w:r w:rsidR="00212171">
        <w:rPr>
          <w:rFonts w:ascii="Times New Roman" w:hAnsi="Times New Roman" w:cs="Times New Roman"/>
        </w:rPr>
        <w:t xml:space="preserve">       </w:t>
      </w:r>
      <w:r w:rsidR="00212171">
        <w:t>(4-10)</w:t>
      </w:r>
    </w:p>
    <w:p w14:paraId="2B23E1CA" w14:textId="77777777" w:rsidR="0068112D" w:rsidRPr="00B34509" w:rsidRDefault="0068112D" w:rsidP="00684FBB">
      <w:pPr>
        <w:pStyle w:val="aff1"/>
        <w:rPr>
          <w:rFonts w:ascii="Times New Roman" w:hAnsi="Times New Roman" w:cs="Times New Roman"/>
        </w:rPr>
      </w:pPr>
      <w:r w:rsidRPr="00B34509">
        <w:rPr>
          <w:rFonts w:ascii="Times New Roman" w:hAnsi="Times New Roman" w:cs="Times New Roman"/>
        </w:rPr>
        <w:t>当满足</w:t>
      </w:r>
      <m:oMath>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2</m:t>
            </m:r>
          </m:sub>
        </m:sSub>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oMath>
      <w:r w:rsidRPr="00B34509">
        <w:rPr>
          <w:rFonts w:ascii="Times New Roman" w:hAnsi="Times New Roman" w:cs="Times New Roman"/>
        </w:rPr>
        <w:t>时，有</w:t>
      </w:r>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b"/>
          </m:rPr>
          <w:rPr>
            <w:rFonts w:ascii="Cambria Math" w:hAnsi="Cambria Math" w:cs="Times New Roman"/>
          </w:rPr>
          <m:t>=</m:t>
        </m:r>
        <m:sSub>
          <m:sSubPr>
            <m:ctrlPr>
              <w:rPr>
                <w:rFonts w:ascii="Cambria Math" w:hAnsi="Cambria Math" w:cs="Times New Roman"/>
              </w:rPr>
            </m:ctrlPr>
          </m:sSubPr>
          <m:e>
            <m:r>
              <m:rPr>
                <m:sty m:val="b"/>
              </m:rPr>
              <w:rPr>
                <w:rFonts w:ascii="Cambria Math" w:hAnsi="Cambria Math" w:cs="Times New Roman"/>
              </w:rPr>
              <m:t>-(</m:t>
            </m:r>
            <m:r>
              <m:rPr>
                <m:sty m:val="bi"/>
              </m:rPr>
              <w:rPr>
                <w:rFonts w:ascii="Cambria Math" w:hAnsi="Cambria Math" w:cs="Times New Roman"/>
              </w:rPr>
              <m:t>u</m:t>
            </m:r>
          </m:e>
          <m:sub>
            <m:r>
              <m:rPr>
                <m:sty m:val="b"/>
              </m:rPr>
              <w:rPr>
                <w:rFonts w:ascii="Cambria Math" w:hAnsi="Cambria Math" w:cs="Times New Roman"/>
              </w:rPr>
              <m:t>1</m:t>
            </m:r>
          </m:sub>
        </m:sSub>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2</m:t>
            </m:r>
          </m:sub>
        </m:sSub>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3</m:t>
            </m:r>
          </m:sub>
        </m:sSub>
        <m:r>
          <m:rPr>
            <m:sty m:val="b"/>
          </m:rPr>
          <w:rPr>
            <w:rFonts w:ascii="Cambria Math" w:hAnsi="Cambria Math" w:cs="Times New Roman"/>
          </w:rPr>
          <m:t>)</m:t>
        </m:r>
      </m:oMath>
    </w:p>
    <w:p w14:paraId="2B23E1CB" w14:textId="77777777" w:rsidR="0068112D" w:rsidRPr="00B34509" w:rsidRDefault="0068112D" w:rsidP="00684FBB">
      <w:pPr>
        <w:pStyle w:val="aff1"/>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4-1-5</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）所示为同相加法电路，根据叠加原理有</w:t>
      </w:r>
    </w:p>
    <w:p w14:paraId="2B23E1CD" w14:textId="2B9113A8" w:rsidR="00E85D97" w:rsidRPr="00B34509" w:rsidRDefault="001261E9" w:rsidP="00212171">
      <w:pPr>
        <w:pStyle w:val="aff1"/>
        <w:spacing w:line="240" w:lineRule="auto"/>
        <w:rPr>
          <w:rStyle w:val="Charf"/>
          <w:rFonts w:ascii="Times New Roman" w:hAnsi="Times New Roman"/>
        </w:rPr>
      </w:pPr>
      <m:oMathPara>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b"/>
            </m:rPr>
            <w:rPr>
              <w:rFonts w:ascii="Cambria Math" w:hAnsi="Cambria Math" w:cs="Times New Roman"/>
            </w:rPr>
            <m:t>=(1+</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4</m:t>
                  </m:r>
                </m:sub>
              </m:sSub>
            </m:den>
          </m:f>
          <m:r>
            <m:rPr>
              <m:sty m:val="b"/>
            </m:rPr>
            <w:rPr>
              <w:rFonts w:ascii="Cambria Math" w:hAnsi="Cambria Math" w:cs="Times New Roman"/>
            </w:rPr>
            <m:t>)</m:t>
          </m:r>
          <m:f>
            <m:fPr>
              <m:ctrlPr>
                <w:rPr>
                  <w:rFonts w:ascii="Cambria Math" w:hAnsi="Cambria Math" w:cs="Times New Roman"/>
                </w:rPr>
              </m:ctrlPr>
            </m:fPr>
            <m:num>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1</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den>
              </m:f>
              <m:r>
                <m:rPr>
                  <m:sty m:val="b"/>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2</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2</m:t>
                      </m:r>
                    </m:sub>
                  </m:sSub>
                </m:den>
              </m:f>
              <m:r>
                <m:rPr>
                  <m:sty m:val="b"/>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3</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den>
              </m:f>
            </m:num>
            <m:den>
              <m:f>
                <m:fPr>
                  <m:ctrlPr>
                    <w:rPr>
                      <w:rFonts w:ascii="Cambria Math" w:hAnsi="Cambria Math" w:cs="Times New Roman"/>
                    </w:rPr>
                  </m:ctrlPr>
                </m:fPr>
                <m:num>
                  <m:r>
                    <m:rPr>
                      <m:sty m:val="b"/>
                    </m:rPr>
                    <w:rPr>
                      <w:rFonts w:ascii="Cambria Math" w:hAnsi="Cambria Math" w:cs="Times New Roman"/>
                    </w:rPr>
                    <m:t>1</m:t>
                  </m:r>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den>
              </m:f>
              <m:r>
                <m:rPr>
                  <m:sty m:val="b"/>
                </m:rPr>
                <w:rPr>
                  <w:rFonts w:ascii="Cambria Math" w:hAnsi="Cambria Math" w:cs="Times New Roman"/>
                </w:rPr>
                <m:t>+</m:t>
              </m:r>
              <m:f>
                <m:fPr>
                  <m:ctrlPr>
                    <w:rPr>
                      <w:rFonts w:ascii="Cambria Math" w:hAnsi="Cambria Math" w:cs="Times New Roman"/>
                    </w:rPr>
                  </m:ctrlPr>
                </m:fPr>
                <m:num>
                  <m:r>
                    <m:rPr>
                      <m:sty m:val="b"/>
                    </m:rPr>
                    <w:rPr>
                      <w:rFonts w:ascii="Cambria Math" w:hAnsi="Cambria Math" w:cs="Times New Roman"/>
                    </w:rPr>
                    <m:t>1</m:t>
                  </m:r>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2</m:t>
                      </m:r>
                    </m:sub>
                  </m:sSub>
                </m:den>
              </m:f>
              <m:r>
                <m:rPr>
                  <m:sty m:val="b"/>
                </m:rPr>
                <w:rPr>
                  <w:rFonts w:ascii="Cambria Math" w:hAnsi="Cambria Math" w:cs="Times New Roman"/>
                </w:rPr>
                <m:t>+</m:t>
              </m:r>
              <m:f>
                <m:fPr>
                  <m:ctrlPr>
                    <w:rPr>
                      <w:rFonts w:ascii="Cambria Math" w:hAnsi="Cambria Math" w:cs="Times New Roman"/>
                    </w:rPr>
                  </m:ctrlPr>
                </m:fPr>
                <m:num>
                  <m:r>
                    <m:rPr>
                      <m:sty m:val="b"/>
                    </m:rPr>
                    <w:rPr>
                      <w:rFonts w:ascii="Cambria Math" w:hAnsi="Cambria Math" w:cs="Times New Roman"/>
                    </w:rPr>
                    <m:t>1</m:t>
                  </m:r>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den>
              </m:f>
            </m:den>
          </m:f>
          <m:r>
            <m:rPr>
              <m:sty m:val="b"/>
            </m:rPr>
            <w:rPr>
              <w:rFonts w:ascii="Cambria Math" w:hAnsi="Cambria Math" w:cs="Times New Roman"/>
            </w:rPr>
            <w:br/>
          </m:r>
        </m:oMath>
      </m:oMathPara>
      <w:r w:rsidR="004F2DE6" w:rsidRPr="00B34509">
        <w:rPr>
          <w:rFonts w:ascii="Times New Roman" w:hAnsi="Times New Roman" w:cs="Times New Roman"/>
          <w:noProof/>
        </w:rPr>
        <mc:AlternateContent>
          <mc:Choice Requires="wps">
            <w:drawing>
              <wp:anchor distT="45720" distB="45720" distL="114300" distR="114300" simplePos="0" relativeHeight="251496448" behindDoc="0" locked="0" layoutInCell="1" allowOverlap="1" wp14:anchorId="2B23F22C" wp14:editId="2B23F22D">
                <wp:simplePos x="0" y="0"/>
                <wp:positionH relativeFrom="column">
                  <wp:posOffset>4014470</wp:posOffset>
                </wp:positionH>
                <wp:positionV relativeFrom="paragraph">
                  <wp:posOffset>-686435</wp:posOffset>
                </wp:positionV>
                <wp:extent cx="869950" cy="431800"/>
                <wp:effectExtent l="0" t="0" r="6350" b="6350"/>
                <wp:wrapNone/>
                <wp:docPr id="56426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D" w14:textId="77777777" w:rsidR="001261E9" w:rsidRDefault="001261E9" w:rsidP="00E85D97">
                            <w:pPr>
                              <w:ind w:firstLine="420"/>
                            </w:pPr>
                            <w:r>
                              <w:t>(4-11)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2C" id="_x0000_s1258" type="#_x0000_t202" style="position:absolute;left:0;text-align:left;margin-left:316.1pt;margin-top:-54.05pt;width:68.5pt;height:34pt;z-index:251496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" stroked="f">
                <v:textbox>
                  <w:txbxContent>
                    <w:p w14:paraId="2B23F3CD" w14:textId="77777777" w:rsidR="001261E9" w:rsidRDefault="001261E9" w:rsidP="00E85D97">
                      <w:pPr>
                        <w:ind w:firstLine="420"/>
                      </w:pPr>
                      <w:r>
                        <w:t>(4-11)</w:t>
                      </w:r>
                    </w:p>
                  </w:txbxContent>
                </v:textbox>
              </v:shape>
            </w:pict>
          </mc:Fallback>
        </mc:AlternateContent>
      </w:r>
      <w:r w:rsidR="00E85D97" w:rsidRPr="00B34509">
        <w:rPr>
          <w:rFonts w:ascii="Times New Roman" w:hAnsi="Times New Roman" w:cs="Times New Roman"/>
        </w:rPr>
        <w:t>当</w:t>
      </w:r>
      <w:r w:rsidR="00E85D97" w:rsidRPr="00B34509">
        <w:rPr>
          <w:rStyle w:val="Charf"/>
          <w:rFonts w:ascii="Times New Roman" w:hAnsi="Times New Roman"/>
        </w:rPr>
        <w:t>满足</w:t>
      </w:r>
      <m:oMath>
        <m:sSub>
          <m:sSubPr>
            <m:ctrlPr>
              <w:rPr>
                <w:rStyle w:val="Charf"/>
                <w:rFonts w:ascii="Cambria Math" w:hAnsi="Cambria Math"/>
                <w:b/>
              </w:rPr>
            </m:ctrlPr>
          </m:sSubPr>
          <m:e>
            <m:r>
              <m:rPr>
                <m:sty m:val="bi"/>
              </m:rPr>
              <w:rPr>
                <w:rStyle w:val="Charf"/>
                <w:rFonts w:ascii="Cambria Math" w:hAnsi="Cambria Math"/>
              </w:rPr>
              <m:t>R</m:t>
            </m:r>
          </m:e>
          <m:sub>
            <m:r>
              <m:rPr>
                <m:sty m:val="b"/>
              </m:rPr>
              <w:rPr>
                <w:rStyle w:val="Charf"/>
                <w:rFonts w:ascii="Cambria Math" w:hAnsi="Cambria Math"/>
              </w:rPr>
              <m:t>1</m:t>
            </m:r>
          </m:sub>
        </m:sSub>
        <m:r>
          <m:rPr>
            <m:sty m:val="b"/>
          </m:rPr>
          <w:rPr>
            <w:rStyle w:val="Charf"/>
            <w:rFonts w:ascii="Cambria Math" w:hAnsi="Cambria Math"/>
          </w:rPr>
          <m:t>=</m:t>
        </m:r>
        <m:sSub>
          <m:sSubPr>
            <m:ctrlPr>
              <w:rPr>
                <w:rStyle w:val="Charf"/>
                <w:rFonts w:ascii="Cambria Math" w:hAnsi="Cambria Math"/>
                <w:b/>
              </w:rPr>
            </m:ctrlPr>
          </m:sSubPr>
          <m:e>
            <m:r>
              <m:rPr>
                <m:sty m:val="bi"/>
              </m:rPr>
              <w:rPr>
                <w:rStyle w:val="Charf"/>
                <w:rFonts w:ascii="Cambria Math" w:hAnsi="Cambria Math"/>
              </w:rPr>
              <m:t>R</m:t>
            </m:r>
          </m:e>
          <m:sub>
            <m:r>
              <m:rPr>
                <m:sty m:val="b"/>
              </m:rPr>
              <w:rPr>
                <w:rStyle w:val="Charf"/>
                <w:rFonts w:ascii="Cambria Math" w:hAnsi="Cambria Math"/>
              </w:rPr>
              <m:t>2</m:t>
            </m:r>
          </m:sub>
        </m:sSub>
        <m:r>
          <m:rPr>
            <m:sty m:val="b"/>
          </m:rPr>
          <w:rPr>
            <w:rStyle w:val="Charf"/>
            <w:rFonts w:ascii="Cambria Math" w:hAnsi="Cambria Math"/>
          </w:rPr>
          <m:t>=</m:t>
        </m:r>
        <m:sSub>
          <m:sSubPr>
            <m:ctrlPr>
              <w:rPr>
                <w:rStyle w:val="Charf"/>
                <w:rFonts w:ascii="Cambria Math" w:hAnsi="Cambria Math"/>
                <w:b/>
              </w:rPr>
            </m:ctrlPr>
          </m:sSubPr>
          <m:e>
            <m:r>
              <m:rPr>
                <m:sty m:val="bi"/>
              </m:rPr>
              <w:rPr>
                <w:rStyle w:val="Charf"/>
                <w:rFonts w:ascii="Cambria Math" w:hAnsi="Cambria Math"/>
              </w:rPr>
              <m:t>R</m:t>
            </m:r>
          </m:e>
          <m:sub>
            <m:r>
              <m:rPr>
                <m:sty m:val="b"/>
              </m:rPr>
              <w:rPr>
                <w:rStyle w:val="Charf"/>
                <w:rFonts w:ascii="Cambria Math" w:hAnsi="Cambria Math"/>
              </w:rPr>
              <m:t>3</m:t>
            </m:r>
          </m:sub>
        </m:sSub>
        <m:r>
          <m:rPr>
            <m:sty m:val="b"/>
          </m:rPr>
          <w:rPr>
            <w:rStyle w:val="Charf"/>
            <w:rFonts w:ascii="Cambria Math" w:hAnsi="Cambria Math"/>
          </w:rPr>
          <m:t>=</m:t>
        </m:r>
        <m:sSub>
          <m:sSubPr>
            <m:ctrlPr>
              <w:rPr>
                <w:rStyle w:val="Charf"/>
                <w:rFonts w:ascii="Cambria Math" w:hAnsi="Cambria Math"/>
                <w:b/>
              </w:rPr>
            </m:ctrlPr>
          </m:sSubPr>
          <m:e>
            <m:r>
              <m:rPr>
                <m:sty m:val="bi"/>
              </m:rPr>
              <w:rPr>
                <w:rStyle w:val="Charf"/>
                <w:rFonts w:ascii="Cambria Math" w:hAnsi="Cambria Math"/>
              </w:rPr>
              <m:t>R</m:t>
            </m:r>
          </m:e>
          <m:sub>
            <m:r>
              <m:rPr>
                <m:sty m:val="b"/>
              </m:rPr>
              <w:rPr>
                <w:rStyle w:val="Charf"/>
                <w:rFonts w:ascii="Cambria Math" w:hAnsi="Cambria Math"/>
              </w:rPr>
              <m:t>4</m:t>
            </m:r>
          </m:sub>
        </m:sSub>
      </m:oMath>
      <w:r w:rsidR="00E85D97" w:rsidRPr="00B34509">
        <w:rPr>
          <w:rStyle w:val="Charf"/>
          <w:rFonts w:ascii="Times New Roman" w:hAnsi="Times New Roman"/>
        </w:rPr>
        <w:t>，</w:t>
      </w:r>
      <m:oMath>
        <m:sSub>
          <m:sSubPr>
            <m:ctrlPr>
              <w:rPr>
                <w:rStyle w:val="Charf"/>
                <w:rFonts w:ascii="Cambria Math" w:hAnsi="Cambria Math"/>
                <w:b/>
              </w:rPr>
            </m:ctrlPr>
          </m:sSubPr>
          <m:e>
            <m:r>
              <m:rPr>
                <m:sty m:val="bi"/>
              </m:rPr>
              <w:rPr>
                <w:rStyle w:val="Charf"/>
                <w:rFonts w:ascii="Cambria Math" w:hAnsi="Cambria Math"/>
              </w:rPr>
              <m:t>R</m:t>
            </m:r>
          </m:e>
          <m:sub>
            <m:r>
              <m:rPr>
                <m:sty m:val="bi"/>
              </m:rPr>
              <w:rPr>
                <w:rStyle w:val="Charf"/>
                <w:rFonts w:ascii="Cambria Math" w:hAnsi="Cambria Math"/>
              </w:rPr>
              <m:t>f</m:t>
            </m:r>
          </m:sub>
        </m:sSub>
        <m:r>
          <m:rPr>
            <m:sty m:val="b"/>
          </m:rPr>
          <w:rPr>
            <w:rStyle w:val="Charf"/>
            <w:rFonts w:ascii="Cambria Math" w:hAnsi="Cambria Math"/>
          </w:rPr>
          <m:t>=2</m:t>
        </m:r>
        <m:r>
          <m:rPr>
            <m:sty m:val="bi"/>
          </m:rPr>
          <w:rPr>
            <w:rStyle w:val="Charf"/>
            <w:rFonts w:ascii="Cambria Math" w:hAnsi="Cambria Math"/>
          </w:rPr>
          <m:t>R</m:t>
        </m:r>
        <m:r>
          <m:rPr>
            <m:sty m:val="b"/>
          </m:rPr>
          <w:rPr>
            <w:rStyle w:val="Charf"/>
            <w:rFonts w:ascii="Cambria Math" w:hAnsi="Cambria Math"/>
          </w:rPr>
          <m:t>4</m:t>
        </m:r>
      </m:oMath>
      <w:r w:rsidR="00E85D97" w:rsidRPr="00B34509">
        <w:rPr>
          <w:rStyle w:val="Charf"/>
          <w:rFonts w:ascii="Times New Roman" w:hAnsi="Times New Roman"/>
        </w:rPr>
        <w:t>时，</w:t>
      </w:r>
      <m:oMath>
        <m:sSub>
          <m:sSubPr>
            <m:ctrlPr>
              <w:rPr>
                <w:rStyle w:val="Charf"/>
                <w:rFonts w:ascii="Cambria Math" w:hAnsi="Cambria Math"/>
                <w:b/>
              </w:rPr>
            </m:ctrlPr>
          </m:sSubPr>
          <m:e>
            <m:r>
              <m:rPr>
                <m:sty m:val="bi"/>
              </m:rPr>
              <w:rPr>
                <w:rStyle w:val="Charf"/>
                <w:rFonts w:ascii="Cambria Math" w:hAnsi="Cambria Math"/>
              </w:rPr>
              <m:t>u</m:t>
            </m:r>
          </m:e>
          <m:sub>
            <m:r>
              <m:rPr>
                <m:sty m:val="bi"/>
              </m:rPr>
              <w:rPr>
                <w:rStyle w:val="Charf"/>
                <w:rFonts w:ascii="Cambria Math" w:hAnsi="Cambria Math"/>
              </w:rPr>
              <m:t>o</m:t>
            </m:r>
          </m:sub>
        </m:sSub>
        <m:r>
          <m:rPr>
            <m:sty m:val="b"/>
          </m:rPr>
          <w:rPr>
            <w:rStyle w:val="Charf"/>
            <w:rFonts w:ascii="Cambria Math" w:hAnsi="Cambria Math"/>
          </w:rPr>
          <m:t>=</m:t>
        </m:r>
        <m:sSub>
          <m:sSubPr>
            <m:ctrlPr>
              <w:rPr>
                <w:rStyle w:val="Charf"/>
                <w:rFonts w:ascii="Cambria Math" w:hAnsi="Cambria Math"/>
                <w:b/>
              </w:rPr>
            </m:ctrlPr>
          </m:sSubPr>
          <m:e>
            <m:r>
              <m:rPr>
                <m:sty m:val="bi"/>
              </m:rPr>
              <w:rPr>
                <w:rStyle w:val="Charf"/>
                <w:rFonts w:ascii="Cambria Math" w:hAnsi="Cambria Math"/>
              </w:rPr>
              <m:t>u</m:t>
            </m:r>
          </m:e>
          <m:sub>
            <m:r>
              <m:rPr>
                <m:sty m:val="b"/>
              </m:rPr>
              <w:rPr>
                <w:rStyle w:val="Charf"/>
                <w:rFonts w:ascii="Cambria Math" w:hAnsi="Cambria Math"/>
              </w:rPr>
              <m:t>1</m:t>
            </m:r>
          </m:sub>
        </m:sSub>
        <m:r>
          <m:rPr>
            <m:sty m:val="b"/>
          </m:rPr>
          <w:rPr>
            <w:rStyle w:val="Charf"/>
            <w:rFonts w:ascii="Cambria Math" w:hAnsi="Cambria Math"/>
          </w:rPr>
          <m:t>+</m:t>
        </m:r>
        <m:sSub>
          <m:sSubPr>
            <m:ctrlPr>
              <w:rPr>
                <w:rStyle w:val="Charf"/>
                <w:rFonts w:ascii="Cambria Math" w:hAnsi="Cambria Math"/>
                <w:b/>
              </w:rPr>
            </m:ctrlPr>
          </m:sSubPr>
          <m:e>
            <m:r>
              <m:rPr>
                <m:sty m:val="bi"/>
              </m:rPr>
              <w:rPr>
                <w:rStyle w:val="Charf"/>
                <w:rFonts w:ascii="Cambria Math" w:hAnsi="Cambria Math"/>
              </w:rPr>
              <m:t>u</m:t>
            </m:r>
          </m:e>
          <m:sub>
            <m:r>
              <m:rPr>
                <m:sty m:val="b"/>
              </m:rPr>
              <w:rPr>
                <w:rStyle w:val="Charf"/>
                <w:rFonts w:ascii="Cambria Math" w:hAnsi="Cambria Math"/>
              </w:rPr>
              <m:t>2</m:t>
            </m:r>
          </m:sub>
        </m:sSub>
        <m:r>
          <m:rPr>
            <m:sty m:val="b"/>
          </m:rPr>
          <w:rPr>
            <w:rStyle w:val="Charf"/>
            <w:rFonts w:ascii="Cambria Math" w:hAnsi="Cambria Math"/>
          </w:rPr>
          <m:t>+</m:t>
        </m:r>
        <m:sSub>
          <m:sSubPr>
            <m:ctrlPr>
              <w:rPr>
                <w:rStyle w:val="Charf"/>
                <w:rFonts w:ascii="Cambria Math" w:hAnsi="Cambria Math"/>
                <w:b/>
              </w:rPr>
            </m:ctrlPr>
          </m:sSubPr>
          <m:e>
            <m:r>
              <m:rPr>
                <m:sty m:val="bi"/>
              </m:rPr>
              <w:rPr>
                <w:rStyle w:val="Charf"/>
                <w:rFonts w:ascii="Cambria Math" w:hAnsi="Cambria Math"/>
              </w:rPr>
              <m:t>u</m:t>
            </m:r>
          </m:e>
          <m:sub>
            <m:r>
              <m:rPr>
                <m:sty m:val="b"/>
              </m:rPr>
              <w:rPr>
                <w:rStyle w:val="Charf"/>
                <w:rFonts w:ascii="Cambria Math" w:hAnsi="Cambria Math"/>
              </w:rPr>
              <m:t>3</m:t>
            </m:r>
          </m:sub>
        </m:sSub>
      </m:oMath>
      <w:r w:rsidR="00E85D97" w:rsidRPr="00B34509">
        <w:rPr>
          <w:rStyle w:val="Charf"/>
          <w:rFonts w:ascii="Times New Roman" w:hAnsi="Times New Roman"/>
        </w:rPr>
        <w:t>。</w:t>
      </w:r>
    </w:p>
    <w:p w14:paraId="2B23E1CF" w14:textId="77777777" w:rsidR="00E85D97" w:rsidRPr="00B34509" w:rsidRDefault="00E85D97" w:rsidP="00E85D9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）减法运算电路</w:t>
      </w:r>
    </w:p>
    <w:p w14:paraId="2B23E1D0" w14:textId="77777777" w:rsidR="00E85D97" w:rsidRPr="00B34509" w:rsidRDefault="00E85D97" w:rsidP="00E85D97">
      <w:pPr>
        <w:ind w:firstLine="420"/>
        <w:rPr>
          <w:rFonts w:ascii="Times New Roman" w:hAnsi="Times New Roman" w:cs="Times New Roman"/>
        </w:rPr>
      </w:pPr>
      <w:r w:rsidRPr="00B34509">
        <w:rPr>
          <w:rFonts w:ascii="Times New Roman" w:hAnsi="Times New Roman" w:cs="Times New Roman"/>
          <w:noProof/>
        </w:rPr>
        <w:drawing>
          <wp:anchor distT="0" distB="0" distL="114300" distR="114300" simplePos="0" relativeHeight="251505664" behindDoc="0" locked="0" layoutInCell="1" allowOverlap="1" wp14:anchorId="2B23F22E" wp14:editId="2B23F22F">
            <wp:simplePos x="0" y="0"/>
            <wp:positionH relativeFrom="column">
              <wp:posOffset>1423670</wp:posOffset>
            </wp:positionH>
            <wp:positionV relativeFrom="paragraph">
              <wp:posOffset>335915</wp:posOffset>
            </wp:positionV>
            <wp:extent cx="1936750" cy="1447800"/>
            <wp:effectExtent l="0" t="0" r="6350" b="0"/>
            <wp:wrapTopAndBottom/>
            <wp:docPr id="564241" name="图片 56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7" cstate="print">
                      <a:extLst>
                        <a:ext uri="{28A0092B-C50C-407E-A947-70E740481C1C}">
                          <a14:useLocalDpi xmlns:a14="http://schemas.microsoft.com/office/drawing/2010/main" val="0"/>
                        </a:ext>
                      </a:extLst>
                    </a:blip>
                    <a:stretch>
                      <a:fillRect/>
                    </a:stretch>
                  </pic:blipFill>
                  <pic:spPr>
                    <a:xfrm>
                      <a:off x="0" y="0"/>
                      <a:ext cx="1936750" cy="1447800"/>
                    </a:xfrm>
                    <a:prstGeom prst="rect">
                      <a:avLst/>
                    </a:prstGeom>
                  </pic:spPr>
                </pic:pic>
              </a:graphicData>
            </a:graphic>
          </wp:anchor>
        </w:drawing>
      </w:r>
      <w:r w:rsidRPr="00B34509">
        <w:rPr>
          <w:rFonts w:ascii="Times New Roman" w:hAnsi="Times New Roman" w:cs="Times New Roman"/>
        </w:rPr>
        <w:t>减法运算电路的功能是对两个输入信号实现减法运算。其典型电路如图</w:t>
      </w:r>
      <w:r w:rsidRPr="00B34509">
        <w:rPr>
          <w:rFonts w:ascii="Times New Roman" w:hAnsi="Times New Roman" w:cs="Times New Roman"/>
        </w:rPr>
        <w:t>4-1-6</w:t>
      </w:r>
      <w:r w:rsidRPr="00B34509">
        <w:rPr>
          <w:rFonts w:ascii="Times New Roman" w:hAnsi="Times New Roman" w:cs="Times New Roman"/>
        </w:rPr>
        <w:t>所示。</w:t>
      </w:r>
    </w:p>
    <w:p w14:paraId="2B23E1D1" w14:textId="77777777" w:rsidR="00E85D97" w:rsidRPr="00B34509" w:rsidRDefault="00E85D97" w:rsidP="001C20C7">
      <w:pPr>
        <w:pStyle w:val="afb"/>
      </w:pPr>
      <w:r w:rsidRPr="00B34509">
        <w:t>图4-1-6 减法运算电路</w:t>
      </w:r>
    </w:p>
    <w:p w14:paraId="2B23E1D2" w14:textId="77777777" w:rsidR="00E85D97" w:rsidRPr="00B34509" w:rsidRDefault="004F2DE6" w:rsidP="00AE5EA9">
      <w:pPr>
        <w:ind w:firstLine="420"/>
        <w:rPr>
          <w:rFonts w:ascii="Times New Roman" w:hAnsi="Times New Roman" w:cs="Times New Roman"/>
        </w:rPr>
      </w:pPr>
      <w:r w:rsidRPr="00B34509">
        <w:rPr>
          <w:rFonts w:ascii="Times New Roman" w:hAnsi="Times New Roman" w:cs="Times New Roman"/>
          <w:noProof/>
        </w:rPr>
        <mc:AlternateContent>
          <mc:Choice Requires="wps">
            <w:drawing>
              <wp:anchor distT="45720" distB="45720" distL="114300" distR="114300" simplePos="0" relativeHeight="251514880" behindDoc="0" locked="0" layoutInCell="1" allowOverlap="1" wp14:anchorId="2B23F230" wp14:editId="2B23F231">
                <wp:simplePos x="0" y="0"/>
                <wp:positionH relativeFrom="column">
                  <wp:posOffset>3989070</wp:posOffset>
                </wp:positionH>
                <wp:positionV relativeFrom="paragraph">
                  <wp:posOffset>208280</wp:posOffset>
                </wp:positionV>
                <wp:extent cx="869950" cy="431800"/>
                <wp:effectExtent l="0" t="0" r="6350" b="6350"/>
                <wp:wrapNone/>
                <wp:docPr id="56426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E" w14:textId="77777777" w:rsidR="001261E9" w:rsidRDefault="001261E9" w:rsidP="00E85D97">
                            <w:pPr>
                              <w:ind w:firstLine="420"/>
                            </w:pPr>
                            <w:r>
                              <w:t>(4-12)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30" id="_x0000_s1259" type="#_x0000_t202" style="position:absolute;left:0;text-align:left;margin-left:314.1pt;margin-top:16.4pt;width:68.5pt;height:34pt;z-index:251514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" stroked="f">
                <v:textbox>
                  <w:txbxContent>
                    <w:p w14:paraId="2B23F3CE" w14:textId="77777777" w:rsidR="001261E9" w:rsidRDefault="001261E9" w:rsidP="00E85D97">
                      <w:pPr>
                        <w:ind w:firstLine="420"/>
                      </w:pPr>
                      <w:r>
                        <w:t>(4-12)</w:t>
                      </w:r>
                    </w:p>
                  </w:txbxContent>
                </v:textbox>
              </v:shape>
            </w:pict>
          </mc:Fallback>
        </mc:AlternateContent>
      </w:r>
      <w:r w:rsidR="00E85D97" w:rsidRPr="00B34509">
        <w:rPr>
          <w:rFonts w:ascii="Times New Roman" w:hAnsi="Times New Roman" w:cs="Times New Roman"/>
        </w:rPr>
        <w:t>减法运算电路的输出与输入的关系如下：</w:t>
      </w:r>
    </w:p>
    <w:p w14:paraId="2B23E1D3" w14:textId="77777777" w:rsidR="00E85D97" w:rsidRPr="00B34509" w:rsidRDefault="001261E9" w:rsidP="00AE5EA9">
      <w:pPr>
        <w:pStyle w:val="afa"/>
        <w:spacing w:before="156"/>
        <w:rPr>
          <w:rFonts w:ascii="Times New Roman" w:hAnsi="Times New Roman" w:cs="Times New Roman"/>
        </w:rPr>
      </w:pPr>
      <m:oMathPara>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p"/>
            </m:rPr>
            <w:rPr>
              <w:rFonts w:ascii="Cambria Math" w:hAnsi="Cambria Math" w:cs="Times New Roman"/>
            </w:rPr>
            <m:t>=</m:t>
          </m:r>
          <m:d>
            <m:dPr>
              <m:ctrlPr>
                <w:rPr>
                  <w:rFonts w:ascii="Cambria Math" w:hAnsi="Cambria Math" w:cs="Times New Roman"/>
                </w:rPr>
              </m:ctrlPr>
            </m:dPr>
            <m:e>
              <m:r>
                <m:rPr>
                  <m:sty m:val="b"/>
                </m:rPr>
                <w:rPr>
                  <w:rFonts w:ascii="Cambria Math" w:hAnsi="Cambria Math" w:cs="Times New Roman"/>
                </w:rPr>
                <m:t>1</m:t>
              </m:r>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den>
              </m:f>
            </m:e>
          </m:d>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2</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den>
          </m:f>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2</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den>
          </m:f>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1</m:t>
              </m:r>
            </m:sub>
          </m:sSub>
        </m:oMath>
      </m:oMathPara>
    </w:p>
    <w:p w14:paraId="2B23E1D4" w14:textId="77777777" w:rsidR="00E85D97" w:rsidRPr="00B34509" w:rsidRDefault="004F2DE6" w:rsidP="00AE5EA9">
      <w:pPr>
        <w:ind w:firstLine="420"/>
        <w:rPr>
          <w:rFonts w:ascii="Times New Roman" w:hAnsi="Times New Roman" w:cs="Times New Roman"/>
        </w:rPr>
      </w:pPr>
      <w:r w:rsidRPr="00B34509">
        <w:rPr>
          <w:rFonts w:ascii="Times New Roman" w:hAnsi="Times New Roman" w:cs="Times New Roman"/>
          <w:noProof/>
        </w:rPr>
        <mc:AlternateContent>
          <mc:Choice Requires="wps">
            <w:drawing>
              <wp:anchor distT="45720" distB="45720" distL="114300" distR="114300" simplePos="0" relativeHeight="251524096" behindDoc="0" locked="0" layoutInCell="1" allowOverlap="1" wp14:anchorId="2B23F232" wp14:editId="2B23F233">
                <wp:simplePos x="0" y="0"/>
                <wp:positionH relativeFrom="column">
                  <wp:posOffset>4020820</wp:posOffset>
                </wp:positionH>
                <wp:positionV relativeFrom="paragraph">
                  <wp:posOffset>210820</wp:posOffset>
                </wp:positionV>
                <wp:extent cx="869950" cy="431800"/>
                <wp:effectExtent l="0" t="0" r="6350" b="6350"/>
                <wp:wrapNone/>
                <wp:docPr id="56426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431800"/>
                        </a:xfrm>
                        <a:prstGeom prst="rect">
                          <a:avLst/>
                        </a:prstGeom>
                        <a:solidFill>
                          <a:srgbClr val="FFFFFF"/>
                        </a:solidFill>
                        <a:ln w="9525">
                          <a:noFill/>
                          <a:miter lim="800000"/>
                          <a:headEnd/>
                          <a:tailEnd/>
                        </a:ln>
                      </wps:spPr>
                      <wps:txbx>
                        <w:txbxContent>
                          <w:p w14:paraId="2B23F3CF" w14:textId="77777777" w:rsidR="001261E9" w:rsidRDefault="001261E9" w:rsidP="00E85D97">
                            <w:pPr>
                              <w:ind w:firstLine="420"/>
                            </w:pPr>
                            <w:r>
                              <w:t>(4-13)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23F232" id="_x0000_s1260" type="#_x0000_t202" style="position:absolute;left:0;text-align:left;margin-left:316.6pt;margin-top:16.6pt;width:68.5pt;height:34pt;z-index:251524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" stroked="f">
                <v:textbox>
                  <w:txbxContent>
                    <w:p w14:paraId="2B23F3CF" w14:textId="77777777" w:rsidR="001261E9" w:rsidRDefault="001261E9" w:rsidP="00E85D97">
                      <w:pPr>
                        <w:ind w:firstLine="420"/>
                      </w:pPr>
                      <w:r>
                        <w:t>(4-13)</w:t>
                      </w:r>
                    </w:p>
                  </w:txbxContent>
                </v:textbox>
              </v:shape>
            </w:pict>
          </mc:Fallback>
        </mc:AlternateContent>
      </w:r>
      <w:r w:rsidR="00E85D97" w:rsidRPr="00B34509">
        <w:rPr>
          <w:rFonts w:ascii="Times New Roman" w:hAnsi="Times New Roman" w:cs="Times New Roman"/>
        </w:rPr>
        <w:t>当</w:t>
      </w:r>
      <m:oMath>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2</m:t>
            </m:r>
          </m:sub>
        </m:sSub>
      </m:oMath>
      <w:r w:rsidR="00E85D97" w:rsidRPr="00B34509">
        <w:rPr>
          <w:rFonts w:ascii="Times New Roman" w:hAnsi="Times New Roman" w:cs="Times New Roman"/>
        </w:rPr>
        <w:t>，</w:t>
      </w:r>
      <m:oMath>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3</m:t>
            </m:r>
          </m:sub>
        </m:sSub>
      </m:oMath>
      <w:r w:rsidR="00E85D97" w:rsidRPr="00B34509">
        <w:rPr>
          <w:rFonts w:ascii="Times New Roman" w:hAnsi="Times New Roman" w:cs="Times New Roman"/>
        </w:rPr>
        <w:t>时，则有</w:t>
      </w:r>
    </w:p>
    <w:p w14:paraId="2B23E1D5" w14:textId="77777777" w:rsidR="00E85D97" w:rsidRPr="00B34509" w:rsidRDefault="001261E9" w:rsidP="00521D13">
      <w:pPr>
        <w:pStyle w:val="afa"/>
        <w:spacing w:before="156"/>
        <w:rPr>
          <w:rFonts w:ascii="Times New Roman" w:hAnsi="Times New Roman" w:cs="Times New Roman"/>
        </w:rPr>
      </w:pPr>
      <m:oMathPara>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f</m:t>
                  </m:r>
                </m:sub>
              </m:sSub>
            </m:num>
            <m:den>
              <m:sSub>
                <m:sSubPr>
                  <m:ctrlPr>
                    <w:rPr>
                      <w:rFonts w:ascii="Cambria Math" w:hAnsi="Cambria Math" w:cs="Times New Roman"/>
                    </w:rPr>
                  </m:ctrlPr>
                </m:sSubPr>
                <m:e>
                  <m:r>
                    <m:rPr>
                      <m:sty m:val="bi"/>
                    </m:rPr>
                    <w:rPr>
                      <w:rFonts w:ascii="Cambria Math" w:hAnsi="Cambria Math" w:cs="Times New Roman"/>
                    </w:rPr>
                    <m:t>R</m:t>
                  </m:r>
                </m:e>
                <m:sub>
                  <m:r>
                    <m:rPr>
                      <m:sty m:val="b"/>
                    </m:rPr>
                    <w:rPr>
                      <w:rFonts w:ascii="Cambria Math" w:hAnsi="Cambria Math" w:cs="Times New Roman"/>
                    </w:rPr>
                    <m:t>1</m:t>
                  </m:r>
                </m:sub>
              </m:sSub>
            </m:den>
          </m:f>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2</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1</m:t>
              </m:r>
            </m:sub>
          </m:sSub>
          <m:r>
            <m:rPr>
              <m:sty m:val="p"/>
            </m:rPr>
            <w:rPr>
              <w:rFonts w:ascii="Cambria Math" w:hAnsi="Cambria Math" w:cs="Times New Roman"/>
            </w:rPr>
            <m:t>)</m:t>
          </m:r>
        </m:oMath>
      </m:oMathPara>
    </w:p>
    <w:p w14:paraId="2B23E1D6" w14:textId="77777777"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即输出电压</w:t>
      </w:r>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oMath>
      <w:r w:rsidRPr="00B34509">
        <w:rPr>
          <w:rFonts w:ascii="Times New Roman" w:hAnsi="Times New Roman" w:cs="Times New Roman"/>
        </w:rPr>
        <w:t>与输入电压之差</w:t>
      </w:r>
      <m:oMath>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2</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
              </m:rPr>
              <w:rPr>
                <w:rFonts w:ascii="Cambria Math" w:hAnsi="Cambria Math" w:cs="Times New Roman"/>
              </w:rPr>
              <m:t>1</m:t>
            </m:r>
          </m:sub>
        </m:sSub>
        <m:r>
          <m:rPr>
            <m:sty m:val="p"/>
          </m:rPr>
          <w:rPr>
            <w:rFonts w:ascii="Cambria Math" w:hAnsi="Cambria Math" w:cs="Times New Roman"/>
          </w:rPr>
          <m:t>)</m:t>
        </m:r>
      </m:oMath>
      <w:r w:rsidRPr="00B34509">
        <w:rPr>
          <w:rFonts w:ascii="Times New Roman" w:hAnsi="Times New Roman" w:cs="Times New Roman"/>
        </w:rPr>
        <w:t>成正比。</w:t>
      </w:r>
    </w:p>
    <w:p w14:paraId="2B23E1D7" w14:textId="77777777" w:rsidR="00E85D97" w:rsidRPr="00B34509" w:rsidRDefault="00E85D97" w:rsidP="00E85D9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）积分和微分电路</w:t>
      </w:r>
    </w:p>
    <w:p w14:paraId="2B23E1D8" w14:textId="77777777"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积分电路是一种应用广泛的模拟信号运算电路，它是组成模拟计算机的基本单元，用于实现对积分运算的电路，如图</w:t>
      </w:r>
      <w:r w:rsidRPr="00B34509">
        <w:rPr>
          <w:rFonts w:ascii="Times New Roman" w:hAnsi="Times New Roman" w:cs="Times New Roman"/>
        </w:rPr>
        <w:t>4-1-7</w:t>
      </w:r>
      <w:r w:rsidRPr="00B34509">
        <w:rPr>
          <w:rFonts w:ascii="Times New Roman" w:hAnsi="Times New Roman" w:cs="Times New Roman"/>
        </w:rPr>
        <w:t>所示。</w:t>
      </w:r>
    </w:p>
    <w:p w14:paraId="2B23E1D9" w14:textId="77777777" w:rsidR="00AE5EA9" w:rsidRPr="00B34509" w:rsidRDefault="00AE5EA9" w:rsidP="00AE5EA9">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34" wp14:editId="2B23F235">
            <wp:extent cx="2266950" cy="1129592"/>
            <wp:effectExtent l="0" t="0" r="0" b="0"/>
            <wp:docPr id="564242" name="图片 56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8" cstate="print">
                      <a:extLst>
                        <a:ext uri="{28A0092B-C50C-407E-A947-70E740481C1C}">
                          <a14:useLocalDpi xmlns:a14="http://schemas.microsoft.com/office/drawing/2010/main" val="0"/>
                        </a:ext>
                      </a:extLst>
                    </a:blip>
                    <a:stretch>
                      <a:fillRect/>
                    </a:stretch>
                  </pic:blipFill>
                  <pic:spPr>
                    <a:xfrm>
                      <a:off x="0" y="0"/>
                      <a:ext cx="2266950" cy="1129592"/>
                    </a:xfrm>
                    <a:prstGeom prst="rect">
                      <a:avLst/>
                    </a:prstGeom>
                  </pic:spPr>
                </pic:pic>
              </a:graphicData>
            </a:graphic>
          </wp:inline>
        </w:drawing>
      </w:r>
    </w:p>
    <w:p w14:paraId="2B23E1DA" w14:textId="77777777" w:rsidR="00E85D97" w:rsidRPr="00B34509" w:rsidRDefault="00E85D97" w:rsidP="001C20C7">
      <w:pPr>
        <w:pStyle w:val="afb"/>
      </w:pPr>
      <w:r w:rsidRPr="00B34509">
        <w:t>图4-1-7 积分电路</w:t>
      </w:r>
    </w:p>
    <w:p w14:paraId="2B23E1DB" w14:textId="63216F3C"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积分电路的输出信号与输入信号的关系如下：</w:t>
      </w:r>
    </w:p>
    <w:p w14:paraId="2B23E1DC" w14:textId="3E12C0CF" w:rsidR="00E85D97" w:rsidRPr="00B34509" w:rsidRDefault="00212171" w:rsidP="00AE5EA9">
      <w:pPr>
        <w:pStyle w:val="afa"/>
        <w:spacing w:before="156"/>
        <w:rPr>
          <w:rFonts w:ascii="Times New Roman" w:hAnsi="Times New Roman" w:cs="Times New Roman"/>
        </w:rPr>
      </w:pPr>
      <w:r>
        <w:rPr>
          <w:rFonts w:ascii="Times New Roman" w:hAnsi="Times New Roman" w:cs="Times New Roman" w:hint="eastAsia"/>
          <w:noProof w:val="0"/>
        </w:rPr>
        <w:t xml:space="preserve"> </w:t>
      </w:r>
      <w:r>
        <w:rPr>
          <w:rFonts w:ascii="Times New Roman" w:hAnsi="Times New Roman" w:cs="Times New Roman"/>
          <w:noProof w:val="0"/>
        </w:rPr>
        <w:t xml:space="preserve">                    </w:t>
      </w:r>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p"/>
          </m:rPr>
          <w:rPr>
            <w:rFonts w:ascii="Cambria Math" w:hAnsi="Cambria Math" w:cs="Times New Roman"/>
          </w:rPr>
          <m:t>=-</m:t>
        </m:r>
        <m:f>
          <m:fPr>
            <m:ctrlPr>
              <w:rPr>
                <w:rFonts w:ascii="Cambria Math" w:hAnsi="Cambria Math" w:cs="Times New Roman"/>
              </w:rPr>
            </m:ctrlPr>
          </m:fPr>
          <m:num>
            <m:r>
              <m:rPr>
                <m:sty m:val="b"/>
              </m:rPr>
              <w:rPr>
                <w:rFonts w:ascii="Cambria Math" w:hAnsi="Cambria Math" w:cs="Times New Roman"/>
              </w:rPr>
              <m:t>1</m:t>
            </m:r>
          </m:num>
          <m:den>
            <m:r>
              <m:rPr>
                <m:sty m:val="bi"/>
              </m:rPr>
              <w:rPr>
                <w:rFonts w:ascii="Cambria Math" w:hAnsi="Cambria Math" w:cs="Times New Roman"/>
              </w:rPr>
              <m:t>RC</m:t>
            </m:r>
          </m:den>
        </m:f>
        <m:nary>
          <m:naryPr>
            <m:limLoc m:val="undOvr"/>
            <m:subHide m:val="1"/>
            <m:supHide m:val="1"/>
            <m:ctrlPr>
              <w:rPr>
                <w:rFonts w:ascii="Cambria Math" w:hAnsi="Cambria Math" w:cs="Times New Roman"/>
              </w:rPr>
            </m:ctrlPr>
          </m:naryPr>
          <m:sub/>
          <m:sup/>
          <m:e>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i</m:t>
                </m:r>
              </m:sub>
            </m:sSub>
            <m:r>
              <m:rPr>
                <m:sty m:val="bi"/>
              </m:rPr>
              <w:rPr>
                <w:rFonts w:ascii="Cambria Math" w:hAnsi="Cambria Math" w:cs="Times New Roman"/>
              </w:rPr>
              <m:t>dt</m:t>
            </m:r>
          </m:e>
        </m:nary>
      </m:oMath>
      <w:r>
        <w:rPr>
          <w:rFonts w:ascii="Times New Roman" w:hAnsi="Times New Roman" w:cs="Times New Roman"/>
        </w:rPr>
        <w:t xml:space="preserve">                 </w:t>
      </w:r>
      <w:r w:rsidRPr="00212171">
        <w:rPr>
          <w:rFonts w:ascii="Times New Roman" w:hAnsi="Times New Roman" w:cs="Times New Roman"/>
        </w:rPr>
        <w:t>(4-14)</w:t>
      </w:r>
      <w:r>
        <w:rPr>
          <w:rFonts w:ascii="Times New Roman" w:hAnsi="Times New Roman" w:cs="Times New Roman"/>
        </w:rPr>
        <w:t xml:space="preserve"> </w:t>
      </w:r>
    </w:p>
    <w:p w14:paraId="2B23E1DD" w14:textId="77777777"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积分电路不仅可以实现积分运算，同时也是控制和测量系统中常用的电路单元，利用电容的充放电可以实现延时、定时以及多种波形的产生与变换。</w:t>
      </w:r>
    </w:p>
    <w:p w14:paraId="2B23E1DE" w14:textId="77777777"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微分电路的功能是对输入信号进行微分运算，是积分电路的逆运算。将积分电路的电阻电容位置互换，即得到了微分电路，如图</w:t>
      </w:r>
      <w:r w:rsidRPr="00B34509">
        <w:rPr>
          <w:rFonts w:ascii="Times New Roman" w:hAnsi="Times New Roman" w:cs="Times New Roman"/>
        </w:rPr>
        <w:t>4-1-8</w:t>
      </w:r>
      <w:r w:rsidRPr="00B34509">
        <w:rPr>
          <w:rFonts w:ascii="Times New Roman" w:hAnsi="Times New Roman" w:cs="Times New Roman"/>
        </w:rPr>
        <w:t>所示。</w:t>
      </w:r>
    </w:p>
    <w:p w14:paraId="2B23E1DF" w14:textId="77777777" w:rsidR="00E85D97" w:rsidRPr="00B34509" w:rsidRDefault="00E85D97" w:rsidP="00AE5EA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38" wp14:editId="2B23F239">
            <wp:extent cx="2394603" cy="1066800"/>
            <wp:effectExtent l="0" t="0" r="5715" b="0"/>
            <wp:docPr id="564243" name="图片 56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9" cstate="print"/>
                    <a:stretch>
                      <a:fillRect/>
                    </a:stretch>
                  </pic:blipFill>
                  <pic:spPr>
                    <a:xfrm>
                      <a:off x="0" y="0"/>
                      <a:ext cx="2414856" cy="1075823"/>
                    </a:xfrm>
                    <a:prstGeom prst="rect">
                      <a:avLst/>
                    </a:prstGeom>
                  </pic:spPr>
                </pic:pic>
              </a:graphicData>
            </a:graphic>
          </wp:inline>
        </w:drawing>
      </w:r>
    </w:p>
    <w:p w14:paraId="2B23E1E0" w14:textId="77777777" w:rsidR="00E85D97" w:rsidRPr="00B34509" w:rsidRDefault="00E85D97" w:rsidP="001C20C7">
      <w:pPr>
        <w:pStyle w:val="afb"/>
      </w:pPr>
      <w:r w:rsidRPr="00B34509">
        <w:t>图4-1-8 微分电路</w:t>
      </w:r>
    </w:p>
    <w:p w14:paraId="2B23E1E1" w14:textId="1FE76822"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微分电路的输出信号与输入信号的关系如下：</w:t>
      </w:r>
    </w:p>
    <w:p w14:paraId="40A529EE" w14:textId="1A4CB1E0" w:rsidR="00212171" w:rsidRDefault="00212171" w:rsidP="00212171">
      <w:pPr>
        <w:spacing w:line="360" w:lineRule="auto"/>
        <w:ind w:firstLine="420"/>
        <w:jc w:val="center"/>
      </w:pPr>
      <w:r>
        <w:rPr>
          <w:rFonts w:ascii="Times New Roman" w:hAnsi="Times New Roman" w:cs="Times New Roman" w:hint="eastAsia"/>
        </w:rPr>
        <w:t xml:space="preserve"> </w:t>
      </w:r>
      <w:r>
        <w:rPr>
          <w:rFonts w:ascii="Times New Roman" w:hAnsi="Times New Roman" w:cs="Times New Roman"/>
        </w:rPr>
        <w:t xml:space="preserve">               </w:t>
      </w:r>
      <m:oMath>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sub>
        </m:sSub>
        <m:r>
          <m:rPr>
            <m:sty m:val="p"/>
          </m:rPr>
          <w:rPr>
            <w:rFonts w:ascii="Cambria Math" w:hAnsi="Cambria Math" w:cs="Times New Roman"/>
          </w:rPr>
          <m:t>=-</m:t>
        </m:r>
        <m:f>
          <m:fPr>
            <m:ctrlPr>
              <w:rPr>
                <w:rFonts w:ascii="Cambria Math" w:hAnsi="Cambria Math" w:cs="Times New Roman"/>
              </w:rPr>
            </m:ctrlPr>
          </m:fPr>
          <m:num>
            <m:r>
              <m:rPr>
                <m:sty m:val="b"/>
              </m:rPr>
              <w:rPr>
                <w:rFonts w:ascii="Cambria Math" w:hAnsi="Cambria Math" w:cs="Times New Roman"/>
              </w:rPr>
              <m:t>1</m:t>
            </m:r>
          </m:num>
          <m:den>
            <m:r>
              <m:rPr>
                <m:sty m:val="bi"/>
              </m:rPr>
              <w:rPr>
                <w:rFonts w:ascii="Cambria Math" w:hAnsi="Cambria Math" w:cs="Times New Roman"/>
              </w:rPr>
              <m:t>RC</m:t>
            </m:r>
          </m:den>
        </m:f>
        <m:f>
          <m:fPr>
            <m:ctrlPr>
              <w:rPr>
                <w:rFonts w:ascii="Cambria Math" w:hAnsi="Cambria Math" w:cs="Times New Roman"/>
              </w:rPr>
            </m:ctrlPr>
          </m:fPr>
          <m:num>
            <m:r>
              <m:rPr>
                <m:sty m:val="bi"/>
              </m:rPr>
              <w:rPr>
                <w:rFonts w:ascii="Cambria Math" w:hAnsi="Cambria Math" w:cs="Times New Roman"/>
              </w:rPr>
              <m:t>d</m:t>
            </m:r>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i</m:t>
                </m:r>
              </m:sub>
            </m:sSub>
          </m:num>
          <m:den>
            <m:r>
              <m:rPr>
                <m:sty m:val="bi"/>
              </m:rPr>
              <w:rPr>
                <w:rFonts w:ascii="Cambria Math" w:hAnsi="Cambria Math" w:cs="Times New Roman"/>
              </w:rPr>
              <m:t>dt</m:t>
            </m:r>
          </m:den>
        </m:f>
      </m:oMath>
      <w:r>
        <w:rPr>
          <w:rFonts w:ascii="Times New Roman" w:hAnsi="Times New Roman" w:cs="Times New Roman"/>
        </w:rPr>
        <w:t xml:space="preserve">                     </w:t>
      </w:r>
      <w:r>
        <w:t>(4-15)</w:t>
      </w:r>
    </w:p>
    <w:p w14:paraId="2B23E1E3" w14:textId="77777777" w:rsidR="00E85D97" w:rsidRPr="00B34509" w:rsidRDefault="00E85D97" w:rsidP="00AE5EA9">
      <w:pPr>
        <w:ind w:firstLine="420"/>
        <w:rPr>
          <w:rFonts w:ascii="Times New Roman" w:hAnsi="Times New Roman" w:cs="Times New Roman"/>
        </w:rPr>
      </w:pPr>
      <w:r w:rsidRPr="00B34509">
        <w:rPr>
          <w:rFonts w:ascii="Times New Roman" w:hAnsi="Times New Roman" w:cs="Times New Roman"/>
        </w:rPr>
        <w:t>微分电路应用比较广泛，除了可做微分运算外，在脉冲数字电路中，常用来做波形变换，如将矩形波转为尖顶脉冲波。</w:t>
      </w:r>
    </w:p>
    <w:p w14:paraId="2B23E1E4" w14:textId="77777777" w:rsidR="00E85D97" w:rsidRPr="00B34509" w:rsidRDefault="00E85D97" w:rsidP="00781CA3">
      <w:pPr>
        <w:pStyle w:val="5"/>
        <w:rPr>
          <w:rFonts w:ascii="Times New Roman" w:hAnsi="Times New Roman"/>
        </w:rPr>
      </w:pPr>
      <w:r w:rsidRPr="00B34509">
        <w:rPr>
          <w:rFonts w:ascii="Times New Roman" w:hAnsi="Times New Roman"/>
        </w:rPr>
        <w:t>6.</w:t>
      </w:r>
      <w:r w:rsidRPr="00B34509">
        <w:rPr>
          <w:rFonts w:ascii="Times New Roman" w:hAnsi="Times New Roman"/>
        </w:rPr>
        <w:t>集成运算放大器的非线性应用</w:t>
      </w:r>
    </w:p>
    <w:p w14:paraId="2B23E1E5" w14:textId="02FA30BF" w:rsidR="00E85D97" w:rsidRDefault="00E85D97" w:rsidP="00E85D97">
      <w:pPr>
        <w:ind w:firstLine="420"/>
        <w:rPr>
          <w:rFonts w:ascii="Times New Roman" w:hAnsi="Times New Roman" w:cs="Times New Roman"/>
          <w:bCs/>
          <w:szCs w:val="21"/>
        </w:rPr>
      </w:pPr>
      <w:r w:rsidRPr="00B34509">
        <w:rPr>
          <w:rFonts w:ascii="Times New Roman" w:hAnsi="Times New Roman" w:cs="Times New Roman"/>
        </w:rPr>
        <w:t>当集成运算放大器处于开环或正反馈状态时，很快达到饱和，输出负饱和值或者正饱和值，饱和值接近电源电压，这时</w:t>
      </w:r>
      <m:oMath>
        <m:sSub>
          <m:sSubPr>
            <m:ctrlPr>
              <w:rPr>
                <w:rFonts w:ascii="Cambria Math" w:hAnsi="Cambria Math" w:cs="Times New Roman"/>
                <w:bCs/>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bCs/>
          <w:szCs w:val="21"/>
        </w:rPr>
        <w:t>与</w:t>
      </w:r>
      <m:oMath>
        <m:sSub>
          <m:sSubPr>
            <m:ctrlPr>
              <w:rPr>
                <w:rFonts w:ascii="Cambria Math" w:hAnsi="Cambria Math" w:cs="Times New Roman"/>
                <w:bCs/>
                <w:i/>
                <w:szCs w:val="21"/>
              </w:rPr>
            </m:ctrlPr>
          </m:sSubPr>
          <m:e>
            <m:r>
              <w:rPr>
                <w:rFonts w:ascii="Cambria Math" w:hAnsi="Cambria Math" w:cs="Times New Roman"/>
                <w:szCs w:val="21"/>
              </w:rPr>
              <m:t>u</m:t>
            </m:r>
          </m:e>
          <m:sub>
            <m:r>
              <w:rPr>
                <w:rFonts w:ascii="Cambria Math" w:hAnsi="Cambria Math" w:cs="Times New Roman"/>
                <w:szCs w:val="21"/>
              </w:rPr>
              <m:t>i</m:t>
            </m:r>
          </m:sub>
        </m:sSub>
      </m:oMath>
      <w:r w:rsidRPr="00B34509">
        <w:rPr>
          <w:rFonts w:ascii="Times New Roman" w:hAnsi="Times New Roman" w:cs="Times New Roman"/>
          <w:bCs/>
          <w:szCs w:val="21"/>
        </w:rPr>
        <w:t>不再保持线性关系。</w:t>
      </w:r>
    </w:p>
    <w:p w14:paraId="75B57B8B" w14:textId="77777777" w:rsidR="00212171" w:rsidRPr="00B34509" w:rsidRDefault="00212171" w:rsidP="00212171">
      <w:pPr>
        <w:pStyle w:val="afa"/>
        <w:spacing w:before="156"/>
        <w:ind w:firstLineChars="200" w:firstLine="420"/>
        <w:jc w:val="both"/>
      </w:pPr>
      <w:r w:rsidRPr="00B34509">
        <w:t>如图</w:t>
      </w:r>
      <w:r w:rsidRPr="00B34509">
        <w:t>4-1-9</w:t>
      </w:r>
      <w:r w:rsidRPr="00B34509">
        <w:t>所示，当集成运放处于开环状态时，构成了电压比较器。</w:t>
      </w:r>
    </w:p>
    <w:p w14:paraId="532CB8AC" w14:textId="77777777" w:rsidR="00212171" w:rsidRPr="00212171" w:rsidRDefault="00212171" w:rsidP="00E85D97">
      <w:pPr>
        <w:ind w:firstLine="420"/>
        <w:rPr>
          <w:rFonts w:ascii="Times New Roman" w:hAnsi="Times New Roman" w:cs="Times New Roman"/>
        </w:rPr>
      </w:pPr>
    </w:p>
    <w:p w14:paraId="53FF9060" w14:textId="77777777" w:rsidR="00212171" w:rsidRDefault="00E85D97" w:rsidP="00212171">
      <w:pPr>
        <w:pStyle w:val="afa"/>
        <w:spacing w:before="156"/>
      </w:pPr>
      <w:r w:rsidRPr="00B34509">
        <w:drawing>
          <wp:inline distT="0" distB="0" distL="0" distR="0" wp14:anchorId="2B23F23C" wp14:editId="65979100">
            <wp:extent cx="1790700" cy="498475"/>
            <wp:effectExtent l="0" t="0" r="0" b="0"/>
            <wp:docPr id="564244" name="图片 56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0" cstate="print">
                      <a:extLst>
                        <a:ext uri="{28A0092B-C50C-407E-A947-70E740481C1C}">
                          <a14:useLocalDpi xmlns:a14="http://schemas.microsoft.com/office/drawing/2010/main" val="0"/>
                        </a:ext>
                      </a:extLst>
                    </a:blip>
                    <a:stretch>
                      <a:fillRect/>
                    </a:stretch>
                  </pic:blipFill>
                  <pic:spPr>
                    <a:xfrm>
                      <a:off x="0" y="0"/>
                      <a:ext cx="1790700" cy="498475"/>
                    </a:xfrm>
                    <a:prstGeom prst="rect">
                      <a:avLst/>
                    </a:prstGeom>
                  </pic:spPr>
                </pic:pic>
              </a:graphicData>
            </a:graphic>
          </wp:inline>
        </w:drawing>
      </w:r>
    </w:p>
    <w:p w14:paraId="2B23E1E7" w14:textId="77777777" w:rsidR="00E85D97" w:rsidRPr="00B34509" w:rsidRDefault="00E85D97" w:rsidP="001C20C7">
      <w:pPr>
        <w:pStyle w:val="afb"/>
      </w:pPr>
      <w:r w:rsidRPr="00B34509">
        <w:t>图4-1-9 电压比较器</w:t>
      </w:r>
    </w:p>
    <w:p w14:paraId="2B23E1E8" w14:textId="77777777" w:rsidR="00E85D97" w:rsidRPr="00B34509" w:rsidRDefault="00E85D97" w:rsidP="00E85D97">
      <w:pPr>
        <w:ind w:firstLine="420"/>
        <w:rPr>
          <w:rFonts w:ascii="Times New Roman" w:hAnsi="Times New Roman" w:cs="Times New Roman"/>
          <w:szCs w:val="21"/>
        </w:rPr>
      </w:pPr>
      <w:r w:rsidRPr="00B34509">
        <w:rPr>
          <w:rFonts w:ascii="Times New Roman" w:hAnsi="Times New Roman" w:cs="Times New Roman"/>
        </w:rPr>
        <w:t>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 xml:space="preserve">&gt; </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oMath>
      <w:r w:rsidRPr="00B34509">
        <w:rPr>
          <w:rFonts w:ascii="Times New Roman" w:hAnsi="Times New Roman" w:cs="Times New Roman"/>
          <w:szCs w:val="21"/>
        </w:rPr>
        <w:t>时，</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输出接近正电源电压。</w:t>
      </w:r>
    </w:p>
    <w:p w14:paraId="2B23E1E9" w14:textId="77777777" w:rsidR="00E85D97" w:rsidRPr="00B34509" w:rsidRDefault="00E85D97" w:rsidP="00E85D97">
      <w:pPr>
        <w:ind w:firstLine="420"/>
        <w:rPr>
          <w:rFonts w:ascii="Times New Roman" w:hAnsi="Times New Roman" w:cs="Times New Roman"/>
          <w:szCs w:val="21"/>
        </w:rPr>
      </w:pPr>
      <w:r w:rsidRPr="00B34509">
        <w:rPr>
          <w:rFonts w:ascii="Times New Roman" w:hAnsi="Times New Roman" w:cs="Times New Roman"/>
        </w:rPr>
        <w:t>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r>
          <w:rPr>
            <w:rFonts w:ascii="Cambria Math" w:hAnsi="Cambria Math" w:cs="Times New Roman"/>
            <w:szCs w:val="21"/>
          </w:rPr>
          <m:t xml:space="preserve">&lt; </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m:t>
            </m:r>
          </m:sub>
        </m:sSub>
      </m:oMath>
      <w:r w:rsidRPr="00B34509">
        <w:rPr>
          <w:rFonts w:ascii="Times New Roman" w:hAnsi="Times New Roman" w:cs="Times New Roman"/>
          <w:szCs w:val="21"/>
        </w:rPr>
        <w:t>时，</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输出接近负电源电压。</w:t>
      </w:r>
    </w:p>
    <w:p w14:paraId="2B23E1EA" w14:textId="77777777" w:rsidR="003F0FAD" w:rsidRPr="00B34509" w:rsidRDefault="003F0FAD" w:rsidP="00E44E4A">
      <w:pPr>
        <w:pStyle w:val="4"/>
      </w:pPr>
      <w:r w:rsidRPr="00B34509">
        <w:t>【技能要求】</w:t>
      </w:r>
    </w:p>
    <w:p w14:paraId="2B23E1EB" w14:textId="0BD6FDB4" w:rsidR="003F0FAD" w:rsidRPr="00B34509" w:rsidRDefault="003F0FAD"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）：某传感器输出</w:t>
      </w:r>
      <w:r w:rsidRPr="00B34509">
        <w:rPr>
          <w:rFonts w:ascii="Times New Roman" w:hAnsi="Times New Roman" w:cs="Times New Roman"/>
        </w:rPr>
        <w:t>0-10mV</w:t>
      </w:r>
      <w:r w:rsidRPr="00B34509">
        <w:rPr>
          <w:rFonts w:ascii="Times New Roman" w:hAnsi="Times New Roman" w:cs="Times New Roman"/>
        </w:rPr>
        <w:t>的电压信号，需要将信号放大</w:t>
      </w:r>
      <w:r w:rsidRPr="00B34509">
        <w:rPr>
          <w:rFonts w:ascii="Times New Roman" w:hAnsi="Times New Roman" w:cs="Times New Roman"/>
        </w:rPr>
        <w:t>25</w:t>
      </w:r>
      <w:r w:rsidRPr="00B34509">
        <w:rPr>
          <w:rFonts w:ascii="Times New Roman" w:hAnsi="Times New Roman" w:cs="Times New Roman"/>
        </w:rPr>
        <w:t>倍后给单片机采样，请设计一个满足上述要求的运算放大电路。</w:t>
      </w:r>
    </w:p>
    <w:p w14:paraId="592E06B6" w14:textId="77777777" w:rsidR="00A025D9" w:rsidRPr="00B34509" w:rsidRDefault="003F0FAD" w:rsidP="003F0FAD">
      <w:pPr>
        <w:ind w:firstLine="422"/>
        <w:rPr>
          <w:rFonts w:ascii="Times New Roman" w:hAnsi="Times New Roman" w:cs="Times New Roman"/>
        </w:rPr>
      </w:pPr>
      <w:r w:rsidRPr="00B34509">
        <w:rPr>
          <w:rFonts w:ascii="Times New Roman" w:hAnsi="Times New Roman" w:cs="Times New Roman"/>
          <w:b/>
          <w:bCs/>
        </w:rPr>
        <w:t>解</w:t>
      </w:r>
      <w:r w:rsidRPr="00B34509">
        <w:rPr>
          <w:rFonts w:ascii="Times New Roman" w:hAnsi="Times New Roman" w:cs="Times New Roman"/>
        </w:rPr>
        <w:t>：</w:t>
      </w:r>
    </w:p>
    <w:p w14:paraId="2B23E1EC" w14:textId="74220BDD" w:rsidR="003F0FAD" w:rsidRPr="00B34509" w:rsidRDefault="003F0FAD" w:rsidP="003F0FAD">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由题意可知，运算放大电路的输入信号为正电压</w:t>
      </w:r>
      <w:r w:rsidRPr="00B34509">
        <w:rPr>
          <w:rFonts w:ascii="Times New Roman" w:eastAsia="楷体" w:hAnsi="Times New Roman" w:cs="Times New Roman"/>
          <w:sz w:val="22"/>
          <w:szCs w:val="24"/>
        </w:rPr>
        <w:t>0-10mV</w:t>
      </w:r>
      <w:r w:rsidRPr="00B34509">
        <w:rPr>
          <w:rFonts w:ascii="Times New Roman" w:eastAsia="楷体" w:hAnsi="Times New Roman" w:cs="Times New Roman"/>
          <w:sz w:val="22"/>
          <w:szCs w:val="24"/>
        </w:rPr>
        <w:t>，放大倍数为</w:t>
      </w:r>
      <w:r w:rsidRPr="00B34509">
        <w:rPr>
          <w:rFonts w:ascii="Times New Roman" w:eastAsia="楷体" w:hAnsi="Times New Roman" w:cs="Times New Roman"/>
          <w:sz w:val="22"/>
          <w:szCs w:val="24"/>
        </w:rPr>
        <w:t>25</w:t>
      </w:r>
      <w:r w:rsidRPr="00B34509">
        <w:rPr>
          <w:rFonts w:ascii="Times New Roman" w:eastAsia="楷体" w:hAnsi="Times New Roman" w:cs="Times New Roman"/>
          <w:sz w:val="22"/>
          <w:szCs w:val="24"/>
        </w:rPr>
        <w:t>，因此可以采用同相比例放大电路来实现该电路。</w:t>
      </w:r>
    </w:p>
    <w:p w14:paraId="2B23E1ED" w14:textId="77777777" w:rsidR="003F0FAD" w:rsidRPr="00B34509" w:rsidRDefault="003F0FAD" w:rsidP="003F0FAD">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同相比例运算电路的输出信号与输入信号的关系如下所示</w:t>
      </w:r>
    </w:p>
    <w:p w14:paraId="2B23E1EE" w14:textId="77777777" w:rsidR="003F0FAD" w:rsidRPr="00B34509" w:rsidRDefault="001261E9" w:rsidP="003F0FAD">
      <w:pPr>
        <w:spacing w:line="240" w:lineRule="auto"/>
        <w:ind w:firstLine="440"/>
        <w:rPr>
          <w:rFonts w:ascii="Times New Roman" w:eastAsia="楷体" w:hAnsi="Times New Roman" w:cs="Times New Roman"/>
          <w:iCs/>
          <w:sz w:val="22"/>
          <w:szCs w:val="24"/>
        </w:rPr>
      </w:pPr>
      <m:oMathPara>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o</m:t>
              </m:r>
            </m:sub>
          </m:sSub>
          <m:r>
            <w:rPr>
              <w:rFonts w:ascii="Cambria Math" w:eastAsia="楷体" w:hAnsi="Cambria Math" w:cs="Times New Roman"/>
              <w:sz w:val="22"/>
              <w:szCs w:val="24"/>
            </w:rPr>
            <m:t>=(1+</m:t>
          </m:r>
          <m:f>
            <m:fPr>
              <m:ctrlPr>
                <w:rPr>
                  <w:rFonts w:ascii="Cambria Math" w:eastAsia="楷体" w:hAnsi="Cambria Math" w:cs="Times New Roman"/>
                  <w:i/>
                  <w:sz w:val="22"/>
                  <w:szCs w:val="24"/>
                </w:rPr>
              </m:ctrlPr>
            </m:fPr>
            <m:num>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f</m:t>
                  </m:r>
                </m:sub>
              </m:sSub>
            </m:num>
            <m:den>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1</m:t>
                  </m:r>
                </m:sub>
              </m:sSub>
            </m:den>
          </m:f>
          <m:r>
            <w:rPr>
              <w:rFonts w:ascii="Cambria Math" w:eastAsia="楷体" w:hAnsi="Cambria Math" w:cs="Times New Roman"/>
              <w:sz w:val="22"/>
              <w:szCs w:val="24"/>
            </w:rPr>
            <m:t>)</m:t>
          </m:r>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i</m:t>
              </m:r>
            </m:sub>
          </m:sSub>
        </m:oMath>
      </m:oMathPara>
    </w:p>
    <w:p w14:paraId="2B23E1EF" w14:textId="77777777" w:rsidR="003F0FAD" w:rsidRPr="00B34509" w:rsidRDefault="003F0FAD" w:rsidP="003F0FAD">
      <w:pPr>
        <w:spacing w:line="240" w:lineRule="auto"/>
        <w:ind w:firstLine="440"/>
        <w:rPr>
          <w:rFonts w:ascii="Times New Roman" w:eastAsia="楷体" w:hAnsi="Times New Roman" w:cs="Times New Roman"/>
          <w:b/>
          <w:bCs/>
          <w:sz w:val="20"/>
          <w:szCs w:val="20"/>
        </w:rPr>
      </w:pPr>
      <w:r w:rsidRPr="00B34509">
        <w:rPr>
          <w:rFonts w:ascii="Times New Roman" w:eastAsia="楷体" w:hAnsi="Times New Roman" w:cs="Times New Roman"/>
          <w:i/>
          <w:iCs/>
          <w:sz w:val="22"/>
          <w:szCs w:val="24"/>
        </w:rPr>
        <w:t>R</w:t>
      </w:r>
      <w:r w:rsidRPr="00B34509">
        <w:rPr>
          <w:rFonts w:ascii="Times New Roman" w:eastAsia="楷体" w:hAnsi="Times New Roman" w:cs="Times New Roman"/>
          <w:i/>
          <w:iCs/>
          <w:sz w:val="22"/>
          <w:szCs w:val="24"/>
          <w:vertAlign w:val="subscript"/>
        </w:rPr>
        <w:t>1</w:t>
      </w:r>
      <w:r w:rsidRPr="00B34509">
        <w:rPr>
          <w:rFonts w:ascii="Times New Roman" w:eastAsia="楷体" w:hAnsi="Times New Roman" w:cs="Times New Roman"/>
          <w:sz w:val="22"/>
          <w:szCs w:val="24"/>
        </w:rPr>
        <w:t>电阻阻值取</w:t>
      </w:r>
      <w:r w:rsidRPr="00B34509">
        <w:rPr>
          <w:rFonts w:ascii="Times New Roman" w:eastAsia="楷体" w:hAnsi="Times New Roman" w:cs="Times New Roman"/>
          <w:sz w:val="22"/>
          <w:szCs w:val="24"/>
        </w:rPr>
        <w:t>1KΩ</w:t>
      </w:r>
      <w:r w:rsidRPr="00B34509">
        <w:rPr>
          <w:rFonts w:ascii="Times New Roman" w:eastAsia="楷体" w:hAnsi="Times New Roman" w:cs="Times New Roman"/>
          <w:sz w:val="22"/>
          <w:szCs w:val="24"/>
        </w:rPr>
        <w:t>，则</w:t>
      </w:r>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f</m:t>
            </m:r>
          </m:sub>
        </m:sSub>
      </m:oMath>
      <w:r w:rsidRPr="00B34509">
        <w:rPr>
          <w:rFonts w:ascii="Times New Roman" w:eastAsia="楷体" w:hAnsi="Times New Roman" w:cs="Times New Roman"/>
          <w:sz w:val="22"/>
          <w:szCs w:val="24"/>
        </w:rPr>
        <w:t>取</w:t>
      </w:r>
      <w:r w:rsidRPr="00B34509">
        <w:rPr>
          <w:rFonts w:ascii="Times New Roman" w:eastAsia="楷体" w:hAnsi="Times New Roman" w:cs="Times New Roman"/>
          <w:sz w:val="22"/>
          <w:szCs w:val="24"/>
        </w:rPr>
        <w:t>24KΩ</w:t>
      </w:r>
      <w:r w:rsidRPr="00B34509">
        <w:rPr>
          <w:rFonts w:ascii="Times New Roman" w:eastAsia="楷体" w:hAnsi="Times New Roman" w:cs="Times New Roman"/>
          <w:sz w:val="22"/>
          <w:szCs w:val="24"/>
        </w:rPr>
        <w:t>，平衡电阻</w:t>
      </w:r>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2</m:t>
            </m:r>
          </m:sub>
        </m:sSub>
        <m:r>
          <w:rPr>
            <w:rFonts w:ascii="Cambria Math" w:eastAsia="楷体" w:hAnsi="Cambria Math" w:cs="Times New Roman"/>
            <w:sz w:val="22"/>
            <w:szCs w:val="24"/>
          </w:rPr>
          <m:t>=</m:t>
        </m:r>
        <m:f>
          <m:fPr>
            <m:ctrlPr>
              <w:rPr>
                <w:rFonts w:ascii="Cambria Math" w:eastAsia="楷体" w:hAnsi="Cambria Math" w:cs="Times New Roman"/>
                <w:i/>
                <w:sz w:val="22"/>
                <w:szCs w:val="24"/>
              </w:rPr>
            </m:ctrlPr>
          </m:fPr>
          <m:num>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1</m:t>
                </m:r>
              </m:sub>
            </m:sSub>
            <m:r>
              <w:rPr>
                <w:rFonts w:ascii="Cambria Math" w:eastAsia="楷体" w:hAnsi="Cambria Math" w:cs="Times New Roman"/>
                <w:sz w:val="22"/>
                <w:szCs w:val="24"/>
              </w:rPr>
              <m:t>×</m:t>
            </m:r>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f</m:t>
                </m:r>
              </m:sub>
            </m:sSub>
          </m:num>
          <m:den>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1</m:t>
                </m:r>
              </m:sub>
            </m:sSub>
            <m:r>
              <w:rPr>
                <w:rFonts w:ascii="Cambria Math" w:eastAsia="楷体" w:hAnsi="Cambria Math" w:cs="Times New Roman"/>
                <w:sz w:val="22"/>
                <w:szCs w:val="24"/>
              </w:rPr>
              <m:t>+</m:t>
            </m:r>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f</m:t>
                </m:r>
              </m:sub>
            </m:sSub>
          </m:den>
        </m:f>
        <m:r>
          <w:rPr>
            <w:rFonts w:ascii="Cambria Math" w:eastAsia="楷体" w:hAnsi="Cambria Math" w:cs="Times New Roman"/>
            <w:sz w:val="22"/>
            <w:szCs w:val="24"/>
          </w:rPr>
          <m:t>=960Ω</m:t>
        </m:r>
      </m:oMath>
      <w:r w:rsidRPr="00B34509">
        <w:rPr>
          <w:rFonts w:ascii="Times New Roman" w:eastAsia="楷体" w:hAnsi="Times New Roman" w:cs="Times New Roman"/>
          <w:sz w:val="22"/>
          <w:szCs w:val="24"/>
        </w:rPr>
        <w:t>，</w:t>
      </w:r>
      <m:oMath>
        <m:r>
          <w:rPr>
            <w:rFonts w:ascii="Cambria Math" w:eastAsia="楷体" w:hAnsi="Cambria Math" w:cs="Times New Roman"/>
            <w:sz w:val="22"/>
            <w:szCs w:val="24"/>
          </w:rPr>
          <m:t>960Ω</m:t>
        </m:r>
      </m:oMath>
      <w:r w:rsidRPr="00B34509">
        <w:rPr>
          <w:rFonts w:ascii="Times New Roman" w:eastAsia="楷体" w:hAnsi="Times New Roman" w:cs="Times New Roman"/>
          <w:sz w:val="22"/>
          <w:szCs w:val="24"/>
        </w:rPr>
        <w:t>不是常用电阻阻值，取</w:t>
      </w:r>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R</m:t>
            </m:r>
          </m:e>
          <m:sub>
            <m:r>
              <w:rPr>
                <w:rFonts w:ascii="Cambria Math" w:eastAsia="楷体" w:hAnsi="Cambria Math" w:cs="Times New Roman"/>
                <w:sz w:val="22"/>
                <w:szCs w:val="24"/>
              </w:rPr>
              <m:t>2</m:t>
            </m:r>
          </m:sub>
        </m:sSub>
      </m:oMath>
      <w:r w:rsidRPr="00B34509">
        <w:rPr>
          <w:rFonts w:ascii="Times New Roman" w:eastAsia="楷体" w:hAnsi="Times New Roman" w:cs="Times New Roman"/>
          <w:sz w:val="22"/>
          <w:szCs w:val="24"/>
        </w:rPr>
        <w:t xml:space="preserve">=1KΩ </w:t>
      </w:r>
      <w:r w:rsidRPr="00B34509">
        <w:rPr>
          <w:rFonts w:ascii="Times New Roman" w:eastAsia="楷体" w:hAnsi="Times New Roman" w:cs="Times New Roman"/>
          <w:sz w:val="22"/>
          <w:szCs w:val="24"/>
        </w:rPr>
        <w:t>，电路设计如图</w:t>
      </w:r>
      <w:r w:rsidRPr="00B34509">
        <w:rPr>
          <w:rFonts w:ascii="Times New Roman" w:eastAsia="楷体" w:hAnsi="Times New Roman" w:cs="Times New Roman"/>
          <w:sz w:val="22"/>
          <w:szCs w:val="24"/>
        </w:rPr>
        <w:t>4-1-10</w:t>
      </w:r>
      <w:r w:rsidRPr="00B34509">
        <w:rPr>
          <w:rFonts w:ascii="Times New Roman" w:eastAsia="楷体" w:hAnsi="Times New Roman" w:cs="Times New Roman"/>
          <w:sz w:val="22"/>
          <w:szCs w:val="24"/>
        </w:rPr>
        <w:t>所示。</w:t>
      </w:r>
    </w:p>
    <w:p w14:paraId="2B23E1F0" w14:textId="77777777" w:rsidR="003F0FAD" w:rsidRPr="00B34509" w:rsidRDefault="003F0FAD" w:rsidP="00AE5EA9">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3E" wp14:editId="37A59C75">
            <wp:extent cx="3366117" cy="1245476"/>
            <wp:effectExtent l="0" t="0" r="6350" b="0"/>
            <wp:docPr id="564229" name="图片 56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1" cstate="print"/>
                    <a:stretch>
                      <a:fillRect/>
                    </a:stretch>
                  </pic:blipFill>
                  <pic:spPr>
                    <a:xfrm>
                      <a:off x="0" y="0"/>
                      <a:ext cx="3423811" cy="1266823"/>
                    </a:xfrm>
                    <a:prstGeom prst="rect">
                      <a:avLst/>
                    </a:prstGeom>
                  </pic:spPr>
                </pic:pic>
              </a:graphicData>
            </a:graphic>
          </wp:inline>
        </w:drawing>
      </w:r>
    </w:p>
    <w:p w14:paraId="2B23E1F1" w14:textId="77777777" w:rsidR="003F0FAD" w:rsidRPr="00B34509" w:rsidRDefault="003F0FAD" w:rsidP="001C20C7">
      <w:pPr>
        <w:pStyle w:val="afb"/>
      </w:pPr>
      <w:r w:rsidRPr="00B34509">
        <w:t xml:space="preserve">图4-1-10 </w:t>
      </w:r>
    </w:p>
    <w:p w14:paraId="2B23E1F5" w14:textId="77777777" w:rsidR="00684FBB" w:rsidRPr="00B34509" w:rsidRDefault="003F0FAD" w:rsidP="00684FBB">
      <w:pPr>
        <w:pStyle w:val="aff1"/>
        <w:rPr>
          <w:rStyle w:val="Charf"/>
          <w:rFonts w:ascii="Times New Roman" w:hAnsi="Times New Roman"/>
          <w:b/>
        </w:rPr>
      </w:pPr>
      <w:r w:rsidRPr="00B34509">
        <w:rPr>
          <w:rFonts w:ascii="Times New Roman" w:hAnsi="Times New Roman" w:cs="Times New Roman"/>
        </w:rPr>
        <w:t>任务（</w:t>
      </w:r>
      <w:r w:rsidRPr="00B34509">
        <w:rPr>
          <w:rFonts w:ascii="Times New Roman" w:hAnsi="Times New Roman" w:cs="Times New Roman"/>
        </w:rPr>
        <w:t>2</w:t>
      </w:r>
      <w:r w:rsidRPr="00B34509">
        <w:rPr>
          <w:rFonts w:ascii="Times New Roman" w:hAnsi="Times New Roman" w:cs="Times New Roman"/>
        </w:rPr>
        <w:t>）：根据集成电路的电路结构，分析其功能，并求出输出电压，如图</w:t>
      </w:r>
      <w:r w:rsidRPr="00B34509">
        <w:rPr>
          <w:rFonts w:ascii="Times New Roman" w:hAnsi="Times New Roman" w:cs="Times New Roman"/>
        </w:rPr>
        <w:t>4-1-11</w:t>
      </w:r>
      <w:r w:rsidRPr="00B34509">
        <w:rPr>
          <w:rFonts w:ascii="Times New Roman" w:hAnsi="Times New Roman" w:cs="Times New Roman"/>
        </w:rPr>
        <w:t>所示，输入信号</w:t>
      </w:r>
      <m:oMath>
        <m:sSub>
          <m:sSubPr>
            <m:ctrlPr>
              <w:rPr>
                <w:rFonts w:ascii="Cambria Math" w:hAnsi="Cambria Math" w:cs="Times New Roman"/>
              </w:rPr>
            </m:ctrlPr>
          </m:sSubPr>
          <m:e>
            <m:r>
              <m:rPr>
                <m:sty m:val="bi"/>
              </m:rPr>
              <w:rPr>
                <w:rStyle w:val="Charf"/>
                <w:rFonts w:ascii="Cambria Math" w:hAnsi="Cambria Math"/>
              </w:rPr>
              <m:t>u</m:t>
            </m:r>
          </m:e>
          <m:sub>
            <m:r>
              <m:rPr>
                <m:sty m:val="bi"/>
              </m:rPr>
              <w:rPr>
                <w:rStyle w:val="Charf"/>
                <w:rFonts w:ascii="Cambria Math" w:hAnsi="Cambria Math"/>
              </w:rPr>
              <m:t>i</m:t>
            </m:r>
          </m:sub>
        </m:sSub>
        <m:r>
          <m:rPr>
            <m:sty m:val="b"/>
          </m:rPr>
          <w:rPr>
            <w:rStyle w:val="Charf"/>
            <w:rFonts w:ascii="Cambria Math" w:hAnsi="Cambria Math"/>
          </w:rPr>
          <m:t>=1</m:t>
        </m:r>
      </m:oMath>
      <w:r w:rsidRPr="00B34509">
        <w:rPr>
          <w:rFonts w:ascii="Times New Roman" w:hAnsi="Times New Roman" w:cs="Times New Roman"/>
        </w:rPr>
        <w:t>v</w:t>
      </w:r>
      <w:r w:rsidRPr="00B34509">
        <w:rPr>
          <w:rFonts w:ascii="Times New Roman" w:hAnsi="Times New Roman" w:cs="Times New Roman"/>
        </w:rPr>
        <w:t>，求输出电压</w:t>
      </w:r>
      <m:oMath>
        <m:sSub>
          <m:sSubPr>
            <m:ctrlPr>
              <w:rPr>
                <w:rFonts w:ascii="Cambria Math" w:hAnsi="Cambria Math" w:cs="Times New Roman"/>
              </w:rPr>
            </m:ctrlPr>
          </m:sSubPr>
          <m:e>
            <m:r>
              <m:rPr>
                <m:sty m:val="bi"/>
              </m:rPr>
              <w:rPr>
                <w:rStyle w:val="Charf"/>
                <w:rFonts w:ascii="Cambria Math" w:hAnsi="Cambria Math"/>
              </w:rPr>
              <m:t>u</m:t>
            </m:r>
          </m:e>
          <m:sub>
            <m:r>
              <m:rPr>
                <m:sty m:val="bi"/>
              </m:rPr>
              <w:rPr>
                <w:rStyle w:val="Charf"/>
                <w:rFonts w:ascii="Cambria Math" w:hAnsi="Cambria Math"/>
              </w:rPr>
              <m:t>o</m:t>
            </m:r>
          </m:sub>
        </m:sSub>
      </m:oMath>
      <w:r w:rsidRPr="00B34509">
        <w:rPr>
          <w:rFonts w:ascii="Times New Roman" w:hAnsi="Times New Roman" w:cs="Times New Roman"/>
        </w:rPr>
        <w:t>。</w:t>
      </w:r>
    </w:p>
    <w:p w14:paraId="2B23E1F6" w14:textId="77777777" w:rsidR="003F0FAD" w:rsidRPr="00B34509" w:rsidRDefault="00354C01" w:rsidP="00684FBB">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40" wp14:editId="1DB4C2AE">
            <wp:extent cx="4003180" cy="1513490"/>
            <wp:effectExtent l="0" t="0" r="0" b="0"/>
            <wp:docPr id="564230" name="图片 56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2" cstate="print">
                      <a:extLst>
                        <a:ext uri="{28A0092B-C50C-407E-A947-70E740481C1C}">
                          <a14:useLocalDpi xmlns:a14="http://schemas.microsoft.com/office/drawing/2010/main" val="0"/>
                        </a:ext>
                      </a:extLst>
                    </a:blip>
                    <a:stretch>
                      <a:fillRect/>
                    </a:stretch>
                  </pic:blipFill>
                  <pic:spPr>
                    <a:xfrm>
                      <a:off x="0" y="0"/>
                      <a:ext cx="4033312" cy="1524882"/>
                    </a:xfrm>
                    <a:prstGeom prst="rect">
                      <a:avLst/>
                    </a:prstGeom>
                  </pic:spPr>
                </pic:pic>
              </a:graphicData>
            </a:graphic>
          </wp:inline>
        </w:drawing>
      </w:r>
    </w:p>
    <w:p w14:paraId="2B23E1F7" w14:textId="77777777" w:rsidR="003F0FAD" w:rsidRPr="00B34509" w:rsidRDefault="003F0FAD" w:rsidP="001C20C7">
      <w:pPr>
        <w:pStyle w:val="afb"/>
      </w:pPr>
      <w:r w:rsidRPr="00B34509">
        <w:t xml:space="preserve">图4-1-11 </w:t>
      </w:r>
    </w:p>
    <w:p w14:paraId="72002D4E" w14:textId="77777777" w:rsidR="00A025D9" w:rsidRPr="00B34509" w:rsidRDefault="003F0FAD" w:rsidP="003F0FAD">
      <w:pPr>
        <w:ind w:firstLine="422"/>
        <w:rPr>
          <w:rFonts w:ascii="Times New Roman" w:hAnsi="Times New Roman" w:cs="Times New Roman"/>
        </w:rPr>
      </w:pPr>
      <w:r w:rsidRPr="00B34509">
        <w:rPr>
          <w:rFonts w:ascii="Times New Roman" w:hAnsi="Times New Roman" w:cs="Times New Roman"/>
          <w:b/>
          <w:bCs/>
        </w:rPr>
        <w:t>解</w:t>
      </w:r>
      <w:r w:rsidRPr="00B34509">
        <w:rPr>
          <w:rFonts w:ascii="Times New Roman" w:hAnsi="Times New Roman" w:cs="Times New Roman"/>
        </w:rPr>
        <w:t>：</w:t>
      </w:r>
    </w:p>
    <w:p w14:paraId="2B23E1F8" w14:textId="4F5E5C1A" w:rsidR="003F0FAD" w:rsidRPr="00B34509" w:rsidRDefault="003F0FAD" w:rsidP="003F0FAD">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该电路为两级放大电路，其中第一级为反相比例放大电路，经过放大输出后可得</w:t>
      </w:r>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1</m:t>
            </m:r>
          </m:sub>
        </m:sSub>
      </m:oMath>
      <w:r w:rsidRPr="00B34509">
        <w:rPr>
          <w:rFonts w:ascii="Times New Roman" w:eastAsia="楷体" w:hAnsi="Times New Roman" w:cs="Times New Roman"/>
          <w:sz w:val="22"/>
          <w:szCs w:val="24"/>
        </w:rPr>
        <w:t>值。</w:t>
      </w:r>
    </w:p>
    <w:p w14:paraId="2B23E1F9" w14:textId="77777777" w:rsidR="003F0FAD" w:rsidRPr="00B34509" w:rsidRDefault="001261E9" w:rsidP="003F0FAD">
      <w:pPr>
        <w:spacing w:line="240" w:lineRule="auto"/>
        <w:ind w:firstLine="440"/>
        <w:rPr>
          <w:rFonts w:ascii="Times New Roman" w:eastAsia="楷体" w:hAnsi="Times New Roman" w:cs="Times New Roman"/>
          <w:iCs/>
          <w:sz w:val="22"/>
          <w:szCs w:val="24"/>
        </w:rPr>
      </w:pPr>
      <m:oMathPara>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1</m:t>
              </m:r>
            </m:sub>
          </m:sSub>
          <m:r>
            <w:rPr>
              <w:rFonts w:ascii="Cambria Math" w:eastAsia="楷体" w:hAnsi="Cambria Math" w:cs="Times New Roman"/>
              <w:sz w:val="22"/>
              <w:szCs w:val="24"/>
            </w:rPr>
            <m:t>=</m:t>
          </m:r>
          <m:r>
            <w:rPr>
              <w:rFonts w:ascii="Cambria Math" w:eastAsia="微软雅黑" w:hAnsi="Cambria Math" w:cs="Times New Roman"/>
              <w:sz w:val="22"/>
              <w:szCs w:val="24"/>
            </w:rPr>
            <m:t>-</m:t>
          </m:r>
          <m:f>
            <m:fPr>
              <m:ctrlPr>
                <w:rPr>
                  <w:rFonts w:ascii="Cambria Math" w:eastAsia="楷体" w:hAnsi="Cambria Math" w:cs="Times New Roman"/>
                  <w:i/>
                  <w:sz w:val="22"/>
                  <w:szCs w:val="24"/>
                </w:rPr>
              </m:ctrlPr>
            </m:fPr>
            <m:num>
              <m:r>
                <w:rPr>
                  <w:rFonts w:ascii="Cambria Math" w:eastAsia="楷体" w:hAnsi="Cambria Math" w:cs="Times New Roman"/>
                  <w:sz w:val="22"/>
                  <w:szCs w:val="24"/>
                </w:rPr>
                <m:t>100k</m:t>
              </m:r>
            </m:num>
            <m:den>
              <m:r>
                <w:rPr>
                  <w:rFonts w:ascii="Cambria Math" w:eastAsia="楷体" w:hAnsi="Cambria Math" w:cs="Times New Roman"/>
                  <w:sz w:val="22"/>
                  <w:szCs w:val="24"/>
                </w:rPr>
                <m:t>20k</m:t>
              </m:r>
            </m:den>
          </m:f>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i</m:t>
              </m:r>
            </m:sub>
          </m:sSub>
          <m:r>
            <w:rPr>
              <w:rFonts w:ascii="Cambria Math" w:eastAsia="楷体" w:hAnsi="Cambria Math" w:cs="Times New Roman"/>
              <w:sz w:val="22"/>
              <w:szCs w:val="24"/>
            </w:rPr>
            <m:t>=</m:t>
          </m:r>
          <m:r>
            <w:rPr>
              <w:rFonts w:ascii="Cambria Math" w:eastAsia="微软雅黑" w:hAnsi="Cambria Math" w:cs="Times New Roman"/>
              <w:sz w:val="22"/>
              <w:szCs w:val="24"/>
            </w:rPr>
            <m:t>-</m:t>
          </m:r>
          <m:r>
            <w:rPr>
              <w:rFonts w:ascii="Cambria Math" w:eastAsia="楷体" w:hAnsi="Cambria Math" w:cs="Times New Roman"/>
              <w:sz w:val="22"/>
              <w:szCs w:val="24"/>
            </w:rPr>
            <m:t>5V</m:t>
          </m:r>
        </m:oMath>
      </m:oMathPara>
    </w:p>
    <w:p w14:paraId="2B23E1FA" w14:textId="77777777" w:rsidR="00FF0CC0" w:rsidRPr="00B34509" w:rsidRDefault="00FF0CC0" w:rsidP="00FF0CC0">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第二级为反相比例放大电路，反馈电阻和输入电阻相等，构成了反相器。所以</w:t>
      </w:r>
    </w:p>
    <w:p w14:paraId="2B23E1FB" w14:textId="77777777" w:rsidR="00FF0CC0" w:rsidRPr="00B34509" w:rsidRDefault="001261E9" w:rsidP="00FF0CC0">
      <w:pPr>
        <w:spacing w:line="240" w:lineRule="auto"/>
        <w:ind w:firstLine="440"/>
        <w:rPr>
          <w:rFonts w:ascii="Times New Roman" w:eastAsia="楷体" w:hAnsi="Times New Roman" w:cs="Times New Roman"/>
          <w:iCs/>
          <w:sz w:val="22"/>
          <w:szCs w:val="24"/>
        </w:rPr>
      </w:pPr>
      <m:oMathPara>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o</m:t>
              </m:r>
            </m:sub>
          </m:sSub>
          <m:r>
            <w:rPr>
              <w:rFonts w:ascii="Cambria Math" w:eastAsia="楷体" w:hAnsi="Cambria Math" w:cs="Times New Roman"/>
              <w:sz w:val="22"/>
              <w:szCs w:val="24"/>
            </w:rPr>
            <m:t>=</m:t>
          </m:r>
          <m:r>
            <w:rPr>
              <w:rFonts w:ascii="Cambria Math" w:eastAsia="微软雅黑" w:hAnsi="Cambria Math" w:cs="Times New Roman"/>
              <w:sz w:val="22"/>
              <w:szCs w:val="24"/>
            </w:rPr>
            <m:t>-</m:t>
          </m:r>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1</m:t>
              </m:r>
            </m:sub>
          </m:sSub>
          <m:r>
            <w:rPr>
              <w:rFonts w:ascii="Cambria Math" w:eastAsia="楷体" w:hAnsi="Cambria Math" w:cs="Times New Roman"/>
              <w:sz w:val="22"/>
              <w:szCs w:val="24"/>
            </w:rPr>
            <m:t>=5V</m:t>
          </m:r>
        </m:oMath>
      </m:oMathPara>
    </w:p>
    <w:p w14:paraId="2B23E1FC" w14:textId="77777777" w:rsidR="00FF0CC0" w:rsidRPr="00B34509" w:rsidRDefault="00FF0CC0" w:rsidP="00FF0CC0">
      <w:pPr>
        <w:ind w:firstLine="440"/>
        <w:rPr>
          <w:rFonts w:ascii="Times New Roman" w:eastAsia="楷体" w:hAnsi="Times New Roman" w:cs="Times New Roman"/>
          <w:sz w:val="22"/>
          <w:szCs w:val="24"/>
        </w:rPr>
      </w:pPr>
      <w:r w:rsidRPr="00B34509">
        <w:rPr>
          <w:rFonts w:ascii="Times New Roman" w:eastAsia="楷体" w:hAnsi="Times New Roman" w:cs="Times New Roman"/>
          <w:sz w:val="22"/>
          <w:szCs w:val="24"/>
        </w:rPr>
        <w:t>即输出电压为</w:t>
      </w:r>
      <m:oMath>
        <m:sSub>
          <m:sSubPr>
            <m:ctrlPr>
              <w:rPr>
                <w:rFonts w:ascii="Cambria Math" w:eastAsia="楷体" w:hAnsi="Cambria Math" w:cs="Times New Roman"/>
                <w:i/>
                <w:sz w:val="22"/>
                <w:szCs w:val="24"/>
              </w:rPr>
            </m:ctrlPr>
          </m:sSubPr>
          <m:e>
            <m:r>
              <w:rPr>
                <w:rFonts w:ascii="Cambria Math" w:eastAsia="楷体" w:hAnsi="Cambria Math" w:cs="Times New Roman"/>
                <w:sz w:val="22"/>
                <w:szCs w:val="24"/>
              </w:rPr>
              <m:t>u</m:t>
            </m:r>
          </m:e>
          <m:sub>
            <m:r>
              <w:rPr>
                <w:rFonts w:ascii="Cambria Math" w:eastAsia="楷体" w:hAnsi="Cambria Math" w:cs="Times New Roman"/>
                <w:sz w:val="22"/>
                <w:szCs w:val="24"/>
              </w:rPr>
              <m:t>o</m:t>
            </m:r>
          </m:sub>
        </m:sSub>
      </m:oMath>
      <w:r w:rsidRPr="00B34509">
        <w:rPr>
          <w:rFonts w:ascii="Times New Roman" w:eastAsia="楷体" w:hAnsi="Times New Roman" w:cs="Times New Roman"/>
          <w:sz w:val="22"/>
          <w:szCs w:val="24"/>
        </w:rPr>
        <w:t>= 5V</w:t>
      </w:r>
    </w:p>
    <w:p w14:paraId="2B23E1FD" w14:textId="77777777" w:rsidR="00F500A7" w:rsidRPr="00B34509" w:rsidRDefault="00F500A7" w:rsidP="00E44E4A">
      <w:pPr>
        <w:pStyle w:val="4"/>
      </w:pPr>
      <w:r w:rsidRPr="00B34509">
        <w:t>【知识拓展】</w:t>
      </w:r>
    </w:p>
    <w:p w14:paraId="2B23E1FE" w14:textId="77777777" w:rsidR="00F500A7" w:rsidRPr="00B34509" w:rsidRDefault="00F500A7"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3</w:t>
      </w:r>
      <w:r w:rsidRPr="00B34509">
        <w:rPr>
          <w:rFonts w:ascii="Times New Roman" w:hAnsi="Times New Roman" w:cs="Times New Roman"/>
        </w:rPr>
        <w:t>）：分析以及计算集成运算放大电路和分立元件构成的电路，如图</w:t>
      </w:r>
      <w:r w:rsidRPr="00B34509">
        <w:rPr>
          <w:rFonts w:ascii="Times New Roman" w:hAnsi="Times New Roman" w:cs="Times New Roman"/>
        </w:rPr>
        <w:t>4-1-12</w:t>
      </w:r>
      <w:r w:rsidRPr="00B34509">
        <w:rPr>
          <w:rFonts w:ascii="Times New Roman" w:hAnsi="Times New Roman" w:cs="Times New Roman"/>
        </w:rPr>
        <w:t>所示电路中，集成运算放大器均为理想运放，供电电压是</w:t>
      </w:r>
      <w:r w:rsidRPr="00B34509">
        <w:rPr>
          <w:rFonts w:ascii="Times New Roman" w:hAnsi="Times New Roman" w:cs="Times New Roman"/>
        </w:rPr>
        <w:t>±12V</w:t>
      </w:r>
      <w:r w:rsidRPr="00B34509">
        <w:rPr>
          <w:rFonts w:ascii="Times New Roman" w:hAnsi="Times New Roman" w:cs="Times New Roman"/>
        </w:rPr>
        <w:t>，</w:t>
      </w:r>
      <w:r w:rsidRPr="00B34509">
        <w:rPr>
          <w:rFonts w:ascii="Times New Roman" w:hAnsi="Times New Roman" w:cs="Times New Roman"/>
        </w:rPr>
        <w:t>VD</w:t>
      </w:r>
      <w:r w:rsidRPr="00B34509">
        <w:rPr>
          <w:rFonts w:ascii="Times New Roman" w:hAnsi="Times New Roman" w:cs="Times New Roman"/>
        </w:rPr>
        <w:t>为硅型二极管，正向导通电压为</w:t>
      </w:r>
      <w:r w:rsidRPr="00B34509">
        <w:rPr>
          <w:rFonts w:ascii="Times New Roman" w:hAnsi="Times New Roman" w:cs="Times New Roman"/>
        </w:rPr>
        <w:t>0.7V</w:t>
      </w:r>
      <w:r w:rsidRPr="00B34509">
        <w:rPr>
          <w:rFonts w:ascii="Times New Roman" w:hAnsi="Times New Roman" w:cs="Times New Roman"/>
        </w:rPr>
        <w:t>，</w:t>
      </w:r>
      <m:oMath>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b</m:t>
            </m:r>
          </m:sub>
        </m:sSub>
      </m:oMath>
      <w:r w:rsidRPr="00B34509">
        <w:rPr>
          <w:rFonts w:ascii="Times New Roman" w:hAnsi="Times New Roman" w:cs="Times New Roman"/>
        </w:rPr>
        <w:t>=56.5kΩ</w:t>
      </w:r>
      <w:r w:rsidRPr="00B34509">
        <w:rPr>
          <w:rFonts w:ascii="Times New Roman" w:hAnsi="Times New Roman" w:cs="Times New Roman"/>
        </w:rPr>
        <w:t>，</w:t>
      </w:r>
      <m:oMath>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c</m:t>
            </m:r>
          </m:sub>
        </m:sSub>
      </m:oMath>
      <w:r w:rsidRPr="00B34509">
        <w:rPr>
          <w:rFonts w:ascii="Times New Roman" w:hAnsi="Times New Roman" w:cs="Times New Roman"/>
        </w:rPr>
        <w:t>=510Ω</w:t>
      </w:r>
      <w:r w:rsidRPr="00B34509">
        <w:rPr>
          <w:rFonts w:ascii="Times New Roman" w:hAnsi="Times New Roman" w:cs="Times New Roman"/>
        </w:rPr>
        <w:t>，</w:t>
      </w:r>
      <w:r w:rsidR="0061791B" w:rsidRPr="00B34509">
        <w:rPr>
          <w:rFonts w:ascii="Times New Roman" w:hAnsi="Times New Roman" w:cs="Times New Roman"/>
        </w:rPr>
        <w:t>三极管放大系数</w:t>
      </w:r>
      <m:oMath>
        <m:r>
          <m:rPr>
            <m:sty m:val="b"/>
          </m:rPr>
          <w:rPr>
            <w:rFonts w:ascii="Cambria Math" w:hAnsi="Cambria Math" w:cs="Times New Roman"/>
          </w:rPr>
          <m:t>β=50</m:t>
        </m:r>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m:rPr>
                <m:sty m:val="bi"/>
              </m:rPr>
              <w:rPr>
                <w:rFonts w:ascii="Cambria Math" w:hAnsi="Cambria Math" w:cs="Times New Roman"/>
              </w:rPr>
              <m:t>be</m:t>
            </m:r>
          </m:sub>
        </m:sSub>
        <m:r>
          <m:rPr>
            <m:sty m:val="b"/>
          </m:rPr>
          <w:rPr>
            <w:rFonts w:ascii="Cambria Math" w:hAnsi="Cambria Math" w:cs="Times New Roman"/>
          </w:rPr>
          <m:t>=0.7</m:t>
        </m:r>
        <m:r>
          <m:rPr>
            <m:sty m:val="bi"/>
          </m:rPr>
          <w:rPr>
            <w:rFonts w:ascii="Cambria Math" w:hAnsi="Cambria Math" w:cs="Times New Roman"/>
          </w:rPr>
          <m:t>V</m:t>
        </m:r>
        <m:r>
          <m:rPr>
            <m:sty m:val="b"/>
          </m:rPr>
          <w:rPr>
            <w:rFonts w:ascii="Cambria Math" w:hAnsi="Cambria Math" w:cs="Times New Roman"/>
          </w:rPr>
          <m:t>,</m:t>
        </m:r>
        <m:r>
          <m:rPr>
            <m:sty m:val="b"/>
          </m:rPr>
          <w:rPr>
            <w:rFonts w:ascii="Cambria Math" w:hAnsi="Cambria Math" w:cs="Times New Roman"/>
          </w:rPr>
          <m:t>求</m:t>
        </m:r>
        <m:r>
          <m:rPr>
            <m:sty m:val="b"/>
          </m:rPr>
          <w:rPr>
            <w:rFonts w:ascii="Cambria Math" w:hAnsi="Cambria Math" w:cs="Times New Roman"/>
          </w:rPr>
          <m:t>:</m:t>
        </m:r>
        <m:d>
          <m:dPr>
            <m:ctrlPr>
              <w:rPr>
                <w:rFonts w:ascii="Cambria Math" w:hAnsi="Cambria Math" w:cs="Times New Roman"/>
              </w:rPr>
            </m:ctrlPr>
          </m:dPr>
          <m:e>
            <m:r>
              <m:rPr>
                <m:sty m:val="b"/>
              </m:rPr>
              <w:rPr>
                <w:rFonts w:ascii="Cambria Math" w:hAnsi="Cambria Math" w:cs="Times New Roman"/>
              </w:rPr>
              <m:t>1</m:t>
            </m:r>
          </m:e>
        </m:d>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i</m:t>
            </m:r>
          </m:sub>
        </m:sSub>
        <m:r>
          <m:rPr>
            <m:sty m:val="b"/>
          </m:rPr>
          <w:rPr>
            <w:rFonts w:ascii="Cambria Math" w:hAnsi="Cambria Math" w:cs="Times New Roman"/>
          </w:rPr>
          <m:t>=3</m:t>
        </m:r>
        <m:r>
          <m:rPr>
            <m:sty m:val="bi"/>
          </m:rPr>
          <w:rPr>
            <w:rFonts w:ascii="Cambria Math" w:hAnsi="Cambria Math" w:cs="Times New Roman"/>
          </w:rPr>
          <m:t>V</m:t>
        </m:r>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r>
              <m:rPr>
                <m:sty m:val="b"/>
              </m:rPr>
              <w:rPr>
                <w:rFonts w:ascii="Cambria Math" w:hAnsi="Cambria Math" w:cs="Times New Roman"/>
              </w:rPr>
              <m:t>=</m:t>
            </m:r>
          </m:sub>
        </m:sSub>
        <m:r>
          <m:rPr>
            <m:sty m:val="b"/>
          </m:rPr>
          <w:rPr>
            <w:rFonts w:ascii="Cambria Math" w:hAnsi="Cambria Math" w:cs="Times New Roman"/>
          </w:rPr>
          <m:t>?;(2)</m:t>
        </m:r>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i</m:t>
            </m:r>
          </m:sub>
        </m:sSub>
        <m:r>
          <m:rPr>
            <m:sty m:val="b"/>
          </m:rPr>
          <w:rPr>
            <w:rFonts w:ascii="Cambria Math" w:hAnsi="Cambria Math" w:cs="Times New Roman"/>
          </w:rPr>
          <m:t>=7</m:t>
        </m:r>
        <m:r>
          <m:rPr>
            <m:sty m:val="bi"/>
          </m:rPr>
          <w:rPr>
            <w:rFonts w:ascii="Cambria Math" w:hAnsi="Cambria Math" w:cs="Times New Roman"/>
          </w:rPr>
          <m:t>V</m:t>
        </m:r>
        <m:r>
          <m:rPr>
            <m:sty m:val="b"/>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U</m:t>
            </m:r>
          </m:e>
          <m:sub>
            <m:r>
              <m:rPr>
                <m:sty m:val="bi"/>
              </m:rPr>
              <w:rPr>
                <w:rFonts w:ascii="Cambria Math" w:hAnsi="Cambria Math" w:cs="Times New Roman"/>
              </w:rPr>
              <m:t>O</m:t>
            </m:r>
            <m:r>
              <m:rPr>
                <m:sty m:val="b"/>
              </m:rPr>
              <w:rPr>
                <w:rFonts w:ascii="Cambria Math" w:hAnsi="Cambria Math" w:cs="Times New Roman"/>
              </w:rPr>
              <m:t>=</m:t>
            </m:r>
          </m:sub>
        </m:sSub>
        <m:r>
          <m:rPr>
            <m:sty m:val="b"/>
          </m:rPr>
          <w:rPr>
            <w:rFonts w:ascii="Cambria Math" w:hAnsi="Cambria Math" w:cs="Times New Roman"/>
          </w:rPr>
          <m:t>?</m:t>
        </m:r>
      </m:oMath>
    </w:p>
    <w:p w14:paraId="2B23E1FF" w14:textId="77777777" w:rsidR="00F500A7" w:rsidRPr="00B34509" w:rsidRDefault="00F500A7" w:rsidP="00F500A7">
      <w:pPr>
        <w:pStyle w:val="afa"/>
        <w:spacing w:before="156"/>
        <w:rPr>
          <w:rFonts w:ascii="Times New Roman" w:hAnsi="Times New Roman" w:cs="Times New Roman"/>
          <w:b/>
          <w:bCs/>
        </w:rPr>
      </w:pPr>
      <w:r w:rsidRPr="00B34509">
        <w:rPr>
          <w:rFonts w:ascii="Times New Roman" w:hAnsi="Times New Roman" w:cs="Times New Roman"/>
        </w:rPr>
        <w:drawing>
          <wp:inline distT="0" distB="0" distL="0" distR="0" wp14:anchorId="2B23F242" wp14:editId="5E79A6C6">
            <wp:extent cx="4137551" cy="1466193"/>
            <wp:effectExtent l="0" t="0" r="0" b="1270"/>
            <wp:docPr id="564231" name="图片 56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3" cstate="print">
                      <a:extLst>
                        <a:ext uri="{28A0092B-C50C-407E-A947-70E740481C1C}">
                          <a14:useLocalDpi xmlns:a14="http://schemas.microsoft.com/office/drawing/2010/main" val="0"/>
                        </a:ext>
                      </a:extLst>
                    </a:blip>
                    <a:srcRect t="3071"/>
                    <a:stretch/>
                  </pic:blipFill>
                  <pic:spPr bwMode="auto">
                    <a:xfrm>
                      <a:off x="0" y="0"/>
                      <a:ext cx="4180596" cy="1481446"/>
                    </a:xfrm>
                    <a:prstGeom prst="rect">
                      <a:avLst/>
                    </a:prstGeom>
                    <a:ln>
                      <a:noFill/>
                    </a:ln>
                    <a:extLst>
                      <a:ext uri="{53640926-AAD7-44D8-BBD7-CCE9431645EC}">
                        <a14:shadowObscured xmlns:a14="http://schemas.microsoft.com/office/drawing/2010/main"/>
                      </a:ext>
                    </a:extLst>
                  </pic:spPr>
                </pic:pic>
              </a:graphicData>
            </a:graphic>
          </wp:inline>
        </w:drawing>
      </w:r>
    </w:p>
    <w:p w14:paraId="2B23E200" w14:textId="77777777" w:rsidR="00F500A7" w:rsidRPr="00B34509" w:rsidRDefault="00F500A7" w:rsidP="001C20C7">
      <w:pPr>
        <w:pStyle w:val="afb"/>
      </w:pPr>
      <w:bookmarkStart w:id="150" w:name="_Hlk48329849"/>
      <w:r w:rsidRPr="00B34509">
        <w:t>图4-1-12</w:t>
      </w:r>
    </w:p>
    <w:bookmarkEnd w:id="150"/>
    <w:p w14:paraId="04F32258" w14:textId="133FDDDF" w:rsidR="00A025D9" w:rsidRPr="00B34509" w:rsidRDefault="00A025D9" w:rsidP="00A025D9">
      <w:pPr>
        <w:pStyle w:val="afa"/>
        <w:spacing w:before="156"/>
        <w:jc w:val="both"/>
        <w:rPr>
          <w:rFonts w:ascii="Times New Roman" w:hAnsi="Times New Roman" w:cs="Times New Roman"/>
        </w:rPr>
      </w:pPr>
      <w:r w:rsidRPr="00B34509">
        <w:rPr>
          <w:rFonts w:ascii="Times New Roman" w:hAnsi="Times New Roman" w:cs="Times New Roman"/>
          <w:b/>
          <w:bCs/>
        </w:rPr>
        <w:lastRenderedPageBreak/>
        <w:t xml:space="preserve">     </w:t>
      </w:r>
      <w:r w:rsidR="005D3F49" w:rsidRPr="00B34509">
        <w:rPr>
          <w:rFonts w:ascii="Times New Roman" w:hAnsi="Times New Roman" w:cs="Times New Roman"/>
          <w:b/>
          <w:bCs/>
        </w:rPr>
        <w:t>解</w:t>
      </w:r>
      <w:r w:rsidR="005D3F49" w:rsidRPr="00B34509">
        <w:rPr>
          <w:rFonts w:ascii="Times New Roman" w:hAnsi="Times New Roman" w:cs="Times New Roman"/>
        </w:rPr>
        <w:t>：</w:t>
      </w:r>
    </w:p>
    <w:p w14:paraId="2B23E201" w14:textId="3B12CD9D" w:rsidR="005D3F49" w:rsidRPr="00B34509" w:rsidRDefault="00A025D9" w:rsidP="00F500A7">
      <w:pPr>
        <w:pStyle w:val="afa"/>
        <w:spacing w:before="156"/>
        <w:rPr>
          <w:rFonts w:ascii="Times New Roman" w:eastAsia="楷体" w:hAnsi="Times New Roman" w:cs="Times New Roman"/>
          <w:sz w:val="22"/>
        </w:rPr>
      </w:pPr>
      <w:r w:rsidRPr="00B34509">
        <w:rPr>
          <w:rFonts w:ascii="Times New Roman" w:eastAsia="楷体" w:hAnsi="Times New Roman" w:cs="Times New Roman"/>
          <w:sz w:val="22"/>
        </w:rPr>
        <w:t xml:space="preserve">     </w:t>
      </w:r>
      <w:r w:rsidR="005D3F49" w:rsidRPr="00B34509">
        <w:rPr>
          <w:rFonts w:ascii="Times New Roman" w:eastAsia="楷体" w:hAnsi="Times New Roman" w:cs="Times New Roman"/>
          <w:sz w:val="22"/>
        </w:rPr>
        <w:t>第一级运放构成了电压跟随器，所以</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o1</m:t>
            </m:r>
          </m:sub>
        </m:sSub>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i</m:t>
            </m:r>
          </m:sub>
        </m:sSub>
      </m:oMath>
      <w:r w:rsidR="005D3F49" w:rsidRPr="00B34509">
        <w:rPr>
          <w:rFonts w:ascii="Times New Roman" w:eastAsia="楷体" w:hAnsi="Times New Roman" w:cs="Times New Roman"/>
          <w:sz w:val="22"/>
        </w:rPr>
        <w:t>，第二级运放构成了电压比较器。</w:t>
      </w:r>
    </w:p>
    <w:p w14:paraId="2B23E202" w14:textId="77777777" w:rsidR="005D3F49" w:rsidRPr="00B34509" w:rsidRDefault="005D3F49" w:rsidP="005D3F49">
      <w:pPr>
        <w:ind w:firstLine="440"/>
        <w:rPr>
          <w:rFonts w:ascii="Times New Roman" w:eastAsia="楷体" w:hAnsi="Times New Roman" w:cs="Times New Roman"/>
          <w:sz w:val="22"/>
        </w:rPr>
      </w:pPr>
      <w:r w:rsidRPr="00B34509">
        <w:rPr>
          <w:rFonts w:ascii="Times New Roman" w:eastAsia="楷体" w:hAnsi="Times New Roman" w:cs="Times New Roman"/>
          <w:sz w:val="22"/>
        </w:rPr>
        <w:t>（</w:t>
      </w:r>
      <w:r w:rsidRPr="00B34509">
        <w:rPr>
          <w:rFonts w:ascii="Times New Roman" w:eastAsia="楷体" w:hAnsi="Times New Roman" w:cs="Times New Roman"/>
          <w:sz w:val="22"/>
        </w:rPr>
        <w:t>1</w:t>
      </w:r>
      <w:r w:rsidRPr="00B34509">
        <w:rPr>
          <w:rFonts w:ascii="Times New Roman" w:eastAsia="楷体" w:hAnsi="Times New Roman" w:cs="Times New Roman"/>
          <w:sz w:val="22"/>
        </w:rPr>
        <w:t>）当</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i</m:t>
            </m:r>
          </m:sub>
        </m:sSub>
      </m:oMath>
      <w:r w:rsidRPr="00B34509">
        <w:rPr>
          <w:rFonts w:ascii="Times New Roman" w:eastAsia="楷体" w:hAnsi="Times New Roman" w:cs="Times New Roman"/>
          <w:sz w:val="22"/>
        </w:rPr>
        <w:t>=3V</w:t>
      </w:r>
      <w:r w:rsidRPr="00B34509">
        <w:rPr>
          <w:rFonts w:ascii="Times New Roman" w:eastAsia="楷体" w:hAnsi="Times New Roman" w:cs="Times New Roman"/>
          <w:sz w:val="22"/>
        </w:rPr>
        <w:t>时，</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o1</m:t>
            </m:r>
          </m:sub>
        </m:sSub>
      </m:oMath>
      <w:r w:rsidRPr="00B34509">
        <w:rPr>
          <w:rFonts w:ascii="Times New Roman" w:eastAsia="楷体" w:hAnsi="Times New Roman" w:cs="Times New Roman"/>
          <w:sz w:val="22"/>
        </w:rPr>
        <w:t>=</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i</m:t>
            </m:r>
          </m:sub>
        </m:sSub>
        <m:r>
          <w:rPr>
            <w:rFonts w:ascii="Cambria Math" w:eastAsia="楷体" w:hAnsi="Cambria Math" w:cs="Times New Roman"/>
            <w:sz w:val="22"/>
          </w:rPr>
          <m:t>=3V</m:t>
        </m:r>
      </m:oMath>
      <w:r w:rsidRPr="00B34509">
        <w:rPr>
          <w:rFonts w:ascii="Times New Roman" w:eastAsia="楷体" w:hAnsi="Times New Roman" w:cs="Times New Roman"/>
          <w:sz w:val="22"/>
        </w:rPr>
        <w:t>，电压比较器反向输入端电压小于同相输入端电压，由于运放为理想运放，输出电压等于电源电压，即</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o2</m:t>
            </m:r>
          </m:sub>
        </m:sSub>
        <m:r>
          <w:rPr>
            <w:rFonts w:ascii="Cambria Math" w:eastAsia="楷体" w:hAnsi="Cambria Math" w:cs="Times New Roman"/>
            <w:sz w:val="22"/>
          </w:rPr>
          <m:t>=12V</m:t>
        </m:r>
      </m:oMath>
      <w:r w:rsidRPr="00B34509">
        <w:rPr>
          <w:rFonts w:ascii="Times New Roman" w:eastAsia="楷体" w:hAnsi="Times New Roman" w:cs="Times New Roman"/>
          <w:sz w:val="22"/>
        </w:rPr>
        <w:t>。</w:t>
      </w:r>
    </w:p>
    <w:p w14:paraId="2B23E203" w14:textId="77777777" w:rsidR="005D3F49" w:rsidRPr="00B34509" w:rsidRDefault="005D3F49" w:rsidP="005D3F49">
      <w:pPr>
        <w:ind w:firstLine="440"/>
        <w:rPr>
          <w:rFonts w:ascii="Times New Roman" w:eastAsia="楷体" w:hAnsi="Times New Roman" w:cs="Times New Roman"/>
          <w:sz w:val="22"/>
        </w:rPr>
      </w:pPr>
      <w:r w:rsidRPr="00B34509">
        <w:rPr>
          <w:rFonts w:ascii="Times New Roman" w:eastAsia="楷体" w:hAnsi="Times New Roman" w:cs="Times New Roman"/>
          <w:sz w:val="22"/>
        </w:rPr>
        <w:t>三极管基极电流</w:t>
      </w: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b</m:t>
            </m:r>
          </m:sub>
        </m:sSub>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o2</m:t>
            </m:r>
          </m:sub>
        </m:sSub>
        <m:r>
          <w:rPr>
            <w:rFonts w:ascii="Cambria Math" w:eastAsia="微软雅黑"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vd</m:t>
            </m:r>
          </m:sub>
        </m:sSub>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be</m:t>
            </m:r>
          </m:sub>
        </m:sSub>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b</m:t>
            </m:r>
          </m:sub>
        </m:sSub>
        <m:r>
          <w:rPr>
            <w:rFonts w:ascii="Cambria Math" w:eastAsia="楷体" w:hAnsi="Cambria Math" w:cs="Times New Roman"/>
            <w:sz w:val="22"/>
          </w:rPr>
          <m:t>=0.0002A</m:t>
        </m:r>
      </m:oMath>
      <w:r w:rsidRPr="00B34509">
        <w:rPr>
          <w:rFonts w:ascii="Times New Roman" w:eastAsia="楷体" w:hAnsi="Times New Roman" w:cs="Times New Roman"/>
          <w:sz w:val="22"/>
        </w:rPr>
        <w:t>。</w:t>
      </w:r>
    </w:p>
    <w:p w14:paraId="2B23E204" w14:textId="77777777" w:rsidR="005D3F49" w:rsidRPr="00B34509" w:rsidRDefault="005D3F49" w:rsidP="005D3F49">
      <w:pPr>
        <w:ind w:firstLine="440"/>
        <w:rPr>
          <w:rFonts w:ascii="Times New Roman" w:eastAsia="楷体" w:hAnsi="Times New Roman" w:cs="Times New Roman"/>
          <w:sz w:val="22"/>
        </w:rPr>
      </w:pPr>
      <w:r w:rsidRPr="00B34509">
        <w:rPr>
          <w:rFonts w:ascii="Times New Roman" w:eastAsia="楷体" w:hAnsi="Times New Roman" w:cs="Times New Roman"/>
          <w:sz w:val="22"/>
        </w:rPr>
        <w:t>三极管集电极电流</w:t>
      </w: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c</m:t>
            </m:r>
          </m:sub>
        </m:sSub>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b</m:t>
            </m:r>
          </m:sub>
        </m:sSub>
        <m:r>
          <w:rPr>
            <w:rFonts w:ascii="Cambria Math" w:eastAsia="楷体" w:hAnsi="Cambria Math" w:cs="Times New Roman"/>
            <w:sz w:val="22"/>
          </w:rPr>
          <m:t>β=0.01A</m:t>
        </m:r>
      </m:oMath>
      <w:r w:rsidRPr="00B34509">
        <w:rPr>
          <w:rFonts w:ascii="Times New Roman" w:eastAsia="楷体" w:hAnsi="Times New Roman" w:cs="Times New Roman"/>
          <w:sz w:val="22"/>
        </w:rPr>
        <w:t xml:space="preserve"> </w:t>
      </w:r>
    </w:p>
    <w:p w14:paraId="2B23E205" w14:textId="77777777" w:rsidR="005D3F49" w:rsidRPr="00B34509" w:rsidRDefault="005D3F49" w:rsidP="005D3F49">
      <w:pPr>
        <w:ind w:firstLine="440"/>
        <w:rPr>
          <w:rFonts w:ascii="Times New Roman" w:eastAsia="楷体" w:hAnsi="Times New Roman" w:cs="Times New Roman"/>
          <w:sz w:val="22"/>
        </w:rPr>
      </w:pPr>
      <w:r w:rsidRPr="00B34509">
        <w:rPr>
          <w:rFonts w:ascii="Times New Roman" w:eastAsia="楷体" w:hAnsi="Times New Roman" w:cs="Times New Roman"/>
          <w:sz w:val="22"/>
        </w:rPr>
        <w:t>电阻</w:t>
      </w:r>
      <m:oMath>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c</m:t>
            </m:r>
          </m:sub>
        </m:sSub>
      </m:oMath>
      <w:r w:rsidRPr="00B34509">
        <w:rPr>
          <w:rFonts w:ascii="Times New Roman" w:eastAsia="楷体" w:hAnsi="Times New Roman" w:cs="Times New Roman"/>
          <w:sz w:val="22"/>
        </w:rPr>
        <w:t>两端电压</w:t>
      </w:r>
      <w:r w:rsidRPr="00B34509">
        <w:rPr>
          <w:rFonts w:ascii="Times New Roman" w:eastAsia="楷体" w:hAnsi="Times New Roman" w:cs="Times New Roman"/>
          <w:sz w:val="22"/>
        </w:rPr>
        <w:t xml:space="preserve"> </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Rc</m:t>
            </m:r>
          </m:sub>
        </m:sSub>
      </m:oMath>
      <w:r w:rsidRPr="00B34509">
        <w:rPr>
          <w:rFonts w:ascii="Times New Roman" w:eastAsia="楷体" w:hAnsi="Times New Roman" w:cs="Times New Roman"/>
          <w:sz w:val="22"/>
        </w:rPr>
        <w:t xml:space="preserve">= </w:t>
      </w: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c</m:t>
            </m:r>
          </m:sub>
        </m:sSub>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c</m:t>
            </m:r>
          </m:sub>
        </m:sSub>
        <m:r>
          <w:rPr>
            <w:rFonts w:ascii="Cambria Math" w:eastAsia="楷体" w:hAnsi="Cambria Math" w:cs="Times New Roman"/>
            <w:sz w:val="22"/>
          </w:rPr>
          <m:t>=5.1V</m:t>
        </m:r>
      </m:oMath>
    </w:p>
    <w:p w14:paraId="2B23E206" w14:textId="77777777" w:rsidR="005D3F49" w:rsidRPr="00B34509" w:rsidRDefault="005D3F49" w:rsidP="005D3F49">
      <w:pPr>
        <w:ind w:firstLine="440"/>
        <w:rPr>
          <w:rFonts w:ascii="Times New Roman" w:eastAsia="楷体" w:hAnsi="Times New Roman" w:cs="Times New Roman"/>
          <w:sz w:val="22"/>
        </w:rPr>
      </w:pPr>
      <w:r w:rsidRPr="00B34509">
        <w:rPr>
          <w:rFonts w:ascii="Times New Roman" w:eastAsia="楷体" w:hAnsi="Times New Roman" w:cs="Times New Roman"/>
          <w:sz w:val="22"/>
        </w:rPr>
        <w:t>则此时输出电压</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m:t>
            </m:r>
          </m:sub>
        </m:sSub>
        <m:r>
          <w:rPr>
            <w:rFonts w:ascii="Cambria Math" w:eastAsia="楷体" w:hAnsi="Cambria Math" w:cs="Times New Roman"/>
            <w:sz w:val="22"/>
          </w:rPr>
          <m:t>=6</m:t>
        </m:r>
        <m:r>
          <w:rPr>
            <w:rFonts w:ascii="Cambria Math" w:eastAsia="微软雅黑"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Rc</m:t>
            </m:r>
          </m:sub>
        </m:sSub>
        <m:r>
          <w:rPr>
            <w:rFonts w:ascii="Cambria Math" w:eastAsia="楷体" w:hAnsi="Cambria Math" w:cs="Times New Roman"/>
            <w:sz w:val="22"/>
          </w:rPr>
          <m:t>=0.9V</m:t>
        </m:r>
      </m:oMath>
    </w:p>
    <w:p w14:paraId="2B23E207" w14:textId="77777777" w:rsidR="005D3F49" w:rsidRPr="00B34509" w:rsidRDefault="005D3F49" w:rsidP="005D3F49">
      <w:pPr>
        <w:ind w:firstLine="440"/>
        <w:rPr>
          <w:rFonts w:ascii="Times New Roman" w:eastAsia="楷体" w:hAnsi="Times New Roman" w:cs="Times New Roman"/>
          <w:sz w:val="22"/>
        </w:rPr>
      </w:pPr>
      <w:r w:rsidRPr="00B34509">
        <w:rPr>
          <w:rFonts w:ascii="Times New Roman" w:eastAsia="楷体" w:hAnsi="Times New Roman" w:cs="Times New Roman"/>
          <w:sz w:val="22"/>
        </w:rPr>
        <w:t>（</w:t>
      </w:r>
      <w:r w:rsidRPr="00B34509">
        <w:rPr>
          <w:rFonts w:ascii="Times New Roman" w:eastAsia="楷体" w:hAnsi="Times New Roman" w:cs="Times New Roman"/>
          <w:sz w:val="22"/>
        </w:rPr>
        <w:t>2</w:t>
      </w:r>
      <w:r w:rsidRPr="00B34509">
        <w:rPr>
          <w:rFonts w:ascii="Times New Roman" w:eastAsia="楷体" w:hAnsi="Times New Roman" w:cs="Times New Roman"/>
          <w:sz w:val="22"/>
        </w:rPr>
        <w:t>）当</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i</m:t>
            </m:r>
          </m:sub>
        </m:sSub>
      </m:oMath>
      <w:r w:rsidRPr="00B34509">
        <w:rPr>
          <w:rFonts w:ascii="Times New Roman" w:eastAsia="楷体" w:hAnsi="Times New Roman" w:cs="Times New Roman"/>
          <w:sz w:val="22"/>
        </w:rPr>
        <w:t>=7V</w:t>
      </w:r>
      <w:r w:rsidRPr="00B34509">
        <w:rPr>
          <w:rFonts w:ascii="Times New Roman" w:eastAsia="楷体" w:hAnsi="Times New Roman" w:cs="Times New Roman"/>
          <w:sz w:val="22"/>
        </w:rPr>
        <w:t>时，</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o1</m:t>
            </m:r>
          </m:sub>
        </m:sSub>
      </m:oMath>
      <w:r w:rsidRPr="00B34509">
        <w:rPr>
          <w:rFonts w:ascii="Times New Roman" w:eastAsia="楷体" w:hAnsi="Times New Roman" w:cs="Times New Roman"/>
          <w:sz w:val="22"/>
        </w:rPr>
        <w:t>=</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i</m:t>
            </m:r>
          </m:sub>
        </m:sSub>
        <m:r>
          <w:rPr>
            <w:rFonts w:ascii="Cambria Math" w:eastAsia="楷体" w:hAnsi="Cambria Math" w:cs="Times New Roman"/>
            <w:sz w:val="22"/>
          </w:rPr>
          <m:t>=3V</m:t>
        </m:r>
      </m:oMath>
      <w:r w:rsidRPr="00B34509">
        <w:rPr>
          <w:rFonts w:ascii="Times New Roman" w:eastAsia="楷体" w:hAnsi="Times New Roman" w:cs="Times New Roman"/>
          <w:sz w:val="22"/>
        </w:rPr>
        <w:t>，电压比较器反向输入端电压大于于同相输入端电压，由于运放为理想运放，输出电压等于电源电压，即</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o2</m:t>
            </m:r>
          </m:sub>
        </m:sSub>
        <m:r>
          <w:rPr>
            <w:rFonts w:ascii="Cambria Math" w:eastAsia="楷体" w:hAnsi="Cambria Math" w:cs="Times New Roman"/>
            <w:sz w:val="22"/>
          </w:rPr>
          <m:t>=</m:t>
        </m:r>
        <m:r>
          <w:rPr>
            <w:rFonts w:ascii="Cambria Math" w:eastAsia="微软雅黑" w:hAnsi="Cambria Math" w:cs="Times New Roman"/>
            <w:sz w:val="22"/>
          </w:rPr>
          <m:t>-</m:t>
        </m:r>
        <m:r>
          <w:rPr>
            <w:rFonts w:ascii="Cambria Math" w:eastAsia="楷体" w:hAnsi="Cambria Math" w:cs="Times New Roman"/>
            <w:sz w:val="22"/>
          </w:rPr>
          <m:t>12V</m:t>
        </m:r>
      </m:oMath>
      <w:r w:rsidRPr="00B34509">
        <w:rPr>
          <w:rFonts w:ascii="Times New Roman" w:eastAsia="楷体" w:hAnsi="Times New Roman" w:cs="Times New Roman"/>
          <w:sz w:val="22"/>
        </w:rPr>
        <w:t>，因此二极管</w:t>
      </w:r>
      <w:r w:rsidRPr="00B34509">
        <w:rPr>
          <w:rFonts w:ascii="Times New Roman" w:eastAsia="楷体" w:hAnsi="Times New Roman" w:cs="Times New Roman"/>
          <w:sz w:val="22"/>
        </w:rPr>
        <w:t>VD</w:t>
      </w:r>
      <w:r w:rsidRPr="00B34509">
        <w:rPr>
          <w:rFonts w:ascii="Times New Roman" w:eastAsia="楷体" w:hAnsi="Times New Roman" w:cs="Times New Roman"/>
          <w:sz w:val="22"/>
        </w:rPr>
        <w:t>截止，三极管</w:t>
      </w:r>
      <w:r w:rsidRPr="00B34509">
        <w:rPr>
          <w:rFonts w:ascii="Times New Roman" w:eastAsia="楷体" w:hAnsi="Times New Roman" w:cs="Times New Roman"/>
          <w:sz w:val="22"/>
        </w:rPr>
        <w:t>VT</w:t>
      </w:r>
      <w:r w:rsidRPr="00B34509">
        <w:rPr>
          <w:rFonts w:ascii="Times New Roman" w:eastAsia="楷体" w:hAnsi="Times New Roman" w:cs="Times New Roman"/>
          <w:sz w:val="22"/>
        </w:rPr>
        <w:t>此时工作在截止状态，此时</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o</m:t>
            </m:r>
          </m:sub>
        </m:sSub>
        <m:r>
          <w:rPr>
            <w:rFonts w:ascii="Cambria Math" w:eastAsia="楷体" w:hAnsi="Cambria Math" w:cs="Times New Roman"/>
            <w:sz w:val="22"/>
          </w:rPr>
          <m:t>=6V</m:t>
        </m:r>
      </m:oMath>
    </w:p>
    <w:p w14:paraId="2B23E208" w14:textId="77777777" w:rsidR="005D3F49" w:rsidRPr="00B34509" w:rsidRDefault="005D3F49" w:rsidP="00E44E4A">
      <w:pPr>
        <w:pStyle w:val="4"/>
      </w:pPr>
      <w:r w:rsidRPr="00B34509">
        <w:t>【学习小结】</w:t>
      </w:r>
    </w:p>
    <w:p w14:paraId="2B23E209" w14:textId="77777777" w:rsidR="005D3F49" w:rsidRPr="00B34509" w:rsidRDefault="005D3F49" w:rsidP="005D3F49">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了解集成运算放大器的基本应用电路</w:t>
      </w:r>
    </w:p>
    <w:p w14:paraId="2B23E20A" w14:textId="77777777" w:rsidR="005D3F49" w:rsidRPr="00B34509" w:rsidRDefault="005D3F49" w:rsidP="005D3F49">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掌握集成运算放大器的线性应用、非线性应用电路的分析计算。</w:t>
      </w:r>
    </w:p>
    <w:p w14:paraId="2B23E20B" w14:textId="77777777" w:rsidR="005D3F49" w:rsidRPr="00B34509" w:rsidRDefault="005D3F49"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5D3F49" w:rsidRPr="00B34509" w14:paraId="2B23E211" w14:textId="77777777" w:rsidTr="00005893">
        <w:trPr>
          <w:trHeight w:val="935"/>
        </w:trPr>
        <w:tc>
          <w:tcPr>
            <w:tcW w:w="2077" w:type="dxa"/>
            <w:gridSpan w:val="2"/>
            <w:vAlign w:val="center"/>
          </w:tcPr>
          <w:p w14:paraId="2B23E20C" w14:textId="77777777" w:rsidR="005D3F49" w:rsidRPr="00B34509" w:rsidRDefault="005D3F49" w:rsidP="00005893">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E20D" w14:textId="77777777" w:rsidR="005D3F49" w:rsidRPr="00B34509" w:rsidRDefault="005D3F49" w:rsidP="00005893">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E20E" w14:textId="77777777" w:rsidR="005D3F49" w:rsidRPr="00B34509" w:rsidRDefault="005D3F49" w:rsidP="0000589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E20F" w14:textId="77777777" w:rsidR="005D3F49" w:rsidRPr="00B34509" w:rsidRDefault="005D3F49" w:rsidP="0000589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E210" w14:textId="77777777" w:rsidR="005D3F49" w:rsidRPr="00B34509" w:rsidRDefault="005D3F49" w:rsidP="00005893">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5D3F49" w:rsidRPr="00B34509" w14:paraId="2B23E21A" w14:textId="77777777" w:rsidTr="00005893">
        <w:trPr>
          <w:trHeight w:val="1488"/>
        </w:trPr>
        <w:tc>
          <w:tcPr>
            <w:tcW w:w="1333" w:type="dxa"/>
            <w:vMerge w:val="restart"/>
            <w:vAlign w:val="center"/>
          </w:tcPr>
          <w:p w14:paraId="2B23E212" w14:textId="77777777" w:rsidR="005D3F49" w:rsidRPr="00B34509" w:rsidRDefault="005D3F49" w:rsidP="00005893">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4.1</w:t>
            </w:r>
          </w:p>
          <w:p w14:paraId="2B23E213" w14:textId="5D5B49B8" w:rsidR="005D3F49" w:rsidRPr="00B34509" w:rsidRDefault="00212171" w:rsidP="00005893">
            <w:pPr>
              <w:spacing w:line="360" w:lineRule="auto"/>
              <w:ind w:firstLineChars="0" w:firstLine="0"/>
              <w:jc w:val="left"/>
              <w:rPr>
                <w:rFonts w:ascii="Times New Roman" w:eastAsiaTheme="majorEastAsia" w:hAnsi="Times New Roman" w:cs="Times New Roman"/>
                <w:bCs/>
                <w:color w:val="000000" w:themeColor="text1"/>
                <w:kern w:val="0"/>
                <w:szCs w:val="21"/>
              </w:rPr>
            </w:pPr>
            <w:r w:rsidRPr="00212171">
              <w:rPr>
                <w:rFonts w:ascii="Times New Roman" w:eastAsiaTheme="majorEastAsia" w:hAnsi="Times New Roman" w:cs="Times New Roman" w:hint="eastAsia"/>
                <w:bCs/>
                <w:color w:val="000000" w:themeColor="text1"/>
                <w:kern w:val="0"/>
                <w:szCs w:val="21"/>
              </w:rPr>
              <w:t>集成运算放大器的原理与应用</w:t>
            </w:r>
          </w:p>
        </w:tc>
        <w:tc>
          <w:tcPr>
            <w:tcW w:w="744" w:type="dxa"/>
            <w:vAlign w:val="center"/>
          </w:tcPr>
          <w:p w14:paraId="2B23E214" w14:textId="77777777" w:rsidR="005D3F49" w:rsidRPr="00B34509" w:rsidRDefault="005D3F49" w:rsidP="0000589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E215" w14:textId="77777777" w:rsidR="005D3F49" w:rsidRPr="00B34509" w:rsidRDefault="005D3F49" w:rsidP="0000589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能够测绘集成运算放大器构成的基本电路</w:t>
            </w:r>
          </w:p>
          <w:p w14:paraId="2B23E216" w14:textId="77777777" w:rsidR="005D3F49" w:rsidRPr="00B34509" w:rsidRDefault="005D3F49" w:rsidP="00005893">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能够分析分立元件、集成运算电路组成的电路的功能、用途</w:t>
            </w:r>
          </w:p>
        </w:tc>
        <w:tc>
          <w:tcPr>
            <w:tcW w:w="766" w:type="dxa"/>
            <w:vAlign w:val="center"/>
          </w:tcPr>
          <w:p w14:paraId="2B23E217" w14:textId="77777777" w:rsidR="005D3F49" w:rsidRPr="00B34509" w:rsidRDefault="005D3F49" w:rsidP="0000589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E218"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219"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r>
      <w:tr w:rsidR="005D3F49" w:rsidRPr="00B34509" w14:paraId="2B23E222" w14:textId="77777777" w:rsidTr="00005893">
        <w:trPr>
          <w:trHeight w:val="1433"/>
        </w:trPr>
        <w:tc>
          <w:tcPr>
            <w:tcW w:w="1333" w:type="dxa"/>
            <w:vMerge/>
            <w:vAlign w:val="center"/>
          </w:tcPr>
          <w:p w14:paraId="2B23E21B"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E21C" w14:textId="77777777" w:rsidR="005D3F49" w:rsidRPr="00B34509" w:rsidRDefault="005D3F49" w:rsidP="0000589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E21D" w14:textId="77777777" w:rsidR="005D3F49" w:rsidRPr="00B34509" w:rsidRDefault="005D3F49" w:rsidP="00005893">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掌握集成运算放大器电路的测绘方法。</w:t>
            </w:r>
          </w:p>
          <w:p w14:paraId="2B23E21E" w14:textId="77777777" w:rsidR="005D3F49" w:rsidRPr="00B34509" w:rsidRDefault="005D3F49" w:rsidP="00005893">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掌握集成运算放大电路的线性应用、非线性应用技术</w:t>
            </w:r>
          </w:p>
        </w:tc>
        <w:tc>
          <w:tcPr>
            <w:tcW w:w="766" w:type="dxa"/>
            <w:vAlign w:val="center"/>
          </w:tcPr>
          <w:p w14:paraId="2B23E21F" w14:textId="77777777" w:rsidR="005D3F49" w:rsidRPr="00B34509" w:rsidRDefault="005D3F49" w:rsidP="00005893">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E220"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221"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r>
      <w:tr w:rsidR="005D3F49" w:rsidRPr="00B34509" w14:paraId="2B23E229" w14:textId="77777777" w:rsidTr="00005893">
        <w:trPr>
          <w:trHeight w:val="775"/>
        </w:trPr>
        <w:tc>
          <w:tcPr>
            <w:tcW w:w="2077" w:type="dxa"/>
            <w:gridSpan w:val="2"/>
            <w:vAlign w:val="center"/>
          </w:tcPr>
          <w:p w14:paraId="2B23E223" w14:textId="77777777" w:rsidR="005D3F49" w:rsidRPr="00B34509" w:rsidRDefault="005D3F49" w:rsidP="00005893">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E224" w14:textId="77777777" w:rsidR="005D3F49" w:rsidRPr="00B34509" w:rsidRDefault="005D3F49" w:rsidP="00005893">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E225"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E226" w14:textId="77777777" w:rsidR="005D3F49" w:rsidRPr="00B34509" w:rsidRDefault="005D3F49" w:rsidP="00005893">
            <w:pPr>
              <w:spacing w:line="360" w:lineRule="auto"/>
              <w:ind w:firstLineChars="95" w:firstLine="199"/>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E227"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228" w14:textId="77777777" w:rsidR="005D3F49" w:rsidRPr="00B34509" w:rsidRDefault="005D3F49" w:rsidP="00005893">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E22B" w14:textId="1870551E" w:rsidR="002053CA" w:rsidRPr="00B34509" w:rsidRDefault="00F92D45" w:rsidP="00CF7971">
      <w:pPr>
        <w:pStyle w:val="2"/>
        <w:rPr>
          <w:rFonts w:ascii="Times New Roman" w:hAnsi="Times New Roman" w:cs="Times New Roman"/>
        </w:rPr>
      </w:pPr>
      <w:r w:rsidRPr="00B34509">
        <w:rPr>
          <w:rFonts w:ascii="Times New Roman" w:hAnsi="Times New Roman" w:cs="Times New Roman"/>
          <w:sz w:val="24"/>
        </w:rPr>
        <w:br w:type="page"/>
      </w:r>
      <w:bookmarkStart w:id="151" w:name="_Toc63674381"/>
      <w:r w:rsidR="002053CA" w:rsidRPr="00B34509">
        <w:rPr>
          <w:rFonts w:ascii="Times New Roman" w:hAnsi="Times New Roman" w:cs="Times New Roman"/>
        </w:rPr>
        <w:lastRenderedPageBreak/>
        <w:t>4.2</w:t>
      </w:r>
      <w:r w:rsidR="00A50D3B">
        <w:rPr>
          <w:rFonts w:ascii="Times New Roman" w:hAnsi="Times New Roman" w:cs="Times New Roman" w:hint="eastAsia"/>
        </w:rPr>
        <w:t>任务二</w:t>
      </w:r>
      <w:r w:rsidR="00A50D3B">
        <w:rPr>
          <w:rFonts w:ascii="Times New Roman" w:hAnsi="Times New Roman" w:cs="Times New Roman"/>
        </w:rPr>
        <w:t>：</w:t>
      </w:r>
      <w:r w:rsidR="00D62017" w:rsidRPr="00B34509">
        <w:rPr>
          <w:rFonts w:ascii="Times New Roman" w:hAnsi="Times New Roman" w:cs="Times New Roman"/>
        </w:rPr>
        <w:t>常见数字电路的</w:t>
      </w:r>
      <w:r w:rsidR="002053CA" w:rsidRPr="00B34509">
        <w:rPr>
          <w:rFonts w:ascii="Times New Roman" w:hAnsi="Times New Roman" w:cs="Times New Roman"/>
        </w:rPr>
        <w:t>调试</w:t>
      </w:r>
      <w:r w:rsidR="00D62017" w:rsidRPr="00B34509">
        <w:rPr>
          <w:rFonts w:ascii="Times New Roman" w:hAnsi="Times New Roman" w:cs="Times New Roman"/>
        </w:rPr>
        <w:t>与</w:t>
      </w:r>
      <w:r w:rsidR="002053CA" w:rsidRPr="00B34509">
        <w:rPr>
          <w:rFonts w:ascii="Times New Roman" w:hAnsi="Times New Roman" w:cs="Times New Roman"/>
        </w:rPr>
        <w:t>维修</w:t>
      </w:r>
      <w:bookmarkEnd w:id="151"/>
    </w:p>
    <w:p w14:paraId="2B23E22C" w14:textId="77777777" w:rsidR="002053CA" w:rsidRPr="00B34509" w:rsidRDefault="002053CA" w:rsidP="002053CA">
      <w:pPr>
        <w:pStyle w:val="4"/>
        <w:rPr>
          <w:b w:val="0"/>
        </w:rPr>
      </w:pPr>
      <w:r w:rsidRPr="00B34509">
        <w:t>【学习情境】</w:t>
      </w:r>
    </w:p>
    <w:p w14:paraId="2B23E22D" w14:textId="77777777" w:rsidR="002053CA" w:rsidRPr="00B34509" w:rsidRDefault="002053CA" w:rsidP="002053CA">
      <w:pPr>
        <w:ind w:leftChars="200" w:left="420" w:firstLineChars="0" w:firstLine="0"/>
        <w:rPr>
          <w:rFonts w:ascii="Times New Roman" w:hAnsi="Times New Roman" w:cs="Times New Roman"/>
        </w:rPr>
      </w:pPr>
      <w:r w:rsidRPr="00B34509">
        <w:rPr>
          <w:rFonts w:ascii="Times New Roman" w:hAnsi="Times New Roman" w:cs="Times New Roman"/>
        </w:rPr>
        <w:t>学生：电路里边如何处理和扩展一些开通和关断的信号、以及将这些信号累计以及显示呢？</w:t>
      </w:r>
    </w:p>
    <w:p w14:paraId="2B23E22E"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教师：可以使用数字电路的编码器和译码器、计数器等电路实现。</w:t>
      </w:r>
    </w:p>
    <w:p w14:paraId="2B23E22F" w14:textId="77777777" w:rsidR="002053CA" w:rsidRPr="00B34509" w:rsidRDefault="002053CA" w:rsidP="002053CA">
      <w:pPr>
        <w:ind w:leftChars="200" w:left="420" w:firstLineChars="0" w:firstLine="0"/>
        <w:rPr>
          <w:rFonts w:ascii="Times New Roman" w:hAnsi="Times New Roman" w:cs="Times New Roman"/>
        </w:rPr>
      </w:pPr>
      <w:r w:rsidRPr="00B34509">
        <w:rPr>
          <w:rFonts w:ascii="Times New Roman" w:hAnsi="Times New Roman" w:cs="Times New Roman"/>
        </w:rPr>
        <w:t>学生：小区有的路灯，检测到有人来的时候打开，人走后会熄灭，可以使用什么芯片设计呢？</w:t>
      </w:r>
    </w:p>
    <w:p w14:paraId="2B23E230"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教师：可以使用</w:t>
      </w:r>
      <w:r w:rsidRPr="00B34509">
        <w:rPr>
          <w:rFonts w:ascii="Times New Roman" w:hAnsi="Times New Roman" w:cs="Times New Roman"/>
        </w:rPr>
        <w:t>555</w:t>
      </w:r>
      <w:r w:rsidRPr="00B34509">
        <w:rPr>
          <w:rFonts w:ascii="Times New Roman" w:hAnsi="Times New Roman" w:cs="Times New Roman"/>
        </w:rPr>
        <w:t>集成电路芯片为核心设计。</w:t>
      </w:r>
    </w:p>
    <w:p w14:paraId="2B23E231" w14:textId="77777777" w:rsidR="002053CA" w:rsidRPr="00B34509" w:rsidRDefault="002053CA" w:rsidP="002053CA">
      <w:pPr>
        <w:ind w:leftChars="200" w:left="420" w:firstLineChars="0" w:firstLine="0"/>
        <w:rPr>
          <w:rFonts w:ascii="Times New Roman" w:hAnsi="Times New Roman" w:cs="Times New Roman"/>
        </w:rPr>
      </w:pPr>
      <w:r w:rsidRPr="00B34509">
        <w:rPr>
          <w:rFonts w:ascii="Times New Roman" w:hAnsi="Times New Roman" w:cs="Times New Roman"/>
        </w:rPr>
        <w:t>学生：稳压电路有哪些形式呢？</w:t>
      </w:r>
    </w:p>
    <w:p w14:paraId="2B23E232"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教师：有线性稳压和开关稳压等形式。</w:t>
      </w:r>
    </w:p>
    <w:p w14:paraId="2B23E233" w14:textId="77777777" w:rsidR="002053CA" w:rsidRPr="00B34509" w:rsidRDefault="002053CA" w:rsidP="002053CA">
      <w:pPr>
        <w:pStyle w:val="4"/>
        <w:rPr>
          <w:b w:val="0"/>
        </w:rPr>
      </w:pPr>
      <w:r w:rsidRPr="00B34509">
        <w:t>【知识要求】</w:t>
      </w:r>
    </w:p>
    <w:p w14:paraId="2B23E234" w14:textId="77777777" w:rsidR="002053CA" w:rsidRPr="00B34509" w:rsidRDefault="002053CA" w:rsidP="00D677BE">
      <w:pPr>
        <w:pStyle w:val="a6"/>
        <w:numPr>
          <w:ilvl w:val="0"/>
          <w:numId w:val="48"/>
        </w:numPr>
        <w:ind w:firstLineChars="0"/>
        <w:rPr>
          <w:rFonts w:ascii="Times New Roman" w:hAnsi="Times New Roman" w:cs="Times New Roman"/>
        </w:rPr>
      </w:pPr>
      <w:r w:rsidRPr="00B34509">
        <w:rPr>
          <w:rFonts w:ascii="Times New Roman" w:hAnsi="Times New Roman" w:cs="Times New Roman"/>
        </w:rPr>
        <w:t>编码器、译码器等组合逻辑电路基础知识</w:t>
      </w:r>
    </w:p>
    <w:p w14:paraId="2B23E235" w14:textId="77777777" w:rsidR="002053CA" w:rsidRPr="00B34509" w:rsidRDefault="002053CA" w:rsidP="00D677BE">
      <w:pPr>
        <w:pStyle w:val="a6"/>
        <w:numPr>
          <w:ilvl w:val="0"/>
          <w:numId w:val="48"/>
        </w:numPr>
        <w:ind w:firstLineChars="0"/>
        <w:rPr>
          <w:rFonts w:ascii="Times New Roman" w:hAnsi="Times New Roman" w:cs="Times New Roman"/>
        </w:rPr>
      </w:pPr>
      <w:r w:rsidRPr="00B34509">
        <w:rPr>
          <w:rFonts w:ascii="Times New Roman" w:hAnsi="Times New Roman" w:cs="Times New Roman"/>
        </w:rPr>
        <w:t>寄存器、计数器等时序逻辑电路基础知识</w:t>
      </w:r>
    </w:p>
    <w:p w14:paraId="2B23E236" w14:textId="77777777" w:rsidR="002053CA" w:rsidRPr="00B34509" w:rsidRDefault="002053CA" w:rsidP="00D677BE">
      <w:pPr>
        <w:pStyle w:val="a6"/>
        <w:numPr>
          <w:ilvl w:val="0"/>
          <w:numId w:val="48"/>
        </w:numPr>
        <w:ind w:firstLineChars="0"/>
        <w:rPr>
          <w:rFonts w:ascii="Times New Roman" w:hAnsi="Times New Roman" w:cs="Times New Roman"/>
        </w:rPr>
      </w:pPr>
      <w:r w:rsidRPr="00B34509">
        <w:rPr>
          <w:rFonts w:ascii="Times New Roman" w:hAnsi="Times New Roman" w:cs="Times New Roman"/>
        </w:rPr>
        <w:t>555</w:t>
      </w:r>
      <w:r w:rsidRPr="00B34509">
        <w:rPr>
          <w:rFonts w:ascii="Times New Roman" w:hAnsi="Times New Roman" w:cs="Times New Roman"/>
        </w:rPr>
        <w:t>集成电路基础知识</w:t>
      </w:r>
    </w:p>
    <w:p w14:paraId="2B23E237" w14:textId="77777777" w:rsidR="002053CA" w:rsidRPr="00B34509" w:rsidRDefault="002053CA" w:rsidP="00D677BE">
      <w:pPr>
        <w:pStyle w:val="a6"/>
        <w:numPr>
          <w:ilvl w:val="0"/>
          <w:numId w:val="48"/>
        </w:numPr>
        <w:ind w:firstLineChars="0"/>
        <w:rPr>
          <w:rFonts w:ascii="Times New Roman" w:hAnsi="Times New Roman" w:cs="Times New Roman"/>
        </w:rPr>
      </w:pPr>
      <w:r w:rsidRPr="00B34509">
        <w:rPr>
          <w:rFonts w:ascii="Times New Roman" w:hAnsi="Times New Roman" w:cs="Times New Roman"/>
        </w:rPr>
        <w:t>小型开关稳压电路的工作原理</w:t>
      </w:r>
    </w:p>
    <w:p w14:paraId="2B23E238" w14:textId="77777777" w:rsidR="002053CA" w:rsidRPr="00B34509" w:rsidRDefault="002053CA" w:rsidP="00781CA3">
      <w:pPr>
        <w:pStyle w:val="5"/>
        <w:rPr>
          <w:rFonts w:ascii="Times New Roman" w:hAnsi="Times New Roman"/>
        </w:rPr>
      </w:pPr>
      <w:r w:rsidRPr="00B34509">
        <w:rPr>
          <w:rFonts w:ascii="Times New Roman" w:hAnsi="Times New Roman"/>
        </w:rPr>
        <w:t>1.</w:t>
      </w:r>
      <w:r w:rsidRPr="00B34509">
        <w:rPr>
          <w:rFonts w:ascii="Times New Roman" w:hAnsi="Times New Roman"/>
        </w:rPr>
        <w:t>编码器</w:t>
      </w:r>
      <w:r w:rsidRPr="00B34509">
        <w:rPr>
          <w:rFonts w:ascii="Times New Roman" w:hAnsi="Times New Roman"/>
        </w:rPr>
        <w:t xml:space="preserve">  </w:t>
      </w:r>
    </w:p>
    <w:p w14:paraId="2B23E239"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集能够实现编码操作过程的器件称为编码器。编码器有二进制编码器、优先编码器和</w:t>
      </w:r>
      <w:r w:rsidRPr="00B34509">
        <w:rPr>
          <w:rFonts w:ascii="Times New Roman" w:hAnsi="Times New Roman" w:cs="Times New Roman"/>
        </w:rPr>
        <w:t>BCD</w:t>
      </w:r>
      <w:r w:rsidRPr="00B34509">
        <w:rPr>
          <w:rFonts w:ascii="Times New Roman" w:hAnsi="Times New Roman" w:cs="Times New Roman"/>
        </w:rPr>
        <w:t>编码器等。下面主要介绍</w:t>
      </w:r>
      <w:r w:rsidRPr="00B34509">
        <w:rPr>
          <w:rFonts w:ascii="Times New Roman" w:hAnsi="Times New Roman" w:cs="Times New Roman"/>
        </w:rPr>
        <w:t>74LS148</w:t>
      </w:r>
      <w:r w:rsidRPr="00B34509">
        <w:rPr>
          <w:rFonts w:ascii="Times New Roman" w:hAnsi="Times New Roman" w:cs="Times New Roman"/>
        </w:rPr>
        <w:t>优先编码器。</w:t>
      </w:r>
    </w:p>
    <w:p w14:paraId="2B23E23A"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4-2-1</w:t>
      </w:r>
      <w:r w:rsidRPr="00B34509">
        <w:rPr>
          <w:rFonts w:ascii="Times New Roman" w:hAnsi="Times New Roman" w:cs="Times New Roman"/>
        </w:rPr>
        <w:t>所示为</w:t>
      </w:r>
      <w:r w:rsidRPr="00B34509">
        <w:rPr>
          <w:rFonts w:ascii="Times New Roman" w:hAnsi="Times New Roman" w:cs="Times New Roman"/>
        </w:rPr>
        <w:t>74LS148</w:t>
      </w:r>
      <w:r w:rsidRPr="00B34509">
        <w:rPr>
          <w:rFonts w:ascii="Times New Roman" w:hAnsi="Times New Roman" w:cs="Times New Roman"/>
        </w:rPr>
        <w:t>管脚图，表</w:t>
      </w:r>
      <w:r w:rsidRPr="00B34509">
        <w:rPr>
          <w:rFonts w:ascii="Times New Roman" w:hAnsi="Times New Roman" w:cs="Times New Roman"/>
        </w:rPr>
        <w:t>4-2-1</w:t>
      </w:r>
      <w:r w:rsidRPr="00B34509">
        <w:rPr>
          <w:rFonts w:ascii="Times New Roman" w:hAnsi="Times New Roman" w:cs="Times New Roman"/>
        </w:rPr>
        <w:t>为</w:t>
      </w:r>
      <w:r w:rsidRPr="00B34509">
        <w:rPr>
          <w:rFonts w:ascii="Times New Roman" w:hAnsi="Times New Roman" w:cs="Times New Roman"/>
        </w:rPr>
        <w:t>74LS148</w:t>
      </w:r>
      <w:r w:rsidRPr="00B34509">
        <w:rPr>
          <w:rFonts w:ascii="Times New Roman" w:hAnsi="Times New Roman" w:cs="Times New Roman"/>
        </w:rPr>
        <w:t>真值表</w:t>
      </w:r>
    </w:p>
    <w:p w14:paraId="2B23E23B" w14:textId="77777777" w:rsidR="002053CA" w:rsidRPr="00B34509" w:rsidRDefault="002053CA" w:rsidP="002053C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44" wp14:editId="2B23F245">
            <wp:extent cx="2165350" cy="1305738"/>
            <wp:effectExtent l="0" t="0" r="6350" b="8890"/>
            <wp:docPr id="506923" name="图片 506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4"/>
                    <a:stretch>
                      <a:fillRect/>
                    </a:stretch>
                  </pic:blipFill>
                  <pic:spPr>
                    <a:xfrm>
                      <a:off x="0" y="0"/>
                      <a:ext cx="2170672" cy="1308947"/>
                    </a:xfrm>
                    <a:prstGeom prst="rect">
                      <a:avLst/>
                    </a:prstGeom>
                  </pic:spPr>
                </pic:pic>
              </a:graphicData>
            </a:graphic>
          </wp:inline>
        </w:drawing>
      </w:r>
    </w:p>
    <w:p w14:paraId="2B23E23C" w14:textId="77777777" w:rsidR="002053CA" w:rsidRPr="00B34509" w:rsidRDefault="002053CA" w:rsidP="001C20C7">
      <w:pPr>
        <w:pStyle w:val="afb"/>
      </w:pPr>
      <w:r w:rsidRPr="00B34509">
        <w:t>图4-2-1 74LS148管脚图</w:t>
      </w:r>
    </w:p>
    <w:p w14:paraId="2B23E23D" w14:textId="77777777" w:rsidR="002053CA" w:rsidRPr="00B34509" w:rsidRDefault="002053CA" w:rsidP="002053CA">
      <w:pPr>
        <w:ind w:firstLineChars="95" w:firstLine="171"/>
        <w:jc w:val="center"/>
        <w:rPr>
          <w:rFonts w:ascii="Times New Roman" w:hAnsi="Times New Roman" w:cs="Times New Roman"/>
          <w:sz w:val="18"/>
          <w:szCs w:val="20"/>
        </w:rPr>
      </w:pPr>
    </w:p>
    <w:p w14:paraId="2B23E23E" w14:textId="77777777" w:rsidR="002053CA" w:rsidRPr="00B34509" w:rsidRDefault="002053CA" w:rsidP="002053CA">
      <w:pPr>
        <w:ind w:firstLineChars="95" w:firstLine="171"/>
        <w:jc w:val="center"/>
        <w:rPr>
          <w:rFonts w:ascii="Times New Roman" w:hAnsi="Times New Roman" w:cs="Times New Roman"/>
          <w:sz w:val="18"/>
          <w:szCs w:val="20"/>
        </w:rPr>
      </w:pPr>
      <w:r w:rsidRPr="00B34509">
        <w:rPr>
          <w:rFonts w:ascii="Times New Roman" w:hAnsi="Times New Roman" w:cs="Times New Roman"/>
          <w:sz w:val="18"/>
          <w:szCs w:val="20"/>
        </w:rPr>
        <w:t>表</w:t>
      </w:r>
      <w:r w:rsidRPr="00B34509">
        <w:rPr>
          <w:rFonts w:ascii="Times New Roman" w:hAnsi="Times New Roman" w:cs="Times New Roman"/>
          <w:sz w:val="18"/>
          <w:szCs w:val="20"/>
        </w:rPr>
        <w:t>4-2-1 74LS148</w:t>
      </w:r>
      <w:r w:rsidRPr="00B34509">
        <w:rPr>
          <w:rFonts w:ascii="Times New Roman" w:hAnsi="Times New Roman" w:cs="Times New Roman"/>
          <w:sz w:val="18"/>
          <w:szCs w:val="20"/>
        </w:rPr>
        <w:t>真值表</w:t>
      </w:r>
    </w:p>
    <w:tbl>
      <w:tblPr>
        <w:tblStyle w:val="af8"/>
        <w:tblW w:w="0" w:type="auto"/>
        <w:jc w:val="center"/>
        <w:tblLook w:val="04A0" w:firstRow="1" w:lastRow="0" w:firstColumn="1" w:lastColumn="0" w:noHBand="0" w:noVBand="1"/>
      </w:tblPr>
      <w:tblGrid>
        <w:gridCol w:w="533"/>
        <w:gridCol w:w="533"/>
        <w:gridCol w:w="533"/>
        <w:gridCol w:w="533"/>
        <w:gridCol w:w="533"/>
        <w:gridCol w:w="532"/>
        <w:gridCol w:w="532"/>
        <w:gridCol w:w="532"/>
        <w:gridCol w:w="532"/>
        <w:gridCol w:w="7"/>
        <w:gridCol w:w="525"/>
        <w:gridCol w:w="532"/>
        <w:gridCol w:w="532"/>
        <w:gridCol w:w="532"/>
        <w:gridCol w:w="532"/>
        <w:gridCol w:w="11"/>
      </w:tblGrid>
      <w:tr w:rsidR="002053CA" w:rsidRPr="00B34509" w14:paraId="2B23E241" w14:textId="77777777" w:rsidTr="002053CA">
        <w:trPr>
          <w:trHeight w:val="361"/>
          <w:jc w:val="center"/>
        </w:trPr>
        <w:tc>
          <w:tcPr>
            <w:tcW w:w="4800" w:type="dxa"/>
            <w:gridSpan w:val="10"/>
            <w:vAlign w:val="center"/>
          </w:tcPr>
          <w:p w14:paraId="2B23E23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输入</w:t>
            </w:r>
          </w:p>
        </w:tc>
        <w:tc>
          <w:tcPr>
            <w:tcW w:w="2664" w:type="dxa"/>
            <w:gridSpan w:val="6"/>
            <w:vAlign w:val="center"/>
          </w:tcPr>
          <w:p w14:paraId="2B23E24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输出</w:t>
            </w:r>
          </w:p>
        </w:tc>
      </w:tr>
      <w:tr w:rsidR="002053CA" w:rsidRPr="00B34509" w14:paraId="2B23E250" w14:textId="77777777" w:rsidTr="002053CA">
        <w:trPr>
          <w:gridAfter w:val="1"/>
          <w:wAfter w:w="11" w:type="dxa"/>
          <w:trHeight w:val="368"/>
          <w:jc w:val="center"/>
        </w:trPr>
        <w:tc>
          <w:tcPr>
            <w:tcW w:w="533" w:type="dxa"/>
            <w:vAlign w:val="center"/>
          </w:tcPr>
          <w:p w14:paraId="2B23E242"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S</m:t>
                        </m:r>
                      </m:e>
                    </m:acc>
                  </m:e>
                  <m:sub>
                    <m:r>
                      <w:rPr>
                        <w:rFonts w:ascii="Cambria Math" w:hAnsi="Cambria Math" w:cs="Times New Roman"/>
                        <w:sz w:val="18"/>
                        <w:szCs w:val="18"/>
                      </w:rPr>
                      <m:t>T</m:t>
                    </m:r>
                  </m:sub>
                </m:sSub>
              </m:oMath>
            </m:oMathPara>
          </w:p>
        </w:tc>
        <w:tc>
          <w:tcPr>
            <w:tcW w:w="533" w:type="dxa"/>
            <w:vAlign w:val="center"/>
          </w:tcPr>
          <w:p w14:paraId="2B23E243"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0</m:t>
                    </m:r>
                  </m:sub>
                </m:sSub>
              </m:oMath>
            </m:oMathPara>
          </w:p>
        </w:tc>
        <w:tc>
          <w:tcPr>
            <w:tcW w:w="533" w:type="dxa"/>
            <w:vAlign w:val="center"/>
          </w:tcPr>
          <w:p w14:paraId="2B23E244"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1</m:t>
                    </m:r>
                  </m:sub>
                </m:sSub>
              </m:oMath>
            </m:oMathPara>
          </w:p>
        </w:tc>
        <w:tc>
          <w:tcPr>
            <w:tcW w:w="533" w:type="dxa"/>
            <w:vAlign w:val="center"/>
          </w:tcPr>
          <w:p w14:paraId="2B23E245"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2</m:t>
                    </m:r>
                  </m:sub>
                </m:sSub>
              </m:oMath>
            </m:oMathPara>
          </w:p>
        </w:tc>
        <w:tc>
          <w:tcPr>
            <w:tcW w:w="533" w:type="dxa"/>
            <w:vAlign w:val="center"/>
          </w:tcPr>
          <w:p w14:paraId="2B23E246"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3</m:t>
                    </m:r>
                  </m:sub>
                </m:sSub>
              </m:oMath>
            </m:oMathPara>
          </w:p>
        </w:tc>
        <w:tc>
          <w:tcPr>
            <w:tcW w:w="532" w:type="dxa"/>
            <w:vAlign w:val="center"/>
          </w:tcPr>
          <w:p w14:paraId="2B23E247"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4</m:t>
                    </m:r>
                  </m:sub>
                </m:sSub>
              </m:oMath>
            </m:oMathPara>
          </w:p>
        </w:tc>
        <w:tc>
          <w:tcPr>
            <w:tcW w:w="532" w:type="dxa"/>
            <w:vAlign w:val="center"/>
          </w:tcPr>
          <w:p w14:paraId="2B23E248"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5</m:t>
                    </m:r>
                  </m:sub>
                </m:sSub>
              </m:oMath>
            </m:oMathPara>
          </w:p>
        </w:tc>
        <w:tc>
          <w:tcPr>
            <w:tcW w:w="532" w:type="dxa"/>
            <w:vAlign w:val="center"/>
          </w:tcPr>
          <w:p w14:paraId="2B23E249"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6</m:t>
                    </m:r>
                  </m:sub>
                </m:sSub>
              </m:oMath>
            </m:oMathPara>
          </w:p>
        </w:tc>
        <w:tc>
          <w:tcPr>
            <w:tcW w:w="532" w:type="dxa"/>
            <w:vAlign w:val="center"/>
          </w:tcPr>
          <w:p w14:paraId="2B23E24A"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7</m:t>
                    </m:r>
                  </m:sub>
                </m:sSub>
              </m:oMath>
            </m:oMathPara>
          </w:p>
        </w:tc>
        <w:tc>
          <w:tcPr>
            <w:tcW w:w="532" w:type="dxa"/>
            <w:gridSpan w:val="2"/>
            <w:vAlign w:val="center"/>
          </w:tcPr>
          <w:p w14:paraId="2B23E24B"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2</m:t>
                    </m:r>
                  </m:sub>
                </m:sSub>
              </m:oMath>
            </m:oMathPara>
          </w:p>
        </w:tc>
        <w:tc>
          <w:tcPr>
            <w:tcW w:w="532" w:type="dxa"/>
            <w:vAlign w:val="center"/>
          </w:tcPr>
          <w:p w14:paraId="2B23E24C"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1</m:t>
                    </m:r>
                  </m:sub>
                </m:sSub>
              </m:oMath>
            </m:oMathPara>
          </w:p>
        </w:tc>
        <w:tc>
          <w:tcPr>
            <w:tcW w:w="532" w:type="dxa"/>
            <w:vAlign w:val="center"/>
          </w:tcPr>
          <w:p w14:paraId="2B23E24D"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0</m:t>
                    </m:r>
                  </m:sub>
                </m:sSub>
              </m:oMath>
            </m:oMathPara>
          </w:p>
        </w:tc>
        <w:tc>
          <w:tcPr>
            <w:tcW w:w="532" w:type="dxa"/>
            <w:vAlign w:val="center"/>
          </w:tcPr>
          <w:p w14:paraId="2B23E24E"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EX</m:t>
                    </m:r>
                  </m:sub>
                </m:sSub>
              </m:oMath>
            </m:oMathPara>
          </w:p>
        </w:tc>
        <w:tc>
          <w:tcPr>
            <w:tcW w:w="532" w:type="dxa"/>
            <w:vAlign w:val="center"/>
          </w:tcPr>
          <w:p w14:paraId="2B23E24F"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S</m:t>
                    </m:r>
                  </m:sub>
                </m:sSub>
              </m:oMath>
            </m:oMathPara>
          </w:p>
        </w:tc>
      </w:tr>
      <w:tr w:rsidR="002053CA" w:rsidRPr="00B34509" w14:paraId="2B23E25F" w14:textId="77777777" w:rsidTr="002053CA">
        <w:trPr>
          <w:gridAfter w:val="1"/>
          <w:wAfter w:w="11" w:type="dxa"/>
          <w:trHeight w:val="361"/>
          <w:jc w:val="center"/>
        </w:trPr>
        <w:tc>
          <w:tcPr>
            <w:tcW w:w="533" w:type="dxa"/>
            <w:vAlign w:val="center"/>
          </w:tcPr>
          <w:p w14:paraId="2B23E25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5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5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5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5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5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5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5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5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gridSpan w:val="2"/>
            <w:vAlign w:val="center"/>
          </w:tcPr>
          <w:p w14:paraId="2B23E25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5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5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5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5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6E" w14:textId="77777777" w:rsidTr="002053CA">
        <w:trPr>
          <w:gridAfter w:val="1"/>
          <w:wAfter w:w="11" w:type="dxa"/>
          <w:trHeight w:val="361"/>
          <w:jc w:val="center"/>
        </w:trPr>
        <w:tc>
          <w:tcPr>
            <w:tcW w:w="533" w:type="dxa"/>
            <w:vAlign w:val="center"/>
          </w:tcPr>
          <w:p w14:paraId="2B23E26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6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6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6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6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6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6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r>
      <w:tr w:rsidR="002053CA" w:rsidRPr="00B34509" w14:paraId="2B23E27D" w14:textId="77777777" w:rsidTr="002053CA">
        <w:trPr>
          <w:gridAfter w:val="1"/>
          <w:wAfter w:w="11" w:type="dxa"/>
          <w:trHeight w:val="361"/>
          <w:jc w:val="center"/>
        </w:trPr>
        <w:tc>
          <w:tcPr>
            <w:tcW w:w="533" w:type="dxa"/>
            <w:vAlign w:val="center"/>
          </w:tcPr>
          <w:p w14:paraId="2B23E26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7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7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7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7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7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7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7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7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gridSpan w:val="2"/>
            <w:vAlign w:val="center"/>
          </w:tcPr>
          <w:p w14:paraId="2B23E27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7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7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7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7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8C" w14:textId="77777777" w:rsidTr="002053CA">
        <w:trPr>
          <w:gridAfter w:val="1"/>
          <w:wAfter w:w="11" w:type="dxa"/>
          <w:trHeight w:val="368"/>
          <w:jc w:val="center"/>
        </w:trPr>
        <w:tc>
          <w:tcPr>
            <w:tcW w:w="533" w:type="dxa"/>
            <w:vAlign w:val="center"/>
          </w:tcPr>
          <w:p w14:paraId="2B23E27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7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8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8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8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8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8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8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8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8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8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8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8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8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9B" w14:textId="77777777" w:rsidTr="002053CA">
        <w:trPr>
          <w:gridAfter w:val="1"/>
          <w:wAfter w:w="11" w:type="dxa"/>
          <w:trHeight w:val="361"/>
          <w:jc w:val="center"/>
        </w:trPr>
        <w:tc>
          <w:tcPr>
            <w:tcW w:w="533" w:type="dxa"/>
            <w:vAlign w:val="center"/>
          </w:tcPr>
          <w:p w14:paraId="2B23E28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8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8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9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9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9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9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9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9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9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9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9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9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9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AA" w14:textId="77777777" w:rsidTr="002053CA">
        <w:trPr>
          <w:gridAfter w:val="1"/>
          <w:wAfter w:w="11" w:type="dxa"/>
          <w:trHeight w:val="361"/>
          <w:jc w:val="center"/>
        </w:trPr>
        <w:tc>
          <w:tcPr>
            <w:tcW w:w="533" w:type="dxa"/>
            <w:vAlign w:val="center"/>
          </w:tcPr>
          <w:p w14:paraId="2B23E29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9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9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9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A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2" w:type="dxa"/>
            <w:vAlign w:val="center"/>
          </w:tcPr>
          <w:p w14:paraId="2B23E2A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A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A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A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A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A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A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A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A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B9" w14:textId="77777777" w:rsidTr="002053CA">
        <w:trPr>
          <w:gridAfter w:val="1"/>
          <w:wAfter w:w="11" w:type="dxa"/>
          <w:trHeight w:val="361"/>
          <w:jc w:val="center"/>
        </w:trPr>
        <w:tc>
          <w:tcPr>
            <w:tcW w:w="533" w:type="dxa"/>
            <w:vAlign w:val="center"/>
          </w:tcPr>
          <w:p w14:paraId="2B23E2A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A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A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A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A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B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B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B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B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B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B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B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B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B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C8" w14:textId="77777777" w:rsidTr="002053CA">
        <w:trPr>
          <w:gridAfter w:val="1"/>
          <w:wAfter w:w="11" w:type="dxa"/>
          <w:trHeight w:val="368"/>
          <w:jc w:val="center"/>
        </w:trPr>
        <w:tc>
          <w:tcPr>
            <w:tcW w:w="533" w:type="dxa"/>
            <w:vAlign w:val="center"/>
          </w:tcPr>
          <w:p w14:paraId="2B23E2B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B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B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B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B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B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C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C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C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D7" w14:textId="77777777" w:rsidTr="002053CA">
        <w:trPr>
          <w:gridAfter w:val="1"/>
          <w:wAfter w:w="11" w:type="dxa"/>
          <w:trHeight w:val="361"/>
          <w:jc w:val="center"/>
        </w:trPr>
        <w:tc>
          <w:tcPr>
            <w:tcW w:w="533" w:type="dxa"/>
            <w:vAlign w:val="center"/>
          </w:tcPr>
          <w:p w14:paraId="2B23E2C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C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2C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C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C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C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D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D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D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2E6" w14:textId="77777777" w:rsidTr="002053CA">
        <w:trPr>
          <w:gridAfter w:val="1"/>
          <w:wAfter w:w="11" w:type="dxa"/>
          <w:trHeight w:val="333"/>
          <w:jc w:val="center"/>
        </w:trPr>
        <w:tc>
          <w:tcPr>
            <w:tcW w:w="533" w:type="dxa"/>
            <w:vAlign w:val="center"/>
          </w:tcPr>
          <w:p w14:paraId="2B23E2D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D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2D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D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2D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D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E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gridSpan w:val="2"/>
            <w:vAlign w:val="center"/>
          </w:tcPr>
          <w:p w14:paraId="2B23E2E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E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E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2E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2E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bl>
    <w:p w14:paraId="2B23E2E7"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有真值表可以分析</w:t>
      </w:r>
      <w:r w:rsidRPr="00B34509">
        <w:rPr>
          <w:rFonts w:ascii="Times New Roman" w:hAnsi="Times New Roman" w:cs="Times New Roman"/>
        </w:rPr>
        <w:t>74LS148</w:t>
      </w:r>
      <w:r w:rsidRPr="00B34509">
        <w:rPr>
          <w:rFonts w:ascii="Times New Roman" w:hAnsi="Times New Roman" w:cs="Times New Roman"/>
        </w:rPr>
        <w:t>的逻辑功能有如下特点：</w:t>
      </w:r>
    </w:p>
    <w:p w14:paraId="2B23E2E8"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1</w:t>
      </w:r>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0</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7</m:t>
            </m:r>
          </m:sub>
        </m:sSub>
      </m:oMath>
      <w:r w:rsidRPr="00B34509">
        <w:rPr>
          <w:rFonts w:ascii="Times New Roman" w:hAnsi="Times New Roman" w:cs="Times New Roman"/>
          <w:szCs w:val="21"/>
        </w:rPr>
        <w:t>为编码的输入端，输入信号为低电平有效；</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2</m:t>
            </m:r>
          </m:sub>
        </m:sSub>
      </m:oMath>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1</m:t>
            </m:r>
          </m:sub>
        </m:sSub>
      </m:oMath>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0</m:t>
            </m:r>
          </m:sub>
        </m:sSub>
      </m:oMath>
      <w:r w:rsidRPr="00B34509">
        <w:rPr>
          <w:rFonts w:ascii="Times New Roman" w:hAnsi="Times New Roman" w:cs="Times New Roman"/>
          <w:szCs w:val="21"/>
        </w:rPr>
        <w:t>为输出端，采用反码的形式输出。在</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0</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7</m:t>
            </m:r>
          </m:sub>
        </m:sSub>
      </m:oMath>
      <w:r w:rsidRPr="00B34509">
        <w:rPr>
          <w:rFonts w:ascii="Times New Roman" w:hAnsi="Times New Roman" w:cs="Times New Roman"/>
          <w:szCs w:val="21"/>
        </w:rPr>
        <w:t>中，</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7</m:t>
            </m:r>
          </m:sub>
        </m:sSub>
      </m:oMath>
      <w:r w:rsidRPr="00B34509">
        <w:rPr>
          <w:rFonts w:ascii="Times New Roman" w:hAnsi="Times New Roman" w:cs="Times New Roman"/>
          <w:szCs w:val="21"/>
        </w:rPr>
        <w:t>的优先级最高，其他依次降低，</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0</m:t>
            </m:r>
          </m:sub>
        </m:sSub>
      </m:oMath>
      <w:r w:rsidRPr="00B34509">
        <w:rPr>
          <w:rFonts w:ascii="Times New Roman" w:hAnsi="Times New Roman" w:cs="Times New Roman"/>
          <w:szCs w:val="21"/>
        </w:rPr>
        <w:t>最低。</w:t>
      </w:r>
    </w:p>
    <w:p w14:paraId="2B23E2E9"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2</w:t>
      </w:r>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T</m:t>
            </m:r>
          </m:sub>
        </m:sSub>
      </m:oMath>
      <w:r w:rsidRPr="00B34509">
        <w:rPr>
          <w:rFonts w:ascii="Times New Roman" w:hAnsi="Times New Roman" w:cs="Times New Roman"/>
          <w:szCs w:val="21"/>
        </w:rPr>
        <w:t>为使能端，低电平有效，当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T</m:t>
            </m:r>
          </m:sub>
        </m:sSub>
        <m:r>
          <w:rPr>
            <w:rFonts w:ascii="Cambria Math" w:hAnsi="Cambria Math" w:cs="Times New Roman"/>
            <w:szCs w:val="21"/>
          </w:rPr>
          <m:t xml:space="preserve"> </m:t>
        </m:r>
      </m:oMath>
      <w:r w:rsidRPr="00B34509">
        <w:rPr>
          <w:rFonts w:ascii="Times New Roman" w:hAnsi="Times New Roman" w:cs="Times New Roman"/>
          <w:szCs w:val="21"/>
        </w:rPr>
        <w:t>= 0</w:t>
      </w:r>
      <w:r w:rsidRPr="00B34509">
        <w:rPr>
          <w:rFonts w:ascii="Times New Roman" w:hAnsi="Times New Roman" w:cs="Times New Roman"/>
          <w:szCs w:val="21"/>
        </w:rPr>
        <w:t>时，编码器进行编码；当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T</m:t>
            </m:r>
          </m:sub>
        </m:sSub>
      </m:oMath>
      <w:r w:rsidRPr="00B34509">
        <w:rPr>
          <w:rFonts w:ascii="Times New Roman" w:hAnsi="Times New Roman" w:cs="Times New Roman"/>
          <w:szCs w:val="21"/>
        </w:rPr>
        <w:t xml:space="preserve"> = 1</w:t>
      </w:r>
      <w:r w:rsidRPr="00B34509">
        <w:rPr>
          <w:rFonts w:ascii="Times New Roman" w:hAnsi="Times New Roman" w:cs="Times New Roman"/>
          <w:szCs w:val="21"/>
        </w:rPr>
        <w:t>时，禁止编码。</w:t>
      </w:r>
    </w:p>
    <w:p w14:paraId="2B23E2EA"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w:t>
      </w:r>
      <w:r w:rsidRPr="00B34509">
        <w:rPr>
          <w:rFonts w:ascii="Times New Roman" w:hAnsi="Times New Roman" w:cs="Times New Roman"/>
          <w:szCs w:val="21"/>
        </w:rPr>
        <w:t>3</w:t>
      </w:r>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S</m:t>
            </m:r>
          </m:sub>
        </m:sSub>
      </m:oMath>
      <w:r w:rsidRPr="00B34509">
        <w:rPr>
          <w:rFonts w:ascii="Times New Roman" w:hAnsi="Times New Roman" w:cs="Times New Roman"/>
          <w:szCs w:val="21"/>
        </w:rPr>
        <w:t>为使能输出端，收到</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T</m:t>
            </m:r>
          </m:sub>
        </m:sSub>
      </m:oMath>
      <w:r w:rsidRPr="00B34509">
        <w:rPr>
          <w:rFonts w:ascii="Times New Roman" w:hAnsi="Times New Roman" w:cs="Times New Roman"/>
          <w:szCs w:val="21"/>
        </w:rPr>
        <w:t>的控制，</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T</m:t>
            </m:r>
          </m:sub>
        </m:sSub>
      </m:oMath>
      <w:r w:rsidRPr="00B34509">
        <w:rPr>
          <w:rFonts w:ascii="Times New Roman" w:hAnsi="Times New Roman" w:cs="Times New Roman"/>
          <w:szCs w:val="21"/>
        </w:rPr>
        <w:t>=1</w:t>
      </w:r>
      <w:r w:rsidRPr="00B34509">
        <w:rPr>
          <w:rFonts w:ascii="Times New Roman" w:hAnsi="Times New Roman" w:cs="Times New Roman"/>
          <w:szCs w:val="21"/>
        </w:rPr>
        <w:t>时，</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S</m:t>
            </m:r>
          </m:sub>
        </m:sSub>
      </m:oMath>
      <w:r w:rsidRPr="00B34509">
        <w:rPr>
          <w:rFonts w:ascii="Times New Roman" w:hAnsi="Times New Roman" w:cs="Times New Roman"/>
          <w:szCs w:val="21"/>
        </w:rPr>
        <w:t>=1</w:t>
      </w:r>
      <w:r w:rsidRPr="00B34509">
        <w:rPr>
          <w:rFonts w:ascii="Times New Roman" w:hAnsi="Times New Roman" w:cs="Times New Roman"/>
          <w:szCs w:val="21"/>
        </w:rPr>
        <w:t>；当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T</m:t>
            </m:r>
          </m:sub>
        </m:sSub>
      </m:oMath>
      <w:r w:rsidRPr="00B34509">
        <w:rPr>
          <w:rFonts w:ascii="Times New Roman" w:hAnsi="Times New Roman" w:cs="Times New Roman"/>
          <w:szCs w:val="21"/>
        </w:rPr>
        <w:t>=0</w:t>
      </w:r>
      <w:r w:rsidRPr="00B34509">
        <w:rPr>
          <w:rFonts w:ascii="Times New Roman" w:hAnsi="Times New Roman" w:cs="Times New Roman"/>
          <w:szCs w:val="21"/>
        </w:rPr>
        <w:t>时，有两种情况：当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0</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7</m:t>
            </m:r>
          </m:sub>
        </m:sSub>
      </m:oMath>
      <w:r w:rsidRPr="00B34509">
        <w:rPr>
          <w:rFonts w:ascii="Times New Roman" w:hAnsi="Times New Roman" w:cs="Times New Roman"/>
          <w:szCs w:val="21"/>
        </w:rPr>
        <w:t>端有有效信号时，</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S</m:t>
            </m:r>
          </m:sub>
        </m:sSub>
      </m:oMath>
      <w:r w:rsidRPr="00B34509">
        <w:rPr>
          <w:rFonts w:ascii="Times New Roman" w:hAnsi="Times New Roman" w:cs="Times New Roman"/>
          <w:szCs w:val="21"/>
        </w:rPr>
        <w:t>=1</w:t>
      </w:r>
      <w:r w:rsidRPr="00B34509">
        <w:rPr>
          <w:rFonts w:ascii="Times New Roman" w:hAnsi="Times New Roman" w:cs="Times New Roman"/>
          <w:szCs w:val="21"/>
        </w:rPr>
        <w:t>，表示本级正在工作，当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0</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7</m:t>
            </m:r>
          </m:sub>
        </m:sSub>
      </m:oMath>
      <w:r w:rsidRPr="00B34509">
        <w:rPr>
          <w:rFonts w:ascii="Times New Roman" w:hAnsi="Times New Roman" w:cs="Times New Roman"/>
          <w:szCs w:val="21"/>
        </w:rPr>
        <w:t>无有效信号时，，</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S</m:t>
            </m:r>
          </m:sub>
        </m:sSub>
      </m:oMath>
      <w:r w:rsidRPr="00B34509">
        <w:rPr>
          <w:rFonts w:ascii="Times New Roman" w:hAnsi="Times New Roman" w:cs="Times New Roman"/>
          <w:szCs w:val="21"/>
        </w:rPr>
        <w:t>=0</w:t>
      </w:r>
      <w:r w:rsidRPr="00B34509">
        <w:rPr>
          <w:rFonts w:ascii="Times New Roman" w:hAnsi="Times New Roman" w:cs="Times New Roman"/>
          <w:szCs w:val="21"/>
        </w:rPr>
        <w:t>，表示本级不工作。</w:t>
      </w:r>
    </w:p>
    <w:p w14:paraId="2B23E2EB"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szCs w:val="21"/>
        </w:rPr>
        <w:t>（</w:t>
      </w:r>
      <w:r w:rsidRPr="00B34509">
        <w:rPr>
          <w:rFonts w:ascii="Times New Roman" w:hAnsi="Times New Roman" w:cs="Times New Roman"/>
          <w:szCs w:val="21"/>
        </w:rPr>
        <w:t>4</w:t>
      </w:r>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EX</m:t>
            </m:r>
          </m:sub>
        </m:sSub>
      </m:oMath>
      <w:r w:rsidRPr="00B34509">
        <w:rPr>
          <w:rFonts w:ascii="Times New Roman" w:hAnsi="Times New Roman" w:cs="Times New Roman"/>
          <w:szCs w:val="21"/>
        </w:rPr>
        <w:t>为优先编码指示，编码器工作时为</w:t>
      </w:r>
      <w:r w:rsidRPr="00B34509">
        <w:rPr>
          <w:rFonts w:ascii="Times New Roman" w:hAnsi="Times New Roman" w:cs="Times New Roman"/>
          <w:szCs w:val="21"/>
        </w:rPr>
        <w:t>0</w:t>
      </w:r>
      <w:r w:rsidRPr="00B34509">
        <w:rPr>
          <w:rFonts w:ascii="Times New Roman" w:hAnsi="Times New Roman" w:cs="Times New Roman"/>
          <w:szCs w:val="21"/>
        </w:rPr>
        <w:t>，否则为</w:t>
      </w:r>
      <w:r w:rsidRPr="00B34509">
        <w:rPr>
          <w:rFonts w:ascii="Times New Roman" w:hAnsi="Times New Roman" w:cs="Times New Roman"/>
          <w:szCs w:val="21"/>
        </w:rPr>
        <w:t>1</w:t>
      </w:r>
      <w:r w:rsidRPr="00B34509">
        <w:rPr>
          <w:rFonts w:ascii="Times New Roman" w:hAnsi="Times New Roman" w:cs="Times New Roman"/>
          <w:szCs w:val="21"/>
        </w:rPr>
        <w:t>。</w:t>
      </w:r>
    </w:p>
    <w:p w14:paraId="2B23E2EC" w14:textId="77777777" w:rsidR="002053CA" w:rsidRPr="00B34509" w:rsidRDefault="002053CA" w:rsidP="00781CA3">
      <w:pPr>
        <w:pStyle w:val="5"/>
        <w:rPr>
          <w:rFonts w:ascii="Times New Roman" w:hAnsi="Times New Roman"/>
        </w:rPr>
      </w:pPr>
      <w:r w:rsidRPr="00B34509">
        <w:rPr>
          <w:rFonts w:ascii="Times New Roman" w:hAnsi="Times New Roman"/>
        </w:rPr>
        <w:t>2.</w:t>
      </w:r>
      <w:r w:rsidRPr="00B34509">
        <w:rPr>
          <w:rFonts w:ascii="Times New Roman" w:hAnsi="Times New Roman"/>
        </w:rPr>
        <w:t>译码器</w:t>
      </w:r>
    </w:p>
    <w:p w14:paraId="2B23E2ED"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译码器是编码器的逆过程，即将二进制代码翻译成原来信号的过程，能完成这任务的电路称为译码器。例如数控机床的各种操作，如移位、进刀、转速选择等，通常是以二进制的代码发出去的。如规定</w:t>
      </w:r>
      <w:r w:rsidRPr="00B34509">
        <w:rPr>
          <w:rFonts w:ascii="Times New Roman" w:hAnsi="Times New Roman" w:cs="Times New Roman"/>
        </w:rPr>
        <w:t>“100”</w:t>
      </w:r>
      <w:r w:rsidRPr="00B34509">
        <w:rPr>
          <w:rFonts w:ascii="Times New Roman" w:hAnsi="Times New Roman" w:cs="Times New Roman"/>
        </w:rPr>
        <w:t>表示移位，</w:t>
      </w:r>
      <w:r w:rsidRPr="00B34509">
        <w:rPr>
          <w:rFonts w:ascii="Times New Roman" w:hAnsi="Times New Roman" w:cs="Times New Roman"/>
        </w:rPr>
        <w:t>“011”</w:t>
      </w:r>
      <w:r w:rsidRPr="00B34509">
        <w:rPr>
          <w:rFonts w:ascii="Times New Roman" w:hAnsi="Times New Roman" w:cs="Times New Roman"/>
        </w:rPr>
        <w:t>表示进刀，</w:t>
      </w:r>
      <w:r w:rsidRPr="00B34509">
        <w:rPr>
          <w:rFonts w:ascii="Times New Roman" w:hAnsi="Times New Roman" w:cs="Times New Roman"/>
        </w:rPr>
        <w:t>“010”</w:t>
      </w:r>
      <w:r w:rsidRPr="00B34509">
        <w:rPr>
          <w:rFonts w:ascii="Times New Roman" w:hAnsi="Times New Roman" w:cs="Times New Roman"/>
        </w:rPr>
        <w:t>表示转速选择</w:t>
      </w:r>
      <w:r w:rsidRPr="00B34509">
        <w:rPr>
          <w:rFonts w:ascii="Times New Roman" w:hAnsi="Times New Roman" w:cs="Times New Roman"/>
        </w:rPr>
        <w:lastRenderedPageBreak/>
        <w:t>等都需要译码器将其代码转换为特定指令，指挥机床正确运行。</w:t>
      </w:r>
    </w:p>
    <w:p w14:paraId="2B23E2EE" w14:textId="77777777" w:rsidR="002053CA" w:rsidRPr="00B34509" w:rsidRDefault="002053CA" w:rsidP="002053CA">
      <w:pPr>
        <w:ind w:firstLine="420"/>
        <w:rPr>
          <w:rFonts w:ascii="Times New Roman" w:hAnsi="Times New Roman" w:cs="Times New Roman"/>
          <w:iCs/>
        </w:rPr>
      </w:pPr>
      <w:r w:rsidRPr="00B34509">
        <w:rPr>
          <w:rFonts w:ascii="Times New Roman" w:hAnsi="Times New Roman" w:cs="Times New Roman"/>
          <w:iCs/>
        </w:rPr>
        <w:t>（</w:t>
      </w:r>
      <w:r w:rsidRPr="00B34509">
        <w:rPr>
          <w:rFonts w:ascii="Times New Roman" w:hAnsi="Times New Roman" w:cs="Times New Roman"/>
          <w:iCs/>
        </w:rPr>
        <w:t>1</w:t>
      </w:r>
      <w:r w:rsidRPr="00B34509">
        <w:rPr>
          <w:rFonts w:ascii="Times New Roman" w:hAnsi="Times New Roman" w:cs="Times New Roman"/>
          <w:iCs/>
        </w:rPr>
        <w:t>）</w:t>
      </w:r>
      <w:r w:rsidRPr="00B34509">
        <w:rPr>
          <w:rFonts w:ascii="Times New Roman" w:hAnsi="Times New Roman" w:cs="Times New Roman"/>
          <w:iCs/>
        </w:rPr>
        <w:t>74LS138</w:t>
      </w:r>
      <w:r w:rsidRPr="00B34509">
        <w:rPr>
          <w:rFonts w:ascii="Times New Roman" w:hAnsi="Times New Roman" w:cs="Times New Roman"/>
          <w:iCs/>
        </w:rPr>
        <w:t>是集成</w:t>
      </w:r>
      <w:r w:rsidRPr="00B34509">
        <w:rPr>
          <w:rFonts w:ascii="Times New Roman" w:hAnsi="Times New Roman" w:cs="Times New Roman"/>
          <w:iCs/>
        </w:rPr>
        <w:t>3-8</w:t>
      </w:r>
      <w:r w:rsidRPr="00B34509">
        <w:rPr>
          <w:rFonts w:ascii="Times New Roman" w:hAnsi="Times New Roman" w:cs="Times New Roman"/>
          <w:iCs/>
        </w:rPr>
        <w:t>线译码器，即将</w:t>
      </w:r>
      <w:r w:rsidRPr="00B34509">
        <w:rPr>
          <w:rFonts w:ascii="Times New Roman" w:hAnsi="Times New Roman" w:cs="Times New Roman"/>
          <w:iCs/>
        </w:rPr>
        <w:t>3</w:t>
      </w:r>
      <w:r w:rsidRPr="00B34509">
        <w:rPr>
          <w:rFonts w:ascii="Times New Roman" w:hAnsi="Times New Roman" w:cs="Times New Roman"/>
          <w:iCs/>
        </w:rPr>
        <w:t>位二进制代码翻译成</w:t>
      </w:r>
      <w:r w:rsidRPr="00B34509">
        <w:rPr>
          <w:rFonts w:ascii="Times New Roman" w:hAnsi="Times New Roman" w:cs="Times New Roman"/>
          <w:iCs/>
        </w:rPr>
        <w:t>8</w:t>
      </w:r>
      <w:r w:rsidRPr="00B34509">
        <w:rPr>
          <w:rFonts w:ascii="Times New Roman" w:hAnsi="Times New Roman" w:cs="Times New Roman"/>
          <w:iCs/>
        </w:rPr>
        <w:t>路输出的译码器，其管脚图如图</w:t>
      </w:r>
      <w:r w:rsidRPr="00B34509">
        <w:rPr>
          <w:rFonts w:ascii="Times New Roman" w:hAnsi="Times New Roman" w:cs="Times New Roman"/>
          <w:iCs/>
        </w:rPr>
        <w:t>4-2-2</w:t>
      </w:r>
      <w:r w:rsidRPr="00B34509">
        <w:rPr>
          <w:rFonts w:ascii="Times New Roman" w:hAnsi="Times New Roman" w:cs="Times New Roman"/>
          <w:iCs/>
        </w:rPr>
        <w:t>所示，表</w:t>
      </w:r>
      <w:r w:rsidRPr="00B34509">
        <w:rPr>
          <w:rFonts w:ascii="Times New Roman" w:hAnsi="Times New Roman" w:cs="Times New Roman"/>
          <w:iCs/>
        </w:rPr>
        <w:t>4-2-1</w:t>
      </w:r>
      <w:r w:rsidRPr="00B34509">
        <w:rPr>
          <w:rFonts w:ascii="Times New Roman" w:hAnsi="Times New Roman" w:cs="Times New Roman"/>
          <w:iCs/>
        </w:rPr>
        <w:t>为</w:t>
      </w:r>
      <w:r w:rsidRPr="00B34509">
        <w:rPr>
          <w:rFonts w:ascii="Times New Roman" w:hAnsi="Times New Roman" w:cs="Times New Roman"/>
          <w:iCs/>
        </w:rPr>
        <w:t>74LS138</w:t>
      </w:r>
      <w:r w:rsidRPr="00B34509">
        <w:rPr>
          <w:rFonts w:ascii="Times New Roman" w:hAnsi="Times New Roman" w:cs="Times New Roman"/>
          <w:iCs/>
        </w:rPr>
        <w:t>真值表</w:t>
      </w:r>
    </w:p>
    <w:p w14:paraId="2B23E2EF" w14:textId="77777777" w:rsidR="002053CA" w:rsidRPr="00B34509" w:rsidRDefault="002053CA" w:rsidP="002053C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46" wp14:editId="108DBED0">
            <wp:extent cx="2632841" cy="1560857"/>
            <wp:effectExtent l="0" t="0" r="0" b="1270"/>
            <wp:docPr id="506924" name="图片 506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5"/>
                    <a:stretch>
                      <a:fillRect/>
                    </a:stretch>
                  </pic:blipFill>
                  <pic:spPr>
                    <a:xfrm>
                      <a:off x="0" y="0"/>
                      <a:ext cx="2643584" cy="1567226"/>
                    </a:xfrm>
                    <a:prstGeom prst="rect">
                      <a:avLst/>
                    </a:prstGeom>
                  </pic:spPr>
                </pic:pic>
              </a:graphicData>
            </a:graphic>
          </wp:inline>
        </w:drawing>
      </w:r>
    </w:p>
    <w:p w14:paraId="2B23E2F1" w14:textId="760AD7D2" w:rsidR="002053CA" w:rsidRPr="00B34509" w:rsidRDefault="002053CA" w:rsidP="002053CA">
      <w:pPr>
        <w:ind w:firstLineChars="0" w:firstLine="0"/>
        <w:jc w:val="center"/>
        <w:rPr>
          <w:rFonts w:ascii="Times New Roman" w:hAnsi="Times New Roman" w:cs="Times New Roman"/>
          <w:iCs/>
          <w:sz w:val="18"/>
          <w:szCs w:val="20"/>
        </w:rPr>
      </w:pPr>
      <w:r w:rsidRPr="00B34509">
        <w:rPr>
          <w:rFonts w:ascii="Times New Roman" w:hAnsi="Times New Roman" w:cs="Times New Roman"/>
          <w:sz w:val="18"/>
          <w:szCs w:val="18"/>
        </w:rPr>
        <w:t>图</w:t>
      </w:r>
      <w:r w:rsidRPr="00B34509">
        <w:rPr>
          <w:rFonts w:ascii="Times New Roman" w:hAnsi="Times New Roman" w:cs="Times New Roman"/>
          <w:sz w:val="18"/>
          <w:szCs w:val="18"/>
        </w:rPr>
        <w:t>4-2-2 74LS138</w:t>
      </w:r>
      <w:r w:rsidRPr="00B34509">
        <w:rPr>
          <w:rFonts w:ascii="Times New Roman" w:hAnsi="Times New Roman" w:cs="Times New Roman"/>
          <w:sz w:val="18"/>
          <w:szCs w:val="18"/>
        </w:rPr>
        <w:t>管脚图</w:t>
      </w:r>
    </w:p>
    <w:p w14:paraId="2B23E2F2" w14:textId="77777777" w:rsidR="002053CA" w:rsidRPr="00154A59" w:rsidRDefault="002053CA" w:rsidP="002053CA">
      <w:pPr>
        <w:ind w:firstLineChars="0" w:firstLine="0"/>
        <w:jc w:val="center"/>
        <w:rPr>
          <w:rFonts w:ascii="Times New Roman" w:hAnsi="Times New Roman" w:cs="Times New Roman"/>
          <w:iCs/>
          <w:sz w:val="20"/>
          <w:szCs w:val="21"/>
        </w:rPr>
      </w:pPr>
      <w:r w:rsidRPr="00154A59">
        <w:rPr>
          <w:rFonts w:ascii="Times New Roman" w:hAnsi="Times New Roman" w:cs="Times New Roman"/>
          <w:iCs/>
          <w:sz w:val="20"/>
          <w:szCs w:val="21"/>
        </w:rPr>
        <w:t>表</w:t>
      </w:r>
      <w:r w:rsidRPr="00154A59">
        <w:rPr>
          <w:rFonts w:ascii="Times New Roman" w:hAnsi="Times New Roman" w:cs="Times New Roman"/>
          <w:iCs/>
          <w:sz w:val="20"/>
          <w:szCs w:val="21"/>
        </w:rPr>
        <w:t>4-2-2  74LS138</w:t>
      </w:r>
      <w:r w:rsidRPr="00154A59">
        <w:rPr>
          <w:rFonts w:ascii="Times New Roman" w:hAnsi="Times New Roman" w:cs="Times New Roman"/>
          <w:iCs/>
          <w:sz w:val="20"/>
          <w:szCs w:val="21"/>
        </w:rPr>
        <w:t>真值表</w:t>
      </w:r>
    </w:p>
    <w:tbl>
      <w:tblPr>
        <w:tblStyle w:val="af8"/>
        <w:tblW w:w="0" w:type="auto"/>
        <w:jc w:val="center"/>
        <w:tblLook w:val="04A0" w:firstRow="1" w:lastRow="0" w:firstColumn="1" w:lastColumn="0" w:noHBand="0" w:noVBand="1"/>
      </w:tblPr>
      <w:tblGrid>
        <w:gridCol w:w="533"/>
        <w:gridCol w:w="1067"/>
        <w:gridCol w:w="533"/>
        <w:gridCol w:w="533"/>
        <w:gridCol w:w="534"/>
        <w:gridCol w:w="533"/>
        <w:gridCol w:w="533"/>
        <w:gridCol w:w="534"/>
        <w:gridCol w:w="534"/>
        <w:gridCol w:w="534"/>
        <w:gridCol w:w="534"/>
        <w:gridCol w:w="534"/>
        <w:gridCol w:w="532"/>
        <w:gridCol w:w="11"/>
      </w:tblGrid>
      <w:tr w:rsidR="002053CA" w:rsidRPr="00B34509" w14:paraId="2B23E2F5" w14:textId="77777777" w:rsidTr="002053CA">
        <w:trPr>
          <w:trHeight w:val="361"/>
          <w:jc w:val="center"/>
        </w:trPr>
        <w:tc>
          <w:tcPr>
            <w:tcW w:w="3200" w:type="dxa"/>
            <w:gridSpan w:val="5"/>
            <w:vAlign w:val="center"/>
          </w:tcPr>
          <w:p w14:paraId="2B23E2F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输入</w:t>
            </w:r>
          </w:p>
        </w:tc>
        <w:tc>
          <w:tcPr>
            <w:tcW w:w="4279" w:type="dxa"/>
            <w:gridSpan w:val="9"/>
            <w:vAlign w:val="center"/>
          </w:tcPr>
          <w:p w14:paraId="2B23E2F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输出</w:t>
            </w:r>
          </w:p>
        </w:tc>
      </w:tr>
      <w:tr w:rsidR="002053CA" w:rsidRPr="00B34509" w14:paraId="2B23E303" w14:textId="77777777" w:rsidTr="002053CA">
        <w:trPr>
          <w:gridAfter w:val="1"/>
          <w:wAfter w:w="11" w:type="dxa"/>
          <w:trHeight w:val="368"/>
          <w:jc w:val="center"/>
        </w:trPr>
        <w:tc>
          <w:tcPr>
            <w:tcW w:w="533" w:type="dxa"/>
            <w:vAlign w:val="center"/>
          </w:tcPr>
          <w:p w14:paraId="2B23E2F6"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A</m:t>
                    </m:r>
                  </m:sub>
                </m:sSub>
              </m:oMath>
            </m:oMathPara>
          </w:p>
        </w:tc>
        <w:tc>
          <w:tcPr>
            <w:tcW w:w="1067" w:type="dxa"/>
            <w:vAlign w:val="center"/>
          </w:tcPr>
          <w:p w14:paraId="2B23E2F7" w14:textId="77777777" w:rsidR="002053CA" w:rsidRPr="00B34509" w:rsidRDefault="001261E9" w:rsidP="002053CA">
            <w:pPr>
              <w:ind w:firstLineChars="0" w:firstLine="0"/>
              <w:jc w:val="center"/>
              <w:rPr>
                <w:rFonts w:ascii="Times New Roman" w:hAnsi="Times New Roman" w:cs="Times New Roman"/>
                <w:sz w:val="18"/>
                <w:szCs w:val="18"/>
              </w:rPr>
            </w:pPr>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S</m:t>
                      </m:r>
                    </m:e>
                  </m:acc>
                </m:e>
                <m:sub>
                  <m:r>
                    <w:rPr>
                      <w:rFonts w:ascii="Cambria Math" w:hAnsi="Cambria Math" w:cs="Times New Roman"/>
                      <w:sz w:val="18"/>
                      <w:szCs w:val="18"/>
                    </w:rPr>
                    <m:t>B</m:t>
                  </m:r>
                </m:sub>
              </m:sSub>
            </m:oMath>
            <w:r w:rsidR="002053CA" w:rsidRPr="00B34509">
              <w:rPr>
                <w:rFonts w:ascii="Times New Roman" w:hAnsi="Times New Roman" w:cs="Times New Roman"/>
                <w:sz w:val="18"/>
                <w:szCs w:val="18"/>
              </w:rPr>
              <w:t>+</w:t>
            </w:r>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S</m:t>
                      </m:r>
                    </m:e>
                  </m:acc>
                </m:e>
                <m:sub>
                  <m:r>
                    <w:rPr>
                      <w:rFonts w:ascii="Cambria Math" w:hAnsi="Cambria Math" w:cs="Times New Roman"/>
                      <w:sz w:val="18"/>
                      <w:szCs w:val="18"/>
                    </w:rPr>
                    <m:t>C</m:t>
                  </m:r>
                </m:sub>
              </m:sSub>
            </m:oMath>
          </w:p>
        </w:tc>
        <w:tc>
          <w:tcPr>
            <w:tcW w:w="533" w:type="dxa"/>
            <w:vAlign w:val="center"/>
          </w:tcPr>
          <w:p w14:paraId="2B23E2F8"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A</m:t>
                        </m:r>
                      </m:e>
                    </m:acc>
                  </m:e>
                  <m:sub>
                    <m:r>
                      <w:rPr>
                        <w:rFonts w:ascii="Cambria Math" w:hAnsi="Cambria Math" w:cs="Times New Roman"/>
                        <w:sz w:val="18"/>
                        <w:szCs w:val="18"/>
                      </w:rPr>
                      <m:t>2</m:t>
                    </m:r>
                  </m:sub>
                </m:sSub>
              </m:oMath>
            </m:oMathPara>
          </w:p>
        </w:tc>
        <w:tc>
          <w:tcPr>
            <w:tcW w:w="533" w:type="dxa"/>
            <w:vAlign w:val="center"/>
          </w:tcPr>
          <w:p w14:paraId="2B23E2F9"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A</m:t>
                        </m:r>
                      </m:e>
                    </m:acc>
                  </m:e>
                  <m:sub>
                    <m:r>
                      <w:rPr>
                        <w:rFonts w:ascii="Cambria Math" w:hAnsi="Cambria Math" w:cs="Times New Roman"/>
                        <w:sz w:val="18"/>
                        <w:szCs w:val="18"/>
                      </w:rPr>
                      <m:t>1</m:t>
                    </m:r>
                  </m:sub>
                </m:sSub>
              </m:oMath>
            </m:oMathPara>
          </w:p>
        </w:tc>
        <w:tc>
          <w:tcPr>
            <w:tcW w:w="534" w:type="dxa"/>
            <w:vAlign w:val="center"/>
          </w:tcPr>
          <w:p w14:paraId="2B23E2FA"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A</m:t>
                        </m:r>
                      </m:e>
                    </m:acc>
                  </m:e>
                  <m:sub>
                    <m:r>
                      <w:rPr>
                        <w:rFonts w:ascii="Cambria Math" w:hAnsi="Cambria Math" w:cs="Times New Roman"/>
                        <w:sz w:val="18"/>
                        <w:szCs w:val="18"/>
                      </w:rPr>
                      <m:t>0</m:t>
                    </m:r>
                  </m:sub>
                </m:sSub>
              </m:oMath>
            </m:oMathPara>
          </w:p>
        </w:tc>
        <w:tc>
          <w:tcPr>
            <w:tcW w:w="533" w:type="dxa"/>
            <w:vAlign w:val="center"/>
          </w:tcPr>
          <w:p w14:paraId="2B23E2FB"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0</m:t>
                    </m:r>
                  </m:sub>
                </m:sSub>
              </m:oMath>
            </m:oMathPara>
          </w:p>
        </w:tc>
        <w:tc>
          <w:tcPr>
            <w:tcW w:w="533" w:type="dxa"/>
            <w:vAlign w:val="center"/>
          </w:tcPr>
          <w:p w14:paraId="2B23E2FC"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1</m:t>
                    </m:r>
                  </m:sub>
                </m:sSub>
              </m:oMath>
            </m:oMathPara>
          </w:p>
        </w:tc>
        <w:tc>
          <w:tcPr>
            <w:tcW w:w="534" w:type="dxa"/>
            <w:vAlign w:val="center"/>
          </w:tcPr>
          <w:p w14:paraId="2B23E2FD"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2</m:t>
                    </m:r>
                  </m:sub>
                </m:sSub>
              </m:oMath>
            </m:oMathPara>
          </w:p>
        </w:tc>
        <w:tc>
          <w:tcPr>
            <w:tcW w:w="534" w:type="dxa"/>
            <w:vAlign w:val="center"/>
          </w:tcPr>
          <w:p w14:paraId="2B23E2FE"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3</m:t>
                    </m:r>
                  </m:sub>
                </m:sSub>
              </m:oMath>
            </m:oMathPara>
          </w:p>
        </w:tc>
        <w:tc>
          <w:tcPr>
            <w:tcW w:w="534" w:type="dxa"/>
            <w:vAlign w:val="center"/>
          </w:tcPr>
          <w:p w14:paraId="2B23E2FF"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4</m:t>
                    </m:r>
                  </m:sub>
                </m:sSub>
              </m:oMath>
            </m:oMathPara>
          </w:p>
        </w:tc>
        <w:tc>
          <w:tcPr>
            <w:tcW w:w="534" w:type="dxa"/>
            <w:vAlign w:val="center"/>
          </w:tcPr>
          <w:p w14:paraId="2B23E300"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5</m:t>
                    </m:r>
                  </m:sub>
                </m:sSub>
              </m:oMath>
            </m:oMathPara>
          </w:p>
        </w:tc>
        <w:tc>
          <w:tcPr>
            <w:tcW w:w="534" w:type="dxa"/>
            <w:vAlign w:val="center"/>
          </w:tcPr>
          <w:p w14:paraId="2B23E301"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6</m:t>
                    </m:r>
                  </m:sub>
                </m:sSub>
              </m:oMath>
            </m:oMathPara>
          </w:p>
        </w:tc>
        <w:tc>
          <w:tcPr>
            <w:tcW w:w="532" w:type="dxa"/>
            <w:vAlign w:val="center"/>
          </w:tcPr>
          <w:p w14:paraId="2B23E302"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7</m:t>
                    </m:r>
                  </m:sub>
                </m:sSub>
              </m:oMath>
            </m:oMathPara>
          </w:p>
        </w:tc>
      </w:tr>
      <w:tr w:rsidR="002053CA" w:rsidRPr="00B34509" w14:paraId="2B23E311" w14:textId="77777777" w:rsidTr="002053CA">
        <w:trPr>
          <w:gridAfter w:val="1"/>
          <w:wAfter w:w="11" w:type="dxa"/>
          <w:trHeight w:val="361"/>
          <w:jc w:val="center"/>
        </w:trPr>
        <w:tc>
          <w:tcPr>
            <w:tcW w:w="533" w:type="dxa"/>
            <w:vAlign w:val="center"/>
          </w:tcPr>
          <w:p w14:paraId="2B23E30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1067" w:type="dxa"/>
            <w:vAlign w:val="center"/>
          </w:tcPr>
          <w:p w14:paraId="2B23E30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0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30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4" w:type="dxa"/>
            <w:vAlign w:val="center"/>
          </w:tcPr>
          <w:p w14:paraId="2B23E30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30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0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0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0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0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0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0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1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1F" w14:textId="77777777" w:rsidTr="002053CA">
        <w:trPr>
          <w:gridAfter w:val="1"/>
          <w:wAfter w:w="11" w:type="dxa"/>
          <w:trHeight w:val="361"/>
          <w:jc w:val="center"/>
        </w:trPr>
        <w:tc>
          <w:tcPr>
            <w:tcW w:w="533" w:type="dxa"/>
            <w:vAlign w:val="center"/>
          </w:tcPr>
          <w:p w14:paraId="2B23E31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1067" w:type="dxa"/>
            <w:vAlign w:val="center"/>
          </w:tcPr>
          <w:p w14:paraId="2B23E31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31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31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4" w:type="dxa"/>
            <w:vAlign w:val="center"/>
          </w:tcPr>
          <w:p w14:paraId="2B23E31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33" w:type="dxa"/>
            <w:vAlign w:val="center"/>
          </w:tcPr>
          <w:p w14:paraId="2B23E31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1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1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1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1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1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1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1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2D" w14:textId="77777777" w:rsidTr="002053CA">
        <w:trPr>
          <w:gridAfter w:val="1"/>
          <w:wAfter w:w="11" w:type="dxa"/>
          <w:trHeight w:val="361"/>
          <w:jc w:val="center"/>
        </w:trPr>
        <w:tc>
          <w:tcPr>
            <w:tcW w:w="533" w:type="dxa"/>
            <w:vAlign w:val="center"/>
          </w:tcPr>
          <w:p w14:paraId="2B23E32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2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2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2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2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2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2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2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2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2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2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2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2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3B" w14:textId="77777777" w:rsidTr="002053CA">
        <w:trPr>
          <w:gridAfter w:val="1"/>
          <w:wAfter w:w="11" w:type="dxa"/>
          <w:trHeight w:val="368"/>
          <w:jc w:val="center"/>
        </w:trPr>
        <w:tc>
          <w:tcPr>
            <w:tcW w:w="533" w:type="dxa"/>
            <w:vAlign w:val="center"/>
          </w:tcPr>
          <w:p w14:paraId="2B23E32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2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3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3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3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3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3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3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3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3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3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3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3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49" w14:textId="77777777" w:rsidTr="002053CA">
        <w:trPr>
          <w:gridAfter w:val="1"/>
          <w:wAfter w:w="11" w:type="dxa"/>
          <w:trHeight w:val="361"/>
          <w:jc w:val="center"/>
        </w:trPr>
        <w:tc>
          <w:tcPr>
            <w:tcW w:w="533" w:type="dxa"/>
            <w:vAlign w:val="center"/>
          </w:tcPr>
          <w:p w14:paraId="2B23E33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3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3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3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4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4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4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4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4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4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4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4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4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57" w14:textId="77777777" w:rsidTr="002053CA">
        <w:trPr>
          <w:gridAfter w:val="1"/>
          <w:wAfter w:w="11" w:type="dxa"/>
          <w:trHeight w:val="361"/>
          <w:jc w:val="center"/>
        </w:trPr>
        <w:tc>
          <w:tcPr>
            <w:tcW w:w="533" w:type="dxa"/>
            <w:vAlign w:val="center"/>
          </w:tcPr>
          <w:p w14:paraId="2B23E34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4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4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4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4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4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5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5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5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5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5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5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5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65" w14:textId="77777777" w:rsidTr="002053CA">
        <w:trPr>
          <w:gridAfter w:val="1"/>
          <w:wAfter w:w="11" w:type="dxa"/>
          <w:trHeight w:val="361"/>
          <w:jc w:val="center"/>
        </w:trPr>
        <w:tc>
          <w:tcPr>
            <w:tcW w:w="533" w:type="dxa"/>
            <w:vAlign w:val="center"/>
          </w:tcPr>
          <w:p w14:paraId="2B23E35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5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5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5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5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5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5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5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6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6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6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6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6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73" w14:textId="77777777" w:rsidTr="002053CA">
        <w:trPr>
          <w:gridAfter w:val="1"/>
          <w:wAfter w:w="11" w:type="dxa"/>
          <w:trHeight w:val="368"/>
          <w:jc w:val="center"/>
        </w:trPr>
        <w:tc>
          <w:tcPr>
            <w:tcW w:w="533" w:type="dxa"/>
            <w:vAlign w:val="center"/>
          </w:tcPr>
          <w:p w14:paraId="2B23E36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6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6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6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6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6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6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6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6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6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4" w:type="dxa"/>
            <w:vAlign w:val="center"/>
          </w:tcPr>
          <w:p w14:paraId="2B23E37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7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81" w14:textId="77777777" w:rsidTr="002053CA">
        <w:trPr>
          <w:gridAfter w:val="1"/>
          <w:wAfter w:w="11" w:type="dxa"/>
          <w:trHeight w:val="361"/>
          <w:jc w:val="center"/>
        </w:trPr>
        <w:tc>
          <w:tcPr>
            <w:tcW w:w="533" w:type="dxa"/>
            <w:vAlign w:val="center"/>
          </w:tcPr>
          <w:p w14:paraId="2B23E37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7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7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7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7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7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7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2" w:type="dxa"/>
            <w:vAlign w:val="center"/>
          </w:tcPr>
          <w:p w14:paraId="2B23E38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8F" w14:textId="77777777" w:rsidTr="002053CA">
        <w:trPr>
          <w:gridAfter w:val="1"/>
          <w:wAfter w:w="11" w:type="dxa"/>
          <w:trHeight w:val="333"/>
          <w:jc w:val="center"/>
        </w:trPr>
        <w:tc>
          <w:tcPr>
            <w:tcW w:w="533" w:type="dxa"/>
            <w:vAlign w:val="center"/>
          </w:tcPr>
          <w:p w14:paraId="2B23E38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067" w:type="dxa"/>
            <w:vAlign w:val="center"/>
          </w:tcPr>
          <w:p w14:paraId="2B23E38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33" w:type="dxa"/>
            <w:vAlign w:val="center"/>
          </w:tcPr>
          <w:p w14:paraId="2B23E38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8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8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8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3" w:type="dxa"/>
            <w:vAlign w:val="center"/>
          </w:tcPr>
          <w:p w14:paraId="2B23E38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8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8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8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8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4" w:type="dxa"/>
            <w:vAlign w:val="center"/>
          </w:tcPr>
          <w:p w14:paraId="2B23E38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532" w:type="dxa"/>
            <w:vAlign w:val="center"/>
          </w:tcPr>
          <w:p w14:paraId="2B23E38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r>
    </w:tbl>
    <w:p w14:paraId="2B23E390" w14:textId="77777777" w:rsidR="002053CA" w:rsidRPr="00B34509" w:rsidRDefault="002053CA" w:rsidP="002053CA">
      <w:pPr>
        <w:ind w:firstLine="420"/>
        <w:rPr>
          <w:rFonts w:ascii="Times New Roman" w:hAnsi="Times New Roman" w:cs="Times New Roman"/>
          <w:iCs/>
        </w:rPr>
      </w:pPr>
      <w:r w:rsidRPr="00B34509">
        <w:rPr>
          <w:rFonts w:ascii="Times New Roman" w:hAnsi="Times New Roman" w:cs="Times New Roman"/>
          <w:iCs/>
          <w:szCs w:val="21"/>
        </w:rPr>
        <w:t>由真值表可见，</w:t>
      </w:r>
      <w:r w:rsidRPr="00B34509">
        <w:rPr>
          <w:rFonts w:ascii="Times New Roman" w:hAnsi="Times New Roman" w:cs="Times New Roman"/>
          <w:iCs/>
          <w:szCs w:val="21"/>
        </w:rPr>
        <w:t>74LS138</w:t>
      </w:r>
      <w:r w:rsidRPr="00B34509">
        <w:rPr>
          <w:rFonts w:ascii="Times New Roman" w:hAnsi="Times New Roman" w:cs="Times New Roman"/>
          <w:iCs/>
          <w:szCs w:val="21"/>
        </w:rPr>
        <w:t>有三个输入端：</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A</m:t>
                </m:r>
              </m:e>
            </m:acc>
          </m:e>
          <m:sub>
            <m:r>
              <w:rPr>
                <w:rFonts w:ascii="Cambria Math" w:hAnsi="Cambria Math" w:cs="Times New Roman"/>
                <w:szCs w:val="21"/>
              </w:rPr>
              <m:t>2</m:t>
            </m:r>
          </m:sub>
        </m:sSub>
      </m:oMath>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A</m:t>
                </m:r>
              </m:e>
            </m:acc>
          </m:e>
          <m:sub>
            <m:r>
              <w:rPr>
                <w:rFonts w:ascii="Cambria Math" w:hAnsi="Cambria Math" w:cs="Times New Roman"/>
                <w:szCs w:val="21"/>
              </w:rPr>
              <m:t>1</m:t>
            </m:r>
          </m:sub>
        </m:sSub>
      </m:oMath>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A</m:t>
                </m:r>
              </m:e>
            </m:acc>
          </m:e>
          <m:sub>
            <m:r>
              <w:rPr>
                <w:rFonts w:ascii="Cambria Math" w:hAnsi="Cambria Math" w:cs="Times New Roman"/>
                <w:szCs w:val="21"/>
              </w:rPr>
              <m:t>0</m:t>
            </m:r>
          </m:sub>
        </m:sSub>
      </m:oMath>
      <w:r w:rsidRPr="00B34509">
        <w:rPr>
          <w:rFonts w:ascii="Times New Roman" w:hAnsi="Times New Roman" w:cs="Times New Roman"/>
          <w:szCs w:val="21"/>
        </w:rPr>
        <w:t>，输入高电平有效；有</w:t>
      </w:r>
      <w:r w:rsidRPr="00B34509">
        <w:rPr>
          <w:rFonts w:ascii="Times New Roman" w:hAnsi="Times New Roman" w:cs="Times New Roman"/>
          <w:szCs w:val="21"/>
        </w:rPr>
        <w:t>8</w:t>
      </w:r>
      <w:r w:rsidRPr="00B34509">
        <w:rPr>
          <w:rFonts w:ascii="Times New Roman" w:hAnsi="Times New Roman" w:cs="Times New Roman"/>
          <w:szCs w:val="21"/>
        </w:rPr>
        <w:t>个输出端：</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0</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7</m:t>
            </m:r>
          </m:sub>
        </m:sSub>
      </m:oMath>
      <w:r w:rsidRPr="00B34509">
        <w:rPr>
          <w:rFonts w:ascii="Times New Roman" w:hAnsi="Times New Roman" w:cs="Times New Roman"/>
          <w:szCs w:val="21"/>
        </w:rPr>
        <w:t>，以低电平形式输出；三个使能端：</w:t>
      </w:r>
      <m:oMath>
        <m:sSub>
          <m:sSubPr>
            <m:ctrlPr>
              <w:rPr>
                <w:rFonts w:ascii="Cambria Math" w:hAnsi="Cambria Math" w:cs="Times New Roman"/>
                <w:i/>
                <w:szCs w:val="21"/>
              </w:rPr>
            </m:ctrlPr>
          </m:sSubPr>
          <m:e>
            <m:r>
              <w:rPr>
                <w:rFonts w:ascii="Cambria Math" w:hAnsi="Cambria Math" w:cs="Times New Roman"/>
                <w:szCs w:val="21"/>
              </w:rPr>
              <m:t>S</m:t>
            </m:r>
          </m:e>
          <m:sub>
            <m:r>
              <w:rPr>
                <w:rFonts w:ascii="Cambria Math" w:hAnsi="Cambria Math" w:cs="Times New Roman"/>
                <w:szCs w:val="21"/>
              </w:rPr>
              <m:t>A</m:t>
            </m:r>
          </m:sub>
        </m:sSub>
      </m:oMath>
      <w:r w:rsidRPr="00B34509">
        <w:rPr>
          <w:rFonts w:ascii="Times New Roman" w:hAnsi="Times New Roman" w:cs="Times New Roman"/>
          <w:szCs w:val="21"/>
        </w:rPr>
        <w:t>、</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C</m:t>
            </m:r>
          </m:sub>
        </m:sSub>
      </m:oMath>
      <w:r w:rsidRPr="00B34509">
        <w:rPr>
          <w:rFonts w:ascii="Times New Roman" w:hAnsi="Times New Roman" w:cs="Times New Roman"/>
          <w:szCs w:val="21"/>
        </w:rPr>
        <w:t>，当</w:t>
      </w:r>
      <m:oMath>
        <m:sSub>
          <m:sSubPr>
            <m:ctrlPr>
              <w:rPr>
                <w:rFonts w:ascii="Cambria Math" w:hAnsi="Cambria Math" w:cs="Times New Roman"/>
                <w:i/>
                <w:szCs w:val="21"/>
              </w:rPr>
            </m:ctrlPr>
          </m:sSubPr>
          <m:e>
            <m:r>
              <w:rPr>
                <w:rFonts w:ascii="Cambria Math" w:hAnsi="Cambria Math" w:cs="Times New Roman"/>
                <w:szCs w:val="21"/>
              </w:rPr>
              <m:t>S</m:t>
            </m:r>
          </m:e>
          <m:sub>
            <m:r>
              <w:rPr>
                <w:rFonts w:ascii="Cambria Math" w:hAnsi="Cambria Math" w:cs="Times New Roman"/>
                <w:szCs w:val="21"/>
              </w:rPr>
              <m:t>A</m:t>
            </m:r>
          </m:sub>
        </m:sSub>
      </m:oMath>
      <w:r w:rsidRPr="00B34509">
        <w:rPr>
          <w:rFonts w:ascii="Times New Roman" w:hAnsi="Times New Roman" w:cs="Times New Roman"/>
          <w:szCs w:val="21"/>
        </w:rPr>
        <w:t>=0</w:t>
      </w:r>
      <w:r w:rsidRPr="00B34509">
        <w:rPr>
          <w:rFonts w:ascii="Times New Roman" w:hAnsi="Times New Roman" w:cs="Times New Roman"/>
          <w:szCs w:val="21"/>
        </w:rPr>
        <w:t>或者</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B</m:t>
            </m:r>
          </m:sub>
        </m:sSub>
        <m:r>
          <m:rPr>
            <m:sty m:val="p"/>
          </m:rPr>
          <w:rPr>
            <w:rFonts w:ascii="Cambria Math" w:hAnsi="Cambria Math" w:cs="Times New Roman"/>
            <w:szCs w:val="21"/>
          </w:rPr>
          <m:t>和</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C</m:t>
            </m:r>
          </m:sub>
        </m:sSub>
      </m:oMath>
      <w:r w:rsidRPr="00B34509">
        <w:rPr>
          <w:rFonts w:ascii="Times New Roman" w:hAnsi="Times New Roman" w:cs="Times New Roman"/>
          <w:szCs w:val="21"/>
        </w:rPr>
        <w:t>的</w:t>
      </w:r>
      <w:r w:rsidRPr="00B34509">
        <w:rPr>
          <w:rFonts w:ascii="Times New Roman" w:hAnsi="Times New Roman" w:cs="Times New Roman"/>
          <w:iCs/>
        </w:rPr>
        <w:t>或运算结果为</w:t>
      </w:r>
      <w:r w:rsidRPr="00B34509">
        <w:rPr>
          <w:rFonts w:ascii="Times New Roman" w:hAnsi="Times New Roman" w:cs="Times New Roman"/>
          <w:iCs/>
        </w:rPr>
        <w:t>1</w:t>
      </w:r>
      <w:r w:rsidRPr="00B34509">
        <w:rPr>
          <w:rFonts w:ascii="Times New Roman" w:hAnsi="Times New Roman" w:cs="Times New Roman"/>
          <w:iCs/>
        </w:rPr>
        <w:t>时，译码器不工作，输出全为</w:t>
      </w:r>
      <w:r w:rsidRPr="00B34509">
        <w:rPr>
          <w:rFonts w:ascii="Times New Roman" w:hAnsi="Times New Roman" w:cs="Times New Roman"/>
          <w:iCs/>
        </w:rPr>
        <w:t>1</w:t>
      </w:r>
      <w:r w:rsidRPr="00B34509">
        <w:rPr>
          <w:rFonts w:ascii="Times New Roman" w:hAnsi="Times New Roman" w:cs="Times New Roman"/>
          <w:iCs/>
        </w:rPr>
        <w:t>；当</w:t>
      </w:r>
      <m:oMath>
        <m:sSub>
          <m:sSubPr>
            <m:ctrlPr>
              <w:rPr>
                <w:rFonts w:ascii="Cambria Math" w:hAnsi="Cambria Math" w:cs="Times New Roman"/>
                <w:i/>
                <w:szCs w:val="21"/>
              </w:rPr>
            </m:ctrlPr>
          </m:sSubPr>
          <m:e>
            <m:r>
              <w:rPr>
                <w:rFonts w:ascii="Cambria Math" w:hAnsi="Cambria Math" w:cs="Times New Roman"/>
                <w:szCs w:val="21"/>
              </w:rPr>
              <m:t>S</m:t>
            </m:r>
          </m:e>
          <m:sub>
            <m:r>
              <w:rPr>
                <w:rFonts w:ascii="Cambria Math" w:hAnsi="Cambria Math" w:cs="Times New Roman"/>
                <w:szCs w:val="21"/>
              </w:rPr>
              <m:t>A</m:t>
            </m:r>
          </m:sub>
        </m:sSub>
        <m:r>
          <w:rPr>
            <w:rFonts w:ascii="Cambria Math" w:hAnsi="Cambria Math" w:cs="Times New Roman"/>
            <w:szCs w:val="21"/>
          </w:rPr>
          <m:t>=1</m:t>
        </m:r>
      </m:oMath>
      <w:r w:rsidRPr="00B34509">
        <w:rPr>
          <w:rFonts w:ascii="Times New Roman" w:hAnsi="Times New Roman" w:cs="Times New Roman"/>
          <w:szCs w:val="21"/>
        </w:rPr>
        <w:t>且</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B</m:t>
            </m:r>
          </m:sub>
        </m:sSub>
        <m:r>
          <m:rPr>
            <m:sty m:val="p"/>
          </m:rPr>
          <w:rPr>
            <w:rFonts w:ascii="Cambria Math" w:hAnsi="Cambria Math" w:cs="Times New Roman"/>
            <w:szCs w:val="21"/>
          </w:rPr>
          <m:t>和</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S</m:t>
                </m:r>
              </m:e>
            </m:acc>
          </m:e>
          <m:sub>
            <m:r>
              <w:rPr>
                <w:rFonts w:ascii="Cambria Math" w:hAnsi="Cambria Math" w:cs="Times New Roman"/>
                <w:szCs w:val="21"/>
              </w:rPr>
              <m:t>C</m:t>
            </m:r>
          </m:sub>
        </m:sSub>
      </m:oMath>
      <w:r w:rsidRPr="00B34509">
        <w:rPr>
          <w:rFonts w:ascii="Times New Roman" w:hAnsi="Times New Roman" w:cs="Times New Roman"/>
          <w:szCs w:val="21"/>
        </w:rPr>
        <w:t>的</w:t>
      </w:r>
      <w:r w:rsidRPr="00B34509">
        <w:rPr>
          <w:rFonts w:ascii="Times New Roman" w:hAnsi="Times New Roman" w:cs="Times New Roman"/>
          <w:iCs/>
        </w:rPr>
        <w:t>或运算结果为</w:t>
      </w:r>
      <w:r w:rsidRPr="00B34509">
        <w:rPr>
          <w:rFonts w:ascii="Times New Roman" w:hAnsi="Times New Roman" w:cs="Times New Roman"/>
          <w:iCs/>
        </w:rPr>
        <w:t>0</w:t>
      </w:r>
      <w:r w:rsidRPr="00B34509">
        <w:rPr>
          <w:rFonts w:ascii="Times New Roman" w:hAnsi="Times New Roman" w:cs="Times New Roman"/>
          <w:iCs/>
        </w:rPr>
        <w:t>时，译码器工作。</w:t>
      </w:r>
    </w:p>
    <w:p w14:paraId="2B23E391" w14:textId="77777777" w:rsidR="002053CA" w:rsidRPr="00B34509" w:rsidRDefault="002053CA" w:rsidP="002053CA">
      <w:pPr>
        <w:ind w:firstLine="420"/>
        <w:rPr>
          <w:rFonts w:ascii="Times New Roman" w:hAnsi="Times New Roman" w:cs="Times New Roman"/>
          <w:iCs/>
        </w:rPr>
      </w:pPr>
      <w:r w:rsidRPr="00B34509">
        <w:rPr>
          <w:rFonts w:ascii="Times New Roman" w:hAnsi="Times New Roman" w:cs="Times New Roman"/>
          <w:iCs/>
        </w:rPr>
        <w:lastRenderedPageBreak/>
        <w:t>（</w:t>
      </w:r>
      <w:r w:rsidRPr="00B34509">
        <w:rPr>
          <w:rFonts w:ascii="Times New Roman" w:hAnsi="Times New Roman" w:cs="Times New Roman"/>
          <w:iCs/>
        </w:rPr>
        <w:t>2</w:t>
      </w:r>
      <w:r w:rsidRPr="00B34509">
        <w:rPr>
          <w:rFonts w:ascii="Times New Roman" w:hAnsi="Times New Roman" w:cs="Times New Roman"/>
          <w:iCs/>
        </w:rPr>
        <w:t>）数码管译码器是将二进制代码翻译成数码管可以显示十进制数的</w:t>
      </w:r>
      <w:r w:rsidRPr="00B34509">
        <w:rPr>
          <w:rFonts w:ascii="Times New Roman" w:hAnsi="Times New Roman" w:cs="Times New Roman"/>
          <w:iCs/>
        </w:rPr>
        <w:t>7</w:t>
      </w:r>
      <w:r w:rsidRPr="00B34509">
        <w:rPr>
          <w:rFonts w:ascii="Times New Roman" w:hAnsi="Times New Roman" w:cs="Times New Roman"/>
          <w:iCs/>
        </w:rPr>
        <w:t>位输入代码，常见的有共阴极数码管译码器</w:t>
      </w:r>
      <w:r w:rsidRPr="00B34509">
        <w:rPr>
          <w:rFonts w:ascii="Times New Roman" w:hAnsi="Times New Roman" w:cs="Times New Roman"/>
          <w:iCs/>
        </w:rPr>
        <w:t>74LS47</w:t>
      </w:r>
      <w:r w:rsidRPr="00B34509">
        <w:rPr>
          <w:rFonts w:ascii="Times New Roman" w:hAnsi="Times New Roman" w:cs="Times New Roman"/>
          <w:iCs/>
        </w:rPr>
        <w:t>以及共阳极数码管译码器</w:t>
      </w:r>
      <w:r w:rsidRPr="00B34509">
        <w:rPr>
          <w:rFonts w:ascii="Times New Roman" w:hAnsi="Times New Roman" w:cs="Times New Roman"/>
          <w:iCs/>
        </w:rPr>
        <w:t>74LS48</w:t>
      </w:r>
      <w:r w:rsidRPr="00B34509">
        <w:rPr>
          <w:rFonts w:ascii="Times New Roman" w:hAnsi="Times New Roman" w:cs="Times New Roman"/>
          <w:iCs/>
        </w:rPr>
        <w:t>，下面主要介绍</w:t>
      </w:r>
      <w:r w:rsidRPr="00B34509">
        <w:rPr>
          <w:rFonts w:ascii="Times New Roman" w:hAnsi="Times New Roman" w:cs="Times New Roman"/>
          <w:iCs/>
        </w:rPr>
        <w:t>74LS48</w:t>
      </w:r>
      <w:r w:rsidRPr="00B34509">
        <w:rPr>
          <w:rFonts w:ascii="Times New Roman" w:hAnsi="Times New Roman" w:cs="Times New Roman"/>
          <w:iCs/>
        </w:rPr>
        <w:t>芯片。</w:t>
      </w:r>
    </w:p>
    <w:p w14:paraId="2B23E392"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4-2-3</w:t>
      </w:r>
      <w:r w:rsidRPr="00B34509">
        <w:rPr>
          <w:rFonts w:ascii="Times New Roman" w:hAnsi="Times New Roman" w:cs="Times New Roman"/>
        </w:rPr>
        <w:t>所示为</w:t>
      </w:r>
      <w:r w:rsidRPr="00B34509">
        <w:rPr>
          <w:rFonts w:ascii="Times New Roman" w:hAnsi="Times New Roman" w:cs="Times New Roman"/>
        </w:rPr>
        <w:t>74LS48</w:t>
      </w:r>
      <w:r w:rsidRPr="00B34509">
        <w:rPr>
          <w:rFonts w:ascii="Times New Roman" w:hAnsi="Times New Roman" w:cs="Times New Roman"/>
        </w:rPr>
        <w:t>管脚图，表</w:t>
      </w:r>
      <w:r w:rsidRPr="00B34509">
        <w:rPr>
          <w:rFonts w:ascii="Times New Roman" w:hAnsi="Times New Roman" w:cs="Times New Roman"/>
        </w:rPr>
        <w:t>4-2-3</w:t>
      </w:r>
      <w:r w:rsidRPr="00B34509">
        <w:rPr>
          <w:rFonts w:ascii="Times New Roman" w:hAnsi="Times New Roman" w:cs="Times New Roman"/>
        </w:rPr>
        <w:t>为</w:t>
      </w:r>
      <w:r w:rsidRPr="00B34509">
        <w:rPr>
          <w:rFonts w:ascii="Times New Roman" w:hAnsi="Times New Roman" w:cs="Times New Roman"/>
        </w:rPr>
        <w:t>74LS48</w:t>
      </w:r>
      <w:r w:rsidRPr="00B34509">
        <w:rPr>
          <w:rFonts w:ascii="Times New Roman" w:hAnsi="Times New Roman" w:cs="Times New Roman"/>
        </w:rPr>
        <w:t>真值表。</w:t>
      </w:r>
    </w:p>
    <w:p w14:paraId="2B23E393" w14:textId="77777777" w:rsidR="002053CA" w:rsidRPr="00B34509" w:rsidRDefault="002053CA" w:rsidP="002053C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48" wp14:editId="130774BE">
            <wp:extent cx="2593427" cy="1447224"/>
            <wp:effectExtent l="0" t="0" r="0" b="635"/>
            <wp:docPr id="506925" name="图片 506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6"/>
                    <a:stretch>
                      <a:fillRect/>
                    </a:stretch>
                  </pic:blipFill>
                  <pic:spPr>
                    <a:xfrm>
                      <a:off x="0" y="0"/>
                      <a:ext cx="2604981" cy="1453671"/>
                    </a:xfrm>
                    <a:prstGeom prst="rect">
                      <a:avLst/>
                    </a:prstGeom>
                  </pic:spPr>
                </pic:pic>
              </a:graphicData>
            </a:graphic>
          </wp:inline>
        </w:drawing>
      </w:r>
    </w:p>
    <w:p w14:paraId="2B23E394" w14:textId="77777777" w:rsidR="002053CA" w:rsidRPr="00B34509" w:rsidRDefault="002053CA" w:rsidP="001C20C7">
      <w:pPr>
        <w:pStyle w:val="afb"/>
      </w:pPr>
      <w:r w:rsidRPr="00B34509">
        <w:t>图4-2-3 74LS48管脚图</w:t>
      </w:r>
    </w:p>
    <w:p w14:paraId="2B23E395" w14:textId="77777777" w:rsidR="002053CA" w:rsidRPr="00154A59" w:rsidRDefault="002053CA" w:rsidP="002053CA">
      <w:pPr>
        <w:ind w:firstLineChars="95" w:firstLine="190"/>
        <w:jc w:val="center"/>
        <w:rPr>
          <w:rFonts w:ascii="Times New Roman" w:hAnsi="Times New Roman" w:cs="Times New Roman"/>
          <w:iCs/>
          <w:sz w:val="20"/>
          <w:szCs w:val="20"/>
        </w:rPr>
      </w:pPr>
      <w:r w:rsidRPr="00154A59">
        <w:rPr>
          <w:rFonts w:ascii="Times New Roman" w:hAnsi="Times New Roman" w:cs="Times New Roman"/>
          <w:sz w:val="20"/>
          <w:szCs w:val="20"/>
        </w:rPr>
        <w:t>表</w:t>
      </w:r>
      <w:r w:rsidRPr="00154A59">
        <w:rPr>
          <w:rFonts w:ascii="Times New Roman" w:hAnsi="Times New Roman" w:cs="Times New Roman"/>
          <w:sz w:val="20"/>
          <w:szCs w:val="20"/>
        </w:rPr>
        <w:t>4-2-3 74LS48</w:t>
      </w:r>
      <w:r w:rsidRPr="00154A59">
        <w:rPr>
          <w:rFonts w:ascii="Times New Roman" w:hAnsi="Times New Roman" w:cs="Times New Roman"/>
          <w:sz w:val="20"/>
          <w:szCs w:val="20"/>
        </w:rPr>
        <w:t>真值表</w:t>
      </w:r>
    </w:p>
    <w:tbl>
      <w:tblPr>
        <w:tblStyle w:val="af8"/>
        <w:tblW w:w="7704" w:type="dxa"/>
        <w:jc w:val="center"/>
        <w:tblLook w:val="04A0" w:firstRow="1" w:lastRow="0" w:firstColumn="1" w:lastColumn="0" w:noHBand="0" w:noVBand="1"/>
      </w:tblPr>
      <w:tblGrid>
        <w:gridCol w:w="557"/>
        <w:gridCol w:w="490"/>
        <w:gridCol w:w="828"/>
        <w:gridCol w:w="447"/>
        <w:gridCol w:w="425"/>
        <w:gridCol w:w="426"/>
        <w:gridCol w:w="425"/>
        <w:gridCol w:w="425"/>
        <w:gridCol w:w="425"/>
        <w:gridCol w:w="426"/>
        <w:gridCol w:w="425"/>
        <w:gridCol w:w="425"/>
        <w:gridCol w:w="425"/>
        <w:gridCol w:w="426"/>
        <w:gridCol w:w="1129"/>
      </w:tblGrid>
      <w:tr w:rsidR="002053CA" w:rsidRPr="00B34509" w14:paraId="2B23E399" w14:textId="77777777" w:rsidTr="002053CA">
        <w:trPr>
          <w:trHeight w:val="361"/>
          <w:jc w:val="center"/>
        </w:trPr>
        <w:tc>
          <w:tcPr>
            <w:tcW w:w="3598" w:type="dxa"/>
            <w:gridSpan w:val="7"/>
            <w:vAlign w:val="center"/>
          </w:tcPr>
          <w:p w14:paraId="2B23E39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输入</w:t>
            </w:r>
          </w:p>
        </w:tc>
        <w:tc>
          <w:tcPr>
            <w:tcW w:w="2977" w:type="dxa"/>
            <w:gridSpan w:val="7"/>
            <w:vAlign w:val="center"/>
          </w:tcPr>
          <w:p w14:paraId="2B23E39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输出</w:t>
            </w:r>
          </w:p>
        </w:tc>
        <w:tc>
          <w:tcPr>
            <w:tcW w:w="1129" w:type="dxa"/>
            <w:vMerge w:val="restart"/>
            <w:vAlign w:val="center"/>
          </w:tcPr>
          <w:p w14:paraId="2B23E39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显示数字</w:t>
            </w:r>
          </w:p>
        </w:tc>
      </w:tr>
      <w:tr w:rsidR="002053CA" w:rsidRPr="00B34509" w14:paraId="2B23E3A9" w14:textId="77777777" w:rsidTr="002053CA">
        <w:trPr>
          <w:trHeight w:val="368"/>
          <w:jc w:val="center"/>
        </w:trPr>
        <w:tc>
          <w:tcPr>
            <w:tcW w:w="557" w:type="dxa"/>
            <w:vAlign w:val="center"/>
          </w:tcPr>
          <w:p w14:paraId="2B23E39A"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L</m:t>
                        </m:r>
                      </m:e>
                    </m:acc>
                  </m:e>
                  <m:sub>
                    <m:r>
                      <w:rPr>
                        <w:rFonts w:ascii="Cambria Math" w:hAnsi="Cambria Math" w:cs="Times New Roman"/>
                        <w:sz w:val="18"/>
                        <w:szCs w:val="18"/>
                      </w:rPr>
                      <m:t>T</m:t>
                    </m:r>
                  </m:sub>
                </m:sSub>
              </m:oMath>
            </m:oMathPara>
          </w:p>
        </w:tc>
        <w:tc>
          <w:tcPr>
            <w:tcW w:w="490" w:type="dxa"/>
            <w:vAlign w:val="center"/>
          </w:tcPr>
          <w:p w14:paraId="2B23E39B"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BR</m:t>
                    </m:r>
                  </m:sub>
                </m:sSub>
              </m:oMath>
            </m:oMathPara>
          </w:p>
        </w:tc>
        <w:tc>
          <w:tcPr>
            <w:tcW w:w="828" w:type="dxa"/>
          </w:tcPr>
          <w:p w14:paraId="2B23E39C" w14:textId="77777777" w:rsidR="002053CA" w:rsidRPr="00B34509" w:rsidRDefault="001261E9" w:rsidP="002053CA">
            <w:pPr>
              <w:ind w:firstLineChars="0" w:firstLine="0"/>
              <w:jc w:val="center"/>
              <w:rPr>
                <w:rFonts w:ascii="Times New Roman" w:eastAsia="宋体" w:hAnsi="Times New Roman" w:cs="Times New Roman"/>
                <w:sz w:val="18"/>
                <w:szCs w:val="18"/>
              </w:rPr>
            </w:pPr>
            <m:oMathPara>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I</m:t>
                        </m:r>
                      </m:e>
                    </m:acc>
                  </m:e>
                  <m:sub>
                    <m:r>
                      <w:rPr>
                        <w:rFonts w:ascii="Cambria Math" w:hAnsi="Cambria Math" w:cs="Times New Roman"/>
                        <w:sz w:val="18"/>
                        <w:szCs w:val="18"/>
                      </w:rPr>
                      <m:t>B</m:t>
                    </m:r>
                  </m:sub>
                </m:sSub>
                <m:r>
                  <w:rPr>
                    <w:rFonts w:ascii="Cambria Math" w:hAnsi="Cambria Math" w:cs="Times New Roman"/>
                    <w:sz w:val="18"/>
                    <w:szCs w:val="18"/>
                  </w:rPr>
                  <m:t>/</m:t>
                </m:r>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Y</m:t>
                        </m:r>
                      </m:e>
                    </m:acc>
                  </m:e>
                  <m:sub>
                    <m:r>
                      <w:rPr>
                        <w:rFonts w:ascii="Cambria Math" w:hAnsi="Cambria Math" w:cs="Times New Roman"/>
                        <w:sz w:val="18"/>
                        <w:szCs w:val="18"/>
                      </w:rPr>
                      <m:t>BR</m:t>
                    </m:r>
                  </m:sub>
                </m:sSub>
              </m:oMath>
            </m:oMathPara>
          </w:p>
        </w:tc>
        <w:tc>
          <w:tcPr>
            <w:tcW w:w="447" w:type="dxa"/>
          </w:tcPr>
          <w:p w14:paraId="2B23E39D" w14:textId="77777777" w:rsidR="002053CA" w:rsidRPr="00B34509" w:rsidRDefault="002053CA" w:rsidP="002053CA">
            <w:pPr>
              <w:ind w:firstLineChars="0" w:firstLine="0"/>
              <w:jc w:val="center"/>
              <w:rPr>
                <w:rFonts w:ascii="Times New Roman" w:eastAsia="宋体" w:hAnsi="Times New Roman" w:cs="Times New Roman"/>
                <w:sz w:val="18"/>
                <w:szCs w:val="18"/>
              </w:rPr>
            </w:pPr>
            <m:oMathPara>
              <m:oMath>
                <m:r>
                  <w:rPr>
                    <w:rFonts w:ascii="Cambria Math" w:hAnsi="Cambria Math" w:cs="Times New Roman"/>
                    <w:sz w:val="18"/>
                    <w:szCs w:val="18"/>
                  </w:rPr>
                  <m:t>D</m:t>
                </m:r>
              </m:oMath>
            </m:oMathPara>
          </w:p>
        </w:tc>
        <w:tc>
          <w:tcPr>
            <w:tcW w:w="425" w:type="dxa"/>
            <w:vAlign w:val="center"/>
          </w:tcPr>
          <w:p w14:paraId="2B23E39E"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C</m:t>
                </m:r>
              </m:oMath>
            </m:oMathPara>
          </w:p>
        </w:tc>
        <w:tc>
          <w:tcPr>
            <w:tcW w:w="426" w:type="dxa"/>
            <w:vAlign w:val="center"/>
          </w:tcPr>
          <w:p w14:paraId="2B23E39F"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B</m:t>
                </m:r>
              </m:oMath>
            </m:oMathPara>
          </w:p>
        </w:tc>
        <w:tc>
          <w:tcPr>
            <w:tcW w:w="425" w:type="dxa"/>
            <w:vAlign w:val="center"/>
          </w:tcPr>
          <w:p w14:paraId="2B23E3A0"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A</m:t>
                </m:r>
              </m:oMath>
            </m:oMathPara>
          </w:p>
        </w:tc>
        <w:tc>
          <w:tcPr>
            <w:tcW w:w="425" w:type="dxa"/>
            <w:vAlign w:val="center"/>
          </w:tcPr>
          <w:p w14:paraId="2B23E3A1"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a</m:t>
                </m:r>
              </m:oMath>
            </m:oMathPara>
          </w:p>
        </w:tc>
        <w:tc>
          <w:tcPr>
            <w:tcW w:w="425" w:type="dxa"/>
            <w:vAlign w:val="center"/>
          </w:tcPr>
          <w:p w14:paraId="2B23E3A2"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b</m:t>
                </m:r>
              </m:oMath>
            </m:oMathPara>
          </w:p>
        </w:tc>
        <w:tc>
          <w:tcPr>
            <w:tcW w:w="426" w:type="dxa"/>
            <w:vAlign w:val="center"/>
          </w:tcPr>
          <w:p w14:paraId="2B23E3A3"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c</m:t>
                </m:r>
              </m:oMath>
            </m:oMathPara>
          </w:p>
        </w:tc>
        <w:tc>
          <w:tcPr>
            <w:tcW w:w="425" w:type="dxa"/>
            <w:vAlign w:val="center"/>
          </w:tcPr>
          <w:p w14:paraId="2B23E3A4"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d</m:t>
                </m:r>
              </m:oMath>
            </m:oMathPara>
          </w:p>
        </w:tc>
        <w:tc>
          <w:tcPr>
            <w:tcW w:w="425" w:type="dxa"/>
            <w:vAlign w:val="center"/>
          </w:tcPr>
          <w:p w14:paraId="2B23E3A5"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e</m:t>
                </m:r>
              </m:oMath>
            </m:oMathPara>
          </w:p>
        </w:tc>
        <w:tc>
          <w:tcPr>
            <w:tcW w:w="425" w:type="dxa"/>
            <w:vAlign w:val="center"/>
          </w:tcPr>
          <w:p w14:paraId="2B23E3A6"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f</m:t>
                </m:r>
              </m:oMath>
            </m:oMathPara>
          </w:p>
        </w:tc>
        <w:tc>
          <w:tcPr>
            <w:tcW w:w="426" w:type="dxa"/>
            <w:vAlign w:val="center"/>
          </w:tcPr>
          <w:p w14:paraId="2B23E3A7"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g</m:t>
                </m:r>
              </m:oMath>
            </m:oMathPara>
          </w:p>
        </w:tc>
        <w:tc>
          <w:tcPr>
            <w:tcW w:w="1129" w:type="dxa"/>
            <w:vMerge/>
            <w:vAlign w:val="center"/>
          </w:tcPr>
          <w:p w14:paraId="2B23E3A8" w14:textId="77777777" w:rsidR="002053CA" w:rsidRPr="00B34509" w:rsidRDefault="002053CA" w:rsidP="002053CA">
            <w:pPr>
              <w:ind w:firstLineChars="0" w:firstLine="0"/>
              <w:jc w:val="center"/>
              <w:rPr>
                <w:rFonts w:ascii="Times New Roman" w:hAnsi="Times New Roman" w:cs="Times New Roman"/>
                <w:sz w:val="18"/>
                <w:szCs w:val="18"/>
              </w:rPr>
            </w:pPr>
          </w:p>
        </w:tc>
      </w:tr>
      <w:tr w:rsidR="002053CA" w:rsidRPr="00B34509" w14:paraId="2B23E3B9" w14:textId="77777777" w:rsidTr="002053CA">
        <w:trPr>
          <w:trHeight w:val="361"/>
          <w:jc w:val="center"/>
        </w:trPr>
        <w:tc>
          <w:tcPr>
            <w:tcW w:w="557" w:type="dxa"/>
            <w:vAlign w:val="center"/>
          </w:tcPr>
          <w:p w14:paraId="2B23E3A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3A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828" w:type="dxa"/>
          </w:tcPr>
          <w:p w14:paraId="2B23E3A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3A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A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3A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B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B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B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B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B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B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B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B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3B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r>
      <w:tr w:rsidR="002053CA" w:rsidRPr="00B34509" w14:paraId="2B23E3C9" w14:textId="77777777" w:rsidTr="002053CA">
        <w:trPr>
          <w:trHeight w:val="361"/>
          <w:jc w:val="center"/>
        </w:trPr>
        <w:tc>
          <w:tcPr>
            <w:tcW w:w="557" w:type="dxa"/>
            <w:vAlign w:val="center"/>
          </w:tcPr>
          <w:p w14:paraId="2B23E3B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3B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3B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3B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B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3B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C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C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C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C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C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C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C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C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3C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r>
      <w:tr w:rsidR="002053CA" w:rsidRPr="00B34509" w14:paraId="2B23E3D9" w14:textId="77777777" w:rsidTr="002053CA">
        <w:trPr>
          <w:trHeight w:val="361"/>
          <w:jc w:val="center"/>
        </w:trPr>
        <w:tc>
          <w:tcPr>
            <w:tcW w:w="557" w:type="dxa"/>
            <w:vAlign w:val="center"/>
          </w:tcPr>
          <w:p w14:paraId="2B23E3C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3C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3C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3C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C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3C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D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D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D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D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D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D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D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D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3D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2</w:t>
            </w:r>
          </w:p>
        </w:tc>
      </w:tr>
      <w:tr w:rsidR="002053CA" w:rsidRPr="00B34509" w14:paraId="2B23E3E9" w14:textId="77777777" w:rsidTr="002053CA">
        <w:trPr>
          <w:trHeight w:val="368"/>
          <w:jc w:val="center"/>
        </w:trPr>
        <w:tc>
          <w:tcPr>
            <w:tcW w:w="557" w:type="dxa"/>
            <w:vAlign w:val="center"/>
          </w:tcPr>
          <w:p w14:paraId="2B23E3D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3D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3D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3D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D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3D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E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E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E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3E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E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E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E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E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3E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3</w:t>
            </w:r>
          </w:p>
        </w:tc>
      </w:tr>
      <w:tr w:rsidR="002053CA" w:rsidRPr="00B34509" w14:paraId="2B23E3F9" w14:textId="77777777" w:rsidTr="002053CA">
        <w:trPr>
          <w:trHeight w:val="361"/>
          <w:jc w:val="center"/>
        </w:trPr>
        <w:tc>
          <w:tcPr>
            <w:tcW w:w="557" w:type="dxa"/>
            <w:vAlign w:val="center"/>
          </w:tcPr>
          <w:p w14:paraId="2B23E3E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3E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3E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3E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E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E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F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F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F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F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F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F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3F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F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3F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4</w:t>
            </w:r>
          </w:p>
        </w:tc>
      </w:tr>
      <w:tr w:rsidR="002053CA" w:rsidRPr="00B34509" w14:paraId="2B23E409" w14:textId="77777777" w:rsidTr="002053CA">
        <w:trPr>
          <w:trHeight w:val="361"/>
          <w:jc w:val="center"/>
        </w:trPr>
        <w:tc>
          <w:tcPr>
            <w:tcW w:w="557" w:type="dxa"/>
            <w:vAlign w:val="center"/>
          </w:tcPr>
          <w:p w14:paraId="2B23E3F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3F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3F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3F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3F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3F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0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0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0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0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0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0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0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0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40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5</w:t>
            </w:r>
          </w:p>
        </w:tc>
      </w:tr>
      <w:tr w:rsidR="002053CA" w:rsidRPr="00B34509" w14:paraId="2B23E419" w14:textId="77777777" w:rsidTr="002053CA">
        <w:trPr>
          <w:trHeight w:val="361"/>
          <w:jc w:val="center"/>
        </w:trPr>
        <w:tc>
          <w:tcPr>
            <w:tcW w:w="557" w:type="dxa"/>
            <w:vAlign w:val="center"/>
          </w:tcPr>
          <w:p w14:paraId="2B23E40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40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40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40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0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0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1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1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1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1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1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1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1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1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41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6</w:t>
            </w:r>
          </w:p>
        </w:tc>
      </w:tr>
      <w:tr w:rsidR="002053CA" w:rsidRPr="00B34509" w14:paraId="2B23E429" w14:textId="77777777" w:rsidTr="002053CA">
        <w:trPr>
          <w:trHeight w:val="368"/>
          <w:jc w:val="center"/>
        </w:trPr>
        <w:tc>
          <w:tcPr>
            <w:tcW w:w="557" w:type="dxa"/>
            <w:vAlign w:val="center"/>
          </w:tcPr>
          <w:p w14:paraId="2B23E41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41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41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41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1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1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2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42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42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7</w:t>
            </w:r>
          </w:p>
        </w:tc>
      </w:tr>
      <w:tr w:rsidR="002053CA" w:rsidRPr="00B34509" w14:paraId="2B23E439" w14:textId="77777777" w:rsidTr="002053CA">
        <w:trPr>
          <w:trHeight w:val="361"/>
          <w:jc w:val="center"/>
        </w:trPr>
        <w:tc>
          <w:tcPr>
            <w:tcW w:w="557" w:type="dxa"/>
            <w:vAlign w:val="center"/>
          </w:tcPr>
          <w:p w14:paraId="2B23E42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42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42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42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2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42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3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3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3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3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3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3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3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3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1129" w:type="dxa"/>
            <w:vAlign w:val="center"/>
          </w:tcPr>
          <w:p w14:paraId="2B23E43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8</w:t>
            </w:r>
          </w:p>
        </w:tc>
      </w:tr>
      <w:tr w:rsidR="002053CA" w:rsidRPr="00B34509" w14:paraId="2B23E449" w14:textId="77777777" w:rsidTr="002053CA">
        <w:trPr>
          <w:trHeight w:val="333"/>
          <w:jc w:val="center"/>
        </w:trPr>
        <w:tc>
          <w:tcPr>
            <w:tcW w:w="557" w:type="dxa"/>
            <w:vAlign w:val="center"/>
          </w:tcPr>
          <w:p w14:paraId="2B23E43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90" w:type="dxa"/>
            <w:vAlign w:val="center"/>
          </w:tcPr>
          <w:p w14:paraId="2B23E43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43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43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3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43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4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4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4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4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4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4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4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4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44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9</w:t>
            </w:r>
          </w:p>
        </w:tc>
      </w:tr>
      <w:tr w:rsidR="002053CA" w:rsidRPr="00B34509" w14:paraId="2B23E459" w14:textId="77777777" w:rsidTr="002053CA">
        <w:trPr>
          <w:trHeight w:val="333"/>
          <w:jc w:val="center"/>
        </w:trPr>
        <w:tc>
          <w:tcPr>
            <w:tcW w:w="557" w:type="dxa"/>
            <w:vAlign w:val="center"/>
          </w:tcPr>
          <w:p w14:paraId="2B23E44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90" w:type="dxa"/>
            <w:vAlign w:val="center"/>
          </w:tcPr>
          <w:p w14:paraId="2B23E44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44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47" w:type="dxa"/>
          </w:tcPr>
          <w:p w14:paraId="2B23E44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5" w:type="dxa"/>
            <w:vAlign w:val="center"/>
          </w:tcPr>
          <w:p w14:paraId="2B23E44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6" w:type="dxa"/>
            <w:vAlign w:val="center"/>
          </w:tcPr>
          <w:p w14:paraId="2B23E44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5" w:type="dxa"/>
            <w:vAlign w:val="center"/>
          </w:tcPr>
          <w:p w14:paraId="2B23E45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5" w:type="dxa"/>
            <w:vAlign w:val="center"/>
          </w:tcPr>
          <w:p w14:paraId="2B23E45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5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45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5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5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5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6" w:type="dxa"/>
            <w:vAlign w:val="center"/>
          </w:tcPr>
          <w:p w14:paraId="2B23E45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1129" w:type="dxa"/>
            <w:vAlign w:val="center"/>
          </w:tcPr>
          <w:p w14:paraId="2B23E45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熄灭</w:t>
            </w:r>
          </w:p>
        </w:tc>
      </w:tr>
      <w:tr w:rsidR="002053CA" w:rsidRPr="00B34509" w14:paraId="2B23E469" w14:textId="77777777" w:rsidTr="002053CA">
        <w:trPr>
          <w:trHeight w:val="333"/>
          <w:jc w:val="center"/>
        </w:trPr>
        <w:tc>
          <w:tcPr>
            <w:tcW w:w="557" w:type="dxa"/>
            <w:vAlign w:val="center"/>
          </w:tcPr>
          <w:p w14:paraId="2B23E45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90" w:type="dxa"/>
            <w:vAlign w:val="center"/>
          </w:tcPr>
          <w:p w14:paraId="2B23E45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828" w:type="dxa"/>
          </w:tcPr>
          <w:p w14:paraId="2B23E45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47" w:type="dxa"/>
          </w:tcPr>
          <w:p w14:paraId="2B23E45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5" w:type="dxa"/>
            <w:vAlign w:val="center"/>
          </w:tcPr>
          <w:p w14:paraId="2B23E45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6" w:type="dxa"/>
            <w:vAlign w:val="center"/>
          </w:tcPr>
          <w:p w14:paraId="2B23E45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5" w:type="dxa"/>
            <w:vAlign w:val="center"/>
          </w:tcPr>
          <w:p w14:paraId="2B23E46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5" w:type="dxa"/>
            <w:vAlign w:val="center"/>
          </w:tcPr>
          <w:p w14:paraId="2B23E46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6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6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6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6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5" w:type="dxa"/>
            <w:vAlign w:val="center"/>
          </w:tcPr>
          <w:p w14:paraId="2B23E46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26" w:type="dxa"/>
            <w:vAlign w:val="center"/>
          </w:tcPr>
          <w:p w14:paraId="2B23E46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129" w:type="dxa"/>
            <w:vAlign w:val="center"/>
          </w:tcPr>
          <w:p w14:paraId="2B23E46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全亮</w:t>
            </w:r>
          </w:p>
        </w:tc>
      </w:tr>
    </w:tbl>
    <w:p w14:paraId="2B23E46B"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74LS48</w:t>
      </w:r>
      <w:r w:rsidRPr="00B34509">
        <w:rPr>
          <w:rFonts w:ascii="Times New Roman" w:hAnsi="Times New Roman" w:cs="Times New Roman"/>
          <w:iCs/>
          <w:szCs w:val="21"/>
        </w:rPr>
        <w:t>辅助的控制信号端的作用如下：</w:t>
      </w:r>
    </w:p>
    <w:p w14:paraId="2B23E46C"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iCs/>
          <w:szCs w:val="21"/>
        </w:rPr>
        <w:lastRenderedPageBreak/>
        <w:t>1</w:t>
      </w:r>
      <w:r w:rsidRPr="00B34509">
        <w:rPr>
          <w:rFonts w:ascii="Times New Roman" w:hAnsi="Times New Roman" w:cs="Times New Roman"/>
          <w:iCs/>
          <w:szCs w:val="21"/>
        </w:rPr>
        <w:t>）试灯输入信号</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L</m:t>
                </m:r>
              </m:e>
            </m:acc>
          </m:e>
          <m:sub>
            <m:r>
              <w:rPr>
                <w:rFonts w:ascii="Cambria Math" w:hAnsi="Cambria Math" w:cs="Times New Roman"/>
                <w:szCs w:val="21"/>
              </w:rPr>
              <m:t>T</m:t>
            </m:r>
          </m:sub>
        </m:sSub>
      </m:oMath>
      <w:r w:rsidRPr="00B34509">
        <w:rPr>
          <w:rFonts w:ascii="Times New Roman" w:hAnsi="Times New Roman" w:cs="Times New Roman"/>
          <w:szCs w:val="21"/>
        </w:rPr>
        <w:t>：此信号用来测试七段数码管发光段的好坏。当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L</m:t>
                </m:r>
              </m:e>
            </m:acc>
          </m:e>
          <m:sub>
            <m:r>
              <w:rPr>
                <w:rFonts w:ascii="Cambria Math" w:hAnsi="Cambria Math" w:cs="Times New Roman"/>
                <w:szCs w:val="21"/>
              </w:rPr>
              <m:t>T</m:t>
            </m:r>
          </m:sub>
        </m:sSub>
        <m:r>
          <w:rPr>
            <w:rFonts w:ascii="Cambria Math" w:hAnsi="Cambria Math" w:cs="Times New Roman"/>
            <w:szCs w:val="21"/>
          </w:rPr>
          <m:t>=0</m:t>
        </m:r>
      </m:oMath>
      <w:r w:rsidRPr="00B34509">
        <w:rPr>
          <w:rFonts w:ascii="Times New Roman" w:hAnsi="Times New Roman" w:cs="Times New Roman"/>
          <w:szCs w:val="21"/>
        </w:rPr>
        <w:t>且</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BR</m:t>
            </m:r>
          </m:sub>
        </m:sSub>
      </m:oMath>
      <w:r w:rsidRPr="00B34509">
        <w:rPr>
          <w:rFonts w:ascii="Times New Roman" w:hAnsi="Times New Roman" w:cs="Times New Roman"/>
          <w:szCs w:val="21"/>
        </w:rPr>
        <w:t>=1</w:t>
      </w:r>
      <w:r w:rsidRPr="00B34509">
        <w:rPr>
          <w:rFonts w:ascii="Times New Roman" w:hAnsi="Times New Roman" w:cs="Times New Roman"/>
          <w:szCs w:val="21"/>
        </w:rPr>
        <w:t>时，不论其他输入端状态如何，如果七段全亮，说明数码管工作正常。</w:t>
      </w:r>
    </w:p>
    <w:p w14:paraId="2B23E46D"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iCs/>
          <w:szCs w:val="21"/>
        </w:rPr>
        <w:t>2</w:t>
      </w:r>
      <w:r w:rsidRPr="00B34509">
        <w:rPr>
          <w:rFonts w:ascii="Times New Roman" w:hAnsi="Times New Roman" w:cs="Times New Roman"/>
          <w:iCs/>
          <w:szCs w:val="21"/>
        </w:rPr>
        <w:t>）熄灭输入信号</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BR</m:t>
            </m:r>
          </m:sub>
        </m:sSub>
      </m:oMath>
      <w:r w:rsidRPr="00B34509">
        <w:rPr>
          <w:rFonts w:ascii="Times New Roman" w:hAnsi="Times New Roman" w:cs="Times New Roman"/>
          <w:szCs w:val="21"/>
        </w:rPr>
        <w:t>：</w:t>
      </w:r>
      <w:r w:rsidRPr="00B34509">
        <w:rPr>
          <w:rFonts w:ascii="Times New Roman" w:hAnsi="Times New Roman" w:cs="Times New Roman"/>
          <w:iCs/>
          <w:szCs w:val="21"/>
        </w:rPr>
        <w:t>熄灭输入信号端是为了降低系统的功耗而设置的。当</w:t>
      </w:r>
      <m:oMath>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I</m:t>
                </m:r>
              </m:e>
            </m:acc>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i/>
                <w:szCs w:val="21"/>
              </w:rPr>
            </m:ctrlPr>
          </m:sSubPr>
          <m:e>
            <m:acc>
              <m:accPr>
                <m:chr m:val="̅"/>
                <m:ctrlPr>
                  <w:rPr>
                    <w:rFonts w:ascii="Cambria Math" w:hAnsi="Cambria Math" w:cs="Times New Roman"/>
                    <w:i/>
                    <w:szCs w:val="21"/>
                  </w:rPr>
                </m:ctrlPr>
              </m:accPr>
              <m:e>
                <m:r>
                  <w:rPr>
                    <w:rFonts w:ascii="Cambria Math" w:hAnsi="Cambria Math" w:cs="Times New Roman"/>
                    <w:szCs w:val="21"/>
                  </w:rPr>
                  <m:t>Y</m:t>
                </m:r>
              </m:e>
            </m:acc>
          </m:e>
          <m:sub>
            <m:r>
              <w:rPr>
                <w:rFonts w:ascii="Cambria Math" w:hAnsi="Cambria Math" w:cs="Times New Roman"/>
                <w:szCs w:val="21"/>
              </w:rPr>
              <m:t>BR</m:t>
            </m:r>
          </m:sub>
        </m:sSub>
        <m:r>
          <w:rPr>
            <w:rFonts w:ascii="Cambria Math" w:hAnsi="Cambria Math" w:cs="Times New Roman"/>
            <w:szCs w:val="21"/>
          </w:rPr>
          <m:t>=0</m:t>
        </m:r>
      </m:oMath>
      <w:r w:rsidRPr="00B34509">
        <w:rPr>
          <w:rFonts w:ascii="Times New Roman" w:hAnsi="Times New Roman" w:cs="Times New Roman"/>
          <w:szCs w:val="21"/>
        </w:rPr>
        <w:t>时，无论其他端口状态如何，所有发光段均熄灭，不显示任何数字。</w:t>
      </w:r>
    </w:p>
    <w:p w14:paraId="2B23E46F" w14:textId="77777777" w:rsidR="002053CA" w:rsidRPr="00B34509" w:rsidRDefault="002053CA" w:rsidP="00781CA3">
      <w:pPr>
        <w:pStyle w:val="5"/>
        <w:rPr>
          <w:rFonts w:ascii="Times New Roman" w:hAnsi="Times New Roman"/>
        </w:rPr>
      </w:pPr>
      <w:r w:rsidRPr="00B34509">
        <w:rPr>
          <w:rFonts w:ascii="Times New Roman" w:hAnsi="Times New Roman"/>
        </w:rPr>
        <w:t>3.</w:t>
      </w:r>
      <w:r w:rsidRPr="00B34509">
        <w:rPr>
          <w:rFonts w:ascii="Times New Roman" w:hAnsi="Times New Roman"/>
        </w:rPr>
        <w:t>寄存器</w:t>
      </w:r>
    </w:p>
    <w:p w14:paraId="2B23E470"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在数字电路系统中，用来暂时存放数码的单元电路称为数码寄存器，它只有接收、暂存和清零原有数码的功能。现在以集成四位数码寄存器</w:t>
      </w:r>
      <w:r w:rsidRPr="00B34509">
        <w:rPr>
          <w:rFonts w:ascii="Times New Roman" w:hAnsi="Times New Roman" w:cs="Times New Roman"/>
          <w:iCs/>
          <w:szCs w:val="21"/>
        </w:rPr>
        <w:t>74LS175</w:t>
      </w:r>
      <w:r w:rsidRPr="00B34509">
        <w:rPr>
          <w:rFonts w:ascii="Times New Roman" w:hAnsi="Times New Roman" w:cs="Times New Roman"/>
          <w:iCs/>
          <w:szCs w:val="21"/>
        </w:rPr>
        <w:t>来说明寄存器的功能。</w:t>
      </w:r>
    </w:p>
    <w:p w14:paraId="2B23E471"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74LS175</w:t>
      </w:r>
      <w:r w:rsidRPr="00B34509">
        <w:rPr>
          <w:rFonts w:ascii="Times New Roman" w:hAnsi="Times New Roman" w:cs="Times New Roman"/>
        </w:rPr>
        <w:t>是一个四位寄存器，</w:t>
      </w:r>
      <w:r w:rsidRPr="00B34509">
        <w:rPr>
          <w:rFonts w:ascii="Times New Roman" w:hAnsi="Times New Roman" w:cs="Times New Roman"/>
        </w:rPr>
        <w:t>1D~4D</w:t>
      </w:r>
      <w:r w:rsidRPr="00B34509">
        <w:rPr>
          <w:rFonts w:ascii="Times New Roman" w:hAnsi="Times New Roman" w:cs="Times New Roman"/>
        </w:rPr>
        <w:t>是数据输入端，</w:t>
      </w:r>
      <w:r w:rsidRPr="00B34509">
        <w:rPr>
          <w:rFonts w:ascii="Times New Roman" w:hAnsi="Times New Roman" w:cs="Times New Roman"/>
        </w:rPr>
        <w:t>1Q~4Q</w:t>
      </w:r>
      <w:r w:rsidRPr="00B34509">
        <w:rPr>
          <w:rFonts w:ascii="Times New Roman" w:hAnsi="Times New Roman" w:cs="Times New Roman"/>
        </w:rPr>
        <w:t>数据输出端，</w:t>
      </w:r>
      <m:oMath>
        <m:r>
          <w:rPr>
            <w:rFonts w:ascii="Cambria Math" w:hAnsi="Cambria Math" w:cs="Times New Roman"/>
          </w:rPr>
          <m:t>1</m:t>
        </m:r>
        <m:acc>
          <m:accPr>
            <m:chr m:val="̅"/>
            <m:ctrlPr>
              <w:rPr>
                <w:rFonts w:ascii="Cambria Math" w:hAnsi="Cambria Math" w:cs="Times New Roman"/>
                <w:i/>
              </w:rPr>
            </m:ctrlPr>
          </m:accPr>
          <m:e>
            <m:r>
              <w:rPr>
                <w:rFonts w:ascii="Cambria Math" w:hAnsi="Cambria Math" w:cs="Times New Roman"/>
              </w:rPr>
              <m:t>Q</m:t>
            </m:r>
          </m:e>
        </m:acc>
        <m:r>
          <w:rPr>
            <w:rFonts w:ascii="Cambria Math" w:hAnsi="Cambria Math" w:cs="Times New Roman"/>
          </w:rPr>
          <m:t>~4</m:t>
        </m:r>
        <m:acc>
          <m:accPr>
            <m:chr m:val="̅"/>
            <m:ctrlPr>
              <w:rPr>
                <w:rFonts w:ascii="Cambria Math" w:hAnsi="Cambria Math" w:cs="Times New Roman"/>
                <w:i/>
              </w:rPr>
            </m:ctrlPr>
          </m:accPr>
          <m:e>
            <m:r>
              <w:rPr>
                <w:rFonts w:ascii="Cambria Math" w:hAnsi="Cambria Math" w:cs="Times New Roman"/>
              </w:rPr>
              <m:t>Q</m:t>
            </m:r>
          </m:e>
        </m:acc>
      </m:oMath>
      <w:r w:rsidRPr="00B34509">
        <w:rPr>
          <w:rFonts w:ascii="Times New Roman" w:hAnsi="Times New Roman" w:cs="Times New Roman"/>
        </w:rPr>
        <w:t>是数据反码输出端；</w:t>
      </w:r>
      <m:oMath>
        <m:acc>
          <m:accPr>
            <m:chr m:val="̅"/>
            <m:ctrlPr>
              <w:rPr>
                <w:rFonts w:ascii="Cambria Math" w:hAnsi="Cambria Math" w:cs="Times New Roman"/>
                <w:i/>
                <w:iCs/>
                <w:szCs w:val="21"/>
              </w:rPr>
            </m:ctrlPr>
          </m:accPr>
          <m:e>
            <m:r>
              <w:rPr>
                <w:rFonts w:ascii="Cambria Math" w:hAnsi="Cambria Math" w:cs="Times New Roman"/>
                <w:szCs w:val="21"/>
              </w:rPr>
              <m:t>CLR</m:t>
            </m:r>
          </m:e>
        </m:acc>
      </m:oMath>
      <w:r w:rsidRPr="00B34509">
        <w:rPr>
          <w:rFonts w:ascii="Times New Roman" w:hAnsi="Times New Roman" w:cs="Times New Roman"/>
          <w:iCs/>
          <w:szCs w:val="21"/>
        </w:rPr>
        <w:t>为清零端，低电平有效；</w:t>
      </w:r>
      <m:oMath>
        <m:r>
          <w:rPr>
            <w:rFonts w:ascii="Cambria Math" w:hAnsi="Cambria Math" w:cs="Times New Roman"/>
            <w:szCs w:val="21"/>
          </w:rPr>
          <m:t>CLK</m:t>
        </m:r>
      </m:oMath>
      <w:r w:rsidRPr="00B34509">
        <w:rPr>
          <w:rFonts w:ascii="Times New Roman" w:hAnsi="Times New Roman" w:cs="Times New Roman"/>
          <w:iCs/>
          <w:szCs w:val="21"/>
        </w:rPr>
        <w:t>为时钟脚，上升沿有效。</w:t>
      </w:r>
    </w:p>
    <w:p w14:paraId="2B23E472"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4-2-4</w:t>
      </w:r>
      <w:r w:rsidRPr="00B34509">
        <w:rPr>
          <w:rFonts w:ascii="Times New Roman" w:hAnsi="Times New Roman" w:cs="Times New Roman"/>
        </w:rPr>
        <w:t>所示为</w:t>
      </w:r>
      <w:r w:rsidRPr="00B34509">
        <w:rPr>
          <w:rFonts w:ascii="Times New Roman" w:hAnsi="Times New Roman" w:cs="Times New Roman"/>
        </w:rPr>
        <w:t>74LS175</w:t>
      </w:r>
      <w:r w:rsidRPr="00B34509">
        <w:rPr>
          <w:rFonts w:ascii="Times New Roman" w:hAnsi="Times New Roman" w:cs="Times New Roman"/>
        </w:rPr>
        <w:t>管脚图，表</w:t>
      </w:r>
      <w:r w:rsidRPr="00B34509">
        <w:rPr>
          <w:rFonts w:ascii="Times New Roman" w:hAnsi="Times New Roman" w:cs="Times New Roman"/>
        </w:rPr>
        <w:t>4-2-4</w:t>
      </w:r>
      <w:r w:rsidRPr="00B34509">
        <w:rPr>
          <w:rFonts w:ascii="Times New Roman" w:hAnsi="Times New Roman" w:cs="Times New Roman"/>
        </w:rPr>
        <w:t>为</w:t>
      </w:r>
      <w:r w:rsidRPr="00B34509">
        <w:rPr>
          <w:rFonts w:ascii="Times New Roman" w:hAnsi="Times New Roman" w:cs="Times New Roman"/>
        </w:rPr>
        <w:t>74LS175</w:t>
      </w:r>
      <w:r w:rsidRPr="00B34509">
        <w:rPr>
          <w:rFonts w:ascii="Times New Roman" w:hAnsi="Times New Roman" w:cs="Times New Roman"/>
        </w:rPr>
        <w:t>功能表。</w:t>
      </w:r>
    </w:p>
    <w:p w14:paraId="2B23E473" w14:textId="77777777" w:rsidR="002053CA" w:rsidRPr="00B34509" w:rsidRDefault="002053CA" w:rsidP="002053CA">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4A" wp14:editId="240E91C3">
            <wp:extent cx="2442839" cy="1355835"/>
            <wp:effectExtent l="0" t="0" r="0" b="0"/>
            <wp:docPr id="506926" name="图片 506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7"/>
                    <a:stretch>
                      <a:fillRect/>
                    </a:stretch>
                  </pic:blipFill>
                  <pic:spPr>
                    <a:xfrm>
                      <a:off x="0" y="0"/>
                      <a:ext cx="2469282" cy="1370511"/>
                    </a:xfrm>
                    <a:prstGeom prst="rect">
                      <a:avLst/>
                    </a:prstGeom>
                  </pic:spPr>
                </pic:pic>
              </a:graphicData>
            </a:graphic>
          </wp:inline>
        </w:drawing>
      </w:r>
    </w:p>
    <w:p w14:paraId="2B23E475" w14:textId="194C4E89" w:rsidR="002053CA" w:rsidRPr="00B34509" w:rsidRDefault="002053CA" w:rsidP="002053CA">
      <w:pPr>
        <w:ind w:firstLineChars="95" w:firstLine="171"/>
        <w:jc w:val="center"/>
        <w:rPr>
          <w:rFonts w:ascii="Times New Roman" w:hAnsi="Times New Roman" w:cs="Times New Roman"/>
          <w:iCs/>
          <w:sz w:val="18"/>
          <w:szCs w:val="18"/>
        </w:rPr>
      </w:pPr>
      <w:r w:rsidRPr="00B34509">
        <w:rPr>
          <w:rFonts w:ascii="Times New Roman" w:hAnsi="Times New Roman" w:cs="Times New Roman"/>
          <w:sz w:val="18"/>
          <w:szCs w:val="20"/>
        </w:rPr>
        <w:t>图</w:t>
      </w:r>
      <w:r w:rsidRPr="00B34509">
        <w:rPr>
          <w:rFonts w:ascii="Times New Roman" w:hAnsi="Times New Roman" w:cs="Times New Roman"/>
          <w:sz w:val="18"/>
          <w:szCs w:val="20"/>
        </w:rPr>
        <w:t>4-2-4 74LS175</w:t>
      </w:r>
      <w:r w:rsidRPr="00B34509">
        <w:rPr>
          <w:rFonts w:ascii="Times New Roman" w:hAnsi="Times New Roman" w:cs="Times New Roman"/>
          <w:sz w:val="18"/>
          <w:szCs w:val="20"/>
        </w:rPr>
        <w:t>管脚图</w:t>
      </w:r>
    </w:p>
    <w:p w14:paraId="2B23E476" w14:textId="77777777" w:rsidR="002053CA" w:rsidRPr="00727414" w:rsidRDefault="002053CA" w:rsidP="002053CA">
      <w:pPr>
        <w:ind w:firstLineChars="95" w:firstLine="190"/>
        <w:jc w:val="center"/>
        <w:rPr>
          <w:rFonts w:ascii="Times New Roman" w:hAnsi="Times New Roman" w:cs="Times New Roman"/>
          <w:iCs/>
          <w:sz w:val="20"/>
          <w:szCs w:val="20"/>
        </w:rPr>
      </w:pPr>
      <w:r w:rsidRPr="00727414">
        <w:rPr>
          <w:rFonts w:ascii="Times New Roman" w:hAnsi="Times New Roman" w:cs="Times New Roman"/>
          <w:sz w:val="20"/>
          <w:szCs w:val="20"/>
        </w:rPr>
        <w:t>表</w:t>
      </w:r>
      <w:r w:rsidRPr="00727414">
        <w:rPr>
          <w:rFonts w:ascii="Times New Roman" w:hAnsi="Times New Roman" w:cs="Times New Roman"/>
          <w:sz w:val="20"/>
          <w:szCs w:val="20"/>
        </w:rPr>
        <w:t>4-2-4 74LS175</w:t>
      </w:r>
      <w:r w:rsidRPr="00727414">
        <w:rPr>
          <w:rFonts w:ascii="Times New Roman" w:hAnsi="Times New Roman" w:cs="Times New Roman"/>
          <w:sz w:val="20"/>
          <w:szCs w:val="20"/>
        </w:rPr>
        <w:t>功能表</w:t>
      </w:r>
    </w:p>
    <w:tbl>
      <w:tblPr>
        <w:tblStyle w:val="af8"/>
        <w:tblW w:w="0" w:type="auto"/>
        <w:tblLook w:val="04A0" w:firstRow="1" w:lastRow="0" w:firstColumn="1" w:lastColumn="0" w:noHBand="0" w:noVBand="1"/>
      </w:tblPr>
      <w:tblGrid>
        <w:gridCol w:w="1619"/>
        <w:gridCol w:w="1619"/>
        <w:gridCol w:w="1619"/>
        <w:gridCol w:w="1620"/>
        <w:gridCol w:w="1620"/>
      </w:tblGrid>
      <w:tr w:rsidR="002053CA" w:rsidRPr="00727414" w14:paraId="2B23E479" w14:textId="77777777" w:rsidTr="002053CA">
        <w:tc>
          <w:tcPr>
            <w:tcW w:w="4857" w:type="dxa"/>
            <w:gridSpan w:val="3"/>
            <w:vAlign w:val="center"/>
          </w:tcPr>
          <w:p w14:paraId="2B23E477"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输入</w:t>
            </w:r>
          </w:p>
        </w:tc>
        <w:tc>
          <w:tcPr>
            <w:tcW w:w="3240" w:type="dxa"/>
            <w:gridSpan w:val="2"/>
            <w:vAlign w:val="center"/>
          </w:tcPr>
          <w:p w14:paraId="2B23E478"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输出</w:t>
            </w:r>
          </w:p>
        </w:tc>
      </w:tr>
      <w:tr w:rsidR="002053CA" w:rsidRPr="00727414" w14:paraId="2B23E47F" w14:textId="77777777" w:rsidTr="002053CA">
        <w:tc>
          <w:tcPr>
            <w:tcW w:w="1619" w:type="dxa"/>
            <w:vAlign w:val="center"/>
          </w:tcPr>
          <w:p w14:paraId="2B23E47A" w14:textId="77777777" w:rsidR="002053CA" w:rsidRPr="00727414" w:rsidRDefault="001261E9" w:rsidP="002053CA">
            <w:pPr>
              <w:ind w:firstLineChars="0" w:firstLine="0"/>
              <w:jc w:val="center"/>
              <w:rPr>
                <w:rFonts w:ascii="Times New Roman" w:hAnsi="Times New Roman" w:cs="Times New Roman"/>
                <w:iCs/>
                <w:sz w:val="20"/>
                <w:szCs w:val="20"/>
              </w:rPr>
            </w:pPr>
            <m:oMathPara>
              <m:oMath>
                <m:acc>
                  <m:accPr>
                    <m:chr m:val="̅"/>
                    <m:ctrlPr>
                      <w:rPr>
                        <w:rFonts w:ascii="Cambria Math" w:hAnsi="Cambria Math" w:cs="Times New Roman"/>
                        <w:i/>
                        <w:iCs/>
                        <w:sz w:val="20"/>
                        <w:szCs w:val="20"/>
                      </w:rPr>
                    </m:ctrlPr>
                  </m:accPr>
                  <m:e>
                    <m:r>
                      <w:rPr>
                        <w:rFonts w:ascii="Cambria Math" w:hAnsi="Cambria Math" w:cs="Times New Roman"/>
                        <w:sz w:val="20"/>
                        <w:szCs w:val="20"/>
                      </w:rPr>
                      <m:t>CLR</m:t>
                    </m:r>
                  </m:e>
                </m:acc>
              </m:oMath>
            </m:oMathPara>
          </w:p>
        </w:tc>
        <w:tc>
          <w:tcPr>
            <w:tcW w:w="1619" w:type="dxa"/>
            <w:vAlign w:val="center"/>
          </w:tcPr>
          <w:p w14:paraId="2B23E47B" w14:textId="77777777" w:rsidR="002053CA" w:rsidRPr="00727414" w:rsidRDefault="002053CA" w:rsidP="002053CA">
            <w:pPr>
              <w:ind w:firstLineChars="0" w:firstLine="0"/>
              <w:jc w:val="center"/>
              <w:rPr>
                <w:rFonts w:ascii="Times New Roman" w:hAnsi="Times New Roman" w:cs="Times New Roman"/>
                <w:iCs/>
                <w:sz w:val="20"/>
                <w:szCs w:val="20"/>
              </w:rPr>
            </w:pPr>
            <m:oMathPara>
              <m:oMath>
                <m:r>
                  <w:rPr>
                    <w:rFonts w:ascii="Cambria Math" w:hAnsi="Cambria Math" w:cs="Times New Roman"/>
                    <w:sz w:val="20"/>
                    <w:szCs w:val="20"/>
                  </w:rPr>
                  <m:t>CLK</m:t>
                </m:r>
              </m:oMath>
            </m:oMathPara>
          </w:p>
        </w:tc>
        <w:tc>
          <w:tcPr>
            <w:tcW w:w="1619" w:type="dxa"/>
            <w:vAlign w:val="center"/>
          </w:tcPr>
          <w:p w14:paraId="2B23E47C"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D</w:t>
            </w:r>
          </w:p>
        </w:tc>
        <w:tc>
          <w:tcPr>
            <w:tcW w:w="1620" w:type="dxa"/>
            <w:vAlign w:val="center"/>
          </w:tcPr>
          <w:p w14:paraId="2B23E47D" w14:textId="77777777" w:rsidR="002053CA" w:rsidRPr="00727414" w:rsidRDefault="001261E9" w:rsidP="002053CA">
            <w:pPr>
              <w:ind w:firstLineChars="0" w:firstLine="0"/>
              <w:jc w:val="center"/>
              <w:rPr>
                <w:rFonts w:ascii="Times New Roman" w:hAnsi="Times New Roman" w:cs="Times New Roman"/>
                <w:iCs/>
                <w:sz w:val="20"/>
                <w:szCs w:val="20"/>
              </w:rPr>
            </w:pPr>
            <m:oMathPara>
              <m:oMath>
                <m:sSup>
                  <m:sSupPr>
                    <m:ctrlPr>
                      <w:rPr>
                        <w:rFonts w:ascii="Cambria Math" w:hAnsi="Cambria Math" w:cs="Times New Roman"/>
                        <w:i/>
                        <w:iCs/>
                        <w:sz w:val="20"/>
                        <w:szCs w:val="20"/>
                      </w:rPr>
                    </m:ctrlPr>
                  </m:sSupPr>
                  <m:e>
                    <m:r>
                      <w:rPr>
                        <w:rFonts w:ascii="Cambria Math" w:hAnsi="Cambria Math" w:cs="Times New Roman"/>
                        <w:sz w:val="20"/>
                        <w:szCs w:val="20"/>
                      </w:rPr>
                      <m:t>Q</m:t>
                    </m:r>
                  </m:e>
                  <m:sup>
                    <m:r>
                      <w:rPr>
                        <w:rFonts w:ascii="Cambria Math" w:hAnsi="Cambria Math" w:cs="Times New Roman"/>
                        <w:sz w:val="20"/>
                        <w:szCs w:val="20"/>
                      </w:rPr>
                      <m:t>n+1</m:t>
                    </m:r>
                  </m:sup>
                </m:sSup>
              </m:oMath>
            </m:oMathPara>
          </w:p>
        </w:tc>
        <w:tc>
          <w:tcPr>
            <w:tcW w:w="1620" w:type="dxa"/>
            <w:vAlign w:val="center"/>
          </w:tcPr>
          <w:p w14:paraId="2B23E47E" w14:textId="77777777" w:rsidR="002053CA" w:rsidRPr="00727414" w:rsidRDefault="001261E9" w:rsidP="002053CA">
            <w:pPr>
              <w:ind w:firstLineChars="0" w:firstLine="0"/>
              <w:jc w:val="center"/>
              <w:rPr>
                <w:rFonts w:ascii="Times New Roman" w:hAnsi="Times New Roman" w:cs="Times New Roman"/>
                <w:iCs/>
                <w:sz w:val="20"/>
                <w:szCs w:val="20"/>
              </w:rPr>
            </w:pPr>
            <m:oMathPara>
              <m:oMath>
                <m:sSup>
                  <m:sSupPr>
                    <m:ctrlPr>
                      <w:rPr>
                        <w:rFonts w:ascii="Cambria Math" w:hAnsi="Cambria Math" w:cs="Times New Roman"/>
                        <w:i/>
                        <w:iCs/>
                        <w:sz w:val="20"/>
                        <w:szCs w:val="20"/>
                      </w:rPr>
                    </m:ctrlPr>
                  </m:sSupPr>
                  <m:e>
                    <m:acc>
                      <m:accPr>
                        <m:chr m:val="̅"/>
                        <m:ctrlPr>
                          <w:rPr>
                            <w:rFonts w:ascii="Cambria Math" w:hAnsi="Cambria Math" w:cs="Times New Roman"/>
                            <w:i/>
                            <w:iCs/>
                            <w:sz w:val="20"/>
                            <w:szCs w:val="20"/>
                          </w:rPr>
                        </m:ctrlPr>
                      </m:accPr>
                      <m:e>
                        <m:r>
                          <w:rPr>
                            <w:rFonts w:ascii="Cambria Math" w:hAnsi="Cambria Math" w:cs="Times New Roman"/>
                            <w:sz w:val="20"/>
                            <w:szCs w:val="20"/>
                          </w:rPr>
                          <m:t>Q</m:t>
                        </m:r>
                      </m:e>
                    </m:acc>
                  </m:e>
                  <m:sup>
                    <m:r>
                      <w:rPr>
                        <w:rFonts w:ascii="Cambria Math" w:hAnsi="Cambria Math" w:cs="Times New Roman"/>
                        <w:sz w:val="20"/>
                        <w:szCs w:val="20"/>
                      </w:rPr>
                      <m:t>n+1</m:t>
                    </m:r>
                  </m:sup>
                </m:sSup>
              </m:oMath>
            </m:oMathPara>
          </w:p>
        </w:tc>
      </w:tr>
      <w:tr w:rsidR="002053CA" w:rsidRPr="00727414" w14:paraId="2B23E485" w14:textId="77777777" w:rsidTr="002053CA">
        <w:tc>
          <w:tcPr>
            <w:tcW w:w="1619" w:type="dxa"/>
            <w:vAlign w:val="center"/>
          </w:tcPr>
          <w:p w14:paraId="2B23E480"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0</w:t>
            </w:r>
          </w:p>
        </w:tc>
        <w:tc>
          <w:tcPr>
            <w:tcW w:w="1619" w:type="dxa"/>
            <w:vAlign w:val="center"/>
          </w:tcPr>
          <w:p w14:paraId="2B23E481"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sz w:val="20"/>
                <w:szCs w:val="20"/>
              </w:rPr>
              <w:t>×</w:t>
            </w:r>
          </w:p>
        </w:tc>
        <w:tc>
          <w:tcPr>
            <w:tcW w:w="1619" w:type="dxa"/>
            <w:vAlign w:val="center"/>
          </w:tcPr>
          <w:p w14:paraId="2B23E482"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sz w:val="20"/>
                <w:szCs w:val="20"/>
              </w:rPr>
              <w:t>×</w:t>
            </w:r>
          </w:p>
        </w:tc>
        <w:tc>
          <w:tcPr>
            <w:tcW w:w="1620" w:type="dxa"/>
            <w:vAlign w:val="center"/>
          </w:tcPr>
          <w:p w14:paraId="2B23E483"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0</w:t>
            </w:r>
          </w:p>
        </w:tc>
        <w:tc>
          <w:tcPr>
            <w:tcW w:w="1620" w:type="dxa"/>
            <w:vAlign w:val="center"/>
          </w:tcPr>
          <w:p w14:paraId="2B23E484"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r>
      <w:tr w:rsidR="002053CA" w:rsidRPr="00727414" w14:paraId="2B23E48B" w14:textId="77777777" w:rsidTr="002053CA">
        <w:tc>
          <w:tcPr>
            <w:tcW w:w="1619" w:type="dxa"/>
            <w:vAlign w:val="center"/>
          </w:tcPr>
          <w:p w14:paraId="2B23E486"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c>
          <w:tcPr>
            <w:tcW w:w="1619" w:type="dxa"/>
            <w:vAlign w:val="center"/>
          </w:tcPr>
          <w:p w14:paraId="2B23E487" w14:textId="77777777" w:rsidR="002053CA" w:rsidRPr="00727414" w:rsidRDefault="002053CA" w:rsidP="002053CA">
            <w:pPr>
              <w:ind w:firstLineChars="0" w:firstLine="0"/>
              <w:jc w:val="center"/>
              <w:rPr>
                <w:rFonts w:ascii="Times New Roman" w:hAnsi="Times New Roman" w:cs="Times New Roman"/>
                <w:iCs/>
                <w:sz w:val="20"/>
                <w:szCs w:val="20"/>
              </w:rPr>
            </w:pPr>
            <m:oMathPara>
              <m:oMath>
                <m:r>
                  <w:rPr>
                    <w:rFonts w:ascii="Cambria Math" w:hAnsi="Cambria Math" w:cs="Times New Roman"/>
                    <w:sz w:val="20"/>
                    <w:szCs w:val="20"/>
                  </w:rPr>
                  <m:t>↑</m:t>
                </m:r>
              </m:oMath>
            </m:oMathPara>
          </w:p>
        </w:tc>
        <w:tc>
          <w:tcPr>
            <w:tcW w:w="1619" w:type="dxa"/>
            <w:vAlign w:val="center"/>
          </w:tcPr>
          <w:p w14:paraId="2B23E488"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c>
          <w:tcPr>
            <w:tcW w:w="1620" w:type="dxa"/>
            <w:vAlign w:val="center"/>
          </w:tcPr>
          <w:p w14:paraId="2B23E489"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c>
          <w:tcPr>
            <w:tcW w:w="1620" w:type="dxa"/>
            <w:vAlign w:val="center"/>
          </w:tcPr>
          <w:p w14:paraId="2B23E48A"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0</w:t>
            </w:r>
          </w:p>
        </w:tc>
      </w:tr>
      <w:tr w:rsidR="002053CA" w:rsidRPr="00727414" w14:paraId="2B23E491" w14:textId="77777777" w:rsidTr="002053CA">
        <w:tc>
          <w:tcPr>
            <w:tcW w:w="1619" w:type="dxa"/>
            <w:vAlign w:val="center"/>
          </w:tcPr>
          <w:p w14:paraId="2B23E48C"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c>
          <w:tcPr>
            <w:tcW w:w="1619" w:type="dxa"/>
            <w:vAlign w:val="center"/>
          </w:tcPr>
          <w:p w14:paraId="2B23E48D" w14:textId="77777777" w:rsidR="002053CA" w:rsidRPr="00727414" w:rsidRDefault="002053CA" w:rsidP="002053CA">
            <w:pPr>
              <w:ind w:firstLineChars="0" w:firstLine="0"/>
              <w:jc w:val="center"/>
              <w:rPr>
                <w:rFonts w:ascii="Times New Roman" w:hAnsi="Times New Roman" w:cs="Times New Roman"/>
                <w:iCs/>
                <w:sz w:val="20"/>
                <w:szCs w:val="20"/>
              </w:rPr>
            </w:pPr>
            <m:oMathPara>
              <m:oMath>
                <m:r>
                  <w:rPr>
                    <w:rFonts w:ascii="Cambria Math" w:hAnsi="Cambria Math" w:cs="Times New Roman"/>
                    <w:sz w:val="20"/>
                    <w:szCs w:val="20"/>
                  </w:rPr>
                  <m:t>↑</m:t>
                </m:r>
              </m:oMath>
            </m:oMathPara>
          </w:p>
        </w:tc>
        <w:tc>
          <w:tcPr>
            <w:tcW w:w="1619" w:type="dxa"/>
            <w:vAlign w:val="center"/>
          </w:tcPr>
          <w:p w14:paraId="2B23E48E"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0</w:t>
            </w:r>
          </w:p>
        </w:tc>
        <w:tc>
          <w:tcPr>
            <w:tcW w:w="1620" w:type="dxa"/>
            <w:vAlign w:val="center"/>
          </w:tcPr>
          <w:p w14:paraId="2B23E48F"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0</w:t>
            </w:r>
          </w:p>
        </w:tc>
        <w:tc>
          <w:tcPr>
            <w:tcW w:w="1620" w:type="dxa"/>
            <w:vAlign w:val="center"/>
          </w:tcPr>
          <w:p w14:paraId="2B23E490"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r>
      <w:tr w:rsidR="002053CA" w:rsidRPr="00727414" w14:paraId="2B23E497" w14:textId="77777777" w:rsidTr="002053CA">
        <w:tc>
          <w:tcPr>
            <w:tcW w:w="1619" w:type="dxa"/>
            <w:vAlign w:val="center"/>
          </w:tcPr>
          <w:p w14:paraId="2B23E492"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iCs/>
                <w:sz w:val="20"/>
                <w:szCs w:val="20"/>
              </w:rPr>
              <w:t>1</w:t>
            </w:r>
          </w:p>
        </w:tc>
        <w:tc>
          <w:tcPr>
            <w:tcW w:w="1619" w:type="dxa"/>
            <w:vAlign w:val="center"/>
          </w:tcPr>
          <w:p w14:paraId="2B23E493"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sz w:val="20"/>
                <w:szCs w:val="20"/>
              </w:rPr>
              <w:t>0</w:t>
            </w:r>
          </w:p>
        </w:tc>
        <w:tc>
          <w:tcPr>
            <w:tcW w:w="1619" w:type="dxa"/>
            <w:vAlign w:val="center"/>
          </w:tcPr>
          <w:p w14:paraId="2B23E494" w14:textId="77777777" w:rsidR="002053CA" w:rsidRPr="00727414" w:rsidRDefault="002053CA" w:rsidP="002053CA">
            <w:pPr>
              <w:ind w:firstLineChars="0" w:firstLine="0"/>
              <w:jc w:val="center"/>
              <w:rPr>
                <w:rFonts w:ascii="Times New Roman" w:hAnsi="Times New Roman" w:cs="Times New Roman"/>
                <w:iCs/>
                <w:sz w:val="20"/>
                <w:szCs w:val="20"/>
              </w:rPr>
            </w:pPr>
            <w:r w:rsidRPr="00727414">
              <w:rPr>
                <w:rFonts w:ascii="Times New Roman" w:hAnsi="Times New Roman" w:cs="Times New Roman"/>
                <w:sz w:val="20"/>
                <w:szCs w:val="20"/>
              </w:rPr>
              <w:t>×</w:t>
            </w:r>
          </w:p>
        </w:tc>
        <w:tc>
          <w:tcPr>
            <w:tcW w:w="1620" w:type="dxa"/>
            <w:vAlign w:val="center"/>
          </w:tcPr>
          <w:p w14:paraId="2B23E495" w14:textId="77777777" w:rsidR="002053CA" w:rsidRPr="00727414" w:rsidRDefault="001261E9" w:rsidP="002053CA">
            <w:pPr>
              <w:ind w:firstLineChars="0" w:firstLine="0"/>
              <w:jc w:val="center"/>
              <w:rPr>
                <w:rFonts w:ascii="Times New Roman" w:hAnsi="Times New Roman" w:cs="Times New Roman"/>
                <w:iCs/>
                <w:sz w:val="20"/>
                <w:szCs w:val="20"/>
              </w:rPr>
            </w:pPr>
            <m:oMathPara>
              <m:oMath>
                <m:sSup>
                  <m:sSupPr>
                    <m:ctrlPr>
                      <w:rPr>
                        <w:rFonts w:ascii="Cambria Math" w:hAnsi="Cambria Math" w:cs="Times New Roman"/>
                        <w:i/>
                        <w:iCs/>
                        <w:sz w:val="20"/>
                        <w:szCs w:val="20"/>
                      </w:rPr>
                    </m:ctrlPr>
                  </m:sSupPr>
                  <m:e>
                    <m:r>
                      <w:rPr>
                        <w:rFonts w:ascii="Cambria Math" w:hAnsi="Cambria Math" w:cs="Times New Roman"/>
                        <w:sz w:val="20"/>
                        <w:szCs w:val="20"/>
                      </w:rPr>
                      <m:t>Q</m:t>
                    </m:r>
                  </m:e>
                  <m:sup>
                    <m:r>
                      <w:rPr>
                        <w:rFonts w:ascii="Cambria Math" w:hAnsi="Cambria Math" w:cs="Times New Roman"/>
                        <w:sz w:val="20"/>
                        <w:szCs w:val="20"/>
                      </w:rPr>
                      <m:t>n</m:t>
                    </m:r>
                  </m:sup>
                </m:sSup>
              </m:oMath>
            </m:oMathPara>
          </w:p>
        </w:tc>
        <w:tc>
          <w:tcPr>
            <w:tcW w:w="1620" w:type="dxa"/>
            <w:vAlign w:val="center"/>
          </w:tcPr>
          <w:p w14:paraId="2B23E496" w14:textId="77777777" w:rsidR="002053CA" w:rsidRPr="00727414" w:rsidRDefault="001261E9" w:rsidP="002053CA">
            <w:pPr>
              <w:ind w:firstLineChars="0" w:firstLine="0"/>
              <w:jc w:val="center"/>
              <w:rPr>
                <w:rFonts w:ascii="Times New Roman" w:hAnsi="Times New Roman" w:cs="Times New Roman"/>
                <w:iCs/>
                <w:sz w:val="20"/>
                <w:szCs w:val="20"/>
              </w:rPr>
            </w:pPr>
            <m:oMathPara>
              <m:oMath>
                <m:sSup>
                  <m:sSupPr>
                    <m:ctrlPr>
                      <w:rPr>
                        <w:rFonts w:ascii="Cambria Math" w:hAnsi="Cambria Math" w:cs="Times New Roman"/>
                        <w:i/>
                        <w:iCs/>
                        <w:sz w:val="20"/>
                        <w:szCs w:val="20"/>
                      </w:rPr>
                    </m:ctrlPr>
                  </m:sSupPr>
                  <m:e>
                    <m:acc>
                      <m:accPr>
                        <m:chr m:val="̅"/>
                        <m:ctrlPr>
                          <w:rPr>
                            <w:rFonts w:ascii="Cambria Math" w:hAnsi="Cambria Math" w:cs="Times New Roman"/>
                            <w:i/>
                            <w:iCs/>
                            <w:sz w:val="20"/>
                            <w:szCs w:val="20"/>
                          </w:rPr>
                        </m:ctrlPr>
                      </m:accPr>
                      <m:e>
                        <m:r>
                          <w:rPr>
                            <w:rFonts w:ascii="Cambria Math" w:hAnsi="Cambria Math" w:cs="Times New Roman"/>
                            <w:sz w:val="20"/>
                            <w:szCs w:val="20"/>
                          </w:rPr>
                          <m:t>Q</m:t>
                        </m:r>
                      </m:e>
                    </m:acc>
                  </m:e>
                  <m:sup>
                    <m:r>
                      <w:rPr>
                        <w:rFonts w:ascii="Cambria Math" w:hAnsi="Cambria Math" w:cs="Times New Roman"/>
                        <w:sz w:val="20"/>
                        <w:szCs w:val="20"/>
                      </w:rPr>
                      <m:t>n</m:t>
                    </m:r>
                  </m:sup>
                </m:sSup>
              </m:oMath>
            </m:oMathPara>
          </w:p>
        </w:tc>
      </w:tr>
    </w:tbl>
    <w:p w14:paraId="2B23E498"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由</w:t>
      </w:r>
      <w:r w:rsidRPr="00B34509">
        <w:rPr>
          <w:rFonts w:ascii="Times New Roman" w:hAnsi="Times New Roman" w:cs="Times New Roman"/>
          <w:iCs/>
          <w:szCs w:val="21"/>
        </w:rPr>
        <w:t>74LS175</w:t>
      </w:r>
      <w:r w:rsidRPr="00B34509">
        <w:rPr>
          <w:rFonts w:ascii="Times New Roman" w:hAnsi="Times New Roman" w:cs="Times New Roman"/>
          <w:iCs/>
          <w:szCs w:val="21"/>
        </w:rPr>
        <w:t>的功能表可知该寄存器的功能如下：</w:t>
      </w:r>
    </w:p>
    <w:p w14:paraId="2B23E499"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1</w:t>
      </w:r>
      <w:r w:rsidRPr="00B34509">
        <w:rPr>
          <w:rFonts w:ascii="Times New Roman" w:hAnsi="Times New Roman" w:cs="Times New Roman"/>
          <w:iCs/>
          <w:szCs w:val="21"/>
        </w:rPr>
        <w:t>）异步清零：在</w:t>
      </w:r>
      <m:oMath>
        <m:acc>
          <m:accPr>
            <m:chr m:val="̅"/>
            <m:ctrlPr>
              <w:rPr>
                <w:rFonts w:ascii="Cambria Math" w:hAnsi="Cambria Math" w:cs="Times New Roman"/>
                <w:i/>
                <w:iCs/>
                <w:szCs w:val="21"/>
              </w:rPr>
            </m:ctrlPr>
          </m:accPr>
          <m:e>
            <m:r>
              <w:rPr>
                <w:rFonts w:ascii="Cambria Math" w:hAnsi="Cambria Math" w:cs="Times New Roman"/>
                <w:szCs w:val="21"/>
              </w:rPr>
              <m:t>CLR</m:t>
            </m:r>
          </m:e>
        </m:acc>
      </m:oMath>
      <w:r w:rsidRPr="00B34509">
        <w:rPr>
          <w:rFonts w:ascii="Times New Roman" w:hAnsi="Times New Roman" w:cs="Times New Roman"/>
          <w:iCs/>
          <w:szCs w:val="21"/>
        </w:rPr>
        <w:t>端接入低电平，不管其他输入端口状态如何，</w:t>
      </w:r>
      <w:r w:rsidRPr="00B34509">
        <w:rPr>
          <w:rFonts w:ascii="Times New Roman" w:hAnsi="Times New Roman" w:cs="Times New Roman"/>
          <w:iCs/>
          <w:szCs w:val="21"/>
        </w:rPr>
        <w:t>1Q~4Q</w:t>
      </w:r>
      <w:r w:rsidRPr="00B34509">
        <w:rPr>
          <w:rFonts w:ascii="Times New Roman" w:hAnsi="Times New Roman" w:cs="Times New Roman"/>
          <w:iCs/>
          <w:szCs w:val="21"/>
        </w:rPr>
        <w:t>数据输出端均为</w:t>
      </w:r>
      <w:r w:rsidRPr="00B34509">
        <w:rPr>
          <w:rFonts w:ascii="Times New Roman" w:hAnsi="Times New Roman" w:cs="Times New Roman"/>
          <w:iCs/>
          <w:szCs w:val="21"/>
        </w:rPr>
        <w:t>0</w:t>
      </w:r>
      <w:r w:rsidRPr="00B34509">
        <w:rPr>
          <w:rFonts w:ascii="Times New Roman" w:hAnsi="Times New Roman" w:cs="Times New Roman"/>
          <w:iCs/>
          <w:szCs w:val="21"/>
        </w:rPr>
        <w:t>。</w:t>
      </w:r>
    </w:p>
    <w:p w14:paraId="2B23E49A"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lastRenderedPageBreak/>
        <w:t>2</w:t>
      </w:r>
      <w:r w:rsidRPr="00B34509">
        <w:rPr>
          <w:rFonts w:ascii="Times New Roman" w:hAnsi="Times New Roman" w:cs="Times New Roman"/>
          <w:iCs/>
          <w:szCs w:val="21"/>
        </w:rPr>
        <w:t>）并行数据输入：在</w:t>
      </w:r>
      <m:oMath>
        <m:acc>
          <m:accPr>
            <m:chr m:val="̅"/>
            <m:ctrlPr>
              <w:rPr>
                <w:rFonts w:ascii="Cambria Math" w:hAnsi="Cambria Math" w:cs="Times New Roman"/>
                <w:i/>
                <w:iCs/>
                <w:szCs w:val="21"/>
              </w:rPr>
            </m:ctrlPr>
          </m:accPr>
          <m:e>
            <m:r>
              <w:rPr>
                <w:rFonts w:ascii="Cambria Math" w:hAnsi="Cambria Math" w:cs="Times New Roman"/>
                <w:szCs w:val="21"/>
              </w:rPr>
              <m:t>CLR</m:t>
            </m:r>
          </m:e>
        </m:acc>
      </m:oMath>
      <w:r w:rsidRPr="00B34509">
        <w:rPr>
          <w:rFonts w:ascii="Times New Roman" w:hAnsi="Times New Roman" w:cs="Times New Roman"/>
          <w:iCs/>
          <w:szCs w:val="21"/>
        </w:rPr>
        <w:t>=1</w:t>
      </w:r>
      <w:r w:rsidRPr="00B34509">
        <w:rPr>
          <w:rFonts w:ascii="Times New Roman" w:hAnsi="Times New Roman" w:cs="Times New Roman"/>
          <w:iCs/>
          <w:szCs w:val="21"/>
        </w:rPr>
        <w:t>的前提下，将所要存入的数据加入数据输入端，例如存入数据为</w:t>
      </w:r>
      <w:r w:rsidRPr="00B34509">
        <w:rPr>
          <w:rFonts w:ascii="Times New Roman" w:hAnsi="Times New Roman" w:cs="Times New Roman"/>
          <w:iCs/>
          <w:szCs w:val="21"/>
        </w:rPr>
        <w:t>1010</w:t>
      </w:r>
      <w:r w:rsidRPr="00B34509">
        <w:rPr>
          <w:rFonts w:ascii="Times New Roman" w:hAnsi="Times New Roman" w:cs="Times New Roman"/>
          <w:iCs/>
          <w:szCs w:val="21"/>
        </w:rPr>
        <w:t>，则寄存器的四个输入端</w:t>
      </w:r>
      <w:r w:rsidRPr="00B34509">
        <w:rPr>
          <w:rFonts w:ascii="Times New Roman" w:hAnsi="Times New Roman" w:cs="Times New Roman"/>
          <w:iCs/>
          <w:szCs w:val="21"/>
        </w:rPr>
        <w:t>4D</w:t>
      </w:r>
      <w:r w:rsidRPr="00B34509">
        <w:rPr>
          <w:rFonts w:ascii="Times New Roman" w:hAnsi="Times New Roman" w:cs="Times New Roman"/>
          <w:iCs/>
          <w:szCs w:val="21"/>
        </w:rPr>
        <w:t>、</w:t>
      </w:r>
      <w:r w:rsidRPr="00B34509">
        <w:rPr>
          <w:rFonts w:ascii="Times New Roman" w:hAnsi="Times New Roman" w:cs="Times New Roman"/>
          <w:iCs/>
          <w:szCs w:val="21"/>
        </w:rPr>
        <w:t>3D</w:t>
      </w:r>
      <w:r w:rsidRPr="00B34509">
        <w:rPr>
          <w:rFonts w:ascii="Times New Roman" w:hAnsi="Times New Roman" w:cs="Times New Roman"/>
          <w:iCs/>
          <w:szCs w:val="21"/>
        </w:rPr>
        <w:t>、</w:t>
      </w:r>
      <w:r w:rsidRPr="00B34509">
        <w:rPr>
          <w:rFonts w:ascii="Times New Roman" w:hAnsi="Times New Roman" w:cs="Times New Roman"/>
          <w:iCs/>
          <w:szCs w:val="21"/>
        </w:rPr>
        <w:t>2D</w:t>
      </w:r>
      <w:r w:rsidRPr="00B34509">
        <w:rPr>
          <w:rFonts w:ascii="Times New Roman" w:hAnsi="Times New Roman" w:cs="Times New Roman"/>
          <w:iCs/>
          <w:szCs w:val="21"/>
        </w:rPr>
        <w:t>、</w:t>
      </w:r>
      <w:r w:rsidRPr="00B34509">
        <w:rPr>
          <w:rFonts w:ascii="Times New Roman" w:hAnsi="Times New Roman" w:cs="Times New Roman"/>
          <w:iCs/>
          <w:szCs w:val="21"/>
        </w:rPr>
        <w:t>1D</w:t>
      </w:r>
      <w:r w:rsidRPr="00B34509">
        <w:rPr>
          <w:rFonts w:ascii="Times New Roman" w:hAnsi="Times New Roman" w:cs="Times New Roman"/>
          <w:iCs/>
          <w:szCs w:val="21"/>
        </w:rPr>
        <w:t>应为</w:t>
      </w:r>
      <w:r w:rsidRPr="00B34509">
        <w:rPr>
          <w:rFonts w:ascii="Times New Roman" w:hAnsi="Times New Roman" w:cs="Times New Roman"/>
          <w:iCs/>
          <w:szCs w:val="21"/>
        </w:rPr>
        <w:t>1010</w:t>
      </w:r>
      <w:r w:rsidRPr="00B34509">
        <w:rPr>
          <w:rFonts w:ascii="Times New Roman" w:hAnsi="Times New Roman" w:cs="Times New Roman"/>
          <w:iCs/>
          <w:szCs w:val="21"/>
        </w:rPr>
        <w:t>，在</w:t>
      </w:r>
      <m:oMath>
        <m:r>
          <w:rPr>
            <w:rFonts w:ascii="Cambria Math" w:hAnsi="Cambria Math" w:cs="Times New Roman"/>
            <w:szCs w:val="21"/>
          </w:rPr>
          <m:t>CLK</m:t>
        </m:r>
      </m:oMath>
      <w:r w:rsidRPr="00B34509">
        <w:rPr>
          <w:rFonts w:ascii="Times New Roman" w:hAnsi="Times New Roman" w:cs="Times New Roman"/>
          <w:iCs/>
          <w:szCs w:val="21"/>
        </w:rPr>
        <w:t>脉冲上升沿到来的时候，寄存器的状态</w:t>
      </w:r>
      <w:r w:rsidRPr="00B34509">
        <w:rPr>
          <w:rFonts w:ascii="Times New Roman" w:hAnsi="Times New Roman" w:cs="Times New Roman"/>
          <w:iCs/>
          <w:szCs w:val="21"/>
        </w:rPr>
        <w:t>4Q</w:t>
      </w:r>
      <w:r w:rsidRPr="00B34509">
        <w:rPr>
          <w:rFonts w:ascii="Times New Roman" w:hAnsi="Times New Roman" w:cs="Times New Roman"/>
          <w:iCs/>
          <w:szCs w:val="21"/>
        </w:rPr>
        <w:t>、</w:t>
      </w:r>
      <w:r w:rsidRPr="00B34509">
        <w:rPr>
          <w:rFonts w:ascii="Times New Roman" w:hAnsi="Times New Roman" w:cs="Times New Roman"/>
          <w:iCs/>
          <w:szCs w:val="21"/>
        </w:rPr>
        <w:t>3Q</w:t>
      </w:r>
      <w:r w:rsidRPr="00B34509">
        <w:rPr>
          <w:rFonts w:ascii="Times New Roman" w:hAnsi="Times New Roman" w:cs="Times New Roman"/>
          <w:iCs/>
          <w:szCs w:val="21"/>
        </w:rPr>
        <w:t>、</w:t>
      </w:r>
      <w:r w:rsidRPr="00B34509">
        <w:rPr>
          <w:rFonts w:ascii="Times New Roman" w:hAnsi="Times New Roman" w:cs="Times New Roman"/>
          <w:iCs/>
          <w:szCs w:val="21"/>
        </w:rPr>
        <w:t>2Q</w:t>
      </w:r>
      <w:r w:rsidRPr="00B34509">
        <w:rPr>
          <w:rFonts w:ascii="Times New Roman" w:hAnsi="Times New Roman" w:cs="Times New Roman"/>
          <w:iCs/>
          <w:szCs w:val="21"/>
        </w:rPr>
        <w:t>、</w:t>
      </w:r>
      <w:r w:rsidRPr="00B34509">
        <w:rPr>
          <w:rFonts w:ascii="Times New Roman" w:hAnsi="Times New Roman" w:cs="Times New Roman"/>
          <w:iCs/>
          <w:szCs w:val="21"/>
        </w:rPr>
        <w:t>1Q</w:t>
      </w:r>
      <w:r w:rsidRPr="00B34509">
        <w:rPr>
          <w:rFonts w:ascii="Times New Roman" w:hAnsi="Times New Roman" w:cs="Times New Roman"/>
          <w:iCs/>
          <w:szCs w:val="21"/>
        </w:rPr>
        <w:t>变为</w:t>
      </w:r>
      <w:r w:rsidRPr="00B34509">
        <w:rPr>
          <w:rFonts w:ascii="Times New Roman" w:hAnsi="Times New Roman" w:cs="Times New Roman"/>
          <w:iCs/>
          <w:szCs w:val="21"/>
        </w:rPr>
        <w:t>1010</w:t>
      </w:r>
      <w:r w:rsidRPr="00B34509">
        <w:rPr>
          <w:rFonts w:ascii="Times New Roman" w:hAnsi="Times New Roman" w:cs="Times New Roman"/>
          <w:iCs/>
          <w:szCs w:val="21"/>
        </w:rPr>
        <w:t>，数据被存入。</w:t>
      </w:r>
    </w:p>
    <w:p w14:paraId="2B23E49C" w14:textId="009ACCB2"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3</w:t>
      </w:r>
      <w:r w:rsidRPr="00B34509">
        <w:rPr>
          <w:rFonts w:ascii="Times New Roman" w:hAnsi="Times New Roman" w:cs="Times New Roman"/>
          <w:iCs/>
          <w:szCs w:val="21"/>
        </w:rPr>
        <w:t>）记忆保持：在</w:t>
      </w:r>
      <m:oMath>
        <m:acc>
          <m:accPr>
            <m:chr m:val="̅"/>
            <m:ctrlPr>
              <w:rPr>
                <w:rFonts w:ascii="Cambria Math" w:hAnsi="Cambria Math" w:cs="Times New Roman"/>
                <w:i/>
                <w:iCs/>
                <w:szCs w:val="21"/>
              </w:rPr>
            </m:ctrlPr>
          </m:accPr>
          <m:e>
            <m:r>
              <w:rPr>
                <w:rFonts w:ascii="Cambria Math" w:hAnsi="Cambria Math" w:cs="Times New Roman"/>
                <w:szCs w:val="21"/>
              </w:rPr>
              <m:t>CLR</m:t>
            </m:r>
          </m:e>
        </m:acc>
      </m:oMath>
      <w:r w:rsidRPr="00B34509">
        <w:rPr>
          <w:rFonts w:ascii="Times New Roman" w:hAnsi="Times New Roman" w:cs="Times New Roman"/>
          <w:iCs/>
          <w:szCs w:val="21"/>
        </w:rPr>
        <w:t>=1</w:t>
      </w:r>
      <w:r w:rsidRPr="00B34509">
        <w:rPr>
          <w:rFonts w:ascii="Times New Roman" w:hAnsi="Times New Roman" w:cs="Times New Roman"/>
          <w:iCs/>
          <w:szCs w:val="21"/>
        </w:rPr>
        <w:t>的前提下，</w:t>
      </w:r>
      <m:oMath>
        <m:r>
          <w:rPr>
            <w:rFonts w:ascii="Cambria Math" w:hAnsi="Cambria Math" w:cs="Times New Roman"/>
            <w:szCs w:val="21"/>
          </w:rPr>
          <m:t>CLK</m:t>
        </m:r>
      </m:oMath>
      <w:r w:rsidRPr="00B34509">
        <w:rPr>
          <w:rFonts w:ascii="Times New Roman" w:hAnsi="Times New Roman" w:cs="Times New Roman"/>
          <w:iCs/>
          <w:szCs w:val="21"/>
        </w:rPr>
        <w:t>无上升沿（通常接低电平），则各触发器保持原状态不变，寄存器处在记忆保存状态，这样就完成了数据的接收并暂存的功能。</w:t>
      </w:r>
    </w:p>
    <w:p w14:paraId="2B23E49D" w14:textId="77777777" w:rsidR="002053CA" w:rsidRPr="00B34509" w:rsidRDefault="002053CA" w:rsidP="002053CA">
      <w:pPr>
        <w:pStyle w:val="a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计数器</w:t>
      </w:r>
    </w:p>
    <w:p w14:paraId="2B23E49E"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计数器是应用最为广泛的时序逻辑电路之一，它不仅可以累计输入的脉冲个数，而且还常用于数字系统定时、延时、分频及构成节拍脉冲发生器等。集成计数器具有功能完善、通用性强、功耗低、工作速度高且功能可以扩展等优点，因而得到广泛应用。下面以</w:t>
      </w:r>
      <w:r w:rsidRPr="00B34509">
        <w:rPr>
          <w:rFonts w:ascii="Times New Roman" w:hAnsi="Times New Roman" w:cs="Times New Roman"/>
        </w:rPr>
        <w:t>74LS161</w:t>
      </w:r>
      <w:r w:rsidRPr="00B34509">
        <w:rPr>
          <w:rFonts w:ascii="Times New Roman" w:hAnsi="Times New Roman" w:cs="Times New Roman"/>
        </w:rPr>
        <w:t>为例介绍集成技术器的功能及应用。</w:t>
      </w:r>
    </w:p>
    <w:p w14:paraId="2B23E49F"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74LS161</w:t>
      </w:r>
      <w:r w:rsidRPr="00B34509">
        <w:rPr>
          <w:rFonts w:ascii="Times New Roman" w:hAnsi="Times New Roman" w:cs="Times New Roman"/>
        </w:rPr>
        <w:t>是四位二进制同步计数器，具有计数、保持、预置、清零功能，其管脚图如图</w:t>
      </w:r>
      <w:r w:rsidRPr="00B34509">
        <w:rPr>
          <w:rFonts w:ascii="Times New Roman" w:hAnsi="Times New Roman" w:cs="Times New Roman"/>
        </w:rPr>
        <w:t>4-2-5</w:t>
      </w:r>
      <w:r w:rsidRPr="00B34509">
        <w:rPr>
          <w:rFonts w:ascii="Times New Roman" w:hAnsi="Times New Roman" w:cs="Times New Roman"/>
        </w:rPr>
        <w:t>所示，功能表如表</w:t>
      </w:r>
      <w:r w:rsidRPr="00B34509">
        <w:rPr>
          <w:rFonts w:ascii="Times New Roman" w:hAnsi="Times New Roman" w:cs="Times New Roman"/>
        </w:rPr>
        <w:t>4-2-5</w:t>
      </w:r>
      <w:r w:rsidRPr="00B34509">
        <w:rPr>
          <w:rFonts w:ascii="Times New Roman" w:hAnsi="Times New Roman" w:cs="Times New Roman"/>
        </w:rPr>
        <w:t>所示。</w:t>
      </w:r>
    </w:p>
    <w:p w14:paraId="2B23E4A0" w14:textId="77777777" w:rsidR="002053CA" w:rsidRPr="00B34509" w:rsidRDefault="002053CA" w:rsidP="002053CA">
      <w:pPr>
        <w:pStyle w:val="afa"/>
        <w:spacing w:before="156"/>
        <w:rPr>
          <w:rFonts w:ascii="Times New Roman" w:hAnsi="Times New Roman" w:cs="Times New Roman"/>
          <w:szCs w:val="21"/>
        </w:rPr>
      </w:pPr>
      <w:r w:rsidRPr="00B34509">
        <w:rPr>
          <w:rFonts w:ascii="Times New Roman" w:hAnsi="Times New Roman" w:cs="Times New Roman"/>
        </w:rPr>
        <w:drawing>
          <wp:inline distT="0" distB="0" distL="0" distR="0" wp14:anchorId="2B23F24C" wp14:editId="791BF4F5">
            <wp:extent cx="2638140" cy="1489842"/>
            <wp:effectExtent l="0" t="0" r="0" b="0"/>
            <wp:docPr id="506927" name="图片 506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8"/>
                    <a:stretch>
                      <a:fillRect/>
                    </a:stretch>
                  </pic:blipFill>
                  <pic:spPr>
                    <a:xfrm>
                      <a:off x="0" y="0"/>
                      <a:ext cx="2673774" cy="1509966"/>
                    </a:xfrm>
                    <a:prstGeom prst="rect">
                      <a:avLst/>
                    </a:prstGeom>
                  </pic:spPr>
                </pic:pic>
              </a:graphicData>
            </a:graphic>
          </wp:inline>
        </w:drawing>
      </w:r>
    </w:p>
    <w:p w14:paraId="2B23E4A2" w14:textId="257E11CE" w:rsidR="002053CA" w:rsidRPr="00B34509" w:rsidRDefault="002053CA" w:rsidP="002053CA">
      <w:pPr>
        <w:ind w:firstLineChars="95" w:firstLine="171"/>
        <w:jc w:val="center"/>
        <w:rPr>
          <w:rFonts w:ascii="Times New Roman" w:hAnsi="Times New Roman" w:cs="Times New Roman"/>
          <w:sz w:val="18"/>
          <w:szCs w:val="18"/>
        </w:rPr>
      </w:pPr>
      <w:r w:rsidRPr="00B34509">
        <w:rPr>
          <w:rFonts w:ascii="Times New Roman" w:hAnsi="Times New Roman" w:cs="Times New Roman"/>
          <w:iCs/>
          <w:sz w:val="18"/>
          <w:szCs w:val="18"/>
        </w:rPr>
        <w:t>图</w:t>
      </w:r>
      <w:r w:rsidRPr="00B34509">
        <w:rPr>
          <w:rFonts w:ascii="Times New Roman" w:hAnsi="Times New Roman" w:cs="Times New Roman"/>
          <w:sz w:val="18"/>
          <w:szCs w:val="18"/>
        </w:rPr>
        <w:t>4-2-5 74LS161</w:t>
      </w:r>
      <w:r w:rsidRPr="00B34509">
        <w:rPr>
          <w:rFonts w:ascii="Times New Roman" w:hAnsi="Times New Roman" w:cs="Times New Roman"/>
          <w:sz w:val="18"/>
          <w:szCs w:val="18"/>
        </w:rPr>
        <w:t>的管脚图</w:t>
      </w:r>
    </w:p>
    <w:p w14:paraId="2B23E4A3" w14:textId="77777777" w:rsidR="002053CA" w:rsidRPr="00727414" w:rsidRDefault="002053CA" w:rsidP="002053CA">
      <w:pPr>
        <w:ind w:firstLineChars="95" w:firstLine="190"/>
        <w:jc w:val="center"/>
        <w:rPr>
          <w:rFonts w:ascii="Times New Roman" w:hAnsi="Times New Roman" w:cs="Times New Roman"/>
          <w:iCs/>
          <w:sz w:val="20"/>
          <w:szCs w:val="20"/>
        </w:rPr>
      </w:pPr>
      <w:r w:rsidRPr="00727414">
        <w:rPr>
          <w:rFonts w:ascii="Times New Roman" w:hAnsi="Times New Roman" w:cs="Times New Roman"/>
          <w:sz w:val="20"/>
          <w:szCs w:val="20"/>
        </w:rPr>
        <w:t>表</w:t>
      </w:r>
      <w:r w:rsidRPr="00727414">
        <w:rPr>
          <w:rFonts w:ascii="Times New Roman" w:hAnsi="Times New Roman" w:cs="Times New Roman"/>
          <w:sz w:val="20"/>
          <w:szCs w:val="20"/>
        </w:rPr>
        <w:t>4-2-5 74LS161</w:t>
      </w:r>
      <w:r w:rsidRPr="00727414">
        <w:rPr>
          <w:rFonts w:ascii="Times New Roman" w:hAnsi="Times New Roman" w:cs="Times New Roman"/>
          <w:sz w:val="20"/>
          <w:szCs w:val="20"/>
        </w:rPr>
        <w:t>功能表</w:t>
      </w:r>
    </w:p>
    <w:tbl>
      <w:tblPr>
        <w:tblStyle w:val="af8"/>
        <w:tblW w:w="7663" w:type="dxa"/>
        <w:jc w:val="center"/>
        <w:tblLook w:val="04A0" w:firstRow="1" w:lastRow="0" w:firstColumn="1" w:lastColumn="0" w:noHBand="0" w:noVBand="1"/>
      </w:tblPr>
      <w:tblGrid>
        <w:gridCol w:w="551"/>
        <w:gridCol w:w="540"/>
        <w:gridCol w:w="763"/>
        <w:gridCol w:w="602"/>
        <w:gridCol w:w="662"/>
        <w:gridCol w:w="414"/>
        <w:gridCol w:w="396"/>
        <w:gridCol w:w="396"/>
        <w:gridCol w:w="445"/>
        <w:gridCol w:w="427"/>
        <w:gridCol w:w="432"/>
        <w:gridCol w:w="425"/>
        <w:gridCol w:w="501"/>
        <w:gridCol w:w="1109"/>
      </w:tblGrid>
      <w:tr w:rsidR="002053CA" w:rsidRPr="00B34509" w14:paraId="2B23E4A7" w14:textId="77777777" w:rsidTr="002053CA">
        <w:trPr>
          <w:trHeight w:val="361"/>
          <w:jc w:val="center"/>
        </w:trPr>
        <w:tc>
          <w:tcPr>
            <w:tcW w:w="4769" w:type="dxa"/>
            <w:gridSpan w:val="9"/>
            <w:vAlign w:val="center"/>
          </w:tcPr>
          <w:p w14:paraId="2B23E4A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输入</w:t>
            </w:r>
          </w:p>
        </w:tc>
        <w:tc>
          <w:tcPr>
            <w:tcW w:w="1785" w:type="dxa"/>
            <w:gridSpan w:val="4"/>
            <w:vAlign w:val="center"/>
          </w:tcPr>
          <w:p w14:paraId="2B23E4A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输出</w:t>
            </w:r>
          </w:p>
        </w:tc>
        <w:tc>
          <w:tcPr>
            <w:tcW w:w="1109" w:type="dxa"/>
            <w:vMerge w:val="restart"/>
            <w:vAlign w:val="center"/>
          </w:tcPr>
          <w:p w14:paraId="2B23E4A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功能说明</w:t>
            </w:r>
          </w:p>
        </w:tc>
      </w:tr>
      <w:tr w:rsidR="002053CA" w:rsidRPr="00B34509" w14:paraId="2B23E4B6" w14:textId="77777777" w:rsidTr="002053CA">
        <w:trPr>
          <w:trHeight w:val="368"/>
          <w:jc w:val="center"/>
        </w:trPr>
        <w:tc>
          <w:tcPr>
            <w:tcW w:w="551" w:type="dxa"/>
            <w:vAlign w:val="center"/>
          </w:tcPr>
          <w:p w14:paraId="2B23E4A8"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CLK</m:t>
                </m:r>
              </m:oMath>
            </m:oMathPara>
          </w:p>
        </w:tc>
        <w:tc>
          <w:tcPr>
            <w:tcW w:w="540" w:type="dxa"/>
            <w:vAlign w:val="center"/>
          </w:tcPr>
          <w:p w14:paraId="2B23E4A9" w14:textId="77777777" w:rsidR="002053CA" w:rsidRPr="00B34509" w:rsidRDefault="001261E9" w:rsidP="002053CA">
            <w:pPr>
              <w:ind w:firstLineChars="0" w:firstLine="0"/>
              <w:jc w:val="center"/>
              <w:rPr>
                <w:rFonts w:ascii="Times New Roman" w:hAnsi="Times New Roman" w:cs="Times New Roman"/>
                <w:sz w:val="18"/>
                <w:szCs w:val="18"/>
              </w:rPr>
            </w:pPr>
            <m:oMathPara>
              <m:oMath>
                <m:acc>
                  <m:accPr>
                    <m:chr m:val="̅"/>
                    <m:ctrlPr>
                      <w:rPr>
                        <w:rFonts w:ascii="Cambria Math" w:hAnsi="Cambria Math" w:cs="Times New Roman"/>
                        <w:i/>
                        <w:sz w:val="18"/>
                        <w:szCs w:val="18"/>
                      </w:rPr>
                    </m:ctrlPr>
                  </m:accPr>
                  <m:e>
                    <m:r>
                      <w:rPr>
                        <w:rFonts w:ascii="Cambria Math" w:hAnsi="Cambria Math" w:cs="Times New Roman"/>
                        <w:sz w:val="18"/>
                        <w:szCs w:val="18"/>
                      </w:rPr>
                      <m:t>CLR</m:t>
                    </m:r>
                  </m:e>
                </m:acc>
              </m:oMath>
            </m:oMathPara>
          </w:p>
        </w:tc>
        <w:tc>
          <w:tcPr>
            <w:tcW w:w="763" w:type="dxa"/>
          </w:tcPr>
          <w:p w14:paraId="2B23E4AA" w14:textId="77777777" w:rsidR="002053CA" w:rsidRPr="00B34509" w:rsidRDefault="001261E9" w:rsidP="002053CA">
            <w:pPr>
              <w:ind w:firstLineChars="0" w:firstLine="0"/>
              <w:jc w:val="center"/>
              <w:rPr>
                <w:rFonts w:ascii="Times New Roman" w:eastAsia="宋体" w:hAnsi="Times New Roman" w:cs="Times New Roman"/>
                <w:sz w:val="18"/>
                <w:szCs w:val="18"/>
              </w:rPr>
            </w:pPr>
            <m:oMathPara>
              <m:oMath>
                <m:acc>
                  <m:accPr>
                    <m:chr m:val="̅"/>
                    <m:ctrlPr>
                      <w:rPr>
                        <w:rFonts w:ascii="Cambria Math" w:eastAsia="宋体" w:hAnsi="Cambria Math" w:cs="Times New Roman"/>
                        <w:i/>
                        <w:sz w:val="18"/>
                        <w:szCs w:val="18"/>
                      </w:rPr>
                    </m:ctrlPr>
                  </m:accPr>
                  <m:e>
                    <m:r>
                      <w:rPr>
                        <w:rFonts w:ascii="Cambria Math" w:eastAsia="宋体" w:hAnsi="Cambria Math" w:cs="Times New Roman"/>
                        <w:sz w:val="18"/>
                        <w:szCs w:val="18"/>
                      </w:rPr>
                      <m:t>LOAD</m:t>
                    </m:r>
                  </m:e>
                </m:acc>
              </m:oMath>
            </m:oMathPara>
          </w:p>
        </w:tc>
        <w:tc>
          <w:tcPr>
            <w:tcW w:w="602" w:type="dxa"/>
            <w:vAlign w:val="center"/>
          </w:tcPr>
          <w:p w14:paraId="2B23E4AB"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ENP</m:t>
                </m:r>
              </m:oMath>
            </m:oMathPara>
          </w:p>
        </w:tc>
        <w:tc>
          <w:tcPr>
            <w:tcW w:w="662" w:type="dxa"/>
            <w:vAlign w:val="center"/>
          </w:tcPr>
          <w:p w14:paraId="2B23E4AC"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ENT</m:t>
                </m:r>
              </m:oMath>
            </m:oMathPara>
          </w:p>
        </w:tc>
        <w:tc>
          <w:tcPr>
            <w:tcW w:w="414" w:type="dxa"/>
            <w:vAlign w:val="center"/>
          </w:tcPr>
          <w:p w14:paraId="2B23E4AD"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A</m:t>
                </m:r>
              </m:oMath>
            </m:oMathPara>
          </w:p>
        </w:tc>
        <w:tc>
          <w:tcPr>
            <w:tcW w:w="396" w:type="dxa"/>
            <w:vAlign w:val="center"/>
          </w:tcPr>
          <w:p w14:paraId="2B23E4AE"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B</m:t>
                </m:r>
              </m:oMath>
            </m:oMathPara>
          </w:p>
        </w:tc>
        <w:tc>
          <w:tcPr>
            <w:tcW w:w="396" w:type="dxa"/>
            <w:vAlign w:val="center"/>
          </w:tcPr>
          <w:p w14:paraId="2B23E4AF"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C</m:t>
                </m:r>
              </m:oMath>
            </m:oMathPara>
          </w:p>
        </w:tc>
        <w:tc>
          <w:tcPr>
            <w:tcW w:w="445" w:type="dxa"/>
            <w:vAlign w:val="center"/>
          </w:tcPr>
          <w:p w14:paraId="2B23E4B0"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D</m:t>
                </m:r>
              </m:oMath>
            </m:oMathPara>
          </w:p>
        </w:tc>
        <w:tc>
          <w:tcPr>
            <w:tcW w:w="427" w:type="dxa"/>
            <w:vAlign w:val="center"/>
          </w:tcPr>
          <w:p w14:paraId="2B23E4B1"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A</m:t>
                    </m:r>
                  </m:sub>
                </m:sSub>
              </m:oMath>
            </m:oMathPara>
          </w:p>
        </w:tc>
        <w:tc>
          <w:tcPr>
            <w:tcW w:w="432" w:type="dxa"/>
            <w:vAlign w:val="center"/>
          </w:tcPr>
          <w:p w14:paraId="2B23E4B2"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B</m:t>
                    </m:r>
                  </m:sub>
                </m:sSub>
              </m:oMath>
            </m:oMathPara>
          </w:p>
        </w:tc>
        <w:tc>
          <w:tcPr>
            <w:tcW w:w="425" w:type="dxa"/>
            <w:vAlign w:val="center"/>
          </w:tcPr>
          <w:p w14:paraId="2B23E4B3"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C</m:t>
                    </m:r>
                  </m:sub>
                </m:sSub>
              </m:oMath>
            </m:oMathPara>
          </w:p>
        </w:tc>
        <w:tc>
          <w:tcPr>
            <w:tcW w:w="501" w:type="dxa"/>
            <w:vAlign w:val="center"/>
          </w:tcPr>
          <w:p w14:paraId="2B23E4B4"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D</m:t>
                    </m:r>
                  </m:sub>
                </m:sSub>
              </m:oMath>
            </m:oMathPara>
          </w:p>
        </w:tc>
        <w:tc>
          <w:tcPr>
            <w:tcW w:w="1109" w:type="dxa"/>
            <w:vMerge/>
            <w:vAlign w:val="center"/>
          </w:tcPr>
          <w:p w14:paraId="2B23E4B5" w14:textId="77777777" w:rsidR="002053CA" w:rsidRPr="00B34509" w:rsidRDefault="002053CA" w:rsidP="002053CA">
            <w:pPr>
              <w:ind w:firstLineChars="0" w:firstLine="0"/>
              <w:jc w:val="center"/>
              <w:rPr>
                <w:rFonts w:ascii="Times New Roman" w:hAnsi="Times New Roman" w:cs="Times New Roman"/>
                <w:sz w:val="18"/>
                <w:szCs w:val="18"/>
              </w:rPr>
            </w:pPr>
          </w:p>
        </w:tc>
      </w:tr>
      <w:tr w:rsidR="002053CA" w:rsidRPr="00B34509" w14:paraId="2B23E4C5" w14:textId="77777777" w:rsidTr="002053CA">
        <w:trPr>
          <w:trHeight w:val="361"/>
          <w:jc w:val="center"/>
        </w:trPr>
        <w:tc>
          <w:tcPr>
            <w:tcW w:w="551" w:type="dxa"/>
            <w:vAlign w:val="center"/>
          </w:tcPr>
          <w:p w14:paraId="2B23E4B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40" w:type="dxa"/>
            <w:vAlign w:val="center"/>
          </w:tcPr>
          <w:p w14:paraId="2B23E4B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763" w:type="dxa"/>
          </w:tcPr>
          <w:p w14:paraId="2B23E4B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602" w:type="dxa"/>
            <w:vAlign w:val="center"/>
          </w:tcPr>
          <w:p w14:paraId="2B23E4B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662" w:type="dxa"/>
            <w:vAlign w:val="center"/>
          </w:tcPr>
          <w:p w14:paraId="2B23E4B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14" w:type="dxa"/>
            <w:vAlign w:val="center"/>
          </w:tcPr>
          <w:p w14:paraId="2B23E4B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B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B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45" w:type="dxa"/>
            <w:vAlign w:val="center"/>
          </w:tcPr>
          <w:p w14:paraId="2B23E4B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7" w:type="dxa"/>
            <w:vAlign w:val="center"/>
          </w:tcPr>
          <w:p w14:paraId="2B23E4C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32" w:type="dxa"/>
            <w:vAlign w:val="center"/>
          </w:tcPr>
          <w:p w14:paraId="2B23E4C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25" w:type="dxa"/>
            <w:vAlign w:val="center"/>
          </w:tcPr>
          <w:p w14:paraId="2B23E4C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501" w:type="dxa"/>
            <w:vAlign w:val="center"/>
          </w:tcPr>
          <w:p w14:paraId="2B23E4C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1109" w:type="dxa"/>
            <w:vAlign w:val="center"/>
          </w:tcPr>
          <w:p w14:paraId="2B23E4C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异步清零</w:t>
            </w:r>
          </w:p>
        </w:tc>
      </w:tr>
      <w:tr w:rsidR="002053CA" w:rsidRPr="00B34509" w14:paraId="2B23E4D4" w14:textId="77777777" w:rsidTr="002053CA">
        <w:trPr>
          <w:trHeight w:val="361"/>
          <w:jc w:val="center"/>
        </w:trPr>
        <w:tc>
          <w:tcPr>
            <w:tcW w:w="551" w:type="dxa"/>
            <w:vAlign w:val="center"/>
          </w:tcPr>
          <w:p w14:paraId="2B23E4C6"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m:t>
                </m:r>
              </m:oMath>
            </m:oMathPara>
          </w:p>
        </w:tc>
        <w:tc>
          <w:tcPr>
            <w:tcW w:w="540" w:type="dxa"/>
            <w:vAlign w:val="center"/>
          </w:tcPr>
          <w:p w14:paraId="2B23E4C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763" w:type="dxa"/>
          </w:tcPr>
          <w:p w14:paraId="2B23E4C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602" w:type="dxa"/>
            <w:vAlign w:val="center"/>
          </w:tcPr>
          <w:p w14:paraId="2B23E4C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662" w:type="dxa"/>
            <w:vAlign w:val="center"/>
          </w:tcPr>
          <w:p w14:paraId="2B23E4C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14" w:type="dxa"/>
            <w:vAlign w:val="center"/>
          </w:tcPr>
          <w:p w14:paraId="2B23E4CB"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A</m:t>
                </m:r>
              </m:oMath>
            </m:oMathPara>
          </w:p>
        </w:tc>
        <w:tc>
          <w:tcPr>
            <w:tcW w:w="396" w:type="dxa"/>
            <w:vAlign w:val="center"/>
          </w:tcPr>
          <w:p w14:paraId="2B23E4CC"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B</m:t>
                </m:r>
              </m:oMath>
            </m:oMathPara>
          </w:p>
        </w:tc>
        <w:tc>
          <w:tcPr>
            <w:tcW w:w="396" w:type="dxa"/>
            <w:vAlign w:val="center"/>
          </w:tcPr>
          <w:p w14:paraId="2B23E4CD"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C</m:t>
                </m:r>
              </m:oMath>
            </m:oMathPara>
          </w:p>
        </w:tc>
        <w:tc>
          <w:tcPr>
            <w:tcW w:w="445" w:type="dxa"/>
            <w:vAlign w:val="center"/>
          </w:tcPr>
          <w:p w14:paraId="2B23E4CE"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D</m:t>
                </m:r>
              </m:oMath>
            </m:oMathPara>
          </w:p>
        </w:tc>
        <w:tc>
          <w:tcPr>
            <w:tcW w:w="427" w:type="dxa"/>
            <w:vAlign w:val="center"/>
          </w:tcPr>
          <w:p w14:paraId="2B23E4CF"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A</m:t>
                </m:r>
              </m:oMath>
            </m:oMathPara>
          </w:p>
        </w:tc>
        <w:tc>
          <w:tcPr>
            <w:tcW w:w="432" w:type="dxa"/>
            <w:vAlign w:val="center"/>
          </w:tcPr>
          <w:p w14:paraId="2B23E4D0"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B</m:t>
                </m:r>
              </m:oMath>
            </m:oMathPara>
          </w:p>
        </w:tc>
        <w:tc>
          <w:tcPr>
            <w:tcW w:w="425" w:type="dxa"/>
            <w:vAlign w:val="center"/>
          </w:tcPr>
          <w:p w14:paraId="2B23E4D1"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C</m:t>
                </m:r>
              </m:oMath>
            </m:oMathPara>
          </w:p>
        </w:tc>
        <w:tc>
          <w:tcPr>
            <w:tcW w:w="501" w:type="dxa"/>
            <w:vAlign w:val="center"/>
          </w:tcPr>
          <w:p w14:paraId="2B23E4D2"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D</m:t>
                </m:r>
              </m:oMath>
            </m:oMathPara>
          </w:p>
        </w:tc>
        <w:tc>
          <w:tcPr>
            <w:tcW w:w="1109" w:type="dxa"/>
            <w:vAlign w:val="center"/>
          </w:tcPr>
          <w:p w14:paraId="2B23E4D3"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并行置数</w:t>
            </w:r>
          </w:p>
        </w:tc>
      </w:tr>
      <w:tr w:rsidR="002053CA" w:rsidRPr="00B34509" w14:paraId="2B23E4E3" w14:textId="77777777" w:rsidTr="002053CA">
        <w:trPr>
          <w:trHeight w:val="361"/>
          <w:jc w:val="center"/>
        </w:trPr>
        <w:tc>
          <w:tcPr>
            <w:tcW w:w="551" w:type="dxa"/>
            <w:vAlign w:val="center"/>
          </w:tcPr>
          <w:p w14:paraId="2B23E4D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40" w:type="dxa"/>
            <w:vAlign w:val="center"/>
          </w:tcPr>
          <w:p w14:paraId="2B23E4D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763" w:type="dxa"/>
          </w:tcPr>
          <w:p w14:paraId="2B23E4D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602" w:type="dxa"/>
            <w:vAlign w:val="center"/>
          </w:tcPr>
          <w:p w14:paraId="2B23E4D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662" w:type="dxa"/>
            <w:vAlign w:val="center"/>
          </w:tcPr>
          <w:p w14:paraId="2B23E4D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14" w:type="dxa"/>
            <w:vAlign w:val="center"/>
          </w:tcPr>
          <w:p w14:paraId="2B23E4D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D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D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45" w:type="dxa"/>
            <w:vAlign w:val="center"/>
          </w:tcPr>
          <w:p w14:paraId="2B23E4D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7" w:type="dxa"/>
            <w:vAlign w:val="center"/>
          </w:tcPr>
          <w:p w14:paraId="2B23E4DE"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A</m:t>
                    </m:r>
                  </m:sub>
                </m:sSub>
              </m:oMath>
            </m:oMathPara>
          </w:p>
        </w:tc>
        <w:tc>
          <w:tcPr>
            <w:tcW w:w="432" w:type="dxa"/>
            <w:vAlign w:val="center"/>
          </w:tcPr>
          <w:p w14:paraId="2B23E4DF"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B</m:t>
                    </m:r>
                  </m:sub>
                </m:sSub>
              </m:oMath>
            </m:oMathPara>
          </w:p>
        </w:tc>
        <w:tc>
          <w:tcPr>
            <w:tcW w:w="425" w:type="dxa"/>
            <w:vAlign w:val="center"/>
          </w:tcPr>
          <w:p w14:paraId="2B23E4E0"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C</m:t>
                    </m:r>
                  </m:sub>
                </m:sSub>
              </m:oMath>
            </m:oMathPara>
          </w:p>
        </w:tc>
        <w:tc>
          <w:tcPr>
            <w:tcW w:w="501" w:type="dxa"/>
            <w:vAlign w:val="center"/>
          </w:tcPr>
          <w:p w14:paraId="2B23E4E1"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D</m:t>
                    </m:r>
                  </m:sub>
                </m:sSub>
              </m:oMath>
            </m:oMathPara>
          </w:p>
        </w:tc>
        <w:tc>
          <w:tcPr>
            <w:tcW w:w="1109" w:type="dxa"/>
            <w:vAlign w:val="center"/>
          </w:tcPr>
          <w:p w14:paraId="2B23E4E2"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保持</w:t>
            </w:r>
          </w:p>
        </w:tc>
      </w:tr>
      <w:tr w:rsidR="002053CA" w:rsidRPr="00B34509" w14:paraId="2B23E4F2" w14:textId="77777777" w:rsidTr="002053CA">
        <w:trPr>
          <w:trHeight w:val="361"/>
          <w:jc w:val="center"/>
        </w:trPr>
        <w:tc>
          <w:tcPr>
            <w:tcW w:w="551" w:type="dxa"/>
            <w:vAlign w:val="center"/>
          </w:tcPr>
          <w:p w14:paraId="2B23E4E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540" w:type="dxa"/>
            <w:vAlign w:val="center"/>
          </w:tcPr>
          <w:p w14:paraId="2B23E4E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763" w:type="dxa"/>
          </w:tcPr>
          <w:p w14:paraId="2B23E4E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602" w:type="dxa"/>
            <w:vAlign w:val="center"/>
          </w:tcPr>
          <w:p w14:paraId="2B23E4E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662" w:type="dxa"/>
            <w:vAlign w:val="center"/>
          </w:tcPr>
          <w:p w14:paraId="2B23E4E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414" w:type="dxa"/>
            <w:vAlign w:val="center"/>
          </w:tcPr>
          <w:p w14:paraId="2B23E4E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E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E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45" w:type="dxa"/>
            <w:vAlign w:val="center"/>
          </w:tcPr>
          <w:p w14:paraId="2B23E4E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7" w:type="dxa"/>
            <w:vAlign w:val="center"/>
          </w:tcPr>
          <w:p w14:paraId="2B23E4ED"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A</m:t>
                    </m:r>
                  </m:sub>
                </m:sSub>
              </m:oMath>
            </m:oMathPara>
          </w:p>
        </w:tc>
        <w:tc>
          <w:tcPr>
            <w:tcW w:w="432" w:type="dxa"/>
            <w:vAlign w:val="center"/>
          </w:tcPr>
          <w:p w14:paraId="2B23E4EE"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B</m:t>
                    </m:r>
                  </m:sub>
                </m:sSub>
              </m:oMath>
            </m:oMathPara>
          </w:p>
        </w:tc>
        <w:tc>
          <w:tcPr>
            <w:tcW w:w="425" w:type="dxa"/>
            <w:vAlign w:val="center"/>
          </w:tcPr>
          <w:p w14:paraId="2B23E4EF"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C</m:t>
                    </m:r>
                  </m:sub>
                </m:sSub>
              </m:oMath>
            </m:oMathPara>
          </w:p>
        </w:tc>
        <w:tc>
          <w:tcPr>
            <w:tcW w:w="501" w:type="dxa"/>
            <w:vAlign w:val="center"/>
          </w:tcPr>
          <w:p w14:paraId="2B23E4F0" w14:textId="77777777" w:rsidR="002053CA" w:rsidRPr="00B34509" w:rsidRDefault="001261E9" w:rsidP="002053CA">
            <w:pPr>
              <w:ind w:firstLineChars="0" w:firstLine="0"/>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Q</m:t>
                    </m:r>
                  </m:e>
                  <m:sub>
                    <m:r>
                      <w:rPr>
                        <w:rFonts w:ascii="Cambria Math" w:hAnsi="Cambria Math" w:cs="Times New Roman"/>
                        <w:sz w:val="18"/>
                        <w:szCs w:val="18"/>
                      </w:rPr>
                      <m:t>D</m:t>
                    </m:r>
                  </m:sub>
                </m:sSub>
              </m:oMath>
            </m:oMathPara>
          </w:p>
        </w:tc>
        <w:tc>
          <w:tcPr>
            <w:tcW w:w="1109" w:type="dxa"/>
            <w:vAlign w:val="center"/>
          </w:tcPr>
          <w:p w14:paraId="2B23E4F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保持</w:t>
            </w:r>
          </w:p>
        </w:tc>
      </w:tr>
      <w:tr w:rsidR="002053CA" w:rsidRPr="00B34509" w14:paraId="2B23E501" w14:textId="77777777" w:rsidTr="002053CA">
        <w:trPr>
          <w:trHeight w:val="361"/>
          <w:jc w:val="center"/>
        </w:trPr>
        <w:tc>
          <w:tcPr>
            <w:tcW w:w="551" w:type="dxa"/>
            <w:vAlign w:val="center"/>
          </w:tcPr>
          <w:p w14:paraId="2B23E4F3"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m:t>
                </m:r>
              </m:oMath>
            </m:oMathPara>
          </w:p>
        </w:tc>
        <w:tc>
          <w:tcPr>
            <w:tcW w:w="540" w:type="dxa"/>
            <w:vAlign w:val="center"/>
          </w:tcPr>
          <w:p w14:paraId="2B23E4F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763" w:type="dxa"/>
          </w:tcPr>
          <w:p w14:paraId="2B23E4F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602" w:type="dxa"/>
            <w:vAlign w:val="center"/>
          </w:tcPr>
          <w:p w14:paraId="2B23E4F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662" w:type="dxa"/>
            <w:vAlign w:val="center"/>
          </w:tcPr>
          <w:p w14:paraId="2B23E4F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414" w:type="dxa"/>
            <w:vAlign w:val="center"/>
          </w:tcPr>
          <w:p w14:paraId="2B23E4F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F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396" w:type="dxa"/>
            <w:vAlign w:val="center"/>
          </w:tcPr>
          <w:p w14:paraId="2B23E4F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45" w:type="dxa"/>
            <w:vAlign w:val="center"/>
          </w:tcPr>
          <w:p w14:paraId="2B23E4F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427" w:type="dxa"/>
            <w:vAlign w:val="center"/>
          </w:tcPr>
          <w:p w14:paraId="2B23E4FC" w14:textId="77777777" w:rsidR="002053CA" w:rsidRPr="00B34509" w:rsidRDefault="002053CA" w:rsidP="002053CA">
            <w:pPr>
              <w:ind w:firstLineChars="0" w:firstLine="0"/>
              <w:jc w:val="center"/>
              <w:rPr>
                <w:rFonts w:ascii="Times New Roman" w:hAnsi="Times New Roman" w:cs="Times New Roman"/>
                <w:sz w:val="18"/>
                <w:szCs w:val="18"/>
              </w:rPr>
            </w:pPr>
          </w:p>
        </w:tc>
        <w:tc>
          <w:tcPr>
            <w:tcW w:w="432" w:type="dxa"/>
            <w:vAlign w:val="center"/>
          </w:tcPr>
          <w:p w14:paraId="2B23E4FD" w14:textId="77777777" w:rsidR="002053CA" w:rsidRPr="00B34509" w:rsidRDefault="002053CA" w:rsidP="002053CA">
            <w:pPr>
              <w:ind w:firstLineChars="0" w:firstLine="0"/>
              <w:jc w:val="center"/>
              <w:rPr>
                <w:rFonts w:ascii="Times New Roman" w:hAnsi="Times New Roman" w:cs="Times New Roman"/>
                <w:sz w:val="18"/>
                <w:szCs w:val="18"/>
              </w:rPr>
            </w:pPr>
          </w:p>
        </w:tc>
        <w:tc>
          <w:tcPr>
            <w:tcW w:w="425" w:type="dxa"/>
            <w:vAlign w:val="center"/>
          </w:tcPr>
          <w:p w14:paraId="2B23E4FE" w14:textId="77777777" w:rsidR="002053CA" w:rsidRPr="00B34509" w:rsidRDefault="002053CA" w:rsidP="002053CA">
            <w:pPr>
              <w:ind w:firstLineChars="0" w:firstLine="0"/>
              <w:jc w:val="center"/>
              <w:rPr>
                <w:rFonts w:ascii="Times New Roman" w:hAnsi="Times New Roman" w:cs="Times New Roman"/>
                <w:sz w:val="18"/>
                <w:szCs w:val="18"/>
              </w:rPr>
            </w:pPr>
          </w:p>
        </w:tc>
        <w:tc>
          <w:tcPr>
            <w:tcW w:w="501" w:type="dxa"/>
            <w:vAlign w:val="center"/>
          </w:tcPr>
          <w:p w14:paraId="2B23E4FF" w14:textId="77777777" w:rsidR="002053CA" w:rsidRPr="00B34509" w:rsidRDefault="002053CA" w:rsidP="002053CA">
            <w:pPr>
              <w:ind w:firstLineChars="0" w:firstLine="0"/>
              <w:jc w:val="center"/>
              <w:rPr>
                <w:rFonts w:ascii="Times New Roman" w:hAnsi="Times New Roman" w:cs="Times New Roman"/>
                <w:sz w:val="18"/>
                <w:szCs w:val="18"/>
              </w:rPr>
            </w:pPr>
          </w:p>
        </w:tc>
        <w:tc>
          <w:tcPr>
            <w:tcW w:w="1109" w:type="dxa"/>
            <w:vAlign w:val="center"/>
          </w:tcPr>
          <w:p w14:paraId="2B23E50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计数</w:t>
            </w:r>
          </w:p>
        </w:tc>
      </w:tr>
    </w:tbl>
    <w:p w14:paraId="2B23E502"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lastRenderedPageBreak/>
        <w:t>由表</w:t>
      </w:r>
      <w:r w:rsidRPr="00B34509">
        <w:rPr>
          <w:rFonts w:ascii="Times New Roman" w:hAnsi="Times New Roman" w:cs="Times New Roman"/>
          <w:iCs/>
          <w:szCs w:val="21"/>
        </w:rPr>
        <w:t>4-2-5</w:t>
      </w:r>
      <w:r w:rsidRPr="00B34509">
        <w:rPr>
          <w:rFonts w:ascii="Times New Roman" w:hAnsi="Times New Roman" w:cs="Times New Roman"/>
          <w:iCs/>
          <w:szCs w:val="21"/>
        </w:rPr>
        <w:t>可知，</w:t>
      </w:r>
      <w:r w:rsidRPr="00B34509">
        <w:rPr>
          <w:rFonts w:ascii="Times New Roman" w:hAnsi="Times New Roman" w:cs="Times New Roman"/>
          <w:iCs/>
          <w:szCs w:val="21"/>
        </w:rPr>
        <w:t>74LS161</w:t>
      </w:r>
      <w:r w:rsidRPr="00B34509">
        <w:rPr>
          <w:rFonts w:ascii="Times New Roman" w:hAnsi="Times New Roman" w:cs="Times New Roman"/>
          <w:iCs/>
          <w:szCs w:val="21"/>
        </w:rPr>
        <w:t>具有如下功能：</w:t>
      </w:r>
    </w:p>
    <w:p w14:paraId="2B23E503" w14:textId="77777777" w:rsidR="002053CA" w:rsidRPr="00B34509" w:rsidRDefault="002053CA" w:rsidP="002053CA">
      <w:pPr>
        <w:ind w:firstLineChars="0" w:firstLine="420"/>
        <w:rPr>
          <w:rFonts w:ascii="Times New Roman" w:hAnsi="Times New Roman" w:cs="Times New Roman"/>
          <w:szCs w:val="21"/>
        </w:rPr>
      </w:pPr>
      <w:r w:rsidRPr="00B34509">
        <w:rPr>
          <w:rFonts w:ascii="Times New Roman" w:hAnsi="Times New Roman" w:cs="Times New Roman"/>
          <w:iCs/>
          <w:szCs w:val="21"/>
        </w:rPr>
        <w:t>1</w:t>
      </w:r>
      <w:r w:rsidRPr="00B34509">
        <w:rPr>
          <w:rFonts w:ascii="Times New Roman" w:hAnsi="Times New Roman" w:cs="Times New Roman"/>
          <w:iCs/>
          <w:szCs w:val="21"/>
        </w:rPr>
        <w:t>）异步清零。当清零端</w:t>
      </w:r>
      <m:oMath>
        <m:acc>
          <m:accPr>
            <m:chr m:val="̅"/>
            <m:ctrlPr>
              <w:rPr>
                <w:rFonts w:ascii="Cambria Math" w:hAnsi="Cambria Math" w:cs="Times New Roman"/>
                <w:i/>
                <w:szCs w:val="21"/>
              </w:rPr>
            </m:ctrlPr>
          </m:accPr>
          <m:e>
            <m:r>
              <w:rPr>
                <w:rFonts w:ascii="Cambria Math" w:hAnsi="Cambria Math" w:cs="Times New Roman"/>
                <w:szCs w:val="21"/>
              </w:rPr>
              <m:t>CLR</m:t>
            </m:r>
          </m:e>
        </m:acc>
      </m:oMath>
      <w:r w:rsidRPr="00B34509">
        <w:rPr>
          <w:rFonts w:ascii="Times New Roman" w:hAnsi="Times New Roman" w:cs="Times New Roman"/>
          <w:szCs w:val="21"/>
        </w:rPr>
        <w:t>=0</w:t>
      </w:r>
      <w:r w:rsidRPr="00B34509">
        <w:rPr>
          <w:rFonts w:ascii="Times New Roman" w:hAnsi="Times New Roman" w:cs="Times New Roman"/>
          <w:szCs w:val="21"/>
        </w:rPr>
        <w:t>时，输出端清零，与时钟脚</w:t>
      </w:r>
      <m:oMath>
        <m:r>
          <w:rPr>
            <w:rFonts w:ascii="Cambria Math" w:hAnsi="Cambria Math" w:cs="Times New Roman"/>
            <w:szCs w:val="21"/>
          </w:rPr>
          <m:t>CLK</m:t>
        </m:r>
      </m:oMath>
      <w:r w:rsidRPr="00B34509">
        <w:rPr>
          <w:rFonts w:ascii="Times New Roman" w:hAnsi="Times New Roman" w:cs="Times New Roman"/>
          <w:szCs w:val="21"/>
        </w:rPr>
        <w:t>无关。</w:t>
      </w:r>
    </w:p>
    <w:p w14:paraId="2B23E504"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iCs/>
          <w:szCs w:val="21"/>
        </w:rPr>
        <w:t>2</w:t>
      </w:r>
      <w:r w:rsidRPr="00B34509">
        <w:rPr>
          <w:rFonts w:ascii="Times New Roman" w:hAnsi="Times New Roman" w:cs="Times New Roman"/>
          <w:iCs/>
          <w:szCs w:val="21"/>
        </w:rPr>
        <w:t>）同步预置数。在</w:t>
      </w:r>
      <m:oMath>
        <m:acc>
          <m:accPr>
            <m:chr m:val="̅"/>
            <m:ctrlPr>
              <w:rPr>
                <w:rFonts w:ascii="Cambria Math" w:hAnsi="Cambria Math" w:cs="Times New Roman"/>
                <w:i/>
                <w:szCs w:val="21"/>
              </w:rPr>
            </m:ctrlPr>
          </m:accPr>
          <m:e>
            <m:r>
              <w:rPr>
                <w:rFonts w:ascii="Cambria Math" w:hAnsi="Cambria Math" w:cs="Times New Roman"/>
                <w:szCs w:val="21"/>
              </w:rPr>
              <m:t>CLR</m:t>
            </m:r>
          </m:e>
        </m:acc>
        <m:r>
          <w:rPr>
            <w:rFonts w:ascii="Cambria Math" w:hAnsi="Cambria Math" w:cs="Times New Roman"/>
            <w:szCs w:val="21"/>
          </w:rPr>
          <m:t>=1</m:t>
        </m:r>
      </m:oMath>
      <w:r w:rsidRPr="00B34509">
        <w:rPr>
          <w:rFonts w:ascii="Times New Roman" w:hAnsi="Times New Roman" w:cs="Times New Roman"/>
          <w:szCs w:val="21"/>
        </w:rPr>
        <w:t>的前提下，当预置数端</w:t>
      </w:r>
      <m:oMath>
        <m:acc>
          <m:accPr>
            <m:chr m:val="̅"/>
            <m:ctrlPr>
              <w:rPr>
                <w:rFonts w:ascii="Cambria Math" w:eastAsia="宋体" w:hAnsi="Cambria Math" w:cs="Times New Roman"/>
                <w:i/>
                <w:szCs w:val="21"/>
              </w:rPr>
            </m:ctrlPr>
          </m:accPr>
          <m:e>
            <m:r>
              <w:rPr>
                <w:rFonts w:ascii="Cambria Math" w:eastAsia="宋体" w:hAnsi="Cambria Math" w:cs="Times New Roman"/>
                <w:szCs w:val="21"/>
              </w:rPr>
              <m:t>LOAD</m:t>
            </m:r>
          </m:e>
        </m:acc>
        <m:r>
          <w:rPr>
            <w:rFonts w:ascii="Cambria Math" w:hAnsi="Cambria Math" w:cs="Times New Roman"/>
            <w:szCs w:val="21"/>
          </w:rPr>
          <m:t>=0</m:t>
        </m:r>
      </m:oMath>
      <w:r w:rsidRPr="00B34509">
        <w:rPr>
          <w:rFonts w:ascii="Times New Roman" w:hAnsi="Times New Roman" w:cs="Times New Roman"/>
          <w:szCs w:val="21"/>
        </w:rPr>
        <w:t>时，在输入端预置某四位二进制数，</w:t>
      </w:r>
      <m:oMath>
        <m:r>
          <w:rPr>
            <w:rFonts w:ascii="Cambria Math" w:hAnsi="Cambria Math" w:cs="Times New Roman"/>
            <w:szCs w:val="21"/>
          </w:rPr>
          <m:t>CLK</m:t>
        </m:r>
      </m:oMath>
      <w:r w:rsidRPr="00B34509">
        <w:rPr>
          <w:rFonts w:ascii="Times New Roman" w:hAnsi="Times New Roman" w:cs="Times New Roman"/>
          <w:szCs w:val="21"/>
        </w:rPr>
        <w:t>的上升沿的作用下，将输入</w:t>
      </w:r>
      <w:r w:rsidRPr="00B34509">
        <w:rPr>
          <w:rFonts w:ascii="Times New Roman" w:hAnsi="Times New Roman" w:cs="Times New Roman"/>
          <w:szCs w:val="21"/>
        </w:rPr>
        <w:t>ABCD</w:t>
      </w:r>
      <w:r w:rsidRPr="00B34509">
        <w:rPr>
          <w:rFonts w:ascii="Times New Roman" w:hAnsi="Times New Roman" w:cs="Times New Roman"/>
          <w:szCs w:val="21"/>
        </w:rPr>
        <w:t>端的数据置于输出端。</w:t>
      </w:r>
    </w:p>
    <w:p w14:paraId="2B23E505"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3</w:t>
      </w:r>
      <w:r w:rsidRPr="00B34509">
        <w:rPr>
          <w:rFonts w:ascii="Times New Roman" w:hAnsi="Times New Roman" w:cs="Times New Roman"/>
          <w:iCs/>
          <w:szCs w:val="21"/>
        </w:rPr>
        <w:t>）保持。当</w:t>
      </w:r>
      <m:oMath>
        <m:acc>
          <m:accPr>
            <m:chr m:val="̅"/>
            <m:ctrlPr>
              <w:rPr>
                <w:rFonts w:ascii="Cambria Math" w:hAnsi="Cambria Math" w:cs="Times New Roman"/>
                <w:i/>
                <w:szCs w:val="21"/>
              </w:rPr>
            </m:ctrlPr>
          </m:accPr>
          <m:e>
            <m:r>
              <w:rPr>
                <w:rFonts w:ascii="Cambria Math" w:hAnsi="Cambria Math" w:cs="Times New Roman"/>
                <w:szCs w:val="21"/>
              </w:rPr>
              <m:t>CLR</m:t>
            </m:r>
          </m:e>
        </m:acc>
        <m:r>
          <w:rPr>
            <w:rFonts w:ascii="Cambria Math" w:hAnsi="Cambria Math" w:cs="Times New Roman"/>
            <w:szCs w:val="21"/>
          </w:rPr>
          <m:t>=1</m:t>
        </m:r>
      </m:oMath>
      <w:r w:rsidRPr="00B34509">
        <w:rPr>
          <w:rFonts w:ascii="Times New Roman" w:hAnsi="Times New Roman" w:cs="Times New Roman"/>
          <w:szCs w:val="21"/>
        </w:rPr>
        <w:t>、</w:t>
      </w:r>
      <m:oMath>
        <m:acc>
          <m:accPr>
            <m:chr m:val="̅"/>
            <m:ctrlPr>
              <w:rPr>
                <w:rFonts w:ascii="Cambria Math" w:eastAsia="宋体" w:hAnsi="Cambria Math" w:cs="Times New Roman"/>
                <w:i/>
                <w:szCs w:val="21"/>
              </w:rPr>
            </m:ctrlPr>
          </m:accPr>
          <m:e>
            <m:r>
              <w:rPr>
                <w:rFonts w:ascii="Cambria Math" w:eastAsia="宋体" w:hAnsi="Cambria Math" w:cs="Times New Roman"/>
                <w:szCs w:val="21"/>
              </w:rPr>
              <m:t>LOAD</m:t>
            </m:r>
          </m:e>
        </m:acc>
        <m:r>
          <w:rPr>
            <w:rFonts w:ascii="Cambria Math" w:hAnsi="Cambria Math" w:cs="Times New Roman"/>
            <w:szCs w:val="21"/>
          </w:rPr>
          <m:t>=1</m:t>
        </m:r>
      </m:oMath>
      <w:r w:rsidRPr="00B34509">
        <w:rPr>
          <w:rFonts w:ascii="Times New Roman" w:hAnsi="Times New Roman" w:cs="Times New Roman"/>
          <w:szCs w:val="21"/>
        </w:rPr>
        <w:t>时，只要使能端</w:t>
      </w:r>
      <m:oMath>
        <m:r>
          <w:rPr>
            <w:rFonts w:ascii="Cambria Math" w:hAnsi="Cambria Math" w:cs="Times New Roman"/>
            <w:szCs w:val="21"/>
          </w:rPr>
          <m:t>ENP</m:t>
        </m:r>
      </m:oMath>
      <w:r w:rsidRPr="00B34509">
        <w:rPr>
          <w:rFonts w:ascii="Times New Roman" w:hAnsi="Times New Roman" w:cs="Times New Roman"/>
          <w:szCs w:val="21"/>
        </w:rPr>
        <w:t>和</w:t>
      </w:r>
      <m:oMath>
        <m:r>
          <w:rPr>
            <w:rFonts w:ascii="Cambria Math" w:hAnsi="Cambria Math" w:cs="Times New Roman"/>
            <w:szCs w:val="21"/>
          </w:rPr>
          <m:t>ENT</m:t>
        </m:r>
      </m:oMath>
      <w:r w:rsidRPr="00B34509">
        <w:rPr>
          <w:rFonts w:ascii="Times New Roman" w:hAnsi="Times New Roman" w:cs="Times New Roman"/>
          <w:szCs w:val="21"/>
        </w:rPr>
        <w:t>中有一个为低电平，就使计数器处于保持状态，在保持状态下</w:t>
      </w:r>
      <m:oMath>
        <m:r>
          <w:rPr>
            <w:rFonts w:ascii="Cambria Math" w:hAnsi="Cambria Math" w:cs="Times New Roman"/>
            <w:szCs w:val="21"/>
          </w:rPr>
          <m:t>CLK</m:t>
        </m:r>
      </m:oMath>
      <w:r w:rsidRPr="00B34509">
        <w:rPr>
          <w:rFonts w:ascii="Times New Roman" w:hAnsi="Times New Roman" w:cs="Times New Roman"/>
          <w:szCs w:val="21"/>
        </w:rPr>
        <w:t>不起作用。</w:t>
      </w:r>
    </w:p>
    <w:p w14:paraId="2B23E508" w14:textId="75E86B0E"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4</w:t>
      </w:r>
      <w:r w:rsidRPr="00B34509">
        <w:rPr>
          <w:rFonts w:ascii="Times New Roman" w:hAnsi="Times New Roman" w:cs="Times New Roman"/>
          <w:iCs/>
          <w:szCs w:val="21"/>
        </w:rPr>
        <w:t>）计数。当</w:t>
      </w:r>
      <m:oMath>
        <m:acc>
          <m:accPr>
            <m:chr m:val="̅"/>
            <m:ctrlPr>
              <w:rPr>
                <w:rFonts w:ascii="Cambria Math" w:hAnsi="Cambria Math" w:cs="Times New Roman"/>
                <w:i/>
                <w:szCs w:val="21"/>
              </w:rPr>
            </m:ctrlPr>
          </m:accPr>
          <m:e>
            <m:r>
              <w:rPr>
                <w:rFonts w:ascii="Cambria Math" w:hAnsi="Cambria Math" w:cs="Times New Roman"/>
                <w:szCs w:val="21"/>
              </w:rPr>
              <m:t>CLR</m:t>
            </m:r>
          </m:e>
        </m:acc>
        <m:r>
          <w:rPr>
            <w:rFonts w:ascii="Cambria Math" w:hAnsi="Cambria Math" w:cs="Times New Roman"/>
            <w:szCs w:val="21"/>
          </w:rPr>
          <m:t>=1</m:t>
        </m:r>
      </m:oMath>
      <w:r w:rsidRPr="00B34509">
        <w:rPr>
          <w:rFonts w:ascii="Times New Roman" w:hAnsi="Times New Roman" w:cs="Times New Roman"/>
          <w:szCs w:val="21"/>
        </w:rPr>
        <w:t>、</w:t>
      </w:r>
      <m:oMath>
        <m:acc>
          <m:accPr>
            <m:chr m:val="̅"/>
            <m:ctrlPr>
              <w:rPr>
                <w:rFonts w:ascii="Cambria Math" w:eastAsia="宋体" w:hAnsi="Cambria Math" w:cs="Times New Roman"/>
                <w:i/>
                <w:szCs w:val="21"/>
              </w:rPr>
            </m:ctrlPr>
          </m:accPr>
          <m:e>
            <m:r>
              <w:rPr>
                <w:rFonts w:ascii="Cambria Math" w:eastAsia="宋体" w:hAnsi="Cambria Math" w:cs="Times New Roman"/>
                <w:szCs w:val="21"/>
              </w:rPr>
              <m:t>LOAD</m:t>
            </m:r>
          </m:e>
        </m:acc>
        <m:r>
          <w:rPr>
            <w:rFonts w:ascii="Cambria Math" w:hAnsi="Cambria Math" w:cs="Times New Roman"/>
            <w:szCs w:val="21"/>
          </w:rPr>
          <m:t>=1</m:t>
        </m:r>
      </m:oMath>
      <w:r w:rsidRPr="00B34509">
        <w:rPr>
          <w:rFonts w:ascii="Times New Roman" w:hAnsi="Times New Roman" w:cs="Times New Roman"/>
          <w:szCs w:val="21"/>
        </w:rPr>
        <w:t>、</w:t>
      </w:r>
      <m:oMath>
        <m:r>
          <w:rPr>
            <w:rFonts w:ascii="Cambria Math" w:hAnsi="Cambria Math" w:cs="Times New Roman"/>
            <w:szCs w:val="21"/>
          </w:rPr>
          <m:t>ENP</m:t>
        </m:r>
      </m:oMath>
      <w:r w:rsidRPr="00B34509">
        <w:rPr>
          <w:rFonts w:ascii="Times New Roman" w:hAnsi="Times New Roman" w:cs="Times New Roman"/>
          <w:szCs w:val="21"/>
        </w:rPr>
        <w:t>=</w:t>
      </w:r>
      <m:oMath>
        <m:r>
          <w:rPr>
            <w:rFonts w:ascii="Cambria Math" w:hAnsi="Cambria Math" w:cs="Times New Roman"/>
            <w:szCs w:val="21"/>
          </w:rPr>
          <m:t>ENT=1</m:t>
        </m:r>
      </m:oMath>
      <w:r w:rsidRPr="00B34509">
        <w:rPr>
          <w:rFonts w:ascii="Times New Roman" w:hAnsi="Times New Roman" w:cs="Times New Roman"/>
          <w:szCs w:val="21"/>
        </w:rPr>
        <w:t>时，电路为四位二进制加法计数器。在</w:t>
      </w:r>
      <m:oMath>
        <m:r>
          <w:rPr>
            <w:rFonts w:ascii="Cambria Math" w:hAnsi="Cambria Math" w:cs="Times New Roman"/>
            <w:szCs w:val="21"/>
          </w:rPr>
          <m:t>CLK</m:t>
        </m:r>
      </m:oMath>
      <w:r w:rsidRPr="00B34509">
        <w:rPr>
          <w:rFonts w:ascii="Times New Roman" w:hAnsi="Times New Roman" w:cs="Times New Roman"/>
          <w:szCs w:val="21"/>
        </w:rPr>
        <w:t>上升沿的作用下，电路按自然二进制数递加，即由</w:t>
      </w:r>
      <w:r w:rsidRPr="00B34509">
        <w:rPr>
          <w:rFonts w:ascii="Times New Roman" w:hAnsi="Times New Roman" w:cs="Times New Roman"/>
          <w:szCs w:val="21"/>
        </w:rPr>
        <w:t>0000</w:t>
      </w:r>
      <m:oMath>
        <m:r>
          <w:rPr>
            <w:rFonts w:ascii="Cambria Math" w:hAnsi="Cambria Math" w:cs="Times New Roman"/>
            <w:szCs w:val="21"/>
          </w:rPr>
          <m:t>→</m:t>
        </m:r>
      </m:oMath>
      <w:r w:rsidRPr="00B34509">
        <w:rPr>
          <w:rFonts w:ascii="Times New Roman" w:hAnsi="Times New Roman" w:cs="Times New Roman"/>
          <w:szCs w:val="21"/>
        </w:rPr>
        <w:t>0001</w:t>
      </w:r>
      <m:oMath>
        <m:r>
          <w:rPr>
            <w:rFonts w:ascii="Cambria Math" w:hAnsi="Cambria Math" w:cs="Times New Roman"/>
            <w:szCs w:val="21"/>
          </w:rPr>
          <m:t>→</m:t>
        </m:r>
      </m:oMath>
      <w:r w:rsidRPr="00B34509">
        <w:rPr>
          <w:rFonts w:ascii="Times New Roman" w:hAnsi="Times New Roman" w:cs="Times New Roman"/>
          <w:szCs w:val="21"/>
        </w:rPr>
        <w:t>……</w:t>
      </w:r>
      <m:oMath>
        <m:r>
          <w:rPr>
            <w:rFonts w:ascii="Cambria Math" w:hAnsi="Cambria Math" w:cs="Times New Roman"/>
            <w:szCs w:val="21"/>
          </w:rPr>
          <m:t>→</m:t>
        </m:r>
      </m:oMath>
      <w:r w:rsidRPr="00B34509">
        <w:rPr>
          <w:rFonts w:ascii="Times New Roman" w:hAnsi="Times New Roman" w:cs="Times New Roman"/>
          <w:szCs w:val="21"/>
        </w:rPr>
        <w:t>1111</w:t>
      </w:r>
      <w:r w:rsidRPr="00B34509">
        <w:rPr>
          <w:rFonts w:ascii="Times New Roman" w:hAnsi="Times New Roman" w:cs="Times New Roman"/>
          <w:szCs w:val="21"/>
        </w:rPr>
        <w:t>。当计数到</w:t>
      </w:r>
      <w:r w:rsidRPr="00B34509">
        <w:rPr>
          <w:rFonts w:ascii="Times New Roman" w:hAnsi="Times New Roman" w:cs="Times New Roman"/>
          <w:szCs w:val="21"/>
        </w:rPr>
        <w:t>1111</w:t>
      </w:r>
      <w:r w:rsidRPr="00B34509">
        <w:rPr>
          <w:rFonts w:ascii="Times New Roman" w:hAnsi="Times New Roman" w:cs="Times New Roman"/>
          <w:szCs w:val="21"/>
        </w:rPr>
        <w:t>时，进位输出端</w:t>
      </w:r>
      <w:r w:rsidRPr="00B34509">
        <w:rPr>
          <w:rFonts w:ascii="Times New Roman" w:hAnsi="Times New Roman" w:cs="Times New Roman"/>
          <w:i/>
          <w:iCs/>
          <w:szCs w:val="21"/>
        </w:rPr>
        <w:t>RCO</w:t>
      </w:r>
      <w:r w:rsidRPr="00B34509">
        <w:rPr>
          <w:rFonts w:ascii="Times New Roman" w:hAnsi="Times New Roman" w:cs="Times New Roman"/>
          <w:szCs w:val="21"/>
        </w:rPr>
        <w:t>送出进位信号，即</w:t>
      </w:r>
      <w:r w:rsidRPr="00B34509">
        <w:rPr>
          <w:rFonts w:ascii="Times New Roman" w:hAnsi="Times New Roman" w:cs="Times New Roman"/>
          <w:szCs w:val="21"/>
        </w:rPr>
        <w:t>RCO=1</w:t>
      </w:r>
      <w:r w:rsidRPr="00B34509">
        <w:rPr>
          <w:rFonts w:ascii="Times New Roman" w:hAnsi="Times New Roman" w:cs="Times New Roman"/>
          <w:szCs w:val="21"/>
        </w:rPr>
        <w:t>。</w:t>
      </w:r>
    </w:p>
    <w:p w14:paraId="2B23E509" w14:textId="77777777" w:rsidR="002053CA" w:rsidRPr="00B34509" w:rsidRDefault="002053CA" w:rsidP="00781CA3">
      <w:pPr>
        <w:pStyle w:val="5"/>
        <w:rPr>
          <w:rFonts w:ascii="Times New Roman" w:hAnsi="Times New Roman"/>
        </w:rPr>
      </w:pPr>
      <w:r w:rsidRPr="00B34509">
        <w:rPr>
          <w:rFonts w:ascii="Times New Roman" w:hAnsi="Times New Roman"/>
        </w:rPr>
        <w:t>4. 555</w:t>
      </w:r>
      <w:r w:rsidRPr="00B34509">
        <w:rPr>
          <w:rFonts w:ascii="Times New Roman" w:hAnsi="Times New Roman"/>
        </w:rPr>
        <w:t>集成电路</w:t>
      </w:r>
    </w:p>
    <w:p w14:paraId="2B23E50A"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w:t>
      </w:r>
      <w:r w:rsidRPr="00B34509">
        <w:rPr>
          <w:rFonts w:ascii="Times New Roman" w:hAnsi="Times New Roman" w:cs="Times New Roman"/>
          <w:iCs/>
          <w:szCs w:val="21"/>
        </w:rPr>
        <w:t>1</w:t>
      </w:r>
      <w:r w:rsidRPr="00B34509">
        <w:rPr>
          <w:rFonts w:ascii="Times New Roman" w:hAnsi="Times New Roman" w:cs="Times New Roman"/>
          <w:iCs/>
          <w:szCs w:val="21"/>
        </w:rPr>
        <w:t>）电路结构</w:t>
      </w:r>
    </w:p>
    <w:p w14:paraId="2B23E50B" w14:textId="6333CFDC" w:rsidR="002053CA"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如图</w:t>
      </w:r>
      <w:r w:rsidRPr="00B34509">
        <w:rPr>
          <w:rFonts w:ascii="Times New Roman" w:hAnsi="Times New Roman" w:cs="Times New Roman"/>
          <w:iCs/>
          <w:szCs w:val="21"/>
        </w:rPr>
        <w:t>4-2-6</w:t>
      </w:r>
      <w:r w:rsidRPr="00B34509">
        <w:rPr>
          <w:rFonts w:ascii="Times New Roman" w:hAnsi="Times New Roman" w:cs="Times New Roman"/>
          <w:iCs/>
          <w:szCs w:val="21"/>
        </w:rPr>
        <w:t>所示分别为</w:t>
      </w:r>
      <w:r w:rsidRPr="00B34509">
        <w:rPr>
          <w:rFonts w:ascii="Times New Roman" w:hAnsi="Times New Roman" w:cs="Times New Roman"/>
          <w:iCs/>
          <w:szCs w:val="21"/>
        </w:rPr>
        <w:t>555</w:t>
      </w:r>
      <w:r w:rsidRPr="00B34509">
        <w:rPr>
          <w:rFonts w:ascii="Times New Roman" w:hAnsi="Times New Roman" w:cs="Times New Roman"/>
          <w:iCs/>
          <w:szCs w:val="21"/>
        </w:rPr>
        <w:t>芯片的内部结构图和管脚图。它包括三个</w:t>
      </w:r>
      <w:r w:rsidRPr="00B34509">
        <w:rPr>
          <w:rFonts w:ascii="Times New Roman" w:hAnsi="Times New Roman" w:cs="Times New Roman"/>
          <w:iCs/>
          <w:szCs w:val="21"/>
        </w:rPr>
        <w:t>5</w:t>
      </w:r>
      <m:oMath>
        <m:r>
          <w:rPr>
            <w:rFonts w:ascii="Cambria Math" w:hAnsi="Cambria Math" w:cs="Times New Roman"/>
            <w:szCs w:val="21"/>
          </w:rPr>
          <m:t>kΩ</m:t>
        </m:r>
      </m:oMath>
      <w:r w:rsidRPr="00B34509">
        <w:rPr>
          <w:rFonts w:ascii="Times New Roman" w:hAnsi="Times New Roman" w:cs="Times New Roman"/>
          <w:iCs/>
          <w:szCs w:val="21"/>
        </w:rPr>
        <w:t>的电阻构成的电阻分压电路，两个比较器</w:t>
      </w:r>
      <w:r w:rsidRPr="00B34509">
        <w:rPr>
          <w:rFonts w:ascii="Times New Roman" w:hAnsi="Times New Roman" w:cs="Times New Roman"/>
          <w:iCs/>
          <w:szCs w:val="21"/>
        </w:rPr>
        <w:t>A1</w:t>
      </w:r>
      <w:r w:rsidRPr="00B34509">
        <w:rPr>
          <w:rFonts w:ascii="Times New Roman" w:hAnsi="Times New Roman" w:cs="Times New Roman"/>
          <w:iCs/>
          <w:szCs w:val="21"/>
        </w:rPr>
        <w:t>和</w:t>
      </w:r>
      <w:r w:rsidRPr="00B34509">
        <w:rPr>
          <w:rFonts w:ascii="Times New Roman" w:hAnsi="Times New Roman" w:cs="Times New Roman"/>
          <w:iCs/>
          <w:szCs w:val="21"/>
        </w:rPr>
        <w:t>A2</w:t>
      </w:r>
      <w:r w:rsidRPr="00B34509">
        <w:rPr>
          <w:rFonts w:ascii="Times New Roman" w:hAnsi="Times New Roman" w:cs="Times New Roman"/>
          <w:iCs/>
          <w:szCs w:val="21"/>
        </w:rPr>
        <w:t>，一个基本</w:t>
      </w:r>
      <w:r w:rsidRPr="00B34509">
        <w:rPr>
          <w:rFonts w:ascii="Times New Roman" w:hAnsi="Times New Roman" w:cs="Times New Roman"/>
          <w:iCs/>
          <w:szCs w:val="21"/>
        </w:rPr>
        <w:t>RS</w:t>
      </w:r>
      <w:r w:rsidRPr="00B34509">
        <w:rPr>
          <w:rFonts w:ascii="Times New Roman" w:hAnsi="Times New Roman" w:cs="Times New Roman"/>
          <w:iCs/>
          <w:szCs w:val="21"/>
        </w:rPr>
        <w:t>触发器，以及一个开关晶体管</w:t>
      </w:r>
      <w:r w:rsidRPr="00B34509">
        <w:rPr>
          <w:rFonts w:ascii="Times New Roman" w:hAnsi="Times New Roman" w:cs="Times New Roman"/>
          <w:iCs/>
          <w:szCs w:val="21"/>
        </w:rPr>
        <w:t>VT</w:t>
      </w:r>
      <w:r w:rsidRPr="00B34509">
        <w:rPr>
          <w:rFonts w:ascii="Times New Roman" w:hAnsi="Times New Roman" w:cs="Times New Roman"/>
          <w:iCs/>
          <w:szCs w:val="21"/>
        </w:rPr>
        <w:t>和一个非门。电阻分压电路为两个比较器</w:t>
      </w:r>
      <w:r w:rsidRPr="00B34509">
        <w:rPr>
          <w:rFonts w:ascii="Times New Roman" w:hAnsi="Times New Roman" w:cs="Times New Roman"/>
          <w:iCs/>
          <w:szCs w:val="21"/>
        </w:rPr>
        <w:t>A1</w:t>
      </w:r>
      <w:r w:rsidRPr="00B34509">
        <w:rPr>
          <w:rFonts w:ascii="Times New Roman" w:hAnsi="Times New Roman" w:cs="Times New Roman"/>
          <w:iCs/>
          <w:szCs w:val="21"/>
        </w:rPr>
        <w:t>和</w:t>
      </w:r>
      <w:r w:rsidRPr="00B34509">
        <w:rPr>
          <w:rFonts w:ascii="Times New Roman" w:hAnsi="Times New Roman" w:cs="Times New Roman"/>
          <w:iCs/>
          <w:szCs w:val="21"/>
        </w:rPr>
        <w:t>A2</w:t>
      </w:r>
      <w:r w:rsidRPr="00B34509">
        <w:rPr>
          <w:rFonts w:ascii="Times New Roman" w:hAnsi="Times New Roman" w:cs="Times New Roman"/>
          <w:iCs/>
          <w:szCs w:val="21"/>
        </w:rPr>
        <w:t>提供基本基准电平。如</w:t>
      </w:r>
      <w:r w:rsidRPr="00B34509">
        <w:rPr>
          <w:rFonts w:ascii="Times New Roman" w:hAnsi="Times New Roman" w:cs="Times New Roman"/>
          <w:iCs/>
          <w:szCs w:val="21"/>
        </w:rPr>
        <w:t>5</w:t>
      </w:r>
      <w:r w:rsidRPr="00B34509">
        <w:rPr>
          <w:rFonts w:ascii="Times New Roman" w:hAnsi="Times New Roman" w:cs="Times New Roman"/>
          <w:iCs/>
          <w:szCs w:val="21"/>
        </w:rPr>
        <w:t>脚悬空，则比较器</w:t>
      </w:r>
      <w:r w:rsidRPr="00B34509">
        <w:rPr>
          <w:rFonts w:ascii="Times New Roman" w:hAnsi="Times New Roman" w:cs="Times New Roman"/>
          <w:iCs/>
          <w:szCs w:val="21"/>
        </w:rPr>
        <w:t>A1</w:t>
      </w:r>
      <w:r w:rsidRPr="00B34509">
        <w:rPr>
          <w:rFonts w:ascii="Times New Roman" w:hAnsi="Times New Roman" w:cs="Times New Roman"/>
          <w:iCs/>
          <w:szCs w:val="21"/>
        </w:rPr>
        <w:t>的基准电平为</w:t>
      </w:r>
      <m:oMath>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，比较器</w:t>
      </w:r>
      <w:r w:rsidRPr="00B34509">
        <w:rPr>
          <w:rFonts w:ascii="Times New Roman" w:hAnsi="Times New Roman" w:cs="Times New Roman"/>
          <w:iCs/>
          <w:szCs w:val="21"/>
        </w:rPr>
        <w:t>A2</w:t>
      </w:r>
      <w:r w:rsidRPr="00B34509">
        <w:rPr>
          <w:rFonts w:ascii="Times New Roman" w:hAnsi="Times New Roman" w:cs="Times New Roman"/>
          <w:iCs/>
          <w:szCs w:val="21"/>
        </w:rPr>
        <w:t>的基准电平为</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，如果</w:t>
      </w:r>
      <w:r w:rsidRPr="00B34509">
        <w:rPr>
          <w:rFonts w:ascii="Times New Roman" w:hAnsi="Times New Roman" w:cs="Times New Roman"/>
          <w:iCs/>
          <w:szCs w:val="21"/>
        </w:rPr>
        <w:t>5</w:t>
      </w:r>
      <w:r w:rsidRPr="00B34509">
        <w:rPr>
          <w:rFonts w:ascii="Times New Roman" w:hAnsi="Times New Roman" w:cs="Times New Roman"/>
          <w:iCs/>
          <w:szCs w:val="21"/>
        </w:rPr>
        <w:t>脚外接电压，则可以改变</w:t>
      </w:r>
      <w:r w:rsidRPr="00B34509">
        <w:rPr>
          <w:rFonts w:ascii="Times New Roman" w:hAnsi="Times New Roman" w:cs="Times New Roman"/>
          <w:iCs/>
          <w:szCs w:val="21"/>
        </w:rPr>
        <w:t>A1</w:t>
      </w:r>
      <w:r w:rsidRPr="00B34509">
        <w:rPr>
          <w:rFonts w:ascii="Times New Roman" w:hAnsi="Times New Roman" w:cs="Times New Roman"/>
          <w:iCs/>
          <w:szCs w:val="21"/>
        </w:rPr>
        <w:t>、</w:t>
      </w:r>
      <w:r w:rsidRPr="00B34509">
        <w:rPr>
          <w:rFonts w:ascii="Times New Roman" w:hAnsi="Times New Roman" w:cs="Times New Roman"/>
          <w:iCs/>
          <w:szCs w:val="21"/>
        </w:rPr>
        <w:t>A2</w:t>
      </w:r>
      <w:r w:rsidRPr="00B34509">
        <w:rPr>
          <w:rFonts w:ascii="Times New Roman" w:hAnsi="Times New Roman" w:cs="Times New Roman"/>
          <w:iCs/>
          <w:szCs w:val="21"/>
        </w:rPr>
        <w:t>的基准电平。当引脚</w:t>
      </w:r>
      <w:r w:rsidRPr="00B34509">
        <w:rPr>
          <w:rFonts w:ascii="Times New Roman" w:hAnsi="Times New Roman" w:cs="Times New Roman"/>
          <w:iCs/>
          <w:szCs w:val="21"/>
        </w:rPr>
        <w:t>5</w:t>
      </w:r>
      <w:r w:rsidRPr="00B34509">
        <w:rPr>
          <w:rFonts w:ascii="Times New Roman" w:hAnsi="Times New Roman" w:cs="Times New Roman"/>
          <w:iCs/>
          <w:szCs w:val="21"/>
        </w:rPr>
        <w:t>不外接电压时，一般接一个</w:t>
      </w:r>
      <w:r w:rsidRPr="00B34509">
        <w:rPr>
          <w:rFonts w:ascii="Times New Roman" w:hAnsi="Times New Roman" w:cs="Times New Roman"/>
          <w:iCs/>
          <w:szCs w:val="21"/>
        </w:rPr>
        <w:t>0.01</w:t>
      </w:r>
      <m:oMath>
        <m:r>
          <w:rPr>
            <w:rFonts w:ascii="Cambria Math" w:hAnsi="Cambria Math" w:cs="Times New Roman"/>
            <w:szCs w:val="21"/>
          </w:rPr>
          <m:t>μF</m:t>
        </m:r>
      </m:oMath>
      <w:r w:rsidRPr="00B34509">
        <w:rPr>
          <w:rFonts w:ascii="Times New Roman" w:hAnsi="Times New Roman" w:cs="Times New Roman"/>
          <w:iCs/>
          <w:szCs w:val="21"/>
        </w:rPr>
        <w:t>的电容到地以抑制干扰。</w:t>
      </w:r>
      <w:r w:rsidRPr="00B34509">
        <w:rPr>
          <w:rFonts w:ascii="Times New Roman" w:hAnsi="Times New Roman" w:cs="Times New Roman"/>
          <w:iCs/>
          <w:szCs w:val="21"/>
        </w:rPr>
        <w:t>2</w:t>
      </w:r>
      <w:r w:rsidRPr="00B34509">
        <w:rPr>
          <w:rFonts w:ascii="Times New Roman" w:hAnsi="Times New Roman" w:cs="Times New Roman"/>
          <w:iCs/>
          <w:szCs w:val="21"/>
        </w:rPr>
        <w:t>脚是低电平信号输入端，</w:t>
      </w:r>
      <w:r w:rsidRPr="00B34509">
        <w:rPr>
          <w:rFonts w:ascii="Times New Roman" w:hAnsi="Times New Roman" w:cs="Times New Roman"/>
          <w:iCs/>
          <w:szCs w:val="21"/>
        </w:rPr>
        <w:t>6</w:t>
      </w:r>
      <w:r w:rsidRPr="00B34509">
        <w:rPr>
          <w:rFonts w:ascii="Times New Roman" w:hAnsi="Times New Roman" w:cs="Times New Roman"/>
          <w:iCs/>
          <w:szCs w:val="21"/>
        </w:rPr>
        <w:t>脚是高电平触发信号输入端，</w:t>
      </w:r>
      <w:r w:rsidRPr="00B34509">
        <w:rPr>
          <w:rFonts w:ascii="Times New Roman" w:hAnsi="Times New Roman" w:cs="Times New Roman"/>
          <w:iCs/>
          <w:szCs w:val="21"/>
        </w:rPr>
        <w:t>4</w:t>
      </w:r>
      <w:r w:rsidRPr="00B34509">
        <w:rPr>
          <w:rFonts w:ascii="Times New Roman" w:hAnsi="Times New Roman" w:cs="Times New Roman"/>
          <w:iCs/>
          <w:szCs w:val="21"/>
        </w:rPr>
        <w:t>脚是复位脚，接低电平时，输出清</w:t>
      </w:r>
      <w:r w:rsidRPr="00B34509">
        <w:rPr>
          <w:rFonts w:ascii="Times New Roman" w:hAnsi="Times New Roman" w:cs="Times New Roman"/>
          <w:iCs/>
          <w:szCs w:val="21"/>
        </w:rPr>
        <w:t>0</w:t>
      </w:r>
      <w:r w:rsidRPr="00B34509">
        <w:rPr>
          <w:rFonts w:ascii="Times New Roman" w:hAnsi="Times New Roman" w:cs="Times New Roman"/>
          <w:iCs/>
          <w:szCs w:val="21"/>
        </w:rPr>
        <w:t>，</w:t>
      </w:r>
      <w:r w:rsidRPr="00B34509">
        <w:rPr>
          <w:rFonts w:ascii="Times New Roman" w:hAnsi="Times New Roman" w:cs="Times New Roman"/>
          <w:iCs/>
          <w:szCs w:val="21"/>
        </w:rPr>
        <w:t>3</w:t>
      </w:r>
      <w:r w:rsidRPr="00B34509">
        <w:rPr>
          <w:rFonts w:ascii="Times New Roman" w:hAnsi="Times New Roman" w:cs="Times New Roman"/>
          <w:iCs/>
          <w:szCs w:val="21"/>
        </w:rPr>
        <w:t>脚是输出端，</w:t>
      </w:r>
      <w:r w:rsidRPr="00B34509">
        <w:rPr>
          <w:rFonts w:ascii="Times New Roman" w:hAnsi="Times New Roman" w:cs="Times New Roman"/>
          <w:iCs/>
          <w:szCs w:val="21"/>
        </w:rPr>
        <w:t>7</w:t>
      </w:r>
      <w:r w:rsidRPr="00B34509">
        <w:rPr>
          <w:rFonts w:ascii="Times New Roman" w:hAnsi="Times New Roman" w:cs="Times New Roman"/>
          <w:iCs/>
          <w:szCs w:val="21"/>
        </w:rPr>
        <w:t>脚是放电端，</w:t>
      </w:r>
      <w:r w:rsidRPr="00B34509">
        <w:rPr>
          <w:rFonts w:ascii="Times New Roman" w:hAnsi="Times New Roman" w:cs="Times New Roman"/>
          <w:iCs/>
          <w:szCs w:val="21"/>
        </w:rPr>
        <w:t>8</w:t>
      </w:r>
      <w:r w:rsidRPr="00B34509">
        <w:rPr>
          <w:rFonts w:ascii="Times New Roman" w:hAnsi="Times New Roman" w:cs="Times New Roman"/>
          <w:iCs/>
          <w:szCs w:val="21"/>
        </w:rPr>
        <w:t>脚是电源端，</w:t>
      </w:r>
      <w:r w:rsidRPr="00B34509">
        <w:rPr>
          <w:rFonts w:ascii="Times New Roman" w:hAnsi="Times New Roman" w:cs="Times New Roman"/>
          <w:iCs/>
          <w:szCs w:val="21"/>
        </w:rPr>
        <w:t>1</w:t>
      </w:r>
      <w:r w:rsidRPr="00B34509">
        <w:rPr>
          <w:rFonts w:ascii="Times New Roman" w:hAnsi="Times New Roman" w:cs="Times New Roman"/>
          <w:iCs/>
          <w:szCs w:val="21"/>
        </w:rPr>
        <w:t>脚是接地脚。</w:t>
      </w:r>
    </w:p>
    <w:p w14:paraId="5C6C7D7A" w14:textId="77777777" w:rsidR="00727414" w:rsidRPr="00B34509" w:rsidRDefault="00727414" w:rsidP="00727414">
      <w:pPr>
        <w:ind w:firstLine="420"/>
        <w:rPr>
          <w:rFonts w:ascii="Times New Roman" w:hAnsi="Times New Roman" w:cs="Times New Roman"/>
          <w:iCs/>
          <w:szCs w:val="21"/>
        </w:rPr>
      </w:pPr>
      <w:r w:rsidRPr="00B34509">
        <w:rPr>
          <w:rFonts w:ascii="Times New Roman" w:hAnsi="Times New Roman" w:cs="Times New Roman"/>
          <w:iCs/>
          <w:szCs w:val="21"/>
        </w:rPr>
        <w:t>（</w:t>
      </w:r>
      <w:r w:rsidRPr="00B34509">
        <w:rPr>
          <w:rFonts w:ascii="Times New Roman" w:hAnsi="Times New Roman" w:cs="Times New Roman"/>
          <w:iCs/>
          <w:szCs w:val="21"/>
        </w:rPr>
        <w:t>2</w:t>
      </w:r>
      <w:r w:rsidRPr="00B34509">
        <w:rPr>
          <w:rFonts w:ascii="Times New Roman" w:hAnsi="Times New Roman" w:cs="Times New Roman"/>
          <w:iCs/>
          <w:szCs w:val="21"/>
        </w:rPr>
        <w:t>）功能分析</w:t>
      </w:r>
    </w:p>
    <w:p w14:paraId="4916901B" w14:textId="77777777" w:rsidR="00727414" w:rsidRPr="00B34509" w:rsidRDefault="00727414" w:rsidP="00727414">
      <w:pPr>
        <w:ind w:firstLine="420"/>
        <w:rPr>
          <w:rFonts w:ascii="Times New Roman" w:hAnsi="Times New Roman" w:cs="Times New Roman"/>
          <w:iCs/>
          <w:szCs w:val="21"/>
        </w:rPr>
      </w:pPr>
      <w:r w:rsidRPr="00B34509">
        <w:rPr>
          <w:rFonts w:ascii="Times New Roman" w:hAnsi="Times New Roman" w:cs="Times New Roman"/>
          <w:iCs/>
          <w:szCs w:val="21"/>
        </w:rPr>
        <w:t>555</w:t>
      </w:r>
      <w:r w:rsidRPr="00B34509">
        <w:rPr>
          <w:rFonts w:ascii="Times New Roman" w:hAnsi="Times New Roman" w:cs="Times New Roman"/>
          <w:iCs/>
          <w:szCs w:val="21"/>
        </w:rPr>
        <w:t>芯片的功能取决于两个比较器输入端所加信号的电平。</w:t>
      </w:r>
    </w:p>
    <w:p w14:paraId="01A32D09" w14:textId="77777777" w:rsidR="00727414" w:rsidRPr="00B34509" w:rsidRDefault="00727414" w:rsidP="00727414">
      <w:pPr>
        <w:ind w:firstLine="420"/>
        <w:rPr>
          <w:rFonts w:ascii="Times New Roman" w:hAnsi="Times New Roman" w:cs="Times New Roman"/>
          <w:iCs/>
          <w:szCs w:val="21"/>
        </w:rPr>
      </w:pPr>
      <w:r w:rsidRPr="00B34509">
        <w:rPr>
          <w:rFonts w:ascii="Times New Roman" w:hAnsi="Times New Roman" w:cs="Times New Roman"/>
          <w:iCs/>
          <w:szCs w:val="21"/>
        </w:rPr>
        <w:t>当</w:t>
      </w:r>
      <w:r w:rsidRPr="00B34509">
        <w:rPr>
          <w:rFonts w:ascii="Times New Roman" w:hAnsi="Times New Roman" w:cs="Times New Roman"/>
          <w:iCs/>
          <w:szCs w:val="21"/>
        </w:rPr>
        <w:t>6</w:t>
      </w:r>
      <w:r w:rsidRPr="00B34509">
        <w:rPr>
          <w:rFonts w:ascii="Times New Roman" w:hAnsi="Times New Roman" w:cs="Times New Roman"/>
          <w:iCs/>
          <w:szCs w:val="21"/>
        </w:rPr>
        <w:t>脚电位</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6</m:t>
            </m:r>
          </m:sub>
        </m:sSub>
        <m:r>
          <w:rPr>
            <w:rFonts w:ascii="Cambria Math" w:hAnsi="Cambria Math" w:cs="Times New Roman"/>
            <w:szCs w:val="21"/>
          </w:rPr>
          <m:t>&gt;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w:t>
      </w:r>
      <w:r w:rsidRPr="00B34509">
        <w:rPr>
          <w:rFonts w:ascii="Times New Roman" w:hAnsi="Times New Roman" w:cs="Times New Roman"/>
          <w:iCs/>
          <w:szCs w:val="21"/>
        </w:rPr>
        <w:t>2</w:t>
      </w:r>
      <w:r w:rsidRPr="00B34509">
        <w:rPr>
          <w:rFonts w:ascii="Times New Roman" w:hAnsi="Times New Roman" w:cs="Times New Roman"/>
          <w:iCs/>
          <w:szCs w:val="21"/>
        </w:rPr>
        <w:t>脚电位</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2</m:t>
            </m:r>
          </m:sub>
        </m:sSub>
        <m:r>
          <w:rPr>
            <w:rFonts w:ascii="Cambria Math" w:hAnsi="Cambria Math" w:cs="Times New Roman"/>
            <w:szCs w:val="21"/>
          </w:rPr>
          <m:t>&gt;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时，比较器</w:t>
      </w:r>
      <w:r w:rsidRPr="00B34509">
        <w:rPr>
          <w:rFonts w:ascii="Times New Roman" w:hAnsi="Times New Roman" w:cs="Times New Roman"/>
          <w:iCs/>
          <w:szCs w:val="21"/>
        </w:rPr>
        <w:t>A1</w:t>
      </w:r>
      <w:r w:rsidRPr="00B34509">
        <w:rPr>
          <w:rFonts w:ascii="Times New Roman" w:hAnsi="Times New Roman" w:cs="Times New Roman"/>
          <w:iCs/>
          <w:szCs w:val="21"/>
        </w:rPr>
        <w:t>输出为</w:t>
      </w:r>
      <w:r w:rsidRPr="00B34509">
        <w:rPr>
          <w:rFonts w:ascii="Times New Roman" w:hAnsi="Times New Roman" w:cs="Times New Roman"/>
          <w:iCs/>
          <w:szCs w:val="21"/>
        </w:rPr>
        <w:t>0</w:t>
      </w:r>
      <w:r w:rsidRPr="00B34509">
        <w:rPr>
          <w:rFonts w:ascii="Times New Roman" w:hAnsi="Times New Roman" w:cs="Times New Roman"/>
          <w:iCs/>
          <w:szCs w:val="21"/>
        </w:rPr>
        <w:t>，</w:t>
      </w:r>
      <w:r w:rsidRPr="00B34509">
        <w:rPr>
          <w:rFonts w:ascii="Times New Roman" w:hAnsi="Times New Roman" w:cs="Times New Roman"/>
          <w:iCs/>
          <w:szCs w:val="21"/>
        </w:rPr>
        <w:t>A2</w:t>
      </w:r>
      <w:r w:rsidRPr="00B34509">
        <w:rPr>
          <w:rFonts w:ascii="Times New Roman" w:hAnsi="Times New Roman" w:cs="Times New Roman"/>
          <w:iCs/>
          <w:szCs w:val="21"/>
        </w:rPr>
        <w:t>输出为</w:t>
      </w:r>
      <w:r w:rsidRPr="00B34509">
        <w:rPr>
          <w:rFonts w:ascii="Times New Roman" w:hAnsi="Times New Roman" w:cs="Times New Roman"/>
          <w:iCs/>
          <w:szCs w:val="21"/>
        </w:rPr>
        <w:t>1</w:t>
      </w:r>
      <w:r w:rsidRPr="00B34509">
        <w:rPr>
          <w:rFonts w:ascii="Times New Roman" w:hAnsi="Times New Roman" w:cs="Times New Roman"/>
          <w:iCs/>
          <w:szCs w:val="21"/>
        </w:rPr>
        <w:t>，基本</w:t>
      </w:r>
      <w:r w:rsidRPr="00B34509">
        <w:rPr>
          <w:rFonts w:ascii="Times New Roman" w:hAnsi="Times New Roman" w:cs="Times New Roman"/>
          <w:iCs/>
          <w:szCs w:val="21"/>
        </w:rPr>
        <w:t>RS</w:t>
      </w:r>
      <w:r w:rsidRPr="00B34509">
        <w:rPr>
          <w:rFonts w:ascii="Times New Roman" w:hAnsi="Times New Roman" w:cs="Times New Roman"/>
          <w:iCs/>
          <w:szCs w:val="21"/>
        </w:rPr>
        <w:t>触发器被置</w:t>
      </w:r>
      <w:r w:rsidRPr="00B34509">
        <w:rPr>
          <w:rFonts w:ascii="Times New Roman" w:hAnsi="Times New Roman" w:cs="Times New Roman"/>
          <w:iCs/>
          <w:szCs w:val="21"/>
        </w:rPr>
        <w:t>0</w:t>
      </w:r>
      <w:r w:rsidRPr="00B34509">
        <w:rPr>
          <w:rFonts w:ascii="Times New Roman" w:hAnsi="Times New Roman" w:cs="Times New Roman"/>
          <w:iCs/>
          <w:szCs w:val="21"/>
        </w:rPr>
        <w:t>，</w:t>
      </w:r>
      <w:r w:rsidRPr="00B34509">
        <w:rPr>
          <w:rFonts w:ascii="Times New Roman" w:hAnsi="Times New Roman" w:cs="Times New Roman"/>
          <w:iCs/>
          <w:szCs w:val="21"/>
        </w:rPr>
        <w:t>VT</w:t>
      </w:r>
      <w:r w:rsidRPr="00B34509">
        <w:rPr>
          <w:rFonts w:ascii="Times New Roman" w:hAnsi="Times New Roman" w:cs="Times New Roman"/>
          <w:iCs/>
          <w:szCs w:val="21"/>
        </w:rPr>
        <w:t>饱和导通，</w:t>
      </w:r>
      <w:r w:rsidRPr="00B34509">
        <w:rPr>
          <w:rFonts w:ascii="Times New Roman" w:hAnsi="Times New Roman" w:cs="Times New Roman"/>
          <w:iCs/>
          <w:szCs w:val="21"/>
        </w:rPr>
        <w:t>3</w:t>
      </w:r>
      <w:r w:rsidRPr="00B34509">
        <w:rPr>
          <w:rFonts w:ascii="Times New Roman" w:hAnsi="Times New Roman" w:cs="Times New Roman"/>
          <w:iCs/>
          <w:szCs w:val="21"/>
        </w:rPr>
        <w:t>脚输出低电平。</w:t>
      </w:r>
    </w:p>
    <w:p w14:paraId="6C0361D9" w14:textId="77777777" w:rsidR="00727414" w:rsidRPr="00B34509" w:rsidRDefault="00727414" w:rsidP="00727414">
      <w:pPr>
        <w:ind w:firstLine="420"/>
        <w:rPr>
          <w:rFonts w:ascii="Times New Roman" w:hAnsi="Times New Roman" w:cs="Times New Roman"/>
          <w:iCs/>
          <w:szCs w:val="21"/>
        </w:rPr>
      </w:pPr>
      <w:r w:rsidRPr="00B34509">
        <w:rPr>
          <w:rFonts w:ascii="Times New Roman" w:hAnsi="Times New Roman" w:cs="Times New Roman"/>
          <w:iCs/>
          <w:szCs w:val="21"/>
        </w:rPr>
        <w:t>当</w:t>
      </w:r>
      <w:r w:rsidRPr="00B34509">
        <w:rPr>
          <w:rFonts w:ascii="Times New Roman" w:hAnsi="Times New Roman" w:cs="Times New Roman"/>
          <w:iCs/>
          <w:szCs w:val="21"/>
        </w:rPr>
        <w:t>6</w:t>
      </w:r>
      <w:r w:rsidRPr="00B34509">
        <w:rPr>
          <w:rFonts w:ascii="Times New Roman" w:hAnsi="Times New Roman" w:cs="Times New Roman"/>
          <w:iCs/>
          <w:szCs w:val="21"/>
        </w:rPr>
        <w:t>脚电位</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6</m:t>
            </m:r>
          </m:sub>
        </m:sSub>
        <m: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w:t>
      </w:r>
      <w:r w:rsidRPr="00B34509">
        <w:rPr>
          <w:rFonts w:ascii="Times New Roman" w:hAnsi="Times New Roman" w:cs="Times New Roman"/>
          <w:iCs/>
          <w:szCs w:val="21"/>
        </w:rPr>
        <w:t>2</w:t>
      </w:r>
      <w:r w:rsidRPr="00B34509">
        <w:rPr>
          <w:rFonts w:ascii="Times New Roman" w:hAnsi="Times New Roman" w:cs="Times New Roman"/>
          <w:iCs/>
          <w:szCs w:val="21"/>
        </w:rPr>
        <w:t>脚电位</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2</m:t>
            </m:r>
          </m:sub>
        </m:sSub>
        <m: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时，比较器</w:t>
      </w:r>
      <w:r w:rsidRPr="00B34509">
        <w:rPr>
          <w:rFonts w:ascii="Times New Roman" w:hAnsi="Times New Roman" w:cs="Times New Roman"/>
          <w:iCs/>
          <w:szCs w:val="21"/>
        </w:rPr>
        <w:t>A1</w:t>
      </w:r>
      <w:r w:rsidRPr="00B34509">
        <w:rPr>
          <w:rFonts w:ascii="Times New Roman" w:hAnsi="Times New Roman" w:cs="Times New Roman"/>
          <w:iCs/>
          <w:szCs w:val="21"/>
        </w:rPr>
        <w:t>输出为</w:t>
      </w:r>
      <w:r w:rsidRPr="00B34509">
        <w:rPr>
          <w:rFonts w:ascii="Times New Roman" w:hAnsi="Times New Roman" w:cs="Times New Roman"/>
          <w:iCs/>
          <w:szCs w:val="21"/>
        </w:rPr>
        <w:t>1</w:t>
      </w:r>
      <w:r w:rsidRPr="00B34509">
        <w:rPr>
          <w:rFonts w:ascii="Times New Roman" w:hAnsi="Times New Roman" w:cs="Times New Roman"/>
          <w:iCs/>
          <w:szCs w:val="21"/>
        </w:rPr>
        <w:t>，</w:t>
      </w:r>
      <w:r w:rsidRPr="00B34509">
        <w:rPr>
          <w:rFonts w:ascii="Times New Roman" w:hAnsi="Times New Roman" w:cs="Times New Roman"/>
          <w:iCs/>
          <w:szCs w:val="21"/>
        </w:rPr>
        <w:t>A2</w:t>
      </w:r>
      <w:r w:rsidRPr="00B34509">
        <w:rPr>
          <w:rFonts w:ascii="Times New Roman" w:hAnsi="Times New Roman" w:cs="Times New Roman"/>
          <w:iCs/>
          <w:szCs w:val="21"/>
        </w:rPr>
        <w:t>输出为</w:t>
      </w:r>
      <w:r w:rsidRPr="00B34509">
        <w:rPr>
          <w:rFonts w:ascii="Times New Roman" w:hAnsi="Times New Roman" w:cs="Times New Roman"/>
          <w:iCs/>
          <w:szCs w:val="21"/>
        </w:rPr>
        <w:t>0</w:t>
      </w:r>
      <w:r w:rsidRPr="00B34509">
        <w:rPr>
          <w:rFonts w:ascii="Times New Roman" w:hAnsi="Times New Roman" w:cs="Times New Roman"/>
          <w:iCs/>
          <w:szCs w:val="21"/>
        </w:rPr>
        <w:t>，基本</w:t>
      </w:r>
      <w:r w:rsidRPr="00B34509">
        <w:rPr>
          <w:rFonts w:ascii="Times New Roman" w:hAnsi="Times New Roman" w:cs="Times New Roman"/>
          <w:iCs/>
          <w:szCs w:val="21"/>
        </w:rPr>
        <w:t>RS</w:t>
      </w:r>
      <w:r w:rsidRPr="00B34509">
        <w:rPr>
          <w:rFonts w:ascii="Times New Roman" w:hAnsi="Times New Roman" w:cs="Times New Roman"/>
          <w:iCs/>
          <w:szCs w:val="21"/>
        </w:rPr>
        <w:t>触发器被置</w:t>
      </w:r>
      <w:r w:rsidRPr="00B34509">
        <w:rPr>
          <w:rFonts w:ascii="Times New Roman" w:hAnsi="Times New Roman" w:cs="Times New Roman"/>
          <w:iCs/>
          <w:szCs w:val="21"/>
        </w:rPr>
        <w:t>1</w:t>
      </w:r>
      <w:r w:rsidRPr="00B34509">
        <w:rPr>
          <w:rFonts w:ascii="Times New Roman" w:hAnsi="Times New Roman" w:cs="Times New Roman"/>
          <w:iCs/>
          <w:szCs w:val="21"/>
        </w:rPr>
        <w:t>，</w:t>
      </w:r>
      <w:r w:rsidRPr="00B34509">
        <w:rPr>
          <w:rFonts w:ascii="Times New Roman" w:hAnsi="Times New Roman" w:cs="Times New Roman"/>
          <w:iCs/>
          <w:szCs w:val="21"/>
        </w:rPr>
        <w:t>VT</w:t>
      </w:r>
      <w:r w:rsidRPr="00B34509">
        <w:rPr>
          <w:rFonts w:ascii="Times New Roman" w:hAnsi="Times New Roman" w:cs="Times New Roman"/>
          <w:iCs/>
          <w:szCs w:val="21"/>
        </w:rPr>
        <w:t>截止，</w:t>
      </w:r>
      <w:r w:rsidRPr="00B34509">
        <w:rPr>
          <w:rFonts w:ascii="Times New Roman" w:hAnsi="Times New Roman" w:cs="Times New Roman"/>
          <w:iCs/>
          <w:szCs w:val="21"/>
        </w:rPr>
        <w:t>3</w:t>
      </w:r>
      <w:r w:rsidRPr="00B34509">
        <w:rPr>
          <w:rFonts w:ascii="Times New Roman" w:hAnsi="Times New Roman" w:cs="Times New Roman"/>
          <w:iCs/>
          <w:szCs w:val="21"/>
        </w:rPr>
        <w:t>脚输出高电平。</w:t>
      </w:r>
    </w:p>
    <w:p w14:paraId="58CDA8C9" w14:textId="77777777" w:rsidR="00727414" w:rsidRPr="00B34509" w:rsidRDefault="00727414" w:rsidP="00727414">
      <w:pPr>
        <w:ind w:firstLine="420"/>
        <w:rPr>
          <w:rFonts w:ascii="Times New Roman" w:hAnsi="Times New Roman" w:cs="Times New Roman"/>
          <w:iCs/>
          <w:szCs w:val="21"/>
        </w:rPr>
      </w:pPr>
      <w:r w:rsidRPr="00B34509">
        <w:rPr>
          <w:rFonts w:ascii="Times New Roman" w:hAnsi="Times New Roman" w:cs="Times New Roman"/>
          <w:iCs/>
          <w:szCs w:val="21"/>
        </w:rPr>
        <w:t>当</w:t>
      </w:r>
      <w:r w:rsidRPr="00B34509">
        <w:rPr>
          <w:rFonts w:ascii="Times New Roman" w:hAnsi="Times New Roman" w:cs="Times New Roman"/>
          <w:iCs/>
          <w:szCs w:val="21"/>
        </w:rPr>
        <w:t>6</w:t>
      </w:r>
      <w:r w:rsidRPr="00B34509">
        <w:rPr>
          <w:rFonts w:ascii="Times New Roman" w:hAnsi="Times New Roman" w:cs="Times New Roman"/>
          <w:iCs/>
          <w:szCs w:val="21"/>
        </w:rPr>
        <w:t>脚电位</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6</m:t>
            </m:r>
          </m:sub>
        </m:sSub>
        <m: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w:t>
      </w:r>
      <w:r w:rsidRPr="00B34509">
        <w:rPr>
          <w:rFonts w:ascii="Times New Roman" w:hAnsi="Times New Roman" w:cs="Times New Roman"/>
          <w:iCs/>
          <w:szCs w:val="21"/>
        </w:rPr>
        <w:t>2</w:t>
      </w:r>
      <w:r w:rsidRPr="00B34509">
        <w:rPr>
          <w:rFonts w:ascii="Times New Roman" w:hAnsi="Times New Roman" w:cs="Times New Roman"/>
          <w:iCs/>
          <w:szCs w:val="21"/>
        </w:rPr>
        <w:t>脚电位</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2</m:t>
            </m:r>
          </m:sub>
        </m:sSub>
        <m:r>
          <w:rPr>
            <w:rFonts w:ascii="Cambria Math" w:hAnsi="Cambria Math" w:cs="Times New Roman"/>
            <w:szCs w:val="21"/>
          </w:rPr>
          <m:t>&gt;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时，比较器</w:t>
      </w:r>
      <w:r w:rsidRPr="00B34509">
        <w:rPr>
          <w:rFonts w:ascii="Times New Roman" w:hAnsi="Times New Roman" w:cs="Times New Roman"/>
          <w:iCs/>
          <w:szCs w:val="21"/>
        </w:rPr>
        <w:t>A1</w:t>
      </w:r>
      <w:r w:rsidRPr="00B34509">
        <w:rPr>
          <w:rFonts w:ascii="Times New Roman" w:hAnsi="Times New Roman" w:cs="Times New Roman"/>
          <w:iCs/>
          <w:szCs w:val="21"/>
        </w:rPr>
        <w:t>输出为</w:t>
      </w:r>
      <w:r w:rsidRPr="00B34509">
        <w:rPr>
          <w:rFonts w:ascii="Times New Roman" w:hAnsi="Times New Roman" w:cs="Times New Roman"/>
          <w:iCs/>
          <w:szCs w:val="21"/>
        </w:rPr>
        <w:t>1</w:t>
      </w:r>
      <w:r w:rsidRPr="00B34509">
        <w:rPr>
          <w:rFonts w:ascii="Times New Roman" w:hAnsi="Times New Roman" w:cs="Times New Roman"/>
          <w:iCs/>
          <w:szCs w:val="21"/>
        </w:rPr>
        <w:t>，</w:t>
      </w:r>
      <w:r w:rsidRPr="00B34509">
        <w:rPr>
          <w:rFonts w:ascii="Times New Roman" w:hAnsi="Times New Roman" w:cs="Times New Roman"/>
          <w:iCs/>
          <w:szCs w:val="21"/>
        </w:rPr>
        <w:t>A2</w:t>
      </w:r>
      <w:r w:rsidRPr="00B34509">
        <w:rPr>
          <w:rFonts w:ascii="Times New Roman" w:hAnsi="Times New Roman" w:cs="Times New Roman"/>
          <w:iCs/>
          <w:szCs w:val="21"/>
        </w:rPr>
        <w:t>输出为</w:t>
      </w:r>
      <w:r w:rsidRPr="00B34509">
        <w:rPr>
          <w:rFonts w:ascii="Times New Roman" w:hAnsi="Times New Roman" w:cs="Times New Roman"/>
          <w:iCs/>
          <w:szCs w:val="21"/>
        </w:rPr>
        <w:t>1</w:t>
      </w:r>
      <w:r w:rsidRPr="00B34509">
        <w:rPr>
          <w:rFonts w:ascii="Times New Roman" w:hAnsi="Times New Roman" w:cs="Times New Roman"/>
          <w:iCs/>
          <w:szCs w:val="21"/>
        </w:rPr>
        <w:t>，基本</w:t>
      </w:r>
      <w:r w:rsidRPr="00B34509">
        <w:rPr>
          <w:rFonts w:ascii="Times New Roman" w:hAnsi="Times New Roman" w:cs="Times New Roman"/>
          <w:iCs/>
          <w:szCs w:val="21"/>
        </w:rPr>
        <w:t>RS</w:t>
      </w:r>
      <w:r w:rsidRPr="00B34509">
        <w:rPr>
          <w:rFonts w:ascii="Times New Roman" w:hAnsi="Times New Roman" w:cs="Times New Roman"/>
          <w:iCs/>
          <w:szCs w:val="21"/>
        </w:rPr>
        <w:t>触发器的状态保持不变，因而</w:t>
      </w:r>
      <w:r w:rsidRPr="00B34509">
        <w:rPr>
          <w:rFonts w:ascii="Times New Roman" w:hAnsi="Times New Roman" w:cs="Times New Roman"/>
          <w:iCs/>
          <w:szCs w:val="21"/>
        </w:rPr>
        <w:t>VT</w:t>
      </w:r>
      <w:r w:rsidRPr="00B34509">
        <w:rPr>
          <w:rFonts w:ascii="Times New Roman" w:hAnsi="Times New Roman" w:cs="Times New Roman"/>
          <w:iCs/>
          <w:szCs w:val="21"/>
        </w:rPr>
        <w:t>、</w:t>
      </w:r>
      <w:r w:rsidRPr="00B34509">
        <w:rPr>
          <w:rFonts w:ascii="Times New Roman" w:hAnsi="Times New Roman" w:cs="Times New Roman"/>
          <w:iCs/>
          <w:szCs w:val="21"/>
        </w:rPr>
        <w:t>3</w:t>
      </w:r>
      <w:r w:rsidRPr="00B34509">
        <w:rPr>
          <w:rFonts w:ascii="Times New Roman" w:hAnsi="Times New Roman" w:cs="Times New Roman"/>
          <w:iCs/>
          <w:szCs w:val="21"/>
        </w:rPr>
        <w:t>脚输出状态也保持不变。</w:t>
      </w:r>
    </w:p>
    <w:p w14:paraId="55BA055C" w14:textId="77777777" w:rsidR="00727414" w:rsidRPr="00727414" w:rsidRDefault="00727414" w:rsidP="002053CA">
      <w:pPr>
        <w:ind w:firstLine="420"/>
        <w:rPr>
          <w:rFonts w:ascii="Times New Roman" w:hAnsi="Times New Roman" w:cs="Times New Roman"/>
          <w:iCs/>
          <w:szCs w:val="21"/>
        </w:rPr>
      </w:pPr>
    </w:p>
    <w:p w14:paraId="2B23E50C" w14:textId="77777777" w:rsidR="001E4BDC" w:rsidRPr="00B34509" w:rsidRDefault="001E4BDC" w:rsidP="001E4BDC">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F24E" wp14:editId="2B23F24F">
            <wp:extent cx="2967651" cy="2768600"/>
            <wp:effectExtent l="0" t="0" r="4445" b="0"/>
            <wp:docPr id="68660" name="图片 6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9"/>
                    <a:srcRect l="1746" t="1923" r="2906"/>
                    <a:stretch/>
                  </pic:blipFill>
                  <pic:spPr bwMode="auto">
                    <a:xfrm>
                      <a:off x="0" y="0"/>
                      <a:ext cx="2968943" cy="2769805"/>
                    </a:xfrm>
                    <a:prstGeom prst="rect">
                      <a:avLst/>
                    </a:prstGeom>
                    <a:ln>
                      <a:noFill/>
                    </a:ln>
                    <a:extLst>
                      <a:ext uri="{53640926-AAD7-44D8-BBD7-CCE9431645EC}">
                        <a14:shadowObscured xmlns:a14="http://schemas.microsoft.com/office/drawing/2010/main"/>
                      </a:ext>
                    </a:extLst>
                  </pic:spPr>
                </pic:pic>
              </a:graphicData>
            </a:graphic>
          </wp:inline>
        </w:drawing>
      </w:r>
    </w:p>
    <w:p w14:paraId="2B23E50D" w14:textId="77777777" w:rsidR="002053CA" w:rsidRPr="00B34509" w:rsidRDefault="002053CA" w:rsidP="002053CA">
      <w:pPr>
        <w:ind w:firstLineChars="95" w:firstLine="171"/>
        <w:jc w:val="center"/>
        <w:rPr>
          <w:rFonts w:ascii="Times New Roman" w:hAnsi="Times New Roman" w:cs="Times New Roman"/>
          <w:sz w:val="18"/>
          <w:szCs w:val="18"/>
        </w:rPr>
      </w:pPr>
      <w:r w:rsidRPr="00B34509">
        <w:rPr>
          <w:rFonts w:ascii="Times New Roman" w:hAnsi="Times New Roman" w:cs="Times New Roman"/>
          <w:iCs/>
          <w:sz w:val="18"/>
          <w:szCs w:val="18"/>
        </w:rPr>
        <w:t>图</w:t>
      </w:r>
      <w:r w:rsidRPr="00B34509">
        <w:rPr>
          <w:rFonts w:ascii="Times New Roman" w:hAnsi="Times New Roman" w:cs="Times New Roman"/>
          <w:sz w:val="18"/>
          <w:szCs w:val="18"/>
        </w:rPr>
        <w:t>4-2-6 555</w:t>
      </w:r>
      <w:r w:rsidRPr="00B34509">
        <w:rPr>
          <w:rFonts w:ascii="Times New Roman" w:hAnsi="Times New Roman" w:cs="Times New Roman"/>
          <w:sz w:val="18"/>
          <w:szCs w:val="18"/>
        </w:rPr>
        <w:t>芯片内部结构图</w:t>
      </w:r>
    </w:p>
    <w:p w14:paraId="2B23E513"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555</w:t>
      </w:r>
      <w:r w:rsidRPr="00B34509">
        <w:rPr>
          <w:rFonts w:ascii="Times New Roman" w:hAnsi="Times New Roman" w:cs="Times New Roman"/>
          <w:iCs/>
          <w:szCs w:val="21"/>
        </w:rPr>
        <w:t>芯片的功能表如表所示。</w:t>
      </w:r>
    </w:p>
    <w:p w14:paraId="2B23E514" w14:textId="77777777" w:rsidR="002053CA" w:rsidRPr="00B34509" w:rsidRDefault="002053CA" w:rsidP="002053CA">
      <w:pPr>
        <w:ind w:firstLineChars="95" w:firstLine="171"/>
        <w:jc w:val="center"/>
        <w:rPr>
          <w:rFonts w:ascii="Times New Roman" w:hAnsi="Times New Roman" w:cs="Times New Roman"/>
          <w:iCs/>
          <w:sz w:val="18"/>
          <w:szCs w:val="18"/>
        </w:rPr>
      </w:pPr>
      <w:r w:rsidRPr="00B34509">
        <w:rPr>
          <w:rFonts w:ascii="Times New Roman" w:hAnsi="Times New Roman" w:cs="Times New Roman"/>
          <w:sz w:val="18"/>
          <w:szCs w:val="18"/>
        </w:rPr>
        <w:t>表</w:t>
      </w:r>
      <w:r w:rsidRPr="00B34509">
        <w:rPr>
          <w:rFonts w:ascii="Times New Roman" w:hAnsi="Times New Roman" w:cs="Times New Roman"/>
          <w:sz w:val="18"/>
          <w:szCs w:val="18"/>
        </w:rPr>
        <w:t>4-2-6 555</w:t>
      </w:r>
      <w:r w:rsidRPr="00B34509">
        <w:rPr>
          <w:rFonts w:ascii="Times New Roman" w:hAnsi="Times New Roman" w:cs="Times New Roman"/>
          <w:sz w:val="18"/>
          <w:szCs w:val="18"/>
        </w:rPr>
        <w:t>芯片功能表</w:t>
      </w:r>
    </w:p>
    <w:tbl>
      <w:tblPr>
        <w:tblStyle w:val="af8"/>
        <w:tblW w:w="0" w:type="auto"/>
        <w:tblLook w:val="04A0" w:firstRow="1" w:lastRow="0" w:firstColumn="1" w:lastColumn="0" w:noHBand="0" w:noVBand="1"/>
      </w:tblPr>
      <w:tblGrid>
        <w:gridCol w:w="1101"/>
        <w:gridCol w:w="2137"/>
        <w:gridCol w:w="1973"/>
        <w:gridCol w:w="1266"/>
        <w:gridCol w:w="1620"/>
      </w:tblGrid>
      <w:tr w:rsidR="002053CA" w:rsidRPr="00B34509" w14:paraId="2B23E51A" w14:textId="77777777" w:rsidTr="002053CA">
        <w:tc>
          <w:tcPr>
            <w:tcW w:w="1101" w:type="dxa"/>
          </w:tcPr>
          <w:p w14:paraId="2B23E51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清零端</w:t>
            </w:r>
            <m:oMath>
              <m:sSub>
                <m:sSubPr>
                  <m:ctrlPr>
                    <w:rPr>
                      <w:rFonts w:ascii="Cambria Math" w:hAnsi="Cambria Math" w:cs="Times New Roman"/>
                      <w:i/>
                      <w:sz w:val="18"/>
                      <w:szCs w:val="18"/>
                    </w:rPr>
                  </m:ctrlPr>
                </m:sSubPr>
                <m:e>
                  <m:acc>
                    <m:accPr>
                      <m:chr m:val="̅"/>
                      <m:ctrlPr>
                        <w:rPr>
                          <w:rFonts w:ascii="Cambria Math" w:hAnsi="Cambria Math" w:cs="Times New Roman"/>
                          <w:i/>
                          <w:sz w:val="18"/>
                          <w:szCs w:val="18"/>
                        </w:rPr>
                      </m:ctrlPr>
                    </m:accPr>
                    <m:e>
                      <m:r>
                        <w:rPr>
                          <w:rFonts w:ascii="Cambria Math" w:hAnsi="Cambria Math" w:cs="Times New Roman"/>
                          <w:sz w:val="18"/>
                          <w:szCs w:val="18"/>
                        </w:rPr>
                        <m:t>R</m:t>
                      </m:r>
                    </m:e>
                  </m:acc>
                </m:e>
                <m:sub>
                  <m:r>
                    <w:rPr>
                      <w:rFonts w:ascii="Cambria Math" w:hAnsi="Cambria Math" w:cs="Times New Roman"/>
                      <w:sz w:val="18"/>
                      <w:szCs w:val="18"/>
                    </w:rPr>
                    <m:t>D</m:t>
                  </m:r>
                </m:sub>
              </m:sSub>
            </m:oMath>
          </w:p>
        </w:tc>
        <w:tc>
          <w:tcPr>
            <w:tcW w:w="2137" w:type="dxa"/>
          </w:tcPr>
          <w:p w14:paraId="2B23E516"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高出发端（</w:t>
            </w:r>
            <w:r w:rsidRPr="00B34509">
              <w:rPr>
                <w:rFonts w:ascii="Times New Roman" w:hAnsi="Times New Roman" w:cs="Times New Roman"/>
                <w:sz w:val="18"/>
                <w:szCs w:val="18"/>
              </w:rPr>
              <w:t>TH</w:t>
            </w:r>
            <w:r w:rsidRPr="00B34509">
              <w:rPr>
                <w:rFonts w:ascii="Times New Roman" w:hAnsi="Times New Roman" w:cs="Times New Roman"/>
                <w:sz w:val="18"/>
                <w:szCs w:val="18"/>
              </w:rPr>
              <w:t>）电位</w:t>
            </w:r>
            <m:oMath>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6</m:t>
                  </m:r>
                </m:sub>
              </m:sSub>
            </m:oMath>
          </w:p>
        </w:tc>
        <w:tc>
          <w:tcPr>
            <w:tcW w:w="1973" w:type="dxa"/>
          </w:tcPr>
          <w:p w14:paraId="2B23E51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高出发端（</w:t>
            </w:r>
            <m:oMath>
              <m:acc>
                <m:accPr>
                  <m:chr m:val="̅"/>
                  <m:ctrlPr>
                    <w:rPr>
                      <w:rFonts w:ascii="Cambria Math" w:hAnsi="Cambria Math" w:cs="Times New Roman"/>
                      <w:i/>
                      <w:sz w:val="18"/>
                      <w:szCs w:val="18"/>
                    </w:rPr>
                  </m:ctrlPr>
                </m:accPr>
                <m:e>
                  <m:r>
                    <w:rPr>
                      <w:rFonts w:ascii="Cambria Math" w:hAnsi="Cambria Math" w:cs="Times New Roman"/>
                      <w:sz w:val="18"/>
                      <w:szCs w:val="18"/>
                    </w:rPr>
                    <m:t>TR</m:t>
                  </m:r>
                </m:e>
              </m:acc>
            </m:oMath>
            <w:r w:rsidRPr="00B34509">
              <w:rPr>
                <w:rFonts w:ascii="Times New Roman" w:hAnsi="Times New Roman" w:cs="Times New Roman"/>
                <w:sz w:val="18"/>
                <w:szCs w:val="18"/>
              </w:rPr>
              <w:t>）电位</w:t>
            </w:r>
            <m:oMath>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2</m:t>
                  </m:r>
                </m:sub>
              </m:sSub>
            </m:oMath>
          </w:p>
        </w:tc>
        <w:tc>
          <w:tcPr>
            <w:tcW w:w="1266" w:type="dxa"/>
          </w:tcPr>
          <w:p w14:paraId="2B23E518"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输出（</w:t>
            </w:r>
            <m:oMath>
              <m:sSub>
                <m:sSubPr>
                  <m:ctrlPr>
                    <w:rPr>
                      <w:rFonts w:ascii="Cambria Math" w:hAnsi="Cambria Math" w:cs="Times New Roman"/>
                      <w:i/>
                      <w:iCs/>
                      <w:sz w:val="18"/>
                      <w:szCs w:val="18"/>
                    </w:rPr>
                  </m:ctrlPr>
                </m:sSubPr>
                <m:e>
                  <m:r>
                    <w:rPr>
                      <w:rFonts w:ascii="Cambria Math" w:hAnsi="Cambria Math" w:cs="Times New Roman"/>
                      <w:sz w:val="18"/>
                      <w:szCs w:val="18"/>
                    </w:rPr>
                    <m:t>U</m:t>
                  </m:r>
                </m:e>
                <m:sub>
                  <m:r>
                    <w:rPr>
                      <w:rFonts w:ascii="Cambria Math" w:hAnsi="Cambria Math" w:cs="Times New Roman"/>
                      <w:sz w:val="18"/>
                      <w:szCs w:val="18"/>
                    </w:rPr>
                    <m:t>O</m:t>
                  </m:r>
                </m:sub>
              </m:sSub>
            </m:oMath>
            <w:r w:rsidRPr="00B34509">
              <w:rPr>
                <w:rFonts w:ascii="Times New Roman" w:hAnsi="Times New Roman" w:cs="Times New Roman"/>
                <w:sz w:val="18"/>
                <w:szCs w:val="18"/>
              </w:rPr>
              <w:t>）</w:t>
            </w:r>
          </w:p>
        </w:tc>
        <w:tc>
          <w:tcPr>
            <w:tcW w:w="1620" w:type="dxa"/>
          </w:tcPr>
          <w:p w14:paraId="2B23E519"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开关晶体管</w:t>
            </w:r>
            <w:r w:rsidRPr="00B34509">
              <w:rPr>
                <w:rFonts w:ascii="Times New Roman" w:hAnsi="Times New Roman" w:cs="Times New Roman"/>
                <w:sz w:val="18"/>
                <w:szCs w:val="18"/>
              </w:rPr>
              <w:t>VT</w:t>
            </w:r>
          </w:p>
        </w:tc>
      </w:tr>
      <w:tr w:rsidR="002053CA" w:rsidRPr="00B34509" w14:paraId="2B23E520" w14:textId="77777777" w:rsidTr="002053CA">
        <w:tc>
          <w:tcPr>
            <w:tcW w:w="1101" w:type="dxa"/>
          </w:tcPr>
          <w:p w14:paraId="2B23E51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2137" w:type="dxa"/>
          </w:tcPr>
          <w:p w14:paraId="2B23E51C"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1973" w:type="dxa"/>
          </w:tcPr>
          <w:p w14:paraId="2B23E51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w:t>
            </w:r>
          </w:p>
        </w:tc>
        <w:tc>
          <w:tcPr>
            <w:tcW w:w="1266" w:type="dxa"/>
          </w:tcPr>
          <w:p w14:paraId="2B23E51E"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1620" w:type="dxa"/>
          </w:tcPr>
          <w:p w14:paraId="2B23E51F"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导通</w:t>
            </w:r>
          </w:p>
        </w:tc>
      </w:tr>
      <w:tr w:rsidR="002053CA" w:rsidRPr="00B34509" w14:paraId="2B23E526" w14:textId="77777777" w:rsidTr="002053CA">
        <w:tc>
          <w:tcPr>
            <w:tcW w:w="1101" w:type="dxa"/>
          </w:tcPr>
          <w:p w14:paraId="2B23E52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2137" w:type="dxa"/>
          </w:tcPr>
          <w:p w14:paraId="2B23E522"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&lt;</m:t>
                </m:r>
                <w:bookmarkStart w:id="152" w:name="_Hlk48855220"/>
                <m:f>
                  <m:fPr>
                    <m:type m:val="lin"/>
                    <m:ctrlPr>
                      <w:rPr>
                        <w:rFonts w:ascii="Cambria Math" w:hAnsi="Cambria Math" w:cs="Times New Roman"/>
                        <w:i/>
                        <w:iCs/>
                        <w:sz w:val="18"/>
                        <w:szCs w:val="18"/>
                      </w:rPr>
                    </m:ctrlPr>
                  </m:fPr>
                  <m:num>
                    <m:r>
                      <w:rPr>
                        <w:rFonts w:ascii="Cambria Math" w:hAnsi="Cambria Math" w:cs="Times New Roman"/>
                        <w:sz w:val="18"/>
                        <w:szCs w:val="18"/>
                      </w:rPr>
                      <m:t>2</m:t>
                    </m:r>
                  </m:num>
                  <m:den>
                    <m:r>
                      <w:rPr>
                        <w:rFonts w:ascii="Cambria Math" w:hAnsi="Cambria Math" w:cs="Times New Roman"/>
                        <w:sz w:val="18"/>
                        <w:szCs w:val="18"/>
                      </w:rPr>
                      <m:t>3</m:t>
                    </m:r>
                  </m:den>
                </m:f>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CC</m:t>
                    </m:r>
                  </m:sub>
                </m:sSub>
              </m:oMath>
            </m:oMathPara>
            <w:bookmarkEnd w:id="152"/>
          </w:p>
        </w:tc>
        <w:tc>
          <w:tcPr>
            <w:tcW w:w="1973" w:type="dxa"/>
          </w:tcPr>
          <w:p w14:paraId="2B23E523"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&lt;</m:t>
                </m:r>
                <m:f>
                  <m:fPr>
                    <m:type m:val="lin"/>
                    <m:ctrlPr>
                      <w:rPr>
                        <w:rFonts w:ascii="Cambria Math" w:hAnsi="Cambria Math" w:cs="Times New Roman"/>
                        <w:i/>
                        <w:iCs/>
                        <w:sz w:val="18"/>
                        <w:szCs w:val="18"/>
                      </w:rPr>
                    </m:ctrlPr>
                  </m:fPr>
                  <m:num>
                    <m:r>
                      <w:rPr>
                        <w:rFonts w:ascii="Cambria Math" w:hAnsi="Cambria Math" w:cs="Times New Roman"/>
                        <w:sz w:val="18"/>
                        <w:szCs w:val="18"/>
                      </w:rPr>
                      <m:t>1</m:t>
                    </m:r>
                  </m:num>
                  <m:den>
                    <m:r>
                      <w:rPr>
                        <w:rFonts w:ascii="Cambria Math" w:hAnsi="Cambria Math" w:cs="Times New Roman"/>
                        <w:sz w:val="18"/>
                        <w:szCs w:val="18"/>
                      </w:rPr>
                      <m:t>3</m:t>
                    </m:r>
                  </m:den>
                </m:f>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CC</m:t>
                    </m:r>
                  </m:sub>
                </m:sSub>
              </m:oMath>
            </m:oMathPara>
          </w:p>
        </w:tc>
        <w:tc>
          <w:tcPr>
            <w:tcW w:w="1266" w:type="dxa"/>
          </w:tcPr>
          <w:p w14:paraId="2B23E524"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1620" w:type="dxa"/>
          </w:tcPr>
          <w:p w14:paraId="2B23E525"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截止</w:t>
            </w:r>
          </w:p>
        </w:tc>
      </w:tr>
      <w:tr w:rsidR="002053CA" w:rsidRPr="00B34509" w14:paraId="2B23E52C" w14:textId="77777777" w:rsidTr="002053CA">
        <w:tc>
          <w:tcPr>
            <w:tcW w:w="1101" w:type="dxa"/>
          </w:tcPr>
          <w:p w14:paraId="2B23E527"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2137" w:type="dxa"/>
          </w:tcPr>
          <w:p w14:paraId="2B23E528" w14:textId="77777777" w:rsidR="002053CA" w:rsidRPr="00B34509" w:rsidRDefault="001261E9" w:rsidP="002053CA">
            <w:pPr>
              <w:ind w:firstLineChars="0" w:firstLine="0"/>
              <w:jc w:val="center"/>
              <w:rPr>
                <w:rFonts w:ascii="Times New Roman" w:hAnsi="Times New Roman" w:cs="Times New Roman"/>
                <w:sz w:val="18"/>
                <w:szCs w:val="18"/>
              </w:rPr>
            </w:pPr>
            <m:oMathPara>
              <m:oMath>
                <m:f>
                  <m:fPr>
                    <m:type m:val="lin"/>
                    <m:ctrlPr>
                      <w:rPr>
                        <w:rFonts w:ascii="Cambria Math" w:hAnsi="Cambria Math" w:cs="Times New Roman"/>
                        <w:i/>
                        <w:iCs/>
                        <w:sz w:val="18"/>
                        <w:szCs w:val="18"/>
                      </w:rPr>
                    </m:ctrlPr>
                  </m:fPr>
                  <m:num>
                    <m:r>
                      <w:rPr>
                        <w:rFonts w:ascii="Cambria Math" w:hAnsi="Cambria Math" w:cs="Times New Roman"/>
                        <w:sz w:val="18"/>
                        <w:szCs w:val="18"/>
                      </w:rPr>
                      <m:t>&gt;2</m:t>
                    </m:r>
                  </m:num>
                  <m:den>
                    <m:r>
                      <w:rPr>
                        <w:rFonts w:ascii="Cambria Math" w:hAnsi="Cambria Math" w:cs="Times New Roman"/>
                        <w:sz w:val="18"/>
                        <w:szCs w:val="18"/>
                      </w:rPr>
                      <m:t>3</m:t>
                    </m:r>
                  </m:den>
                </m:f>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CC</m:t>
                    </m:r>
                  </m:sub>
                </m:sSub>
              </m:oMath>
            </m:oMathPara>
          </w:p>
        </w:tc>
        <w:tc>
          <w:tcPr>
            <w:tcW w:w="1973" w:type="dxa"/>
          </w:tcPr>
          <w:p w14:paraId="2B23E529"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&gt;</m:t>
                </m:r>
                <m:f>
                  <m:fPr>
                    <m:type m:val="lin"/>
                    <m:ctrlPr>
                      <w:rPr>
                        <w:rFonts w:ascii="Cambria Math" w:hAnsi="Cambria Math" w:cs="Times New Roman"/>
                        <w:i/>
                        <w:iCs/>
                        <w:sz w:val="18"/>
                        <w:szCs w:val="18"/>
                      </w:rPr>
                    </m:ctrlPr>
                  </m:fPr>
                  <m:num>
                    <m:r>
                      <w:rPr>
                        <w:rFonts w:ascii="Cambria Math" w:hAnsi="Cambria Math" w:cs="Times New Roman"/>
                        <w:sz w:val="18"/>
                        <w:szCs w:val="18"/>
                      </w:rPr>
                      <m:t>1</m:t>
                    </m:r>
                  </m:num>
                  <m:den>
                    <m:r>
                      <w:rPr>
                        <w:rFonts w:ascii="Cambria Math" w:hAnsi="Cambria Math" w:cs="Times New Roman"/>
                        <w:sz w:val="18"/>
                        <w:szCs w:val="18"/>
                      </w:rPr>
                      <m:t>3</m:t>
                    </m:r>
                  </m:den>
                </m:f>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CC</m:t>
                    </m:r>
                  </m:sub>
                </m:sSub>
              </m:oMath>
            </m:oMathPara>
          </w:p>
        </w:tc>
        <w:tc>
          <w:tcPr>
            <w:tcW w:w="1266" w:type="dxa"/>
          </w:tcPr>
          <w:p w14:paraId="2B23E52A"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0</w:t>
            </w:r>
          </w:p>
        </w:tc>
        <w:tc>
          <w:tcPr>
            <w:tcW w:w="1620" w:type="dxa"/>
          </w:tcPr>
          <w:p w14:paraId="2B23E52B"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导通</w:t>
            </w:r>
          </w:p>
        </w:tc>
      </w:tr>
      <w:tr w:rsidR="002053CA" w:rsidRPr="00B34509" w14:paraId="2B23E532" w14:textId="77777777" w:rsidTr="002053CA">
        <w:tc>
          <w:tcPr>
            <w:tcW w:w="1101" w:type="dxa"/>
          </w:tcPr>
          <w:p w14:paraId="2B23E52D"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1</w:t>
            </w:r>
          </w:p>
        </w:tc>
        <w:tc>
          <w:tcPr>
            <w:tcW w:w="2137" w:type="dxa"/>
          </w:tcPr>
          <w:p w14:paraId="2B23E52E"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&lt;</m:t>
                </m:r>
                <m:f>
                  <m:fPr>
                    <m:type m:val="lin"/>
                    <m:ctrlPr>
                      <w:rPr>
                        <w:rFonts w:ascii="Cambria Math" w:hAnsi="Cambria Math" w:cs="Times New Roman"/>
                        <w:i/>
                        <w:iCs/>
                        <w:sz w:val="18"/>
                        <w:szCs w:val="18"/>
                      </w:rPr>
                    </m:ctrlPr>
                  </m:fPr>
                  <m:num>
                    <m:r>
                      <w:rPr>
                        <w:rFonts w:ascii="Cambria Math" w:hAnsi="Cambria Math" w:cs="Times New Roman"/>
                        <w:sz w:val="18"/>
                        <w:szCs w:val="18"/>
                      </w:rPr>
                      <m:t>2</m:t>
                    </m:r>
                  </m:num>
                  <m:den>
                    <m:r>
                      <w:rPr>
                        <w:rFonts w:ascii="Cambria Math" w:hAnsi="Cambria Math" w:cs="Times New Roman"/>
                        <w:sz w:val="18"/>
                        <w:szCs w:val="18"/>
                      </w:rPr>
                      <m:t>3</m:t>
                    </m:r>
                  </m:den>
                </m:f>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CC</m:t>
                    </m:r>
                  </m:sub>
                </m:sSub>
              </m:oMath>
            </m:oMathPara>
          </w:p>
        </w:tc>
        <w:tc>
          <w:tcPr>
            <w:tcW w:w="1973" w:type="dxa"/>
          </w:tcPr>
          <w:p w14:paraId="2B23E52F" w14:textId="77777777" w:rsidR="002053CA" w:rsidRPr="00B34509" w:rsidRDefault="002053CA" w:rsidP="002053CA">
            <w:pPr>
              <w:ind w:firstLineChars="0" w:firstLine="0"/>
              <w:jc w:val="center"/>
              <w:rPr>
                <w:rFonts w:ascii="Times New Roman" w:hAnsi="Times New Roman" w:cs="Times New Roman"/>
                <w:sz w:val="18"/>
                <w:szCs w:val="18"/>
              </w:rPr>
            </w:pPr>
            <m:oMathPara>
              <m:oMath>
                <m:r>
                  <w:rPr>
                    <w:rFonts w:ascii="Cambria Math" w:hAnsi="Cambria Math" w:cs="Times New Roman"/>
                    <w:sz w:val="18"/>
                    <w:szCs w:val="18"/>
                  </w:rPr>
                  <m:t>&gt;</m:t>
                </m:r>
                <m:f>
                  <m:fPr>
                    <m:type m:val="lin"/>
                    <m:ctrlPr>
                      <w:rPr>
                        <w:rFonts w:ascii="Cambria Math" w:hAnsi="Cambria Math" w:cs="Times New Roman"/>
                        <w:i/>
                        <w:iCs/>
                        <w:sz w:val="18"/>
                        <w:szCs w:val="18"/>
                      </w:rPr>
                    </m:ctrlPr>
                  </m:fPr>
                  <m:num>
                    <m:r>
                      <w:rPr>
                        <w:rFonts w:ascii="Cambria Math" w:hAnsi="Cambria Math" w:cs="Times New Roman"/>
                        <w:sz w:val="18"/>
                        <w:szCs w:val="18"/>
                      </w:rPr>
                      <m:t>1</m:t>
                    </m:r>
                  </m:num>
                  <m:den>
                    <m:r>
                      <w:rPr>
                        <w:rFonts w:ascii="Cambria Math" w:hAnsi="Cambria Math" w:cs="Times New Roman"/>
                        <w:sz w:val="18"/>
                        <w:szCs w:val="18"/>
                      </w:rPr>
                      <m:t>3</m:t>
                    </m:r>
                  </m:den>
                </m:f>
                <m:sSub>
                  <m:sSubPr>
                    <m:ctrlPr>
                      <w:rPr>
                        <w:rFonts w:ascii="Cambria Math" w:hAnsi="Cambria Math" w:cs="Times New Roman"/>
                        <w:i/>
                        <w:iCs/>
                        <w:sz w:val="18"/>
                        <w:szCs w:val="18"/>
                      </w:rPr>
                    </m:ctrlPr>
                  </m:sSubPr>
                  <m:e>
                    <m:r>
                      <w:rPr>
                        <w:rFonts w:ascii="Cambria Math" w:hAnsi="Cambria Math" w:cs="Times New Roman"/>
                        <w:sz w:val="18"/>
                        <w:szCs w:val="18"/>
                      </w:rPr>
                      <m:t>V</m:t>
                    </m:r>
                  </m:e>
                  <m:sub>
                    <m:r>
                      <w:rPr>
                        <w:rFonts w:ascii="Cambria Math" w:hAnsi="Cambria Math" w:cs="Times New Roman"/>
                        <w:sz w:val="18"/>
                        <w:szCs w:val="18"/>
                      </w:rPr>
                      <m:t>CC</m:t>
                    </m:r>
                  </m:sub>
                </m:sSub>
              </m:oMath>
            </m:oMathPara>
          </w:p>
        </w:tc>
        <w:tc>
          <w:tcPr>
            <w:tcW w:w="1266" w:type="dxa"/>
          </w:tcPr>
          <w:p w14:paraId="2B23E530"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保持</w:t>
            </w:r>
          </w:p>
        </w:tc>
        <w:tc>
          <w:tcPr>
            <w:tcW w:w="1620" w:type="dxa"/>
          </w:tcPr>
          <w:p w14:paraId="2B23E531" w14:textId="77777777" w:rsidR="002053CA" w:rsidRPr="00B34509" w:rsidRDefault="002053CA" w:rsidP="002053CA">
            <w:pPr>
              <w:ind w:firstLineChars="0" w:firstLine="0"/>
              <w:jc w:val="center"/>
              <w:rPr>
                <w:rFonts w:ascii="Times New Roman" w:hAnsi="Times New Roman" w:cs="Times New Roman"/>
                <w:sz w:val="18"/>
                <w:szCs w:val="18"/>
              </w:rPr>
            </w:pPr>
            <w:r w:rsidRPr="00B34509">
              <w:rPr>
                <w:rFonts w:ascii="Times New Roman" w:hAnsi="Times New Roman" w:cs="Times New Roman"/>
                <w:sz w:val="18"/>
                <w:szCs w:val="18"/>
              </w:rPr>
              <w:t>保持</w:t>
            </w:r>
          </w:p>
        </w:tc>
      </w:tr>
    </w:tbl>
    <w:p w14:paraId="2B23E533"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w:t>
      </w:r>
      <w:r w:rsidRPr="00B34509">
        <w:rPr>
          <w:rFonts w:ascii="Times New Roman" w:hAnsi="Times New Roman" w:cs="Times New Roman"/>
          <w:iCs/>
          <w:szCs w:val="21"/>
        </w:rPr>
        <w:t>3</w:t>
      </w:r>
      <w:r w:rsidRPr="00B34509">
        <w:rPr>
          <w:rFonts w:ascii="Times New Roman" w:hAnsi="Times New Roman" w:cs="Times New Roman"/>
          <w:iCs/>
          <w:szCs w:val="21"/>
        </w:rPr>
        <w:t>）</w:t>
      </w:r>
      <w:r w:rsidRPr="00B34509">
        <w:rPr>
          <w:rFonts w:ascii="Times New Roman" w:hAnsi="Times New Roman" w:cs="Times New Roman"/>
          <w:iCs/>
          <w:szCs w:val="21"/>
        </w:rPr>
        <w:t>555</w:t>
      </w:r>
      <w:r w:rsidRPr="00B34509">
        <w:rPr>
          <w:rFonts w:ascii="Times New Roman" w:hAnsi="Times New Roman" w:cs="Times New Roman"/>
          <w:iCs/>
          <w:szCs w:val="21"/>
        </w:rPr>
        <w:t>芯片构成的三种基本数字电路。</w:t>
      </w:r>
    </w:p>
    <w:p w14:paraId="2B23E534"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1</w:t>
      </w:r>
      <w:r w:rsidRPr="00B34509">
        <w:rPr>
          <w:rFonts w:ascii="Times New Roman" w:hAnsi="Times New Roman" w:cs="Times New Roman"/>
          <w:szCs w:val="21"/>
        </w:rPr>
        <w:t>）</w:t>
      </w:r>
      <w:r w:rsidRPr="00B34509">
        <w:rPr>
          <w:rFonts w:ascii="Times New Roman" w:hAnsi="Times New Roman" w:cs="Times New Roman"/>
          <w:szCs w:val="21"/>
        </w:rPr>
        <w:t>555</w:t>
      </w:r>
      <w:r w:rsidRPr="00B34509">
        <w:rPr>
          <w:rFonts w:ascii="Times New Roman" w:hAnsi="Times New Roman" w:cs="Times New Roman"/>
          <w:szCs w:val="21"/>
        </w:rPr>
        <w:t>组成的单稳态触发器。</w:t>
      </w:r>
    </w:p>
    <w:p w14:paraId="2B23E535"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color w:val="000000" w:themeColor="text1"/>
          <w:szCs w:val="21"/>
        </w:rPr>
        <w:t>如图</w:t>
      </w:r>
      <w:r w:rsidRPr="00B34509">
        <w:rPr>
          <w:rFonts w:ascii="Times New Roman" w:hAnsi="Times New Roman" w:cs="Times New Roman"/>
          <w:color w:val="000000" w:themeColor="text1"/>
          <w:szCs w:val="21"/>
        </w:rPr>
        <w:t>4-2-7</w:t>
      </w:r>
      <w:r w:rsidRPr="00B34509">
        <w:rPr>
          <w:rFonts w:ascii="Times New Roman" w:hAnsi="Times New Roman" w:cs="Times New Roman"/>
          <w:color w:val="000000" w:themeColor="text1"/>
          <w:szCs w:val="21"/>
        </w:rPr>
        <w:t>的</w:t>
      </w:r>
      <w:r w:rsidRPr="00B34509">
        <w:rPr>
          <w:rFonts w:ascii="Times New Roman" w:hAnsi="Times New Roman" w:cs="Times New Roman"/>
          <w:color w:val="000000" w:themeColor="text1"/>
          <w:szCs w:val="21"/>
        </w:rPr>
        <w:t>a</w:t>
      </w:r>
      <w:r w:rsidRPr="00B34509">
        <w:rPr>
          <w:rFonts w:ascii="Times New Roman" w:hAnsi="Times New Roman" w:cs="Times New Roman"/>
          <w:color w:val="000000" w:themeColor="text1"/>
          <w:szCs w:val="21"/>
        </w:rPr>
        <w:t>图所示</w:t>
      </w:r>
      <w:r w:rsidRPr="00B34509">
        <w:rPr>
          <w:rFonts w:ascii="Times New Roman" w:hAnsi="Times New Roman" w:cs="Times New Roman"/>
          <w:szCs w:val="21"/>
        </w:rPr>
        <w:t>为</w:t>
      </w:r>
      <w:r w:rsidRPr="00B34509">
        <w:rPr>
          <w:rFonts w:ascii="Times New Roman" w:hAnsi="Times New Roman" w:cs="Times New Roman"/>
          <w:szCs w:val="21"/>
        </w:rPr>
        <w:t>555</w:t>
      </w:r>
      <w:r w:rsidRPr="00B34509">
        <w:rPr>
          <w:rFonts w:ascii="Times New Roman" w:hAnsi="Times New Roman" w:cs="Times New Roman"/>
          <w:szCs w:val="21"/>
        </w:rPr>
        <w:t>构成的单稳态触发器，其中输入触发脉冲接在低电平触发端，</w:t>
      </w:r>
      <w:r w:rsidRPr="00B34509">
        <w:rPr>
          <w:rFonts w:ascii="Times New Roman" w:hAnsi="Times New Roman" w:cs="Times New Roman"/>
          <w:szCs w:val="21"/>
        </w:rPr>
        <w:t>6</w:t>
      </w:r>
      <w:r w:rsidRPr="00B34509">
        <w:rPr>
          <w:rFonts w:ascii="Times New Roman" w:hAnsi="Times New Roman" w:cs="Times New Roman"/>
          <w:szCs w:val="21"/>
        </w:rPr>
        <w:t>、</w:t>
      </w:r>
      <w:r w:rsidRPr="00B34509">
        <w:rPr>
          <w:rFonts w:ascii="Times New Roman" w:hAnsi="Times New Roman" w:cs="Times New Roman"/>
          <w:szCs w:val="21"/>
        </w:rPr>
        <w:t>7</w:t>
      </w:r>
      <w:r w:rsidRPr="00B34509">
        <w:rPr>
          <w:rFonts w:ascii="Times New Roman" w:hAnsi="Times New Roman" w:cs="Times New Roman"/>
          <w:szCs w:val="21"/>
        </w:rPr>
        <w:t>脚短接并与阻容</w:t>
      </w:r>
      <w:r w:rsidRPr="00B34509">
        <w:rPr>
          <w:rFonts w:ascii="Times New Roman" w:hAnsi="Times New Roman" w:cs="Times New Roman"/>
          <w:i/>
          <w:iCs/>
          <w:szCs w:val="21"/>
        </w:rPr>
        <w:t>RC</w:t>
      </w:r>
      <w:r w:rsidRPr="00B34509">
        <w:rPr>
          <w:rFonts w:ascii="Times New Roman" w:hAnsi="Times New Roman" w:cs="Times New Roman"/>
          <w:szCs w:val="21"/>
        </w:rPr>
        <w:t>相接。清</w:t>
      </w:r>
      <w:r w:rsidRPr="00B34509">
        <w:rPr>
          <w:rFonts w:ascii="Times New Roman" w:hAnsi="Times New Roman" w:cs="Times New Roman"/>
          <w:szCs w:val="21"/>
        </w:rPr>
        <w:t>0</w:t>
      </w:r>
      <w:r w:rsidRPr="00B34509">
        <w:rPr>
          <w:rFonts w:ascii="Times New Roman" w:hAnsi="Times New Roman" w:cs="Times New Roman"/>
          <w:szCs w:val="21"/>
        </w:rPr>
        <w:t>端</w:t>
      </w:r>
      <w:r w:rsidRPr="00B34509">
        <w:rPr>
          <w:rFonts w:ascii="Times New Roman" w:hAnsi="Times New Roman" w:cs="Times New Roman"/>
          <w:szCs w:val="21"/>
        </w:rPr>
        <w:t>4</w:t>
      </w:r>
      <w:r w:rsidRPr="00B34509">
        <w:rPr>
          <w:rFonts w:ascii="Times New Roman" w:hAnsi="Times New Roman" w:cs="Times New Roman"/>
          <w:szCs w:val="21"/>
        </w:rPr>
        <w:t>脚接直流电源</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（即高电平），电压控制端</w:t>
      </w:r>
      <w:r w:rsidRPr="00B34509">
        <w:rPr>
          <w:rFonts w:ascii="Times New Roman" w:hAnsi="Times New Roman" w:cs="Times New Roman"/>
          <w:iCs/>
          <w:szCs w:val="21"/>
        </w:rPr>
        <w:t>5</w:t>
      </w:r>
      <w:r w:rsidRPr="00B34509">
        <w:rPr>
          <w:rFonts w:ascii="Times New Roman" w:hAnsi="Times New Roman" w:cs="Times New Roman"/>
          <w:iCs/>
          <w:szCs w:val="21"/>
        </w:rPr>
        <w:t>脚通过一个</w:t>
      </w:r>
      <w:bookmarkStart w:id="153" w:name="_Hlk48857024"/>
      <w:r w:rsidRPr="00B34509">
        <w:rPr>
          <w:rFonts w:ascii="Times New Roman" w:hAnsi="Times New Roman" w:cs="Times New Roman"/>
          <w:iCs/>
          <w:szCs w:val="21"/>
        </w:rPr>
        <w:t>0.01μF</w:t>
      </w:r>
      <w:r w:rsidRPr="00B34509">
        <w:rPr>
          <w:rFonts w:ascii="Times New Roman" w:hAnsi="Times New Roman" w:cs="Times New Roman"/>
          <w:iCs/>
          <w:szCs w:val="21"/>
        </w:rPr>
        <w:t>的电容接地。</w:t>
      </w:r>
      <w:bookmarkEnd w:id="153"/>
    </w:p>
    <w:p w14:paraId="2B23E536" w14:textId="77777777" w:rsidR="002053CA" w:rsidRPr="00B34509" w:rsidRDefault="00684FBB" w:rsidP="00684FBB">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50" wp14:editId="732D7C6E">
            <wp:extent cx="4049419" cy="2585545"/>
            <wp:effectExtent l="0" t="0" r="8255" b="5715"/>
            <wp:docPr id="68666" name="图片 6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0"/>
                    <a:stretch>
                      <a:fillRect/>
                    </a:stretch>
                  </pic:blipFill>
                  <pic:spPr>
                    <a:xfrm>
                      <a:off x="0" y="0"/>
                      <a:ext cx="4070439" cy="2598966"/>
                    </a:xfrm>
                    <a:prstGeom prst="rect">
                      <a:avLst/>
                    </a:prstGeom>
                  </pic:spPr>
                </pic:pic>
              </a:graphicData>
            </a:graphic>
          </wp:inline>
        </w:drawing>
      </w:r>
    </w:p>
    <w:p w14:paraId="2B23E537" w14:textId="77777777" w:rsidR="002053CA" w:rsidRPr="00B34509" w:rsidRDefault="002053CA" w:rsidP="002053CA">
      <w:pPr>
        <w:pStyle w:val="a6"/>
        <w:ind w:left="701" w:firstLineChars="850" w:firstLine="1530"/>
        <w:jc w:val="left"/>
        <w:rPr>
          <w:rFonts w:ascii="Times New Roman" w:hAnsi="Times New Roman" w:cs="Times New Roman"/>
          <w:color w:val="000000" w:themeColor="text1"/>
          <w:sz w:val="18"/>
          <w:szCs w:val="18"/>
        </w:rPr>
      </w:pPr>
      <w:r w:rsidRPr="00B34509">
        <w:rPr>
          <w:rFonts w:ascii="Times New Roman" w:hAnsi="Times New Roman" w:cs="Times New Roman"/>
          <w:sz w:val="18"/>
          <w:szCs w:val="18"/>
        </w:rPr>
        <w:t>a)</w:t>
      </w:r>
      <w:r w:rsidRPr="00B34509">
        <w:rPr>
          <w:rFonts w:ascii="Times New Roman" w:hAnsi="Times New Roman" w:cs="Times New Roman"/>
          <w:sz w:val="18"/>
          <w:szCs w:val="18"/>
        </w:rPr>
        <w:t>电路</w:t>
      </w:r>
      <w:r w:rsidRPr="00B34509">
        <w:rPr>
          <w:rFonts w:ascii="Times New Roman" w:hAnsi="Times New Roman" w:cs="Times New Roman"/>
          <w:sz w:val="18"/>
          <w:szCs w:val="18"/>
        </w:rPr>
        <w:t xml:space="preserve">                                 b)</w:t>
      </w:r>
      <w:r w:rsidRPr="00B34509">
        <w:rPr>
          <w:rFonts w:ascii="Times New Roman" w:hAnsi="Times New Roman" w:cs="Times New Roman"/>
          <w:sz w:val="18"/>
          <w:szCs w:val="18"/>
        </w:rPr>
        <w:t>工作波形</w:t>
      </w:r>
    </w:p>
    <w:p w14:paraId="2B23E538" w14:textId="77777777" w:rsidR="002053CA" w:rsidRPr="00B34509" w:rsidRDefault="002053CA" w:rsidP="002053CA">
      <w:pPr>
        <w:ind w:firstLineChars="111"/>
        <w:jc w:val="center"/>
        <w:rPr>
          <w:rFonts w:ascii="Times New Roman" w:hAnsi="Times New Roman" w:cs="Times New Roman"/>
          <w:color w:val="000000" w:themeColor="text1"/>
          <w:sz w:val="18"/>
          <w:szCs w:val="18"/>
        </w:rPr>
      </w:pPr>
      <w:r w:rsidRPr="00B34509">
        <w:rPr>
          <w:rFonts w:ascii="Times New Roman" w:hAnsi="Times New Roman" w:cs="Times New Roman"/>
          <w:color w:val="000000" w:themeColor="text1"/>
          <w:sz w:val="18"/>
          <w:szCs w:val="18"/>
        </w:rPr>
        <w:t>图</w:t>
      </w:r>
      <w:r w:rsidRPr="00B34509">
        <w:rPr>
          <w:rFonts w:ascii="Times New Roman" w:hAnsi="Times New Roman" w:cs="Times New Roman"/>
          <w:color w:val="000000" w:themeColor="text1"/>
          <w:sz w:val="18"/>
          <w:szCs w:val="18"/>
        </w:rPr>
        <w:t>4-2-7 555</w:t>
      </w:r>
      <w:r w:rsidRPr="00B34509">
        <w:rPr>
          <w:rFonts w:ascii="Times New Roman" w:hAnsi="Times New Roman" w:cs="Times New Roman"/>
          <w:color w:val="000000" w:themeColor="text1"/>
          <w:sz w:val="18"/>
          <w:szCs w:val="18"/>
        </w:rPr>
        <w:t>构成的单稳态触发器</w:t>
      </w:r>
    </w:p>
    <w:p w14:paraId="2B23E539" w14:textId="77777777" w:rsidR="002053CA" w:rsidRPr="00B34509" w:rsidRDefault="002053CA" w:rsidP="002053CA">
      <w:pPr>
        <w:ind w:firstLine="420"/>
        <w:rPr>
          <w:rFonts w:ascii="Times New Roman" w:hAnsi="Times New Roman" w:cs="Times New Roman"/>
          <w:i/>
          <w:iCs/>
          <w:szCs w:val="21"/>
        </w:rPr>
      </w:pPr>
      <w:r w:rsidRPr="00B34509">
        <w:rPr>
          <w:rFonts w:ascii="Times New Roman" w:hAnsi="Times New Roman" w:cs="Times New Roman"/>
          <w:szCs w:val="21"/>
        </w:rPr>
        <w:t>在尚未加入触发脉冲时，</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r>
          <w:rPr>
            <w:rFonts w:ascii="Cambria Math" w:hAnsi="Cambria Math" w:cs="Times New Roman"/>
            <w:szCs w:val="21"/>
          </w:rPr>
          <m:t>=1</m:t>
        </m:r>
      </m:oMath>
      <w:r w:rsidRPr="00B34509">
        <w:rPr>
          <w:rFonts w:ascii="Times New Roman" w:hAnsi="Times New Roman" w:cs="Times New Roman"/>
          <w:szCs w:val="21"/>
        </w:rPr>
        <w:t>。接通电源后，电源</w:t>
      </w:r>
      <m:oMath>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szCs w:val="21"/>
        </w:rPr>
        <w:t>通过</w:t>
      </w:r>
      <w:r w:rsidRPr="00B34509">
        <w:rPr>
          <w:rFonts w:ascii="Times New Roman" w:hAnsi="Times New Roman" w:cs="Times New Roman"/>
          <w:i/>
          <w:iCs/>
          <w:szCs w:val="21"/>
        </w:rPr>
        <w:t>R</w:t>
      </w:r>
      <w:r w:rsidRPr="00B34509">
        <w:rPr>
          <w:rFonts w:ascii="Times New Roman" w:hAnsi="Times New Roman" w:cs="Times New Roman"/>
          <w:szCs w:val="21"/>
        </w:rPr>
        <w:t>对电容</w:t>
      </w:r>
      <w:r w:rsidRPr="00B34509">
        <w:rPr>
          <w:rFonts w:ascii="Times New Roman" w:hAnsi="Times New Roman" w:cs="Times New Roman"/>
          <w:szCs w:val="21"/>
        </w:rPr>
        <w:t>C</w:t>
      </w:r>
      <w:r w:rsidRPr="00B34509">
        <w:rPr>
          <w:rFonts w:ascii="Times New Roman" w:hAnsi="Times New Roman" w:cs="Times New Roman"/>
          <w:szCs w:val="21"/>
        </w:rPr>
        <w:t>充电，</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不断升高。当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r>
          <m:rPr>
            <m:sty m:val="p"/>
          </m:rPr>
          <w:rPr>
            <w:rFonts w:ascii="Cambria Math" w:hAnsi="Cambria Math" w:cs="Times New Roman"/>
            <w:szCs w:val="21"/>
          </w:rPr>
          <m:t>&gt;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时，输出</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r>
          <w:rPr>
            <w:rFonts w:ascii="Cambria Math" w:hAnsi="Cambria Math" w:cs="Times New Roman"/>
            <w:szCs w:val="21"/>
          </w:rPr>
          <m:t>=0</m:t>
        </m:r>
      </m:oMath>
      <w:r w:rsidRPr="00B34509">
        <w:rPr>
          <w:rFonts w:ascii="Times New Roman" w:hAnsi="Times New Roman" w:cs="Times New Roman"/>
          <w:szCs w:val="21"/>
        </w:rPr>
        <w:t>，开关管（放电管）饱和导通。随后，电容</w:t>
      </w:r>
      <w:r w:rsidRPr="00B34509">
        <w:rPr>
          <w:rFonts w:ascii="Times New Roman" w:hAnsi="Times New Roman" w:cs="Times New Roman"/>
          <w:szCs w:val="21"/>
        </w:rPr>
        <w:t>C</w:t>
      </w:r>
      <w:r w:rsidRPr="00B34509">
        <w:rPr>
          <w:rFonts w:ascii="Times New Roman" w:hAnsi="Times New Roman" w:cs="Times New Roman"/>
          <w:szCs w:val="21"/>
        </w:rPr>
        <w:t>经</w:t>
      </w:r>
      <w:r w:rsidRPr="00B34509">
        <w:rPr>
          <w:rFonts w:ascii="Times New Roman" w:hAnsi="Times New Roman" w:cs="Times New Roman"/>
          <w:szCs w:val="21"/>
        </w:rPr>
        <w:t>7</w:t>
      </w:r>
      <w:r w:rsidRPr="00B34509">
        <w:rPr>
          <w:rFonts w:ascii="Times New Roman" w:hAnsi="Times New Roman" w:cs="Times New Roman"/>
          <w:szCs w:val="21"/>
        </w:rPr>
        <w:t>脚迅速放电，使</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迅速减少到</w:t>
      </w:r>
      <w:r w:rsidRPr="00B34509">
        <w:rPr>
          <w:rFonts w:ascii="Times New Roman" w:hAnsi="Times New Roman" w:cs="Times New Roman"/>
          <w:szCs w:val="21"/>
        </w:rPr>
        <w:t>0V</w:t>
      </w:r>
      <w:r w:rsidRPr="00B34509">
        <w:rPr>
          <w:rFonts w:ascii="Times New Roman" w:hAnsi="Times New Roman" w:cs="Times New Roman"/>
          <w:szCs w:val="21"/>
        </w:rPr>
        <w:t>。一旦放电管导通，电容被旁路，无法充电，这就是接通电源后电路所处的稳定状态。这时电路输出为低电平，即</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r>
          <w:rPr>
            <w:rFonts w:ascii="Cambria Math" w:hAnsi="Cambria Math" w:cs="Times New Roman"/>
            <w:szCs w:val="21"/>
          </w:rPr>
          <m:t>=0</m:t>
        </m:r>
      </m:oMath>
      <w:r w:rsidRPr="00B34509">
        <w:rPr>
          <w:rFonts w:ascii="Times New Roman" w:hAnsi="Times New Roman" w:cs="Times New Roman"/>
          <w:szCs w:val="21"/>
        </w:rPr>
        <w:t>。</w:t>
      </w:r>
    </w:p>
    <w:p w14:paraId="2B23E53B" w14:textId="7CB4E08B"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当</w:t>
      </w:r>
      <w:r w:rsidRPr="00B34509">
        <w:rPr>
          <w:rFonts w:ascii="Times New Roman" w:hAnsi="Times New Roman" w:cs="Times New Roman"/>
          <w:szCs w:val="21"/>
        </w:rPr>
        <w:t>2</w:t>
      </w:r>
      <w:r w:rsidRPr="00B34509">
        <w:rPr>
          <w:rFonts w:ascii="Times New Roman" w:hAnsi="Times New Roman" w:cs="Times New Roman"/>
          <w:szCs w:val="21"/>
        </w:rPr>
        <w:t>脚输入一个幅值低于</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的窄负脉冲触发信号，即</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r>
          <w:rPr>
            <w:rFonts w:ascii="Cambria Math" w:hAnsi="Cambria Math" w:cs="Times New Roman"/>
            <w:szCs w:val="21"/>
          </w:rPr>
          <m:t>=0</m:t>
        </m:r>
      </m:oMath>
      <w:r w:rsidRPr="00B34509">
        <w:rPr>
          <w:rFonts w:ascii="Times New Roman" w:hAnsi="Times New Roman" w:cs="Times New Roman"/>
          <w:szCs w:val="21"/>
        </w:rPr>
        <w:t>时，输出</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为高电平，放电管截止，电路由稳态进入暂态。随后电容</w:t>
      </w:r>
      <w:r w:rsidRPr="00B34509">
        <w:rPr>
          <w:rFonts w:ascii="Times New Roman" w:hAnsi="Times New Roman" w:cs="Times New Roman"/>
          <w:szCs w:val="21"/>
        </w:rPr>
        <w:t>C</w:t>
      </w:r>
      <w:r w:rsidRPr="00B34509">
        <w:rPr>
          <w:rFonts w:ascii="Times New Roman" w:hAnsi="Times New Roman" w:cs="Times New Roman"/>
          <w:szCs w:val="21"/>
        </w:rPr>
        <w:t>开始被充电，当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上升到略大于</w:t>
      </w:r>
      <m:oMath>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时，输出</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变为低电平，放电管饱和导通，电容充电结束，又经</w:t>
      </w:r>
      <w:r w:rsidRPr="00B34509">
        <w:rPr>
          <w:rFonts w:ascii="Times New Roman" w:hAnsi="Times New Roman" w:cs="Times New Roman"/>
          <w:szCs w:val="21"/>
        </w:rPr>
        <w:t>7</w:t>
      </w:r>
      <w:r w:rsidRPr="00B34509">
        <w:rPr>
          <w:rFonts w:ascii="Times New Roman" w:hAnsi="Times New Roman" w:cs="Times New Roman"/>
          <w:szCs w:val="21"/>
        </w:rPr>
        <w:t>脚迅速放电，</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迅速下降为</w:t>
      </w:r>
      <w:r w:rsidRPr="00B34509">
        <w:rPr>
          <w:rFonts w:ascii="Times New Roman" w:hAnsi="Times New Roman" w:cs="Times New Roman"/>
          <w:szCs w:val="21"/>
        </w:rPr>
        <w:t>0</w:t>
      </w:r>
      <w:r w:rsidRPr="00B34509">
        <w:rPr>
          <w:rFonts w:ascii="Times New Roman" w:hAnsi="Times New Roman" w:cs="Times New Roman"/>
          <w:szCs w:val="21"/>
        </w:rPr>
        <w:t>，电路又由暂态返回到稳态时的低电平状态。工作波形</w:t>
      </w:r>
      <w:r w:rsidRPr="00B34509">
        <w:rPr>
          <w:rFonts w:ascii="Times New Roman" w:hAnsi="Times New Roman" w:cs="Times New Roman"/>
          <w:color w:val="000000" w:themeColor="text1"/>
          <w:sz w:val="18"/>
          <w:szCs w:val="18"/>
        </w:rPr>
        <w:t>图</w:t>
      </w:r>
      <w:r w:rsidRPr="00B34509">
        <w:rPr>
          <w:rFonts w:ascii="Times New Roman" w:hAnsi="Times New Roman" w:cs="Times New Roman"/>
          <w:color w:val="000000" w:themeColor="text1"/>
          <w:szCs w:val="21"/>
        </w:rPr>
        <w:t>4-2-7</w:t>
      </w:r>
      <w:r w:rsidRPr="00B34509">
        <w:rPr>
          <w:rFonts w:ascii="Times New Roman" w:hAnsi="Times New Roman" w:cs="Times New Roman"/>
          <w:color w:val="000000" w:themeColor="text1"/>
          <w:szCs w:val="21"/>
        </w:rPr>
        <w:t>的</w:t>
      </w:r>
      <w:r w:rsidRPr="00B34509">
        <w:rPr>
          <w:rFonts w:ascii="Times New Roman" w:hAnsi="Times New Roman" w:cs="Times New Roman"/>
          <w:color w:val="000000" w:themeColor="text1"/>
          <w:szCs w:val="21"/>
        </w:rPr>
        <w:t>b</w:t>
      </w:r>
      <w:r w:rsidRPr="00B34509">
        <w:rPr>
          <w:rFonts w:ascii="Times New Roman" w:hAnsi="Times New Roman" w:cs="Times New Roman"/>
          <w:color w:val="000000" w:themeColor="text1"/>
          <w:szCs w:val="21"/>
        </w:rPr>
        <w:t>图所示，暂态时高电平时间约为</w:t>
      </w:r>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T</m:t>
            </m:r>
          </m:e>
          <m:sub>
            <m:r>
              <w:rPr>
                <w:rFonts w:ascii="Cambria Math" w:hAnsi="Cambria Math" w:cs="Times New Roman"/>
                <w:color w:val="000000" w:themeColor="text1"/>
                <w:szCs w:val="21"/>
              </w:rPr>
              <m:t>W</m:t>
            </m:r>
          </m:sub>
        </m:sSub>
        <m:r>
          <w:rPr>
            <w:rFonts w:ascii="Cambria Math" w:hAnsi="Cambria Math" w:cs="Times New Roman"/>
            <w:color w:val="000000" w:themeColor="text1"/>
            <w:szCs w:val="21"/>
          </w:rPr>
          <m:t>≈1.1RC</m:t>
        </m:r>
      </m:oMath>
      <w:r w:rsidRPr="00B34509">
        <w:rPr>
          <w:rFonts w:ascii="Times New Roman" w:hAnsi="Times New Roman" w:cs="Times New Roman"/>
          <w:color w:val="000000" w:themeColor="text1"/>
          <w:szCs w:val="21"/>
        </w:rPr>
        <w:t>。</w:t>
      </w:r>
    </w:p>
    <w:p w14:paraId="2B23E53C"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2</w:t>
      </w:r>
      <w:r w:rsidRPr="00B34509">
        <w:rPr>
          <w:rFonts w:ascii="Times New Roman" w:hAnsi="Times New Roman" w:cs="Times New Roman"/>
          <w:szCs w:val="21"/>
        </w:rPr>
        <w:t>）</w:t>
      </w:r>
      <w:r w:rsidRPr="00B34509">
        <w:rPr>
          <w:rFonts w:ascii="Times New Roman" w:hAnsi="Times New Roman" w:cs="Times New Roman"/>
          <w:szCs w:val="21"/>
        </w:rPr>
        <w:t>555</w:t>
      </w:r>
      <w:r w:rsidRPr="00B34509">
        <w:rPr>
          <w:rFonts w:ascii="Times New Roman" w:hAnsi="Times New Roman" w:cs="Times New Roman"/>
          <w:szCs w:val="21"/>
        </w:rPr>
        <w:t>组成的多谐振荡器。</w:t>
      </w:r>
    </w:p>
    <w:p w14:paraId="2B23E53D"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color w:val="000000" w:themeColor="text1"/>
          <w:szCs w:val="21"/>
        </w:rPr>
        <w:t>如图</w:t>
      </w:r>
      <w:r w:rsidRPr="00B34509">
        <w:rPr>
          <w:rFonts w:ascii="Times New Roman" w:hAnsi="Times New Roman" w:cs="Times New Roman"/>
          <w:color w:val="000000" w:themeColor="text1"/>
          <w:szCs w:val="21"/>
        </w:rPr>
        <w:t>4-2-7</w:t>
      </w:r>
      <w:r w:rsidRPr="00B34509">
        <w:rPr>
          <w:rFonts w:ascii="Times New Roman" w:hAnsi="Times New Roman" w:cs="Times New Roman"/>
          <w:color w:val="000000" w:themeColor="text1"/>
          <w:szCs w:val="21"/>
        </w:rPr>
        <w:t>的</w:t>
      </w:r>
      <w:r w:rsidRPr="00B34509">
        <w:rPr>
          <w:rFonts w:ascii="Times New Roman" w:hAnsi="Times New Roman" w:cs="Times New Roman"/>
          <w:color w:val="000000" w:themeColor="text1"/>
          <w:szCs w:val="21"/>
        </w:rPr>
        <w:t>a</w:t>
      </w:r>
      <w:r w:rsidRPr="00B34509">
        <w:rPr>
          <w:rFonts w:ascii="Times New Roman" w:hAnsi="Times New Roman" w:cs="Times New Roman"/>
          <w:color w:val="000000" w:themeColor="text1"/>
          <w:szCs w:val="21"/>
        </w:rPr>
        <w:t>图</w:t>
      </w:r>
      <w:r w:rsidRPr="00B34509">
        <w:rPr>
          <w:rFonts w:ascii="Times New Roman" w:hAnsi="Times New Roman" w:cs="Times New Roman"/>
          <w:szCs w:val="21"/>
        </w:rPr>
        <w:t>是由</w:t>
      </w:r>
      <w:r w:rsidRPr="00B34509">
        <w:rPr>
          <w:rFonts w:ascii="Times New Roman" w:hAnsi="Times New Roman" w:cs="Times New Roman"/>
          <w:szCs w:val="21"/>
        </w:rPr>
        <w:t>555</w:t>
      </w:r>
      <w:r w:rsidRPr="00B34509">
        <w:rPr>
          <w:rFonts w:ascii="Times New Roman" w:hAnsi="Times New Roman" w:cs="Times New Roman"/>
          <w:szCs w:val="21"/>
        </w:rPr>
        <w:t>构成的多谐振荡器，其中</w:t>
      </w:r>
      <w:r w:rsidRPr="00B34509">
        <w:rPr>
          <w:rFonts w:ascii="Times New Roman" w:hAnsi="Times New Roman" w:cs="Times New Roman"/>
          <w:szCs w:val="21"/>
        </w:rPr>
        <w:t>2</w:t>
      </w:r>
      <w:r w:rsidRPr="00B34509">
        <w:rPr>
          <w:rFonts w:ascii="Times New Roman" w:hAnsi="Times New Roman" w:cs="Times New Roman"/>
          <w:szCs w:val="21"/>
        </w:rPr>
        <w:t>脚和</w:t>
      </w:r>
      <w:r w:rsidRPr="00B34509">
        <w:rPr>
          <w:rFonts w:ascii="Times New Roman" w:hAnsi="Times New Roman" w:cs="Times New Roman"/>
          <w:szCs w:val="21"/>
        </w:rPr>
        <w:t>6</w:t>
      </w:r>
      <w:r w:rsidRPr="00B34509">
        <w:rPr>
          <w:rFonts w:ascii="Times New Roman" w:hAnsi="Times New Roman" w:cs="Times New Roman"/>
          <w:szCs w:val="21"/>
        </w:rPr>
        <w:t>脚短接，</w:t>
      </w:r>
      <w:r w:rsidRPr="00B34509">
        <w:rPr>
          <w:rFonts w:ascii="Times New Roman" w:hAnsi="Times New Roman" w:cs="Times New Roman"/>
          <w:szCs w:val="21"/>
        </w:rPr>
        <w:t>7</w:t>
      </w:r>
      <w:r w:rsidRPr="00B34509">
        <w:rPr>
          <w:rFonts w:ascii="Times New Roman" w:hAnsi="Times New Roman" w:cs="Times New Roman"/>
          <w:szCs w:val="21"/>
        </w:rPr>
        <w:t>脚和</w:t>
      </w:r>
      <w:r w:rsidRPr="00B34509">
        <w:rPr>
          <w:rFonts w:ascii="Times New Roman" w:hAnsi="Times New Roman" w:cs="Times New Roman"/>
          <w:szCs w:val="21"/>
        </w:rPr>
        <w:t>8</w:t>
      </w:r>
      <w:r w:rsidRPr="00B34509">
        <w:rPr>
          <w:rFonts w:ascii="Times New Roman" w:hAnsi="Times New Roman" w:cs="Times New Roman"/>
          <w:szCs w:val="21"/>
        </w:rPr>
        <w:t>脚间接入电阻</w:t>
      </w:r>
      <m:oMath>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1</m:t>
            </m:r>
          </m:sub>
        </m:sSub>
      </m:oMath>
      <w:r w:rsidRPr="00B34509">
        <w:rPr>
          <w:rFonts w:ascii="Times New Roman" w:hAnsi="Times New Roman" w:cs="Times New Roman"/>
          <w:szCs w:val="21"/>
        </w:rPr>
        <w:t>，</w:t>
      </w:r>
      <w:r w:rsidRPr="00B34509">
        <w:rPr>
          <w:rFonts w:ascii="Times New Roman" w:hAnsi="Times New Roman" w:cs="Times New Roman"/>
          <w:szCs w:val="21"/>
        </w:rPr>
        <w:t>6</w:t>
      </w:r>
      <w:r w:rsidRPr="00B34509">
        <w:rPr>
          <w:rFonts w:ascii="Times New Roman" w:hAnsi="Times New Roman" w:cs="Times New Roman"/>
          <w:szCs w:val="21"/>
        </w:rPr>
        <w:t>脚和</w:t>
      </w:r>
      <w:r w:rsidRPr="00B34509">
        <w:rPr>
          <w:rFonts w:ascii="Times New Roman" w:hAnsi="Times New Roman" w:cs="Times New Roman"/>
          <w:szCs w:val="21"/>
        </w:rPr>
        <w:t>7</w:t>
      </w:r>
      <w:r w:rsidRPr="00B34509">
        <w:rPr>
          <w:rFonts w:ascii="Times New Roman" w:hAnsi="Times New Roman" w:cs="Times New Roman"/>
          <w:szCs w:val="21"/>
        </w:rPr>
        <w:t>脚接入电阻</w:t>
      </w:r>
      <m:oMath>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2</m:t>
            </m:r>
          </m:sub>
        </m:sSub>
      </m:oMath>
      <w:r w:rsidRPr="00B34509">
        <w:rPr>
          <w:rFonts w:ascii="Times New Roman" w:hAnsi="Times New Roman" w:cs="Times New Roman"/>
          <w:szCs w:val="21"/>
        </w:rPr>
        <w:t>，直接清</w:t>
      </w:r>
      <w:r w:rsidRPr="00B34509">
        <w:rPr>
          <w:rFonts w:ascii="Times New Roman" w:hAnsi="Times New Roman" w:cs="Times New Roman"/>
          <w:szCs w:val="21"/>
        </w:rPr>
        <w:t>0</w:t>
      </w:r>
      <w:r w:rsidRPr="00B34509">
        <w:rPr>
          <w:rFonts w:ascii="Times New Roman" w:hAnsi="Times New Roman" w:cs="Times New Roman"/>
          <w:szCs w:val="21"/>
        </w:rPr>
        <w:t>端</w:t>
      </w:r>
      <w:r w:rsidRPr="00B34509">
        <w:rPr>
          <w:rFonts w:ascii="Times New Roman" w:hAnsi="Times New Roman" w:cs="Times New Roman"/>
          <w:szCs w:val="21"/>
        </w:rPr>
        <w:t>4</w:t>
      </w:r>
      <w:r w:rsidRPr="00B34509">
        <w:rPr>
          <w:rFonts w:ascii="Times New Roman" w:hAnsi="Times New Roman" w:cs="Times New Roman"/>
          <w:szCs w:val="21"/>
        </w:rPr>
        <w:t>脚接直流电源</w:t>
      </w:r>
      <m:oMath>
        <m:sSub>
          <m:sSubPr>
            <m:ctrlPr>
              <w:rPr>
                <w:rFonts w:ascii="Cambria Math" w:hAnsi="Cambria Math" w:cs="Times New Roman"/>
                <w:i/>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szCs w:val="21"/>
        </w:rPr>
        <w:t>，电压控制端</w:t>
      </w:r>
      <w:r w:rsidRPr="00B34509">
        <w:rPr>
          <w:rFonts w:ascii="Times New Roman" w:hAnsi="Times New Roman" w:cs="Times New Roman"/>
          <w:szCs w:val="21"/>
        </w:rPr>
        <w:t>5</w:t>
      </w:r>
      <w:r w:rsidRPr="00B34509">
        <w:rPr>
          <w:rFonts w:ascii="Times New Roman" w:hAnsi="Times New Roman" w:cs="Times New Roman"/>
          <w:szCs w:val="21"/>
        </w:rPr>
        <w:t>脚通过一个</w:t>
      </w:r>
      <w:r w:rsidRPr="00B34509">
        <w:rPr>
          <w:rFonts w:ascii="Times New Roman" w:hAnsi="Times New Roman" w:cs="Times New Roman"/>
          <w:szCs w:val="21"/>
        </w:rPr>
        <w:t>0.01μF</w:t>
      </w:r>
      <w:r w:rsidRPr="00B34509">
        <w:rPr>
          <w:rFonts w:ascii="Times New Roman" w:hAnsi="Times New Roman" w:cs="Times New Roman"/>
          <w:szCs w:val="21"/>
        </w:rPr>
        <w:t>的电容接地。</w:t>
      </w:r>
    </w:p>
    <w:p w14:paraId="2B23E53E" w14:textId="77777777" w:rsidR="002053CA" w:rsidRPr="00B34509" w:rsidRDefault="00684FBB" w:rsidP="00684FBB">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F252" wp14:editId="2B23F253">
            <wp:extent cx="4559300" cy="2574983"/>
            <wp:effectExtent l="0" t="0" r="0" b="0"/>
            <wp:docPr id="68667" name="图片 6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1"/>
                    <a:stretch>
                      <a:fillRect/>
                    </a:stretch>
                  </pic:blipFill>
                  <pic:spPr>
                    <a:xfrm>
                      <a:off x="0" y="0"/>
                      <a:ext cx="4563626" cy="2577426"/>
                    </a:xfrm>
                    <a:prstGeom prst="rect">
                      <a:avLst/>
                    </a:prstGeom>
                  </pic:spPr>
                </pic:pic>
              </a:graphicData>
            </a:graphic>
          </wp:inline>
        </w:drawing>
      </w:r>
    </w:p>
    <w:p w14:paraId="2B23E53F" w14:textId="77777777" w:rsidR="002053CA" w:rsidRPr="00B34509" w:rsidRDefault="002053CA" w:rsidP="002053CA">
      <w:pPr>
        <w:pStyle w:val="a6"/>
        <w:ind w:left="701" w:firstLineChars="850" w:firstLine="1530"/>
        <w:jc w:val="left"/>
        <w:rPr>
          <w:rFonts w:ascii="Times New Roman" w:hAnsi="Times New Roman" w:cs="Times New Roman"/>
          <w:color w:val="000000" w:themeColor="text1"/>
          <w:sz w:val="18"/>
          <w:szCs w:val="18"/>
        </w:rPr>
      </w:pPr>
      <w:r w:rsidRPr="00B34509">
        <w:rPr>
          <w:rFonts w:ascii="Times New Roman" w:hAnsi="Times New Roman" w:cs="Times New Roman"/>
          <w:sz w:val="18"/>
          <w:szCs w:val="18"/>
        </w:rPr>
        <w:t>a)</w:t>
      </w:r>
      <w:r w:rsidRPr="00B34509">
        <w:rPr>
          <w:rFonts w:ascii="Times New Roman" w:hAnsi="Times New Roman" w:cs="Times New Roman"/>
          <w:sz w:val="18"/>
          <w:szCs w:val="18"/>
        </w:rPr>
        <w:t>电路</w:t>
      </w:r>
      <w:r w:rsidRPr="00B34509">
        <w:rPr>
          <w:rFonts w:ascii="Times New Roman" w:hAnsi="Times New Roman" w:cs="Times New Roman"/>
          <w:sz w:val="18"/>
          <w:szCs w:val="18"/>
        </w:rPr>
        <w:t xml:space="preserve">                                 b)</w:t>
      </w:r>
      <w:r w:rsidRPr="00B34509">
        <w:rPr>
          <w:rFonts w:ascii="Times New Roman" w:hAnsi="Times New Roman" w:cs="Times New Roman"/>
          <w:sz w:val="18"/>
          <w:szCs w:val="18"/>
        </w:rPr>
        <w:t>工作波形</w:t>
      </w:r>
    </w:p>
    <w:p w14:paraId="2B23E540" w14:textId="77777777" w:rsidR="002053CA" w:rsidRPr="00B34509" w:rsidRDefault="002053CA" w:rsidP="002053CA">
      <w:pPr>
        <w:ind w:firstLineChars="111"/>
        <w:jc w:val="center"/>
        <w:rPr>
          <w:rFonts w:ascii="Times New Roman" w:hAnsi="Times New Roman" w:cs="Times New Roman"/>
          <w:color w:val="000000" w:themeColor="text1"/>
          <w:sz w:val="18"/>
          <w:szCs w:val="18"/>
        </w:rPr>
      </w:pPr>
      <w:r w:rsidRPr="00B34509">
        <w:rPr>
          <w:rFonts w:ascii="Times New Roman" w:hAnsi="Times New Roman" w:cs="Times New Roman"/>
          <w:color w:val="000000" w:themeColor="text1"/>
          <w:sz w:val="18"/>
          <w:szCs w:val="18"/>
        </w:rPr>
        <w:t>图</w:t>
      </w:r>
      <w:r w:rsidRPr="00B34509">
        <w:rPr>
          <w:rFonts w:ascii="Times New Roman" w:hAnsi="Times New Roman" w:cs="Times New Roman"/>
          <w:color w:val="000000" w:themeColor="text1"/>
          <w:sz w:val="18"/>
          <w:szCs w:val="18"/>
        </w:rPr>
        <w:t>4-2-8 555</w:t>
      </w:r>
      <w:r w:rsidRPr="00B34509">
        <w:rPr>
          <w:rFonts w:ascii="Times New Roman" w:hAnsi="Times New Roman" w:cs="Times New Roman"/>
          <w:color w:val="000000" w:themeColor="text1"/>
          <w:sz w:val="18"/>
          <w:szCs w:val="18"/>
        </w:rPr>
        <w:t>构成的多谐振荡器</w:t>
      </w:r>
    </w:p>
    <w:p w14:paraId="2B23E541"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接通电源后，</w:t>
      </w:r>
      <w:r w:rsidRPr="00B34509">
        <w:rPr>
          <w:rFonts w:ascii="Times New Roman" w:hAnsi="Times New Roman" w:cs="Times New Roman"/>
          <w:szCs w:val="21"/>
        </w:rPr>
        <w:t>+</w:t>
      </w:r>
      <m:oMath>
        <m:sSub>
          <m:sSubPr>
            <m:ctrlPr>
              <w:rPr>
                <w:rFonts w:ascii="Cambria Math" w:hAnsi="Cambria Math" w:cs="Times New Roman"/>
                <w:i/>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szCs w:val="21"/>
        </w:rPr>
        <w:t>经</w:t>
      </w:r>
      <m:oMath>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2</m:t>
            </m:r>
          </m:sub>
        </m:sSub>
      </m:oMath>
      <w:r w:rsidRPr="00B34509">
        <w:rPr>
          <w:rFonts w:ascii="Times New Roman" w:hAnsi="Times New Roman" w:cs="Times New Roman"/>
          <w:szCs w:val="21"/>
        </w:rPr>
        <w:t>给电容</w:t>
      </w:r>
      <w:r w:rsidRPr="00B34509">
        <w:rPr>
          <w:rFonts w:ascii="Times New Roman" w:hAnsi="Times New Roman" w:cs="Times New Roman"/>
          <w:szCs w:val="21"/>
        </w:rPr>
        <w:t>C</w:t>
      </w:r>
      <w:r w:rsidRPr="00B34509">
        <w:rPr>
          <w:rFonts w:ascii="Times New Roman" w:hAnsi="Times New Roman" w:cs="Times New Roman"/>
          <w:szCs w:val="21"/>
        </w:rPr>
        <w:t>充电，使</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逐渐升高，在</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输出高电平；当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上升大于</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时，电路仍保持输出高电平；当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继续上升略超过</w:t>
      </w:r>
      <m:oMath>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时，输出变为低电平，放电管饱和导通。随后，电容</w:t>
      </w:r>
      <w:r w:rsidRPr="00B34509">
        <w:rPr>
          <w:rFonts w:ascii="Times New Roman" w:hAnsi="Times New Roman" w:cs="Times New Roman"/>
          <w:iCs/>
          <w:szCs w:val="21"/>
        </w:rPr>
        <w:t>C</w:t>
      </w:r>
      <w:r w:rsidRPr="00B34509">
        <w:rPr>
          <w:rFonts w:ascii="Times New Roman" w:hAnsi="Times New Roman" w:cs="Times New Roman"/>
          <w:iCs/>
          <w:szCs w:val="21"/>
        </w:rPr>
        <w:t>经</w:t>
      </w:r>
      <m:oMath>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2</m:t>
            </m:r>
          </m:sub>
        </m:sSub>
      </m:oMath>
      <w:r w:rsidRPr="00B34509">
        <w:rPr>
          <w:rFonts w:ascii="Times New Roman" w:hAnsi="Times New Roman" w:cs="Times New Roman"/>
          <w:szCs w:val="21"/>
        </w:rPr>
        <w:t>及放电管放电，</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开始下降。当</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下降到略低于</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时，输出又变为高电平，同时放电管截止，电容</w:t>
      </w:r>
      <w:r w:rsidRPr="00B34509">
        <w:rPr>
          <w:rFonts w:ascii="Times New Roman" w:hAnsi="Times New Roman" w:cs="Times New Roman"/>
          <w:iCs/>
          <w:szCs w:val="21"/>
        </w:rPr>
        <w:t>C</w:t>
      </w:r>
      <w:r w:rsidRPr="00B34509">
        <w:rPr>
          <w:rFonts w:ascii="Times New Roman" w:hAnsi="Times New Roman" w:cs="Times New Roman"/>
          <w:iCs/>
          <w:szCs w:val="21"/>
        </w:rPr>
        <w:t>放电结束，又开始再次充电，</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C</m:t>
            </m:r>
          </m:sub>
        </m:sSub>
      </m:oMath>
      <w:r w:rsidRPr="00B34509">
        <w:rPr>
          <w:rFonts w:ascii="Times New Roman" w:hAnsi="Times New Roman" w:cs="Times New Roman"/>
          <w:szCs w:val="21"/>
        </w:rPr>
        <w:t>再次上升。如此循环下去，输出端就得到</w:t>
      </w:r>
      <w:r w:rsidRPr="00B34509">
        <w:rPr>
          <w:rFonts w:ascii="Times New Roman" w:hAnsi="Times New Roman" w:cs="Times New Roman"/>
          <w:color w:val="000000" w:themeColor="text1"/>
          <w:szCs w:val="21"/>
        </w:rPr>
        <w:t>如图</w:t>
      </w:r>
      <w:r w:rsidRPr="00B34509">
        <w:rPr>
          <w:rFonts w:ascii="Times New Roman" w:hAnsi="Times New Roman" w:cs="Times New Roman"/>
          <w:color w:val="000000" w:themeColor="text1"/>
          <w:szCs w:val="21"/>
        </w:rPr>
        <w:t>4-2-8</w:t>
      </w:r>
      <w:r w:rsidRPr="00B34509">
        <w:rPr>
          <w:rFonts w:ascii="Times New Roman" w:hAnsi="Times New Roman" w:cs="Times New Roman"/>
          <w:color w:val="000000" w:themeColor="text1"/>
          <w:szCs w:val="21"/>
        </w:rPr>
        <w:t>的</w:t>
      </w:r>
      <w:r w:rsidRPr="00B34509">
        <w:rPr>
          <w:rFonts w:ascii="Times New Roman" w:hAnsi="Times New Roman" w:cs="Times New Roman"/>
          <w:color w:val="000000" w:themeColor="text1"/>
          <w:szCs w:val="21"/>
        </w:rPr>
        <w:t>b</w:t>
      </w:r>
      <w:r w:rsidRPr="00B34509">
        <w:rPr>
          <w:rFonts w:ascii="Times New Roman" w:hAnsi="Times New Roman" w:cs="Times New Roman"/>
          <w:color w:val="000000" w:themeColor="text1"/>
          <w:szCs w:val="21"/>
        </w:rPr>
        <w:t>图</w:t>
      </w:r>
      <w:r w:rsidRPr="00B34509">
        <w:rPr>
          <w:rFonts w:ascii="Times New Roman" w:hAnsi="Times New Roman" w:cs="Times New Roman"/>
          <w:szCs w:val="21"/>
        </w:rPr>
        <w:t>的矩形波。矩形波的振荡周期</w:t>
      </w:r>
      <m:oMath>
        <m:r>
          <w:rPr>
            <w:rFonts w:ascii="Cambria Math" w:hAnsi="Cambria Math" w:cs="Times New Roman"/>
            <w:szCs w:val="21"/>
          </w:rPr>
          <m:t>T≈0.7(</m:t>
        </m:r>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1</m:t>
            </m:r>
          </m:sub>
        </m:sSub>
        <m:r>
          <w:rPr>
            <w:rFonts w:ascii="Cambria Math" w:hAnsi="Cambria Math" w:cs="Times New Roman"/>
            <w:szCs w:val="21"/>
          </w:rPr>
          <m:t>+2</m:t>
        </m:r>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2</m:t>
            </m:r>
          </m:sub>
        </m:sSub>
        <m:r>
          <w:rPr>
            <w:rFonts w:ascii="Cambria Math" w:hAnsi="Cambria Math" w:cs="Times New Roman"/>
            <w:szCs w:val="21"/>
          </w:rPr>
          <m:t>)C</m:t>
        </m:r>
      </m:oMath>
      <w:r w:rsidRPr="00B34509">
        <w:rPr>
          <w:rFonts w:ascii="Times New Roman" w:hAnsi="Times New Roman" w:cs="Times New Roman"/>
          <w:szCs w:val="21"/>
        </w:rPr>
        <w:t>，振荡频率</w:t>
      </w:r>
      <m:oMath>
        <m:r>
          <w:rPr>
            <w:rFonts w:ascii="Cambria Math" w:hAnsi="Cambria Math" w:cs="Times New Roman"/>
            <w:szCs w:val="21"/>
          </w:rPr>
          <m:t>f=</m:t>
        </m:r>
        <m:f>
          <m:fPr>
            <m:type m:val="lin"/>
            <m:ctrlPr>
              <w:rPr>
                <w:rFonts w:ascii="Cambria Math" w:hAnsi="Cambria Math" w:cs="Times New Roman"/>
                <w:i/>
                <w:szCs w:val="21"/>
              </w:rPr>
            </m:ctrlPr>
          </m:fPr>
          <m:num>
            <m:r>
              <w:rPr>
                <w:rFonts w:ascii="Cambria Math" w:hAnsi="Cambria Math" w:cs="Times New Roman"/>
                <w:szCs w:val="21"/>
              </w:rPr>
              <m:t>1</m:t>
            </m:r>
          </m:num>
          <m:den>
            <m:r>
              <w:rPr>
                <w:rFonts w:ascii="Cambria Math" w:hAnsi="Cambria Math" w:cs="Times New Roman"/>
                <w:szCs w:val="21"/>
              </w:rPr>
              <m:t>T</m:t>
            </m:r>
          </m:den>
        </m:f>
        <m:r>
          <w:rPr>
            <w:rFonts w:ascii="Cambria Math" w:hAnsi="Cambria Math" w:cs="Times New Roman"/>
            <w:szCs w:val="21"/>
          </w:rPr>
          <m:t>=</m:t>
        </m:r>
        <m:f>
          <m:fPr>
            <m:type m:val="lin"/>
            <m:ctrlPr>
              <w:rPr>
                <w:rFonts w:ascii="Cambria Math" w:hAnsi="Cambria Math" w:cs="Times New Roman"/>
                <w:i/>
                <w:szCs w:val="21"/>
              </w:rPr>
            </m:ctrlPr>
          </m:fPr>
          <m:num>
            <m:r>
              <w:rPr>
                <w:rFonts w:ascii="Cambria Math" w:hAnsi="Cambria Math" w:cs="Times New Roman"/>
                <w:szCs w:val="21"/>
              </w:rPr>
              <m:t>1.43</m:t>
            </m:r>
          </m:num>
          <m:den>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1</m:t>
                </m:r>
              </m:sub>
            </m:sSub>
            <m:r>
              <w:rPr>
                <w:rFonts w:ascii="Cambria Math" w:hAnsi="Cambria Math" w:cs="Times New Roman"/>
                <w:szCs w:val="21"/>
              </w:rPr>
              <m:t>+2</m:t>
            </m:r>
            <m:sSub>
              <m:sSubPr>
                <m:ctrlPr>
                  <w:rPr>
                    <w:rFonts w:ascii="Cambria Math" w:hAnsi="Cambria Math" w:cs="Times New Roman"/>
                    <w:i/>
                    <w:szCs w:val="21"/>
                  </w:rPr>
                </m:ctrlPr>
              </m:sSubPr>
              <m:e>
                <m:r>
                  <w:rPr>
                    <w:rFonts w:ascii="Cambria Math" w:hAnsi="Cambria Math" w:cs="Times New Roman"/>
                    <w:szCs w:val="21"/>
                  </w:rPr>
                  <m:t>R</m:t>
                </m:r>
              </m:e>
              <m:sub>
                <m:r>
                  <w:rPr>
                    <w:rFonts w:ascii="Cambria Math" w:hAnsi="Cambria Math" w:cs="Times New Roman"/>
                    <w:szCs w:val="21"/>
                  </w:rPr>
                  <m:t>2</m:t>
                </m:r>
              </m:sub>
            </m:sSub>
            <m:r>
              <w:rPr>
                <w:rFonts w:ascii="Cambria Math" w:hAnsi="Cambria Math" w:cs="Times New Roman"/>
                <w:szCs w:val="21"/>
              </w:rPr>
              <m:t>)C)</m:t>
            </m:r>
          </m:den>
        </m:f>
      </m:oMath>
      <w:r w:rsidRPr="00B34509">
        <w:rPr>
          <w:rFonts w:ascii="Times New Roman" w:hAnsi="Times New Roman" w:cs="Times New Roman"/>
          <w:szCs w:val="21"/>
        </w:rPr>
        <w:t>。</w:t>
      </w:r>
    </w:p>
    <w:p w14:paraId="2B23E542"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3</w:t>
      </w:r>
      <w:r w:rsidRPr="00B34509">
        <w:rPr>
          <w:rFonts w:ascii="Times New Roman" w:hAnsi="Times New Roman" w:cs="Times New Roman"/>
          <w:szCs w:val="21"/>
        </w:rPr>
        <w:t>）</w:t>
      </w:r>
      <w:r w:rsidRPr="00B34509">
        <w:rPr>
          <w:rFonts w:ascii="Times New Roman" w:hAnsi="Times New Roman" w:cs="Times New Roman"/>
          <w:szCs w:val="21"/>
        </w:rPr>
        <w:t>555</w:t>
      </w:r>
      <w:r w:rsidRPr="00B34509">
        <w:rPr>
          <w:rFonts w:ascii="Times New Roman" w:hAnsi="Times New Roman" w:cs="Times New Roman"/>
          <w:szCs w:val="21"/>
        </w:rPr>
        <w:t>组成的施密特触发器。</w:t>
      </w:r>
    </w:p>
    <w:p w14:paraId="2B23E543"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施密特触发器可以把变化缓慢的脉冲波形变换成数字电路所需要的矩形脉冲。</w:t>
      </w:r>
    </w:p>
    <w:p w14:paraId="2B23E544"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szCs w:val="21"/>
        </w:rPr>
        <w:t>如图</w:t>
      </w:r>
      <w:r w:rsidRPr="00B34509">
        <w:rPr>
          <w:rFonts w:ascii="Times New Roman" w:hAnsi="Times New Roman" w:cs="Times New Roman"/>
          <w:szCs w:val="21"/>
        </w:rPr>
        <w:t>4-2-9</w:t>
      </w:r>
      <w:r w:rsidRPr="00B34509">
        <w:rPr>
          <w:rFonts w:ascii="Times New Roman" w:hAnsi="Times New Roman" w:cs="Times New Roman"/>
          <w:szCs w:val="21"/>
        </w:rPr>
        <w:t>的</w:t>
      </w:r>
      <w:r w:rsidRPr="00B34509">
        <w:rPr>
          <w:rFonts w:ascii="Times New Roman" w:hAnsi="Times New Roman" w:cs="Times New Roman"/>
          <w:szCs w:val="21"/>
        </w:rPr>
        <w:t>a</w:t>
      </w:r>
      <w:r w:rsidRPr="00B34509">
        <w:rPr>
          <w:rFonts w:ascii="Times New Roman" w:hAnsi="Times New Roman" w:cs="Times New Roman"/>
          <w:szCs w:val="21"/>
        </w:rPr>
        <w:t>图所示为</w:t>
      </w:r>
      <w:r w:rsidRPr="00B34509">
        <w:rPr>
          <w:rFonts w:ascii="Times New Roman" w:hAnsi="Times New Roman" w:cs="Times New Roman"/>
          <w:szCs w:val="21"/>
        </w:rPr>
        <w:t>555</w:t>
      </w:r>
      <w:r w:rsidRPr="00B34509">
        <w:rPr>
          <w:rFonts w:ascii="Times New Roman" w:hAnsi="Times New Roman" w:cs="Times New Roman"/>
          <w:szCs w:val="21"/>
        </w:rPr>
        <w:t>构成的施密特触发器，其中</w:t>
      </w:r>
      <w:r w:rsidRPr="00B34509">
        <w:rPr>
          <w:rFonts w:ascii="Times New Roman" w:hAnsi="Times New Roman" w:cs="Times New Roman"/>
          <w:szCs w:val="21"/>
        </w:rPr>
        <w:t>6</w:t>
      </w:r>
      <w:r w:rsidRPr="00B34509">
        <w:rPr>
          <w:rFonts w:ascii="Times New Roman" w:hAnsi="Times New Roman" w:cs="Times New Roman"/>
          <w:szCs w:val="21"/>
        </w:rPr>
        <w:t>脚和</w:t>
      </w:r>
      <w:r w:rsidRPr="00B34509">
        <w:rPr>
          <w:rFonts w:ascii="Times New Roman" w:hAnsi="Times New Roman" w:cs="Times New Roman"/>
          <w:szCs w:val="21"/>
        </w:rPr>
        <w:t>2</w:t>
      </w:r>
      <w:r w:rsidRPr="00B34509">
        <w:rPr>
          <w:rFonts w:ascii="Times New Roman" w:hAnsi="Times New Roman" w:cs="Times New Roman"/>
          <w:szCs w:val="21"/>
        </w:rPr>
        <w:t>脚连接在一起作为电路信号的输入端；直接清</w:t>
      </w:r>
      <w:r w:rsidRPr="00B34509">
        <w:rPr>
          <w:rFonts w:ascii="Times New Roman" w:hAnsi="Times New Roman" w:cs="Times New Roman"/>
          <w:szCs w:val="21"/>
        </w:rPr>
        <w:t>0</w:t>
      </w:r>
      <w:r w:rsidRPr="00B34509">
        <w:rPr>
          <w:rFonts w:ascii="Times New Roman" w:hAnsi="Times New Roman" w:cs="Times New Roman"/>
          <w:szCs w:val="21"/>
        </w:rPr>
        <w:t>端</w:t>
      </w:r>
      <w:r w:rsidRPr="00B34509">
        <w:rPr>
          <w:rFonts w:ascii="Times New Roman" w:hAnsi="Times New Roman" w:cs="Times New Roman"/>
          <w:szCs w:val="21"/>
        </w:rPr>
        <w:t>4</w:t>
      </w:r>
      <w:r w:rsidRPr="00B34509">
        <w:rPr>
          <w:rFonts w:ascii="Times New Roman" w:hAnsi="Times New Roman" w:cs="Times New Roman"/>
          <w:szCs w:val="21"/>
        </w:rPr>
        <w:t>脚接直流电源</w:t>
      </w:r>
      <m:oMath>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，电压控制端</w:t>
      </w:r>
      <w:r w:rsidRPr="00B34509">
        <w:rPr>
          <w:rFonts w:ascii="Times New Roman" w:hAnsi="Times New Roman" w:cs="Times New Roman"/>
          <w:iCs/>
          <w:szCs w:val="21"/>
        </w:rPr>
        <w:t>5</w:t>
      </w:r>
      <w:r w:rsidRPr="00B34509">
        <w:rPr>
          <w:rFonts w:ascii="Times New Roman" w:hAnsi="Times New Roman" w:cs="Times New Roman"/>
          <w:iCs/>
          <w:szCs w:val="21"/>
        </w:rPr>
        <w:t>脚通过一个</w:t>
      </w:r>
      <w:r w:rsidRPr="00B34509">
        <w:rPr>
          <w:rFonts w:ascii="Times New Roman" w:hAnsi="Times New Roman" w:cs="Times New Roman"/>
          <w:iCs/>
          <w:szCs w:val="21"/>
        </w:rPr>
        <w:t>0.01μF</w:t>
      </w:r>
      <w:r w:rsidRPr="00B34509">
        <w:rPr>
          <w:rFonts w:ascii="Times New Roman" w:hAnsi="Times New Roman" w:cs="Times New Roman"/>
          <w:iCs/>
          <w:szCs w:val="21"/>
        </w:rPr>
        <w:t>的电容接地。</w:t>
      </w:r>
    </w:p>
    <w:p w14:paraId="2B23E545" w14:textId="77777777" w:rsidR="002053CA" w:rsidRPr="00B34509" w:rsidRDefault="002053CA" w:rsidP="002053CA">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F254" wp14:editId="0C9D1A78">
            <wp:extent cx="4437994" cy="2170286"/>
            <wp:effectExtent l="0" t="0" r="1270" b="1905"/>
            <wp:docPr id="506928" name="图片 506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2"/>
                    <a:stretch>
                      <a:fillRect/>
                    </a:stretch>
                  </pic:blipFill>
                  <pic:spPr>
                    <a:xfrm>
                      <a:off x="0" y="0"/>
                      <a:ext cx="4460726" cy="2181403"/>
                    </a:xfrm>
                    <a:prstGeom prst="rect">
                      <a:avLst/>
                    </a:prstGeom>
                  </pic:spPr>
                </pic:pic>
              </a:graphicData>
            </a:graphic>
          </wp:inline>
        </w:drawing>
      </w:r>
    </w:p>
    <w:p w14:paraId="2B23E546" w14:textId="77777777" w:rsidR="002053CA" w:rsidRPr="00B34509" w:rsidRDefault="002053CA" w:rsidP="002053CA">
      <w:pPr>
        <w:ind w:firstLineChars="1033" w:firstLine="1859"/>
        <w:jc w:val="left"/>
        <w:rPr>
          <w:rFonts w:ascii="Times New Roman" w:hAnsi="Times New Roman" w:cs="Times New Roman"/>
          <w:color w:val="000000" w:themeColor="text1"/>
          <w:sz w:val="18"/>
          <w:szCs w:val="18"/>
        </w:rPr>
      </w:pPr>
      <w:r w:rsidRPr="00B34509">
        <w:rPr>
          <w:rFonts w:ascii="Times New Roman" w:hAnsi="Times New Roman" w:cs="Times New Roman"/>
          <w:sz w:val="18"/>
          <w:szCs w:val="18"/>
        </w:rPr>
        <w:t>a)</w:t>
      </w:r>
      <w:r w:rsidRPr="00B34509">
        <w:rPr>
          <w:rFonts w:ascii="Times New Roman" w:hAnsi="Times New Roman" w:cs="Times New Roman"/>
          <w:sz w:val="18"/>
          <w:szCs w:val="18"/>
        </w:rPr>
        <w:t>电路</w:t>
      </w:r>
      <w:r w:rsidRPr="00B34509">
        <w:rPr>
          <w:rFonts w:ascii="Times New Roman" w:hAnsi="Times New Roman" w:cs="Times New Roman"/>
          <w:sz w:val="18"/>
          <w:szCs w:val="18"/>
        </w:rPr>
        <w:t xml:space="preserve">                                  b)</w:t>
      </w:r>
      <w:r w:rsidRPr="00B34509">
        <w:rPr>
          <w:rFonts w:ascii="Times New Roman" w:hAnsi="Times New Roman" w:cs="Times New Roman"/>
          <w:sz w:val="18"/>
          <w:szCs w:val="18"/>
        </w:rPr>
        <w:t>工作波形</w:t>
      </w:r>
    </w:p>
    <w:p w14:paraId="2B23E547" w14:textId="77777777" w:rsidR="002053CA" w:rsidRPr="00B34509" w:rsidRDefault="002053CA" w:rsidP="001C20C7">
      <w:pPr>
        <w:pStyle w:val="afb"/>
      </w:pPr>
      <w:r w:rsidRPr="00B34509">
        <w:t>图4-2-9 555构成的施密特触发器</w:t>
      </w:r>
    </w:p>
    <w:p w14:paraId="2B23E548"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iCs/>
          <w:szCs w:val="21"/>
        </w:rPr>
        <w:t>当输入信号</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r>
          <m:rPr>
            <m:sty m:val="p"/>
          </m:rP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时，输出</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高电平。</w:t>
      </w:r>
    </w:p>
    <w:p w14:paraId="2B23E549"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若</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oMath>
      <w:r w:rsidRPr="00B34509">
        <w:rPr>
          <w:rFonts w:ascii="Times New Roman" w:hAnsi="Times New Roman" w:cs="Times New Roman"/>
          <w:szCs w:val="21"/>
        </w:rPr>
        <w:t>增加，在</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r>
          <w:rPr>
            <w:rFonts w:ascii="Cambria Math" w:hAnsi="Cambria Math" w:cs="Times New Roman"/>
            <w:szCs w:val="21"/>
          </w:rPr>
          <m:t>&lt;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r>
          <m:rPr>
            <m:sty m:val="p"/>
          </m:rP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时，电路维持原态不变，输出</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仍为高电平。</w:t>
      </w:r>
    </w:p>
    <w:p w14:paraId="2B23E54A" w14:textId="77777777"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szCs w:val="21"/>
        </w:rPr>
        <w:t>若</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r>
          <m:rPr>
            <m:sty m:val="p"/>
          </m:rPr>
          <w:rPr>
            <w:rFonts w:ascii="Cambria Math" w:hAnsi="Cambria Math" w:cs="Times New Roman"/>
            <w:szCs w:val="21"/>
          </w:rPr>
          <m:t>增加到大于</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，输出</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O</m:t>
            </m:r>
          </m:sub>
        </m:sSub>
      </m:oMath>
      <w:r w:rsidRPr="00B34509">
        <w:rPr>
          <w:rFonts w:ascii="Times New Roman" w:hAnsi="Times New Roman" w:cs="Times New Roman"/>
          <w:szCs w:val="21"/>
        </w:rPr>
        <w:t>为低电平；</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oMath>
      <w:r w:rsidRPr="00B34509">
        <w:rPr>
          <w:rFonts w:ascii="Times New Roman" w:hAnsi="Times New Roman" w:cs="Times New Roman"/>
          <w:szCs w:val="21"/>
        </w:rPr>
        <w:t>再增加，电路维持该状态不变。</w:t>
      </w:r>
    </w:p>
    <w:p w14:paraId="2B23E54B"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szCs w:val="21"/>
        </w:rPr>
        <w:t>若</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oMath>
      <w:r w:rsidRPr="00B34509">
        <w:rPr>
          <w:rFonts w:ascii="Times New Roman" w:hAnsi="Times New Roman" w:cs="Times New Roman"/>
          <w:szCs w:val="21"/>
        </w:rPr>
        <w:t>下降，只要满足</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r>
          <w:rPr>
            <w:rFonts w:ascii="Cambria Math" w:hAnsi="Cambria Math" w:cs="Times New Roman"/>
            <w:szCs w:val="21"/>
          </w:rPr>
          <m:t>&lt;</m:t>
        </m:r>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r>
          <m:rPr>
            <m:sty m:val="p"/>
          </m:rPr>
          <w:rPr>
            <w:rFonts w:ascii="Cambria Math" w:hAnsi="Cambria Math" w:cs="Times New Roman"/>
            <w:szCs w:val="21"/>
          </w:rPr>
          <m:t>&lt;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，电路状态仍然维持不变。</w:t>
      </w:r>
    </w:p>
    <w:p w14:paraId="2B23E54C" w14:textId="77777777" w:rsidR="002053CA" w:rsidRPr="00B34509" w:rsidRDefault="002053CA" w:rsidP="002053CA">
      <w:pPr>
        <w:ind w:firstLine="420"/>
        <w:rPr>
          <w:rFonts w:ascii="Times New Roman" w:hAnsi="Times New Roman" w:cs="Times New Roman"/>
          <w:iCs/>
          <w:szCs w:val="21"/>
        </w:rPr>
      </w:pPr>
      <w:r w:rsidRPr="00B34509">
        <w:rPr>
          <w:rFonts w:ascii="Times New Roman" w:hAnsi="Times New Roman" w:cs="Times New Roman"/>
          <w:iCs/>
          <w:szCs w:val="21"/>
        </w:rPr>
        <w:t>若</w:t>
      </w:r>
      <m:oMath>
        <m:sSub>
          <m:sSubPr>
            <m:ctrlPr>
              <w:rPr>
                <w:rFonts w:ascii="Cambria Math" w:hAnsi="Cambria Math" w:cs="Times New Roman"/>
                <w:i/>
                <w:szCs w:val="21"/>
              </w:rPr>
            </m:ctrlPr>
          </m:sSubPr>
          <m:e>
            <m:r>
              <w:rPr>
                <w:rFonts w:ascii="Cambria Math" w:hAnsi="Cambria Math" w:cs="Times New Roman"/>
                <w:szCs w:val="21"/>
              </w:rPr>
              <m:t>u</m:t>
            </m:r>
          </m:e>
          <m:sub>
            <m:r>
              <w:rPr>
                <w:rFonts w:ascii="Cambria Math" w:hAnsi="Cambria Math" w:cs="Times New Roman"/>
                <w:szCs w:val="21"/>
              </w:rPr>
              <m:t>i</m:t>
            </m:r>
          </m:sub>
        </m:sSub>
      </m:oMath>
      <w:r w:rsidRPr="00B34509">
        <w:rPr>
          <w:rFonts w:ascii="Times New Roman" w:hAnsi="Times New Roman" w:cs="Times New Roman"/>
          <w:szCs w:val="21"/>
        </w:rPr>
        <w:t>下降到小于</w:t>
      </w:r>
      <m:oMath>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，触发器再次置</w:t>
      </w:r>
      <w:r w:rsidRPr="00B34509">
        <w:rPr>
          <w:rFonts w:ascii="Times New Roman" w:hAnsi="Times New Roman" w:cs="Times New Roman"/>
          <w:iCs/>
          <w:szCs w:val="21"/>
        </w:rPr>
        <w:t>1</w:t>
      </w:r>
      <w:r w:rsidRPr="00B34509">
        <w:rPr>
          <w:rFonts w:ascii="Times New Roman" w:hAnsi="Times New Roman" w:cs="Times New Roman"/>
          <w:iCs/>
          <w:szCs w:val="21"/>
        </w:rPr>
        <w:t>，电路有翻转回输出高电平的状态。</w:t>
      </w:r>
    </w:p>
    <w:p w14:paraId="2B23E54E" w14:textId="17B5C9C1" w:rsidR="002053CA" w:rsidRPr="00B34509" w:rsidRDefault="002053CA" w:rsidP="002053CA">
      <w:pPr>
        <w:ind w:firstLine="420"/>
        <w:rPr>
          <w:rFonts w:ascii="Times New Roman" w:hAnsi="Times New Roman" w:cs="Times New Roman"/>
          <w:szCs w:val="21"/>
        </w:rPr>
      </w:pPr>
      <w:r w:rsidRPr="00B34509">
        <w:rPr>
          <w:rFonts w:ascii="Times New Roman" w:hAnsi="Times New Roman" w:cs="Times New Roman"/>
          <w:iCs/>
          <w:szCs w:val="21"/>
        </w:rPr>
        <w:t>显然</w:t>
      </w:r>
      <w:r w:rsidRPr="00B34509">
        <w:rPr>
          <w:rFonts w:ascii="Times New Roman" w:hAnsi="Times New Roman" w:cs="Times New Roman"/>
          <w:iCs/>
          <w:szCs w:val="21"/>
        </w:rPr>
        <w:t>555</w:t>
      </w:r>
      <w:r w:rsidRPr="00B34509">
        <w:rPr>
          <w:rFonts w:ascii="Times New Roman" w:hAnsi="Times New Roman" w:cs="Times New Roman"/>
          <w:iCs/>
          <w:szCs w:val="21"/>
        </w:rPr>
        <w:t>构成的施密特触发器，其上限触发阈值电压为</w:t>
      </w:r>
      <m:oMath>
        <m:sSub>
          <m:sSubPr>
            <m:ctrlPr>
              <w:rPr>
                <w:rFonts w:ascii="Cambria Math" w:hAnsi="Cambria Math" w:cs="Times New Roman"/>
                <w:i/>
                <w:iCs/>
                <w:szCs w:val="21"/>
              </w:rPr>
            </m:ctrlPr>
          </m:sSubPr>
          <m:e>
            <m:r>
              <w:rPr>
                <w:rFonts w:ascii="Cambria Math" w:hAnsi="Cambria Math" w:cs="Times New Roman"/>
                <w:szCs w:val="21"/>
              </w:rPr>
              <m:t>U</m:t>
            </m:r>
          </m:e>
          <m:sub>
            <m:r>
              <w:rPr>
                <w:rFonts w:ascii="Cambria Math" w:hAnsi="Cambria Math" w:cs="Times New Roman"/>
                <w:szCs w:val="21"/>
              </w:rPr>
              <m:t>T+</m:t>
            </m:r>
          </m:sub>
        </m:sSub>
        <m:r>
          <w:rPr>
            <w:rFonts w:ascii="Cambria Math" w:hAnsi="Cambria Math" w:cs="Times New Roman"/>
            <w:szCs w:val="21"/>
          </w:rPr>
          <m:t>=</m:t>
        </m:r>
        <m:f>
          <m:fPr>
            <m:type m:val="lin"/>
            <m:ctrlPr>
              <w:rPr>
                <w:rFonts w:ascii="Cambria Math" w:hAnsi="Cambria Math" w:cs="Times New Roman"/>
                <w:i/>
                <w:iCs/>
                <w:szCs w:val="21"/>
              </w:rPr>
            </m:ctrlPr>
          </m:fPr>
          <m:num>
            <m:r>
              <w:rPr>
                <w:rFonts w:ascii="Cambria Math" w:hAnsi="Cambria Math" w:cs="Times New Roman"/>
                <w:szCs w:val="21"/>
              </w:rPr>
              <m:t>2</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，下限触发阈值的电压为</w:t>
      </w:r>
      <m:oMath>
        <m:sSub>
          <m:sSubPr>
            <m:ctrlPr>
              <w:rPr>
                <w:rFonts w:ascii="Cambria Math" w:hAnsi="Cambria Math" w:cs="Times New Roman"/>
                <w:i/>
                <w:iCs/>
                <w:szCs w:val="21"/>
              </w:rPr>
            </m:ctrlPr>
          </m:sSubPr>
          <m:e>
            <m:r>
              <w:rPr>
                <w:rFonts w:ascii="Cambria Math" w:hAnsi="Cambria Math" w:cs="Times New Roman"/>
                <w:szCs w:val="21"/>
              </w:rPr>
              <m:t>U</m:t>
            </m:r>
          </m:e>
          <m:sub>
            <m:r>
              <w:rPr>
                <w:rFonts w:ascii="Cambria Math" w:hAnsi="Cambria Math" w:cs="Times New Roman"/>
                <w:szCs w:val="21"/>
              </w:rPr>
              <m:t>T</m:t>
            </m:r>
            <m:r>
              <w:rPr>
                <w:rFonts w:ascii="Cambria Math" w:eastAsia="微软雅黑" w:hAnsi="Cambria Math" w:cs="Times New Roman"/>
                <w:szCs w:val="21"/>
              </w:rPr>
              <m:t>-</m:t>
            </m:r>
          </m:sub>
        </m:sSub>
        <m:r>
          <w:rPr>
            <w:rFonts w:ascii="Cambria Math" w:hAnsi="Cambria Math" w:cs="Times New Roman"/>
            <w:szCs w:val="21"/>
          </w:rPr>
          <m: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，回差电压为</w:t>
      </w:r>
      <m:oMath>
        <m:r>
          <w:rPr>
            <w:rFonts w:ascii="Cambria Math"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U</m:t>
            </m:r>
          </m:e>
          <m:sub>
            <m:r>
              <w:rPr>
                <w:rFonts w:ascii="Cambria Math" w:hAnsi="Cambria Math" w:cs="Times New Roman"/>
                <w:szCs w:val="21"/>
              </w:rPr>
              <m:t>T</m:t>
            </m:r>
          </m:sub>
        </m:sSub>
        <m:r>
          <w:rPr>
            <w:rFonts w:ascii="Cambria Math"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U</m:t>
            </m:r>
          </m:e>
          <m:sub>
            <m:r>
              <w:rPr>
                <w:rFonts w:ascii="Cambria Math" w:hAnsi="Cambria Math" w:cs="Times New Roman"/>
                <w:szCs w:val="21"/>
              </w:rPr>
              <m:t>T+</m:t>
            </m:r>
          </m:sub>
        </m:sSub>
        <m:r>
          <w:rPr>
            <w:rFonts w:ascii="Cambria Math" w:eastAsia="微软雅黑"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U</m:t>
            </m:r>
          </m:e>
          <m:sub>
            <m:r>
              <w:rPr>
                <w:rFonts w:ascii="Cambria Math" w:hAnsi="Cambria Math" w:cs="Times New Roman"/>
                <w:szCs w:val="21"/>
              </w:rPr>
              <m:t>T</m:t>
            </m:r>
            <m:r>
              <w:rPr>
                <w:rFonts w:ascii="Cambria Math" w:eastAsia="微软雅黑" w:hAnsi="Cambria Math" w:cs="Times New Roman"/>
                <w:szCs w:val="21"/>
              </w:rPr>
              <m:t>-</m:t>
            </m:r>
          </m:sub>
        </m:sSub>
        <m:r>
          <w:rPr>
            <w:rFonts w:ascii="Cambria Math" w:hAnsi="Cambria Math" w:cs="Times New Roman"/>
            <w:szCs w:val="21"/>
          </w:rPr>
          <m:t>=</m:t>
        </m:r>
        <m:f>
          <m:fPr>
            <m:type m:val="lin"/>
            <m:ctrlPr>
              <w:rPr>
                <w:rFonts w:ascii="Cambria Math" w:hAnsi="Cambria Math" w:cs="Times New Roman"/>
                <w:i/>
                <w:iCs/>
                <w:szCs w:val="21"/>
              </w:rPr>
            </m:ctrlPr>
          </m:fPr>
          <m:num>
            <m:r>
              <w:rPr>
                <w:rFonts w:ascii="Cambria Math" w:hAnsi="Cambria Math" w:cs="Times New Roman"/>
                <w:szCs w:val="21"/>
              </w:rPr>
              <m:t>1</m:t>
            </m:r>
          </m:num>
          <m:den>
            <m:r>
              <w:rPr>
                <w:rFonts w:ascii="Cambria Math" w:hAnsi="Cambria Math" w:cs="Times New Roman"/>
                <w:szCs w:val="21"/>
              </w:rPr>
              <m:t>3</m:t>
            </m:r>
          </m:den>
        </m:f>
        <m:sSub>
          <m:sSubPr>
            <m:ctrlPr>
              <w:rPr>
                <w:rFonts w:ascii="Cambria Math" w:hAnsi="Cambria Math" w:cs="Times New Roman"/>
                <w:i/>
                <w:iCs/>
                <w:szCs w:val="21"/>
              </w:rPr>
            </m:ctrlPr>
          </m:sSubPr>
          <m:e>
            <m:r>
              <w:rPr>
                <w:rFonts w:ascii="Cambria Math" w:hAnsi="Cambria Math" w:cs="Times New Roman"/>
                <w:szCs w:val="21"/>
              </w:rPr>
              <m:t>V</m:t>
            </m:r>
          </m:e>
          <m:sub>
            <m:r>
              <w:rPr>
                <w:rFonts w:ascii="Cambria Math" w:hAnsi="Cambria Math" w:cs="Times New Roman"/>
                <w:szCs w:val="21"/>
              </w:rPr>
              <m:t>CC</m:t>
            </m:r>
          </m:sub>
        </m:sSub>
      </m:oMath>
      <w:r w:rsidRPr="00B34509">
        <w:rPr>
          <w:rFonts w:ascii="Times New Roman" w:hAnsi="Times New Roman" w:cs="Times New Roman"/>
          <w:iCs/>
          <w:szCs w:val="21"/>
        </w:rPr>
        <w:t>。</w:t>
      </w:r>
    </w:p>
    <w:p w14:paraId="2B23E54F" w14:textId="77777777" w:rsidR="002053CA" w:rsidRPr="00B34509" w:rsidRDefault="002053CA" w:rsidP="00781CA3">
      <w:pPr>
        <w:pStyle w:val="5"/>
        <w:rPr>
          <w:rFonts w:ascii="Times New Roman" w:hAnsi="Times New Roman"/>
        </w:rPr>
      </w:pPr>
      <w:r w:rsidRPr="00B34509">
        <w:rPr>
          <w:rFonts w:ascii="Times New Roman" w:hAnsi="Times New Roman"/>
        </w:rPr>
        <w:t xml:space="preserve">5. </w:t>
      </w:r>
      <w:r w:rsidRPr="00B34509">
        <w:rPr>
          <w:rFonts w:ascii="Times New Roman" w:hAnsi="Times New Roman"/>
        </w:rPr>
        <w:t>开关稳压电路</w:t>
      </w:r>
    </w:p>
    <w:p w14:paraId="2B23E550" w14:textId="77777777" w:rsidR="002053CA" w:rsidRPr="00B34509" w:rsidRDefault="002053CA" w:rsidP="002053CA">
      <w:pPr>
        <w:ind w:firstLine="420"/>
        <w:rPr>
          <w:rFonts w:ascii="Times New Roman" w:hAnsi="Times New Roman" w:cs="Times New Roman"/>
          <w:bCs/>
          <w:szCs w:val="21"/>
        </w:rPr>
      </w:pPr>
      <w:r w:rsidRPr="00B34509">
        <w:rPr>
          <w:rFonts w:ascii="Times New Roman" w:hAnsi="Times New Roman" w:cs="Times New Roman"/>
        </w:rPr>
        <w:t>在嵌入式控制系统中的单片机（</w:t>
      </w:r>
      <w:r w:rsidRPr="00B34509">
        <w:rPr>
          <w:rFonts w:ascii="Times New Roman" w:hAnsi="Times New Roman" w:cs="Times New Roman"/>
        </w:rPr>
        <w:t>MCU</w:t>
      </w:r>
      <w:r w:rsidRPr="00B34509">
        <w:rPr>
          <w:rFonts w:ascii="Times New Roman" w:hAnsi="Times New Roman" w:cs="Times New Roman"/>
        </w:rPr>
        <w:t>）一般需要一个稳定的工作电压才能可靠工作</w:t>
      </w:r>
      <w:r w:rsidRPr="00B34509">
        <w:rPr>
          <w:rFonts w:ascii="Times New Roman" w:hAnsi="Times New Roman" w:cs="Times New Roman"/>
          <w:bCs/>
          <w:szCs w:val="21"/>
        </w:rPr>
        <w:t>。针对这个问题，一般可以采用两个方案设计稳压电路。一种是可以采用线性稳压器件（如</w:t>
      </w:r>
      <w:r w:rsidRPr="00B34509">
        <w:rPr>
          <w:rFonts w:ascii="Times New Roman" w:hAnsi="Times New Roman" w:cs="Times New Roman"/>
          <w:bCs/>
          <w:szCs w:val="21"/>
        </w:rPr>
        <w:t>78XX</w:t>
      </w:r>
      <w:r w:rsidRPr="00B34509">
        <w:rPr>
          <w:rFonts w:ascii="Times New Roman" w:hAnsi="Times New Roman" w:cs="Times New Roman"/>
          <w:bCs/>
          <w:szCs w:val="21"/>
        </w:rPr>
        <w:t>系列三端稳压器件）作为电压调节将较高的直流电压转为单片机所需要的工作电压，这种方案电路简单，但是线性稳压器本身需要消耗一部分能量，电源效率偏低。还有一种是采用开关稳压器件，开关稳压调节器工作时，开关稳压器件本身所消耗的能量极低，电源效率高，下面主要介绍开关稳压芯片</w:t>
      </w:r>
      <w:r w:rsidRPr="00B34509">
        <w:rPr>
          <w:rFonts w:ascii="Times New Roman" w:hAnsi="Times New Roman" w:cs="Times New Roman"/>
          <w:bCs/>
          <w:szCs w:val="21"/>
        </w:rPr>
        <w:t>LM2576</w:t>
      </w:r>
      <w:r w:rsidRPr="00B34509">
        <w:rPr>
          <w:rFonts w:ascii="Times New Roman" w:hAnsi="Times New Roman" w:cs="Times New Roman"/>
          <w:bCs/>
          <w:szCs w:val="21"/>
        </w:rPr>
        <w:t>的典型应用电路。</w:t>
      </w:r>
    </w:p>
    <w:p w14:paraId="2B23E551" w14:textId="77777777" w:rsidR="002053CA" w:rsidRPr="00B34509" w:rsidRDefault="002053CA" w:rsidP="002053CA">
      <w:pPr>
        <w:ind w:firstLine="420"/>
        <w:rPr>
          <w:rFonts w:ascii="Times New Roman" w:hAnsi="Times New Roman" w:cs="Times New Roman"/>
          <w:bCs/>
          <w:szCs w:val="21"/>
        </w:rPr>
      </w:pPr>
      <w:r w:rsidRPr="00B34509">
        <w:rPr>
          <w:rFonts w:ascii="Times New Roman" w:hAnsi="Times New Roman" w:cs="Times New Roman"/>
          <w:bCs/>
          <w:szCs w:val="21"/>
        </w:rPr>
        <w:t>图</w:t>
      </w:r>
      <w:r w:rsidRPr="00B34509">
        <w:rPr>
          <w:rFonts w:ascii="Times New Roman" w:hAnsi="Times New Roman" w:cs="Times New Roman"/>
          <w:bCs/>
          <w:szCs w:val="21"/>
        </w:rPr>
        <w:t>4-2-10</w:t>
      </w:r>
      <w:r w:rsidRPr="00B34509">
        <w:rPr>
          <w:rFonts w:ascii="Times New Roman" w:hAnsi="Times New Roman" w:cs="Times New Roman"/>
          <w:bCs/>
          <w:szCs w:val="21"/>
        </w:rPr>
        <w:t>为</w:t>
      </w:r>
      <w:r w:rsidRPr="00B34509">
        <w:rPr>
          <w:rFonts w:ascii="Times New Roman" w:hAnsi="Times New Roman" w:cs="Times New Roman"/>
          <w:bCs/>
          <w:szCs w:val="21"/>
        </w:rPr>
        <w:t>LM2576</w:t>
      </w:r>
      <w:r w:rsidRPr="00B34509">
        <w:rPr>
          <w:rFonts w:ascii="Times New Roman" w:hAnsi="Times New Roman" w:cs="Times New Roman"/>
          <w:bCs/>
          <w:szCs w:val="21"/>
        </w:rPr>
        <w:t>的管脚图，</w:t>
      </w:r>
      <w:r w:rsidRPr="00B34509">
        <w:rPr>
          <w:rFonts w:ascii="Times New Roman" w:hAnsi="Times New Roman" w:cs="Times New Roman"/>
          <w:bCs/>
          <w:szCs w:val="21"/>
        </w:rPr>
        <w:t>1</w:t>
      </w:r>
      <w:r w:rsidRPr="00B34509">
        <w:rPr>
          <w:rFonts w:ascii="Times New Roman" w:hAnsi="Times New Roman" w:cs="Times New Roman"/>
          <w:bCs/>
          <w:szCs w:val="21"/>
        </w:rPr>
        <w:t>脚为电源输入脚</w:t>
      </w:r>
      <w:r w:rsidRPr="00B34509">
        <w:rPr>
          <w:rFonts w:ascii="Times New Roman" w:hAnsi="Times New Roman" w:cs="Times New Roman"/>
          <w:bCs/>
          <w:szCs w:val="21"/>
        </w:rPr>
        <w:t>VIN</w:t>
      </w:r>
      <w:r w:rsidRPr="00B34509">
        <w:rPr>
          <w:rFonts w:ascii="Times New Roman" w:hAnsi="Times New Roman" w:cs="Times New Roman"/>
          <w:bCs/>
          <w:szCs w:val="21"/>
        </w:rPr>
        <w:t>，</w:t>
      </w:r>
      <w:r w:rsidRPr="00B34509">
        <w:rPr>
          <w:rFonts w:ascii="Times New Roman" w:hAnsi="Times New Roman" w:cs="Times New Roman"/>
          <w:bCs/>
          <w:szCs w:val="21"/>
        </w:rPr>
        <w:t>2</w:t>
      </w:r>
      <w:r w:rsidRPr="00B34509">
        <w:rPr>
          <w:rFonts w:ascii="Times New Roman" w:hAnsi="Times New Roman" w:cs="Times New Roman"/>
          <w:bCs/>
          <w:szCs w:val="21"/>
        </w:rPr>
        <w:t>脚为电源输出脚</w:t>
      </w:r>
      <w:r w:rsidRPr="00B34509">
        <w:rPr>
          <w:rFonts w:ascii="Times New Roman" w:hAnsi="Times New Roman" w:cs="Times New Roman"/>
          <w:bCs/>
          <w:szCs w:val="21"/>
        </w:rPr>
        <w:t>VOUT</w:t>
      </w:r>
      <w:r w:rsidRPr="00B34509">
        <w:rPr>
          <w:rFonts w:ascii="Times New Roman" w:hAnsi="Times New Roman" w:cs="Times New Roman"/>
          <w:bCs/>
          <w:szCs w:val="21"/>
        </w:rPr>
        <w:t>，</w:t>
      </w:r>
      <w:r w:rsidRPr="00B34509">
        <w:rPr>
          <w:rFonts w:ascii="Times New Roman" w:hAnsi="Times New Roman" w:cs="Times New Roman"/>
          <w:bCs/>
          <w:szCs w:val="21"/>
        </w:rPr>
        <w:t>3</w:t>
      </w:r>
      <w:r w:rsidRPr="00B34509">
        <w:rPr>
          <w:rFonts w:ascii="Times New Roman" w:hAnsi="Times New Roman" w:cs="Times New Roman"/>
          <w:bCs/>
          <w:szCs w:val="21"/>
        </w:rPr>
        <w:t>脚为电源地脚</w:t>
      </w:r>
      <w:r w:rsidRPr="00B34509">
        <w:rPr>
          <w:rFonts w:ascii="Times New Roman" w:hAnsi="Times New Roman" w:cs="Times New Roman"/>
          <w:bCs/>
          <w:szCs w:val="21"/>
        </w:rPr>
        <w:t>GND</w:t>
      </w:r>
      <w:r w:rsidRPr="00B34509">
        <w:rPr>
          <w:rFonts w:ascii="Times New Roman" w:hAnsi="Times New Roman" w:cs="Times New Roman"/>
          <w:bCs/>
          <w:szCs w:val="21"/>
        </w:rPr>
        <w:t>，</w:t>
      </w:r>
      <w:r w:rsidRPr="00B34509">
        <w:rPr>
          <w:rFonts w:ascii="Times New Roman" w:hAnsi="Times New Roman" w:cs="Times New Roman"/>
          <w:bCs/>
          <w:szCs w:val="21"/>
        </w:rPr>
        <w:t>4</w:t>
      </w:r>
      <w:r w:rsidRPr="00B34509">
        <w:rPr>
          <w:rFonts w:ascii="Times New Roman" w:hAnsi="Times New Roman" w:cs="Times New Roman"/>
          <w:bCs/>
          <w:szCs w:val="21"/>
        </w:rPr>
        <w:t>脚为反馈脚，</w:t>
      </w:r>
      <w:r w:rsidRPr="00B34509">
        <w:rPr>
          <w:rFonts w:ascii="Times New Roman" w:hAnsi="Times New Roman" w:cs="Times New Roman"/>
          <w:bCs/>
          <w:szCs w:val="21"/>
        </w:rPr>
        <w:t>5</w:t>
      </w:r>
      <w:r w:rsidRPr="00B34509">
        <w:rPr>
          <w:rFonts w:ascii="Times New Roman" w:hAnsi="Times New Roman" w:cs="Times New Roman"/>
          <w:bCs/>
          <w:szCs w:val="21"/>
        </w:rPr>
        <w:t>脚为芯片启动电路，低电平有效</w:t>
      </w:r>
    </w:p>
    <w:p w14:paraId="2B23E552" w14:textId="77777777" w:rsidR="002053CA" w:rsidRPr="00B34509" w:rsidRDefault="002053CA" w:rsidP="002053CA">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F256" wp14:editId="18E6AF9B">
            <wp:extent cx="843455" cy="1122338"/>
            <wp:effectExtent l="0" t="0" r="0" b="1905"/>
            <wp:docPr id="506929" name="图片 50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3"/>
                    <a:stretch>
                      <a:fillRect/>
                    </a:stretch>
                  </pic:blipFill>
                  <pic:spPr>
                    <a:xfrm>
                      <a:off x="0" y="0"/>
                      <a:ext cx="859017" cy="1143045"/>
                    </a:xfrm>
                    <a:prstGeom prst="rect">
                      <a:avLst/>
                    </a:prstGeom>
                  </pic:spPr>
                </pic:pic>
              </a:graphicData>
            </a:graphic>
          </wp:inline>
        </w:drawing>
      </w:r>
    </w:p>
    <w:p w14:paraId="2B23E553" w14:textId="77777777" w:rsidR="002053CA" w:rsidRPr="00B34509" w:rsidRDefault="002053CA" w:rsidP="002053CA">
      <w:pPr>
        <w:ind w:firstLineChars="95" w:firstLine="171"/>
        <w:jc w:val="center"/>
        <w:rPr>
          <w:rFonts w:ascii="Times New Roman" w:hAnsi="Times New Roman" w:cs="Times New Roman"/>
          <w:bCs/>
          <w:sz w:val="18"/>
          <w:szCs w:val="18"/>
        </w:rPr>
      </w:pPr>
      <w:r w:rsidRPr="00B34509">
        <w:rPr>
          <w:rFonts w:ascii="Times New Roman" w:hAnsi="Times New Roman" w:cs="Times New Roman"/>
          <w:bCs/>
          <w:sz w:val="18"/>
          <w:szCs w:val="18"/>
        </w:rPr>
        <w:t>图</w:t>
      </w:r>
      <w:r w:rsidRPr="00B34509">
        <w:rPr>
          <w:rFonts w:ascii="Times New Roman" w:hAnsi="Times New Roman" w:cs="Times New Roman"/>
          <w:bCs/>
          <w:sz w:val="18"/>
          <w:szCs w:val="18"/>
        </w:rPr>
        <w:t>4-2-10 LM2576</w:t>
      </w:r>
      <w:r w:rsidRPr="00B34509">
        <w:rPr>
          <w:rFonts w:ascii="Times New Roman" w:hAnsi="Times New Roman" w:cs="Times New Roman"/>
          <w:bCs/>
          <w:sz w:val="18"/>
          <w:szCs w:val="18"/>
        </w:rPr>
        <w:t>管脚图</w:t>
      </w:r>
    </w:p>
    <w:p w14:paraId="2B23E554"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bCs/>
          <w:szCs w:val="21"/>
        </w:rPr>
        <w:t>图</w:t>
      </w:r>
      <w:r w:rsidRPr="00B34509">
        <w:rPr>
          <w:rFonts w:ascii="Times New Roman" w:hAnsi="Times New Roman" w:cs="Times New Roman"/>
          <w:bCs/>
          <w:szCs w:val="21"/>
        </w:rPr>
        <w:t>4-2-11</w:t>
      </w:r>
      <w:r w:rsidRPr="00B34509">
        <w:rPr>
          <w:rFonts w:ascii="Times New Roman" w:hAnsi="Times New Roman" w:cs="Times New Roman"/>
          <w:bCs/>
          <w:szCs w:val="21"/>
        </w:rPr>
        <w:t>为</w:t>
      </w:r>
      <w:r w:rsidRPr="00B34509">
        <w:rPr>
          <w:rFonts w:ascii="Times New Roman" w:hAnsi="Times New Roman" w:cs="Times New Roman"/>
          <w:bCs/>
          <w:szCs w:val="21"/>
        </w:rPr>
        <w:t>LM2576</w:t>
      </w:r>
      <w:r w:rsidRPr="00B34509">
        <w:rPr>
          <w:rFonts w:ascii="Times New Roman" w:hAnsi="Times New Roman" w:cs="Times New Roman"/>
          <w:bCs/>
          <w:szCs w:val="21"/>
        </w:rPr>
        <w:t>典型的</w:t>
      </w:r>
      <w:r w:rsidRPr="00B34509">
        <w:rPr>
          <w:rFonts w:ascii="Times New Roman" w:hAnsi="Times New Roman" w:cs="Times New Roman"/>
          <w:bCs/>
          <w:szCs w:val="21"/>
        </w:rPr>
        <w:t>5V</w:t>
      </w:r>
      <w:r w:rsidRPr="00B34509">
        <w:rPr>
          <w:rFonts w:ascii="Times New Roman" w:hAnsi="Times New Roman" w:cs="Times New Roman"/>
          <w:bCs/>
          <w:szCs w:val="21"/>
        </w:rPr>
        <w:t>输出电路图。</w:t>
      </w:r>
    </w:p>
    <w:p w14:paraId="2B23E555" w14:textId="77777777" w:rsidR="00AA0332" w:rsidRPr="00B34509" w:rsidRDefault="00AA0332" w:rsidP="00AA0332">
      <w:pPr>
        <w:pStyle w:val="afa"/>
        <w:spacing w:before="156"/>
        <w:rPr>
          <w:rFonts w:ascii="Times New Roman" w:hAnsi="Times New Roman" w:cs="Times New Roman"/>
          <w:bCs/>
          <w:sz w:val="18"/>
          <w:szCs w:val="18"/>
        </w:rPr>
      </w:pPr>
      <w:r w:rsidRPr="00B34509">
        <w:rPr>
          <w:rFonts w:ascii="Times New Roman" w:hAnsi="Times New Roman" w:cs="Times New Roman"/>
        </w:rPr>
        <w:drawing>
          <wp:inline distT="0" distB="0" distL="0" distR="0" wp14:anchorId="2B23F258" wp14:editId="7B0A089D">
            <wp:extent cx="3492062" cy="1048371"/>
            <wp:effectExtent l="0" t="0" r="0" b="0"/>
            <wp:docPr id="506917" name="图片 506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4" cstate="print">
                      <a:extLst>
                        <a:ext uri="{28A0092B-C50C-407E-A947-70E740481C1C}">
                          <a14:useLocalDpi xmlns:a14="http://schemas.microsoft.com/office/drawing/2010/main" val="0"/>
                        </a:ext>
                      </a:extLst>
                    </a:blip>
                    <a:stretch>
                      <a:fillRect/>
                    </a:stretch>
                  </pic:blipFill>
                  <pic:spPr>
                    <a:xfrm>
                      <a:off x="0" y="0"/>
                      <a:ext cx="3615323" cy="1085376"/>
                    </a:xfrm>
                    <a:prstGeom prst="rect">
                      <a:avLst/>
                    </a:prstGeom>
                  </pic:spPr>
                </pic:pic>
              </a:graphicData>
            </a:graphic>
          </wp:inline>
        </w:drawing>
      </w:r>
    </w:p>
    <w:p w14:paraId="2B23E556" w14:textId="77777777" w:rsidR="002053CA" w:rsidRPr="00B34509" w:rsidRDefault="002053CA" w:rsidP="00AA0332">
      <w:pPr>
        <w:pStyle w:val="afa"/>
        <w:spacing w:before="156"/>
        <w:rPr>
          <w:rFonts w:ascii="Times New Roman" w:hAnsi="Times New Roman" w:cs="Times New Roman"/>
          <w:bCs/>
          <w:sz w:val="18"/>
          <w:szCs w:val="18"/>
        </w:rPr>
      </w:pPr>
      <w:r w:rsidRPr="00B34509">
        <w:rPr>
          <w:rFonts w:ascii="Times New Roman" w:hAnsi="Times New Roman" w:cs="Times New Roman"/>
          <w:bCs/>
          <w:sz w:val="18"/>
          <w:szCs w:val="18"/>
        </w:rPr>
        <w:t>图</w:t>
      </w:r>
      <w:r w:rsidRPr="00B34509">
        <w:rPr>
          <w:rFonts w:ascii="Times New Roman" w:hAnsi="Times New Roman" w:cs="Times New Roman"/>
          <w:bCs/>
          <w:sz w:val="18"/>
          <w:szCs w:val="18"/>
        </w:rPr>
        <w:t xml:space="preserve">4-2-11 LM2576 </w:t>
      </w:r>
      <w:r w:rsidRPr="00B34509">
        <w:rPr>
          <w:rFonts w:ascii="Times New Roman" w:hAnsi="Times New Roman" w:cs="Times New Roman"/>
          <w:bCs/>
          <w:sz w:val="18"/>
          <w:szCs w:val="18"/>
        </w:rPr>
        <w:t>输出</w:t>
      </w:r>
      <w:r w:rsidRPr="00B34509">
        <w:rPr>
          <w:rFonts w:ascii="Times New Roman" w:hAnsi="Times New Roman" w:cs="Times New Roman"/>
          <w:bCs/>
          <w:sz w:val="18"/>
          <w:szCs w:val="18"/>
        </w:rPr>
        <w:t>5V</w:t>
      </w:r>
      <w:r w:rsidRPr="00B34509">
        <w:rPr>
          <w:rFonts w:ascii="Times New Roman" w:hAnsi="Times New Roman" w:cs="Times New Roman"/>
          <w:bCs/>
          <w:sz w:val="18"/>
          <w:szCs w:val="18"/>
        </w:rPr>
        <w:t>电路图</w:t>
      </w:r>
    </w:p>
    <w:p w14:paraId="2B23E558" w14:textId="707F3F73" w:rsidR="002053CA" w:rsidRPr="00B34509" w:rsidRDefault="002053CA" w:rsidP="00727414">
      <w:pPr>
        <w:ind w:firstLine="420"/>
        <w:rPr>
          <w:rFonts w:ascii="Times New Roman" w:hAnsi="Times New Roman" w:cs="Times New Roman"/>
        </w:rPr>
      </w:pPr>
      <w:r w:rsidRPr="00B34509">
        <w:rPr>
          <w:rFonts w:ascii="Times New Roman" w:hAnsi="Times New Roman" w:cs="Times New Roman"/>
        </w:rPr>
        <w:t>工作原理分析：</w:t>
      </w:r>
      <w:r w:rsidRPr="00B34509">
        <w:rPr>
          <w:rFonts w:ascii="Times New Roman" w:hAnsi="Times New Roman" w:cs="Times New Roman"/>
        </w:rPr>
        <w:t>LM2576</w:t>
      </w:r>
      <w:r w:rsidRPr="00B34509">
        <w:rPr>
          <w:rFonts w:ascii="Times New Roman" w:hAnsi="Times New Roman" w:cs="Times New Roman"/>
        </w:rPr>
        <w:t>的</w:t>
      </w:r>
      <w:r w:rsidRPr="00B34509">
        <w:rPr>
          <w:rFonts w:ascii="Times New Roman" w:hAnsi="Times New Roman" w:cs="Times New Roman"/>
        </w:rPr>
        <w:t>1</w:t>
      </w:r>
      <w:r w:rsidRPr="00B34509">
        <w:rPr>
          <w:rFonts w:ascii="Times New Roman" w:hAnsi="Times New Roman" w:cs="Times New Roman"/>
        </w:rPr>
        <w:t>脚接一个</w:t>
      </w:r>
      <w:r w:rsidRPr="00B34509">
        <w:rPr>
          <w:rFonts w:ascii="Times New Roman" w:hAnsi="Times New Roman" w:cs="Times New Roman"/>
        </w:rPr>
        <w:t>100μF</w:t>
      </w:r>
      <w:r w:rsidRPr="00B34509">
        <w:rPr>
          <w:rFonts w:ascii="Times New Roman" w:hAnsi="Times New Roman" w:cs="Times New Roman"/>
        </w:rPr>
        <w:t>的电容，主要是起到滤波作用，</w:t>
      </w:r>
      <w:r w:rsidRPr="00B34509">
        <w:rPr>
          <w:rFonts w:ascii="Times New Roman" w:hAnsi="Times New Roman" w:cs="Times New Roman"/>
        </w:rPr>
        <w:t>2</w:t>
      </w:r>
      <w:r w:rsidRPr="00B34509">
        <w:rPr>
          <w:rFonts w:ascii="Times New Roman" w:hAnsi="Times New Roman" w:cs="Times New Roman"/>
        </w:rPr>
        <w:t>脚接电感起到储能作用，接一个肖基特二极管到地，目的是电感释放能量的时候起到续流作用，</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out</m:t>
            </m:r>
          </m:sub>
        </m:sSub>
      </m:oMath>
      <w:r w:rsidRPr="00B34509">
        <w:rPr>
          <w:rFonts w:ascii="Times New Roman" w:hAnsi="Times New Roman" w:cs="Times New Roman"/>
        </w:rPr>
        <w:t>电容起到储能和滤波作用，反馈端</w:t>
      </w:r>
      <w:r w:rsidRPr="00B34509">
        <w:rPr>
          <w:rFonts w:ascii="Times New Roman" w:hAnsi="Times New Roman" w:cs="Times New Roman"/>
        </w:rPr>
        <w:t>4</w:t>
      </w:r>
      <w:r w:rsidRPr="00B34509">
        <w:rPr>
          <w:rFonts w:ascii="Times New Roman" w:hAnsi="Times New Roman" w:cs="Times New Roman"/>
        </w:rPr>
        <w:t>脚接到输出</w:t>
      </w:r>
      <w:r w:rsidRPr="00B34509">
        <w:rPr>
          <w:rFonts w:ascii="Times New Roman" w:hAnsi="Times New Roman" w:cs="Times New Roman"/>
        </w:rPr>
        <w:t>5V</w:t>
      </w:r>
      <w:r w:rsidRPr="00B34509">
        <w:rPr>
          <w:rFonts w:ascii="Times New Roman" w:hAnsi="Times New Roman" w:cs="Times New Roman"/>
        </w:rPr>
        <w:t>处，这样不断的监测输出电压，控制芯片内部的开关管开通和关断，使其输出电压稳定在</w:t>
      </w:r>
      <w:r w:rsidRPr="00B34509">
        <w:rPr>
          <w:rFonts w:ascii="Times New Roman" w:hAnsi="Times New Roman" w:cs="Times New Roman"/>
        </w:rPr>
        <w:t>5V</w:t>
      </w:r>
      <w:r w:rsidRPr="00B34509">
        <w:rPr>
          <w:rFonts w:ascii="Times New Roman" w:hAnsi="Times New Roman" w:cs="Times New Roman"/>
        </w:rPr>
        <w:t>左右。</w:t>
      </w:r>
    </w:p>
    <w:p w14:paraId="2B23E559" w14:textId="77777777" w:rsidR="002053CA" w:rsidRPr="00B34509" w:rsidRDefault="002053CA" w:rsidP="002053CA">
      <w:pPr>
        <w:pStyle w:val="4"/>
        <w:rPr>
          <w:b w:val="0"/>
        </w:rPr>
      </w:pPr>
      <w:r w:rsidRPr="00B34509">
        <w:t>【技能要求】</w:t>
      </w:r>
    </w:p>
    <w:p w14:paraId="2B23E55A" w14:textId="77777777" w:rsidR="002053CA" w:rsidRPr="00B34509" w:rsidRDefault="002053CA"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）：如图所示为</w:t>
      </w:r>
      <w:r w:rsidRPr="00B34509">
        <w:rPr>
          <w:rFonts w:ascii="Times New Roman" w:hAnsi="Times New Roman" w:cs="Times New Roman"/>
        </w:rPr>
        <w:t>74LS48</w:t>
      </w:r>
      <w:r w:rsidRPr="00B34509">
        <w:rPr>
          <w:rFonts w:ascii="Times New Roman" w:hAnsi="Times New Roman" w:cs="Times New Roman"/>
        </w:rPr>
        <w:t>共阴极数码管译码器测试电路，设定线路没有短路以及断路现象，回答如下问题</w:t>
      </w:r>
    </w:p>
    <w:p w14:paraId="2B23E55B" w14:textId="77777777" w:rsidR="002053CA" w:rsidRPr="00B34509" w:rsidRDefault="002053CA" w:rsidP="00684FBB">
      <w:pPr>
        <w:pStyle w:val="aff1"/>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）、当</w:t>
      </w:r>
      <w:r w:rsidRPr="00B34509">
        <w:rPr>
          <w:rFonts w:ascii="Times New Roman" w:hAnsi="Times New Roman" w:cs="Times New Roman"/>
        </w:rPr>
        <w:t>S5</w:t>
      </w:r>
      <w:r w:rsidRPr="00B34509">
        <w:rPr>
          <w:rFonts w:ascii="Times New Roman" w:hAnsi="Times New Roman" w:cs="Times New Roman"/>
        </w:rPr>
        <w:t>开关闭合、</w:t>
      </w:r>
      <w:r w:rsidRPr="00B34509">
        <w:rPr>
          <w:rFonts w:ascii="Times New Roman" w:hAnsi="Times New Roman" w:cs="Times New Roman"/>
        </w:rPr>
        <w:t>S6</w:t>
      </w:r>
      <w:r w:rsidRPr="00B34509">
        <w:rPr>
          <w:rFonts w:ascii="Times New Roman" w:hAnsi="Times New Roman" w:cs="Times New Roman"/>
        </w:rPr>
        <w:t>及其他开关均断开时，假设数码管是完好的，那么现象应该是什么呢？假设数码管某一段坏掉，则此时现象又是什么呢</w:t>
      </w:r>
      <w:r w:rsidRPr="00B34509">
        <w:rPr>
          <w:rFonts w:ascii="Times New Roman" w:hAnsi="Times New Roman" w:cs="Times New Roman"/>
        </w:rPr>
        <w:t xml:space="preserve"> </w:t>
      </w:r>
      <w:r w:rsidRPr="00B34509">
        <w:rPr>
          <w:rFonts w:ascii="Times New Roman" w:hAnsi="Times New Roman" w:cs="Times New Roman"/>
        </w:rPr>
        <w:t>？请说明原因。</w:t>
      </w:r>
    </w:p>
    <w:p w14:paraId="2B23E55C" w14:textId="77777777" w:rsidR="002053CA" w:rsidRPr="00B34509" w:rsidRDefault="002053CA" w:rsidP="00684FBB">
      <w:pPr>
        <w:pStyle w:val="aff1"/>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）、要使数码管能够显示</w:t>
      </w:r>
      <w:r w:rsidRPr="00B34509">
        <w:rPr>
          <w:rFonts w:ascii="Times New Roman" w:hAnsi="Times New Roman" w:cs="Times New Roman"/>
        </w:rPr>
        <w:t>“0-9”</w:t>
      </w:r>
      <w:r w:rsidRPr="00B34509">
        <w:rPr>
          <w:rFonts w:ascii="Times New Roman" w:hAnsi="Times New Roman" w:cs="Times New Roman"/>
        </w:rPr>
        <w:t>数字，那么</w:t>
      </w:r>
      <w:r w:rsidRPr="00B34509">
        <w:rPr>
          <w:rFonts w:ascii="Times New Roman" w:hAnsi="Times New Roman" w:cs="Times New Roman"/>
        </w:rPr>
        <w:t>S5</w:t>
      </w:r>
      <w:r w:rsidRPr="00B34509">
        <w:rPr>
          <w:rFonts w:ascii="Times New Roman" w:hAnsi="Times New Roman" w:cs="Times New Roman"/>
        </w:rPr>
        <w:t>、</w:t>
      </w:r>
      <w:r w:rsidRPr="00B34509">
        <w:rPr>
          <w:rFonts w:ascii="Times New Roman" w:hAnsi="Times New Roman" w:cs="Times New Roman"/>
        </w:rPr>
        <w:t>S6</w:t>
      </w:r>
      <w:r w:rsidRPr="00B34509">
        <w:rPr>
          <w:rFonts w:ascii="Times New Roman" w:hAnsi="Times New Roman" w:cs="Times New Roman"/>
        </w:rPr>
        <w:t>、</w:t>
      </w:r>
      <w:r w:rsidRPr="00B34509">
        <w:rPr>
          <w:rFonts w:ascii="Times New Roman" w:hAnsi="Times New Roman" w:cs="Times New Roman"/>
        </w:rPr>
        <w:t>S7</w:t>
      </w:r>
      <w:r w:rsidRPr="00B34509">
        <w:rPr>
          <w:rFonts w:ascii="Times New Roman" w:hAnsi="Times New Roman" w:cs="Times New Roman"/>
        </w:rPr>
        <w:t>开关是要闭合还是断开呢？</w:t>
      </w:r>
      <w:r w:rsidRPr="00B34509">
        <w:rPr>
          <w:rFonts w:ascii="Times New Roman" w:hAnsi="Times New Roman" w:cs="Times New Roman"/>
        </w:rPr>
        <w:t xml:space="preserve"> </w:t>
      </w:r>
    </w:p>
    <w:p w14:paraId="2B23E55D" w14:textId="77777777" w:rsidR="002053CA" w:rsidRPr="00B34509" w:rsidRDefault="002053CA" w:rsidP="00684FBB">
      <w:pPr>
        <w:pStyle w:val="aff1"/>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）当</w:t>
      </w:r>
      <w:r w:rsidRPr="00B34509">
        <w:rPr>
          <w:rFonts w:ascii="Times New Roman" w:hAnsi="Times New Roman" w:cs="Times New Roman"/>
        </w:rPr>
        <w:t>S5</w:t>
      </w:r>
      <w:r w:rsidRPr="00B34509">
        <w:rPr>
          <w:rFonts w:ascii="Times New Roman" w:hAnsi="Times New Roman" w:cs="Times New Roman"/>
        </w:rPr>
        <w:t>、</w:t>
      </w:r>
      <w:r w:rsidRPr="00B34509">
        <w:rPr>
          <w:rFonts w:ascii="Times New Roman" w:hAnsi="Times New Roman" w:cs="Times New Roman"/>
        </w:rPr>
        <w:t>S6</w:t>
      </w:r>
      <w:r w:rsidRPr="00B34509">
        <w:rPr>
          <w:rFonts w:ascii="Times New Roman" w:hAnsi="Times New Roman" w:cs="Times New Roman"/>
        </w:rPr>
        <w:t>、</w:t>
      </w:r>
      <w:r w:rsidRPr="00B34509">
        <w:rPr>
          <w:rFonts w:ascii="Times New Roman" w:hAnsi="Times New Roman" w:cs="Times New Roman"/>
        </w:rPr>
        <w:t>S7</w:t>
      </w:r>
      <w:r w:rsidRPr="00B34509">
        <w:rPr>
          <w:rFonts w:ascii="Times New Roman" w:hAnsi="Times New Roman" w:cs="Times New Roman"/>
        </w:rPr>
        <w:t>开关均断开、并且</w:t>
      </w:r>
      <w:r w:rsidRPr="00B34509">
        <w:rPr>
          <w:rFonts w:ascii="Times New Roman" w:hAnsi="Times New Roman" w:cs="Times New Roman"/>
        </w:rPr>
        <w:t>S4</w:t>
      </w:r>
      <w:r w:rsidRPr="00B34509">
        <w:rPr>
          <w:rFonts w:ascii="Times New Roman" w:hAnsi="Times New Roman" w:cs="Times New Roman"/>
        </w:rPr>
        <w:t>、</w:t>
      </w:r>
      <w:r w:rsidRPr="00B34509">
        <w:rPr>
          <w:rFonts w:ascii="Times New Roman" w:hAnsi="Times New Roman" w:cs="Times New Roman"/>
        </w:rPr>
        <w:t>S3</w:t>
      </w:r>
      <w:r w:rsidRPr="00B34509">
        <w:rPr>
          <w:rFonts w:ascii="Times New Roman" w:hAnsi="Times New Roman" w:cs="Times New Roman"/>
        </w:rPr>
        <w:t>、</w:t>
      </w:r>
      <w:r w:rsidRPr="00B34509">
        <w:rPr>
          <w:rFonts w:ascii="Times New Roman" w:hAnsi="Times New Roman" w:cs="Times New Roman"/>
        </w:rPr>
        <w:t>S2</w:t>
      </w:r>
      <w:r w:rsidRPr="00B34509">
        <w:rPr>
          <w:rFonts w:ascii="Times New Roman" w:hAnsi="Times New Roman" w:cs="Times New Roman"/>
        </w:rPr>
        <w:t>、</w:t>
      </w:r>
      <w:r w:rsidRPr="00B34509">
        <w:rPr>
          <w:rFonts w:ascii="Times New Roman" w:hAnsi="Times New Roman" w:cs="Times New Roman"/>
        </w:rPr>
        <w:t>S1</w:t>
      </w:r>
      <w:r w:rsidRPr="00B34509">
        <w:rPr>
          <w:rFonts w:ascii="Times New Roman" w:hAnsi="Times New Roman" w:cs="Times New Roman"/>
        </w:rPr>
        <w:t>的状态分别是闭合、断开、闭合、断开，则数码管显示的数字是什么呢？请说明原因。</w:t>
      </w:r>
    </w:p>
    <w:p w14:paraId="2B23E55E" w14:textId="77777777" w:rsidR="002053CA" w:rsidRPr="00B34509" w:rsidRDefault="002053CA" w:rsidP="002053CA">
      <w:pPr>
        <w:pStyle w:val="a0"/>
        <w:spacing w:line="240" w:lineRule="auto"/>
        <w:jc w:val="center"/>
        <w:rPr>
          <w:rFonts w:ascii="Times New Roman" w:eastAsiaTheme="minorEastAsia" w:hAnsi="Times New Roman" w:cs="Times New Roman"/>
          <w:b w:val="0"/>
          <w:bCs/>
          <w:sz w:val="18"/>
          <w:szCs w:val="18"/>
        </w:rPr>
      </w:pPr>
      <w:r w:rsidRPr="00B34509">
        <w:rPr>
          <w:rFonts w:ascii="Times New Roman" w:eastAsiaTheme="minorEastAsia" w:hAnsi="Times New Roman" w:cs="Times New Roman"/>
          <w:b w:val="0"/>
          <w:bCs/>
          <w:noProof/>
          <w:sz w:val="18"/>
          <w:szCs w:val="18"/>
        </w:rPr>
        <w:lastRenderedPageBreak/>
        <w:drawing>
          <wp:inline distT="0" distB="0" distL="0" distR="0" wp14:anchorId="2B23F25A" wp14:editId="509E5434">
            <wp:extent cx="4677634" cy="1458310"/>
            <wp:effectExtent l="0" t="0" r="0" b="0"/>
            <wp:docPr id="506918" name="图片 506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5" cstate="print">
                      <a:clrChange>
                        <a:clrFrom>
                          <a:srgbClr val="FFFFB0"/>
                        </a:clrFrom>
                        <a:clrTo>
                          <a:srgbClr val="FFFFB0">
                            <a:alpha val="0"/>
                          </a:srgbClr>
                        </a:clrTo>
                      </a:clrChange>
                      <a:grayscl/>
                      <a:extLst>
                        <a:ext uri="{28A0092B-C50C-407E-A947-70E740481C1C}">
                          <a14:useLocalDpi xmlns:a14="http://schemas.microsoft.com/office/drawing/2010/main" val="0"/>
                        </a:ext>
                      </a:extLst>
                    </a:blip>
                    <a:srcRect/>
                    <a:stretch>
                      <a:fillRect/>
                    </a:stretch>
                  </pic:blipFill>
                  <pic:spPr bwMode="auto">
                    <a:xfrm>
                      <a:off x="0" y="0"/>
                      <a:ext cx="4706618" cy="1467346"/>
                    </a:xfrm>
                    <a:prstGeom prst="rect">
                      <a:avLst/>
                    </a:prstGeom>
                    <a:noFill/>
                    <a:ln>
                      <a:noFill/>
                    </a:ln>
                  </pic:spPr>
                </pic:pic>
              </a:graphicData>
            </a:graphic>
          </wp:inline>
        </w:drawing>
      </w:r>
    </w:p>
    <w:p w14:paraId="2B23E55F" w14:textId="77777777" w:rsidR="002053CA" w:rsidRPr="00B34509" w:rsidRDefault="002053CA" w:rsidP="002053CA">
      <w:pPr>
        <w:pStyle w:val="a0"/>
        <w:spacing w:line="240" w:lineRule="auto"/>
        <w:jc w:val="center"/>
        <w:rPr>
          <w:rFonts w:ascii="Times New Roman" w:eastAsiaTheme="minorEastAsia" w:hAnsi="Times New Roman" w:cs="Times New Roman"/>
          <w:b w:val="0"/>
          <w:bCs/>
          <w:sz w:val="18"/>
          <w:szCs w:val="18"/>
        </w:rPr>
      </w:pPr>
      <w:r w:rsidRPr="00B34509">
        <w:rPr>
          <w:rFonts w:ascii="Times New Roman" w:eastAsiaTheme="minorEastAsia" w:hAnsi="Times New Roman" w:cs="Times New Roman"/>
          <w:b w:val="0"/>
          <w:bCs/>
          <w:sz w:val="18"/>
          <w:szCs w:val="18"/>
        </w:rPr>
        <w:t>图</w:t>
      </w:r>
      <w:r w:rsidRPr="00B34509">
        <w:rPr>
          <w:rFonts w:ascii="Times New Roman" w:eastAsiaTheme="minorEastAsia" w:hAnsi="Times New Roman" w:cs="Times New Roman"/>
          <w:b w:val="0"/>
          <w:bCs/>
          <w:sz w:val="18"/>
          <w:szCs w:val="18"/>
        </w:rPr>
        <w:t xml:space="preserve">4-2-12 </w:t>
      </w:r>
    </w:p>
    <w:p w14:paraId="2B23E560" w14:textId="77777777" w:rsidR="002053CA" w:rsidRPr="00727414" w:rsidRDefault="002053CA" w:rsidP="002053CA">
      <w:pPr>
        <w:ind w:firstLine="442"/>
        <w:rPr>
          <w:rFonts w:ascii="楷体" w:eastAsia="楷体" w:hAnsi="楷体" w:cs="Times New Roman"/>
          <w:sz w:val="22"/>
        </w:rPr>
      </w:pPr>
      <w:r w:rsidRPr="00727414">
        <w:rPr>
          <w:rFonts w:ascii="楷体" w:eastAsia="楷体" w:hAnsi="楷体" w:cs="Times New Roman"/>
          <w:b/>
          <w:bCs/>
          <w:sz w:val="22"/>
        </w:rPr>
        <w:t>解</w:t>
      </w:r>
      <w:r w:rsidRPr="00727414">
        <w:rPr>
          <w:rFonts w:ascii="楷体" w:eastAsia="楷体" w:hAnsi="楷体" w:cs="Times New Roman"/>
          <w:sz w:val="22"/>
        </w:rPr>
        <w:t>：由电路图可知，开关断开时，74LS48的输入端得到高电平“1”，开关闭合时，输入端得到低电平“0”。</w:t>
      </w:r>
    </w:p>
    <w:p w14:paraId="2B23E561" w14:textId="77777777" w:rsidR="002053CA" w:rsidRPr="00727414" w:rsidRDefault="002053CA" w:rsidP="002053CA">
      <w:pPr>
        <w:ind w:firstLine="440"/>
        <w:rPr>
          <w:rFonts w:ascii="楷体" w:eastAsia="楷体" w:hAnsi="楷体" w:cs="Times New Roman"/>
          <w:sz w:val="22"/>
        </w:rPr>
      </w:pPr>
      <w:r w:rsidRPr="00727414">
        <w:rPr>
          <w:rFonts w:ascii="楷体" w:eastAsia="楷体" w:hAnsi="楷体" w:cs="Times New Roman"/>
          <w:sz w:val="22"/>
        </w:rPr>
        <w:t>1）、S5开关闭合、S6及其他开关均断开，则此时</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L</m:t>
                </m:r>
              </m:e>
            </m:acc>
          </m:e>
          <m:sub>
            <m:r>
              <w:rPr>
                <w:rFonts w:ascii="Cambria Math" w:eastAsia="楷体" w:hAnsi="Cambria Math" w:cs="Times New Roman"/>
                <w:sz w:val="22"/>
              </w:rPr>
              <m:t>T</m:t>
            </m:r>
          </m:sub>
        </m:sSub>
        <m:r>
          <w:rPr>
            <w:rFonts w:ascii="Cambria Math" w:eastAsia="楷体" w:hAnsi="Cambria Math" w:cs="Times New Roman"/>
            <w:sz w:val="22"/>
          </w:rPr>
          <m:t>=0</m:t>
        </m:r>
      </m:oMath>
      <w:r w:rsidRPr="00727414">
        <w:rPr>
          <w:rFonts w:ascii="楷体" w:eastAsia="楷体" w:hAnsi="楷体" w:cs="Times New Roman"/>
          <w:sz w:val="22"/>
        </w:rPr>
        <w:t>且</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I</m:t>
                </m:r>
              </m:e>
            </m:acc>
          </m:e>
          <m:sub>
            <m:r>
              <w:rPr>
                <w:rFonts w:ascii="Cambria Math" w:eastAsia="楷体" w:hAnsi="Cambria Math" w:cs="Times New Roman"/>
                <w:sz w:val="22"/>
              </w:rPr>
              <m:t>B</m:t>
            </m:r>
          </m:sub>
        </m:sSub>
        <m:r>
          <w:rPr>
            <w:rFonts w:ascii="Cambria Math" w:eastAsia="楷体" w:hAnsi="Cambria Math" w:cs="Times New Roman"/>
            <w:sz w:val="22"/>
          </w:rPr>
          <m:t>/</m:t>
        </m:r>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Y</m:t>
                </m:r>
              </m:e>
            </m:acc>
          </m:e>
          <m:sub>
            <m:r>
              <w:rPr>
                <w:rFonts w:ascii="Cambria Math" w:eastAsia="楷体" w:hAnsi="Cambria Math" w:cs="Times New Roman"/>
                <w:sz w:val="22"/>
              </w:rPr>
              <m:t>BR</m:t>
            </m:r>
          </m:sub>
        </m:sSub>
      </m:oMath>
      <w:r w:rsidRPr="00727414">
        <w:rPr>
          <w:rFonts w:ascii="楷体" w:eastAsia="楷体" w:hAnsi="楷体" w:cs="Times New Roman"/>
          <w:sz w:val="22"/>
        </w:rPr>
        <w:t>=1，功能是测试所接入数码管的好坏，如果数码管是完好的，则此时数码管a-g段全亮；如果数码管某一段坏掉，则此时数码管某一段是不亮的。</w:t>
      </w:r>
    </w:p>
    <w:p w14:paraId="2B23E562" w14:textId="77777777" w:rsidR="002053CA" w:rsidRPr="00727414" w:rsidRDefault="002053CA" w:rsidP="002053CA">
      <w:pPr>
        <w:ind w:firstLine="440"/>
        <w:rPr>
          <w:rFonts w:ascii="楷体" w:eastAsia="楷体" w:hAnsi="楷体" w:cs="Times New Roman"/>
          <w:sz w:val="22"/>
        </w:rPr>
      </w:pPr>
      <w:r w:rsidRPr="00727414">
        <w:rPr>
          <w:rFonts w:ascii="楷体" w:eastAsia="楷体" w:hAnsi="楷体" w:cs="Times New Roman"/>
          <w:sz w:val="22"/>
        </w:rPr>
        <w:t>2）、当要使数码管能够显示“0-9”数字时，则</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L</m:t>
                </m:r>
              </m:e>
            </m:acc>
          </m:e>
          <m:sub>
            <m:r>
              <w:rPr>
                <w:rFonts w:ascii="Cambria Math" w:eastAsia="楷体" w:hAnsi="Cambria Math" w:cs="Times New Roman"/>
                <w:sz w:val="22"/>
              </w:rPr>
              <m:t>T</m:t>
            </m:r>
          </m:sub>
        </m:sSub>
      </m:oMath>
      <w:r w:rsidRPr="00727414">
        <w:rPr>
          <w:rFonts w:ascii="楷体" w:eastAsia="楷体" w:hAnsi="楷体" w:cs="Times New Roman"/>
          <w:sz w:val="22"/>
        </w:rPr>
        <w:t>、</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I</m:t>
                </m:r>
              </m:e>
            </m:acc>
          </m:e>
          <m:sub>
            <m:r>
              <w:rPr>
                <w:rFonts w:ascii="Cambria Math" w:eastAsia="楷体" w:hAnsi="Cambria Math" w:cs="Times New Roman"/>
                <w:sz w:val="22"/>
              </w:rPr>
              <m:t>B</m:t>
            </m:r>
          </m:sub>
        </m:sSub>
        <m:r>
          <w:rPr>
            <w:rFonts w:ascii="Cambria Math" w:eastAsia="楷体" w:hAnsi="Cambria Math" w:cs="Times New Roman"/>
            <w:sz w:val="22"/>
          </w:rPr>
          <m:t>/</m:t>
        </m:r>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Y</m:t>
                </m:r>
              </m:e>
            </m:acc>
          </m:e>
          <m:sub>
            <m:r>
              <w:rPr>
                <w:rFonts w:ascii="Cambria Math" w:eastAsia="楷体" w:hAnsi="Cambria Math" w:cs="Times New Roman"/>
                <w:sz w:val="22"/>
              </w:rPr>
              <m:t>BR</m:t>
            </m:r>
          </m:sub>
        </m:sSub>
      </m:oMath>
      <w:r w:rsidRPr="00727414">
        <w:rPr>
          <w:rFonts w:ascii="楷体" w:eastAsia="楷体" w:hAnsi="楷体" w:cs="Times New Roman"/>
          <w:sz w:val="22"/>
        </w:rPr>
        <w:t>、</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I</m:t>
                </m:r>
              </m:e>
            </m:acc>
          </m:e>
          <m:sub>
            <m:r>
              <w:rPr>
                <w:rFonts w:ascii="Cambria Math" w:eastAsia="楷体" w:hAnsi="Cambria Math" w:cs="Times New Roman"/>
                <w:sz w:val="22"/>
              </w:rPr>
              <m:t>BR</m:t>
            </m:r>
          </m:sub>
        </m:sSub>
      </m:oMath>
      <w:r w:rsidRPr="00727414">
        <w:rPr>
          <w:rFonts w:ascii="楷体" w:eastAsia="楷体" w:hAnsi="楷体" w:cs="Times New Roman"/>
          <w:sz w:val="22"/>
        </w:rPr>
        <w:t>端通常均接入高电平，即此时S5、S6、S7开关均断开。</w:t>
      </w:r>
    </w:p>
    <w:p w14:paraId="2B23E563" w14:textId="77777777" w:rsidR="002053CA" w:rsidRPr="00727414" w:rsidRDefault="002053CA" w:rsidP="002053CA">
      <w:pPr>
        <w:ind w:firstLine="440"/>
        <w:rPr>
          <w:rFonts w:ascii="楷体" w:eastAsia="楷体" w:hAnsi="楷体" w:cs="Times New Roman"/>
          <w:sz w:val="22"/>
        </w:rPr>
      </w:pPr>
      <w:r w:rsidRPr="00727414">
        <w:rPr>
          <w:rFonts w:ascii="楷体" w:eastAsia="楷体" w:hAnsi="楷体" w:cs="Times New Roman"/>
          <w:sz w:val="22"/>
        </w:rPr>
        <w:t>3）、S5、S6、S7开关均断开，</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L</m:t>
                </m:r>
              </m:e>
            </m:acc>
          </m:e>
          <m:sub>
            <m:r>
              <w:rPr>
                <w:rFonts w:ascii="Cambria Math" w:eastAsia="楷体" w:hAnsi="Cambria Math" w:cs="Times New Roman"/>
                <w:sz w:val="22"/>
              </w:rPr>
              <m:t>T</m:t>
            </m:r>
          </m:sub>
        </m:sSub>
      </m:oMath>
      <w:r w:rsidRPr="00727414">
        <w:rPr>
          <w:rFonts w:ascii="楷体" w:eastAsia="楷体" w:hAnsi="楷体" w:cs="Times New Roman"/>
          <w:sz w:val="22"/>
        </w:rPr>
        <w:t>、</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I</m:t>
                </m:r>
              </m:e>
            </m:acc>
          </m:e>
          <m:sub>
            <m:r>
              <w:rPr>
                <w:rFonts w:ascii="Cambria Math" w:eastAsia="楷体" w:hAnsi="Cambria Math" w:cs="Times New Roman"/>
                <w:sz w:val="22"/>
              </w:rPr>
              <m:t>B</m:t>
            </m:r>
          </m:sub>
        </m:sSub>
        <m:r>
          <w:rPr>
            <w:rFonts w:ascii="Cambria Math" w:eastAsia="楷体" w:hAnsi="Cambria Math" w:cs="Times New Roman"/>
            <w:sz w:val="22"/>
          </w:rPr>
          <m:t>/</m:t>
        </m:r>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Y</m:t>
                </m:r>
              </m:e>
            </m:acc>
          </m:e>
          <m:sub>
            <m:r>
              <w:rPr>
                <w:rFonts w:ascii="Cambria Math" w:eastAsia="楷体" w:hAnsi="Cambria Math" w:cs="Times New Roman"/>
                <w:sz w:val="22"/>
              </w:rPr>
              <m:t>BR</m:t>
            </m:r>
          </m:sub>
        </m:sSub>
      </m:oMath>
      <w:r w:rsidRPr="00727414">
        <w:rPr>
          <w:rFonts w:ascii="楷体" w:eastAsia="楷体" w:hAnsi="楷体" w:cs="Times New Roman"/>
          <w:sz w:val="22"/>
        </w:rPr>
        <w:t>、</w:t>
      </w:r>
      <m:oMath>
        <m:sSub>
          <m:sSubPr>
            <m:ctrlPr>
              <w:rPr>
                <w:rFonts w:ascii="Cambria Math" w:eastAsia="楷体" w:hAnsi="Cambria Math" w:cs="Times New Roman"/>
                <w:i/>
                <w:sz w:val="22"/>
              </w:rPr>
            </m:ctrlPr>
          </m:sSubPr>
          <m:e>
            <m:acc>
              <m:accPr>
                <m:chr m:val="̅"/>
                <m:ctrlPr>
                  <w:rPr>
                    <w:rFonts w:ascii="Cambria Math" w:eastAsia="楷体" w:hAnsi="Cambria Math" w:cs="Times New Roman"/>
                    <w:i/>
                    <w:sz w:val="22"/>
                  </w:rPr>
                </m:ctrlPr>
              </m:accPr>
              <m:e>
                <m:r>
                  <w:rPr>
                    <w:rFonts w:ascii="Cambria Math" w:eastAsia="楷体" w:hAnsi="Cambria Math" w:cs="Times New Roman"/>
                    <w:sz w:val="22"/>
                  </w:rPr>
                  <m:t>I</m:t>
                </m:r>
              </m:e>
            </m:acc>
          </m:e>
          <m:sub>
            <m:r>
              <w:rPr>
                <w:rFonts w:ascii="Cambria Math" w:eastAsia="楷体" w:hAnsi="Cambria Math" w:cs="Times New Roman"/>
                <w:sz w:val="22"/>
              </w:rPr>
              <m:t>BR</m:t>
            </m:r>
          </m:sub>
        </m:sSub>
      </m:oMath>
      <w:r w:rsidRPr="00727414">
        <w:rPr>
          <w:rFonts w:ascii="楷体" w:eastAsia="楷体" w:hAnsi="楷体" w:cs="Times New Roman"/>
          <w:sz w:val="22"/>
        </w:rPr>
        <w:t>端均接入高电平，此时数码管显示的数字由D、C、B、A端口决定，当S4、S3、S2、S1的状态分别是闭合、断开、闭合、断开，即此时D、C、B、A端口的电平为“0101”对应的是10进制数字5，即此时数码管显示的数字为“5”。</w:t>
      </w:r>
    </w:p>
    <w:p w14:paraId="2B23E564" w14:textId="77777777" w:rsidR="002053CA" w:rsidRPr="00B34509" w:rsidRDefault="002053CA" w:rsidP="002053CA">
      <w:pPr>
        <w:pStyle w:val="a0"/>
        <w:ind w:firstLine="420"/>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2</w:t>
      </w:r>
      <w:r w:rsidRPr="00B34509">
        <w:rPr>
          <w:rFonts w:ascii="Times New Roman" w:hAnsi="Times New Roman" w:cs="Times New Roman"/>
        </w:rPr>
        <w:t>）：如下图所示是一个基于</w:t>
      </w:r>
      <w:r w:rsidRPr="00B34509">
        <w:rPr>
          <w:rFonts w:ascii="Times New Roman" w:hAnsi="Times New Roman" w:cs="Times New Roman"/>
        </w:rPr>
        <w:t>74LS161</w:t>
      </w:r>
      <w:r w:rsidRPr="00B34509">
        <w:rPr>
          <w:rFonts w:ascii="Times New Roman" w:hAnsi="Times New Roman" w:cs="Times New Roman"/>
        </w:rPr>
        <w:t>的</w:t>
      </w:r>
      <w:r w:rsidRPr="00B34509">
        <w:rPr>
          <w:rFonts w:ascii="Times New Roman" w:hAnsi="Times New Roman" w:cs="Times New Roman"/>
        </w:rPr>
        <w:t>10</w:t>
      </w:r>
      <w:r w:rsidRPr="00B34509">
        <w:rPr>
          <w:rFonts w:ascii="Times New Roman" w:hAnsi="Times New Roman" w:cs="Times New Roman"/>
        </w:rPr>
        <w:t>进制计数器电路。</w:t>
      </w:r>
    </w:p>
    <w:p w14:paraId="2B23E565" w14:textId="77777777" w:rsidR="002053CA" w:rsidRPr="00B34509" w:rsidRDefault="002053CA" w:rsidP="002053CA">
      <w:pPr>
        <w:pStyle w:val="a0"/>
        <w:spacing w:line="240" w:lineRule="auto"/>
        <w:ind w:firstLineChars="200" w:firstLine="442"/>
        <w:jc w:val="both"/>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）、分析其工作原理。</w:t>
      </w:r>
    </w:p>
    <w:p w14:paraId="2B23E566" w14:textId="77777777" w:rsidR="002053CA" w:rsidRPr="00B34509" w:rsidRDefault="002053CA" w:rsidP="002053CA">
      <w:pPr>
        <w:pStyle w:val="a0"/>
        <w:spacing w:line="240" w:lineRule="auto"/>
        <w:ind w:firstLineChars="200" w:firstLine="442"/>
        <w:jc w:val="both"/>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）、将该</w:t>
      </w:r>
      <w:r w:rsidRPr="00B34509">
        <w:rPr>
          <w:rFonts w:ascii="Times New Roman" w:hAnsi="Times New Roman" w:cs="Times New Roman"/>
        </w:rPr>
        <w:t>10</w:t>
      </w:r>
      <w:r w:rsidRPr="00B34509">
        <w:rPr>
          <w:rFonts w:ascii="Times New Roman" w:hAnsi="Times New Roman" w:cs="Times New Roman"/>
        </w:rPr>
        <w:t>进制计数器电路改为</w:t>
      </w:r>
      <w:r w:rsidRPr="00B34509">
        <w:rPr>
          <w:rFonts w:ascii="Times New Roman" w:hAnsi="Times New Roman" w:cs="Times New Roman"/>
        </w:rPr>
        <w:t>6</w:t>
      </w:r>
      <w:r w:rsidRPr="00B34509">
        <w:rPr>
          <w:rFonts w:ascii="Times New Roman" w:hAnsi="Times New Roman" w:cs="Times New Roman"/>
        </w:rPr>
        <w:t>进制电路，则如何去修改？请绘制修改后的电路图。</w:t>
      </w:r>
    </w:p>
    <w:p w14:paraId="2B23E567" w14:textId="77777777" w:rsidR="002053CA" w:rsidRPr="00B34509" w:rsidRDefault="002053CA" w:rsidP="00AA03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5C" wp14:editId="289C043D">
            <wp:extent cx="3836360" cy="1316421"/>
            <wp:effectExtent l="0" t="0" r="0" b="0"/>
            <wp:docPr id="506919" name="图片 506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6" cstate="print">
                      <a:clrChange>
                        <a:clrFrom>
                          <a:srgbClr val="FFFFB0"/>
                        </a:clrFrom>
                        <a:clrTo>
                          <a:srgbClr val="FFFFB0">
                            <a:alpha val="0"/>
                          </a:srgbClr>
                        </a:clrTo>
                      </a:clrChange>
                      <a:grayscl/>
                      <a:extLst>
                        <a:ext uri="{28A0092B-C50C-407E-A947-70E740481C1C}">
                          <a14:useLocalDpi xmlns:a14="http://schemas.microsoft.com/office/drawing/2010/main" val="0"/>
                        </a:ext>
                      </a:extLst>
                    </a:blip>
                    <a:srcRect/>
                    <a:stretch>
                      <a:fillRect/>
                    </a:stretch>
                  </pic:blipFill>
                  <pic:spPr bwMode="auto">
                    <a:xfrm>
                      <a:off x="0" y="0"/>
                      <a:ext cx="3885869" cy="1333410"/>
                    </a:xfrm>
                    <a:prstGeom prst="rect">
                      <a:avLst/>
                    </a:prstGeom>
                    <a:noFill/>
                    <a:ln>
                      <a:noFill/>
                    </a:ln>
                  </pic:spPr>
                </pic:pic>
              </a:graphicData>
            </a:graphic>
          </wp:inline>
        </w:drawing>
      </w:r>
    </w:p>
    <w:p w14:paraId="2B23E568" w14:textId="77777777" w:rsidR="002053CA" w:rsidRPr="00B34509" w:rsidRDefault="002053CA" w:rsidP="002053CA">
      <w:pPr>
        <w:pStyle w:val="a0"/>
        <w:spacing w:line="240" w:lineRule="auto"/>
        <w:jc w:val="center"/>
        <w:rPr>
          <w:rFonts w:ascii="Times New Roman" w:hAnsi="Times New Roman" w:cs="Times New Roman"/>
          <w:b w:val="0"/>
          <w:bCs/>
        </w:rPr>
      </w:pPr>
      <w:r w:rsidRPr="00B34509">
        <w:rPr>
          <w:rFonts w:ascii="Times New Roman" w:eastAsiaTheme="minorEastAsia" w:hAnsi="Times New Roman" w:cs="Times New Roman"/>
          <w:b w:val="0"/>
          <w:bCs/>
          <w:sz w:val="18"/>
          <w:szCs w:val="18"/>
        </w:rPr>
        <w:t>图</w:t>
      </w:r>
      <w:r w:rsidRPr="00B34509">
        <w:rPr>
          <w:rFonts w:ascii="Times New Roman" w:eastAsiaTheme="minorEastAsia" w:hAnsi="Times New Roman" w:cs="Times New Roman"/>
          <w:b w:val="0"/>
          <w:bCs/>
          <w:sz w:val="18"/>
          <w:szCs w:val="18"/>
        </w:rPr>
        <w:t>4-2-13  10</w:t>
      </w:r>
      <w:r w:rsidRPr="00B34509">
        <w:rPr>
          <w:rFonts w:ascii="Times New Roman" w:eastAsiaTheme="minorEastAsia" w:hAnsi="Times New Roman" w:cs="Times New Roman"/>
          <w:b w:val="0"/>
          <w:bCs/>
          <w:sz w:val="18"/>
          <w:szCs w:val="18"/>
        </w:rPr>
        <w:t>进制计数电路</w:t>
      </w:r>
    </w:p>
    <w:p w14:paraId="2B23E569" w14:textId="77777777" w:rsidR="002053CA" w:rsidRPr="00B34509" w:rsidRDefault="002053CA" w:rsidP="002053CA">
      <w:pPr>
        <w:ind w:firstLine="422"/>
        <w:rPr>
          <w:rFonts w:ascii="Times New Roman" w:hAnsi="Times New Roman" w:cs="Times New Roman"/>
        </w:rPr>
      </w:pPr>
      <w:r w:rsidRPr="00B34509">
        <w:rPr>
          <w:rFonts w:ascii="Times New Roman" w:hAnsi="Times New Roman" w:cs="Times New Roman"/>
          <w:b/>
          <w:bCs/>
        </w:rPr>
        <w:lastRenderedPageBreak/>
        <w:t>解</w:t>
      </w:r>
      <w:r w:rsidRPr="00B34509">
        <w:rPr>
          <w:rFonts w:ascii="Times New Roman" w:hAnsi="Times New Roman" w:cs="Times New Roman"/>
        </w:rPr>
        <w:t>：</w:t>
      </w:r>
    </w:p>
    <w:p w14:paraId="2B23E56A" w14:textId="77777777" w:rsidR="002053CA" w:rsidRPr="00727414" w:rsidRDefault="002053CA" w:rsidP="002053CA">
      <w:pPr>
        <w:ind w:firstLine="440"/>
        <w:rPr>
          <w:rFonts w:ascii="楷体" w:eastAsia="楷体" w:hAnsi="楷体" w:cs="Times New Roman"/>
          <w:sz w:val="22"/>
        </w:rPr>
      </w:pPr>
      <w:r w:rsidRPr="00727414">
        <w:rPr>
          <w:rFonts w:ascii="楷体" w:eastAsia="楷体" w:hAnsi="楷体" w:cs="Times New Roman"/>
          <w:sz w:val="22"/>
        </w:rPr>
        <w:t>1）电路上电后，74LS161集成计数器芯片的</w:t>
      </w:r>
      <m:oMath>
        <m:acc>
          <m:accPr>
            <m:chr m:val="̅"/>
            <m:ctrlPr>
              <w:rPr>
                <w:rFonts w:ascii="Cambria Math" w:eastAsia="楷体" w:hAnsi="Cambria Math" w:cs="Times New Roman"/>
                <w:i/>
                <w:sz w:val="22"/>
              </w:rPr>
            </m:ctrlPr>
          </m:accPr>
          <m:e>
            <m:r>
              <w:rPr>
                <w:rFonts w:ascii="Cambria Math" w:eastAsia="楷体" w:hAnsi="Cambria Math" w:cs="Times New Roman"/>
                <w:sz w:val="22"/>
              </w:rPr>
              <m:t>CLR</m:t>
            </m:r>
          </m:e>
        </m:acc>
        <m:r>
          <w:rPr>
            <w:rFonts w:ascii="Cambria Math" w:eastAsia="楷体" w:hAnsi="Cambria Math" w:cs="Times New Roman"/>
            <w:sz w:val="22"/>
          </w:rPr>
          <m:t>=1</m:t>
        </m:r>
      </m:oMath>
      <w:r w:rsidRPr="00727414">
        <w:rPr>
          <w:rFonts w:ascii="楷体" w:eastAsia="楷体" w:hAnsi="楷体" w:cs="Times New Roman"/>
          <w:sz w:val="22"/>
        </w:rPr>
        <w:t>、</w:t>
      </w:r>
      <m:oMath>
        <m:r>
          <w:rPr>
            <w:rFonts w:ascii="Cambria Math" w:eastAsia="楷体" w:hAnsi="Cambria Math" w:cs="Times New Roman"/>
            <w:sz w:val="22"/>
          </w:rPr>
          <m:t>ENP</m:t>
        </m:r>
      </m:oMath>
      <w:r w:rsidRPr="00727414">
        <w:rPr>
          <w:rFonts w:ascii="楷体" w:eastAsia="楷体" w:hAnsi="楷体" w:cs="Times New Roman"/>
          <w:sz w:val="22"/>
        </w:rPr>
        <w:t>=</w:t>
      </w:r>
      <m:oMath>
        <m:r>
          <w:rPr>
            <w:rFonts w:ascii="Cambria Math" w:eastAsia="楷体" w:hAnsi="Cambria Math" w:cs="Times New Roman"/>
            <w:sz w:val="22"/>
          </w:rPr>
          <m:t>ENT=1</m:t>
        </m:r>
      </m:oMath>
      <w:r w:rsidRPr="00727414">
        <w:rPr>
          <w:rFonts w:ascii="楷体" w:eastAsia="楷体" w:hAnsi="楷体" w:cs="Times New Roman"/>
          <w:sz w:val="22"/>
        </w:rPr>
        <w:t>，QA和QD输出低电平“0”，经过与非门后输出高电平“1”到</w:t>
      </w:r>
      <m:oMath>
        <m:acc>
          <m:accPr>
            <m:chr m:val="̅"/>
            <m:ctrlPr>
              <w:rPr>
                <w:rFonts w:ascii="Cambria Math" w:eastAsia="楷体" w:hAnsi="Cambria Math" w:cs="Times New Roman"/>
                <w:i/>
                <w:sz w:val="22"/>
              </w:rPr>
            </m:ctrlPr>
          </m:accPr>
          <m:e>
            <m:r>
              <w:rPr>
                <w:rFonts w:ascii="Cambria Math" w:eastAsia="楷体" w:hAnsi="Cambria Math" w:cs="Times New Roman"/>
                <w:sz w:val="22"/>
              </w:rPr>
              <m:t>LOAD</m:t>
            </m:r>
          </m:e>
        </m:acc>
      </m:oMath>
      <w:r w:rsidRPr="00727414">
        <w:rPr>
          <w:rFonts w:ascii="楷体" w:eastAsia="楷体" w:hAnsi="楷体" w:cs="Times New Roman"/>
          <w:sz w:val="22"/>
        </w:rPr>
        <w:t>端，可见此时满足其工作在计数功能条件。随着脉冲上升沿的不断增加，输出QD、QC、QB、QA从二进制“0000”不断加1，当加到“1001”后，QD和QA输出高电平“1”，经过与非门后输出低电平“0”到</w:t>
      </w:r>
      <m:oMath>
        <m:acc>
          <m:accPr>
            <m:chr m:val="̅"/>
            <m:ctrlPr>
              <w:rPr>
                <w:rFonts w:ascii="Cambria Math" w:eastAsia="楷体" w:hAnsi="Cambria Math" w:cs="Times New Roman"/>
                <w:i/>
                <w:sz w:val="22"/>
              </w:rPr>
            </m:ctrlPr>
          </m:accPr>
          <m:e>
            <m:r>
              <w:rPr>
                <w:rFonts w:ascii="Cambria Math" w:eastAsia="楷体" w:hAnsi="Cambria Math" w:cs="Times New Roman"/>
                <w:sz w:val="22"/>
              </w:rPr>
              <m:t>LOAD</m:t>
            </m:r>
          </m:e>
        </m:acc>
      </m:oMath>
      <w:r w:rsidRPr="00727414">
        <w:rPr>
          <w:rFonts w:ascii="楷体" w:eastAsia="楷体" w:hAnsi="楷体" w:cs="Times New Roman"/>
          <w:sz w:val="22"/>
        </w:rPr>
        <w:t>端，此时工作为同步预置数功能，当下一个脉冲上升沿作用下，将A、B、C、D输入端“0000”的数据置入计数器，即此时QD、QC、QB、QA输出为“0000”，因此实现了0000→0001→0010→…→1001→0000的不断循环计数，即实现了十进制“0-9”的计数。</w:t>
      </w:r>
    </w:p>
    <w:p w14:paraId="2B23E56B" w14:textId="77777777" w:rsidR="002053CA" w:rsidRPr="00727414" w:rsidRDefault="002053CA" w:rsidP="00AA0332">
      <w:pPr>
        <w:ind w:firstLine="440"/>
        <w:rPr>
          <w:rFonts w:ascii="楷体" w:eastAsia="楷体" w:hAnsi="楷体" w:cs="Times New Roman"/>
          <w:sz w:val="22"/>
        </w:rPr>
      </w:pPr>
      <w:r w:rsidRPr="00727414">
        <w:rPr>
          <w:rFonts w:ascii="楷体" w:eastAsia="楷体" w:hAnsi="楷体" w:cs="Times New Roman"/>
          <w:sz w:val="22"/>
        </w:rPr>
        <w:t>2）由上述分析可知，10进制计数电路是将数字“9”即二进制“1001”的输出为“1”的端口QD、QA经过与非门接入</w:t>
      </w:r>
      <m:oMath>
        <m:acc>
          <m:accPr>
            <m:chr m:val="̅"/>
            <m:ctrlPr>
              <w:rPr>
                <w:rFonts w:ascii="Cambria Math" w:eastAsia="楷体" w:hAnsi="Cambria Math" w:cs="Times New Roman"/>
                <w:i/>
                <w:sz w:val="22"/>
              </w:rPr>
            </m:ctrlPr>
          </m:accPr>
          <m:e>
            <m:r>
              <w:rPr>
                <w:rFonts w:ascii="Cambria Math" w:eastAsia="楷体" w:hAnsi="Cambria Math" w:cs="Times New Roman"/>
                <w:sz w:val="22"/>
              </w:rPr>
              <m:t>LOAD</m:t>
            </m:r>
          </m:e>
        </m:acc>
      </m:oMath>
      <w:r w:rsidRPr="00727414">
        <w:rPr>
          <w:rFonts w:ascii="楷体" w:eastAsia="楷体" w:hAnsi="楷体" w:cs="Times New Roman"/>
          <w:sz w:val="22"/>
        </w:rPr>
        <w:t>端。可见实现6进制计数电路，可将数字“5”即二进制的“0101” 输出为“1”的端口QC、QA经过与非门接入</w:t>
      </w:r>
      <m:oMath>
        <m:acc>
          <m:accPr>
            <m:chr m:val="̅"/>
            <m:ctrlPr>
              <w:rPr>
                <w:rFonts w:ascii="Cambria Math" w:eastAsia="楷体" w:hAnsi="Cambria Math" w:cs="Times New Roman"/>
                <w:i/>
                <w:sz w:val="22"/>
              </w:rPr>
            </m:ctrlPr>
          </m:accPr>
          <m:e>
            <m:r>
              <w:rPr>
                <w:rFonts w:ascii="Cambria Math" w:eastAsia="楷体" w:hAnsi="Cambria Math" w:cs="Times New Roman"/>
                <w:sz w:val="22"/>
              </w:rPr>
              <m:t>LOAD</m:t>
            </m:r>
          </m:e>
        </m:acc>
      </m:oMath>
      <w:r w:rsidRPr="00727414">
        <w:rPr>
          <w:rFonts w:ascii="楷体" w:eastAsia="楷体" w:hAnsi="楷体" w:cs="Times New Roman"/>
          <w:sz w:val="22"/>
        </w:rPr>
        <w:t>端。电路设计如下图所示。</w:t>
      </w:r>
    </w:p>
    <w:p w14:paraId="2B23E56C" w14:textId="77777777" w:rsidR="00AA0332" w:rsidRPr="00B34509" w:rsidRDefault="00AA0332" w:rsidP="00AA0332">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5E" wp14:editId="2FC0C67E">
            <wp:extent cx="4640386" cy="1592317"/>
            <wp:effectExtent l="0" t="0" r="8255" b="0"/>
            <wp:docPr id="506920" name="图片 506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7" cstate="print">
                      <a:clrChange>
                        <a:clrFrom>
                          <a:srgbClr val="FFFFB0"/>
                        </a:clrFrom>
                        <a:clrTo>
                          <a:srgbClr val="FFFFB0">
                            <a:alpha val="0"/>
                          </a:srgbClr>
                        </a:clrTo>
                      </a:clrChange>
                      <a:grayscl/>
                      <a:extLst>
                        <a:ext uri="{28A0092B-C50C-407E-A947-70E740481C1C}">
                          <a14:useLocalDpi xmlns:a14="http://schemas.microsoft.com/office/drawing/2010/main" val="0"/>
                        </a:ext>
                      </a:extLst>
                    </a:blip>
                    <a:srcRect/>
                    <a:stretch>
                      <a:fillRect/>
                    </a:stretch>
                  </pic:blipFill>
                  <pic:spPr bwMode="auto">
                    <a:xfrm>
                      <a:off x="0" y="0"/>
                      <a:ext cx="4668445" cy="1601945"/>
                    </a:xfrm>
                    <a:prstGeom prst="rect">
                      <a:avLst/>
                    </a:prstGeom>
                    <a:noFill/>
                    <a:ln>
                      <a:noFill/>
                    </a:ln>
                  </pic:spPr>
                </pic:pic>
              </a:graphicData>
            </a:graphic>
          </wp:inline>
        </w:drawing>
      </w:r>
    </w:p>
    <w:p w14:paraId="2B23E56D" w14:textId="77777777" w:rsidR="002053CA" w:rsidRPr="00B34509" w:rsidRDefault="002053CA" w:rsidP="001C20C7">
      <w:pPr>
        <w:pStyle w:val="afb"/>
      </w:pPr>
      <w:r w:rsidRPr="00B34509">
        <w:t>图4-2-14 6进制计数电路</w:t>
      </w:r>
    </w:p>
    <w:p w14:paraId="2B23E56E" w14:textId="77777777" w:rsidR="002053CA" w:rsidRPr="00B34509" w:rsidRDefault="002053CA" w:rsidP="002053CA">
      <w:pPr>
        <w:pStyle w:val="4"/>
        <w:rPr>
          <w:b w:val="0"/>
        </w:rPr>
      </w:pPr>
      <w:r w:rsidRPr="00B34509">
        <w:t>【知识拓展】</w:t>
      </w:r>
    </w:p>
    <w:p w14:paraId="2B23E56F" w14:textId="77777777" w:rsidR="002053CA" w:rsidRPr="00B34509" w:rsidRDefault="002053CA" w:rsidP="002053CA">
      <w:pPr>
        <w:pStyle w:val="a0"/>
        <w:ind w:firstLine="420"/>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3</w:t>
      </w:r>
      <w:r w:rsidRPr="00B34509">
        <w:rPr>
          <w:rFonts w:ascii="Times New Roman" w:hAnsi="Times New Roman" w:cs="Times New Roman"/>
        </w:rPr>
        <w:t>）：如下图所示是一个防盗报警电路。</w:t>
      </w:r>
      <w:r w:rsidRPr="00B34509">
        <w:rPr>
          <w:rFonts w:ascii="Times New Roman" w:hAnsi="Times New Roman" w:cs="Times New Roman"/>
        </w:rPr>
        <w:t>a</w:t>
      </w:r>
      <w:r w:rsidRPr="00B34509">
        <w:rPr>
          <w:rFonts w:ascii="Times New Roman" w:hAnsi="Times New Roman" w:cs="Times New Roman"/>
        </w:rPr>
        <w:t>、</w:t>
      </w:r>
      <w:r w:rsidRPr="00B34509">
        <w:rPr>
          <w:rFonts w:ascii="Times New Roman" w:hAnsi="Times New Roman" w:cs="Times New Roman"/>
        </w:rPr>
        <w:t>b</w:t>
      </w:r>
      <w:r w:rsidRPr="00B34509">
        <w:rPr>
          <w:rFonts w:ascii="Times New Roman" w:hAnsi="Times New Roman" w:cs="Times New Roman"/>
        </w:rPr>
        <w:t>两端被一细铜丝接通，此铜丝置于盗窃者必经之处。当窃贼闯入室内将铜丝碰断后，扬声器发出报警声。</w:t>
      </w:r>
    </w:p>
    <w:p w14:paraId="2B23E570" w14:textId="77777777" w:rsidR="002053CA" w:rsidRPr="00B34509" w:rsidRDefault="002053CA" w:rsidP="002053CA">
      <w:pPr>
        <w:pStyle w:val="a0"/>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555</w:t>
      </w:r>
      <w:r w:rsidRPr="00B34509">
        <w:rPr>
          <w:rFonts w:ascii="Times New Roman" w:hAnsi="Times New Roman" w:cs="Times New Roman"/>
        </w:rPr>
        <w:t>接成了哪种电路？说明本报警电路的工作原理。</w:t>
      </w:r>
    </w:p>
    <w:p w14:paraId="2B23E571" w14:textId="77777777" w:rsidR="002053CA" w:rsidRPr="00B34509" w:rsidRDefault="002053CA" w:rsidP="002053CA">
      <w:pPr>
        <w:pStyle w:val="a0"/>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）、估算报警声的频率。</w:t>
      </w:r>
    </w:p>
    <w:p w14:paraId="2B23E572" w14:textId="77777777" w:rsidR="00AA0332" w:rsidRPr="00B34509" w:rsidRDefault="00AA0332" w:rsidP="00AA0332">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60" wp14:editId="322126F1">
            <wp:extent cx="3231931" cy="1778961"/>
            <wp:effectExtent l="0" t="0" r="6985" b="0"/>
            <wp:docPr id="506930" name="图片 50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8"/>
                    <a:srcRect l="5822" t="6594" b="-17"/>
                    <a:stretch/>
                  </pic:blipFill>
                  <pic:spPr bwMode="auto">
                    <a:xfrm>
                      <a:off x="0" y="0"/>
                      <a:ext cx="3244187" cy="1785707"/>
                    </a:xfrm>
                    <a:prstGeom prst="rect">
                      <a:avLst/>
                    </a:prstGeom>
                    <a:ln>
                      <a:noFill/>
                    </a:ln>
                    <a:extLst>
                      <a:ext uri="{53640926-AAD7-44D8-BBD7-CCE9431645EC}">
                        <a14:shadowObscured xmlns:a14="http://schemas.microsoft.com/office/drawing/2010/main"/>
                      </a:ext>
                    </a:extLst>
                  </pic:spPr>
                </pic:pic>
              </a:graphicData>
            </a:graphic>
          </wp:inline>
        </w:drawing>
      </w:r>
    </w:p>
    <w:p w14:paraId="2B23E573" w14:textId="77777777" w:rsidR="002053CA" w:rsidRPr="00B34509" w:rsidRDefault="002053CA" w:rsidP="002053CA">
      <w:pPr>
        <w:pStyle w:val="a0"/>
        <w:jc w:val="center"/>
        <w:rPr>
          <w:rFonts w:ascii="Times New Roman" w:hAnsi="Times New Roman" w:cs="Times New Roman"/>
        </w:rPr>
      </w:pPr>
      <w:r w:rsidRPr="00B34509">
        <w:rPr>
          <w:rFonts w:ascii="Times New Roman" w:eastAsiaTheme="minorEastAsia" w:hAnsi="Times New Roman" w:cs="Times New Roman"/>
          <w:b w:val="0"/>
          <w:bCs/>
          <w:sz w:val="18"/>
          <w:szCs w:val="18"/>
        </w:rPr>
        <w:t>图</w:t>
      </w:r>
      <w:r w:rsidRPr="00B34509">
        <w:rPr>
          <w:rFonts w:ascii="Times New Roman" w:eastAsiaTheme="minorEastAsia" w:hAnsi="Times New Roman" w:cs="Times New Roman"/>
          <w:b w:val="0"/>
          <w:bCs/>
          <w:sz w:val="18"/>
          <w:szCs w:val="18"/>
        </w:rPr>
        <w:t xml:space="preserve">4-2-15 </w:t>
      </w:r>
      <w:r w:rsidRPr="00B34509">
        <w:rPr>
          <w:rFonts w:ascii="Times New Roman" w:eastAsiaTheme="minorEastAsia" w:hAnsi="Times New Roman" w:cs="Times New Roman"/>
          <w:b w:val="0"/>
          <w:bCs/>
          <w:sz w:val="18"/>
          <w:szCs w:val="18"/>
        </w:rPr>
        <w:t>防盗报警电路</w:t>
      </w:r>
    </w:p>
    <w:p w14:paraId="2B23E575" w14:textId="17F0FF23" w:rsidR="002053CA" w:rsidRPr="00B34509" w:rsidRDefault="002053CA" w:rsidP="002053CA">
      <w:pPr>
        <w:ind w:firstLine="422"/>
        <w:rPr>
          <w:rFonts w:ascii="Times New Roman" w:eastAsia="楷体" w:hAnsi="Times New Roman" w:cs="Times New Roman"/>
          <w:sz w:val="24"/>
          <w:szCs w:val="24"/>
        </w:rPr>
      </w:pPr>
      <w:r w:rsidRPr="00B34509">
        <w:rPr>
          <w:rFonts w:ascii="Times New Roman" w:hAnsi="Times New Roman" w:cs="Times New Roman"/>
          <w:b/>
          <w:bCs/>
        </w:rPr>
        <w:t>解</w:t>
      </w:r>
      <w:r w:rsidRPr="00B34509">
        <w:rPr>
          <w:rFonts w:ascii="Times New Roman" w:hAnsi="Times New Roman" w:cs="Times New Roman"/>
        </w:rPr>
        <w:t>：</w:t>
      </w:r>
      <w:r w:rsidRPr="00B34509">
        <w:rPr>
          <w:rFonts w:ascii="Times New Roman" w:hAnsi="Times New Roman" w:cs="Times New Roman"/>
        </w:rPr>
        <w:t xml:space="preserve"> </w:t>
      </w:r>
      <w:r w:rsidRPr="00B34509">
        <w:rPr>
          <w:rFonts w:ascii="Times New Roman" w:eastAsia="楷体" w:hAnsi="Times New Roman" w:cs="Times New Roman"/>
          <w:sz w:val="22"/>
          <w:szCs w:val="24"/>
        </w:rPr>
        <w:t>1</w:t>
      </w:r>
      <w:r w:rsidRPr="00B34509">
        <w:rPr>
          <w:rFonts w:ascii="Times New Roman" w:eastAsia="楷体" w:hAnsi="Times New Roman" w:cs="Times New Roman"/>
          <w:sz w:val="22"/>
          <w:szCs w:val="24"/>
        </w:rPr>
        <w:t>）</w:t>
      </w:r>
      <w:r w:rsidRPr="00B34509">
        <w:rPr>
          <w:rFonts w:ascii="Times New Roman" w:eastAsia="楷体" w:hAnsi="Times New Roman" w:cs="Times New Roman"/>
          <w:sz w:val="22"/>
          <w:szCs w:val="24"/>
        </w:rPr>
        <w:t>555</w:t>
      </w:r>
      <w:r w:rsidRPr="00B34509">
        <w:rPr>
          <w:rFonts w:ascii="Times New Roman" w:eastAsia="楷体" w:hAnsi="Times New Roman" w:cs="Times New Roman"/>
          <w:sz w:val="22"/>
          <w:szCs w:val="24"/>
        </w:rPr>
        <w:t>接成了多谐振荡器电路。工作原理：当</w:t>
      </w:r>
      <w:r w:rsidRPr="00B34509">
        <w:rPr>
          <w:rFonts w:ascii="Times New Roman" w:eastAsia="楷体" w:hAnsi="Times New Roman" w:cs="Times New Roman"/>
          <w:sz w:val="22"/>
          <w:szCs w:val="24"/>
        </w:rPr>
        <w:t>a</w:t>
      </w:r>
      <w:r w:rsidRPr="00B34509">
        <w:rPr>
          <w:rFonts w:ascii="Times New Roman" w:eastAsia="楷体" w:hAnsi="Times New Roman" w:cs="Times New Roman"/>
          <w:sz w:val="22"/>
          <w:szCs w:val="24"/>
        </w:rPr>
        <w:t>、</w:t>
      </w:r>
      <w:r w:rsidRPr="00B34509">
        <w:rPr>
          <w:rFonts w:ascii="Times New Roman" w:eastAsia="楷体" w:hAnsi="Times New Roman" w:cs="Times New Roman"/>
          <w:sz w:val="22"/>
          <w:szCs w:val="24"/>
        </w:rPr>
        <w:t>b</w:t>
      </w:r>
      <w:r w:rsidRPr="00B34509">
        <w:rPr>
          <w:rFonts w:ascii="Times New Roman" w:eastAsia="楷体" w:hAnsi="Times New Roman" w:cs="Times New Roman"/>
          <w:sz w:val="22"/>
          <w:szCs w:val="24"/>
        </w:rPr>
        <w:t>两端接通时，</w:t>
      </w:r>
      <w:r w:rsidRPr="00B34509">
        <w:rPr>
          <w:rFonts w:ascii="Times New Roman" w:eastAsia="楷体" w:hAnsi="Times New Roman" w:cs="Times New Roman"/>
          <w:sz w:val="22"/>
          <w:szCs w:val="24"/>
        </w:rPr>
        <w:t>555</w:t>
      </w:r>
      <w:r w:rsidRPr="00B34509">
        <w:rPr>
          <w:rFonts w:ascii="Times New Roman" w:eastAsia="楷体" w:hAnsi="Times New Roman" w:cs="Times New Roman"/>
          <w:sz w:val="22"/>
          <w:szCs w:val="24"/>
        </w:rPr>
        <w:t>清零端</w:t>
      </w:r>
      <w:r w:rsidRPr="00B34509">
        <w:rPr>
          <w:rFonts w:ascii="Times New Roman" w:eastAsia="楷体" w:hAnsi="Times New Roman" w:cs="Times New Roman"/>
          <w:sz w:val="22"/>
          <w:szCs w:val="24"/>
        </w:rPr>
        <w:t>4</w:t>
      </w:r>
      <w:r w:rsidRPr="00B34509">
        <w:rPr>
          <w:rFonts w:ascii="Times New Roman" w:eastAsia="楷体" w:hAnsi="Times New Roman" w:cs="Times New Roman"/>
          <w:sz w:val="22"/>
          <w:szCs w:val="24"/>
        </w:rPr>
        <w:t>脚经过铜丝接到地，因此</w:t>
      </w:r>
      <w:r w:rsidRPr="00B34509">
        <w:rPr>
          <w:rFonts w:ascii="Times New Roman" w:eastAsia="楷体" w:hAnsi="Times New Roman" w:cs="Times New Roman"/>
          <w:sz w:val="22"/>
          <w:szCs w:val="24"/>
        </w:rPr>
        <w:t>3</w:t>
      </w:r>
      <w:r w:rsidRPr="00B34509">
        <w:rPr>
          <w:rFonts w:ascii="Times New Roman" w:eastAsia="楷体" w:hAnsi="Times New Roman" w:cs="Times New Roman"/>
          <w:sz w:val="22"/>
          <w:szCs w:val="24"/>
        </w:rPr>
        <w:t>脚输出低电平，此时扬声器不发出声音；当铜丝被盗窃者碰断后，</w:t>
      </w:r>
      <w:r w:rsidRPr="00B34509">
        <w:rPr>
          <w:rFonts w:ascii="Times New Roman" w:eastAsia="楷体" w:hAnsi="Times New Roman" w:cs="Times New Roman"/>
          <w:sz w:val="22"/>
          <w:szCs w:val="24"/>
        </w:rPr>
        <w:t>555</w:t>
      </w:r>
      <w:r w:rsidRPr="00B34509">
        <w:rPr>
          <w:rFonts w:ascii="Times New Roman" w:eastAsia="楷体" w:hAnsi="Times New Roman" w:cs="Times New Roman"/>
          <w:sz w:val="22"/>
          <w:szCs w:val="24"/>
        </w:rPr>
        <w:t>清零端</w:t>
      </w:r>
      <w:r w:rsidRPr="00B34509">
        <w:rPr>
          <w:rFonts w:ascii="Times New Roman" w:eastAsia="楷体" w:hAnsi="Times New Roman" w:cs="Times New Roman"/>
          <w:sz w:val="22"/>
          <w:szCs w:val="24"/>
        </w:rPr>
        <w:t>4</w:t>
      </w:r>
      <w:r w:rsidRPr="00B34509">
        <w:rPr>
          <w:rFonts w:ascii="Times New Roman" w:eastAsia="楷体" w:hAnsi="Times New Roman" w:cs="Times New Roman"/>
          <w:sz w:val="22"/>
          <w:szCs w:val="24"/>
        </w:rPr>
        <w:t>脚经过</w:t>
      </w:r>
      <w:r w:rsidRPr="00B34509">
        <w:rPr>
          <w:rFonts w:ascii="Times New Roman" w:eastAsia="楷体" w:hAnsi="Times New Roman" w:cs="Times New Roman"/>
          <w:sz w:val="22"/>
          <w:szCs w:val="24"/>
        </w:rPr>
        <w:t>R3</w:t>
      </w:r>
      <w:r w:rsidRPr="00B34509">
        <w:rPr>
          <w:rFonts w:ascii="Times New Roman" w:eastAsia="楷体" w:hAnsi="Times New Roman" w:cs="Times New Roman"/>
          <w:sz w:val="22"/>
          <w:szCs w:val="24"/>
        </w:rPr>
        <w:t>电阻拉到电源电压，即</w:t>
      </w:r>
      <w:r w:rsidRPr="00B34509">
        <w:rPr>
          <w:rFonts w:ascii="Times New Roman" w:eastAsia="楷体" w:hAnsi="Times New Roman" w:cs="Times New Roman"/>
          <w:sz w:val="22"/>
          <w:szCs w:val="24"/>
        </w:rPr>
        <w:t>4</w:t>
      </w:r>
      <w:r w:rsidRPr="00B34509">
        <w:rPr>
          <w:rFonts w:ascii="Times New Roman" w:eastAsia="楷体" w:hAnsi="Times New Roman" w:cs="Times New Roman"/>
          <w:sz w:val="22"/>
          <w:szCs w:val="24"/>
        </w:rPr>
        <w:t>脚清零无效，</w:t>
      </w:r>
      <w:r w:rsidRPr="00B34509">
        <w:rPr>
          <w:rFonts w:ascii="Times New Roman" w:eastAsia="楷体" w:hAnsi="Times New Roman" w:cs="Times New Roman"/>
          <w:sz w:val="22"/>
          <w:szCs w:val="24"/>
        </w:rPr>
        <w:t>555</w:t>
      </w:r>
      <w:r w:rsidRPr="00B34509">
        <w:rPr>
          <w:rFonts w:ascii="Times New Roman" w:eastAsia="楷体" w:hAnsi="Times New Roman" w:cs="Times New Roman"/>
          <w:sz w:val="22"/>
          <w:szCs w:val="24"/>
        </w:rPr>
        <w:t>芯片此时多谐振荡器电路正常工作，</w:t>
      </w:r>
      <w:r w:rsidRPr="00B34509">
        <w:rPr>
          <w:rFonts w:ascii="Times New Roman" w:eastAsia="楷体" w:hAnsi="Times New Roman" w:cs="Times New Roman"/>
          <w:sz w:val="22"/>
          <w:szCs w:val="24"/>
        </w:rPr>
        <w:t>3</w:t>
      </w:r>
      <w:r w:rsidRPr="00B34509">
        <w:rPr>
          <w:rFonts w:ascii="Times New Roman" w:eastAsia="楷体" w:hAnsi="Times New Roman" w:cs="Times New Roman"/>
          <w:sz w:val="22"/>
          <w:szCs w:val="24"/>
        </w:rPr>
        <w:t>脚输出矩形脉冲波，扬声器发出特定频率的声音。</w:t>
      </w:r>
    </w:p>
    <w:p w14:paraId="2B23E576" w14:textId="77777777" w:rsidR="002053CA" w:rsidRPr="00B34509" w:rsidRDefault="002053CA" w:rsidP="002053CA">
      <w:pPr>
        <w:ind w:firstLine="440"/>
        <w:rPr>
          <w:rFonts w:ascii="Times New Roman" w:eastAsia="楷体" w:hAnsi="Times New Roman" w:cs="Times New Roman"/>
          <w:sz w:val="22"/>
        </w:rPr>
      </w:pPr>
      <w:r w:rsidRPr="00B34509">
        <w:rPr>
          <w:rFonts w:ascii="Times New Roman" w:eastAsia="楷体" w:hAnsi="Times New Roman" w:cs="Times New Roman"/>
          <w:sz w:val="22"/>
          <w:szCs w:val="24"/>
        </w:rPr>
        <w:t>2</w:t>
      </w:r>
      <w:r w:rsidRPr="00B34509">
        <w:rPr>
          <w:rFonts w:ascii="Times New Roman" w:eastAsia="楷体" w:hAnsi="Times New Roman" w:cs="Times New Roman"/>
          <w:sz w:val="22"/>
          <w:szCs w:val="24"/>
        </w:rPr>
        <w:t>）根据公式</w:t>
      </w:r>
      <m:oMath>
        <m:r>
          <w:rPr>
            <w:rFonts w:ascii="Cambria Math" w:eastAsia="楷体" w:hAnsi="Cambria Math" w:cs="Times New Roman"/>
            <w:sz w:val="22"/>
          </w:rPr>
          <m:t>f=</m:t>
        </m:r>
        <m:f>
          <m:fPr>
            <m:type m:val="lin"/>
            <m:ctrlPr>
              <w:rPr>
                <w:rFonts w:ascii="Cambria Math" w:eastAsia="楷体" w:hAnsi="Cambria Math" w:cs="Times New Roman"/>
                <w:i/>
                <w:sz w:val="22"/>
              </w:rPr>
            </m:ctrlPr>
          </m:fPr>
          <m:num>
            <m:r>
              <w:rPr>
                <w:rFonts w:ascii="Cambria Math" w:eastAsia="楷体" w:hAnsi="Cambria Math" w:cs="Times New Roman"/>
                <w:sz w:val="22"/>
              </w:rPr>
              <m:t>1.43</m:t>
            </m:r>
          </m:num>
          <m:den>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1</m:t>
                </m:r>
              </m:sub>
            </m:sSub>
            <m:r>
              <w:rPr>
                <w:rFonts w:ascii="Cambria Math" w:eastAsia="楷体" w:hAnsi="Cambria Math" w:cs="Times New Roman"/>
                <w:sz w:val="22"/>
              </w:rPr>
              <m:t>+2</m:t>
            </m:r>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2</m:t>
                </m:r>
              </m:sub>
            </m:sSub>
            <m:r>
              <w:rPr>
                <w:rFonts w:ascii="Cambria Math" w:eastAsia="楷体" w:hAnsi="Cambria Math" w:cs="Times New Roman"/>
                <w:sz w:val="22"/>
              </w:rPr>
              <m:t>)C)</m:t>
            </m:r>
          </m:den>
        </m:f>
      </m:oMath>
      <w:r w:rsidRPr="00B34509">
        <w:rPr>
          <w:rFonts w:ascii="Times New Roman" w:eastAsia="楷体" w:hAnsi="Times New Roman" w:cs="Times New Roman"/>
          <w:sz w:val="22"/>
        </w:rPr>
        <w:t>,</w:t>
      </w:r>
      <w:r w:rsidRPr="00B34509">
        <w:rPr>
          <w:rFonts w:ascii="Times New Roman" w:eastAsia="楷体" w:hAnsi="Times New Roman" w:cs="Times New Roman"/>
          <w:sz w:val="22"/>
        </w:rPr>
        <w:t>代入</w:t>
      </w:r>
      <m:oMath>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1</m:t>
            </m:r>
          </m:sub>
        </m:sSub>
        <m:r>
          <w:rPr>
            <w:rFonts w:ascii="Cambria Math" w:eastAsia="楷体" w:hAnsi="Cambria Math" w:cs="Times New Roman"/>
            <w:sz w:val="22"/>
          </w:rPr>
          <m:t>=5.1kΩ</m:t>
        </m:r>
        <m:r>
          <w:rPr>
            <w:rFonts w:ascii="Cambria Math" w:eastAsia="楷体" w:hAnsi="Cambria Math" w:cs="Times New Roman"/>
            <w:sz w:val="22"/>
          </w:rPr>
          <m:t>，</m:t>
        </m:r>
        <m:sSub>
          <m:sSubPr>
            <m:ctrlPr>
              <w:rPr>
                <w:rFonts w:ascii="Cambria Math" w:eastAsia="楷体" w:hAnsi="Cambria Math" w:cs="Times New Roman"/>
                <w:i/>
                <w:sz w:val="22"/>
              </w:rPr>
            </m:ctrlPr>
          </m:sSubPr>
          <m:e>
            <m:r>
              <w:rPr>
                <w:rFonts w:ascii="Cambria Math" w:eastAsia="楷体" w:hAnsi="Cambria Math" w:cs="Times New Roman"/>
                <w:sz w:val="22"/>
              </w:rPr>
              <m:t>R</m:t>
            </m:r>
          </m:e>
          <m:sub>
            <m:r>
              <w:rPr>
                <w:rFonts w:ascii="Cambria Math" w:eastAsia="楷体" w:hAnsi="Cambria Math" w:cs="Times New Roman"/>
                <w:sz w:val="22"/>
              </w:rPr>
              <m:t>2</m:t>
            </m:r>
          </m:sub>
        </m:sSub>
        <m:r>
          <w:rPr>
            <w:rFonts w:ascii="Cambria Math" w:eastAsia="楷体" w:hAnsi="Cambria Math" w:cs="Times New Roman"/>
            <w:sz w:val="22"/>
          </w:rPr>
          <m:t>=100kΩ</m:t>
        </m:r>
        <m:r>
          <w:rPr>
            <w:rFonts w:ascii="Cambria Math" w:eastAsia="楷体" w:hAnsi="Cambria Math" w:cs="Times New Roman"/>
            <w:sz w:val="22"/>
          </w:rPr>
          <m:t>，</m:t>
        </m:r>
        <m:r>
          <w:rPr>
            <w:rFonts w:ascii="Cambria Math" w:eastAsia="楷体" w:hAnsi="Cambria Math" w:cs="Times New Roman"/>
            <w:sz w:val="22"/>
          </w:rPr>
          <m:t>C=</m:t>
        </m:r>
        <m:sSub>
          <m:sSubPr>
            <m:ctrlPr>
              <w:rPr>
                <w:rFonts w:ascii="Cambria Math" w:eastAsia="楷体" w:hAnsi="Cambria Math" w:cs="Times New Roman"/>
                <w:i/>
                <w:sz w:val="22"/>
              </w:rPr>
            </m:ctrlPr>
          </m:sSubPr>
          <m:e>
            <m:r>
              <w:rPr>
                <w:rFonts w:ascii="Cambria Math" w:eastAsia="楷体" w:hAnsi="Cambria Math" w:cs="Times New Roman"/>
                <w:sz w:val="22"/>
              </w:rPr>
              <m:t>C</m:t>
            </m:r>
          </m:e>
          <m:sub>
            <m:r>
              <w:rPr>
                <w:rFonts w:ascii="Cambria Math" w:eastAsia="楷体" w:hAnsi="Cambria Math" w:cs="Times New Roman"/>
                <w:sz w:val="22"/>
              </w:rPr>
              <m:t>2</m:t>
            </m:r>
          </m:sub>
        </m:sSub>
        <m:r>
          <w:rPr>
            <w:rFonts w:ascii="Cambria Math" w:eastAsia="楷体" w:hAnsi="Cambria Math" w:cs="Times New Roman"/>
            <w:sz w:val="22"/>
          </w:rPr>
          <m:t>=0.01μF</m:t>
        </m:r>
      </m:oMath>
      <w:r w:rsidRPr="00B34509">
        <w:rPr>
          <w:rFonts w:ascii="Times New Roman" w:eastAsia="楷体" w:hAnsi="Times New Roman" w:cs="Times New Roman"/>
          <w:sz w:val="22"/>
        </w:rPr>
        <w:t>，计算出</w:t>
      </w:r>
      <m:oMath>
        <m:r>
          <w:rPr>
            <w:rFonts w:ascii="Cambria Math" w:eastAsia="楷体" w:hAnsi="Cambria Math" w:cs="Times New Roman"/>
            <w:sz w:val="22"/>
          </w:rPr>
          <m:t>f≈698Hz</m:t>
        </m:r>
      </m:oMath>
      <w:r w:rsidRPr="00B34509">
        <w:rPr>
          <w:rFonts w:ascii="Times New Roman" w:eastAsia="楷体" w:hAnsi="Times New Roman" w:cs="Times New Roman"/>
          <w:sz w:val="22"/>
        </w:rPr>
        <w:t>。</w:t>
      </w:r>
    </w:p>
    <w:p w14:paraId="2B23E577" w14:textId="77777777" w:rsidR="002053CA" w:rsidRPr="00B34509" w:rsidRDefault="002053CA" w:rsidP="00AA0332">
      <w:pPr>
        <w:ind w:firstLine="422"/>
        <w:rPr>
          <w:rFonts w:ascii="Times New Roman" w:eastAsia="楷体" w:hAnsi="Times New Roman" w:cs="Times New Roman"/>
          <w:b/>
          <w:bCs/>
        </w:rPr>
      </w:pPr>
      <w:r w:rsidRPr="00B34509">
        <w:rPr>
          <w:rFonts w:ascii="Times New Roman" w:eastAsia="楷体" w:hAnsi="Times New Roman" w:cs="Times New Roman"/>
          <w:b/>
          <w:bCs/>
        </w:rPr>
        <w:t>任务（</w:t>
      </w:r>
      <w:r w:rsidRPr="00B34509">
        <w:rPr>
          <w:rFonts w:ascii="Times New Roman" w:eastAsia="楷体" w:hAnsi="Times New Roman" w:cs="Times New Roman"/>
          <w:b/>
          <w:bCs/>
        </w:rPr>
        <w:t>4</w:t>
      </w:r>
      <w:r w:rsidRPr="00B34509">
        <w:rPr>
          <w:rFonts w:ascii="Times New Roman" w:eastAsia="楷体" w:hAnsi="Times New Roman" w:cs="Times New Roman"/>
          <w:b/>
          <w:bCs/>
        </w:rPr>
        <w:t>）：小明设计了一个基于</w:t>
      </w:r>
      <w:r w:rsidRPr="00B34509">
        <w:rPr>
          <w:rFonts w:ascii="Times New Roman" w:eastAsia="楷体" w:hAnsi="Times New Roman" w:cs="Times New Roman"/>
          <w:b/>
          <w:bCs/>
        </w:rPr>
        <w:t>LM2576</w:t>
      </w:r>
      <w:r w:rsidRPr="00B34509">
        <w:rPr>
          <w:rFonts w:ascii="Times New Roman" w:eastAsia="楷体" w:hAnsi="Times New Roman" w:cs="Times New Roman"/>
          <w:b/>
          <w:bCs/>
        </w:rPr>
        <w:t>的</w:t>
      </w:r>
      <w:r w:rsidRPr="00B34509">
        <w:rPr>
          <w:rFonts w:ascii="Times New Roman" w:eastAsia="楷体" w:hAnsi="Times New Roman" w:cs="Times New Roman"/>
          <w:b/>
          <w:bCs/>
        </w:rPr>
        <w:t>5V</w:t>
      </w:r>
      <w:r w:rsidRPr="00B34509">
        <w:rPr>
          <w:rFonts w:ascii="Times New Roman" w:eastAsia="楷体" w:hAnsi="Times New Roman" w:cs="Times New Roman"/>
          <w:b/>
          <w:bCs/>
        </w:rPr>
        <w:t>开关稳压电路，电路如果正确无误正常运行时输出</w:t>
      </w:r>
      <w:r w:rsidRPr="00B34509">
        <w:rPr>
          <w:rFonts w:ascii="Times New Roman" w:eastAsia="楷体" w:hAnsi="Times New Roman" w:cs="Times New Roman"/>
          <w:b/>
          <w:bCs/>
        </w:rPr>
        <w:t>5V</w:t>
      </w:r>
      <w:r w:rsidRPr="00B34509">
        <w:rPr>
          <w:rFonts w:ascii="Times New Roman" w:eastAsia="楷体" w:hAnsi="Times New Roman" w:cs="Times New Roman"/>
          <w:b/>
          <w:bCs/>
        </w:rPr>
        <w:t>，指示灯</w:t>
      </w:r>
      <w:r w:rsidRPr="00B34509">
        <w:rPr>
          <w:rFonts w:ascii="Times New Roman" w:eastAsia="楷体" w:hAnsi="Times New Roman" w:cs="Times New Roman"/>
          <w:b/>
          <w:bCs/>
        </w:rPr>
        <w:t>LED1</w:t>
      </w:r>
      <w:r w:rsidRPr="00B34509">
        <w:rPr>
          <w:rFonts w:ascii="Times New Roman" w:eastAsia="楷体" w:hAnsi="Times New Roman" w:cs="Times New Roman"/>
          <w:b/>
          <w:bCs/>
        </w:rPr>
        <w:t>亮。小明焊接完电路后上电，发现电源指示灯不亮，输出不是</w:t>
      </w:r>
      <w:r w:rsidRPr="00B34509">
        <w:rPr>
          <w:rFonts w:ascii="Times New Roman" w:eastAsia="楷体" w:hAnsi="Times New Roman" w:cs="Times New Roman"/>
          <w:b/>
          <w:bCs/>
        </w:rPr>
        <w:t>5V</w:t>
      </w:r>
      <w:r w:rsidRPr="00B34509">
        <w:rPr>
          <w:rFonts w:ascii="Times New Roman" w:eastAsia="楷体" w:hAnsi="Times New Roman" w:cs="Times New Roman"/>
          <w:b/>
          <w:bCs/>
        </w:rPr>
        <w:t>。于是开始排查错误。他已经排查的情况是这样的：芯片是好的，电源输入正常，电阻</w:t>
      </w:r>
      <w:r w:rsidRPr="00B34509">
        <w:rPr>
          <w:rFonts w:ascii="Times New Roman" w:eastAsia="楷体" w:hAnsi="Times New Roman" w:cs="Times New Roman"/>
          <w:b/>
          <w:bCs/>
        </w:rPr>
        <w:t>R1</w:t>
      </w:r>
      <w:r w:rsidRPr="00B34509">
        <w:rPr>
          <w:rFonts w:ascii="Times New Roman" w:eastAsia="楷体" w:hAnsi="Times New Roman" w:cs="Times New Roman"/>
          <w:b/>
          <w:bCs/>
        </w:rPr>
        <w:t>和</w:t>
      </w:r>
      <w:r w:rsidRPr="00B34509">
        <w:rPr>
          <w:rFonts w:ascii="Times New Roman" w:eastAsia="楷体" w:hAnsi="Times New Roman" w:cs="Times New Roman"/>
          <w:b/>
          <w:bCs/>
        </w:rPr>
        <w:t>LED1</w:t>
      </w:r>
      <w:r w:rsidRPr="00B34509">
        <w:rPr>
          <w:rFonts w:ascii="Times New Roman" w:eastAsia="楷体" w:hAnsi="Times New Roman" w:cs="Times New Roman"/>
          <w:b/>
          <w:bCs/>
        </w:rPr>
        <w:t>正常且焊接无误，电容</w:t>
      </w:r>
      <w:r w:rsidRPr="00B34509">
        <w:rPr>
          <w:rFonts w:ascii="Times New Roman" w:eastAsia="楷体" w:hAnsi="Times New Roman" w:cs="Times New Roman"/>
          <w:b/>
          <w:bCs/>
        </w:rPr>
        <w:t>C1</w:t>
      </w:r>
      <w:r w:rsidRPr="00B34509">
        <w:rPr>
          <w:rFonts w:ascii="Times New Roman" w:eastAsia="楷体" w:hAnsi="Times New Roman" w:cs="Times New Roman"/>
          <w:b/>
          <w:bCs/>
        </w:rPr>
        <w:t>和</w:t>
      </w:r>
      <w:r w:rsidRPr="00B34509">
        <w:rPr>
          <w:rFonts w:ascii="Times New Roman" w:eastAsia="楷体" w:hAnsi="Times New Roman" w:cs="Times New Roman"/>
          <w:b/>
          <w:bCs/>
        </w:rPr>
        <w:t>C2</w:t>
      </w:r>
      <w:r w:rsidRPr="00B34509">
        <w:rPr>
          <w:rFonts w:ascii="Times New Roman" w:eastAsia="楷体" w:hAnsi="Times New Roman" w:cs="Times New Roman"/>
          <w:b/>
          <w:bCs/>
        </w:rPr>
        <w:t>均正常且焊接无误，芯片的</w:t>
      </w:r>
      <w:r w:rsidRPr="00B34509">
        <w:rPr>
          <w:rFonts w:ascii="Times New Roman" w:eastAsia="楷体" w:hAnsi="Times New Roman" w:cs="Times New Roman"/>
          <w:b/>
          <w:bCs/>
        </w:rPr>
        <w:t>1</w:t>
      </w:r>
      <w:r w:rsidRPr="00B34509">
        <w:rPr>
          <w:rFonts w:ascii="Times New Roman" w:eastAsia="楷体" w:hAnsi="Times New Roman" w:cs="Times New Roman"/>
          <w:b/>
          <w:bCs/>
        </w:rPr>
        <w:t>、</w:t>
      </w:r>
      <w:r w:rsidRPr="00B34509">
        <w:rPr>
          <w:rFonts w:ascii="Times New Roman" w:eastAsia="楷体" w:hAnsi="Times New Roman" w:cs="Times New Roman"/>
          <w:b/>
          <w:bCs/>
        </w:rPr>
        <w:t>3</w:t>
      </w:r>
      <w:r w:rsidRPr="00B34509">
        <w:rPr>
          <w:rFonts w:ascii="Times New Roman" w:eastAsia="楷体" w:hAnsi="Times New Roman" w:cs="Times New Roman"/>
          <w:b/>
          <w:bCs/>
        </w:rPr>
        <w:t>脚均可靠焊接，请您帮忙继续排查问题。</w:t>
      </w:r>
    </w:p>
    <w:p w14:paraId="2B23E579" w14:textId="70C7C91D" w:rsidR="002053CA" w:rsidRPr="00B34509" w:rsidRDefault="00AA0332" w:rsidP="00727414">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62" wp14:editId="345E7C5C">
            <wp:extent cx="2521966" cy="1568669"/>
            <wp:effectExtent l="0" t="0" r="0" b="0"/>
            <wp:docPr id="506922" name="图片 506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9" cstate="print">
                      <a:grayscl/>
                      <a:extLst>
                        <a:ext uri="{28A0092B-C50C-407E-A947-70E740481C1C}">
                          <a14:useLocalDpi xmlns:a14="http://schemas.microsoft.com/office/drawing/2010/main" val="0"/>
                        </a:ext>
                      </a:extLst>
                    </a:blip>
                    <a:stretch>
                      <a:fillRect/>
                    </a:stretch>
                  </pic:blipFill>
                  <pic:spPr>
                    <a:xfrm>
                      <a:off x="0" y="0"/>
                      <a:ext cx="2550689" cy="1586535"/>
                    </a:xfrm>
                    <a:prstGeom prst="rect">
                      <a:avLst/>
                    </a:prstGeom>
                  </pic:spPr>
                </pic:pic>
              </a:graphicData>
            </a:graphic>
          </wp:inline>
        </w:drawing>
      </w:r>
    </w:p>
    <w:p w14:paraId="2B23E57A" w14:textId="77777777" w:rsidR="002053CA" w:rsidRPr="00B34509" w:rsidRDefault="002053CA" w:rsidP="002053CA">
      <w:pPr>
        <w:pStyle w:val="a0"/>
        <w:jc w:val="center"/>
        <w:rPr>
          <w:rFonts w:ascii="Times New Roman" w:hAnsi="Times New Roman" w:cs="Times New Roman"/>
        </w:rPr>
      </w:pPr>
      <w:r w:rsidRPr="00B34509">
        <w:rPr>
          <w:rFonts w:ascii="Times New Roman" w:eastAsiaTheme="minorEastAsia" w:hAnsi="Times New Roman" w:cs="Times New Roman"/>
          <w:b w:val="0"/>
          <w:bCs/>
          <w:sz w:val="18"/>
          <w:szCs w:val="18"/>
        </w:rPr>
        <w:t>图</w:t>
      </w:r>
      <w:r w:rsidRPr="00B34509">
        <w:rPr>
          <w:rFonts w:ascii="Times New Roman" w:eastAsiaTheme="minorEastAsia" w:hAnsi="Times New Roman" w:cs="Times New Roman"/>
          <w:b w:val="0"/>
          <w:bCs/>
          <w:sz w:val="18"/>
          <w:szCs w:val="18"/>
        </w:rPr>
        <w:t>4-2-15 5V</w:t>
      </w:r>
      <w:r w:rsidRPr="00B34509">
        <w:rPr>
          <w:rFonts w:ascii="Times New Roman" w:eastAsiaTheme="minorEastAsia" w:hAnsi="Times New Roman" w:cs="Times New Roman"/>
          <w:b w:val="0"/>
          <w:bCs/>
          <w:sz w:val="18"/>
          <w:szCs w:val="18"/>
        </w:rPr>
        <w:t>开关稳压电路</w:t>
      </w:r>
    </w:p>
    <w:p w14:paraId="2B23E57C" w14:textId="28F3B5E4" w:rsidR="002053CA" w:rsidRPr="00B34509" w:rsidRDefault="002053CA" w:rsidP="00F01053">
      <w:pPr>
        <w:pStyle w:val="afa"/>
        <w:spacing w:before="156"/>
        <w:ind w:firstLineChars="200" w:firstLine="422"/>
        <w:jc w:val="both"/>
        <w:rPr>
          <w:rFonts w:ascii="Times New Roman" w:eastAsia="楷体" w:hAnsi="Times New Roman" w:cs="Times New Roman"/>
          <w:sz w:val="22"/>
          <w:szCs w:val="24"/>
        </w:rPr>
      </w:pPr>
      <w:r w:rsidRPr="00B34509">
        <w:rPr>
          <w:rFonts w:ascii="Times New Roman" w:hAnsi="Times New Roman" w:cs="Times New Roman"/>
          <w:b/>
          <w:bCs/>
        </w:rPr>
        <w:lastRenderedPageBreak/>
        <w:t>解</w:t>
      </w:r>
      <w:r w:rsidRPr="00B34509">
        <w:rPr>
          <w:rFonts w:ascii="Times New Roman" w:hAnsi="Times New Roman" w:cs="Times New Roman"/>
        </w:rPr>
        <w:t>：</w:t>
      </w:r>
      <w:r w:rsidRPr="00B34509">
        <w:rPr>
          <w:rFonts w:ascii="Times New Roman" w:eastAsia="楷体" w:hAnsi="Times New Roman" w:cs="Times New Roman"/>
          <w:sz w:val="22"/>
          <w:szCs w:val="24"/>
        </w:rPr>
        <w:t>1</w:t>
      </w:r>
      <w:r w:rsidRPr="00B34509">
        <w:rPr>
          <w:rFonts w:ascii="Times New Roman" w:eastAsia="楷体" w:hAnsi="Times New Roman" w:cs="Times New Roman"/>
          <w:sz w:val="22"/>
          <w:szCs w:val="24"/>
        </w:rPr>
        <w:t>）确保</w:t>
      </w:r>
      <w:r w:rsidRPr="00B34509">
        <w:rPr>
          <w:rFonts w:ascii="Times New Roman" w:eastAsia="楷体" w:hAnsi="Times New Roman" w:cs="Times New Roman"/>
          <w:sz w:val="22"/>
          <w:szCs w:val="24"/>
        </w:rPr>
        <w:t>D1</w:t>
      </w:r>
      <w:r w:rsidRPr="00B34509">
        <w:rPr>
          <w:rFonts w:ascii="Times New Roman" w:eastAsia="楷体" w:hAnsi="Times New Roman" w:cs="Times New Roman"/>
          <w:sz w:val="22"/>
          <w:szCs w:val="24"/>
        </w:rPr>
        <w:t>二极管可靠焊接，检查是否有虚焊或者焊反现象，必要时拆下来检测二极管是否损坏，若损坏就更换二极管。</w:t>
      </w:r>
    </w:p>
    <w:p w14:paraId="2B23E57D" w14:textId="77777777" w:rsidR="002053CA" w:rsidRPr="00B34509" w:rsidRDefault="002053CA" w:rsidP="002053CA">
      <w:pPr>
        <w:pStyle w:val="afa"/>
        <w:spacing w:beforeLines="0" w:line="400" w:lineRule="exact"/>
        <w:jc w:val="both"/>
        <w:rPr>
          <w:rFonts w:ascii="Times New Roman" w:eastAsia="楷体" w:hAnsi="Times New Roman" w:cs="Times New Roman"/>
          <w:sz w:val="22"/>
          <w:szCs w:val="24"/>
        </w:rPr>
      </w:pPr>
      <w:r w:rsidRPr="00B34509">
        <w:rPr>
          <w:rFonts w:ascii="Times New Roman" w:eastAsia="楷体" w:hAnsi="Times New Roman" w:cs="Times New Roman"/>
          <w:sz w:val="22"/>
          <w:szCs w:val="24"/>
        </w:rPr>
        <w:tab/>
        <w:t>2</w:t>
      </w:r>
      <w:r w:rsidRPr="00B34509">
        <w:rPr>
          <w:rFonts w:ascii="Times New Roman" w:eastAsia="楷体" w:hAnsi="Times New Roman" w:cs="Times New Roman"/>
          <w:sz w:val="22"/>
          <w:szCs w:val="24"/>
        </w:rPr>
        <w:t>）确保</w:t>
      </w:r>
      <w:r w:rsidRPr="00B34509">
        <w:rPr>
          <w:rFonts w:ascii="Times New Roman" w:eastAsia="楷体" w:hAnsi="Times New Roman" w:cs="Times New Roman"/>
          <w:sz w:val="22"/>
          <w:szCs w:val="24"/>
        </w:rPr>
        <w:t>L1</w:t>
      </w:r>
      <w:r w:rsidRPr="00B34509">
        <w:rPr>
          <w:rFonts w:ascii="Times New Roman" w:eastAsia="楷体" w:hAnsi="Times New Roman" w:cs="Times New Roman"/>
          <w:sz w:val="22"/>
          <w:szCs w:val="24"/>
        </w:rPr>
        <w:t>电感电感值是否正确，检查是否有虚焊现象，若损坏就更换电感。</w:t>
      </w:r>
    </w:p>
    <w:p w14:paraId="2B23E580" w14:textId="5C3A767E" w:rsidR="002053CA" w:rsidRPr="00B34509" w:rsidRDefault="002053CA" w:rsidP="00F01053">
      <w:pPr>
        <w:pStyle w:val="afa"/>
        <w:spacing w:beforeLines="0" w:line="400" w:lineRule="exact"/>
        <w:ind w:firstLine="420"/>
        <w:jc w:val="both"/>
        <w:rPr>
          <w:rFonts w:ascii="Times New Roman" w:eastAsia="楷体" w:hAnsi="Times New Roman" w:cs="Times New Roman"/>
          <w:sz w:val="22"/>
          <w:szCs w:val="24"/>
        </w:rPr>
      </w:pPr>
      <w:r w:rsidRPr="00B34509">
        <w:rPr>
          <w:rFonts w:ascii="Times New Roman" w:eastAsia="楷体" w:hAnsi="Times New Roman" w:cs="Times New Roman"/>
          <w:sz w:val="22"/>
          <w:szCs w:val="24"/>
        </w:rPr>
        <w:t>3</w:t>
      </w:r>
      <w:r w:rsidRPr="00B34509">
        <w:rPr>
          <w:rFonts w:ascii="Times New Roman" w:eastAsia="楷体" w:hAnsi="Times New Roman" w:cs="Times New Roman"/>
          <w:sz w:val="22"/>
          <w:szCs w:val="24"/>
        </w:rPr>
        <w:t>）检查</w:t>
      </w:r>
      <w:r w:rsidRPr="00B34509">
        <w:rPr>
          <w:rFonts w:ascii="Times New Roman" w:eastAsia="楷体" w:hAnsi="Times New Roman" w:cs="Times New Roman"/>
          <w:sz w:val="22"/>
          <w:szCs w:val="24"/>
        </w:rPr>
        <w:t>LM2576</w:t>
      </w:r>
      <w:r w:rsidRPr="00B34509">
        <w:rPr>
          <w:rFonts w:ascii="Times New Roman" w:eastAsia="楷体" w:hAnsi="Times New Roman" w:cs="Times New Roman"/>
          <w:sz w:val="22"/>
          <w:szCs w:val="24"/>
        </w:rPr>
        <w:t>的</w:t>
      </w:r>
      <w:r w:rsidRPr="00B34509">
        <w:rPr>
          <w:rFonts w:ascii="Times New Roman" w:eastAsia="楷体" w:hAnsi="Times New Roman" w:cs="Times New Roman"/>
          <w:sz w:val="22"/>
          <w:szCs w:val="24"/>
        </w:rPr>
        <w:t>3</w:t>
      </w:r>
      <w:r w:rsidRPr="00B34509">
        <w:rPr>
          <w:rFonts w:ascii="Times New Roman" w:eastAsia="楷体" w:hAnsi="Times New Roman" w:cs="Times New Roman"/>
          <w:sz w:val="22"/>
          <w:szCs w:val="24"/>
        </w:rPr>
        <w:t>、</w:t>
      </w:r>
      <w:r w:rsidRPr="00B34509">
        <w:rPr>
          <w:rFonts w:ascii="Times New Roman" w:eastAsia="楷体" w:hAnsi="Times New Roman" w:cs="Times New Roman"/>
          <w:sz w:val="22"/>
          <w:szCs w:val="24"/>
        </w:rPr>
        <w:t>4</w:t>
      </w:r>
      <w:r w:rsidRPr="00B34509">
        <w:rPr>
          <w:rFonts w:ascii="Times New Roman" w:eastAsia="楷体" w:hAnsi="Times New Roman" w:cs="Times New Roman"/>
          <w:sz w:val="22"/>
          <w:szCs w:val="24"/>
        </w:rPr>
        <w:t>、</w:t>
      </w:r>
      <w:r w:rsidRPr="00B34509">
        <w:rPr>
          <w:rFonts w:ascii="Times New Roman" w:eastAsia="楷体" w:hAnsi="Times New Roman" w:cs="Times New Roman"/>
          <w:sz w:val="22"/>
          <w:szCs w:val="24"/>
        </w:rPr>
        <w:t>5</w:t>
      </w:r>
      <w:r w:rsidRPr="00B34509">
        <w:rPr>
          <w:rFonts w:ascii="Times New Roman" w:eastAsia="楷体" w:hAnsi="Times New Roman" w:cs="Times New Roman"/>
          <w:sz w:val="22"/>
          <w:szCs w:val="24"/>
        </w:rPr>
        <w:t>脚是否有虚焊或者短路现象，务必保证电路没有短路以及断路现象。排查结束后，再次测试电源和地是否有短路现象，若无才可上电。</w:t>
      </w:r>
    </w:p>
    <w:p w14:paraId="2B23E581" w14:textId="77777777" w:rsidR="002053CA" w:rsidRPr="00B34509" w:rsidRDefault="002053CA" w:rsidP="002053CA">
      <w:pPr>
        <w:pStyle w:val="4"/>
        <w:rPr>
          <w:b w:val="0"/>
        </w:rPr>
      </w:pPr>
      <w:r w:rsidRPr="00B34509">
        <w:t>【学习小结】</w:t>
      </w:r>
    </w:p>
    <w:p w14:paraId="2B23E582"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1.74LS48</w:t>
      </w:r>
      <w:r w:rsidRPr="00B34509">
        <w:rPr>
          <w:rFonts w:ascii="Times New Roman" w:hAnsi="Times New Roman" w:cs="Times New Roman"/>
        </w:rPr>
        <w:t>优先编码器以及</w:t>
      </w:r>
      <w:r w:rsidRPr="00B34509">
        <w:rPr>
          <w:rFonts w:ascii="Times New Roman" w:hAnsi="Times New Roman" w:cs="Times New Roman"/>
        </w:rPr>
        <w:t>74LS138</w:t>
      </w:r>
      <w:r w:rsidRPr="00B34509">
        <w:rPr>
          <w:rFonts w:ascii="Times New Roman" w:hAnsi="Times New Roman" w:cs="Times New Roman"/>
        </w:rPr>
        <w:t>译码器、</w:t>
      </w:r>
      <w:r w:rsidRPr="00B34509">
        <w:rPr>
          <w:rFonts w:ascii="Times New Roman" w:hAnsi="Times New Roman" w:cs="Times New Roman"/>
        </w:rPr>
        <w:t>74LS48</w:t>
      </w:r>
      <w:r w:rsidRPr="00B34509">
        <w:rPr>
          <w:rFonts w:ascii="Times New Roman" w:hAnsi="Times New Roman" w:cs="Times New Roman"/>
        </w:rPr>
        <w:t>数码管译码器的工作原理</w:t>
      </w:r>
    </w:p>
    <w:p w14:paraId="2B23E583"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2.74LS175</w:t>
      </w:r>
      <w:r w:rsidRPr="00B34509">
        <w:rPr>
          <w:rFonts w:ascii="Times New Roman" w:hAnsi="Times New Roman" w:cs="Times New Roman"/>
        </w:rPr>
        <w:t>寄存器以及</w:t>
      </w:r>
      <w:r w:rsidRPr="00B34509">
        <w:rPr>
          <w:rFonts w:ascii="Times New Roman" w:hAnsi="Times New Roman" w:cs="Times New Roman"/>
        </w:rPr>
        <w:t>74LS161</w:t>
      </w:r>
      <w:r w:rsidRPr="00B34509">
        <w:rPr>
          <w:rFonts w:ascii="Times New Roman" w:hAnsi="Times New Roman" w:cs="Times New Roman"/>
        </w:rPr>
        <w:t>计数器的工作原理以及简单应用。</w:t>
      </w:r>
    </w:p>
    <w:p w14:paraId="2B23E584" w14:textId="77777777" w:rsidR="002053CA" w:rsidRPr="00B34509" w:rsidRDefault="002053CA" w:rsidP="002053CA">
      <w:pPr>
        <w:ind w:firstLine="420"/>
        <w:rPr>
          <w:rFonts w:ascii="Times New Roman" w:hAnsi="Times New Roman" w:cs="Times New Roman"/>
        </w:rPr>
      </w:pPr>
      <w:r w:rsidRPr="00B34509">
        <w:rPr>
          <w:rFonts w:ascii="Times New Roman" w:hAnsi="Times New Roman" w:cs="Times New Roman"/>
        </w:rPr>
        <w:t>3.555</w:t>
      </w:r>
      <w:r w:rsidRPr="00B34509">
        <w:rPr>
          <w:rFonts w:ascii="Times New Roman" w:hAnsi="Times New Roman" w:cs="Times New Roman"/>
        </w:rPr>
        <w:t>芯片的内部结构三种基本应用电路的原理。</w:t>
      </w:r>
    </w:p>
    <w:p w14:paraId="2B23E585" w14:textId="77777777" w:rsidR="002053CA" w:rsidRPr="00B34509" w:rsidRDefault="002053CA" w:rsidP="002053CA">
      <w:pPr>
        <w:pStyle w:val="4"/>
        <w:rPr>
          <w:b w:val="0"/>
        </w:rPr>
      </w:pPr>
      <w:r w:rsidRPr="00B34509">
        <w:t>【自我评价】</w:t>
      </w:r>
    </w:p>
    <w:tbl>
      <w:tblPr>
        <w:tblStyle w:val="af8"/>
        <w:tblW w:w="0" w:type="auto"/>
        <w:tblInd w:w="137" w:type="dxa"/>
        <w:tblLook w:val="04A0" w:firstRow="1" w:lastRow="0" w:firstColumn="1" w:lastColumn="0" w:noHBand="0" w:noVBand="1"/>
      </w:tblPr>
      <w:tblGrid>
        <w:gridCol w:w="964"/>
        <w:gridCol w:w="708"/>
        <w:gridCol w:w="3828"/>
        <w:gridCol w:w="672"/>
        <w:gridCol w:w="731"/>
        <w:gridCol w:w="677"/>
      </w:tblGrid>
      <w:tr w:rsidR="002053CA" w:rsidRPr="00B34509" w14:paraId="2B23E58B" w14:textId="77777777" w:rsidTr="008C33EE">
        <w:trPr>
          <w:trHeight w:val="935"/>
        </w:trPr>
        <w:tc>
          <w:tcPr>
            <w:tcW w:w="1672" w:type="dxa"/>
            <w:gridSpan w:val="2"/>
            <w:vAlign w:val="center"/>
          </w:tcPr>
          <w:p w14:paraId="2B23E586" w14:textId="77777777" w:rsidR="002053CA" w:rsidRPr="00B34509" w:rsidRDefault="002053CA" w:rsidP="002053CA">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828" w:type="dxa"/>
            <w:vAlign w:val="center"/>
          </w:tcPr>
          <w:p w14:paraId="2B23E587" w14:textId="77777777" w:rsidR="002053CA" w:rsidRPr="00B34509" w:rsidRDefault="002053CA" w:rsidP="002053CA">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672" w:type="dxa"/>
            <w:vAlign w:val="center"/>
          </w:tcPr>
          <w:p w14:paraId="2B23E588" w14:textId="77777777" w:rsidR="002053CA" w:rsidRPr="00B34509" w:rsidRDefault="002053CA" w:rsidP="002053C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E589" w14:textId="77777777" w:rsidR="002053CA" w:rsidRPr="00B34509" w:rsidRDefault="002053CA" w:rsidP="002053C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E58A" w14:textId="77777777" w:rsidR="002053CA" w:rsidRPr="00B34509" w:rsidRDefault="002053CA" w:rsidP="002053CA">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2053CA" w:rsidRPr="00B34509" w14:paraId="2B23E596" w14:textId="77777777" w:rsidTr="008C33EE">
        <w:trPr>
          <w:trHeight w:val="1488"/>
        </w:trPr>
        <w:tc>
          <w:tcPr>
            <w:tcW w:w="964" w:type="dxa"/>
            <w:vMerge w:val="restart"/>
            <w:vAlign w:val="center"/>
          </w:tcPr>
          <w:p w14:paraId="2B23E58C" w14:textId="77777777" w:rsidR="002053CA" w:rsidRPr="00B34509" w:rsidRDefault="002053CA" w:rsidP="002053CA">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4.2</w:t>
            </w:r>
          </w:p>
          <w:p w14:paraId="2B23E58D" w14:textId="5D71495E" w:rsidR="002053CA" w:rsidRPr="00B34509" w:rsidRDefault="00F01053" w:rsidP="002053CA">
            <w:pPr>
              <w:spacing w:line="360" w:lineRule="auto"/>
              <w:ind w:firstLineChars="0" w:firstLine="0"/>
              <w:jc w:val="left"/>
              <w:rPr>
                <w:rFonts w:ascii="Times New Roman" w:eastAsiaTheme="majorEastAsia" w:hAnsi="Times New Roman" w:cs="Times New Roman"/>
                <w:bCs/>
                <w:color w:val="000000" w:themeColor="text1"/>
                <w:kern w:val="0"/>
                <w:szCs w:val="21"/>
              </w:rPr>
            </w:pPr>
            <w:r w:rsidRPr="00F01053">
              <w:rPr>
                <w:rFonts w:ascii="Times New Roman" w:eastAsiaTheme="majorEastAsia" w:hAnsi="Times New Roman" w:cs="Times New Roman" w:hint="eastAsia"/>
                <w:bCs/>
                <w:color w:val="000000" w:themeColor="text1"/>
                <w:kern w:val="0"/>
                <w:szCs w:val="21"/>
              </w:rPr>
              <w:t>常见数字电路的调试与维修</w:t>
            </w:r>
          </w:p>
        </w:tc>
        <w:tc>
          <w:tcPr>
            <w:tcW w:w="708" w:type="dxa"/>
            <w:vAlign w:val="center"/>
          </w:tcPr>
          <w:p w14:paraId="2B23E58E" w14:textId="77777777" w:rsidR="002053CA" w:rsidRPr="00B34509" w:rsidRDefault="002053CA" w:rsidP="002053C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828" w:type="dxa"/>
            <w:vAlign w:val="center"/>
          </w:tcPr>
          <w:p w14:paraId="2B23E590" w14:textId="252E5099" w:rsidR="002053CA" w:rsidRPr="00B34509" w:rsidRDefault="002053CA" w:rsidP="008C33EE">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能够对编码器、译码器等组合逻辑电路</w:t>
            </w:r>
            <w:r w:rsidR="008C33EE">
              <w:rPr>
                <w:rFonts w:ascii="Times New Roman" w:hAnsi="Times New Roman" w:cs="Times New Roman" w:hint="eastAsia"/>
              </w:rPr>
              <w:t>，</w:t>
            </w:r>
            <w:r w:rsidR="008C33EE" w:rsidRPr="00B34509">
              <w:rPr>
                <w:rFonts w:ascii="Times New Roman" w:hAnsi="Times New Roman" w:cs="Times New Roman"/>
              </w:rPr>
              <w:t>寄存器、计数器时</w:t>
            </w:r>
            <w:r w:rsidR="008C33EE">
              <w:rPr>
                <w:rFonts w:ascii="Times New Roman" w:hAnsi="Times New Roman" w:cs="Times New Roman" w:hint="eastAsia"/>
              </w:rPr>
              <w:t>等</w:t>
            </w:r>
            <w:r w:rsidR="008C33EE" w:rsidRPr="00B34509">
              <w:rPr>
                <w:rFonts w:ascii="Times New Roman" w:hAnsi="Times New Roman" w:cs="Times New Roman"/>
              </w:rPr>
              <w:t>序逻辑电路</w:t>
            </w:r>
            <w:r w:rsidRPr="00B34509">
              <w:rPr>
                <w:rFonts w:ascii="Times New Roman" w:hAnsi="Times New Roman" w:cs="Times New Roman"/>
              </w:rPr>
              <w:t>进行调试和维修。</w:t>
            </w:r>
          </w:p>
          <w:p w14:paraId="2B23E591" w14:textId="58414559" w:rsidR="002053CA" w:rsidRPr="00B34509" w:rsidRDefault="008C33EE" w:rsidP="002053CA">
            <w:pPr>
              <w:ind w:firstLineChars="0" w:firstLine="0"/>
              <w:rPr>
                <w:rFonts w:ascii="Times New Roman" w:hAnsi="Times New Roman" w:cs="Times New Roman"/>
              </w:rPr>
            </w:pPr>
            <w:r>
              <w:rPr>
                <w:rFonts w:ascii="Times New Roman" w:hAnsi="Times New Roman" w:cs="Times New Roman"/>
              </w:rPr>
              <w:t>2</w:t>
            </w:r>
            <w:r w:rsidR="002053CA" w:rsidRPr="00B34509">
              <w:rPr>
                <w:rFonts w:ascii="Times New Roman" w:hAnsi="Times New Roman" w:cs="Times New Roman"/>
              </w:rPr>
              <w:t>、能分析由</w:t>
            </w:r>
            <w:r w:rsidR="002053CA" w:rsidRPr="00B34509">
              <w:rPr>
                <w:rFonts w:ascii="Times New Roman" w:hAnsi="Times New Roman" w:cs="Times New Roman"/>
              </w:rPr>
              <w:t>555</w:t>
            </w:r>
            <w:r w:rsidR="002053CA" w:rsidRPr="00B34509">
              <w:rPr>
                <w:rFonts w:ascii="Times New Roman" w:hAnsi="Times New Roman" w:cs="Times New Roman"/>
              </w:rPr>
              <w:t>集成电路组成的定时器灯常用电子电路的功能、用途。</w:t>
            </w:r>
          </w:p>
          <w:p w14:paraId="2B23E592" w14:textId="4BEFD1C7" w:rsidR="002053CA" w:rsidRPr="00B34509" w:rsidRDefault="008C33EE" w:rsidP="002053CA">
            <w:pPr>
              <w:ind w:firstLineChars="0" w:firstLine="0"/>
              <w:rPr>
                <w:rFonts w:ascii="Times New Roman" w:hAnsi="Times New Roman" w:cs="Times New Roman"/>
              </w:rPr>
            </w:pPr>
            <w:r>
              <w:rPr>
                <w:rFonts w:ascii="Times New Roman" w:hAnsi="Times New Roman" w:cs="Times New Roman"/>
              </w:rPr>
              <w:t>3</w:t>
            </w:r>
            <w:r w:rsidR="002053CA" w:rsidRPr="00B34509">
              <w:rPr>
                <w:rFonts w:ascii="Times New Roman" w:hAnsi="Times New Roman" w:cs="Times New Roman"/>
              </w:rPr>
              <w:t>、能够对小型开关稳压电路调试和维修。</w:t>
            </w:r>
          </w:p>
        </w:tc>
        <w:tc>
          <w:tcPr>
            <w:tcW w:w="672" w:type="dxa"/>
            <w:vAlign w:val="center"/>
          </w:tcPr>
          <w:p w14:paraId="2B23E593" w14:textId="77777777" w:rsidR="002053CA" w:rsidRPr="00B34509" w:rsidRDefault="002053CA" w:rsidP="002053C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E594"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595"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r>
      <w:tr w:rsidR="002053CA" w:rsidRPr="00B34509" w14:paraId="2B23E5A0" w14:textId="77777777" w:rsidTr="008C33EE">
        <w:trPr>
          <w:trHeight w:val="845"/>
        </w:trPr>
        <w:tc>
          <w:tcPr>
            <w:tcW w:w="964" w:type="dxa"/>
            <w:vMerge/>
            <w:vAlign w:val="center"/>
          </w:tcPr>
          <w:p w14:paraId="2B23E597"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c>
          <w:tcPr>
            <w:tcW w:w="708" w:type="dxa"/>
            <w:vAlign w:val="center"/>
          </w:tcPr>
          <w:p w14:paraId="2B23E598" w14:textId="77777777" w:rsidR="002053CA" w:rsidRPr="00B34509" w:rsidRDefault="002053CA" w:rsidP="002053C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828" w:type="dxa"/>
            <w:vAlign w:val="center"/>
          </w:tcPr>
          <w:p w14:paraId="2B23E599" w14:textId="77777777" w:rsidR="002053CA" w:rsidRPr="00B34509" w:rsidRDefault="002053CA" w:rsidP="002053CA">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掌握编码器、译码器的原理以及电路设计调试以及维修。</w:t>
            </w:r>
          </w:p>
          <w:p w14:paraId="2B23E59A" w14:textId="77777777" w:rsidR="002053CA" w:rsidRPr="00B34509" w:rsidRDefault="002053CA" w:rsidP="002053CA">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掌握寄存器、计数器的原理以及电路设计调试以及维修。</w:t>
            </w:r>
          </w:p>
          <w:p w14:paraId="2B23E59C" w14:textId="46980CB8" w:rsidR="002053CA" w:rsidRPr="00B34509" w:rsidRDefault="002053CA" w:rsidP="008C33EE">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掌握</w:t>
            </w:r>
            <w:r w:rsidRPr="00B34509">
              <w:rPr>
                <w:rFonts w:ascii="Times New Roman" w:hAnsi="Times New Roman" w:cs="Times New Roman"/>
              </w:rPr>
              <w:t>555</w:t>
            </w:r>
            <w:r w:rsidRPr="00B34509">
              <w:rPr>
                <w:rFonts w:ascii="Times New Roman" w:hAnsi="Times New Roman" w:cs="Times New Roman"/>
              </w:rPr>
              <w:t>集成电路的三种基本电路的原理以及应用。</w:t>
            </w:r>
          </w:p>
        </w:tc>
        <w:tc>
          <w:tcPr>
            <w:tcW w:w="672" w:type="dxa"/>
            <w:vAlign w:val="center"/>
          </w:tcPr>
          <w:p w14:paraId="2B23E59D" w14:textId="77777777" w:rsidR="002053CA" w:rsidRPr="00B34509" w:rsidRDefault="002053CA" w:rsidP="002053CA">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E59E"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59F"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r>
      <w:tr w:rsidR="002053CA" w:rsidRPr="00B34509" w14:paraId="2B23E5A7" w14:textId="77777777" w:rsidTr="008C33EE">
        <w:trPr>
          <w:trHeight w:val="136"/>
        </w:trPr>
        <w:tc>
          <w:tcPr>
            <w:tcW w:w="1672" w:type="dxa"/>
            <w:gridSpan w:val="2"/>
            <w:vAlign w:val="center"/>
          </w:tcPr>
          <w:p w14:paraId="2B23E5A2" w14:textId="5302DA0F" w:rsidR="002053CA" w:rsidRPr="00B34509" w:rsidRDefault="002053CA" w:rsidP="002053CA">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828" w:type="dxa"/>
            <w:vAlign w:val="center"/>
          </w:tcPr>
          <w:p w14:paraId="2B23E5A3"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c>
          <w:tcPr>
            <w:tcW w:w="672" w:type="dxa"/>
            <w:vAlign w:val="center"/>
          </w:tcPr>
          <w:p w14:paraId="2B23E5A4" w14:textId="77777777" w:rsidR="002053CA" w:rsidRPr="00B34509" w:rsidRDefault="002053CA" w:rsidP="00F01053">
            <w:pPr>
              <w:spacing w:line="360" w:lineRule="auto"/>
              <w:ind w:firstLineChars="0" w:firstLine="0"/>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E5A5"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5A6" w14:textId="77777777" w:rsidR="002053CA" w:rsidRPr="00B34509" w:rsidRDefault="002053CA" w:rsidP="002053CA">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E5AA" w14:textId="287E1D44" w:rsidR="00612A33" w:rsidRPr="00B34509" w:rsidRDefault="00612A33" w:rsidP="00CF7971">
      <w:pPr>
        <w:pStyle w:val="2"/>
        <w:rPr>
          <w:rFonts w:ascii="Times New Roman" w:hAnsi="Times New Roman" w:cs="Times New Roman"/>
        </w:rPr>
      </w:pPr>
      <w:bookmarkStart w:id="154" w:name="_Toc63674382"/>
      <w:r w:rsidRPr="00B34509">
        <w:rPr>
          <w:rFonts w:ascii="Times New Roman" w:hAnsi="Times New Roman" w:cs="Times New Roman"/>
        </w:rPr>
        <w:lastRenderedPageBreak/>
        <w:t>4.3</w:t>
      </w:r>
      <w:r w:rsidR="00A50D3B">
        <w:rPr>
          <w:rFonts w:ascii="Times New Roman" w:hAnsi="Times New Roman" w:cs="Times New Roman" w:hint="eastAsia"/>
        </w:rPr>
        <w:t>任务三</w:t>
      </w:r>
      <w:r w:rsidR="00A50D3B">
        <w:rPr>
          <w:rFonts w:ascii="Times New Roman" w:hAnsi="Times New Roman" w:cs="Times New Roman"/>
        </w:rPr>
        <w:t>：</w:t>
      </w:r>
      <w:r w:rsidR="00D62017" w:rsidRPr="00B34509">
        <w:rPr>
          <w:rFonts w:ascii="Times New Roman" w:hAnsi="Times New Roman" w:cs="Times New Roman"/>
        </w:rPr>
        <w:t>晶闸管与相控整流电路的</w:t>
      </w:r>
      <w:r w:rsidRPr="00B34509">
        <w:rPr>
          <w:rFonts w:ascii="Times New Roman" w:hAnsi="Times New Roman" w:cs="Times New Roman"/>
        </w:rPr>
        <w:t>分析</w:t>
      </w:r>
      <w:r w:rsidR="00D62017" w:rsidRPr="00B34509">
        <w:rPr>
          <w:rFonts w:ascii="Times New Roman" w:hAnsi="Times New Roman" w:cs="Times New Roman"/>
        </w:rPr>
        <w:t>与</w:t>
      </w:r>
      <w:r w:rsidRPr="00B34509">
        <w:rPr>
          <w:rFonts w:ascii="Times New Roman" w:hAnsi="Times New Roman" w:cs="Times New Roman"/>
        </w:rPr>
        <w:t>测绘</w:t>
      </w:r>
      <w:bookmarkEnd w:id="154"/>
    </w:p>
    <w:p w14:paraId="2B23E5AB" w14:textId="77777777" w:rsidR="00612A33" w:rsidRPr="00B34509" w:rsidRDefault="00612A33" w:rsidP="001E4BDC">
      <w:pPr>
        <w:pStyle w:val="4"/>
      </w:pPr>
      <w:r w:rsidRPr="00B34509">
        <w:t>【学习情境】</w:t>
      </w:r>
    </w:p>
    <w:p w14:paraId="2B23E5AC" w14:textId="77777777" w:rsidR="00612A33" w:rsidRPr="00B34509" w:rsidRDefault="00612A33" w:rsidP="00612A33">
      <w:pPr>
        <w:ind w:leftChars="200" w:left="420" w:firstLineChars="0" w:firstLine="0"/>
        <w:rPr>
          <w:rFonts w:ascii="Times New Roman" w:eastAsia="宋体" w:hAnsi="Times New Roman" w:cs="Times New Roman"/>
        </w:rPr>
      </w:pPr>
      <w:r w:rsidRPr="00B34509">
        <w:rPr>
          <w:rFonts w:ascii="Times New Roman" w:eastAsia="宋体" w:hAnsi="Times New Roman" w:cs="Times New Roman"/>
        </w:rPr>
        <w:t>学生：在电力电子电路中需要选用高功率、高耐压的开关器件有哪些呢</w:t>
      </w:r>
    </w:p>
    <w:p w14:paraId="2B23E5AD"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教师：可以使用</w:t>
      </w:r>
      <w:r w:rsidRPr="00B34509">
        <w:rPr>
          <w:rFonts w:ascii="Times New Roman" w:eastAsia="宋体" w:hAnsi="Times New Roman" w:cs="Times New Roman"/>
        </w:rPr>
        <w:t>IGBT</w:t>
      </w:r>
      <w:r w:rsidRPr="00B34509">
        <w:rPr>
          <w:rFonts w:ascii="Times New Roman" w:eastAsia="宋体" w:hAnsi="Times New Roman" w:cs="Times New Roman"/>
        </w:rPr>
        <w:t>、晶闸管等元件。</w:t>
      </w:r>
    </w:p>
    <w:p w14:paraId="2B23E5AE" w14:textId="77777777" w:rsidR="00612A33" w:rsidRPr="00B34509" w:rsidRDefault="00612A33" w:rsidP="00612A33">
      <w:pPr>
        <w:ind w:leftChars="200" w:left="420" w:firstLineChars="0" w:firstLine="0"/>
        <w:rPr>
          <w:rFonts w:ascii="Times New Roman" w:eastAsia="宋体" w:hAnsi="Times New Roman" w:cs="Times New Roman"/>
        </w:rPr>
      </w:pPr>
      <w:r w:rsidRPr="00B34509">
        <w:rPr>
          <w:rFonts w:ascii="Times New Roman" w:eastAsia="宋体" w:hAnsi="Times New Roman" w:cs="Times New Roman"/>
        </w:rPr>
        <w:t>学生：可控整流电路和一般的整流电路有什么区别呢</w:t>
      </w:r>
    </w:p>
    <w:p w14:paraId="2B23E5AF" w14:textId="77777777" w:rsidR="00612A33" w:rsidRPr="00B34509" w:rsidRDefault="00612A33" w:rsidP="00612A33">
      <w:pPr>
        <w:ind w:leftChars="200" w:left="1050" w:hangingChars="300" w:hanging="630"/>
        <w:rPr>
          <w:rFonts w:ascii="Times New Roman" w:eastAsia="宋体" w:hAnsi="Times New Roman" w:cs="Times New Roman"/>
        </w:rPr>
      </w:pPr>
      <w:r w:rsidRPr="00B34509">
        <w:rPr>
          <w:rFonts w:ascii="Times New Roman" w:eastAsia="宋体" w:hAnsi="Times New Roman" w:cs="Times New Roman"/>
        </w:rPr>
        <w:t>教师：可控整流电路通常加入晶闸管，能够实现对输出平均电压大小的控制等。</w:t>
      </w:r>
    </w:p>
    <w:p w14:paraId="2B23E5B0" w14:textId="77777777" w:rsidR="00612A33" w:rsidRPr="00B34509" w:rsidRDefault="00612A33" w:rsidP="001E4BDC">
      <w:pPr>
        <w:pStyle w:val="4"/>
      </w:pPr>
      <w:r w:rsidRPr="00B34509">
        <w:t>【知识要求】</w:t>
      </w:r>
    </w:p>
    <w:p w14:paraId="2B23E5B1" w14:textId="77777777" w:rsidR="00612A33" w:rsidRPr="00B34509" w:rsidRDefault="00612A33" w:rsidP="00D677BE">
      <w:pPr>
        <w:numPr>
          <w:ilvl w:val="0"/>
          <w:numId w:val="49"/>
        </w:numPr>
        <w:ind w:firstLineChars="0"/>
        <w:rPr>
          <w:rFonts w:ascii="Times New Roman" w:eastAsia="宋体" w:hAnsi="Times New Roman" w:cs="Times New Roman"/>
        </w:rPr>
      </w:pPr>
      <w:r w:rsidRPr="00B34509">
        <w:rPr>
          <w:rFonts w:ascii="Times New Roman" w:eastAsia="宋体" w:hAnsi="Times New Roman" w:cs="Times New Roman"/>
        </w:rPr>
        <w:t>晶闸管触发电路</w:t>
      </w:r>
    </w:p>
    <w:p w14:paraId="2B23E5B2" w14:textId="77777777" w:rsidR="00612A33" w:rsidRPr="00B34509" w:rsidRDefault="00612A33" w:rsidP="00D677BE">
      <w:pPr>
        <w:numPr>
          <w:ilvl w:val="0"/>
          <w:numId w:val="49"/>
        </w:numPr>
        <w:ind w:firstLineChars="0"/>
        <w:rPr>
          <w:rFonts w:ascii="Times New Roman" w:eastAsia="宋体" w:hAnsi="Times New Roman" w:cs="Times New Roman"/>
        </w:rPr>
      </w:pPr>
      <w:r w:rsidRPr="00B34509">
        <w:rPr>
          <w:rFonts w:ascii="Times New Roman" w:eastAsia="宋体" w:hAnsi="Times New Roman" w:cs="Times New Roman"/>
        </w:rPr>
        <w:t>半波可控整流电路的原理</w:t>
      </w:r>
    </w:p>
    <w:p w14:paraId="2B23E5B3" w14:textId="77777777" w:rsidR="00612A33" w:rsidRPr="00B34509" w:rsidRDefault="00612A33" w:rsidP="00D677BE">
      <w:pPr>
        <w:numPr>
          <w:ilvl w:val="0"/>
          <w:numId w:val="49"/>
        </w:numPr>
        <w:ind w:firstLineChars="0"/>
        <w:rPr>
          <w:rFonts w:ascii="Times New Roman" w:eastAsia="宋体" w:hAnsi="Times New Roman" w:cs="Times New Roman"/>
        </w:rPr>
      </w:pPr>
      <w:r w:rsidRPr="00B34509">
        <w:rPr>
          <w:rFonts w:ascii="Times New Roman" w:eastAsia="宋体" w:hAnsi="Times New Roman" w:cs="Times New Roman"/>
        </w:rPr>
        <w:t>半控桥式整流电路的工作原理</w:t>
      </w:r>
    </w:p>
    <w:p w14:paraId="2B23E5B4" w14:textId="77777777" w:rsidR="00612A33" w:rsidRPr="00B34509" w:rsidRDefault="00612A33" w:rsidP="00D677BE">
      <w:pPr>
        <w:numPr>
          <w:ilvl w:val="0"/>
          <w:numId w:val="49"/>
        </w:numPr>
        <w:ind w:firstLineChars="0"/>
        <w:rPr>
          <w:rFonts w:ascii="Times New Roman" w:eastAsia="宋体" w:hAnsi="Times New Roman" w:cs="Times New Roman"/>
        </w:rPr>
      </w:pPr>
      <w:r w:rsidRPr="00B34509">
        <w:rPr>
          <w:rFonts w:ascii="Times New Roman" w:eastAsia="宋体" w:hAnsi="Times New Roman" w:cs="Times New Roman"/>
        </w:rPr>
        <w:t>全控桥式整流电路的工作原理</w:t>
      </w:r>
    </w:p>
    <w:p w14:paraId="2B23E5B5" w14:textId="77777777" w:rsidR="00612A33" w:rsidRPr="00B34509" w:rsidRDefault="00612A33" w:rsidP="00781CA3">
      <w:pPr>
        <w:pStyle w:val="5"/>
        <w:rPr>
          <w:rFonts w:ascii="Times New Roman" w:hAnsi="Times New Roman"/>
        </w:rPr>
      </w:pPr>
      <w:r w:rsidRPr="00B34509">
        <w:rPr>
          <w:rFonts w:ascii="Times New Roman" w:hAnsi="Times New Roman"/>
        </w:rPr>
        <w:t>1.</w:t>
      </w:r>
      <w:r w:rsidRPr="00B34509">
        <w:rPr>
          <w:rFonts w:ascii="Times New Roman" w:hAnsi="Times New Roman"/>
        </w:rPr>
        <w:t>晶闸管的种类以及特性</w:t>
      </w:r>
      <w:r w:rsidRPr="00B34509">
        <w:rPr>
          <w:rFonts w:ascii="Times New Roman" w:hAnsi="Times New Roman"/>
        </w:rPr>
        <w:t xml:space="preserve">  </w:t>
      </w:r>
    </w:p>
    <w:p w14:paraId="2B23E5B6"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晶闸管一般指晶体闸流管，由于它电流容量大，电压耐量高以及开通的可控性（目前生产水平：</w:t>
      </w:r>
      <w:r w:rsidRPr="00B34509">
        <w:rPr>
          <w:rFonts w:ascii="Times New Roman" w:eastAsia="宋体" w:hAnsi="Times New Roman" w:cs="Times New Roman"/>
        </w:rPr>
        <w:t>4500A/8000V</w:t>
      </w:r>
      <w:r w:rsidRPr="00B34509">
        <w:rPr>
          <w:rFonts w:ascii="Times New Roman" w:eastAsia="宋体" w:hAnsi="Times New Roman" w:cs="Times New Roman"/>
        </w:rPr>
        <w:t>）已被广泛应用于相控整流、逆变、交流调压、直流变换等领域，成为特大功率低频（</w:t>
      </w:r>
      <w:r w:rsidRPr="00B34509">
        <w:rPr>
          <w:rFonts w:ascii="Times New Roman" w:eastAsia="宋体" w:hAnsi="Times New Roman" w:cs="Times New Roman"/>
        </w:rPr>
        <w:t>200Hz</w:t>
      </w:r>
      <w:r w:rsidRPr="00B34509">
        <w:rPr>
          <w:rFonts w:ascii="Times New Roman" w:eastAsia="宋体" w:hAnsi="Times New Roman" w:cs="Times New Roman"/>
        </w:rPr>
        <w:t>以下）装置中的主要器件。晶闸管包括有</w:t>
      </w:r>
      <w:bookmarkStart w:id="155" w:name="_Hlk49545141"/>
      <w:r w:rsidRPr="00B34509">
        <w:rPr>
          <w:rFonts w:ascii="Times New Roman" w:eastAsia="宋体" w:hAnsi="Times New Roman" w:cs="Times New Roman"/>
        </w:rPr>
        <w:t>普通晶闸管</w:t>
      </w:r>
      <w:bookmarkEnd w:id="155"/>
      <w:r w:rsidRPr="00B34509">
        <w:rPr>
          <w:rFonts w:ascii="Times New Roman" w:eastAsia="宋体" w:hAnsi="Times New Roman" w:cs="Times New Roman"/>
        </w:rPr>
        <w:t>(SCR)</w:t>
      </w:r>
      <w:r w:rsidRPr="00B34509">
        <w:rPr>
          <w:rFonts w:ascii="Times New Roman" w:eastAsia="宋体" w:hAnsi="Times New Roman" w:cs="Times New Roman"/>
        </w:rPr>
        <w:t>、快速晶闸管</w:t>
      </w:r>
      <w:r w:rsidRPr="00B34509">
        <w:rPr>
          <w:rFonts w:ascii="Times New Roman" w:eastAsia="宋体" w:hAnsi="Times New Roman" w:cs="Times New Roman"/>
        </w:rPr>
        <w:t>(FST)</w:t>
      </w:r>
      <w:r w:rsidRPr="00B34509">
        <w:rPr>
          <w:rFonts w:ascii="Times New Roman" w:eastAsia="宋体" w:hAnsi="Times New Roman" w:cs="Times New Roman"/>
        </w:rPr>
        <w:t>、双向晶闸管</w:t>
      </w:r>
      <w:r w:rsidRPr="00B34509">
        <w:rPr>
          <w:rFonts w:ascii="Times New Roman" w:eastAsia="宋体" w:hAnsi="Times New Roman" w:cs="Times New Roman"/>
        </w:rPr>
        <w:t>(TRIAC)</w:t>
      </w:r>
      <w:r w:rsidRPr="00B34509">
        <w:rPr>
          <w:rFonts w:ascii="Times New Roman" w:eastAsia="宋体" w:hAnsi="Times New Roman" w:cs="Times New Roman"/>
        </w:rPr>
        <w:t>、逆导晶闸管</w:t>
      </w:r>
      <w:r w:rsidRPr="00B34509">
        <w:rPr>
          <w:rFonts w:ascii="Times New Roman" w:eastAsia="宋体" w:hAnsi="Times New Roman" w:cs="Times New Roman"/>
        </w:rPr>
        <w:t xml:space="preserve">(RCT) </w:t>
      </w:r>
      <w:r w:rsidRPr="00B34509">
        <w:rPr>
          <w:rFonts w:ascii="Times New Roman" w:eastAsia="宋体" w:hAnsi="Times New Roman" w:cs="Times New Roman"/>
        </w:rPr>
        <w:t>、可关断晶闸管</w:t>
      </w:r>
      <w:r w:rsidRPr="00B34509">
        <w:rPr>
          <w:rFonts w:ascii="Times New Roman" w:eastAsia="宋体" w:hAnsi="Times New Roman" w:cs="Times New Roman"/>
        </w:rPr>
        <w:t xml:space="preserve">(GTO) </w:t>
      </w:r>
      <w:r w:rsidRPr="00B34509">
        <w:rPr>
          <w:rFonts w:ascii="Times New Roman" w:eastAsia="宋体" w:hAnsi="Times New Roman" w:cs="Times New Roman"/>
        </w:rPr>
        <w:t>和光控晶闸管等。</w:t>
      </w:r>
    </w:p>
    <w:p w14:paraId="2B23E5B7"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晶闸管文字符号为</w:t>
      </w:r>
      <w:r w:rsidRPr="00B34509">
        <w:rPr>
          <w:rFonts w:ascii="Times New Roman" w:eastAsia="宋体" w:hAnsi="Times New Roman" w:cs="Times New Roman"/>
        </w:rPr>
        <w:t>VT</w:t>
      </w:r>
      <w:r w:rsidRPr="00B34509">
        <w:rPr>
          <w:rFonts w:ascii="Times New Roman" w:eastAsia="宋体" w:hAnsi="Times New Roman" w:cs="Times New Roman"/>
        </w:rPr>
        <w:t>。普通晶闸管有三个电极：阳极</w:t>
      </w:r>
      <w:r w:rsidRPr="00B34509">
        <w:rPr>
          <w:rFonts w:ascii="Times New Roman" w:eastAsia="宋体" w:hAnsi="Times New Roman" w:cs="Times New Roman"/>
        </w:rPr>
        <w:t>A</w:t>
      </w:r>
      <w:r w:rsidRPr="00B34509">
        <w:rPr>
          <w:rFonts w:ascii="Times New Roman" w:eastAsia="宋体" w:hAnsi="Times New Roman" w:cs="Times New Roman"/>
        </w:rPr>
        <w:t>，阴极</w:t>
      </w:r>
      <w:r w:rsidRPr="00B34509">
        <w:rPr>
          <w:rFonts w:ascii="Times New Roman" w:eastAsia="宋体" w:hAnsi="Times New Roman" w:cs="Times New Roman"/>
        </w:rPr>
        <w:t>K</w:t>
      </w:r>
      <w:r w:rsidRPr="00B34509">
        <w:rPr>
          <w:rFonts w:ascii="Times New Roman" w:eastAsia="宋体" w:hAnsi="Times New Roman" w:cs="Times New Roman"/>
        </w:rPr>
        <w:t>，门极（又称控制极）</w:t>
      </w:r>
      <w:r w:rsidRPr="00B34509">
        <w:rPr>
          <w:rFonts w:ascii="Times New Roman" w:eastAsia="宋体" w:hAnsi="Times New Roman" w:cs="Times New Roman"/>
        </w:rPr>
        <w:t>G</w:t>
      </w:r>
      <w:r w:rsidRPr="00B34509">
        <w:rPr>
          <w:rFonts w:ascii="Times New Roman" w:eastAsia="宋体" w:hAnsi="Times New Roman" w:cs="Times New Roman"/>
        </w:rPr>
        <w:t>，如图</w:t>
      </w:r>
      <w:r w:rsidRPr="00B34509">
        <w:rPr>
          <w:rFonts w:ascii="Times New Roman" w:eastAsia="宋体" w:hAnsi="Times New Roman" w:cs="Times New Roman"/>
        </w:rPr>
        <w:t>4-3-1</w:t>
      </w:r>
      <w:r w:rsidRPr="00B34509">
        <w:rPr>
          <w:rFonts w:ascii="Times New Roman" w:eastAsia="宋体" w:hAnsi="Times New Roman" w:cs="Times New Roman"/>
        </w:rPr>
        <w:t>所示。</w:t>
      </w:r>
    </w:p>
    <w:p w14:paraId="2B23E5B8" w14:textId="77777777" w:rsidR="00612A33" w:rsidRPr="00B34509" w:rsidRDefault="0016091C" w:rsidP="0016091C">
      <w:pPr>
        <w:pStyle w:val="afa"/>
        <w:spacing w:before="156"/>
        <w:rPr>
          <w:rFonts w:ascii="Times New Roman" w:eastAsia="宋体" w:hAnsi="Times New Roman" w:cs="Times New Roman"/>
          <w:sz w:val="18"/>
          <w:szCs w:val="18"/>
        </w:rPr>
      </w:pPr>
      <w:r w:rsidRPr="00B34509">
        <w:rPr>
          <w:rFonts w:ascii="Times New Roman" w:hAnsi="Times New Roman" w:cs="Times New Roman"/>
        </w:rPr>
        <w:drawing>
          <wp:inline distT="0" distB="0" distL="0" distR="0" wp14:anchorId="2B23F264" wp14:editId="2B23F265">
            <wp:extent cx="1219306" cy="1044030"/>
            <wp:effectExtent l="0" t="0" r="0" b="3810"/>
            <wp:docPr id="68655" name="图片 6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0"/>
                    <a:stretch>
                      <a:fillRect/>
                    </a:stretch>
                  </pic:blipFill>
                  <pic:spPr>
                    <a:xfrm>
                      <a:off x="0" y="0"/>
                      <a:ext cx="1219306" cy="1044030"/>
                    </a:xfrm>
                    <a:prstGeom prst="rect">
                      <a:avLst/>
                    </a:prstGeom>
                  </pic:spPr>
                </pic:pic>
              </a:graphicData>
            </a:graphic>
          </wp:inline>
        </w:drawing>
      </w:r>
    </w:p>
    <w:p w14:paraId="2B23E5B9" w14:textId="77777777" w:rsidR="00612A33" w:rsidRPr="00B34509" w:rsidRDefault="00612A33" w:rsidP="00612A33">
      <w:pPr>
        <w:ind w:firstLineChars="0" w:firstLine="0"/>
        <w:jc w:val="center"/>
        <w:rPr>
          <w:rFonts w:ascii="Times New Roman" w:eastAsia="宋体" w:hAnsi="Times New Roman" w:cs="Times New Roman"/>
          <w:sz w:val="18"/>
          <w:szCs w:val="20"/>
        </w:rPr>
      </w:pPr>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4-3-1 </w:t>
      </w:r>
      <w:r w:rsidRPr="00B34509">
        <w:rPr>
          <w:rFonts w:ascii="Times New Roman" w:eastAsia="宋体" w:hAnsi="Times New Roman" w:cs="Times New Roman"/>
          <w:sz w:val="18"/>
          <w:szCs w:val="20"/>
        </w:rPr>
        <w:t>普通晶闸管的电路符号</w:t>
      </w:r>
    </w:p>
    <w:p w14:paraId="2B23E5BA" w14:textId="77777777" w:rsidR="00612A33" w:rsidRPr="00B34509" w:rsidRDefault="00612A33" w:rsidP="00612A33">
      <w:pPr>
        <w:ind w:firstLineChars="0" w:firstLine="0"/>
        <w:jc w:val="center"/>
        <w:rPr>
          <w:rFonts w:ascii="Times New Roman" w:eastAsia="宋体" w:hAnsi="Times New Roman" w:cs="Times New Roman"/>
          <w:sz w:val="15"/>
          <w:szCs w:val="15"/>
        </w:rPr>
      </w:pPr>
    </w:p>
    <w:p w14:paraId="2B23E5BB"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rPr>
        <w:lastRenderedPageBreak/>
        <w:t>如图</w:t>
      </w:r>
      <w:r w:rsidRPr="00B34509">
        <w:rPr>
          <w:rFonts w:ascii="Times New Roman" w:eastAsia="宋体" w:hAnsi="Times New Roman" w:cs="Times New Roman"/>
        </w:rPr>
        <w:t>4-3-2</w:t>
      </w:r>
      <w:r w:rsidRPr="00B34509">
        <w:rPr>
          <w:rFonts w:ascii="Times New Roman" w:eastAsia="宋体" w:hAnsi="Times New Roman" w:cs="Times New Roman"/>
        </w:rPr>
        <w:t>所示为晶闸管的内部结构以及等效电路图</w:t>
      </w:r>
    </w:p>
    <w:p w14:paraId="2B23E5BC" w14:textId="77777777" w:rsidR="00612A33" w:rsidRPr="00B34509" w:rsidRDefault="0016091C" w:rsidP="0016091C">
      <w:pPr>
        <w:pStyle w:val="afa"/>
        <w:spacing w:before="156"/>
        <w:rPr>
          <w:rFonts w:ascii="Times New Roman" w:eastAsia="宋体" w:hAnsi="Times New Roman" w:cs="Times New Roman"/>
          <w:szCs w:val="21"/>
        </w:rPr>
      </w:pPr>
      <w:r w:rsidRPr="00B34509">
        <w:rPr>
          <w:rFonts w:ascii="Times New Roman" w:hAnsi="Times New Roman" w:cs="Times New Roman"/>
        </w:rPr>
        <w:drawing>
          <wp:inline distT="0" distB="0" distL="0" distR="0" wp14:anchorId="2B23F266" wp14:editId="2B23F267">
            <wp:extent cx="4489450" cy="1943662"/>
            <wp:effectExtent l="0" t="0" r="6350" b="0"/>
            <wp:docPr id="68656" name="图片 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1"/>
                    <a:stretch>
                      <a:fillRect/>
                    </a:stretch>
                  </pic:blipFill>
                  <pic:spPr>
                    <a:xfrm>
                      <a:off x="0" y="0"/>
                      <a:ext cx="4493341" cy="1945346"/>
                    </a:xfrm>
                    <a:prstGeom prst="rect">
                      <a:avLst/>
                    </a:prstGeom>
                  </pic:spPr>
                </pic:pic>
              </a:graphicData>
            </a:graphic>
          </wp:inline>
        </w:drawing>
      </w:r>
    </w:p>
    <w:p w14:paraId="2B23E5BD" w14:textId="77777777" w:rsidR="00612A33" w:rsidRPr="00B34509" w:rsidRDefault="00612A33" w:rsidP="00612A33">
      <w:pPr>
        <w:ind w:firstLineChars="733" w:firstLine="1319"/>
        <w:jc w:val="left"/>
        <w:rPr>
          <w:rFonts w:ascii="Times New Roman" w:eastAsia="宋体" w:hAnsi="Times New Roman" w:cs="Times New Roman"/>
          <w:color w:val="000000"/>
          <w:sz w:val="18"/>
          <w:szCs w:val="18"/>
        </w:rPr>
      </w:pPr>
      <w:r w:rsidRPr="00B34509">
        <w:rPr>
          <w:rFonts w:ascii="Times New Roman" w:eastAsia="宋体" w:hAnsi="Times New Roman" w:cs="Times New Roman"/>
          <w:sz w:val="18"/>
          <w:szCs w:val="18"/>
        </w:rPr>
        <w:t>a)</w:t>
      </w:r>
      <w:r w:rsidRPr="00B34509">
        <w:rPr>
          <w:rFonts w:ascii="Times New Roman" w:eastAsia="宋体" w:hAnsi="Times New Roman" w:cs="Times New Roman"/>
          <w:sz w:val="18"/>
          <w:szCs w:val="18"/>
        </w:rPr>
        <w:t>内部结构示意图</w:t>
      </w:r>
      <w:r w:rsidRPr="00B34509">
        <w:rPr>
          <w:rFonts w:ascii="Times New Roman" w:eastAsia="宋体" w:hAnsi="Times New Roman" w:cs="Times New Roman"/>
          <w:sz w:val="18"/>
          <w:szCs w:val="18"/>
        </w:rPr>
        <w:t xml:space="preserve">        b)</w:t>
      </w:r>
      <w:r w:rsidRPr="00B34509">
        <w:rPr>
          <w:rFonts w:ascii="Times New Roman" w:eastAsia="宋体" w:hAnsi="Times New Roman" w:cs="Times New Roman"/>
          <w:sz w:val="18"/>
          <w:szCs w:val="18"/>
        </w:rPr>
        <w:t>等效内部结构示意图</w:t>
      </w:r>
      <w:r w:rsidRPr="00B34509">
        <w:rPr>
          <w:rFonts w:ascii="Times New Roman" w:eastAsia="宋体" w:hAnsi="Times New Roman" w:cs="Times New Roman"/>
          <w:sz w:val="18"/>
          <w:szCs w:val="18"/>
        </w:rPr>
        <w:t xml:space="preserve">     c)</w:t>
      </w:r>
      <w:r w:rsidRPr="00B34509">
        <w:rPr>
          <w:rFonts w:ascii="Times New Roman" w:eastAsia="宋体" w:hAnsi="Times New Roman" w:cs="Times New Roman"/>
          <w:sz w:val="18"/>
          <w:szCs w:val="18"/>
        </w:rPr>
        <w:t>等效电路</w:t>
      </w:r>
    </w:p>
    <w:p w14:paraId="2B23E5BE" w14:textId="77777777" w:rsidR="00612A33" w:rsidRPr="00B34509" w:rsidRDefault="00612A33" w:rsidP="00612A33">
      <w:pPr>
        <w:ind w:firstLine="36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 xml:space="preserve">4-3-2 </w:t>
      </w:r>
      <w:r w:rsidRPr="00B34509">
        <w:rPr>
          <w:rFonts w:ascii="Times New Roman" w:eastAsia="宋体" w:hAnsi="Times New Roman" w:cs="Times New Roman"/>
          <w:sz w:val="18"/>
          <w:szCs w:val="18"/>
        </w:rPr>
        <w:t>晶闸管的内部结构以及等效电路</w:t>
      </w:r>
    </w:p>
    <w:p w14:paraId="2B23E5BF"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由其等效电路图可以得出晶闸管有如下特性：</w:t>
      </w:r>
    </w:p>
    <w:p w14:paraId="2B23E5C0"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a</w:t>
      </w:r>
      <w:r w:rsidRPr="00B34509">
        <w:rPr>
          <w:rFonts w:ascii="Times New Roman" w:eastAsia="宋体" w:hAnsi="Times New Roman" w:cs="Times New Roman"/>
          <w:szCs w:val="21"/>
        </w:rPr>
        <w:t>、承受反向电压时，不论门极是否有触发电流，晶闸管都不会导通</w:t>
      </w:r>
    </w:p>
    <w:p w14:paraId="2B23E5C1"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b</w:t>
      </w:r>
      <w:r w:rsidRPr="00B34509">
        <w:rPr>
          <w:rFonts w:ascii="Times New Roman" w:eastAsia="宋体" w:hAnsi="Times New Roman" w:cs="Times New Roman"/>
          <w:szCs w:val="21"/>
        </w:rPr>
        <w:t>、承受正向电压时，仅在门极有触发电流的情况下晶闸管才能开通。</w:t>
      </w:r>
    </w:p>
    <w:p w14:paraId="2B23E5C2"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szCs w:val="21"/>
        </w:rPr>
        <w:t>c</w:t>
      </w:r>
      <w:r w:rsidRPr="00B34509">
        <w:rPr>
          <w:rFonts w:ascii="Times New Roman" w:eastAsia="宋体" w:hAnsi="Times New Roman" w:cs="Times New Roman"/>
          <w:szCs w:val="21"/>
        </w:rPr>
        <w:t>、晶闸管一旦导通，门极就失去控制作用</w:t>
      </w:r>
    </w:p>
    <w:p w14:paraId="2B23E5C3" w14:textId="77777777" w:rsidR="00612A33" w:rsidRPr="00B34509" w:rsidRDefault="00612A33" w:rsidP="00612A33">
      <w:pPr>
        <w:ind w:left="420" w:firstLineChars="0" w:firstLine="0"/>
        <w:rPr>
          <w:rFonts w:ascii="Times New Roman" w:eastAsia="宋体" w:hAnsi="Times New Roman" w:cs="Times New Roman"/>
        </w:rPr>
      </w:pPr>
      <w:r w:rsidRPr="00B34509">
        <w:rPr>
          <w:rFonts w:ascii="Times New Roman" w:eastAsia="宋体" w:hAnsi="Times New Roman" w:cs="Times New Roman"/>
        </w:rPr>
        <w:t>d</w:t>
      </w:r>
      <w:r w:rsidRPr="00B34509">
        <w:rPr>
          <w:rFonts w:ascii="Times New Roman" w:eastAsia="宋体" w:hAnsi="Times New Roman" w:cs="Times New Roman"/>
        </w:rPr>
        <w:t>、晶闸管导通后要使晶闸管关断，可以在阳极和阴极间加反向电压或者减小流经晶闸管的电流到一定的数值下。</w:t>
      </w:r>
    </w:p>
    <w:p w14:paraId="2B23E5C4" w14:textId="77777777" w:rsidR="00612A33" w:rsidRPr="00B34509" w:rsidRDefault="00612A33" w:rsidP="00781CA3">
      <w:pPr>
        <w:pStyle w:val="5"/>
        <w:rPr>
          <w:rFonts w:ascii="Times New Roman" w:hAnsi="Times New Roman"/>
        </w:rPr>
      </w:pPr>
      <w:r w:rsidRPr="00B34509">
        <w:rPr>
          <w:rFonts w:ascii="Times New Roman" w:hAnsi="Times New Roman"/>
        </w:rPr>
        <w:t>2.</w:t>
      </w:r>
      <w:r w:rsidRPr="00B34509">
        <w:rPr>
          <w:rFonts w:ascii="Times New Roman" w:hAnsi="Times New Roman"/>
        </w:rPr>
        <w:t>晶闸管的触发电路</w:t>
      </w:r>
      <w:r w:rsidRPr="00B34509">
        <w:rPr>
          <w:rFonts w:ascii="Times New Roman" w:hAnsi="Times New Roman"/>
        </w:rPr>
        <w:t xml:space="preserve">  </w:t>
      </w:r>
    </w:p>
    <w:p w14:paraId="2B23E5C5"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w:t>
      </w:r>
      <w:r w:rsidRPr="00B34509">
        <w:rPr>
          <w:rFonts w:ascii="Times New Roman" w:eastAsia="宋体" w:hAnsi="Times New Roman" w:cs="Times New Roman"/>
          <w:szCs w:val="21"/>
        </w:rPr>
        <w:t>1</w:t>
      </w:r>
      <w:r w:rsidRPr="00B34509">
        <w:rPr>
          <w:rFonts w:ascii="Times New Roman" w:eastAsia="宋体" w:hAnsi="Times New Roman" w:cs="Times New Roman"/>
          <w:szCs w:val="21"/>
        </w:rPr>
        <w:t>）晶闸管触发信号的要求。</w:t>
      </w:r>
    </w:p>
    <w:p w14:paraId="2B23E5C6"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晶闸管的应用电路种类很多，不同的晶闸管型号、不同的晶闸管应用电路对触发信号都会有不同的具体要求。归纳起来，</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晶闸管触发主要有移相触发、过零触发和脉冲列调制触发等。不管是哪种触发电路，</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对它产生的</w:t>
      </w:r>
      <w:bookmarkStart w:id="156" w:name="_Hlk49554776"/>
      <w:r w:rsidRPr="00B34509">
        <w:rPr>
          <w:rFonts w:ascii="Times New Roman" w:eastAsia="宋体" w:hAnsi="Times New Roman" w:cs="Times New Roman"/>
          <w:szCs w:val="21"/>
        </w:rPr>
        <w:t>触发</w:t>
      </w:r>
      <w:bookmarkEnd w:id="156"/>
      <w:r w:rsidRPr="00B34509">
        <w:rPr>
          <w:rFonts w:ascii="Times New Roman" w:eastAsia="宋体" w:hAnsi="Times New Roman" w:cs="Times New Roman"/>
          <w:szCs w:val="21"/>
        </w:rPr>
        <w:t>信号都有如下要求：</w:t>
      </w:r>
    </w:p>
    <w:p w14:paraId="2B23E5C7"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a</w:t>
      </w:r>
      <w:r w:rsidRPr="00B34509">
        <w:rPr>
          <w:rFonts w:ascii="Times New Roman" w:eastAsia="宋体" w:hAnsi="Times New Roman" w:cs="Times New Roman"/>
          <w:szCs w:val="21"/>
        </w:rPr>
        <w:t>、触发信号可为直流、交流或脉冲电压。由于晶闸管触发导通后，门极触发信号即失去控制作用，为了减小门极的损耗，一般不采用直流或交流信号触发晶闸管，而广泛采用脉冲触发信号。</w:t>
      </w:r>
    </w:p>
    <w:p w14:paraId="2B23E5C8"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b</w:t>
      </w:r>
      <w:r w:rsidRPr="00B34509">
        <w:rPr>
          <w:rFonts w:ascii="Times New Roman" w:eastAsia="宋体" w:hAnsi="Times New Roman" w:cs="Times New Roman"/>
          <w:szCs w:val="21"/>
        </w:rPr>
        <w:t>、触发脉冲应有足够的功率。触发脉冲的电压和电流应大于晶闸管要求的数值，并留有一定的裕量。触发功率的大小是决定晶闸管元件能否可靠触发的一个关键指标。</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由于晶闸管元件门极参数的分散性很大，随温度的变化也大，为使所有合格的元件均能</w:t>
      </w:r>
      <w:r w:rsidRPr="00B34509">
        <w:rPr>
          <w:rFonts w:ascii="Times New Roman" w:eastAsia="宋体" w:hAnsi="Times New Roman" w:cs="Times New Roman"/>
          <w:szCs w:val="21"/>
        </w:rPr>
        <w:lastRenderedPageBreak/>
        <w:t>可靠触发，可参考元件出厂的试验数据或产品目录来设计触发电路的输出电压和电流值。</w:t>
      </w:r>
    </w:p>
    <w:p w14:paraId="2B23E5C9"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c</w:t>
      </w:r>
      <w:r w:rsidRPr="00B34509">
        <w:rPr>
          <w:rFonts w:ascii="Times New Roman" w:eastAsia="宋体" w:hAnsi="Times New Roman" w:cs="Times New Roman"/>
          <w:szCs w:val="21"/>
        </w:rPr>
        <w:t>、触发脉冲应有一定的宽度，脉冲的前沿尽可能陡，</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以使元件在触发导通后，阳极电流能迅速上升超过掣住电流而维持导通。普通晶闸管的导通时间约</w:t>
      </w:r>
      <w:r w:rsidRPr="00B34509">
        <w:rPr>
          <w:rFonts w:ascii="Times New Roman" w:eastAsia="宋体" w:hAnsi="Times New Roman" w:cs="Times New Roman"/>
          <w:szCs w:val="21"/>
        </w:rPr>
        <w:t>6μs</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故触发脉冲的宽度至少应有</w:t>
      </w:r>
      <w:r w:rsidRPr="00B34509">
        <w:rPr>
          <w:rFonts w:ascii="Times New Roman" w:eastAsia="宋体" w:hAnsi="Times New Roman" w:cs="Times New Roman"/>
          <w:szCs w:val="21"/>
        </w:rPr>
        <w:t>6μs</w:t>
      </w:r>
      <w:r w:rsidRPr="00B34509">
        <w:rPr>
          <w:rFonts w:ascii="Times New Roman" w:eastAsia="宋体" w:hAnsi="Times New Roman" w:cs="Times New Roman"/>
          <w:szCs w:val="21"/>
        </w:rPr>
        <w:t>以上。对于电感性负载，由于电感会抵制电流上升，因而触发脉冲的宽度应更大一些，</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通常为</w:t>
      </w:r>
      <w:r w:rsidRPr="00B34509">
        <w:rPr>
          <w:rFonts w:ascii="Times New Roman" w:eastAsia="宋体" w:hAnsi="Times New Roman" w:cs="Times New Roman"/>
          <w:szCs w:val="21"/>
        </w:rPr>
        <w:t>0.5</w:t>
      </w:r>
      <w:r w:rsidRPr="00B34509">
        <w:rPr>
          <w:rFonts w:ascii="Times New Roman" w:eastAsia="宋体" w:hAnsi="Times New Roman" w:cs="Times New Roman"/>
          <w:szCs w:val="21"/>
        </w:rPr>
        <w:t>～</w:t>
      </w:r>
      <w:r w:rsidRPr="00B34509">
        <w:rPr>
          <w:rFonts w:ascii="Times New Roman" w:eastAsia="宋体" w:hAnsi="Times New Roman" w:cs="Times New Roman"/>
          <w:szCs w:val="21"/>
        </w:rPr>
        <w:t>1 ms</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此外，某些具体的电路对触发脉冲的宽度会有一定的要求，如后续将要讨论的三相全控桥等电路的触发脉冲宽度要求大于</w:t>
      </w:r>
      <w:r w:rsidRPr="00B34509">
        <w:rPr>
          <w:rFonts w:ascii="Times New Roman" w:eastAsia="宋体" w:hAnsi="Times New Roman" w:cs="Times New Roman"/>
          <w:szCs w:val="21"/>
        </w:rPr>
        <w:t>60°</w:t>
      </w:r>
      <w:r w:rsidRPr="00B34509">
        <w:rPr>
          <w:rFonts w:ascii="Times New Roman" w:eastAsia="宋体" w:hAnsi="Times New Roman" w:cs="Times New Roman"/>
          <w:szCs w:val="21"/>
        </w:rPr>
        <w:t>或采用双窄脉冲。</w:t>
      </w:r>
    </w:p>
    <w:p w14:paraId="2B23E5CA"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d</w:t>
      </w:r>
      <w:r w:rsidRPr="00B34509">
        <w:rPr>
          <w:rFonts w:ascii="Times New Roman" w:eastAsia="宋体" w:hAnsi="Times New Roman" w:cs="Times New Roman"/>
          <w:szCs w:val="21"/>
        </w:rPr>
        <w:t>、触发脉冲必须与晶闸管的阳极电压同步，脉冲移相范围必须满足电路要求。为保证控制的规律性，要求晶闸管在每个阳极电压周期都必须在相同的控制角触发导通，这就要求触发脉冲的频率与阳极电压的频率一致，且触发脉冲的前沿与阳极电压应保持固定的相位关系，这叫做触发脉冲与阳极电压同步。</w:t>
      </w:r>
    </w:p>
    <w:p w14:paraId="2B23E5CB"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w:t>
      </w:r>
      <w:r w:rsidRPr="00B34509">
        <w:rPr>
          <w:rFonts w:ascii="Times New Roman" w:eastAsia="宋体" w:hAnsi="Times New Roman" w:cs="Times New Roman"/>
          <w:szCs w:val="21"/>
        </w:rPr>
        <w:t>2</w:t>
      </w:r>
      <w:r w:rsidRPr="00B34509">
        <w:rPr>
          <w:rFonts w:ascii="Times New Roman" w:eastAsia="宋体" w:hAnsi="Times New Roman" w:cs="Times New Roman"/>
          <w:szCs w:val="21"/>
        </w:rPr>
        <w:t>）单结晶体管触发电路。</w:t>
      </w:r>
    </w:p>
    <w:p w14:paraId="2B23E5CC"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晶闸管的触发电路通常以组成的主要元件名称分类，可分为单结晶体管触发电路、晶体管触发电路、集成电路触发电路等。下面主要介绍</w:t>
      </w:r>
      <w:bookmarkStart w:id="157" w:name="_Hlk49554678"/>
      <w:bookmarkStart w:id="158" w:name="_Hlk49554866"/>
      <w:r w:rsidRPr="00B34509">
        <w:rPr>
          <w:rFonts w:ascii="Times New Roman" w:eastAsia="宋体" w:hAnsi="Times New Roman" w:cs="Times New Roman"/>
          <w:szCs w:val="21"/>
        </w:rPr>
        <w:t>单结晶体管</w:t>
      </w:r>
      <w:bookmarkEnd w:id="157"/>
      <w:r w:rsidRPr="00B34509">
        <w:rPr>
          <w:rFonts w:ascii="Times New Roman" w:eastAsia="宋体" w:hAnsi="Times New Roman" w:cs="Times New Roman"/>
          <w:szCs w:val="21"/>
        </w:rPr>
        <w:t>触发电路</w:t>
      </w:r>
      <w:bookmarkEnd w:id="158"/>
      <w:r w:rsidRPr="00B34509">
        <w:rPr>
          <w:rFonts w:ascii="Times New Roman" w:eastAsia="宋体" w:hAnsi="Times New Roman" w:cs="Times New Roman"/>
          <w:szCs w:val="21"/>
        </w:rPr>
        <w:t>。</w:t>
      </w:r>
    </w:p>
    <w:p w14:paraId="2B23E5CD"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如图</w:t>
      </w:r>
      <w:r w:rsidRPr="00B34509">
        <w:rPr>
          <w:rFonts w:ascii="Times New Roman" w:eastAsia="宋体" w:hAnsi="Times New Roman" w:cs="Times New Roman"/>
          <w:sz w:val="18"/>
          <w:szCs w:val="18"/>
        </w:rPr>
        <w:t>4-3-3</w:t>
      </w:r>
      <w:r w:rsidRPr="00B34509">
        <w:rPr>
          <w:rFonts w:ascii="Times New Roman" w:eastAsia="宋体" w:hAnsi="Times New Roman" w:cs="Times New Roman"/>
          <w:sz w:val="18"/>
          <w:szCs w:val="18"/>
        </w:rPr>
        <w:t>的</w:t>
      </w:r>
      <w:r w:rsidRPr="00B34509">
        <w:rPr>
          <w:rFonts w:ascii="Times New Roman" w:eastAsia="宋体" w:hAnsi="Times New Roman" w:cs="Times New Roman"/>
          <w:sz w:val="18"/>
          <w:szCs w:val="18"/>
        </w:rPr>
        <w:t>a</w:t>
      </w:r>
      <w:r w:rsidRPr="00B34509">
        <w:rPr>
          <w:rFonts w:ascii="Times New Roman" w:eastAsia="宋体" w:hAnsi="Times New Roman" w:cs="Times New Roman"/>
          <w:sz w:val="18"/>
          <w:szCs w:val="18"/>
        </w:rPr>
        <w:t>图所示为</w:t>
      </w:r>
      <w:r w:rsidRPr="00B34509">
        <w:rPr>
          <w:rFonts w:ascii="Times New Roman" w:eastAsia="宋体" w:hAnsi="Times New Roman" w:cs="Times New Roman"/>
          <w:szCs w:val="21"/>
        </w:rPr>
        <w:t>单结晶体管的内部结构示意图，</w:t>
      </w:r>
      <w:r w:rsidRPr="00B34509">
        <w:rPr>
          <w:rFonts w:ascii="Times New Roman" w:eastAsia="宋体" w:hAnsi="Times New Roman" w:cs="Times New Roman"/>
          <w:szCs w:val="21"/>
        </w:rPr>
        <w:t>b</w:t>
      </w:r>
      <w:r w:rsidRPr="00B34509">
        <w:rPr>
          <w:rFonts w:ascii="Times New Roman" w:eastAsia="宋体" w:hAnsi="Times New Roman" w:cs="Times New Roman"/>
          <w:szCs w:val="21"/>
        </w:rPr>
        <w:t>图为单结晶体管的电路符号，</w:t>
      </w:r>
      <w:r w:rsidRPr="00B34509">
        <w:rPr>
          <w:rFonts w:ascii="Times New Roman" w:eastAsia="宋体" w:hAnsi="Times New Roman" w:cs="Times New Roman"/>
          <w:szCs w:val="21"/>
        </w:rPr>
        <w:t>c</w:t>
      </w:r>
      <w:r w:rsidRPr="00B34509">
        <w:rPr>
          <w:rFonts w:ascii="Times New Roman" w:eastAsia="宋体" w:hAnsi="Times New Roman" w:cs="Times New Roman"/>
          <w:szCs w:val="21"/>
        </w:rPr>
        <w:t>图为单结晶体管的等效电路。</w:t>
      </w:r>
    </w:p>
    <w:p w14:paraId="2B23E5CE" w14:textId="77777777" w:rsidR="00612A33" w:rsidRPr="00B34509" w:rsidRDefault="00612A33" w:rsidP="0016091C">
      <w:pPr>
        <w:pStyle w:val="afa"/>
        <w:spacing w:before="156"/>
        <w:rPr>
          <w:rFonts w:ascii="Times New Roman" w:hAnsi="Times New Roman" w:cs="Times New Roman"/>
          <w:szCs w:val="21"/>
        </w:rPr>
      </w:pPr>
      <w:r w:rsidRPr="00B34509">
        <w:rPr>
          <w:rFonts w:ascii="Times New Roman" w:hAnsi="Times New Roman" w:cs="Times New Roman"/>
        </w:rPr>
        <w:drawing>
          <wp:inline distT="0" distB="0" distL="0" distR="0" wp14:anchorId="2B23F268" wp14:editId="2B23F269">
            <wp:extent cx="4174435" cy="1341159"/>
            <wp:effectExtent l="0" t="0" r="0" b="0"/>
            <wp:docPr id="68638" name="图片 6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74435" cy="1341159"/>
                    </a:xfrm>
                    <a:prstGeom prst="rect">
                      <a:avLst/>
                    </a:prstGeom>
                    <a:noFill/>
                    <a:ln>
                      <a:noFill/>
                    </a:ln>
                  </pic:spPr>
                </pic:pic>
              </a:graphicData>
            </a:graphic>
          </wp:inline>
        </w:drawing>
      </w:r>
    </w:p>
    <w:p w14:paraId="2B23E5CF" w14:textId="77777777" w:rsidR="00612A33" w:rsidRPr="00B34509" w:rsidRDefault="00612A33" w:rsidP="00612A33">
      <w:pPr>
        <w:ind w:firstLineChars="733" w:firstLine="1319"/>
        <w:jc w:val="left"/>
        <w:rPr>
          <w:rFonts w:ascii="Times New Roman" w:eastAsia="宋体" w:hAnsi="Times New Roman" w:cs="Times New Roman"/>
          <w:color w:val="000000"/>
          <w:sz w:val="18"/>
          <w:szCs w:val="18"/>
        </w:rPr>
      </w:pPr>
      <w:r w:rsidRPr="00B34509">
        <w:rPr>
          <w:rFonts w:ascii="Times New Roman" w:eastAsia="宋体" w:hAnsi="Times New Roman" w:cs="Times New Roman"/>
          <w:sz w:val="18"/>
          <w:szCs w:val="18"/>
        </w:rPr>
        <w:t>a</w:t>
      </w:r>
      <w:r w:rsidRPr="00B34509">
        <w:rPr>
          <w:rFonts w:ascii="Times New Roman" w:eastAsia="宋体" w:hAnsi="Times New Roman" w:cs="Times New Roman"/>
          <w:sz w:val="18"/>
          <w:szCs w:val="18"/>
        </w:rPr>
        <w:t>）内部结构示意图</w:t>
      </w:r>
      <w:r w:rsidRPr="00B34509">
        <w:rPr>
          <w:rFonts w:ascii="Times New Roman" w:eastAsia="宋体" w:hAnsi="Times New Roman" w:cs="Times New Roman"/>
          <w:sz w:val="18"/>
          <w:szCs w:val="18"/>
        </w:rPr>
        <w:t xml:space="preserve">           b</w:t>
      </w:r>
      <w:r w:rsidRPr="00B34509">
        <w:rPr>
          <w:rFonts w:ascii="Times New Roman" w:eastAsia="宋体" w:hAnsi="Times New Roman" w:cs="Times New Roman"/>
          <w:sz w:val="18"/>
          <w:szCs w:val="18"/>
        </w:rPr>
        <w:t>）电路符号</w:t>
      </w:r>
      <w:r w:rsidRPr="00B34509">
        <w:rPr>
          <w:rFonts w:ascii="Times New Roman" w:eastAsia="宋体" w:hAnsi="Times New Roman" w:cs="Times New Roman"/>
          <w:sz w:val="18"/>
          <w:szCs w:val="18"/>
        </w:rPr>
        <w:t xml:space="preserve">                    c</w:t>
      </w:r>
      <w:r w:rsidRPr="00B34509">
        <w:rPr>
          <w:rFonts w:ascii="Times New Roman" w:eastAsia="宋体" w:hAnsi="Times New Roman" w:cs="Times New Roman"/>
          <w:sz w:val="18"/>
          <w:szCs w:val="18"/>
        </w:rPr>
        <w:t>）等效电路</w:t>
      </w:r>
    </w:p>
    <w:p w14:paraId="2B23E5D0" w14:textId="77777777" w:rsidR="00612A33" w:rsidRPr="00B34509" w:rsidRDefault="00612A33" w:rsidP="00612A33">
      <w:pPr>
        <w:ind w:firstLine="36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 xml:space="preserve">4-3-3 </w:t>
      </w:r>
      <w:r w:rsidRPr="00B34509">
        <w:rPr>
          <w:rFonts w:ascii="Times New Roman" w:eastAsia="宋体" w:hAnsi="Times New Roman" w:cs="Times New Roman"/>
          <w:sz w:val="18"/>
          <w:szCs w:val="18"/>
        </w:rPr>
        <w:t>单结晶体管</w:t>
      </w:r>
    </w:p>
    <w:p w14:paraId="2B23E5D1"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在单结晶体管的基极</w:t>
      </w:r>
      <m:oMath>
        <m:sSub>
          <m:sSubPr>
            <m:ctrlPr>
              <w:rPr>
                <w:rFonts w:ascii="Cambria Math" w:eastAsia="宋体" w:hAnsi="Cambria Math" w:cs="Times New Roman"/>
                <w:i/>
                <w:szCs w:val="21"/>
              </w:rPr>
            </m:ctrlPr>
          </m:sSubPr>
          <m:e>
            <m:r>
              <w:rPr>
                <w:rFonts w:ascii="Cambria Math" w:eastAsia="宋体" w:hAnsi="Cambria Math" w:cs="Times New Roman"/>
                <w:szCs w:val="21"/>
              </w:rPr>
              <m:t>B</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和</w:t>
      </w:r>
      <m:oMath>
        <m:sSub>
          <m:sSubPr>
            <m:ctrlPr>
              <w:rPr>
                <w:rFonts w:ascii="Cambria Math" w:eastAsia="宋体" w:hAnsi="Cambria Math" w:cs="Times New Roman"/>
                <w:i/>
                <w:szCs w:val="21"/>
              </w:rPr>
            </m:ctrlPr>
          </m:sSubPr>
          <m:e>
            <m:r>
              <w:rPr>
                <w:rFonts w:ascii="Cambria Math" w:eastAsia="宋体" w:hAnsi="Cambria Math" w:cs="Times New Roman"/>
                <w:szCs w:val="21"/>
              </w:rPr>
              <m:t>B</m:t>
            </m:r>
          </m:e>
          <m:sub>
            <m:r>
              <w:rPr>
                <w:rFonts w:ascii="Cambria Math" w:eastAsia="宋体" w:hAnsi="Cambria Math" w:cs="Times New Roman"/>
                <w:szCs w:val="21"/>
              </w:rPr>
              <m:t>2</m:t>
            </m:r>
          </m:sub>
        </m:sSub>
      </m:oMath>
      <w:r w:rsidRPr="00B34509">
        <w:rPr>
          <w:rFonts w:ascii="Times New Roman" w:eastAsia="宋体" w:hAnsi="Times New Roman" w:cs="Times New Roman"/>
          <w:szCs w:val="21"/>
        </w:rPr>
        <w:t>之间的电阻（包括硅片本身的电阻和基极与硅片之间的接触电阻）为</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BB</m:t>
            </m:r>
          </m:sub>
        </m:sSub>
      </m:oMath>
      <w:r w:rsidRPr="00B34509">
        <w:rPr>
          <w:rFonts w:ascii="Times New Roman" w:eastAsia="宋体" w:hAnsi="Times New Roman" w:cs="Times New Roman"/>
          <w:szCs w:val="21"/>
        </w:rPr>
        <w:t>，一般约在</w:t>
      </w:r>
      <w:r w:rsidRPr="00B34509">
        <w:rPr>
          <w:rFonts w:ascii="Times New Roman" w:eastAsia="宋体" w:hAnsi="Times New Roman" w:cs="Times New Roman"/>
          <w:szCs w:val="21"/>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15kΩ</w:t>
      </w:r>
      <w:r w:rsidRPr="00B34509">
        <w:rPr>
          <w:rFonts w:ascii="Times New Roman" w:eastAsia="宋体" w:hAnsi="Times New Roman" w:cs="Times New Roman"/>
          <w:szCs w:val="21"/>
        </w:rPr>
        <w:t>之间。设</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B1</m:t>
            </m:r>
          </m:sub>
        </m:sSub>
      </m:oMath>
      <w:r w:rsidRPr="00B34509">
        <w:rPr>
          <w:rFonts w:ascii="Times New Roman" w:eastAsia="宋体" w:hAnsi="Times New Roman" w:cs="Times New Roman"/>
          <w:szCs w:val="21"/>
        </w:rPr>
        <w:t>和</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B2</m:t>
            </m:r>
          </m:sub>
        </m:sSub>
      </m:oMath>
      <w:r w:rsidRPr="00B34509">
        <w:rPr>
          <w:rFonts w:ascii="Times New Roman" w:eastAsia="宋体" w:hAnsi="Times New Roman" w:cs="Times New Roman"/>
          <w:szCs w:val="21"/>
        </w:rPr>
        <w:t>分别为两个基极与</w:t>
      </w:r>
      <w:r w:rsidRPr="00B34509">
        <w:rPr>
          <w:rFonts w:ascii="Times New Roman" w:eastAsia="宋体" w:hAnsi="Times New Roman" w:cs="Times New Roman"/>
          <w:szCs w:val="21"/>
        </w:rPr>
        <w:t>PN</w:t>
      </w:r>
      <w:r w:rsidRPr="00B34509">
        <w:rPr>
          <w:rFonts w:ascii="Times New Roman" w:eastAsia="宋体" w:hAnsi="Times New Roman" w:cs="Times New Roman"/>
          <w:szCs w:val="21"/>
        </w:rPr>
        <w:t>结之间的电阻，则</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BB</m:t>
            </m:r>
          </m:sub>
        </m:sSub>
      </m:oMath>
      <w:r w:rsidRPr="00B34509">
        <w:rPr>
          <w:rFonts w:ascii="Times New Roman" w:eastAsia="宋体" w:hAnsi="Times New Roman" w:cs="Times New Roman"/>
          <w:szCs w:val="21"/>
        </w:rPr>
        <w:t xml:space="preserve">= </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B1</m:t>
            </m:r>
          </m:sub>
        </m:sSub>
      </m:oMath>
      <w:r w:rsidRPr="00B34509">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B2</m:t>
            </m:r>
          </m:sub>
        </m:sSub>
      </m:oMath>
      <w:r w:rsidRPr="00B34509">
        <w:rPr>
          <w:rFonts w:ascii="Times New Roman" w:eastAsia="宋体" w:hAnsi="Times New Roman" w:cs="Times New Roman"/>
          <w:szCs w:val="21"/>
        </w:rPr>
        <w:t>。</w:t>
      </w:r>
    </w:p>
    <w:p w14:paraId="2B23E5D2"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发射极电压峰点</w:t>
      </w:r>
      <w:bookmarkStart w:id="159" w:name="_Hlk49558527"/>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P</m:t>
            </m:r>
          </m:sub>
        </m:sSub>
      </m:oMath>
      <w:bookmarkEnd w:id="159"/>
      <w:r w:rsidRPr="00B34509">
        <w:rPr>
          <w:rFonts w:ascii="Times New Roman" w:eastAsia="宋体" w:hAnsi="Times New Roman" w:cs="Times New Roman"/>
          <w:szCs w:val="21"/>
        </w:rPr>
        <w:t>与谷点</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V</m:t>
            </m:r>
          </m:sub>
        </m:sSub>
      </m:oMath>
      <w:r w:rsidRPr="00B34509">
        <w:rPr>
          <w:rFonts w:ascii="Times New Roman" w:eastAsia="宋体" w:hAnsi="Times New Roman" w:cs="Times New Roman"/>
          <w:szCs w:val="21"/>
        </w:rPr>
        <w:t>是单结晶体管工作状态的转折点，当</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oMath>
      <w:r w:rsidRPr="00B34509">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P</m:t>
            </m:r>
          </m:sub>
        </m:sSub>
      </m:oMath>
      <w:r w:rsidRPr="00B34509">
        <w:rPr>
          <w:rFonts w:ascii="Times New Roman" w:eastAsia="宋体" w:hAnsi="Times New Roman" w:cs="Times New Roman"/>
          <w:szCs w:val="21"/>
        </w:rPr>
        <w:lastRenderedPageBreak/>
        <w: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P</m:t>
            </m:r>
          </m:sub>
        </m:sSub>
      </m:oMath>
      <w:r w:rsidRPr="00B34509">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A</m:t>
            </m:r>
          </m:sub>
        </m:sSub>
      </m:oMath>
      <w:r w:rsidRPr="00B34509">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oMath>
      <w:r w:rsidRPr="00B34509">
        <w:rPr>
          <w:rFonts w:ascii="Times New Roman" w:eastAsia="宋体" w:hAnsi="Times New Roman" w:cs="Times New Roman"/>
          <w:szCs w:val="21"/>
        </w:rPr>
        <w:t>）时，单结晶体管导通，</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B1</m:t>
            </m:r>
          </m:sub>
        </m:sSub>
      </m:oMath>
      <w:r w:rsidRPr="00B34509">
        <w:rPr>
          <w:rFonts w:ascii="Times New Roman" w:eastAsia="宋体" w:hAnsi="Times New Roman" w:cs="Times New Roman"/>
          <w:szCs w:val="21"/>
        </w:rPr>
        <w:t>急剧减小，</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oMath>
      <w:r w:rsidRPr="00B34509">
        <w:rPr>
          <w:rFonts w:ascii="Times New Roman" w:eastAsia="宋体" w:hAnsi="Times New Roman" w:cs="Times New Roman"/>
          <w:szCs w:val="21"/>
        </w:rPr>
        <w:t>也随之下降；当</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oMath>
      <w:r w:rsidRPr="00B34509">
        <w:rPr>
          <w:rFonts w:ascii="Times New Roman" w:eastAsia="宋体" w:hAnsi="Times New Roman" w:cs="Times New Roman"/>
          <w:szCs w:val="21"/>
        </w:rPr>
        <w:t>&lt;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V</m:t>
            </m:r>
          </m:sub>
        </m:sSub>
      </m:oMath>
      <w:r w:rsidRPr="00B34509">
        <w:rPr>
          <w:rFonts w:ascii="Times New Roman" w:eastAsia="宋体" w:hAnsi="Times New Roman" w:cs="Times New Roman"/>
          <w:szCs w:val="21"/>
        </w:rPr>
        <w:t>时，单结晶体管截止。</w:t>
      </w:r>
    </w:p>
    <w:p w14:paraId="2B23E5D3" w14:textId="77777777" w:rsidR="00612A33" w:rsidRPr="00B34509" w:rsidRDefault="00612A33" w:rsidP="0016091C">
      <w:pPr>
        <w:ind w:firstLine="420"/>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4-3-4</w:t>
      </w:r>
      <w:r w:rsidRPr="00B34509">
        <w:rPr>
          <w:rFonts w:ascii="Times New Roman" w:hAnsi="Times New Roman" w:cs="Times New Roman"/>
        </w:rPr>
        <w:t>所示为单结晶体管脉冲发生电路。</w:t>
      </w:r>
    </w:p>
    <w:p w14:paraId="2B23E5D4" w14:textId="77777777" w:rsidR="0016091C" w:rsidRPr="00B34509" w:rsidRDefault="0016091C" w:rsidP="0016091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6A" wp14:editId="2B23F26B">
            <wp:extent cx="3136900" cy="1369060"/>
            <wp:effectExtent l="0" t="0" r="6350" b="0"/>
            <wp:docPr id="68654" name="图片 6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136900" cy="1369060"/>
                    </a:xfrm>
                    <a:prstGeom prst="rect">
                      <a:avLst/>
                    </a:prstGeom>
                    <a:noFill/>
                  </pic:spPr>
                </pic:pic>
              </a:graphicData>
            </a:graphic>
          </wp:inline>
        </w:drawing>
      </w:r>
    </w:p>
    <w:p w14:paraId="2B23E5D5" w14:textId="77777777" w:rsidR="00612A33" w:rsidRPr="00B34509" w:rsidRDefault="00612A33" w:rsidP="001C20C7">
      <w:pPr>
        <w:pStyle w:val="afb"/>
      </w:pPr>
      <w:r w:rsidRPr="00B34509">
        <w:t xml:space="preserve">图4-3-4 </w:t>
      </w:r>
      <w:bookmarkStart w:id="160" w:name="_Hlk49558477"/>
      <w:r w:rsidRPr="00B34509">
        <w:t>单结晶体管</w:t>
      </w:r>
      <w:bookmarkEnd w:id="160"/>
      <w:r w:rsidRPr="00B34509">
        <w:t>脉冲发生电路</w:t>
      </w:r>
    </w:p>
    <w:p w14:paraId="2B23E5D6"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接通电源后，电源</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G</m:t>
            </m:r>
          </m:sub>
        </m:sSub>
      </m:oMath>
      <w:r w:rsidRPr="00B34509">
        <w:rPr>
          <w:rFonts w:ascii="Times New Roman" w:eastAsia="宋体" w:hAnsi="Times New Roman" w:cs="Times New Roman"/>
          <w:szCs w:val="21"/>
        </w:rPr>
        <w:t>通过</w:t>
      </w:r>
      <w:r w:rsidRPr="00B34509">
        <w:rPr>
          <w:rFonts w:ascii="Times New Roman" w:eastAsia="宋体" w:hAnsi="Times New Roman" w:cs="Times New Roman"/>
          <w:i/>
          <w:iCs/>
          <w:szCs w:val="21"/>
        </w:rPr>
        <w:t>R</w:t>
      </w:r>
      <w:r w:rsidRPr="00B34509">
        <w:rPr>
          <w:rFonts w:ascii="Times New Roman" w:eastAsia="宋体" w:hAnsi="Times New Roman" w:cs="Times New Roman"/>
          <w:szCs w:val="21"/>
        </w:rPr>
        <w:t>向</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充电，电压</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oMath>
      <w:r w:rsidRPr="00B34509">
        <w:rPr>
          <w:rFonts w:ascii="Times New Roman" w:eastAsia="宋体" w:hAnsi="Times New Roman" w:cs="Times New Roman"/>
          <w:szCs w:val="21"/>
        </w:rPr>
        <w:t>按指数规律增大。</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oMath>
      <w:r w:rsidRPr="00B34509">
        <w:rPr>
          <w:rFonts w:ascii="Times New Roman" w:eastAsia="宋体" w:hAnsi="Times New Roman" w:cs="Times New Roman"/>
          <w:szCs w:val="21"/>
        </w:rPr>
        <w:t>&lt;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P</m:t>
            </m:r>
          </m:sub>
        </m:sSub>
      </m:oMath>
      <w:r w:rsidRPr="00B34509">
        <w:rPr>
          <w:rFonts w:ascii="Times New Roman" w:eastAsia="宋体" w:hAnsi="Times New Roman" w:cs="Times New Roman"/>
          <w:szCs w:val="21"/>
        </w:rPr>
        <w:t>时，单结晶体管截止。当</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P</m:t>
            </m:r>
          </m:sub>
        </m:sSub>
      </m:oMath>
      <w:r w:rsidRPr="00B34509">
        <w:rPr>
          <w:rFonts w:ascii="Times New Roman" w:eastAsia="宋体" w:hAnsi="Times New Roman" w:cs="Times New Roman"/>
          <w:szCs w:val="21"/>
        </w:rPr>
        <w:t>时，</w:t>
      </w:r>
      <w:bookmarkStart w:id="161" w:name="_Hlk49558572"/>
      <w:r w:rsidRPr="00B34509">
        <w:rPr>
          <w:rFonts w:ascii="Times New Roman" w:eastAsia="宋体" w:hAnsi="Times New Roman" w:cs="Times New Roman"/>
          <w:szCs w:val="21"/>
        </w:rPr>
        <w:t>单结晶体管开始导通，</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B1</m:t>
            </m:r>
          </m:sub>
        </m:sSub>
      </m:oMath>
      <w:r w:rsidRPr="00B34509">
        <w:rPr>
          <w:rFonts w:ascii="Times New Roman" w:eastAsia="宋体" w:hAnsi="Times New Roman" w:cs="Times New Roman"/>
          <w:szCs w:val="21"/>
        </w:rPr>
        <w:t>急剧减小，</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向</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放电。由于</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较小，放电很快，放电电流在</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上形成尖脉冲电压。当</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E</m:t>
            </m:r>
          </m:sub>
        </m:sSub>
      </m:oMath>
      <w:r w:rsidRPr="00B34509">
        <w:rPr>
          <w:rFonts w:ascii="Times New Roman" w:eastAsia="宋体" w:hAnsi="Times New Roman" w:cs="Times New Roman"/>
          <w:szCs w:val="21"/>
        </w:rPr>
        <w:t>&lt;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V</m:t>
            </m:r>
          </m:sub>
        </m:sSub>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时，单结晶体管截止。此后电源再次经</w:t>
      </w:r>
      <w:r w:rsidRPr="00B34509">
        <w:rPr>
          <w:rFonts w:ascii="Times New Roman" w:eastAsia="宋体" w:hAnsi="Times New Roman" w:cs="Times New Roman"/>
          <w:i/>
          <w:iCs/>
          <w:szCs w:val="21"/>
        </w:rPr>
        <w:t>R</w:t>
      </w:r>
      <w:r w:rsidRPr="00B34509">
        <w:rPr>
          <w:rFonts w:ascii="Times New Roman" w:eastAsia="宋体" w:hAnsi="Times New Roman" w:cs="Times New Roman"/>
          <w:szCs w:val="21"/>
        </w:rPr>
        <w:t>向</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充电，然后放电，形成振荡。</w:t>
      </w:r>
      <w:bookmarkEnd w:id="161"/>
      <w:r w:rsidRPr="00B34509">
        <w:rPr>
          <w:rFonts w:ascii="Times New Roman" w:eastAsia="宋体" w:hAnsi="Times New Roman" w:cs="Times New Roman"/>
          <w:szCs w:val="21"/>
        </w:rPr>
        <w:t>如此反复，结果在电容</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上形成锯齿波电压，在电阻</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上得到一系列的尖脉冲电压</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g</m:t>
            </m:r>
          </m:sub>
        </m:sSub>
      </m:oMath>
      <w:r w:rsidRPr="00B34509">
        <w:rPr>
          <w:rFonts w:ascii="Times New Roman" w:eastAsia="宋体" w:hAnsi="Times New Roman" w:cs="Times New Roman"/>
          <w:szCs w:val="21"/>
        </w:rPr>
        <w:t>。</w:t>
      </w:r>
    </w:p>
    <w:p w14:paraId="2B23E5D7"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图</w:t>
      </w:r>
      <w:r w:rsidRPr="00B34509">
        <w:rPr>
          <w:rFonts w:ascii="Times New Roman" w:eastAsia="宋体" w:hAnsi="Times New Roman" w:cs="Times New Roman"/>
          <w:szCs w:val="21"/>
        </w:rPr>
        <w:t xml:space="preserve">4-3-5 </w:t>
      </w:r>
      <w:r w:rsidRPr="00B34509">
        <w:rPr>
          <w:rFonts w:ascii="Times New Roman" w:eastAsia="宋体" w:hAnsi="Times New Roman" w:cs="Times New Roman"/>
          <w:szCs w:val="21"/>
        </w:rPr>
        <w:t>为单结晶体管触发电路的典型应用以及波形图。</w:t>
      </w:r>
    </w:p>
    <w:p w14:paraId="2B23E5D8" w14:textId="77777777" w:rsidR="00612A33" w:rsidRPr="00B34509" w:rsidRDefault="0016091C" w:rsidP="0016091C">
      <w:pPr>
        <w:pStyle w:val="afa"/>
        <w:spacing w:before="156"/>
        <w:rPr>
          <w:rFonts w:ascii="Times New Roman" w:eastAsia="宋体" w:hAnsi="Times New Roman" w:cs="Times New Roman"/>
          <w:szCs w:val="21"/>
        </w:rPr>
      </w:pPr>
      <w:r w:rsidRPr="00B34509">
        <w:rPr>
          <w:rFonts w:ascii="Times New Roman" w:hAnsi="Times New Roman" w:cs="Times New Roman"/>
        </w:rPr>
        <w:drawing>
          <wp:inline distT="0" distB="0" distL="0" distR="0" wp14:anchorId="2B23F26C" wp14:editId="2B23F26D">
            <wp:extent cx="3060700" cy="1826479"/>
            <wp:effectExtent l="0" t="0" r="6350" b="2540"/>
            <wp:docPr id="68657" name="图片 6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4"/>
                    <a:stretch>
                      <a:fillRect/>
                    </a:stretch>
                  </pic:blipFill>
                  <pic:spPr>
                    <a:xfrm>
                      <a:off x="0" y="0"/>
                      <a:ext cx="3075418" cy="1835262"/>
                    </a:xfrm>
                    <a:prstGeom prst="rect">
                      <a:avLst/>
                    </a:prstGeom>
                  </pic:spPr>
                </pic:pic>
              </a:graphicData>
            </a:graphic>
          </wp:inline>
        </w:drawing>
      </w:r>
    </w:p>
    <w:p w14:paraId="2B23E5D9" w14:textId="77777777" w:rsidR="00612A33" w:rsidRPr="00B34509" w:rsidRDefault="00612A33" w:rsidP="00612A33">
      <w:pPr>
        <w:ind w:firstLine="360"/>
        <w:jc w:val="center"/>
        <w:rPr>
          <w:rFonts w:ascii="Times New Roman" w:eastAsia="宋体" w:hAnsi="Times New Roman" w:cs="Times New Roman"/>
          <w:szCs w:val="21"/>
        </w:rPr>
      </w:pPr>
      <w:bookmarkStart w:id="162" w:name="_Hlk49557886"/>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 xml:space="preserve">4-3-5 </w:t>
      </w:r>
      <w:r w:rsidRPr="00B34509">
        <w:rPr>
          <w:rFonts w:ascii="Times New Roman" w:eastAsia="宋体" w:hAnsi="Times New Roman" w:cs="Times New Roman"/>
          <w:sz w:val="18"/>
          <w:szCs w:val="18"/>
        </w:rPr>
        <w:t>单结晶体管触发电路的典型应用以及波形图</w:t>
      </w:r>
    </w:p>
    <w:bookmarkEnd w:id="162"/>
    <w:p w14:paraId="2B23E5DB" w14:textId="4C3F8D60"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由于整流桥的作用，</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O1</m:t>
            </m:r>
          </m:sub>
        </m:sSub>
      </m:oMath>
      <w:r w:rsidRPr="00B34509">
        <w:rPr>
          <w:rFonts w:ascii="Times New Roman" w:eastAsia="宋体" w:hAnsi="Times New Roman" w:cs="Times New Roman"/>
          <w:szCs w:val="21"/>
        </w:rPr>
        <w:t>输出正弦脉动直流电压，由于稳压二极管</w:t>
      </w:r>
      <m:oMath>
        <m:sSub>
          <m:sSubPr>
            <m:ctrlPr>
              <w:rPr>
                <w:rFonts w:ascii="Cambria Math" w:eastAsia="宋体" w:hAnsi="Cambria Math" w:cs="Times New Roman"/>
                <w:i/>
                <w:szCs w:val="21"/>
              </w:rPr>
            </m:ctrlPr>
          </m:sSubPr>
          <m:e>
            <m:r>
              <w:rPr>
                <w:rFonts w:ascii="Cambria Math" w:eastAsia="宋体" w:hAnsi="Cambria Math" w:cs="Times New Roman"/>
                <w:szCs w:val="21"/>
              </w:rPr>
              <m:t>VD</m:t>
            </m:r>
          </m:e>
          <m:sub>
            <m:r>
              <w:rPr>
                <w:rFonts w:ascii="Cambria Math" w:eastAsia="宋体" w:hAnsi="Cambria Math" w:cs="Times New Roman"/>
                <w:szCs w:val="21"/>
              </w:rPr>
              <m:t>Z</m:t>
            </m:r>
          </m:sub>
        </m:sSub>
      </m:oMath>
      <w:r w:rsidRPr="00B34509">
        <w:rPr>
          <w:rFonts w:ascii="Times New Roman" w:eastAsia="宋体" w:hAnsi="Times New Roman" w:cs="Times New Roman"/>
          <w:szCs w:val="21"/>
        </w:rPr>
        <w:t>的作用，</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Z</m:t>
            </m:r>
          </m:sub>
        </m:sSub>
      </m:oMath>
      <w:r w:rsidRPr="00B34509">
        <w:rPr>
          <w:rFonts w:ascii="Times New Roman" w:eastAsia="宋体" w:hAnsi="Times New Roman" w:cs="Times New Roman"/>
          <w:szCs w:val="21"/>
        </w:rPr>
        <w:t>电压波形为类梯形波，电源电压</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过零后，单结晶体管发射极的电容</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开始充电，当</w:t>
      </w:r>
      <w:r w:rsidRPr="00B34509">
        <w:rPr>
          <w:rFonts w:ascii="Times New Roman" w:eastAsia="宋体" w:hAnsi="Times New Roman" w:cs="Times New Roman"/>
          <w:szCs w:val="21"/>
        </w:rPr>
        <w:t>Uc&gt;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P</m:t>
            </m:r>
          </m:sub>
        </m:sSub>
      </m:oMath>
      <w:r w:rsidRPr="00B34509">
        <w:rPr>
          <w:rFonts w:ascii="Times New Roman" w:eastAsia="宋体" w:hAnsi="Times New Roman" w:cs="Times New Roman"/>
          <w:szCs w:val="21"/>
        </w:rPr>
        <w:t>，单结晶体管开始导通，</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向</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放电。由于</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较小，放电很快，放电电流在</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B34509">
        <w:rPr>
          <w:rFonts w:ascii="Times New Roman" w:eastAsia="宋体" w:hAnsi="Times New Roman" w:cs="Times New Roman"/>
          <w:szCs w:val="21"/>
        </w:rPr>
        <w:t>上形成</w:t>
      </w:r>
      <w:bookmarkStart w:id="163" w:name="_Hlk49558653"/>
      <w:r w:rsidRPr="00B34509">
        <w:rPr>
          <w:rFonts w:ascii="Times New Roman" w:eastAsia="宋体" w:hAnsi="Times New Roman" w:cs="Times New Roman"/>
          <w:szCs w:val="21"/>
        </w:rPr>
        <w:t>尖</w:t>
      </w:r>
      <w:r w:rsidRPr="00B34509">
        <w:rPr>
          <w:rFonts w:ascii="Times New Roman" w:eastAsia="宋体" w:hAnsi="Times New Roman" w:cs="Times New Roman"/>
          <w:szCs w:val="21"/>
        </w:rPr>
        <w:lastRenderedPageBreak/>
        <w:t>脉冲电压</w:t>
      </w:r>
      <w:bookmarkEnd w:id="163"/>
      <w:r w:rsidRPr="00B34509">
        <w:rPr>
          <w:rFonts w:ascii="Times New Roman" w:eastAsia="宋体" w:hAnsi="Times New Roman" w:cs="Times New Roman"/>
          <w:szCs w:val="21"/>
        </w:rPr>
        <w:t>，当</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C</m:t>
            </m:r>
          </m:sub>
        </m:sSub>
      </m:oMath>
      <w:r w:rsidRPr="00B34509">
        <w:rPr>
          <w:rFonts w:ascii="Times New Roman" w:eastAsia="宋体" w:hAnsi="Times New Roman" w:cs="Times New Roman"/>
          <w:szCs w:val="21"/>
        </w:rPr>
        <w:t>&lt;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V</m:t>
            </m:r>
          </m:sub>
        </m:sSub>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时，单结晶体管截止。此后电源再次经</w:t>
      </w:r>
      <w:r w:rsidRPr="00B34509">
        <w:rPr>
          <w:rFonts w:ascii="Times New Roman" w:eastAsia="宋体" w:hAnsi="Times New Roman" w:cs="Times New Roman"/>
          <w:i/>
          <w:iCs/>
          <w:szCs w:val="21"/>
        </w:rPr>
        <w:t>R</w:t>
      </w:r>
      <w:r w:rsidRPr="00B34509">
        <w:rPr>
          <w:rFonts w:ascii="Times New Roman" w:eastAsia="宋体" w:hAnsi="Times New Roman" w:cs="Times New Roman"/>
          <w:szCs w:val="21"/>
        </w:rPr>
        <w:t>向</w:t>
      </w:r>
      <w:r w:rsidRPr="00B34509">
        <w:rPr>
          <w:rFonts w:ascii="Times New Roman" w:eastAsia="宋体" w:hAnsi="Times New Roman" w:cs="Times New Roman"/>
          <w:i/>
          <w:iCs/>
          <w:szCs w:val="21"/>
        </w:rPr>
        <w:t>C</w:t>
      </w:r>
      <w:r w:rsidRPr="00B34509">
        <w:rPr>
          <w:rFonts w:ascii="Times New Roman" w:eastAsia="宋体" w:hAnsi="Times New Roman" w:cs="Times New Roman"/>
          <w:szCs w:val="21"/>
        </w:rPr>
        <w:t>充电，然后放电，形成振荡。虽然在每个半周期内会产生多个尖脉冲电压，但只有第一个脉冲起到触发晶闸管的作用，因此得到了如上图所示</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o</m:t>
            </m:r>
          </m:sub>
        </m:sSub>
      </m:oMath>
      <w:r w:rsidRPr="00B34509">
        <w:rPr>
          <w:rFonts w:ascii="Times New Roman" w:eastAsia="宋体" w:hAnsi="Times New Roman" w:cs="Times New Roman"/>
          <w:szCs w:val="21"/>
        </w:rPr>
        <w:t>的波形。可见改变可调电阻</w:t>
      </w:r>
      <m:oMath>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P</m:t>
            </m:r>
          </m:sub>
        </m:sSub>
      </m:oMath>
      <w:r w:rsidRPr="00B34509">
        <w:rPr>
          <w:rFonts w:ascii="Times New Roman" w:eastAsia="宋体" w:hAnsi="Times New Roman" w:cs="Times New Roman"/>
          <w:szCs w:val="21"/>
        </w:rPr>
        <w:t>的大小可改变电容充放电的时间，进而可改变尖端脉冲的时间，从而改变晶闸管触发导通的时间。</w:t>
      </w:r>
    </w:p>
    <w:p w14:paraId="2B23E5DC" w14:textId="77777777" w:rsidR="00612A33" w:rsidRPr="00B34509" w:rsidRDefault="00612A33" w:rsidP="00612A33">
      <w:pPr>
        <w:ind w:firstLineChars="0" w:firstLine="0"/>
        <w:jc w:val="left"/>
        <w:rPr>
          <w:rFonts w:ascii="Times New Roman" w:eastAsia="楷体" w:hAnsi="Times New Roman" w:cs="Times New Roman"/>
          <w:b/>
          <w:sz w:val="22"/>
        </w:rPr>
      </w:pPr>
      <w:r w:rsidRPr="00B34509">
        <w:rPr>
          <w:rFonts w:ascii="Times New Roman" w:eastAsia="楷体" w:hAnsi="Times New Roman" w:cs="Times New Roman"/>
          <w:b/>
          <w:sz w:val="22"/>
        </w:rPr>
        <w:t>2.</w:t>
      </w:r>
      <w:r w:rsidRPr="00B34509">
        <w:rPr>
          <w:rFonts w:ascii="Times New Roman" w:eastAsia="楷体" w:hAnsi="Times New Roman" w:cs="Times New Roman"/>
          <w:b/>
          <w:sz w:val="22"/>
        </w:rPr>
        <w:t>半波可控整流电路的原理</w:t>
      </w:r>
    </w:p>
    <w:p w14:paraId="2B23E5DD"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w:t>
      </w:r>
      <w:r w:rsidRPr="00B34509">
        <w:rPr>
          <w:rFonts w:ascii="Times New Roman" w:eastAsia="宋体" w:hAnsi="Times New Roman" w:cs="Times New Roman"/>
          <w:iCs/>
        </w:rPr>
        <w:t>1</w:t>
      </w:r>
      <w:r w:rsidRPr="00B34509">
        <w:rPr>
          <w:rFonts w:ascii="Times New Roman" w:eastAsia="宋体" w:hAnsi="Times New Roman" w:cs="Times New Roman"/>
          <w:iCs/>
        </w:rPr>
        <w:t>）电阻性负载</w:t>
      </w:r>
    </w:p>
    <w:p w14:paraId="2B23E5DE" w14:textId="77777777" w:rsidR="00612A33" w:rsidRPr="00B34509" w:rsidRDefault="00612A33" w:rsidP="00612A33">
      <w:pPr>
        <w:ind w:firstLine="420"/>
        <w:rPr>
          <w:rFonts w:ascii="Times New Roman" w:eastAsia="宋体" w:hAnsi="Times New Roman" w:cs="Times New Roman"/>
          <w:iCs/>
        </w:rPr>
      </w:pPr>
      <w:bookmarkStart w:id="164" w:name="_Hlk49561169"/>
      <w:r w:rsidRPr="00B34509">
        <w:rPr>
          <w:rFonts w:ascii="Times New Roman" w:eastAsia="宋体" w:hAnsi="Times New Roman" w:cs="Times New Roman"/>
          <w:iCs/>
        </w:rPr>
        <w:t>图</w:t>
      </w:r>
      <w:r w:rsidRPr="00B34509">
        <w:rPr>
          <w:rFonts w:ascii="Times New Roman" w:eastAsia="宋体" w:hAnsi="Times New Roman" w:cs="Times New Roman"/>
          <w:iCs/>
        </w:rPr>
        <w:t>4-3-6</w:t>
      </w:r>
      <w:r w:rsidRPr="00B34509">
        <w:rPr>
          <w:rFonts w:ascii="Times New Roman" w:eastAsia="宋体" w:hAnsi="Times New Roman" w:cs="Times New Roman"/>
          <w:iCs/>
        </w:rPr>
        <w:t>为半波可控整流电路（电阻性负载）典型电路以及波形图。</w:t>
      </w:r>
      <w:bookmarkEnd w:id="164"/>
      <w:r w:rsidRPr="00B34509">
        <w:rPr>
          <w:rFonts w:ascii="Times New Roman" w:eastAsia="宋体" w:hAnsi="Times New Roman" w:cs="Times New Roman"/>
          <w:iCs/>
        </w:rPr>
        <w:t>电炉、电焊机及白炽灯等均属于电阻性负载，变压器</w:t>
      </w:r>
      <w:r w:rsidRPr="00B34509">
        <w:rPr>
          <w:rFonts w:ascii="Times New Roman" w:eastAsia="宋体" w:hAnsi="Times New Roman" w:cs="Times New Roman"/>
          <w:iCs/>
        </w:rPr>
        <w:t>T</w:t>
      </w:r>
      <w:r w:rsidRPr="00B34509">
        <w:rPr>
          <w:rFonts w:ascii="Times New Roman" w:eastAsia="宋体" w:hAnsi="Times New Roman" w:cs="Times New Roman"/>
          <w:iCs/>
        </w:rPr>
        <w:t>起变换电压和电气隔离的作用。电阻负载的特点：电压与电流成正比，两者波形相同。</w:t>
      </w:r>
    </w:p>
    <w:p w14:paraId="2B23E5DF" w14:textId="77777777" w:rsidR="00612A33" w:rsidRPr="00B34509" w:rsidRDefault="00612A33" w:rsidP="0016091C">
      <w:pPr>
        <w:pStyle w:val="afa"/>
        <w:spacing w:before="156"/>
        <w:rPr>
          <w:rFonts w:ascii="Times New Roman" w:hAnsi="Times New Roman" w:cs="Times New Roman"/>
          <w:iCs/>
        </w:rPr>
      </w:pPr>
      <w:r w:rsidRPr="00B34509">
        <w:rPr>
          <w:rFonts w:ascii="Times New Roman" w:hAnsi="Times New Roman" w:cs="Times New Roman"/>
        </w:rPr>
        <w:drawing>
          <wp:inline distT="0" distB="0" distL="0" distR="0" wp14:anchorId="2B23F26E" wp14:editId="2B23F26F">
            <wp:extent cx="2414610" cy="2822713"/>
            <wp:effectExtent l="0" t="0" r="5080" b="0"/>
            <wp:docPr id="68639" name="图片 6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414610" cy="2822713"/>
                    </a:xfrm>
                    <a:prstGeom prst="rect">
                      <a:avLst/>
                    </a:prstGeom>
                    <a:noFill/>
                  </pic:spPr>
                </pic:pic>
              </a:graphicData>
            </a:graphic>
          </wp:inline>
        </w:drawing>
      </w:r>
    </w:p>
    <w:p w14:paraId="2B23E5E0" w14:textId="77777777" w:rsidR="00612A33" w:rsidRPr="00B34509" w:rsidRDefault="00612A33" w:rsidP="00612A33">
      <w:pPr>
        <w:ind w:firstLine="360"/>
        <w:jc w:val="center"/>
        <w:rPr>
          <w:rFonts w:ascii="Times New Roman" w:eastAsia="宋体" w:hAnsi="Times New Roman" w:cs="Times New Roman"/>
          <w:iCs/>
        </w:rPr>
      </w:pPr>
      <w:bookmarkStart w:id="165" w:name="_Hlk49559677"/>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4-3-</w:t>
      </w:r>
      <w:bookmarkEnd w:id="165"/>
      <w:r w:rsidRPr="00B34509">
        <w:rPr>
          <w:rFonts w:ascii="Times New Roman" w:eastAsia="宋体" w:hAnsi="Times New Roman" w:cs="Times New Roman"/>
          <w:sz w:val="18"/>
          <w:szCs w:val="18"/>
        </w:rPr>
        <w:t xml:space="preserve">6 </w:t>
      </w:r>
      <w:bookmarkStart w:id="166" w:name="_Hlk49559692"/>
      <w:r w:rsidRPr="00B34509">
        <w:rPr>
          <w:rFonts w:ascii="Times New Roman" w:eastAsia="宋体" w:hAnsi="Times New Roman" w:cs="Times New Roman"/>
          <w:sz w:val="18"/>
          <w:szCs w:val="18"/>
        </w:rPr>
        <w:t>半波可控整流电路</w:t>
      </w:r>
      <w:bookmarkEnd w:id="166"/>
      <w:r w:rsidRPr="00B34509">
        <w:rPr>
          <w:rFonts w:ascii="Times New Roman" w:eastAsia="宋体" w:hAnsi="Times New Roman" w:cs="Times New Roman"/>
          <w:sz w:val="18"/>
          <w:szCs w:val="18"/>
        </w:rPr>
        <w:t>（电阻性负载）及波形</w:t>
      </w:r>
    </w:p>
    <w:p w14:paraId="2B23E5E1"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在电源电压正半周，晶闸管承受正向电压，在</w:t>
      </w:r>
      <m:oMath>
        <m:r>
          <w:rPr>
            <w:rFonts w:ascii="Cambria Math" w:eastAsia="宋体" w:hAnsi="Cambria Math" w:cs="Times New Roman"/>
          </w:rPr>
          <m:t>ωt=α</m:t>
        </m:r>
      </m:oMath>
      <w:r w:rsidRPr="00B34509">
        <w:rPr>
          <w:rFonts w:ascii="Times New Roman" w:eastAsia="宋体" w:hAnsi="Times New Roman" w:cs="Times New Roman"/>
          <w:iCs/>
        </w:rPr>
        <w:t>处触发晶闸管，晶闸管开始导通；负载上的电压等于变压器输出电压</w:t>
      </w:r>
      <m:oMath>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oMath>
      <w:r w:rsidRPr="00B34509">
        <w:rPr>
          <w:rFonts w:ascii="Times New Roman" w:eastAsia="宋体" w:hAnsi="Times New Roman" w:cs="Times New Roman"/>
          <w:iCs/>
        </w:rPr>
        <w:t>。在</w:t>
      </w:r>
      <m:oMath>
        <m:r>
          <w:rPr>
            <w:rFonts w:ascii="Cambria Math" w:eastAsia="宋体" w:hAnsi="Cambria Math" w:cs="Times New Roman"/>
          </w:rPr>
          <m:t>ωt=π</m:t>
        </m:r>
      </m:oMath>
      <w:r w:rsidRPr="00B34509">
        <w:rPr>
          <w:rFonts w:ascii="Times New Roman" w:eastAsia="宋体" w:hAnsi="Times New Roman" w:cs="Times New Roman"/>
          <w:iCs/>
        </w:rPr>
        <w:t>时刻，电源电压过零，晶闸管电流小于维持电流而关断，负载电流为零。</w:t>
      </w:r>
    </w:p>
    <w:p w14:paraId="2B23E5E2"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在电源电压负半周，晶闸管承受反向电压而处于关断状态，负载电流为零，负载上没有输出电压，直到变压器输出电压</w:t>
      </w:r>
      <m:oMath>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oMath>
      <w:r w:rsidRPr="00B34509">
        <w:rPr>
          <w:rFonts w:ascii="Times New Roman" w:eastAsia="宋体" w:hAnsi="Times New Roman" w:cs="Times New Roman"/>
          <w:iCs/>
        </w:rPr>
        <w:t>的下一周期，直流输出电压</w:t>
      </w:r>
      <m:oMath>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d</m:t>
            </m:r>
          </m:sub>
        </m:sSub>
      </m:oMath>
      <w:r w:rsidRPr="00B34509">
        <w:rPr>
          <w:rFonts w:ascii="Times New Roman" w:eastAsia="宋体" w:hAnsi="Times New Roman" w:cs="Times New Roman"/>
          <w:iCs/>
        </w:rPr>
        <w:t>和负载电流</w:t>
      </w:r>
      <m:oMath>
        <m:sSub>
          <m:sSubPr>
            <m:ctrlPr>
              <w:rPr>
                <w:rFonts w:ascii="Cambria Math" w:eastAsia="宋体" w:hAnsi="Cambria Math" w:cs="Times New Roman"/>
                <w:i/>
                <w:iCs/>
              </w:rPr>
            </m:ctrlPr>
          </m:sSubPr>
          <m:e>
            <m:r>
              <w:rPr>
                <w:rFonts w:ascii="Cambria Math" w:eastAsia="宋体" w:hAnsi="Cambria Math" w:cs="Times New Roman"/>
              </w:rPr>
              <m:t>I</m:t>
            </m:r>
          </m:e>
          <m:sub>
            <m:r>
              <w:rPr>
                <w:rFonts w:ascii="Cambria Math" w:eastAsia="宋体" w:hAnsi="Cambria Math" w:cs="Times New Roman"/>
              </w:rPr>
              <m:t>d</m:t>
            </m:r>
          </m:sub>
        </m:sSub>
      </m:oMath>
      <w:r w:rsidRPr="00B34509">
        <w:rPr>
          <w:rFonts w:ascii="Times New Roman" w:eastAsia="宋体" w:hAnsi="Times New Roman" w:cs="Times New Roman"/>
          <w:iCs/>
        </w:rPr>
        <w:t>的波形相位相同。</w:t>
      </w:r>
    </w:p>
    <w:p w14:paraId="2B23E5E3"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lastRenderedPageBreak/>
        <w:t>通过改变触发角</w:t>
      </w:r>
      <m:oMath>
        <m:r>
          <w:rPr>
            <w:rFonts w:ascii="Cambria Math" w:eastAsia="宋体" w:hAnsi="Cambria Math" w:cs="Times New Roman"/>
          </w:rPr>
          <m:t>α</m:t>
        </m:r>
      </m:oMath>
      <w:r w:rsidRPr="00B34509">
        <w:rPr>
          <w:rFonts w:ascii="Times New Roman" w:eastAsia="宋体" w:hAnsi="Times New Roman" w:cs="Times New Roman"/>
          <w:iCs/>
        </w:rPr>
        <w:t>的大小，直流输出电压</w:t>
      </w:r>
      <m:oMath>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d</m:t>
            </m:r>
          </m:sub>
        </m:sSub>
      </m:oMath>
      <w:r w:rsidRPr="00B34509">
        <w:rPr>
          <w:rFonts w:ascii="Times New Roman" w:eastAsia="宋体" w:hAnsi="Times New Roman" w:cs="Times New Roman"/>
          <w:iCs/>
        </w:rPr>
        <w:t>的波形发生变化，负载上的输出电压平均值发生变化，故称半波可控整流电路</w:t>
      </w:r>
      <w:r w:rsidRPr="00B34509">
        <w:rPr>
          <w:rFonts w:ascii="Times New Roman" w:eastAsia="宋体" w:hAnsi="Times New Roman" w:cs="Times New Roman"/>
          <w:iCs/>
        </w:rPr>
        <w:t>.</w:t>
      </w:r>
    </w:p>
    <w:p w14:paraId="2B23E5E4"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直流输出电压平均值</w:t>
      </w:r>
      <w:r w:rsidRPr="00B34509">
        <w:rPr>
          <w:rFonts w:ascii="Times New Roman" w:eastAsia="宋体" w:hAnsi="Times New Roman" w:cs="Times New Roman"/>
          <w:iCs/>
        </w:rPr>
        <w:t>Ud :</w:t>
      </w:r>
    </w:p>
    <w:p w14:paraId="2B23E5E5" w14:textId="77777777" w:rsidR="00612A33" w:rsidRPr="00B34509" w:rsidRDefault="001261E9" w:rsidP="00612A33">
      <w:pPr>
        <w:spacing w:line="240" w:lineRule="auto"/>
        <w:ind w:firstLine="420"/>
        <w:rPr>
          <w:rFonts w:ascii="Times New Roman" w:eastAsia="宋体" w:hAnsi="Times New Roman" w:cs="Times New Roman"/>
          <w:iCs/>
        </w:rPr>
      </w:pPr>
      <m:oMath>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d</m:t>
            </m:r>
          </m:sub>
        </m:sSub>
        <m:r>
          <w:rPr>
            <w:rFonts w:ascii="Cambria Math" w:eastAsia="宋体" w:hAnsi="Cambria Math" w:cs="Times New Roman"/>
          </w:rPr>
          <m:t>=</m:t>
        </m:r>
        <m:f>
          <m:fPr>
            <m:ctrlPr>
              <w:rPr>
                <w:rFonts w:ascii="Cambria Math" w:eastAsia="宋体" w:hAnsi="Cambria Math" w:cs="Times New Roman"/>
                <w:i/>
                <w:iCs/>
              </w:rPr>
            </m:ctrlPr>
          </m:fPr>
          <m:num>
            <m:r>
              <w:rPr>
                <w:rFonts w:ascii="Cambria Math" w:eastAsia="宋体" w:hAnsi="Cambria Math" w:cs="Times New Roman"/>
              </w:rPr>
              <m:t>1</m:t>
            </m:r>
          </m:num>
          <m:den>
            <m:r>
              <w:rPr>
                <w:rFonts w:ascii="Cambria Math" w:eastAsia="宋体" w:hAnsi="Cambria Math" w:cs="Times New Roman"/>
              </w:rPr>
              <m:t>2π</m:t>
            </m:r>
          </m:den>
        </m:f>
        <m:nary>
          <m:naryPr>
            <m:ctrlPr>
              <w:rPr>
                <w:rFonts w:ascii="Cambria Math" w:eastAsia="宋体" w:hAnsi="Cambria Math" w:cs="Times New Roman"/>
                <w:i/>
                <w:iCs/>
              </w:rPr>
            </m:ctrlPr>
          </m:naryPr>
          <m:sub>
            <m:r>
              <w:rPr>
                <w:rFonts w:ascii="Cambria Math" w:eastAsia="宋体" w:hAnsi="Cambria Math" w:cs="Times New Roman"/>
              </w:rPr>
              <m:t>α</m:t>
            </m:r>
          </m:sub>
          <m:sup>
            <m:r>
              <w:rPr>
                <w:rFonts w:ascii="Cambria Math" w:eastAsia="宋体" w:hAnsi="Cambria Math" w:cs="Times New Roman"/>
              </w:rPr>
              <m:t>π</m:t>
            </m:r>
          </m:sup>
          <m:e>
            <m:rad>
              <m:radPr>
                <m:degHide m:val="1"/>
                <m:ctrlPr>
                  <w:rPr>
                    <w:rFonts w:ascii="Cambria Math" w:eastAsia="宋体" w:hAnsi="Cambria Math" w:cs="Times New Roman"/>
                    <w:i/>
                    <w:iCs/>
                  </w:rPr>
                </m:ctrlPr>
              </m:radPr>
              <m:deg/>
              <m:e>
                <m:r>
                  <w:rPr>
                    <w:rFonts w:ascii="Cambria Math" w:eastAsia="宋体" w:hAnsi="Cambria Math" w:cs="Times New Roman"/>
                  </w:rPr>
                  <m:t>2</m:t>
                </m:r>
              </m:e>
            </m:rad>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func>
              <m:funcPr>
                <m:ctrlPr>
                  <w:rPr>
                    <w:rFonts w:ascii="Cambria Math" w:eastAsia="宋体" w:hAnsi="Cambria Math" w:cs="Times New Roman"/>
                    <w:i/>
                    <w:iCs/>
                  </w:rPr>
                </m:ctrlPr>
              </m:funcPr>
              <m:fName>
                <m:r>
                  <w:rPr>
                    <w:rFonts w:ascii="Cambria Math" w:eastAsia="宋体" w:hAnsi="Cambria Math" w:cs="Times New Roman"/>
                  </w:rPr>
                  <m:t>sin</m:t>
                </m:r>
              </m:fName>
              <m:e>
                <m:r>
                  <w:rPr>
                    <w:rFonts w:ascii="Cambria Math" w:eastAsia="宋体" w:hAnsi="Cambria Math" w:cs="Times New Roman"/>
                  </w:rPr>
                  <m:t>ω</m:t>
                </m:r>
              </m:e>
            </m:func>
            <m:r>
              <w:rPr>
                <w:rFonts w:ascii="Cambria Math" w:eastAsia="宋体" w:hAnsi="Cambria Math" w:cs="Times New Roman"/>
              </w:rPr>
              <m:t>td</m:t>
            </m:r>
            <m:d>
              <m:dPr>
                <m:ctrlPr>
                  <w:rPr>
                    <w:rFonts w:ascii="Cambria Math" w:eastAsia="宋体" w:hAnsi="Cambria Math" w:cs="Times New Roman"/>
                    <w:i/>
                    <w:iCs/>
                  </w:rPr>
                </m:ctrlPr>
              </m:dPr>
              <m:e>
                <m:r>
                  <w:rPr>
                    <w:rFonts w:ascii="Cambria Math" w:eastAsia="宋体" w:hAnsi="Cambria Math" w:cs="Times New Roman"/>
                  </w:rPr>
                  <m:t>ωt</m:t>
                </m:r>
              </m:e>
            </m:d>
          </m:e>
        </m:nary>
        <m:r>
          <w:rPr>
            <w:rFonts w:ascii="Cambria Math" w:eastAsia="宋体" w:hAnsi="Cambria Math" w:cs="Times New Roman"/>
          </w:rPr>
          <m:t>=</m:t>
        </m:r>
        <m:f>
          <m:fPr>
            <m:ctrlPr>
              <w:rPr>
                <w:rFonts w:ascii="Cambria Math" w:eastAsia="宋体" w:hAnsi="Cambria Math" w:cs="Times New Roman"/>
                <w:i/>
                <w:iCs/>
              </w:rPr>
            </m:ctrlPr>
          </m:fPr>
          <m:num>
            <m:rad>
              <m:radPr>
                <m:degHide m:val="1"/>
                <m:ctrlPr>
                  <w:rPr>
                    <w:rFonts w:ascii="Cambria Math" w:eastAsia="宋体" w:hAnsi="Cambria Math" w:cs="Times New Roman"/>
                    <w:i/>
                    <w:iCs/>
                  </w:rPr>
                </m:ctrlPr>
              </m:radPr>
              <m:deg/>
              <m:e>
                <m:r>
                  <w:rPr>
                    <w:rFonts w:ascii="Cambria Math" w:eastAsia="宋体" w:hAnsi="Cambria Math" w:cs="Times New Roman"/>
                  </w:rPr>
                  <m:t>2</m:t>
                </m:r>
              </m:e>
            </m:rad>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num>
          <m:den>
            <m:r>
              <w:rPr>
                <w:rFonts w:ascii="Cambria Math" w:eastAsia="宋体" w:hAnsi="Cambria Math" w:cs="Times New Roman"/>
              </w:rPr>
              <m:t>π</m:t>
            </m:r>
          </m:den>
        </m:f>
        <m:f>
          <m:fPr>
            <m:ctrlPr>
              <w:rPr>
                <w:rFonts w:ascii="Cambria Math" w:eastAsia="宋体" w:hAnsi="Cambria Math" w:cs="Times New Roman"/>
                <w:i/>
                <w:iCs/>
              </w:rPr>
            </m:ctrlPr>
          </m:fPr>
          <m:num>
            <m:r>
              <w:rPr>
                <w:rFonts w:ascii="Cambria Math" w:eastAsia="宋体" w:hAnsi="Cambria Math" w:cs="Times New Roman"/>
              </w:rPr>
              <m:t>1+</m:t>
            </m:r>
            <m:func>
              <m:funcPr>
                <m:ctrlPr>
                  <w:rPr>
                    <w:rFonts w:ascii="Cambria Math" w:eastAsia="宋体" w:hAnsi="Cambria Math" w:cs="Times New Roman"/>
                    <w:i/>
                    <w:iCs/>
                  </w:rPr>
                </m:ctrlPr>
              </m:funcPr>
              <m:fName>
                <m:r>
                  <w:rPr>
                    <w:rFonts w:ascii="Cambria Math" w:eastAsia="宋体" w:hAnsi="Cambria Math" w:cs="Times New Roman"/>
                  </w:rPr>
                  <m:t>cos</m:t>
                </m:r>
              </m:fName>
              <m:e>
                <m:r>
                  <w:rPr>
                    <w:rFonts w:ascii="Cambria Math" w:eastAsia="宋体" w:hAnsi="Cambria Math" w:cs="Times New Roman"/>
                  </w:rPr>
                  <m:t>α</m:t>
                </m:r>
              </m:e>
            </m:func>
          </m:num>
          <m:den>
            <m:r>
              <w:rPr>
                <w:rFonts w:ascii="Cambria Math" w:eastAsia="宋体" w:hAnsi="Cambria Math" w:cs="Times New Roman"/>
              </w:rPr>
              <m:t>2</m:t>
            </m:r>
          </m:den>
        </m:f>
        <m:r>
          <w:rPr>
            <w:rFonts w:ascii="Cambria Math" w:eastAsia="宋体" w:hAnsi="Cambria Math" w:cs="Times New Roman"/>
          </w:rPr>
          <m:t>=0.45</m:t>
        </m:r>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f>
          <m:fPr>
            <m:ctrlPr>
              <w:rPr>
                <w:rFonts w:ascii="Cambria Math" w:eastAsia="宋体" w:hAnsi="Cambria Math" w:cs="Times New Roman"/>
                <w:i/>
                <w:iCs/>
              </w:rPr>
            </m:ctrlPr>
          </m:fPr>
          <m:num>
            <m:r>
              <w:rPr>
                <w:rFonts w:ascii="Cambria Math" w:eastAsia="宋体" w:hAnsi="Cambria Math" w:cs="Times New Roman"/>
              </w:rPr>
              <m:t>1+</m:t>
            </m:r>
            <m:func>
              <m:funcPr>
                <m:ctrlPr>
                  <w:rPr>
                    <w:rFonts w:ascii="Cambria Math" w:eastAsia="宋体" w:hAnsi="Cambria Math" w:cs="Times New Roman"/>
                    <w:i/>
                    <w:iCs/>
                  </w:rPr>
                </m:ctrlPr>
              </m:funcPr>
              <m:fName>
                <m:r>
                  <w:rPr>
                    <w:rFonts w:ascii="Cambria Math" w:eastAsia="宋体" w:hAnsi="Cambria Math" w:cs="Times New Roman"/>
                  </w:rPr>
                  <m:t>cos</m:t>
                </m:r>
              </m:fName>
              <m:e>
                <m:r>
                  <w:rPr>
                    <w:rFonts w:ascii="Cambria Math" w:eastAsia="宋体" w:hAnsi="Cambria Math" w:cs="Times New Roman"/>
                  </w:rPr>
                  <m:t>α</m:t>
                </m:r>
              </m:e>
            </m:func>
          </m:num>
          <m:den>
            <m:r>
              <w:rPr>
                <w:rFonts w:ascii="Cambria Math" w:eastAsia="宋体" w:hAnsi="Cambria Math" w:cs="Times New Roman"/>
              </w:rPr>
              <m:t>2</m:t>
            </m:r>
          </m:den>
        </m:f>
      </m:oMath>
      <w:r w:rsidR="00612A33" w:rsidRPr="00B34509">
        <w:rPr>
          <w:rFonts w:ascii="Times New Roman" w:eastAsia="宋体" w:hAnsi="Times New Roman" w:cs="Times New Roman"/>
          <w:iCs/>
        </w:rPr>
        <w:t xml:space="preserve">      </w:t>
      </w:r>
      <w:r w:rsidR="00612A33" w:rsidRPr="00B34509">
        <w:rPr>
          <w:rFonts w:ascii="Times New Roman" w:eastAsia="宋体" w:hAnsi="Times New Roman" w:cs="Times New Roman"/>
          <w:iCs/>
        </w:rPr>
        <w:tab/>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w:t>
      </w:r>
    </w:p>
    <w:p w14:paraId="2B23E5E6"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输出电流平均值</w:t>
      </w:r>
      <w:r w:rsidRPr="00B34509">
        <w:rPr>
          <w:rFonts w:ascii="Times New Roman" w:eastAsia="宋体" w:hAnsi="Times New Roman" w:cs="Times New Roman"/>
          <w:iCs/>
        </w:rPr>
        <w:t>Id :</w:t>
      </w:r>
    </w:p>
    <w:p w14:paraId="2B23E5E7" w14:textId="77777777" w:rsidR="00612A33" w:rsidRPr="00B34509" w:rsidRDefault="00612A33" w:rsidP="00612A33">
      <w:pPr>
        <w:tabs>
          <w:tab w:val="left" w:pos="6285"/>
        </w:tabs>
        <w:ind w:firstLine="420"/>
        <w:rPr>
          <w:rFonts w:ascii="Times New Roman" w:eastAsia="宋体" w:hAnsi="Times New Roman" w:cs="Times New Roman"/>
          <w:iCs/>
        </w:rPr>
      </w:pPr>
      <w:r w:rsidRPr="00B34509">
        <w:rPr>
          <w:rFonts w:ascii="Times New Roman" w:eastAsia="宋体" w:hAnsi="Times New Roman" w:cs="Times New Roman"/>
          <w:iCs/>
          <w:noProof/>
        </w:rPr>
        <w:drawing>
          <wp:anchor distT="0" distB="0" distL="114300" distR="114300" simplePos="0" relativeHeight="251993088" behindDoc="1" locked="0" layoutInCell="1" allowOverlap="1" wp14:anchorId="2B23F270" wp14:editId="2B23F271">
            <wp:simplePos x="0" y="0"/>
            <wp:positionH relativeFrom="column">
              <wp:posOffset>272802</wp:posOffset>
            </wp:positionH>
            <wp:positionV relativeFrom="paragraph">
              <wp:posOffset>6985</wp:posOffset>
            </wp:positionV>
            <wp:extent cx="1362864" cy="314426"/>
            <wp:effectExtent l="0" t="0" r="8890" b="9525"/>
            <wp:wrapNone/>
            <wp:docPr id="68640" name="Picture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6C0D4ED-A00B-4E9A-B46A-78E075807F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34" name="Picture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6C0D4ED-A00B-4E9A-B46A-78E075807FD3}"/>
                        </a:ext>
                      </a:extLst>
                    </pic:cNvPr>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1362864" cy="31442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rFonts w:ascii="Times New Roman" w:eastAsia="宋体" w:hAnsi="Times New Roman" w:cs="Times New Roman"/>
          <w:iCs/>
        </w:rPr>
        <w:tab/>
      </w:r>
      <w:r w:rsidRPr="00B34509">
        <w:rPr>
          <w:rFonts w:ascii="Times New Roman" w:eastAsia="宋体" w:hAnsi="Times New Roman" w:cs="Times New Roman"/>
          <w:iCs/>
        </w:rPr>
        <w:tab/>
      </w:r>
      <w:r w:rsidRPr="00B34509">
        <w:rPr>
          <w:rFonts w:ascii="Times New Roman" w:eastAsia="宋体" w:hAnsi="Times New Roman" w:cs="Times New Roman"/>
          <w:iCs/>
        </w:rPr>
        <w:tab/>
        <w:t>(</w:t>
      </w:r>
      <w:r w:rsidRPr="00B34509">
        <w:rPr>
          <w:rFonts w:ascii="Times New Roman" w:eastAsia="宋体" w:hAnsi="Times New Roman" w:cs="Times New Roman"/>
          <w:iCs/>
        </w:rPr>
        <w:t>式</w:t>
      </w:r>
      <w:r w:rsidRPr="00B34509">
        <w:rPr>
          <w:rFonts w:ascii="Times New Roman" w:eastAsia="宋体" w:hAnsi="Times New Roman" w:cs="Times New Roman"/>
          <w:iCs/>
        </w:rPr>
        <w:t>4-3-2)</w:t>
      </w:r>
    </w:p>
    <w:p w14:paraId="2B23E5E8" w14:textId="77777777" w:rsidR="00612A33" w:rsidRPr="00B34509" w:rsidRDefault="00612A33" w:rsidP="00612A33">
      <w:pPr>
        <w:tabs>
          <w:tab w:val="left" w:pos="5823"/>
        </w:tabs>
        <w:ind w:firstLine="420"/>
        <w:rPr>
          <w:rFonts w:ascii="Times New Roman" w:eastAsia="宋体" w:hAnsi="Times New Roman" w:cs="Times New Roman"/>
          <w:iCs/>
        </w:rPr>
      </w:pPr>
      <w:r w:rsidRPr="00B34509">
        <w:rPr>
          <w:rFonts w:ascii="Times New Roman" w:eastAsia="宋体" w:hAnsi="Times New Roman" w:cs="Times New Roman"/>
          <w:iCs/>
        </w:rPr>
        <w:t>直流输出电压有效值</w:t>
      </w:r>
      <w:r w:rsidRPr="00B34509">
        <w:rPr>
          <w:rFonts w:ascii="Times New Roman" w:eastAsia="宋体" w:hAnsi="Times New Roman" w:cs="Times New Roman"/>
          <w:i/>
          <w:iCs/>
        </w:rPr>
        <w:t>U</w:t>
      </w:r>
      <w:r w:rsidRPr="00B34509">
        <w:rPr>
          <w:rFonts w:ascii="Times New Roman" w:eastAsia="宋体" w:hAnsi="Times New Roman" w:cs="Times New Roman"/>
          <w:iCs/>
          <w:vertAlign w:val="subscript"/>
        </w:rPr>
        <w:t xml:space="preserve"> </w:t>
      </w:r>
      <w:r w:rsidRPr="00B34509">
        <w:rPr>
          <w:rFonts w:ascii="Times New Roman" w:eastAsia="宋体" w:hAnsi="Times New Roman" w:cs="Times New Roman"/>
          <w:iCs/>
        </w:rPr>
        <w:t>:</w:t>
      </w:r>
    </w:p>
    <w:p w14:paraId="2B23E5E9" w14:textId="77777777" w:rsidR="00612A33" w:rsidRPr="00B34509" w:rsidRDefault="00612A33" w:rsidP="00612A33">
      <w:pPr>
        <w:tabs>
          <w:tab w:val="left" w:pos="5820"/>
        </w:tabs>
        <w:spacing w:line="240" w:lineRule="auto"/>
        <w:ind w:firstLine="420"/>
        <w:rPr>
          <w:rFonts w:ascii="Times New Roman" w:eastAsia="宋体" w:hAnsi="Times New Roman" w:cs="Times New Roman"/>
          <w:iCs/>
        </w:rPr>
      </w:pPr>
      <m:oMath>
        <m:r>
          <w:rPr>
            <w:rFonts w:ascii="Cambria Math" w:eastAsia="宋体" w:hAnsi="Cambria Math" w:cs="Times New Roman"/>
          </w:rPr>
          <m:t>U=</m:t>
        </m:r>
        <m:rad>
          <m:radPr>
            <m:degHide m:val="1"/>
            <m:ctrlPr>
              <w:rPr>
                <w:rFonts w:ascii="Cambria Math" w:eastAsia="宋体" w:hAnsi="Cambria Math" w:cs="Times New Roman"/>
                <w:i/>
                <w:iCs/>
              </w:rPr>
            </m:ctrlPr>
          </m:radPr>
          <m:deg/>
          <m:e>
            <m:f>
              <m:fPr>
                <m:ctrlPr>
                  <w:rPr>
                    <w:rFonts w:ascii="Cambria Math" w:eastAsia="宋体" w:hAnsi="Cambria Math" w:cs="Times New Roman"/>
                    <w:i/>
                    <w:iCs/>
                  </w:rPr>
                </m:ctrlPr>
              </m:fPr>
              <m:num>
                <m:r>
                  <w:rPr>
                    <w:rFonts w:ascii="Cambria Math" w:eastAsia="宋体" w:hAnsi="Cambria Math" w:cs="Times New Roman"/>
                  </w:rPr>
                  <m:t>1</m:t>
                </m:r>
              </m:num>
              <m:den>
                <m:r>
                  <w:rPr>
                    <w:rFonts w:ascii="Cambria Math" w:eastAsia="宋体" w:hAnsi="Cambria Math" w:cs="Times New Roman"/>
                  </w:rPr>
                  <m:t>2π</m:t>
                </m:r>
              </m:den>
            </m:f>
            <m:nary>
              <m:naryPr>
                <m:ctrlPr>
                  <w:rPr>
                    <w:rFonts w:ascii="Cambria Math" w:eastAsia="宋体" w:hAnsi="Cambria Math" w:cs="Times New Roman"/>
                    <w:i/>
                    <w:iCs/>
                  </w:rPr>
                </m:ctrlPr>
              </m:naryPr>
              <m:sub>
                <m:r>
                  <w:rPr>
                    <w:rFonts w:ascii="Cambria Math" w:eastAsia="宋体" w:hAnsi="Cambria Math" w:cs="Times New Roman"/>
                  </w:rPr>
                  <m:t>α</m:t>
                </m:r>
              </m:sub>
              <m:sup>
                <m:r>
                  <w:rPr>
                    <w:rFonts w:ascii="Cambria Math" w:eastAsia="宋体" w:hAnsi="Cambria Math" w:cs="Times New Roman"/>
                  </w:rPr>
                  <m:t>π</m:t>
                </m:r>
              </m:sup>
              <m:e>
                <m:sSup>
                  <m:sSupPr>
                    <m:ctrlPr>
                      <w:rPr>
                        <w:rFonts w:ascii="Cambria Math" w:eastAsia="宋体" w:hAnsi="Cambria Math" w:cs="Times New Roman"/>
                        <w:i/>
                        <w:iCs/>
                      </w:rPr>
                    </m:ctrlPr>
                  </m:sSupPr>
                  <m:e>
                    <m:d>
                      <m:dPr>
                        <m:ctrlPr>
                          <w:rPr>
                            <w:rFonts w:ascii="Cambria Math" w:eastAsia="宋体" w:hAnsi="Cambria Math" w:cs="Times New Roman"/>
                            <w:i/>
                            <w:iCs/>
                          </w:rPr>
                        </m:ctrlPr>
                      </m:dPr>
                      <m:e>
                        <m:rad>
                          <m:radPr>
                            <m:degHide m:val="1"/>
                            <m:ctrlPr>
                              <w:rPr>
                                <w:rFonts w:ascii="Cambria Math" w:eastAsia="宋体" w:hAnsi="Cambria Math" w:cs="Times New Roman"/>
                                <w:i/>
                                <w:iCs/>
                              </w:rPr>
                            </m:ctrlPr>
                          </m:radPr>
                          <m:deg/>
                          <m:e>
                            <m:r>
                              <w:rPr>
                                <w:rFonts w:ascii="Cambria Math" w:eastAsia="宋体" w:hAnsi="Cambria Math" w:cs="Times New Roman"/>
                              </w:rPr>
                              <m:t>2</m:t>
                            </m:r>
                          </m:e>
                        </m:rad>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func>
                          <m:funcPr>
                            <m:ctrlPr>
                              <w:rPr>
                                <w:rFonts w:ascii="Cambria Math" w:eastAsia="宋体" w:hAnsi="Cambria Math" w:cs="Times New Roman"/>
                                <w:i/>
                                <w:iCs/>
                              </w:rPr>
                            </m:ctrlPr>
                          </m:funcPr>
                          <m:fName>
                            <m:r>
                              <w:rPr>
                                <w:rFonts w:ascii="Cambria Math" w:eastAsia="宋体" w:hAnsi="Cambria Math" w:cs="Times New Roman"/>
                              </w:rPr>
                              <m:t>sin</m:t>
                            </m:r>
                          </m:fName>
                          <m:e>
                            <m:r>
                              <w:rPr>
                                <w:rFonts w:ascii="Cambria Math" w:eastAsia="宋体" w:hAnsi="Cambria Math" w:cs="Times New Roman"/>
                              </w:rPr>
                              <m:t>ω</m:t>
                            </m:r>
                          </m:e>
                        </m:func>
                        <m:r>
                          <w:rPr>
                            <w:rFonts w:ascii="Cambria Math" w:eastAsia="宋体" w:hAnsi="Cambria Math" w:cs="Times New Roman"/>
                          </w:rPr>
                          <m:t>t</m:t>
                        </m:r>
                      </m:e>
                    </m:d>
                  </m:e>
                  <m:sup>
                    <m:r>
                      <w:rPr>
                        <w:rFonts w:ascii="Cambria Math" w:eastAsia="宋体" w:hAnsi="Cambria Math" w:cs="Times New Roman"/>
                      </w:rPr>
                      <m:t>2</m:t>
                    </m:r>
                  </m:sup>
                </m:sSup>
                <m:r>
                  <w:rPr>
                    <w:rFonts w:ascii="Cambria Math" w:eastAsia="宋体" w:hAnsi="Cambria Math" w:cs="Times New Roman"/>
                  </w:rPr>
                  <m:t>d</m:t>
                </m:r>
                <m:d>
                  <m:dPr>
                    <m:ctrlPr>
                      <w:rPr>
                        <w:rFonts w:ascii="Cambria Math" w:eastAsia="宋体" w:hAnsi="Cambria Math" w:cs="Times New Roman"/>
                        <w:i/>
                        <w:iCs/>
                      </w:rPr>
                    </m:ctrlPr>
                  </m:dPr>
                  <m:e>
                    <m:r>
                      <w:rPr>
                        <w:rFonts w:ascii="Cambria Math" w:eastAsia="宋体" w:hAnsi="Cambria Math" w:cs="Times New Roman"/>
                      </w:rPr>
                      <m:t>ωt</m:t>
                    </m:r>
                  </m:e>
                </m:d>
              </m:e>
            </m:nary>
          </m:e>
        </m:rad>
        <m:r>
          <w:rPr>
            <w:rFonts w:ascii="Cambria Math" w:eastAsia="宋体" w:hAnsi="Cambria Math" w:cs="Times New Roman"/>
          </w:rPr>
          <m:t>=</m:t>
        </m:r>
        <m:sSub>
          <m:sSubPr>
            <m:ctrlPr>
              <w:rPr>
                <w:rFonts w:ascii="Cambria Math" w:eastAsia="宋体" w:hAnsi="Cambria Math" w:cs="Times New Roman"/>
                <w:i/>
                <w:iCs/>
              </w:rPr>
            </m:ctrlPr>
          </m:sSubPr>
          <m:e>
            <m:r>
              <w:rPr>
                <w:rFonts w:ascii="Cambria Math" w:eastAsia="宋体" w:hAnsi="Cambria Math" w:cs="Times New Roman"/>
              </w:rPr>
              <m:t>U</m:t>
            </m:r>
          </m:e>
          <m:sub>
            <m:r>
              <w:rPr>
                <w:rFonts w:ascii="Cambria Math" w:eastAsia="宋体" w:hAnsi="Cambria Math" w:cs="Times New Roman"/>
              </w:rPr>
              <m:t>2</m:t>
            </m:r>
          </m:sub>
        </m:sSub>
        <m:rad>
          <m:radPr>
            <m:degHide m:val="1"/>
            <m:ctrlPr>
              <w:rPr>
                <w:rFonts w:ascii="Cambria Math" w:eastAsia="宋体" w:hAnsi="Cambria Math" w:cs="Times New Roman"/>
                <w:i/>
                <w:iCs/>
              </w:rPr>
            </m:ctrlPr>
          </m:radPr>
          <m:deg/>
          <m:e>
            <m:f>
              <m:fPr>
                <m:ctrlPr>
                  <w:rPr>
                    <w:rFonts w:ascii="Cambria Math" w:eastAsia="宋体" w:hAnsi="Cambria Math" w:cs="Times New Roman"/>
                    <w:i/>
                    <w:iCs/>
                  </w:rPr>
                </m:ctrlPr>
              </m:fPr>
              <m:num>
                <m:r>
                  <w:rPr>
                    <w:rFonts w:ascii="Cambria Math" w:eastAsia="宋体" w:hAnsi="Cambria Math" w:cs="Times New Roman"/>
                  </w:rPr>
                  <m:t>1</m:t>
                </m:r>
              </m:num>
              <m:den>
                <m:r>
                  <w:rPr>
                    <w:rFonts w:ascii="Cambria Math" w:eastAsia="宋体" w:hAnsi="Cambria Math" w:cs="Times New Roman"/>
                  </w:rPr>
                  <m:t>4π</m:t>
                </m:r>
              </m:den>
            </m:f>
            <m:func>
              <m:funcPr>
                <m:ctrlPr>
                  <w:rPr>
                    <w:rFonts w:ascii="Cambria Math" w:eastAsia="宋体" w:hAnsi="Cambria Math" w:cs="Times New Roman"/>
                    <w:i/>
                    <w:iCs/>
                  </w:rPr>
                </m:ctrlPr>
              </m:funcPr>
              <m:fName>
                <m:r>
                  <w:rPr>
                    <w:rFonts w:ascii="Cambria Math" w:eastAsia="宋体" w:hAnsi="Cambria Math" w:cs="Times New Roman"/>
                  </w:rPr>
                  <m:t>sin</m:t>
                </m:r>
              </m:fName>
              <m:e>
                <m:r>
                  <w:rPr>
                    <w:rFonts w:ascii="Cambria Math" w:eastAsia="宋体" w:hAnsi="Cambria Math" w:cs="Times New Roman"/>
                  </w:rPr>
                  <m:t>2</m:t>
                </m:r>
              </m:e>
            </m:func>
            <m:r>
              <w:rPr>
                <w:rFonts w:ascii="Cambria Math" w:eastAsia="宋体" w:hAnsi="Cambria Math" w:cs="Times New Roman"/>
              </w:rPr>
              <m:t>α+</m:t>
            </m:r>
            <m:f>
              <m:fPr>
                <m:ctrlPr>
                  <w:rPr>
                    <w:rFonts w:ascii="Cambria Math" w:eastAsia="宋体" w:hAnsi="Cambria Math" w:cs="Times New Roman"/>
                    <w:i/>
                    <w:iCs/>
                  </w:rPr>
                </m:ctrlPr>
              </m:fPr>
              <m:num>
                <m:r>
                  <w:rPr>
                    <w:rFonts w:ascii="Cambria Math" w:eastAsia="宋体" w:hAnsi="Cambria Math" w:cs="Times New Roman"/>
                  </w:rPr>
                  <m:t>π-α</m:t>
                </m:r>
              </m:num>
              <m:den>
                <m:r>
                  <w:rPr>
                    <w:rFonts w:ascii="Cambria Math" w:eastAsia="宋体" w:hAnsi="Cambria Math" w:cs="Times New Roman"/>
                  </w:rPr>
                  <m:t>2π</m:t>
                </m:r>
              </m:den>
            </m:f>
          </m:e>
        </m:rad>
      </m:oMath>
      <w:r w:rsidRPr="00B34509">
        <w:rPr>
          <w:rFonts w:ascii="Times New Roman" w:eastAsia="宋体" w:hAnsi="Times New Roman" w:cs="Times New Roman"/>
          <w:iCs/>
        </w:rPr>
        <w:tab/>
      </w:r>
      <w:r w:rsidRPr="00B34509">
        <w:rPr>
          <w:rFonts w:ascii="Times New Roman" w:eastAsia="宋体" w:hAnsi="Times New Roman" w:cs="Times New Roman"/>
          <w:iCs/>
        </w:rPr>
        <w:tab/>
      </w:r>
      <w:r w:rsidRPr="00B34509">
        <w:rPr>
          <w:rFonts w:ascii="Times New Roman" w:eastAsia="宋体" w:hAnsi="Times New Roman" w:cs="Times New Roman"/>
          <w:iCs/>
        </w:rPr>
        <w:tab/>
      </w:r>
      <w:r w:rsidRPr="00B34509">
        <w:rPr>
          <w:rFonts w:ascii="Times New Roman" w:eastAsia="宋体" w:hAnsi="Times New Roman" w:cs="Times New Roman"/>
          <w:iCs/>
        </w:rPr>
        <w:tab/>
        <w:t>(</w:t>
      </w:r>
      <w:r w:rsidRPr="00B34509">
        <w:rPr>
          <w:rFonts w:ascii="Times New Roman" w:eastAsia="宋体" w:hAnsi="Times New Roman" w:cs="Times New Roman"/>
          <w:iCs/>
        </w:rPr>
        <w:t>式</w:t>
      </w:r>
      <w:r w:rsidRPr="00B34509">
        <w:rPr>
          <w:rFonts w:ascii="Times New Roman" w:eastAsia="宋体" w:hAnsi="Times New Roman" w:cs="Times New Roman"/>
          <w:iCs/>
        </w:rPr>
        <w:t>4-3-3)</w:t>
      </w:r>
    </w:p>
    <w:p w14:paraId="2B23E5EA"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输出电流有效值</w:t>
      </w:r>
      <w:r w:rsidRPr="00B34509">
        <w:rPr>
          <w:rFonts w:ascii="Times New Roman" w:eastAsia="宋体" w:hAnsi="Times New Roman" w:cs="Times New Roman"/>
          <w:i/>
          <w:iCs/>
          <w:szCs w:val="21"/>
        </w:rPr>
        <w:t xml:space="preserve">I </w:t>
      </w:r>
      <w:r w:rsidRPr="00B34509">
        <w:rPr>
          <w:rFonts w:ascii="Times New Roman" w:eastAsia="宋体" w:hAnsi="Times New Roman" w:cs="Times New Roman"/>
          <w:szCs w:val="21"/>
          <w:vertAlign w:val="subscript"/>
        </w:rPr>
        <w:t xml:space="preserve"> </w:t>
      </w:r>
      <w:r w:rsidRPr="00B34509">
        <w:rPr>
          <w:rFonts w:ascii="Times New Roman" w:eastAsia="宋体" w:hAnsi="Times New Roman" w:cs="Times New Roman"/>
          <w:szCs w:val="21"/>
        </w:rPr>
        <w:t>:</w:t>
      </w:r>
    </w:p>
    <w:p w14:paraId="2B23E5EB" w14:textId="77777777" w:rsidR="00612A33" w:rsidRPr="00B34509" w:rsidRDefault="00612A33" w:rsidP="00612A33">
      <w:pPr>
        <w:spacing w:line="240" w:lineRule="auto"/>
        <w:ind w:firstLine="420"/>
        <w:rPr>
          <w:rFonts w:ascii="Times New Roman" w:eastAsia="宋体" w:hAnsi="Times New Roman" w:cs="Times New Roman"/>
          <w:szCs w:val="21"/>
        </w:rPr>
      </w:pPr>
      <m:oMath>
        <m:r>
          <w:rPr>
            <w:rFonts w:ascii="Cambria Math" w:eastAsia="宋体" w:hAnsi="Cambria Math" w:cs="Times New Roman"/>
            <w:szCs w:val="21"/>
          </w:rPr>
          <m:t>I=</m:t>
        </m:r>
        <m:f>
          <m:fPr>
            <m:ctrlPr>
              <w:rPr>
                <w:rFonts w:ascii="Cambria Math" w:eastAsia="宋体" w:hAnsi="Cambria Math" w:cs="Times New Roman"/>
                <w:i/>
                <w:szCs w:val="21"/>
              </w:rPr>
            </m:ctrlPr>
          </m:fPr>
          <m:num>
            <m:r>
              <w:rPr>
                <w:rFonts w:ascii="Cambria Math" w:eastAsia="宋体" w:hAnsi="Cambria Math" w:cs="Times New Roman"/>
                <w:szCs w:val="21"/>
              </w:rPr>
              <m:t>U</m:t>
            </m:r>
          </m:num>
          <m:den>
            <m:r>
              <w:rPr>
                <w:rFonts w:ascii="Cambria Math" w:eastAsia="宋体" w:hAnsi="Cambria Math" w:cs="Times New Roman"/>
                <w:szCs w:val="21"/>
              </w:rPr>
              <m:t>R</m:t>
            </m:r>
          </m:den>
        </m:f>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r>
              <w:rPr>
                <w:rFonts w:ascii="Cambria Math" w:eastAsia="宋体" w:hAnsi="Cambria Math" w:cs="Times New Roman"/>
                <w:szCs w:val="21"/>
              </w:rPr>
              <m:t>R</m:t>
            </m:r>
          </m:den>
        </m:f>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4π</m:t>
                </m:r>
              </m:den>
            </m:f>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e>
        </m:rad>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t xml:space="preserve"> </w:t>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iCs/>
        </w:rPr>
        <w:t>(</w:t>
      </w:r>
      <w:r w:rsidRPr="00B34509">
        <w:rPr>
          <w:rFonts w:ascii="Times New Roman" w:eastAsia="宋体" w:hAnsi="Times New Roman" w:cs="Times New Roman"/>
          <w:iCs/>
        </w:rPr>
        <w:t>式</w:t>
      </w:r>
      <w:r w:rsidRPr="00B34509">
        <w:rPr>
          <w:rFonts w:ascii="Times New Roman" w:eastAsia="宋体" w:hAnsi="Times New Roman" w:cs="Times New Roman"/>
          <w:iCs/>
        </w:rPr>
        <w:t>4-3-4)</w:t>
      </w:r>
    </w:p>
    <w:p w14:paraId="2B23E5EC"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单相半波可控整流电路中，负载、晶闸管和变压器二次侧流过相同的电流，故其有效值相等，即</w:t>
      </w:r>
    </w:p>
    <w:p w14:paraId="2B23E5ED" w14:textId="77777777" w:rsidR="00612A33" w:rsidRPr="00B34509" w:rsidRDefault="00612A33" w:rsidP="00612A33">
      <w:pPr>
        <w:spacing w:line="240" w:lineRule="auto"/>
        <w:ind w:firstLine="420"/>
        <w:rPr>
          <w:rFonts w:ascii="Times New Roman" w:eastAsia="宋体" w:hAnsi="Times New Roman" w:cs="Times New Roman"/>
          <w:szCs w:val="21"/>
        </w:rPr>
      </w:pPr>
      <m:oMath>
        <m:r>
          <w:rPr>
            <w:rFonts w:ascii="Cambria Math" w:eastAsia="宋体" w:hAnsi="Cambria Math" w:cs="Times New Roman"/>
            <w:szCs w:val="21"/>
          </w:rPr>
          <m:t>I=</m:t>
        </m:r>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T</m:t>
            </m:r>
          </m:sub>
        </m:sSub>
        <m:r>
          <w:rPr>
            <w:rFonts w:ascii="Cambria Math" w:eastAsia="宋体" w:hAnsi="Cambria Math" w:cs="Times New Roman"/>
            <w:szCs w:val="21"/>
          </w:rPr>
          <m:t>=</m:t>
        </m:r>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r>
              <w:rPr>
                <w:rFonts w:ascii="Cambria Math" w:eastAsia="宋体" w:hAnsi="Cambria Math" w:cs="Times New Roman"/>
                <w:szCs w:val="21"/>
              </w:rPr>
              <m:t>R</m:t>
            </m:r>
          </m:den>
        </m:f>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4π</m:t>
                </m:r>
              </m:den>
            </m:f>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e>
        </m:rad>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iCs/>
        </w:rPr>
        <w:t>(</w:t>
      </w:r>
      <w:r w:rsidRPr="00B34509">
        <w:rPr>
          <w:rFonts w:ascii="Times New Roman" w:eastAsia="宋体" w:hAnsi="Times New Roman" w:cs="Times New Roman"/>
          <w:iCs/>
        </w:rPr>
        <w:t>式</w:t>
      </w:r>
      <w:r w:rsidRPr="00B34509">
        <w:rPr>
          <w:rFonts w:ascii="Times New Roman" w:eastAsia="宋体" w:hAnsi="Times New Roman" w:cs="Times New Roman"/>
          <w:iCs/>
        </w:rPr>
        <w:t>4-3-5)</w:t>
      </w:r>
    </w:p>
    <w:p w14:paraId="2B23E5EE"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功率因数</w:t>
      </w:r>
      <w:r w:rsidRPr="00B34509">
        <w:rPr>
          <w:rFonts w:ascii="Times New Roman" w:eastAsia="宋体" w:hAnsi="Times New Roman" w:cs="Times New Roman"/>
          <w:szCs w:val="21"/>
        </w:rPr>
        <w:t>cosφ</w:t>
      </w:r>
      <w:r w:rsidRPr="00B34509">
        <w:rPr>
          <w:rFonts w:ascii="Times New Roman" w:eastAsia="宋体" w:hAnsi="Times New Roman" w:cs="Times New Roman"/>
          <w:szCs w:val="21"/>
        </w:rPr>
        <w:t>，整流器功率因数是变压器二次侧有功功率与视在功率的比值</w:t>
      </w:r>
    </w:p>
    <w:p w14:paraId="2B23E5EF" w14:textId="77777777" w:rsidR="00612A33" w:rsidRPr="00B34509" w:rsidRDefault="001261E9" w:rsidP="00612A33">
      <w:pPr>
        <w:spacing w:line="240" w:lineRule="auto"/>
        <w:ind w:firstLine="420"/>
        <w:rPr>
          <w:rFonts w:ascii="Times New Roman" w:eastAsia="宋体" w:hAnsi="Times New Roman" w:cs="Times New Roman"/>
          <w:szCs w:val="21"/>
        </w:rPr>
      </w:pPr>
      <m:oMath>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φ</m:t>
            </m:r>
          </m:e>
        </m:func>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P</m:t>
            </m:r>
          </m:num>
          <m:den>
            <m:r>
              <w:rPr>
                <w:rFonts w:ascii="Cambria Math" w:eastAsia="宋体" w:hAnsi="Cambria Math" w:cs="Times New Roman"/>
                <w:szCs w:val="21"/>
              </w:rPr>
              <m:t>S</m:t>
            </m:r>
          </m:den>
        </m:f>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U</m:t>
            </m:r>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num>
          <m:den>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den>
        </m:f>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4π</m:t>
                </m:r>
              </m:den>
            </m:f>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e>
        </m:rad>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4-3-6)</w:t>
      </w:r>
    </w:p>
    <w:p w14:paraId="2B23E5F0"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式中</w:t>
      </w:r>
      <w:r w:rsidRPr="00B34509">
        <w:rPr>
          <w:rFonts w:ascii="Times New Roman" w:eastAsia="宋体" w:hAnsi="Times New Roman" w:cs="Times New Roman"/>
          <w:szCs w:val="21"/>
        </w:rPr>
        <w:t xml:space="preserve">  P—</w:t>
      </w:r>
      <w:r w:rsidRPr="00B34509">
        <w:rPr>
          <w:rFonts w:ascii="Times New Roman" w:eastAsia="宋体" w:hAnsi="Times New Roman" w:cs="Times New Roman"/>
          <w:szCs w:val="21"/>
        </w:rPr>
        <w:t>变压器二次侧有功功率，</w:t>
      </w:r>
      <m:oMath>
        <m:r>
          <w:rPr>
            <w:rFonts w:ascii="Cambria Math" w:eastAsia="宋体" w:hAnsi="Cambria Math" w:cs="Times New Roman"/>
            <w:szCs w:val="21"/>
          </w:rPr>
          <m:t>P=UI=</m:t>
        </m:r>
        <m:sSup>
          <m:sSupPr>
            <m:ctrlPr>
              <w:rPr>
                <w:rFonts w:ascii="Cambria Math" w:eastAsia="宋体" w:hAnsi="Cambria Math" w:cs="Times New Roman"/>
                <w:i/>
                <w:szCs w:val="21"/>
              </w:rPr>
            </m:ctrlPr>
          </m:sSupPr>
          <m:e>
            <m:r>
              <w:rPr>
                <w:rFonts w:ascii="Cambria Math" w:eastAsia="宋体" w:hAnsi="Cambria Math" w:cs="Times New Roman"/>
                <w:szCs w:val="21"/>
              </w:rPr>
              <m:t>I</m:t>
            </m:r>
          </m:e>
          <m:sup>
            <m:r>
              <w:rPr>
                <w:rFonts w:ascii="Cambria Math" w:eastAsia="宋体" w:hAnsi="Cambria Math" w:cs="Times New Roman"/>
                <w:szCs w:val="21"/>
              </w:rPr>
              <m:t>2</m:t>
            </m:r>
          </m:sup>
        </m:sSup>
        <m:r>
          <w:rPr>
            <w:rFonts w:ascii="Cambria Math" w:eastAsia="宋体" w:hAnsi="Cambria Math" w:cs="Times New Roman"/>
            <w:szCs w:val="21"/>
          </w:rPr>
          <m:t>R</m:t>
        </m:r>
      </m:oMath>
    </w:p>
    <w:p w14:paraId="2B23E5F1"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S—</w:t>
      </w:r>
      <w:r w:rsidRPr="00B34509">
        <w:rPr>
          <w:rFonts w:ascii="Times New Roman" w:eastAsia="宋体" w:hAnsi="Times New Roman" w:cs="Times New Roman"/>
          <w:szCs w:val="21"/>
        </w:rPr>
        <w:t>变压器二次侧视在功率，</w:t>
      </w:r>
      <m:oMath>
        <m:r>
          <w:rPr>
            <w:rFonts w:ascii="Cambria Math" w:eastAsia="宋体" w:hAnsi="Cambria Math" w:cs="Times New Roman"/>
            <w:szCs w:val="21"/>
          </w:rPr>
          <m:t xml:space="preserve">S= </m:t>
        </m:r>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oMath>
    </w:p>
    <w:p w14:paraId="2B23E5F2"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晶闸管承受的最大正反向电压</w:t>
      </w:r>
      <w:r w:rsidRPr="00B34509">
        <w:rPr>
          <w:rFonts w:ascii="Times New Roman" w:eastAsia="宋体" w:hAnsi="Times New Roman" w:cs="Times New Roman"/>
          <w:szCs w:val="21"/>
        </w:rPr>
        <w:t>UTM</w:t>
      </w:r>
      <w:r w:rsidRPr="00B34509">
        <w:rPr>
          <w:rFonts w:ascii="Times New Roman" w:eastAsia="宋体" w:hAnsi="Times New Roman" w:cs="Times New Roman"/>
          <w:szCs w:val="21"/>
        </w:rPr>
        <w:t>是相电压峰值。</w:t>
      </w:r>
    </w:p>
    <w:p w14:paraId="2B23E5F4" w14:textId="40941930"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noProof/>
        </w:rPr>
        <w:drawing>
          <wp:anchor distT="0" distB="0" distL="114300" distR="114300" simplePos="0" relativeHeight="252002304" behindDoc="1" locked="0" layoutInCell="1" allowOverlap="1" wp14:anchorId="2B23F272" wp14:editId="2B23F273">
            <wp:simplePos x="0" y="0"/>
            <wp:positionH relativeFrom="column">
              <wp:posOffset>295716</wp:posOffset>
            </wp:positionH>
            <wp:positionV relativeFrom="paragraph">
              <wp:posOffset>57067</wp:posOffset>
            </wp:positionV>
            <wp:extent cx="815388" cy="221859"/>
            <wp:effectExtent l="0" t="0" r="0" b="6985"/>
            <wp:wrapNone/>
            <wp:docPr id="68641" name="图片 6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815388" cy="2218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iCs/>
        </w:rPr>
        <w:t>(</w:t>
      </w:r>
      <w:r w:rsidRPr="00B34509">
        <w:rPr>
          <w:rFonts w:ascii="Times New Roman" w:eastAsia="宋体" w:hAnsi="Times New Roman" w:cs="Times New Roman"/>
          <w:iCs/>
        </w:rPr>
        <w:t>式</w:t>
      </w:r>
      <w:r w:rsidRPr="00B34509">
        <w:rPr>
          <w:rFonts w:ascii="Times New Roman" w:eastAsia="宋体" w:hAnsi="Times New Roman" w:cs="Times New Roman"/>
          <w:iCs/>
        </w:rPr>
        <w:t>4-3-7)</w:t>
      </w:r>
    </w:p>
    <w:p w14:paraId="2B23E5F5"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w:t>
      </w:r>
      <w:r w:rsidRPr="00B34509">
        <w:rPr>
          <w:rFonts w:ascii="Times New Roman" w:eastAsia="宋体" w:hAnsi="Times New Roman" w:cs="Times New Roman"/>
          <w:iCs/>
        </w:rPr>
        <w:t>2</w:t>
      </w:r>
      <w:r w:rsidRPr="00B34509">
        <w:rPr>
          <w:rFonts w:ascii="Times New Roman" w:eastAsia="宋体" w:hAnsi="Times New Roman" w:cs="Times New Roman"/>
          <w:iCs/>
        </w:rPr>
        <w:t>）电感性负载</w:t>
      </w:r>
    </w:p>
    <w:p w14:paraId="2B23E5F6"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图</w:t>
      </w:r>
      <w:r w:rsidRPr="00B34509">
        <w:rPr>
          <w:rFonts w:ascii="Times New Roman" w:eastAsia="宋体" w:hAnsi="Times New Roman" w:cs="Times New Roman"/>
          <w:szCs w:val="21"/>
        </w:rPr>
        <w:t>4-3-7</w:t>
      </w:r>
      <w:r w:rsidRPr="00B34509">
        <w:rPr>
          <w:rFonts w:ascii="Times New Roman" w:eastAsia="宋体" w:hAnsi="Times New Roman" w:cs="Times New Roman"/>
          <w:szCs w:val="21"/>
        </w:rPr>
        <w:t>为半波可控整流电路（电感性负载）典型电路以及波形图。</w:t>
      </w:r>
    </w:p>
    <w:p w14:paraId="2B23E5F7"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电感性负载通常是电机的励磁线圈、继电器线圈及其他含有电抗器的负载。</w:t>
      </w:r>
    </w:p>
    <w:p w14:paraId="2B23E5F8"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电感性负载的特点：感生电动势总是阻碍电感中流过的电流使得流过电感的电流不发生突变。</w:t>
      </w:r>
    </w:p>
    <w:p w14:paraId="2B23E5F9" w14:textId="77777777" w:rsidR="00612A33" w:rsidRPr="00B34509" w:rsidRDefault="00612A33" w:rsidP="0016091C">
      <w:pPr>
        <w:pStyle w:val="afa"/>
        <w:spacing w:before="156"/>
        <w:rPr>
          <w:rFonts w:ascii="Times New Roman" w:hAnsi="Times New Roman" w:cs="Times New Roman"/>
          <w:sz w:val="18"/>
          <w:szCs w:val="18"/>
        </w:rPr>
      </w:pPr>
      <w:r w:rsidRPr="00B34509">
        <w:rPr>
          <w:rFonts w:ascii="Times New Roman" w:hAnsi="Times New Roman" w:cs="Times New Roman"/>
        </w:rPr>
        <w:lastRenderedPageBreak/>
        <w:drawing>
          <wp:inline distT="0" distB="0" distL="0" distR="0" wp14:anchorId="2B23F274" wp14:editId="2B23F275">
            <wp:extent cx="2362718" cy="3133456"/>
            <wp:effectExtent l="0" t="0" r="0" b="0"/>
            <wp:docPr id="68642" name="图片 6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362718" cy="3133456"/>
                    </a:xfrm>
                    <a:prstGeom prst="rect">
                      <a:avLst/>
                    </a:prstGeom>
                    <a:noFill/>
                    <a:ln>
                      <a:noFill/>
                    </a:ln>
                  </pic:spPr>
                </pic:pic>
              </a:graphicData>
            </a:graphic>
          </wp:inline>
        </w:drawing>
      </w:r>
    </w:p>
    <w:p w14:paraId="2B23E5FA" w14:textId="77777777" w:rsidR="00612A33" w:rsidRPr="00B34509" w:rsidRDefault="00612A33" w:rsidP="00612A33">
      <w:pPr>
        <w:ind w:firstLine="36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 xml:space="preserve">4-3-7 </w:t>
      </w:r>
      <w:r w:rsidRPr="00B34509">
        <w:rPr>
          <w:rFonts w:ascii="Times New Roman" w:eastAsia="宋体" w:hAnsi="Times New Roman" w:cs="Times New Roman"/>
          <w:sz w:val="18"/>
          <w:szCs w:val="18"/>
        </w:rPr>
        <w:t>半波可控整流电路（电感性负载）典型电路以及波形图</w:t>
      </w:r>
    </w:p>
    <w:p w14:paraId="2B23E5FB"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0~</w:t>
      </w:r>
      <m:oMath>
        <m:r>
          <w:rPr>
            <w:rFonts w:ascii="Cambria Math" w:eastAsia="宋体" w:hAnsi="Cambria Math" w:cs="Times New Roman"/>
            <w:szCs w:val="21"/>
          </w:rPr>
          <m:t>α</m:t>
        </m:r>
      </m:oMath>
      <w:r w:rsidRPr="00B34509">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VT</m:t>
            </m:r>
          </m:sub>
        </m:sSub>
      </m:oMath>
      <w:r w:rsidRPr="00B34509">
        <w:rPr>
          <w:rFonts w:ascii="Times New Roman" w:eastAsia="宋体" w:hAnsi="Times New Roman" w:cs="Times New Roman"/>
          <w:szCs w:val="21"/>
        </w:rPr>
        <w:t>大于零，但门极没有触发信号，晶闸管处于正向关断状态，输出电压、电流都等于零。</w:t>
      </w:r>
    </w:p>
    <w:p w14:paraId="2B23E5FC"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在</w:t>
      </w:r>
      <m:oMath>
        <m:r>
          <w:rPr>
            <w:rFonts w:ascii="Cambria Math" w:eastAsia="宋体" w:hAnsi="Cambria Math" w:cs="Times New Roman"/>
            <w:szCs w:val="21"/>
          </w:rPr>
          <m:t>ωt= α</m:t>
        </m:r>
      </m:oMath>
      <w:r w:rsidRPr="00B34509">
        <w:rPr>
          <w:rFonts w:ascii="Times New Roman" w:eastAsia="宋体" w:hAnsi="Times New Roman" w:cs="Times New Roman"/>
          <w:szCs w:val="21"/>
        </w:rPr>
        <w:t>时，门极有触发信号，晶闸管被触发导通，负载电压</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r>
          <w:rPr>
            <w:rFonts w:ascii="Cambria Math" w:eastAsia="宋体" w:hAnsi="Cambria Math" w:cs="Times New Roman"/>
            <w:szCs w:val="21"/>
          </w:rPr>
          <m:t>≈</m:t>
        </m:r>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B34509">
        <w:rPr>
          <w:rFonts w:ascii="Times New Roman" w:eastAsia="宋体" w:hAnsi="Times New Roman" w:cs="Times New Roman"/>
          <w:szCs w:val="21"/>
        </w:rPr>
        <w:t>。</w:t>
      </w:r>
    </w:p>
    <w:p w14:paraId="2B23E5FD"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当</w:t>
      </w:r>
      <m:oMath>
        <m:r>
          <w:rPr>
            <w:rFonts w:ascii="Cambria Math" w:eastAsia="宋体" w:hAnsi="Cambria Math" w:cs="Times New Roman"/>
            <w:szCs w:val="21"/>
          </w:rPr>
          <m:t>ωt=π</m:t>
        </m:r>
      </m:oMath>
      <w:r w:rsidRPr="00B34509">
        <w:rPr>
          <w:rFonts w:ascii="Times New Roman" w:eastAsia="宋体" w:hAnsi="Times New Roman" w:cs="Times New Roman"/>
          <w:szCs w:val="21"/>
        </w:rPr>
        <w:t>时，交流电压</w:t>
      </w:r>
      <w:r w:rsidRPr="00B34509">
        <w:rPr>
          <w:rFonts w:ascii="Times New Roman" w:eastAsia="宋体" w:hAnsi="Times New Roman" w:cs="Times New Roman"/>
          <w:szCs w:val="21"/>
        </w:rPr>
        <w:t>u2</w:t>
      </w:r>
      <w:r w:rsidRPr="00B34509">
        <w:rPr>
          <w:rFonts w:ascii="Times New Roman" w:eastAsia="宋体" w:hAnsi="Times New Roman" w:cs="Times New Roman"/>
          <w:szCs w:val="21"/>
        </w:rPr>
        <w:t>过零，由于有电感电势的存在，晶闸管的电压</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VT</m:t>
            </m:r>
          </m:sub>
        </m:sSub>
      </m:oMath>
      <w:r w:rsidRPr="00B34509">
        <w:rPr>
          <w:rFonts w:ascii="Times New Roman" w:eastAsia="宋体" w:hAnsi="Times New Roman" w:cs="Times New Roman"/>
          <w:szCs w:val="21"/>
        </w:rPr>
        <w:t>仍大于零，晶闸管会继续导通，电感的储能全部释放完后，晶闸管在</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B34509">
        <w:rPr>
          <w:rFonts w:ascii="Times New Roman" w:eastAsia="宋体" w:hAnsi="Times New Roman" w:cs="Times New Roman"/>
          <w:szCs w:val="21"/>
        </w:rPr>
        <w:t>反压作用下而截止。直到下一个周期的正半周。</w:t>
      </w:r>
    </w:p>
    <w:p w14:paraId="2B23E5FE"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直流输出电压平均值</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oMath>
      <w:r w:rsidRPr="00B34509">
        <w:rPr>
          <w:rFonts w:ascii="Times New Roman" w:eastAsia="宋体" w:hAnsi="Times New Roman" w:cs="Times New Roman"/>
          <w:szCs w:val="21"/>
        </w:rPr>
        <w:t>为</w:t>
      </w:r>
    </w:p>
    <w:p w14:paraId="2B23E5FF"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m:rPr>
                <m:sty m:val="bi"/>
              </m:rP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2π</m:t>
            </m:r>
          </m:den>
        </m:f>
        <m:nary>
          <m:naryPr>
            <m:ctrlPr>
              <w:rPr>
                <w:rFonts w:ascii="Cambria Math" w:eastAsia="宋体" w:hAnsi="Cambria Math" w:cs="Times New Roman"/>
                <w:i/>
                <w:szCs w:val="21"/>
              </w:rPr>
            </m:ctrlPr>
          </m:naryPr>
          <m:sub>
            <m:r>
              <w:rPr>
                <w:rFonts w:ascii="Cambria Math" w:eastAsia="宋体" w:hAnsi="Cambria Math" w:cs="Times New Roman"/>
                <w:szCs w:val="21"/>
              </w:rPr>
              <m:t>α</m:t>
            </m:r>
          </m:sub>
          <m:sup>
            <m:r>
              <w:rPr>
                <w:rFonts w:ascii="Cambria Math" w:eastAsia="宋体" w:hAnsi="Cambria Math" w:cs="Times New Roman"/>
                <w:szCs w:val="21"/>
              </w:rPr>
              <m:t>α+θ</m:t>
            </m:r>
          </m:sup>
          <m:e>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td(ωt)</m:t>
            </m:r>
          </m:e>
        </m:nary>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4-3-8)</w:t>
      </w:r>
    </w:p>
    <w:p w14:paraId="2B23E600"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从</w:t>
      </w: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oMath>
      <w:r w:rsidRPr="00B34509">
        <w:rPr>
          <w:rFonts w:ascii="Times New Roman" w:eastAsia="宋体" w:hAnsi="Times New Roman" w:cs="Times New Roman"/>
          <w:szCs w:val="21"/>
        </w:rPr>
        <w:t>的波形可以看出，由于电感负载的存在，电源电压由正到负过零点也不会关断，输出电压出现了负波形，输出电压和电流的平均值减小；当大电感负载时输出电压正负面积趋于相等，输出电压平均值趋于零，则</w:t>
      </w: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Pr="00B34509">
        <w:rPr>
          <w:rFonts w:ascii="Times New Roman" w:eastAsia="宋体" w:hAnsi="Times New Roman" w:cs="Times New Roman"/>
          <w:szCs w:val="21"/>
        </w:rPr>
        <w:t>也很小。</w:t>
      </w:r>
    </w:p>
    <w:p w14:paraId="2B23E601"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所以，实际的大电感电路中，常常在负载两端并联一个续流二极管。</w:t>
      </w:r>
    </w:p>
    <w:p w14:paraId="2B23E602" w14:textId="77777777" w:rsidR="00612A33" w:rsidRPr="00B34509" w:rsidRDefault="00612A33" w:rsidP="00612A33">
      <w:pPr>
        <w:ind w:firstLine="420"/>
        <w:rPr>
          <w:rFonts w:ascii="Times New Roman" w:eastAsia="宋体" w:hAnsi="Times New Roman" w:cs="Times New Roman"/>
          <w:szCs w:val="21"/>
        </w:rPr>
      </w:pPr>
    </w:p>
    <w:p w14:paraId="2B23E603" w14:textId="77777777" w:rsidR="00612A33" w:rsidRPr="00B34509" w:rsidRDefault="00612A33" w:rsidP="0016091C">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F276" wp14:editId="2B23F277">
            <wp:extent cx="2558431" cy="4465983"/>
            <wp:effectExtent l="0" t="0" r="0" b="0"/>
            <wp:docPr id="68647" name="图片 6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558431" cy="4465983"/>
                    </a:xfrm>
                    <a:prstGeom prst="rect">
                      <a:avLst/>
                    </a:prstGeom>
                    <a:noFill/>
                    <a:ln>
                      <a:noFill/>
                    </a:ln>
                  </pic:spPr>
                </pic:pic>
              </a:graphicData>
            </a:graphic>
          </wp:inline>
        </w:drawing>
      </w:r>
    </w:p>
    <w:p w14:paraId="2B23E604" w14:textId="77777777" w:rsidR="00612A33" w:rsidRPr="00B34509" w:rsidRDefault="00612A33" w:rsidP="00612A33">
      <w:pPr>
        <w:ind w:firstLine="36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图</w:t>
      </w:r>
      <w:bookmarkStart w:id="167" w:name="_Hlk49633242"/>
      <w:r w:rsidRPr="00B34509">
        <w:rPr>
          <w:rFonts w:ascii="Times New Roman" w:eastAsia="宋体" w:hAnsi="Times New Roman" w:cs="Times New Roman"/>
          <w:sz w:val="18"/>
          <w:szCs w:val="18"/>
        </w:rPr>
        <w:t xml:space="preserve">4-3-8 </w:t>
      </w:r>
      <w:bookmarkEnd w:id="167"/>
      <w:r w:rsidRPr="00B34509">
        <w:rPr>
          <w:rFonts w:ascii="Times New Roman" w:eastAsia="宋体" w:hAnsi="Times New Roman" w:cs="Times New Roman"/>
          <w:sz w:val="18"/>
          <w:szCs w:val="18"/>
        </w:rPr>
        <w:t>带阻感负载</w:t>
      </w:r>
      <w:r w:rsidRPr="00B34509">
        <w:rPr>
          <w:rFonts w:ascii="Times New Roman" w:eastAsia="宋体" w:hAnsi="Times New Roman" w:cs="Times New Roman"/>
          <w:sz w:val="18"/>
          <w:szCs w:val="18"/>
        </w:rPr>
        <w:t>(</w:t>
      </w:r>
      <w:r w:rsidRPr="00B34509">
        <w:rPr>
          <w:rFonts w:ascii="Times New Roman" w:eastAsia="宋体" w:hAnsi="Times New Roman" w:cs="Times New Roman"/>
          <w:sz w:val="18"/>
          <w:szCs w:val="18"/>
        </w:rPr>
        <w:t>接续流管</w:t>
      </w:r>
      <w:r w:rsidRPr="00B34509">
        <w:rPr>
          <w:rFonts w:ascii="Times New Roman" w:eastAsia="宋体" w:hAnsi="Times New Roman" w:cs="Times New Roman"/>
          <w:sz w:val="18"/>
          <w:szCs w:val="18"/>
        </w:rPr>
        <w:t>)</w:t>
      </w:r>
      <w:r w:rsidRPr="00B34509">
        <w:rPr>
          <w:rFonts w:ascii="Times New Roman" w:eastAsia="宋体" w:hAnsi="Times New Roman" w:cs="Times New Roman"/>
          <w:sz w:val="18"/>
          <w:szCs w:val="18"/>
        </w:rPr>
        <w:t>的单相半波电路及其波形</w:t>
      </w:r>
    </w:p>
    <w:p w14:paraId="2B23E605"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0</w:t>
      </w:r>
      <w:r w:rsidRPr="00B34509">
        <w:rPr>
          <w:rFonts w:ascii="Times New Roman" w:eastAsia="宋体" w:hAnsi="Times New Roman" w:cs="Times New Roman"/>
          <w:szCs w:val="21"/>
        </w:rPr>
        <w:t>：</w:t>
      </w:r>
      <w:r w:rsidRPr="00B34509">
        <w:rPr>
          <w:rFonts w:ascii="Times New Roman" w:eastAsia="宋体" w:hAnsi="Times New Roman" w:cs="Times New Roman"/>
          <w:i/>
          <w:iCs/>
          <w:szCs w:val="21"/>
        </w:rPr>
        <w:t>u</w:t>
      </w:r>
      <w:r w:rsidRPr="00B34509">
        <w:rPr>
          <w:rFonts w:ascii="Times New Roman" w:eastAsia="宋体" w:hAnsi="Times New Roman" w:cs="Times New Roman"/>
          <w:i/>
          <w:iCs/>
          <w:szCs w:val="21"/>
          <w:vertAlign w:val="subscript"/>
        </w:rPr>
        <w:t>T</w:t>
      </w:r>
      <w:r w:rsidRPr="00B34509">
        <w:rPr>
          <w:rFonts w:ascii="Times New Roman" w:eastAsia="宋体" w:hAnsi="Times New Roman" w:cs="Times New Roman"/>
          <w:szCs w:val="21"/>
        </w:rPr>
        <w:t>＞</w:t>
      </w:r>
      <w:r w:rsidRPr="00B34509">
        <w:rPr>
          <w:rFonts w:ascii="Times New Roman" w:eastAsia="宋体" w:hAnsi="Times New Roman" w:cs="Times New Roman"/>
          <w:szCs w:val="21"/>
        </w:rPr>
        <w:t>0</w:t>
      </w:r>
      <w:r w:rsidRPr="00B34509">
        <w:rPr>
          <w:rFonts w:ascii="Times New Roman" w:eastAsia="宋体" w:hAnsi="Times New Roman" w:cs="Times New Roman"/>
          <w:szCs w:val="21"/>
        </w:rPr>
        <w:t>。在</w:t>
      </w:r>
      <w:r w:rsidRPr="00B34509">
        <w:rPr>
          <w:rFonts w:ascii="Times New Roman" w:eastAsia="宋体" w:hAnsi="Times New Roman" w:cs="Times New Roman"/>
          <w:i/>
          <w:iCs/>
          <w:szCs w:val="21"/>
        </w:rPr>
        <w:t>ωt=α</w:t>
      </w:r>
      <w:r w:rsidRPr="00B34509">
        <w:rPr>
          <w:rFonts w:ascii="Times New Roman" w:eastAsia="宋体" w:hAnsi="Times New Roman" w:cs="Times New Roman"/>
          <w:szCs w:val="21"/>
        </w:rPr>
        <w:t>处触发晶闸管导通，</w:t>
      </w:r>
      <w:r w:rsidRPr="00B34509">
        <w:rPr>
          <w:rFonts w:ascii="Times New Roman" w:eastAsia="宋体" w:hAnsi="Times New Roman" w:cs="Times New Roman"/>
          <w:szCs w:val="21"/>
        </w:rPr>
        <w:t xml:space="preserve"> </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 xml:space="preserve">= </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续流二极管</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DR</w:t>
      </w:r>
      <w:r w:rsidRPr="00B34509">
        <w:rPr>
          <w:rFonts w:ascii="Times New Roman" w:eastAsia="宋体" w:hAnsi="Times New Roman" w:cs="Times New Roman"/>
          <w:szCs w:val="21"/>
        </w:rPr>
        <w:t>承受反向电压而处于断态。</w:t>
      </w:r>
    </w:p>
    <w:p w14:paraId="2B23E606"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0</w:t>
      </w:r>
      <w:r w:rsidRPr="00B34509">
        <w:rPr>
          <w:rFonts w:ascii="Times New Roman" w:eastAsia="宋体" w:hAnsi="Times New Roman" w:cs="Times New Roman"/>
          <w:szCs w:val="21"/>
        </w:rPr>
        <w:t>：电感的感应电压使</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DR</w:t>
      </w:r>
      <w:r w:rsidRPr="00B34509">
        <w:rPr>
          <w:rFonts w:ascii="Times New Roman" w:eastAsia="宋体" w:hAnsi="Times New Roman" w:cs="Times New Roman"/>
          <w:szCs w:val="21"/>
        </w:rPr>
        <w:t>承受正向电压导通续流，晶闸管承受反压关断</w:t>
      </w:r>
      <w:r w:rsidRPr="00B34509">
        <w:rPr>
          <w:rFonts w:ascii="Times New Roman" w:eastAsia="宋体" w:hAnsi="Times New Roman" w:cs="Times New Roman"/>
          <w:szCs w:val="21"/>
        </w:rPr>
        <w:t>,</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=0</w:t>
      </w:r>
      <w:r w:rsidRPr="00B34509">
        <w:rPr>
          <w:rFonts w:ascii="Times New Roman" w:eastAsia="宋体" w:hAnsi="Times New Roman" w:cs="Times New Roman"/>
          <w:szCs w:val="21"/>
        </w:rPr>
        <w:t>。如果电感足够大，续流二极管一直导通到下一周期晶闸管导通，使</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连续。</w:t>
      </w:r>
    </w:p>
    <w:p w14:paraId="2B23E607"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由以上分析可以看出，电感性负载加续流二极管后，输出电压波形与电阻性负载波形相同，续流二极管可以起到提高输出电压的作用。在大电感负载时负载电流波形连续且近似一条直线，流过晶闸管的电流波形和流过续流二极管的电流波形是矩形波。对于电感性负载加续流二极管的单相半波可控整流器移相范围与单相半波可控整流电路电阻性负载相同为</w:t>
      </w:r>
      <w:r w:rsidRPr="00B34509">
        <w:rPr>
          <w:rFonts w:ascii="Times New Roman" w:eastAsia="宋体" w:hAnsi="Times New Roman" w:cs="Times New Roman"/>
          <w:szCs w:val="21"/>
        </w:rPr>
        <w:t>0</w:t>
      </w:r>
      <w:r w:rsidRPr="00B34509">
        <w:rPr>
          <w:rFonts w:ascii="Times New Roman" w:eastAsia="宋体" w:hAnsi="Times New Roman" w:cs="Times New Roman"/>
          <w:szCs w:val="21"/>
        </w:rPr>
        <w:t>～</w:t>
      </w:r>
      <w:r w:rsidRPr="00B34509">
        <w:rPr>
          <w:rFonts w:ascii="Times New Roman" w:eastAsia="宋体" w:hAnsi="Times New Roman" w:cs="Times New Roman"/>
          <w:szCs w:val="21"/>
        </w:rPr>
        <w:t>180º</w:t>
      </w:r>
      <w:r w:rsidRPr="00B34509">
        <w:rPr>
          <w:rFonts w:ascii="Times New Roman" w:eastAsia="宋体" w:hAnsi="Times New Roman" w:cs="Times New Roman"/>
          <w:szCs w:val="21"/>
        </w:rPr>
        <w:t>，且有</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w:t>
      </w:r>
      <w:r w:rsidRPr="00B34509">
        <w:rPr>
          <w:rFonts w:ascii="Times New Roman" w:eastAsia="宋体" w:hAnsi="Times New Roman" w:cs="Times New Roman"/>
          <w:i/>
          <w:iCs/>
          <w:szCs w:val="21"/>
        </w:rPr>
        <w:t>θ=</w:t>
      </w:r>
      <w:r w:rsidRPr="00B34509">
        <w:rPr>
          <w:rFonts w:ascii="Times New Roman" w:eastAsia="宋体" w:hAnsi="Times New Roman" w:cs="Times New Roman"/>
          <w:szCs w:val="21"/>
        </w:rPr>
        <w:t>180º</w:t>
      </w:r>
      <w:r w:rsidRPr="00B34509">
        <w:rPr>
          <w:rFonts w:ascii="Times New Roman" w:eastAsia="宋体" w:hAnsi="Times New Roman" w:cs="Times New Roman"/>
          <w:szCs w:val="21"/>
        </w:rPr>
        <w:t>。</w:t>
      </w:r>
    </w:p>
    <w:p w14:paraId="2B23E608" w14:textId="77777777" w:rsidR="00612A33" w:rsidRPr="00B34509" w:rsidRDefault="00612A33" w:rsidP="00612A33">
      <w:pPr>
        <w:ind w:firstLine="420"/>
        <w:rPr>
          <w:rFonts w:ascii="Times New Roman" w:eastAsia="宋体" w:hAnsi="Times New Roman" w:cs="Times New Roman"/>
          <w:szCs w:val="21"/>
          <w:vertAlign w:val="subscript"/>
        </w:rPr>
      </w:pPr>
      <w:r w:rsidRPr="00B34509">
        <w:rPr>
          <w:rFonts w:ascii="Times New Roman" w:eastAsia="宋体" w:hAnsi="Times New Roman" w:cs="Times New Roman"/>
          <w:szCs w:val="21"/>
        </w:rPr>
        <w:lastRenderedPageBreak/>
        <w:t>输出电压平均值</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 xml:space="preserve">d </w:t>
      </w:r>
      <w:r w:rsidRPr="00B34509">
        <w:rPr>
          <w:rFonts w:ascii="Times New Roman" w:eastAsia="宋体" w:hAnsi="Times New Roman" w:cs="Times New Roman"/>
          <w:szCs w:val="21"/>
        </w:rPr>
        <w:t>：</w:t>
      </w:r>
    </w:p>
    <w:p w14:paraId="2B23E609" w14:textId="77777777" w:rsidR="00612A33" w:rsidRPr="00B34509" w:rsidRDefault="001261E9" w:rsidP="00612A33">
      <w:pPr>
        <w:spacing w:line="240" w:lineRule="auto"/>
        <w:ind w:firstLine="420"/>
        <w:rPr>
          <w:rFonts w:ascii="Times New Roman" w:eastAsia="宋体" w:hAnsi="Times New Roman" w:cs="Times New Roman"/>
          <w:szCs w:val="21"/>
          <w:vertAlign w:val="subscript"/>
        </w:rPr>
      </w:pPr>
      <m:oMath>
        <m:sSub>
          <m:sSubPr>
            <m:ctrlPr>
              <w:rPr>
                <w:rFonts w:ascii="Cambria Math" w:eastAsia="宋体" w:hAnsi="Cambria Math" w:cs="Times New Roman"/>
                <w:i/>
                <w:szCs w:val="21"/>
                <w:vertAlign w:val="subscript"/>
              </w:rPr>
            </m:ctrlPr>
          </m:sSubPr>
          <m:e>
            <m:r>
              <w:rPr>
                <w:rFonts w:ascii="Cambria Math" w:eastAsia="宋体" w:hAnsi="Cambria Math" w:cs="Times New Roman"/>
                <w:szCs w:val="21"/>
                <w:vertAlign w:val="subscript"/>
              </w:rPr>
              <m:t>U</m:t>
            </m:r>
          </m:e>
          <m:sub>
            <m:r>
              <w:rPr>
                <w:rFonts w:ascii="Cambria Math" w:eastAsia="宋体" w:hAnsi="Cambria Math" w:cs="Times New Roman"/>
                <w:szCs w:val="21"/>
                <w:vertAlign w:val="subscript"/>
              </w:rPr>
              <m:t>d</m:t>
            </m:r>
          </m:sub>
        </m:sSub>
        <m:r>
          <w:rPr>
            <w:rFonts w:ascii="Cambria Math" w:eastAsia="宋体" w:hAnsi="Cambria Math" w:cs="Times New Roman"/>
            <w:szCs w:val="21"/>
            <w:vertAlign w:val="subscript"/>
          </w:rPr>
          <m:t>=</m:t>
        </m:r>
        <m:f>
          <m:fPr>
            <m:ctrlPr>
              <w:rPr>
                <w:rFonts w:ascii="Cambria Math" w:eastAsia="宋体" w:hAnsi="Cambria Math" w:cs="Times New Roman"/>
                <w:i/>
                <w:szCs w:val="21"/>
                <w:vertAlign w:val="subscript"/>
              </w:rPr>
            </m:ctrlPr>
          </m:fPr>
          <m:num>
            <m:r>
              <w:rPr>
                <w:rFonts w:ascii="Cambria Math" w:eastAsia="宋体" w:hAnsi="Cambria Math" w:cs="Times New Roman"/>
                <w:szCs w:val="21"/>
                <w:vertAlign w:val="subscript"/>
              </w:rPr>
              <m:t>1</m:t>
            </m:r>
          </m:num>
          <m:den>
            <m:r>
              <w:rPr>
                <w:rFonts w:ascii="Cambria Math" w:eastAsia="宋体" w:hAnsi="Cambria Math" w:cs="Times New Roman"/>
                <w:szCs w:val="21"/>
                <w:vertAlign w:val="subscript"/>
              </w:rPr>
              <m:t>2π</m:t>
            </m:r>
          </m:den>
        </m:f>
        <m:nary>
          <m:naryPr>
            <m:ctrlPr>
              <w:rPr>
                <w:rFonts w:ascii="Cambria Math" w:eastAsia="宋体" w:hAnsi="Cambria Math" w:cs="Times New Roman"/>
                <w:i/>
                <w:szCs w:val="21"/>
                <w:vertAlign w:val="subscript"/>
              </w:rPr>
            </m:ctrlPr>
          </m:naryPr>
          <m:sub>
            <m:r>
              <w:rPr>
                <w:rFonts w:ascii="Cambria Math" w:eastAsia="宋体" w:hAnsi="Cambria Math" w:cs="Times New Roman"/>
                <w:szCs w:val="21"/>
                <w:vertAlign w:val="subscript"/>
              </w:rPr>
              <m:t>α</m:t>
            </m:r>
          </m:sub>
          <m:sup>
            <m:r>
              <w:rPr>
                <w:rFonts w:ascii="Cambria Math" w:eastAsia="宋体" w:hAnsi="Cambria Math" w:cs="Times New Roman"/>
                <w:szCs w:val="21"/>
                <w:vertAlign w:val="subscript"/>
              </w:rPr>
              <m:t>π</m:t>
            </m:r>
          </m:sup>
          <m:e>
            <m:rad>
              <m:radPr>
                <m:degHide m:val="1"/>
                <m:ctrlPr>
                  <w:rPr>
                    <w:rFonts w:ascii="Cambria Math" w:eastAsia="宋体" w:hAnsi="Cambria Math" w:cs="Times New Roman"/>
                    <w:i/>
                    <w:szCs w:val="21"/>
                    <w:vertAlign w:val="subscript"/>
                  </w:rPr>
                </m:ctrlPr>
              </m:radPr>
              <m:deg/>
              <m:e>
                <m:r>
                  <w:rPr>
                    <w:rFonts w:ascii="Cambria Math" w:eastAsia="宋体" w:hAnsi="Cambria Math" w:cs="Times New Roman"/>
                    <w:szCs w:val="21"/>
                    <w:vertAlign w:val="subscript"/>
                  </w:rPr>
                  <m:t>2</m:t>
                </m:r>
              </m:e>
            </m:rad>
          </m:e>
        </m:nary>
        <m:sSub>
          <m:sSubPr>
            <m:ctrlPr>
              <w:rPr>
                <w:rFonts w:ascii="Cambria Math" w:eastAsia="宋体" w:hAnsi="Cambria Math" w:cs="Times New Roman"/>
                <w:i/>
                <w:szCs w:val="21"/>
                <w:vertAlign w:val="subscript"/>
              </w:rPr>
            </m:ctrlPr>
          </m:sSubPr>
          <m:e>
            <m:r>
              <w:rPr>
                <w:rFonts w:ascii="Cambria Math" w:eastAsia="宋体" w:hAnsi="Cambria Math" w:cs="Times New Roman"/>
                <w:szCs w:val="21"/>
                <w:vertAlign w:val="subscript"/>
              </w:rPr>
              <m:t>U</m:t>
            </m:r>
          </m:e>
          <m:sub>
            <m:r>
              <w:rPr>
                <w:rFonts w:ascii="Cambria Math" w:eastAsia="宋体" w:hAnsi="Cambria Math" w:cs="Times New Roman"/>
                <w:szCs w:val="21"/>
                <w:vertAlign w:val="subscript"/>
              </w:rPr>
              <m:t>2</m:t>
            </m:r>
          </m:sub>
        </m:sSub>
        <m:func>
          <m:funcPr>
            <m:ctrlPr>
              <w:rPr>
                <w:rFonts w:ascii="Cambria Math" w:eastAsia="宋体" w:hAnsi="Cambria Math" w:cs="Times New Roman"/>
                <w:i/>
                <w:szCs w:val="21"/>
                <w:vertAlign w:val="subscript"/>
              </w:rPr>
            </m:ctrlPr>
          </m:funcPr>
          <m:fName>
            <m:r>
              <m:rPr>
                <m:sty m:val="p"/>
              </m:rPr>
              <w:rPr>
                <w:rFonts w:ascii="Cambria Math" w:eastAsia="宋体" w:hAnsi="Cambria Math" w:cs="Times New Roman"/>
                <w:szCs w:val="21"/>
                <w:vertAlign w:val="subscript"/>
              </w:rPr>
              <m:t>sin</m:t>
            </m:r>
          </m:fName>
          <m:e>
            <m:r>
              <w:rPr>
                <w:rFonts w:ascii="Cambria Math" w:eastAsia="宋体" w:hAnsi="Cambria Math" w:cs="Times New Roman"/>
                <w:szCs w:val="21"/>
                <w:vertAlign w:val="subscript"/>
              </w:rPr>
              <m:t>ω</m:t>
            </m:r>
          </m:e>
        </m:func>
        <m:r>
          <w:rPr>
            <w:rFonts w:ascii="Cambria Math" w:eastAsia="宋体" w:hAnsi="Cambria Math" w:cs="Times New Roman"/>
            <w:szCs w:val="21"/>
            <w:vertAlign w:val="subscript"/>
          </w:rPr>
          <m:t>td</m:t>
        </m:r>
        <m:d>
          <m:dPr>
            <m:ctrlPr>
              <w:rPr>
                <w:rFonts w:ascii="Cambria Math" w:eastAsia="宋体" w:hAnsi="Cambria Math" w:cs="Times New Roman"/>
                <w:i/>
                <w:szCs w:val="21"/>
                <w:vertAlign w:val="subscript"/>
              </w:rPr>
            </m:ctrlPr>
          </m:dPr>
          <m:e>
            <m:r>
              <w:rPr>
                <w:rFonts w:ascii="Cambria Math" w:eastAsia="宋体" w:hAnsi="Cambria Math" w:cs="Times New Roman"/>
                <w:szCs w:val="21"/>
                <w:vertAlign w:val="subscript"/>
              </w:rPr>
              <m:t>ωt</m:t>
            </m:r>
          </m:e>
        </m:d>
        <m:r>
          <w:rPr>
            <w:rFonts w:ascii="Cambria Math" w:eastAsia="宋体" w:hAnsi="Cambria Math" w:cs="Times New Roman"/>
            <w:szCs w:val="21"/>
            <w:vertAlign w:val="subscript"/>
          </w:rPr>
          <m:t>=</m:t>
        </m:r>
        <m:f>
          <m:fPr>
            <m:ctrlPr>
              <w:rPr>
                <w:rFonts w:ascii="Cambria Math" w:eastAsia="宋体" w:hAnsi="Cambria Math" w:cs="Times New Roman"/>
                <w:i/>
                <w:szCs w:val="21"/>
                <w:vertAlign w:val="subscript"/>
              </w:rPr>
            </m:ctrlPr>
          </m:fPr>
          <m:num>
            <m:rad>
              <m:radPr>
                <m:degHide m:val="1"/>
                <m:ctrlPr>
                  <w:rPr>
                    <w:rFonts w:ascii="Cambria Math" w:eastAsia="宋体" w:hAnsi="Cambria Math" w:cs="Times New Roman"/>
                    <w:i/>
                    <w:szCs w:val="21"/>
                    <w:vertAlign w:val="subscript"/>
                  </w:rPr>
                </m:ctrlPr>
              </m:radPr>
              <m:deg/>
              <m:e>
                <m:r>
                  <w:rPr>
                    <w:rFonts w:ascii="Cambria Math" w:eastAsia="宋体" w:hAnsi="Cambria Math" w:cs="Times New Roman"/>
                    <w:szCs w:val="21"/>
                    <w:vertAlign w:val="subscript"/>
                  </w:rPr>
                  <m:t>2</m:t>
                </m:r>
              </m:e>
            </m:rad>
            <m:sSub>
              <m:sSubPr>
                <m:ctrlPr>
                  <w:rPr>
                    <w:rFonts w:ascii="Cambria Math" w:eastAsia="宋体" w:hAnsi="Cambria Math" w:cs="Times New Roman"/>
                    <w:i/>
                    <w:szCs w:val="21"/>
                    <w:vertAlign w:val="subscript"/>
                  </w:rPr>
                </m:ctrlPr>
              </m:sSubPr>
              <m:e>
                <m:r>
                  <w:rPr>
                    <w:rFonts w:ascii="Cambria Math" w:eastAsia="宋体" w:hAnsi="Cambria Math" w:cs="Times New Roman"/>
                    <w:szCs w:val="21"/>
                    <w:vertAlign w:val="subscript"/>
                  </w:rPr>
                  <m:t>U</m:t>
                </m:r>
              </m:e>
              <m:sub>
                <m:r>
                  <w:rPr>
                    <w:rFonts w:ascii="Cambria Math" w:eastAsia="宋体" w:hAnsi="Cambria Math" w:cs="Times New Roman"/>
                    <w:szCs w:val="21"/>
                    <w:vertAlign w:val="subscript"/>
                  </w:rPr>
                  <m:t>2</m:t>
                </m:r>
              </m:sub>
            </m:sSub>
          </m:num>
          <m:den>
            <m:r>
              <w:rPr>
                <w:rFonts w:ascii="Cambria Math" w:eastAsia="宋体" w:hAnsi="Cambria Math" w:cs="Times New Roman"/>
                <w:szCs w:val="21"/>
                <w:vertAlign w:val="subscript"/>
              </w:rPr>
              <m:t>π</m:t>
            </m:r>
          </m:den>
        </m:f>
        <m:f>
          <m:fPr>
            <m:ctrlPr>
              <w:rPr>
                <w:rFonts w:ascii="Cambria Math" w:eastAsia="宋体" w:hAnsi="Cambria Math" w:cs="Times New Roman"/>
                <w:i/>
                <w:szCs w:val="21"/>
                <w:vertAlign w:val="subscript"/>
              </w:rPr>
            </m:ctrlPr>
          </m:fPr>
          <m:num>
            <m:r>
              <w:rPr>
                <w:rFonts w:ascii="Cambria Math" w:eastAsia="宋体" w:hAnsi="Cambria Math" w:cs="Times New Roman"/>
                <w:szCs w:val="21"/>
                <w:vertAlign w:val="subscript"/>
              </w:rPr>
              <m:t>1+</m:t>
            </m:r>
            <m:func>
              <m:funcPr>
                <m:ctrlPr>
                  <w:rPr>
                    <w:rFonts w:ascii="Cambria Math" w:eastAsia="宋体" w:hAnsi="Cambria Math" w:cs="Times New Roman"/>
                    <w:i/>
                    <w:szCs w:val="21"/>
                    <w:vertAlign w:val="subscript"/>
                  </w:rPr>
                </m:ctrlPr>
              </m:funcPr>
              <m:fName>
                <m:r>
                  <m:rPr>
                    <m:sty m:val="p"/>
                  </m:rPr>
                  <w:rPr>
                    <w:rFonts w:ascii="Cambria Math" w:eastAsia="宋体" w:hAnsi="Cambria Math" w:cs="Times New Roman"/>
                    <w:szCs w:val="21"/>
                    <w:vertAlign w:val="subscript"/>
                  </w:rPr>
                  <m:t>cos</m:t>
                </m:r>
              </m:fName>
              <m:e>
                <m:r>
                  <w:rPr>
                    <w:rFonts w:ascii="Cambria Math" w:eastAsia="宋体" w:hAnsi="Cambria Math" w:cs="Times New Roman"/>
                    <w:szCs w:val="21"/>
                    <w:vertAlign w:val="subscript"/>
                  </w:rPr>
                  <m:t>α</m:t>
                </m:r>
              </m:e>
            </m:func>
          </m:num>
          <m:den>
            <m:r>
              <w:rPr>
                <w:rFonts w:ascii="Cambria Math" w:eastAsia="宋体" w:hAnsi="Cambria Math" w:cs="Times New Roman"/>
                <w:szCs w:val="21"/>
                <w:vertAlign w:val="subscript"/>
              </w:rPr>
              <m:t>2</m:t>
            </m:r>
          </m:den>
        </m:f>
        <m:r>
          <w:rPr>
            <w:rFonts w:ascii="Cambria Math" w:eastAsia="宋体" w:hAnsi="Cambria Math" w:cs="Times New Roman"/>
            <w:szCs w:val="21"/>
            <w:vertAlign w:val="subscript"/>
          </w:rPr>
          <m:t>=0.45</m:t>
        </m:r>
        <m:sSub>
          <m:sSubPr>
            <m:ctrlPr>
              <w:rPr>
                <w:rFonts w:ascii="Cambria Math" w:eastAsia="宋体" w:hAnsi="Cambria Math" w:cs="Times New Roman"/>
                <w:i/>
                <w:szCs w:val="21"/>
                <w:vertAlign w:val="subscript"/>
              </w:rPr>
            </m:ctrlPr>
          </m:sSubPr>
          <m:e>
            <m:r>
              <w:rPr>
                <w:rFonts w:ascii="Cambria Math" w:eastAsia="宋体" w:hAnsi="Cambria Math" w:cs="Times New Roman"/>
                <w:szCs w:val="21"/>
                <w:vertAlign w:val="subscript"/>
              </w:rPr>
              <m:t>U</m:t>
            </m:r>
          </m:e>
          <m:sub>
            <m:r>
              <w:rPr>
                <w:rFonts w:ascii="Cambria Math" w:eastAsia="宋体" w:hAnsi="Cambria Math" w:cs="Times New Roman"/>
                <w:szCs w:val="21"/>
                <w:vertAlign w:val="subscript"/>
              </w:rPr>
              <m:t>2</m:t>
            </m:r>
          </m:sub>
        </m:sSub>
        <m:f>
          <m:fPr>
            <m:ctrlPr>
              <w:rPr>
                <w:rFonts w:ascii="Cambria Math" w:eastAsia="宋体" w:hAnsi="Cambria Math" w:cs="Times New Roman"/>
                <w:i/>
                <w:szCs w:val="21"/>
                <w:vertAlign w:val="subscript"/>
              </w:rPr>
            </m:ctrlPr>
          </m:fPr>
          <m:num>
            <m:r>
              <w:rPr>
                <w:rFonts w:ascii="Cambria Math" w:eastAsia="宋体" w:hAnsi="Cambria Math" w:cs="Times New Roman"/>
                <w:szCs w:val="21"/>
                <w:vertAlign w:val="subscript"/>
              </w:rPr>
              <m:t>1+</m:t>
            </m:r>
            <m:func>
              <m:funcPr>
                <m:ctrlPr>
                  <w:rPr>
                    <w:rFonts w:ascii="Cambria Math" w:eastAsia="宋体" w:hAnsi="Cambria Math" w:cs="Times New Roman"/>
                    <w:i/>
                    <w:szCs w:val="21"/>
                    <w:vertAlign w:val="subscript"/>
                  </w:rPr>
                </m:ctrlPr>
              </m:funcPr>
              <m:fName>
                <m:r>
                  <m:rPr>
                    <m:sty m:val="p"/>
                  </m:rPr>
                  <w:rPr>
                    <w:rFonts w:ascii="Cambria Math" w:eastAsia="宋体" w:hAnsi="Cambria Math" w:cs="Times New Roman"/>
                    <w:szCs w:val="21"/>
                    <w:vertAlign w:val="subscript"/>
                  </w:rPr>
                  <m:t>cos</m:t>
                </m:r>
              </m:fName>
              <m:e>
                <m:r>
                  <w:rPr>
                    <w:rFonts w:ascii="Cambria Math" w:eastAsia="宋体" w:hAnsi="Cambria Math" w:cs="Times New Roman"/>
                    <w:szCs w:val="21"/>
                    <w:vertAlign w:val="subscript"/>
                  </w:rPr>
                  <m:t>α</m:t>
                </m:r>
              </m:e>
            </m:func>
          </m:num>
          <m:den>
            <m:r>
              <w:rPr>
                <w:rFonts w:ascii="Cambria Math" w:eastAsia="宋体" w:hAnsi="Cambria Math" w:cs="Times New Roman"/>
                <w:szCs w:val="21"/>
                <w:vertAlign w:val="subscript"/>
              </w:rPr>
              <m:t>2</m:t>
            </m:r>
          </m:den>
        </m:f>
      </m:oMath>
      <w:r w:rsidR="00612A33" w:rsidRPr="00B34509">
        <w:rPr>
          <w:rFonts w:ascii="Times New Roman" w:eastAsia="宋体" w:hAnsi="Times New Roman" w:cs="Times New Roman"/>
          <w:szCs w:val="21"/>
          <w:vertAlign w:val="subscript"/>
        </w:rPr>
        <w:t xml:space="preserve"> </w:t>
      </w:r>
      <w:r w:rsidR="00612A33" w:rsidRPr="00B34509">
        <w:rPr>
          <w:rFonts w:ascii="Times New Roman" w:eastAsia="宋体" w:hAnsi="Times New Roman" w:cs="Times New Roman"/>
          <w:szCs w:val="21"/>
          <w:vertAlign w:val="subscript"/>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4-3-9)</w:t>
      </w:r>
    </w:p>
    <w:p w14:paraId="2B23E60A"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输出电流平均值</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 xml:space="preserve">d </w:t>
      </w:r>
      <w:r w:rsidRPr="00B34509">
        <w:rPr>
          <w:rFonts w:ascii="Times New Roman" w:eastAsia="宋体" w:hAnsi="Times New Roman" w:cs="Times New Roman"/>
          <w:szCs w:val="21"/>
        </w:rPr>
        <w:t>：</w:t>
      </w:r>
    </w:p>
    <w:p w14:paraId="2B23E60B"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num>
          <m:den>
            <m:r>
              <w:rPr>
                <w:rFonts w:ascii="Cambria Math" w:eastAsia="宋体" w:hAnsi="Cambria Math" w:cs="Times New Roman"/>
                <w:szCs w:val="21"/>
              </w:rPr>
              <m:t>R</m:t>
            </m:r>
          </m:den>
        </m:f>
        <m:r>
          <w:rPr>
            <w:rFonts w:ascii="Cambria Math" w:eastAsia="宋体" w:hAnsi="Cambria Math" w:cs="Times New Roman"/>
            <w:szCs w:val="21"/>
          </w:rPr>
          <m:t>=</m:t>
        </m:r>
        <m:r>
          <m:rPr>
            <m:nor/>
          </m:rPr>
          <w:rPr>
            <w:rFonts w:ascii="Times New Roman" w:eastAsia="宋体" w:hAnsi="Times New Roman" w:cs="Times New Roman"/>
            <w:szCs w:val="21"/>
          </w:rPr>
          <m:t xml:space="preserve"> 0.45</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num>
          <m:den>
            <m:r>
              <w:rPr>
                <w:rFonts w:ascii="Cambria Math" w:eastAsia="宋体" w:hAnsi="Cambria Math" w:cs="Times New Roman"/>
                <w:szCs w:val="21"/>
              </w:rPr>
              <m:t>R</m:t>
            </m:r>
          </m:den>
        </m:f>
        <m:f>
          <m:fPr>
            <m:ctrlPr>
              <w:rPr>
                <w:rFonts w:ascii="Cambria Math" w:eastAsia="宋体" w:hAnsi="Cambria Math" w:cs="Times New Roman"/>
                <w:i/>
                <w:szCs w:val="21"/>
              </w:rPr>
            </m:ctrlPr>
          </m:fPr>
          <m:num>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num>
          <m:den>
            <m:r>
              <w:rPr>
                <w:rFonts w:ascii="Cambria Math" w:eastAsia="宋体" w:hAnsi="Cambria Math" w:cs="Times New Roman"/>
                <w:szCs w:val="21"/>
              </w:rPr>
              <m:t>2</m:t>
            </m:r>
          </m:den>
        </m:f>
      </m:oMath>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4-3-10)</w:t>
      </w:r>
    </w:p>
    <w:p w14:paraId="2B23E60C"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晶闸管的电流平均值</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dT</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p>
    <w:p w14:paraId="2B23E60D"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m:rPr>
                <m:nor/>
              </m:rPr>
              <w:rPr>
                <w:rFonts w:ascii="Times New Roman" w:eastAsia="宋体" w:hAnsi="Times New Roman" w:cs="Times New Roman"/>
                <w:szCs w:val="21"/>
              </w:rPr>
              <m:t>dT</m:t>
            </m:r>
            <m:ctrlPr>
              <w:rPr>
                <w:rFonts w:ascii="Cambria Math" w:eastAsia="宋体" w:hAnsi="Cambria Math" w:cs="Times New Roman"/>
                <w:szCs w:val="21"/>
              </w:rPr>
            </m:ctrlPr>
          </m:sub>
        </m:sSub>
        <m:r>
          <w:rPr>
            <w:rFonts w:ascii="Cambria Math" w:eastAsia="宋体" w:hAnsi="Cambria Math" w:cs="Times New Roman"/>
            <w:szCs w:val="21"/>
          </w:rPr>
          <m:t>=</m:t>
        </m:r>
        <m:f>
          <m:fPr>
            <m:ctrlPr>
              <w:rPr>
                <w:rFonts w:ascii="Cambria Math" w:eastAsia="宋体" w:hAnsi="Cambria Math" w:cs="Times New Roman"/>
                <w:szCs w:val="21"/>
              </w:rPr>
            </m:ctrlPr>
          </m:fPr>
          <m:num>
            <m:r>
              <m:rPr>
                <m:nor/>
              </m:rPr>
              <w:rPr>
                <w:rFonts w:ascii="Times New Roman" w:eastAsia="宋体" w:hAnsi="Times New Roman" w:cs="Times New Roman"/>
                <w:szCs w:val="21"/>
              </w:rPr>
              <m:t>π-</m:t>
            </m:r>
            <m:r>
              <w:rPr>
                <w:rFonts w:ascii="Cambria Math" w:eastAsia="宋体" w:hAnsi="Cambria Math" w:cs="Times New Roman"/>
                <w:szCs w:val="21"/>
              </w:rPr>
              <m:t>α</m:t>
            </m:r>
          </m:num>
          <m:den>
            <m:r>
              <m:rPr>
                <m:nor/>
              </m:rPr>
              <w:rPr>
                <w:rFonts w:ascii="Times New Roman" w:eastAsia="宋体" w:hAnsi="Times New Roman" w:cs="Times New Roman"/>
                <w:szCs w:val="21"/>
              </w:rPr>
              <m:t>2π</m:t>
            </m:r>
          </m:den>
        </m:f>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4-3-11)</w:t>
      </w:r>
    </w:p>
    <w:p w14:paraId="2B23E60E"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晶闸管的电流有效值</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 xml:space="preserve">T </w:t>
      </w:r>
      <w:r w:rsidRPr="00B34509">
        <w:rPr>
          <w:rFonts w:ascii="Times New Roman" w:eastAsia="宋体" w:hAnsi="Times New Roman" w:cs="Times New Roman"/>
          <w:szCs w:val="21"/>
        </w:rPr>
        <w:t>：</w:t>
      </w:r>
    </w:p>
    <w:p w14:paraId="2B23E60F"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T</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2π</m:t>
                </m:r>
              </m:den>
            </m:f>
            <m:nary>
              <m:naryPr>
                <m:ctrlPr>
                  <w:rPr>
                    <w:rFonts w:ascii="Cambria Math" w:eastAsia="宋体" w:hAnsi="Cambria Math" w:cs="Times New Roman"/>
                    <w:i/>
                    <w:szCs w:val="21"/>
                  </w:rPr>
                </m:ctrlPr>
              </m:naryPr>
              <m:sub>
                <m:r>
                  <w:rPr>
                    <w:rFonts w:ascii="Cambria Math" w:eastAsia="宋体" w:hAnsi="Cambria Math" w:cs="Times New Roman"/>
                    <w:szCs w:val="21"/>
                  </w:rPr>
                  <m:t>α</m:t>
                </m:r>
              </m:sub>
              <m:sup>
                <m:r>
                  <w:rPr>
                    <w:rFonts w:ascii="Cambria Math" w:eastAsia="宋体" w:hAnsi="Cambria Math" w:cs="Times New Roman"/>
                    <w:szCs w:val="21"/>
                  </w:rPr>
                  <m:t>π</m:t>
                </m:r>
              </m:sup>
              <m:e>
                <m:sSubSup>
                  <m:sSubSupPr>
                    <m:ctrlPr>
                      <w:rPr>
                        <w:rFonts w:ascii="Cambria Math" w:eastAsia="宋体" w:hAnsi="Cambria Math" w:cs="Times New Roman"/>
                        <w:i/>
                        <w:szCs w:val="21"/>
                      </w:rPr>
                    </m:ctrlPr>
                  </m:sSubSupPr>
                  <m:e>
                    <m:r>
                      <w:rPr>
                        <w:rFonts w:ascii="Cambria Math" w:eastAsia="宋体" w:hAnsi="Cambria Math" w:cs="Times New Roman"/>
                        <w:szCs w:val="21"/>
                      </w:rPr>
                      <m:t>I</m:t>
                    </m:r>
                  </m:e>
                  <m:sub>
                    <m:r>
                      <w:rPr>
                        <w:rFonts w:ascii="Cambria Math" w:eastAsia="宋体" w:hAnsi="Cambria Math" w:cs="Times New Roman"/>
                        <w:szCs w:val="21"/>
                      </w:rPr>
                      <m:t>d</m:t>
                    </m:r>
                  </m:sub>
                  <m:sup>
                    <m:r>
                      <w:rPr>
                        <w:rFonts w:ascii="Cambria Math" w:eastAsia="宋体" w:hAnsi="Cambria Math" w:cs="Times New Roman"/>
                        <w:szCs w:val="21"/>
                      </w:rPr>
                      <m:t>2</m:t>
                    </m:r>
                  </m:sup>
                </m:sSubSup>
                <m:r>
                  <w:rPr>
                    <w:rFonts w:ascii="Cambria Math" w:eastAsia="宋体" w:hAnsi="Cambria Math" w:cs="Times New Roman"/>
                    <w:szCs w:val="21"/>
                  </w:rPr>
                  <m:t>d(ωt)</m:t>
                </m:r>
              </m:e>
            </m:nary>
          </m:e>
        </m:rad>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e>
        </m:rad>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4-3-12)</w:t>
      </w:r>
    </w:p>
    <w:p w14:paraId="2B23E610" w14:textId="77777777" w:rsidR="00612A33" w:rsidRPr="00B34509" w:rsidRDefault="00612A33" w:rsidP="00612A33">
      <w:pPr>
        <w:ind w:firstLine="400"/>
        <w:rPr>
          <w:rFonts w:ascii="Times New Roman" w:eastAsia="宋体" w:hAnsi="Times New Roman" w:cs="Times New Roman"/>
          <w:sz w:val="20"/>
          <w:szCs w:val="20"/>
        </w:rPr>
      </w:pPr>
      <w:r w:rsidRPr="00B34509">
        <w:rPr>
          <w:rFonts w:ascii="Times New Roman" w:eastAsia="宋体" w:hAnsi="Times New Roman" w:cs="Times New Roman"/>
          <w:sz w:val="20"/>
          <w:szCs w:val="20"/>
        </w:rPr>
        <w:t>续流二极管的电流平均值</w:t>
      </w:r>
      <w:r w:rsidRPr="00B34509">
        <w:rPr>
          <w:rFonts w:ascii="Times New Roman" w:eastAsia="宋体" w:hAnsi="Times New Roman" w:cs="Times New Roman"/>
          <w:i/>
          <w:iCs/>
          <w:sz w:val="20"/>
          <w:szCs w:val="20"/>
        </w:rPr>
        <w:t>I</w:t>
      </w:r>
      <w:r w:rsidRPr="00B34509">
        <w:rPr>
          <w:rFonts w:ascii="Times New Roman" w:eastAsia="宋体" w:hAnsi="Times New Roman" w:cs="Times New Roman"/>
          <w:sz w:val="20"/>
          <w:szCs w:val="20"/>
          <w:vertAlign w:val="subscript"/>
        </w:rPr>
        <w:t>dD</w:t>
      </w:r>
      <w:r w:rsidRPr="00B34509">
        <w:rPr>
          <w:rFonts w:ascii="Times New Roman" w:eastAsia="宋体" w:hAnsi="Times New Roman" w:cs="Times New Roman"/>
          <w:sz w:val="20"/>
          <w:szCs w:val="20"/>
        </w:rPr>
        <w:t>与续流二极管的电流有效值</w:t>
      </w:r>
      <w:r w:rsidRPr="00B34509">
        <w:rPr>
          <w:rFonts w:ascii="Times New Roman" w:eastAsia="宋体" w:hAnsi="Times New Roman" w:cs="Times New Roman"/>
          <w:i/>
          <w:iCs/>
          <w:sz w:val="20"/>
          <w:szCs w:val="20"/>
        </w:rPr>
        <w:t>I</w:t>
      </w:r>
      <w:r w:rsidRPr="00B34509">
        <w:rPr>
          <w:rFonts w:ascii="Times New Roman" w:eastAsia="宋体" w:hAnsi="Times New Roman" w:cs="Times New Roman"/>
          <w:sz w:val="20"/>
          <w:szCs w:val="20"/>
          <w:vertAlign w:val="subscript"/>
        </w:rPr>
        <w:t xml:space="preserve">D </w:t>
      </w:r>
      <w:r w:rsidRPr="00B34509">
        <w:rPr>
          <w:rFonts w:ascii="Times New Roman" w:eastAsia="宋体" w:hAnsi="Times New Roman" w:cs="Times New Roman"/>
          <w:sz w:val="20"/>
          <w:szCs w:val="20"/>
        </w:rPr>
        <w:t>：</w:t>
      </w:r>
    </w:p>
    <w:p w14:paraId="2B23E611"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m:rPr>
                <m:nor/>
              </m:rPr>
              <w:rPr>
                <w:rFonts w:ascii="Times New Roman" w:eastAsia="宋体" w:hAnsi="Times New Roman" w:cs="Times New Roman"/>
                <w:iCs/>
                <w:szCs w:val="21"/>
              </w:rPr>
              <m:t>dD</m:t>
            </m:r>
            <m:ctrlPr>
              <w:rPr>
                <w:rFonts w:ascii="Cambria Math" w:eastAsia="宋体" w:hAnsi="Cambria Math" w:cs="Times New Roman"/>
                <w:iCs/>
                <w:szCs w:val="21"/>
              </w:rPr>
            </m:ctrlPr>
          </m:sub>
        </m:sSub>
        <m:r>
          <w:rPr>
            <w:rFonts w:ascii="Cambria Math" w:eastAsia="宋体" w:hAnsi="Cambria Math" w:cs="Times New Roman"/>
            <w:szCs w:val="21"/>
          </w:rPr>
          <m:t>=</m:t>
        </m:r>
        <m:f>
          <m:fPr>
            <m:ctrlPr>
              <w:rPr>
                <w:rFonts w:ascii="Cambria Math" w:eastAsia="宋体" w:hAnsi="Cambria Math" w:cs="Times New Roman"/>
                <w:i/>
                <w:iCs/>
                <w:szCs w:val="21"/>
              </w:rPr>
            </m:ctrlPr>
          </m:fPr>
          <m:num>
            <m:r>
              <w:rPr>
                <w:rFonts w:ascii="Cambria Math" w:eastAsia="宋体" w:hAnsi="Cambria Math" w:cs="Times New Roman"/>
                <w:szCs w:val="21"/>
              </w:rPr>
              <m:t>π+α</m:t>
            </m:r>
          </m:num>
          <m:den>
            <m:r>
              <m:rPr>
                <m:nor/>
              </m:rPr>
              <w:rPr>
                <w:rFonts w:ascii="Times New Roman" w:eastAsia="宋体" w:hAnsi="Times New Roman" w:cs="Times New Roman"/>
                <w:iCs/>
                <w:szCs w:val="21"/>
              </w:rPr>
              <m:t>2π</m:t>
            </m:r>
            <m:ctrlPr>
              <w:rPr>
                <w:rFonts w:ascii="Cambria Math" w:eastAsia="宋体" w:hAnsi="Cambria Math" w:cs="Times New Roman"/>
                <w:iCs/>
                <w:szCs w:val="21"/>
              </w:rPr>
            </m:ctrlPr>
          </m:den>
        </m:f>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4-3-13)</w:t>
      </w:r>
    </w:p>
    <w:p w14:paraId="2B23E612"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2π</m:t>
                </m:r>
              </m:den>
            </m:f>
            <m:nary>
              <m:naryPr>
                <m:ctrlPr>
                  <w:rPr>
                    <w:rFonts w:ascii="Cambria Math" w:eastAsia="宋体" w:hAnsi="Cambria Math" w:cs="Times New Roman"/>
                    <w:i/>
                    <w:szCs w:val="21"/>
                  </w:rPr>
                </m:ctrlPr>
              </m:naryPr>
              <m:sub>
                <m:r>
                  <w:rPr>
                    <w:rFonts w:ascii="Cambria Math" w:eastAsia="宋体" w:hAnsi="Cambria Math" w:cs="Times New Roman"/>
                    <w:szCs w:val="21"/>
                  </w:rPr>
                  <m:t>0</m:t>
                </m:r>
              </m:sub>
              <m:sup>
                <m:r>
                  <w:rPr>
                    <w:rFonts w:ascii="Cambria Math" w:eastAsia="宋体" w:hAnsi="Cambria Math" w:cs="Times New Roman"/>
                    <w:szCs w:val="21"/>
                  </w:rPr>
                  <m:t>π+α</m:t>
                </m:r>
              </m:sup>
              <m:e>
                <m:sSubSup>
                  <m:sSubSupPr>
                    <m:ctrlPr>
                      <w:rPr>
                        <w:rFonts w:ascii="Cambria Math" w:eastAsia="宋体" w:hAnsi="Cambria Math" w:cs="Times New Roman"/>
                        <w:i/>
                        <w:szCs w:val="21"/>
                      </w:rPr>
                    </m:ctrlPr>
                  </m:sSubSupPr>
                  <m:e>
                    <m:r>
                      <w:rPr>
                        <w:rFonts w:ascii="Cambria Math" w:eastAsia="宋体" w:hAnsi="Cambria Math" w:cs="Times New Roman"/>
                        <w:szCs w:val="21"/>
                      </w:rPr>
                      <m:t>I</m:t>
                    </m:r>
                  </m:e>
                  <m:sub>
                    <m:r>
                      <w:rPr>
                        <w:rFonts w:ascii="Cambria Math" w:eastAsia="宋体" w:hAnsi="Cambria Math" w:cs="Times New Roman"/>
                        <w:szCs w:val="21"/>
                      </w:rPr>
                      <m:t>d</m:t>
                    </m:r>
                  </m:sub>
                  <m:sup>
                    <m:r>
                      <w:rPr>
                        <w:rFonts w:ascii="Cambria Math" w:eastAsia="宋体" w:hAnsi="Cambria Math" w:cs="Times New Roman"/>
                        <w:szCs w:val="21"/>
                      </w:rPr>
                      <m:t>2</m:t>
                    </m:r>
                  </m:sup>
                </m:sSubSup>
              </m:e>
            </m:nary>
            <m:r>
              <w:rPr>
                <w:rFonts w:ascii="Cambria Math" w:eastAsia="宋体" w:hAnsi="Cambria Math" w:cs="Times New Roman"/>
                <w:szCs w:val="21"/>
              </w:rPr>
              <m:t>d(ωt)</m:t>
            </m:r>
          </m:e>
        </m:rad>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e>
        </m:rad>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4-3-14)</w:t>
      </w:r>
    </w:p>
    <w:p w14:paraId="2B23E613" w14:textId="77777777" w:rsidR="00612A33" w:rsidRPr="00B34509" w:rsidRDefault="00612A33" w:rsidP="00612A33">
      <w:pPr>
        <w:ind w:firstLine="420"/>
        <w:rPr>
          <w:rFonts w:ascii="Times New Roman" w:eastAsia="宋体" w:hAnsi="Times New Roman" w:cs="Times New Roman"/>
          <w:szCs w:val="21"/>
        </w:rPr>
      </w:pPr>
    </w:p>
    <w:p w14:paraId="2B23E614" w14:textId="77777777" w:rsidR="00612A33" w:rsidRPr="00B34509" w:rsidRDefault="00612A33" w:rsidP="00612A33">
      <w:pPr>
        <w:ind w:firstLineChars="0" w:firstLine="0"/>
        <w:jc w:val="left"/>
        <w:rPr>
          <w:rFonts w:ascii="Times New Roman" w:eastAsia="楷体" w:hAnsi="Times New Roman" w:cs="Times New Roman"/>
          <w:b/>
          <w:sz w:val="22"/>
        </w:rPr>
      </w:pPr>
      <w:r w:rsidRPr="00B34509">
        <w:rPr>
          <w:rFonts w:ascii="Times New Roman" w:eastAsia="楷体" w:hAnsi="Times New Roman" w:cs="Times New Roman"/>
          <w:b/>
          <w:sz w:val="22"/>
        </w:rPr>
        <w:t>3.</w:t>
      </w:r>
      <w:r w:rsidRPr="00B34509">
        <w:rPr>
          <w:rFonts w:ascii="Times New Roman" w:eastAsia="楷体" w:hAnsi="Times New Roman" w:cs="Times New Roman"/>
          <w:b/>
          <w:sz w:val="22"/>
        </w:rPr>
        <w:t>半控桥式整流电路的原理</w:t>
      </w:r>
    </w:p>
    <w:p w14:paraId="2B23E615"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图</w:t>
      </w:r>
      <w:r w:rsidRPr="00B34509">
        <w:rPr>
          <w:rFonts w:ascii="Times New Roman" w:eastAsia="宋体" w:hAnsi="Times New Roman" w:cs="Times New Roman"/>
          <w:szCs w:val="21"/>
        </w:rPr>
        <w:t xml:space="preserve">4-3-9 </w:t>
      </w:r>
      <w:r w:rsidRPr="00B34509">
        <w:rPr>
          <w:rFonts w:ascii="Times New Roman" w:eastAsia="宋体" w:hAnsi="Times New Roman" w:cs="Times New Roman"/>
          <w:szCs w:val="21"/>
        </w:rPr>
        <w:t>为半控桥式整流电路带电感负载时的电路以及波形图。</w:t>
      </w:r>
    </w:p>
    <w:p w14:paraId="2B23E616"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当</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的正半周、控制角为</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时，触发晶闸管</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，则</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和</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因承受正向电压而导通。当</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下降到零并开始变负时，</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由于电感的作用，它将产生一感应电势使</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继续导通。但此时</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已承受正向电压正偏导通，而</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反偏截止，负载电流</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经</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V</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流通。此时整流桥输出电压为</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和</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的正向压降，接近于零，所以整流输出电压</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没有负半周，这种现象叫做自然续流。在这一点上，半控桥和全控桥是不同的。</w:t>
      </w:r>
    </w:p>
    <w:p w14:paraId="2B23E617"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的负半周具有与正半周相似的情况，</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控制角为</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时触发</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V</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导通，</w:t>
      </w:r>
      <w:r w:rsidRPr="00B34509">
        <w:rPr>
          <w:rFonts w:ascii="Times New Roman" w:eastAsia="宋体" w:hAnsi="Times New Roman" w:cs="Times New Roman"/>
          <w:szCs w:val="21"/>
        </w:rPr>
        <w:t xml:space="preserve"> </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过零变正时经</w:t>
      </w:r>
      <w:r w:rsidRPr="00B34509">
        <w:rPr>
          <w:rFonts w:ascii="Times New Roman" w:eastAsia="宋体" w:hAnsi="Times New Roman" w:cs="Times New Roman"/>
          <w:szCs w:val="21"/>
        </w:rPr>
        <w:t>VD</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V</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自然续流。</w:t>
      </w:r>
    </w:p>
    <w:p w14:paraId="2B23E618" w14:textId="77777777" w:rsidR="00612A33" w:rsidRPr="00B34509" w:rsidRDefault="00612A33" w:rsidP="0016091C">
      <w:pPr>
        <w:pStyle w:val="afa"/>
        <w:spacing w:before="156"/>
        <w:rPr>
          <w:rFonts w:ascii="Times New Roman" w:hAnsi="Times New Roman" w:cs="Times New Roman"/>
          <w:szCs w:val="21"/>
        </w:rPr>
      </w:pPr>
      <w:r w:rsidRPr="00B34509">
        <w:rPr>
          <w:rFonts w:ascii="Times New Roman" w:hAnsi="Times New Roman" w:cs="Times New Roman"/>
        </w:rPr>
        <w:lastRenderedPageBreak/>
        <w:drawing>
          <wp:inline distT="0" distB="0" distL="0" distR="0" wp14:anchorId="2B23F278" wp14:editId="2B23F279">
            <wp:extent cx="4662517" cy="4439478"/>
            <wp:effectExtent l="0" t="0" r="5080" b="0"/>
            <wp:docPr id="68648" name="图片 6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662517" cy="4439478"/>
                    </a:xfrm>
                    <a:prstGeom prst="rect">
                      <a:avLst/>
                    </a:prstGeom>
                    <a:noFill/>
                    <a:ln>
                      <a:noFill/>
                    </a:ln>
                  </pic:spPr>
                </pic:pic>
              </a:graphicData>
            </a:graphic>
          </wp:inline>
        </w:drawing>
      </w:r>
    </w:p>
    <w:p w14:paraId="2B23E619" w14:textId="77777777" w:rsidR="00612A33" w:rsidRPr="00B34509" w:rsidRDefault="00612A33" w:rsidP="00612A33">
      <w:pPr>
        <w:ind w:firstLine="360"/>
        <w:jc w:val="center"/>
        <w:rPr>
          <w:rFonts w:ascii="Times New Roman" w:eastAsia="宋体" w:hAnsi="Times New Roman" w:cs="Times New Roman"/>
          <w:sz w:val="18"/>
          <w:szCs w:val="18"/>
        </w:rPr>
      </w:pPr>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 xml:space="preserve">4-3-9 </w:t>
      </w:r>
      <w:r w:rsidRPr="00B34509">
        <w:rPr>
          <w:rFonts w:ascii="Times New Roman" w:eastAsia="宋体" w:hAnsi="Times New Roman" w:cs="Times New Roman"/>
          <w:sz w:val="18"/>
          <w:szCs w:val="18"/>
        </w:rPr>
        <w:t>半控桥式整流电路带电感负载时的电路以及波形</w:t>
      </w:r>
      <w:r w:rsidRPr="00B34509">
        <w:rPr>
          <w:rFonts w:ascii="Times New Roman" w:eastAsia="宋体" w:hAnsi="Times New Roman" w:cs="Times New Roman"/>
          <w:sz w:val="18"/>
          <w:szCs w:val="18"/>
        </w:rPr>
        <w:t></w:t>
      </w:r>
    </w:p>
    <w:p w14:paraId="2B23E61B" w14:textId="5F21EB95"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综上所述，</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单相半控桥式整流电路带大电感负载时的工作特点是：晶闸管在触发时刻换流，二极管则在电源电压过零时换流；由于自然续流的作用，整流输出电压</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的波形与全控桥式整流电路带电阻性负载时相同，</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的移相范围为</w:t>
      </w:r>
      <w:r w:rsidRPr="00B34509">
        <w:rPr>
          <w:rFonts w:ascii="Times New Roman" w:eastAsia="宋体" w:hAnsi="Times New Roman" w:cs="Times New Roman"/>
          <w:szCs w:val="21"/>
        </w:rPr>
        <w:t>0</w:t>
      </w:r>
      <w:r w:rsidRPr="00B34509">
        <w:rPr>
          <w:rFonts w:ascii="Times New Roman" w:eastAsia="宋体" w:hAnsi="Times New Roman" w:cs="Times New Roman"/>
          <w:szCs w:val="21"/>
        </w:rPr>
        <w:t>～</w:t>
      </w:r>
      <w:r w:rsidRPr="00B34509">
        <w:rPr>
          <w:rFonts w:ascii="Times New Roman" w:eastAsia="宋体" w:hAnsi="Times New Roman" w:cs="Times New Roman"/>
          <w:szCs w:val="21"/>
        </w:rPr>
        <w:t>180°</w:t>
      </w:r>
      <w:r w:rsidRPr="00B34509">
        <w:rPr>
          <w:rFonts w:ascii="Times New Roman" w:eastAsia="宋体" w:hAnsi="Times New Roman" w:cs="Times New Roman"/>
          <w:szCs w:val="21"/>
        </w:rPr>
        <w:t>，</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的计算公式和全控桥带电阻性负载时相同；</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流过晶闸管和二极管的电流都是宽度为</w:t>
      </w:r>
      <w:r w:rsidRPr="00B34509">
        <w:rPr>
          <w:rFonts w:ascii="Times New Roman" w:eastAsia="宋体" w:hAnsi="Times New Roman" w:cs="Times New Roman"/>
          <w:szCs w:val="21"/>
        </w:rPr>
        <w:t>180°</w:t>
      </w:r>
      <w:r w:rsidRPr="00B34509">
        <w:rPr>
          <w:rFonts w:ascii="Times New Roman" w:eastAsia="宋体" w:hAnsi="Times New Roman" w:cs="Times New Roman"/>
          <w:szCs w:val="21"/>
        </w:rPr>
        <w:t>的方波且与</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无关，交流侧电流为正、</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负对称的交变方波。</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上述各波形如图</w:t>
      </w:r>
      <w:r w:rsidRPr="00B34509">
        <w:rPr>
          <w:rFonts w:ascii="Times New Roman" w:eastAsia="宋体" w:hAnsi="Times New Roman" w:cs="Times New Roman"/>
          <w:sz w:val="18"/>
          <w:szCs w:val="18"/>
        </w:rPr>
        <w:t>4-3-9</w:t>
      </w:r>
      <w:r w:rsidRPr="00B34509">
        <w:rPr>
          <w:rFonts w:ascii="Times New Roman" w:eastAsia="宋体" w:hAnsi="Times New Roman" w:cs="Times New Roman"/>
          <w:szCs w:val="21"/>
        </w:rPr>
        <w:t xml:space="preserve"> (b)</w:t>
      </w:r>
      <w:r w:rsidRPr="00B34509">
        <w:rPr>
          <w:rFonts w:ascii="Times New Roman" w:eastAsia="宋体" w:hAnsi="Times New Roman" w:cs="Times New Roman"/>
          <w:szCs w:val="21"/>
        </w:rPr>
        <w:t>所示。</w:t>
      </w:r>
    </w:p>
    <w:p w14:paraId="2B23E61C"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单相半控桥式整流电路带大电感性负载时，虽本身有自然续流的能力，似乎不需要另接续流二极管。但在实际运行中，</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当突然把控制角</w:t>
      </w:r>
      <m:oMath>
        <m:r>
          <w:rPr>
            <w:rFonts w:ascii="Cambria Math" w:eastAsia="宋体" w:hAnsi="Cambria Math" w:cs="Times New Roman"/>
            <w:szCs w:val="21"/>
          </w:rPr>
          <m:t>α</m:t>
        </m:r>
      </m:oMath>
      <w:r w:rsidRPr="00B34509">
        <w:rPr>
          <w:rFonts w:ascii="Times New Roman" w:eastAsia="宋体" w:hAnsi="Times New Roman" w:cs="Times New Roman"/>
          <w:szCs w:val="21"/>
        </w:rPr>
        <w:t>增大到</w:t>
      </w:r>
      <w:r w:rsidRPr="00B34509">
        <w:rPr>
          <w:rFonts w:ascii="Times New Roman" w:eastAsia="宋体" w:hAnsi="Times New Roman" w:cs="Times New Roman"/>
          <w:szCs w:val="21"/>
        </w:rPr>
        <w:t>180°</w:t>
      </w:r>
      <w:r w:rsidRPr="00B34509">
        <w:rPr>
          <w:rFonts w:ascii="Times New Roman" w:eastAsia="宋体" w:hAnsi="Times New Roman" w:cs="Times New Roman"/>
          <w:szCs w:val="21"/>
        </w:rPr>
        <w:t>以上或突然切断触发电路时，</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会发生正在导通的晶闸管一直导通，两个二极管轮流导通的现象。此时触</w:t>
      </w:r>
      <w:r w:rsidRPr="00B34509">
        <w:rPr>
          <w:rFonts w:ascii="Times New Roman" w:eastAsia="宋体" w:hAnsi="Times New Roman" w:cs="Times New Roman"/>
          <w:szCs w:val="21"/>
        </w:rPr>
        <w:lastRenderedPageBreak/>
        <w:t>发信号对输出电压失去了控制作用，我们把这种现象称为失控。</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失控现象在使用中是不允许的，为消除失控，带电感性负载的半控桥式整流电路还需另接续流二极管</w:t>
      </w:r>
      <w:r w:rsidRPr="00B34509">
        <w:rPr>
          <w:rFonts w:ascii="Times New Roman" w:eastAsia="宋体" w:hAnsi="Times New Roman" w:cs="Times New Roman"/>
          <w:szCs w:val="21"/>
        </w:rPr>
        <w:t>VD</w:t>
      </w:r>
      <w:r w:rsidRPr="00B34509">
        <w:rPr>
          <w:rFonts w:ascii="Times New Roman" w:eastAsia="宋体" w:hAnsi="Times New Roman" w:cs="Times New Roman"/>
          <w:szCs w:val="21"/>
        </w:rPr>
        <w:t>，如图</w:t>
      </w:r>
      <w:r w:rsidRPr="00B34509">
        <w:rPr>
          <w:rFonts w:ascii="Times New Roman" w:eastAsia="宋体" w:hAnsi="Times New Roman" w:cs="Times New Roman"/>
          <w:szCs w:val="21"/>
        </w:rPr>
        <w:t>4-3-10</w:t>
      </w:r>
      <w:r w:rsidRPr="00B34509">
        <w:rPr>
          <w:rFonts w:ascii="Times New Roman" w:eastAsia="宋体" w:hAnsi="Times New Roman" w:cs="Times New Roman"/>
          <w:szCs w:val="21"/>
        </w:rPr>
        <w:t>所示。</w:t>
      </w:r>
    </w:p>
    <w:p w14:paraId="2B23E61D" w14:textId="77777777" w:rsidR="0016091C" w:rsidRPr="00B34509" w:rsidRDefault="0016091C" w:rsidP="0016091C">
      <w:pPr>
        <w:pStyle w:val="afa"/>
        <w:spacing w:before="156"/>
        <w:rPr>
          <w:rFonts w:ascii="Times New Roman" w:eastAsia="宋体" w:hAnsi="Times New Roman" w:cs="Times New Roman"/>
          <w:sz w:val="18"/>
          <w:szCs w:val="18"/>
        </w:rPr>
      </w:pPr>
      <w:r w:rsidRPr="00B34509">
        <w:rPr>
          <w:rFonts w:ascii="Times New Roman" w:hAnsi="Times New Roman" w:cs="Times New Roman"/>
        </w:rPr>
        <w:drawing>
          <wp:inline distT="0" distB="0" distL="0" distR="0" wp14:anchorId="2B23F27A" wp14:editId="2B23F27B">
            <wp:extent cx="4610100" cy="3844382"/>
            <wp:effectExtent l="0" t="0" r="0" b="3810"/>
            <wp:docPr id="68658" name="图片 6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1"/>
                    <a:stretch>
                      <a:fillRect/>
                    </a:stretch>
                  </pic:blipFill>
                  <pic:spPr>
                    <a:xfrm>
                      <a:off x="0" y="0"/>
                      <a:ext cx="4612570" cy="3846442"/>
                    </a:xfrm>
                    <a:prstGeom prst="rect">
                      <a:avLst/>
                    </a:prstGeom>
                  </pic:spPr>
                </pic:pic>
              </a:graphicData>
            </a:graphic>
          </wp:inline>
        </w:drawing>
      </w:r>
    </w:p>
    <w:p w14:paraId="2B23E61E" w14:textId="77777777" w:rsidR="00612A33" w:rsidRPr="00B34509" w:rsidRDefault="00612A33" w:rsidP="001C20C7">
      <w:pPr>
        <w:pStyle w:val="afb"/>
      </w:pPr>
      <w:r w:rsidRPr="00B34509">
        <w:t>图4-3-10 单相半控桥式整流电路带大电感负载接续流二极管时的波形</w:t>
      </w:r>
    </w:p>
    <w:p w14:paraId="2B23E61F"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根据以上分析，可求出输出电压平均值为：</w:t>
      </w:r>
    </w:p>
    <w:p w14:paraId="2B23E620"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π</m:t>
            </m:r>
          </m:den>
        </m:f>
        <m:nary>
          <m:naryPr>
            <m:ctrlPr>
              <w:rPr>
                <w:rFonts w:ascii="Cambria Math" w:eastAsia="宋体" w:hAnsi="Cambria Math" w:cs="Times New Roman"/>
                <w:i/>
                <w:szCs w:val="21"/>
              </w:rPr>
            </m:ctrlPr>
          </m:naryPr>
          <m:sub>
            <m:r>
              <w:rPr>
                <w:rFonts w:ascii="Cambria Math" w:eastAsia="宋体" w:hAnsi="Cambria Math" w:cs="Times New Roman"/>
                <w:szCs w:val="21"/>
              </w:rPr>
              <m:t>α</m:t>
            </m:r>
          </m:sub>
          <m:sup>
            <m:r>
              <w:rPr>
                <w:rFonts w:ascii="Cambria Math" w:eastAsia="宋体" w:hAnsi="Cambria Math" w:cs="Times New Roman"/>
                <w:szCs w:val="21"/>
              </w:rPr>
              <m:t>π</m:t>
            </m:r>
          </m:sup>
          <m:e>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m:t>
            </m:r>
          </m:e>
        </m:nary>
        <m:r>
          <w:rPr>
            <w:rFonts w:ascii="Cambria Math" w:eastAsia="宋体" w:hAnsi="Cambria Math" w:cs="Times New Roman"/>
            <w:szCs w:val="21"/>
          </w:rPr>
          <m:t>d</m:t>
        </m:r>
        <m:d>
          <m:dPr>
            <m:ctrlPr>
              <w:rPr>
                <w:rFonts w:ascii="Cambria Math" w:eastAsia="宋体" w:hAnsi="Cambria Math" w:cs="Times New Roman"/>
                <w:i/>
                <w:szCs w:val="21"/>
              </w:rPr>
            </m:ctrlPr>
          </m:dPr>
          <m:e>
            <m:r>
              <w:rPr>
                <w:rFonts w:ascii="Cambria Math" w:eastAsia="宋体" w:hAnsi="Cambria Math" w:cs="Times New Roman"/>
                <w:szCs w:val="21"/>
              </w:rPr>
              <m:t>ωt</m:t>
            </m:r>
          </m:e>
        </m:d>
        <m:r>
          <w:rPr>
            <w:rFonts w:ascii="Cambria Math" w:eastAsia="宋体" w:hAnsi="Cambria Math" w:cs="Times New Roman"/>
            <w:szCs w:val="21"/>
          </w:rPr>
          <m:t>=</m:t>
        </m:r>
        <m:f>
          <m:fPr>
            <m:ctrlPr>
              <w:rPr>
                <w:rFonts w:ascii="Cambria Math" w:eastAsia="宋体" w:hAnsi="Cambria Math" w:cs="Times New Roman"/>
                <w:i/>
                <w:szCs w:val="21"/>
              </w:rPr>
            </m:ctrlPr>
          </m:fPr>
          <m:num>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π</m:t>
            </m:r>
          </m:den>
        </m:f>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d>
          <m:dPr>
            <m:ctrlPr>
              <w:rPr>
                <w:rFonts w:ascii="Cambria Math" w:eastAsia="宋体" w:hAnsi="Cambria Math" w:cs="Times New Roman"/>
                <w:i/>
                <w:szCs w:val="21"/>
              </w:rPr>
            </m:ctrlPr>
          </m:dPr>
          <m:e>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e>
        </m:d>
        <m:r>
          <w:rPr>
            <w:rFonts w:ascii="Cambria Math" w:eastAsia="宋体" w:hAnsi="Cambria Math" w:cs="Times New Roman"/>
            <w:szCs w:val="21"/>
          </w:rPr>
          <m:t>=0.9</m:t>
        </m:r>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
          <m:fPr>
            <m:ctrlPr>
              <w:rPr>
                <w:rFonts w:ascii="Cambria Math" w:eastAsia="宋体" w:hAnsi="Cambria Math" w:cs="Times New Roman"/>
                <w:i/>
                <w:szCs w:val="21"/>
              </w:rPr>
            </m:ctrlPr>
          </m:fPr>
          <m:num>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num>
          <m:den>
            <m:r>
              <w:rPr>
                <w:rFonts w:ascii="Cambria Math" w:eastAsia="宋体" w:hAnsi="Cambria Math" w:cs="Times New Roman"/>
                <w:szCs w:val="21"/>
              </w:rPr>
              <m:t>2</m:t>
            </m:r>
          </m:den>
        </m:f>
      </m:oMath>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4-3-15)</w:t>
      </w:r>
    </w:p>
    <w:p w14:paraId="2B23E621"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其输出电压有效值为：</w:t>
      </w:r>
    </w:p>
    <w:p w14:paraId="2B23E622" w14:textId="77777777" w:rsidR="00612A33" w:rsidRPr="00B34509" w:rsidRDefault="00612A33" w:rsidP="00612A33">
      <w:pPr>
        <w:spacing w:line="240" w:lineRule="auto"/>
        <w:ind w:firstLine="420"/>
        <w:rPr>
          <w:rFonts w:ascii="Times New Roman" w:eastAsia="宋体" w:hAnsi="Times New Roman" w:cs="Times New Roman"/>
          <w:szCs w:val="21"/>
        </w:rPr>
      </w:pPr>
      <m:oMath>
        <m:r>
          <w:rPr>
            <w:rFonts w:ascii="Cambria Math" w:eastAsia="宋体" w:hAnsi="Cambria Math" w:cs="Times New Roman"/>
            <w:szCs w:val="21"/>
          </w:rPr>
          <m:t>U=</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π</m:t>
                </m:r>
              </m:den>
            </m:f>
            <m:nary>
              <m:naryPr>
                <m:ctrlPr>
                  <w:rPr>
                    <w:rFonts w:ascii="Cambria Math" w:eastAsia="宋体" w:hAnsi="Cambria Math" w:cs="Times New Roman"/>
                    <w:i/>
                    <w:szCs w:val="21"/>
                  </w:rPr>
                </m:ctrlPr>
              </m:naryPr>
              <m:sub>
                <m:r>
                  <w:rPr>
                    <w:rFonts w:ascii="Cambria Math" w:eastAsia="宋体" w:hAnsi="Cambria Math" w:cs="Times New Roman"/>
                    <w:szCs w:val="21"/>
                  </w:rPr>
                  <m:t>α</m:t>
                </m:r>
              </m:sub>
              <m:sup>
                <m:r>
                  <w:rPr>
                    <w:rFonts w:ascii="Cambria Math" w:eastAsia="宋体" w:hAnsi="Cambria Math" w:cs="Times New Roman"/>
                    <w:szCs w:val="21"/>
                  </w:rPr>
                  <m:t>π</m:t>
                </m:r>
              </m:sup>
              <m:e>
                <m:sSup>
                  <m:sSupPr>
                    <m:ctrlPr>
                      <w:rPr>
                        <w:rFonts w:ascii="Cambria Math" w:eastAsia="宋体" w:hAnsi="Cambria Math" w:cs="Times New Roman"/>
                        <w:i/>
                        <w:szCs w:val="21"/>
                      </w:rPr>
                    </m:ctrlPr>
                  </m:sSupPr>
                  <m:e>
                    <m:d>
                      <m:dPr>
                        <m:ctrlPr>
                          <w:rPr>
                            <w:rFonts w:ascii="Cambria Math" w:eastAsia="宋体" w:hAnsi="Cambria Math" w:cs="Times New Roman"/>
                            <w:i/>
                            <w:szCs w:val="21"/>
                          </w:rPr>
                        </m:ctrlPr>
                      </m:dPr>
                      <m:e>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m:t>
                        </m:r>
                      </m:e>
                    </m:d>
                  </m:e>
                  <m:sup>
                    <m:r>
                      <w:rPr>
                        <w:rFonts w:ascii="Cambria Math" w:eastAsia="宋体" w:hAnsi="Cambria Math" w:cs="Times New Roman"/>
                        <w:szCs w:val="21"/>
                      </w:rPr>
                      <m:t>2</m:t>
                    </m:r>
                  </m:sup>
                </m:sSup>
              </m:e>
            </m:nary>
            <m:r>
              <w:rPr>
                <w:rFonts w:ascii="Cambria Math" w:eastAsia="宋体" w:hAnsi="Cambria Math" w:cs="Times New Roman"/>
                <w:szCs w:val="21"/>
              </w:rPr>
              <m:t>d(ωt)</m:t>
            </m:r>
          </m:e>
        </m:rad>
        <m:r>
          <w:rPr>
            <w:rFonts w:ascii="Cambria Math" w:eastAsia="宋体" w:hAnsi="Cambria Math" w:cs="Times New Roman"/>
            <w:szCs w:val="21"/>
          </w:rPr>
          <m:t>=</m:t>
        </m:r>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num>
              <m:den>
                <m:r>
                  <w:rPr>
                    <w:rFonts w:ascii="Cambria Math" w:eastAsia="宋体" w:hAnsi="Cambria Math" w:cs="Times New Roman"/>
                    <w:szCs w:val="21"/>
                  </w:rPr>
                  <m:t>2π</m:t>
                </m:r>
              </m:den>
            </m:f>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π</m:t>
                </m:r>
              </m:den>
            </m:f>
          </m:e>
        </m:rad>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iCs/>
        </w:rPr>
        <w:t>(</w:t>
      </w:r>
      <w:r w:rsidRPr="00B34509">
        <w:rPr>
          <w:rFonts w:ascii="Times New Roman" w:eastAsia="宋体" w:hAnsi="Times New Roman" w:cs="Times New Roman"/>
          <w:iCs/>
        </w:rPr>
        <w:t>式</w:t>
      </w:r>
      <w:r w:rsidRPr="00B34509">
        <w:rPr>
          <w:rFonts w:ascii="Times New Roman" w:eastAsia="宋体" w:hAnsi="Times New Roman" w:cs="Times New Roman"/>
          <w:iCs/>
        </w:rPr>
        <w:t>4-3-14)</w:t>
      </w:r>
    </w:p>
    <w:p w14:paraId="2B23E623"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在控制角为</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时，每个晶闸管一周内的导通角为</w:t>
      </w:r>
      <w:r w:rsidRPr="00B34509">
        <w:rPr>
          <w:rFonts w:ascii="Times New Roman" w:eastAsia="宋体" w:hAnsi="Times New Roman" w:cs="Times New Roman"/>
          <w:i/>
          <w:iCs/>
          <w:szCs w:val="21"/>
        </w:rPr>
        <w:t>θ</w:t>
      </w:r>
      <w:r w:rsidRPr="00B34509">
        <w:rPr>
          <w:rFonts w:ascii="Times New Roman" w:eastAsia="宋体" w:hAnsi="Times New Roman" w:cs="Times New Roman"/>
          <w:szCs w:val="21"/>
          <w:vertAlign w:val="subscript"/>
        </w:rPr>
        <w:t>V</w:t>
      </w:r>
      <w:r w:rsidRPr="00B34509">
        <w:rPr>
          <w:rFonts w:ascii="Times New Roman" w:eastAsia="宋体" w:hAnsi="Times New Roman" w:cs="Times New Roman"/>
          <w:szCs w:val="21"/>
        </w:rPr>
        <w:t>=π-α</w:t>
      </w:r>
      <w:r w:rsidRPr="00B34509">
        <w:rPr>
          <w:rFonts w:ascii="Times New Roman" w:eastAsia="宋体" w:hAnsi="Times New Roman" w:cs="Times New Roman"/>
          <w:szCs w:val="21"/>
        </w:rPr>
        <w:t>，续流管的流通角为</w:t>
      </w:r>
      <w:r w:rsidRPr="00B34509">
        <w:rPr>
          <w:rFonts w:ascii="Times New Roman" w:eastAsia="宋体" w:hAnsi="Times New Roman" w:cs="Times New Roman"/>
          <w:i/>
          <w:iCs/>
          <w:szCs w:val="21"/>
        </w:rPr>
        <w:t>θ</w:t>
      </w:r>
      <w:r w:rsidRPr="00B34509">
        <w:rPr>
          <w:rFonts w:ascii="Times New Roman" w:eastAsia="宋体" w:hAnsi="Times New Roman" w:cs="Times New Roman"/>
          <w:szCs w:val="21"/>
          <w:vertAlign w:val="subscript"/>
        </w:rPr>
        <w:t>VD</w:t>
      </w:r>
      <w:r w:rsidRPr="00B34509">
        <w:rPr>
          <w:rFonts w:ascii="Times New Roman" w:eastAsia="宋体" w:hAnsi="Times New Roman" w:cs="Times New Roman"/>
          <w:szCs w:val="21"/>
        </w:rPr>
        <w:t>=2</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，则流过晶闸管的电流平均值和有效值分别为</w:t>
      </w:r>
    </w:p>
    <w:p w14:paraId="2B23E624"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dV</m:t>
            </m:r>
          </m:sub>
        </m:sSub>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θ</m:t>
                </m:r>
              </m:e>
              <m:sub>
                <m:r>
                  <w:rPr>
                    <w:rFonts w:ascii="Cambria Math" w:eastAsia="宋体" w:hAnsi="Cambria Math" w:cs="Times New Roman"/>
                    <w:szCs w:val="21"/>
                  </w:rPr>
                  <m:t>V</m:t>
                </m:r>
              </m:sub>
            </m:sSub>
          </m:num>
          <m:den>
            <m:r>
              <w:rPr>
                <w:rFonts w:ascii="Cambria Math" w:eastAsia="宋体" w:hAnsi="Cambria Math" w:cs="Times New Roman"/>
                <w:szCs w:val="21"/>
              </w:rPr>
              <m:t>2π</m:t>
            </m:r>
          </m:den>
        </m:f>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4-3-16)</w:t>
      </w:r>
      <m:oMath>
        <m:r>
          <m:rPr>
            <m:sty m:val="p"/>
          </m:rPr>
          <w:rPr>
            <w:rFonts w:ascii="Cambria Math" w:eastAsia="宋体" w:hAnsi="Cambria Math" w:cs="Times New Roman"/>
            <w:szCs w:val="21"/>
          </w:rPr>
          <w:br/>
        </m:r>
        <m:sSub>
          <m:sSubPr>
            <m:ctrlPr>
              <w:rPr>
                <w:rFonts w:ascii="Cambria Math" w:eastAsia="宋体" w:hAnsi="Cambria Math" w:cs="Times New Roman"/>
                <w:i/>
                <w:szCs w:val="21"/>
              </w:rPr>
            </m:ctrlPr>
          </m:sSubPr>
          <m:e>
            <m:r>
              <w:rPr>
                <w:rFonts w:ascii="Cambria Math" w:eastAsia="宋体" w:hAnsi="Cambria Math" w:cs="Times New Roman"/>
                <w:szCs w:val="21"/>
              </w:rPr>
              <m:t xml:space="preserve">        I</m:t>
            </m:r>
          </m:e>
          <m:sub>
            <m:r>
              <w:rPr>
                <w:rFonts w:ascii="Cambria Math" w:eastAsia="宋体" w:hAnsi="Cambria Math" w:cs="Times New Roman"/>
                <w:szCs w:val="21"/>
              </w:rPr>
              <m:t>V</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θ</m:t>
                    </m:r>
                  </m:e>
                  <m:sub>
                    <m:r>
                      <w:rPr>
                        <w:rFonts w:ascii="Cambria Math" w:eastAsia="宋体" w:hAnsi="Cambria Math" w:cs="Times New Roman"/>
                        <w:szCs w:val="21"/>
                      </w:rPr>
                      <m:t>V</m:t>
                    </m:r>
                  </m:sub>
                </m:sSub>
              </m:num>
              <m:den>
                <m:r>
                  <w:rPr>
                    <w:rFonts w:ascii="Cambria Math" w:eastAsia="宋体" w:hAnsi="Cambria Math" w:cs="Times New Roman"/>
                    <w:szCs w:val="21"/>
                  </w:rPr>
                  <m:t>2π</m:t>
                </m:r>
              </m:den>
            </m:f>
          </m:e>
        </m:rad>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2π</m:t>
                </m:r>
              </m:den>
            </m:f>
          </m:e>
        </m:rad>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4-3-17)</w:t>
      </w:r>
    </w:p>
    <w:p w14:paraId="2B23E625"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流经续流二极管的电流平均值和有效值分别为：</w:t>
      </w:r>
    </w:p>
    <w:p w14:paraId="2B23E626" w14:textId="77777777" w:rsidR="00612A33" w:rsidRPr="00B34509" w:rsidRDefault="001261E9" w:rsidP="00612A33">
      <w:pPr>
        <w:spacing w:line="240" w:lineRule="auto"/>
        <w:ind w:leftChars="200" w:left="420" w:firstLineChars="0" w:firstLine="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dVD</m:t>
            </m:r>
          </m:sub>
        </m:sSub>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θ</m:t>
                </m:r>
              </m:e>
              <m:sub>
                <m:r>
                  <w:rPr>
                    <w:rFonts w:ascii="Cambria Math" w:eastAsia="宋体" w:hAnsi="Cambria Math" w:cs="Times New Roman"/>
                    <w:szCs w:val="21"/>
                  </w:rPr>
                  <m:t>VD</m:t>
                </m:r>
              </m:sub>
            </m:sSub>
          </m:num>
          <m:den>
            <m:r>
              <w:rPr>
                <w:rFonts w:ascii="Cambria Math" w:eastAsia="宋体" w:hAnsi="Cambria Math" w:cs="Times New Roman"/>
                <w:szCs w:val="21"/>
              </w:rPr>
              <m:t>2π</m:t>
            </m:r>
          </m:den>
        </m:f>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α</m:t>
            </m:r>
          </m:num>
          <m:den>
            <m:r>
              <w:rPr>
                <w:rFonts w:ascii="Cambria Math" w:eastAsia="宋体" w:hAnsi="Cambria Math" w:cs="Times New Roman"/>
                <w:szCs w:val="21"/>
              </w:rPr>
              <m:t>π</m:t>
            </m:r>
          </m:den>
        </m:f>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4-3-18)</w:t>
      </w:r>
      <m:oMath>
        <m:r>
          <m:rPr>
            <m:sty m:val="p"/>
          </m:rPr>
          <w:rPr>
            <w:rFonts w:ascii="Cambria Math" w:eastAsia="宋体" w:hAnsi="Cambria Math" w:cs="Times New Roman"/>
            <w:szCs w:val="21"/>
          </w:rPr>
          <w:br/>
        </m:r>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VD</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θ</m:t>
                    </m:r>
                  </m:e>
                  <m:sub>
                    <m:r>
                      <w:rPr>
                        <w:rFonts w:ascii="Cambria Math" w:eastAsia="宋体" w:hAnsi="Cambria Math" w:cs="Times New Roman"/>
                        <w:szCs w:val="21"/>
                      </w:rPr>
                      <m:t>VD</m:t>
                    </m:r>
                  </m:sub>
                </m:sSub>
              </m:num>
              <m:den>
                <m:r>
                  <w:rPr>
                    <w:rFonts w:ascii="Cambria Math" w:eastAsia="宋体" w:hAnsi="Cambria Math" w:cs="Times New Roman"/>
                    <w:szCs w:val="21"/>
                  </w:rPr>
                  <m:t>2π</m:t>
                </m:r>
              </m:den>
            </m:f>
          </m:e>
        </m:rad>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α</m:t>
                </m:r>
              </m:num>
              <m:den>
                <m:r>
                  <w:rPr>
                    <w:rFonts w:ascii="Cambria Math" w:eastAsia="宋体" w:hAnsi="Cambria Math" w:cs="Times New Roman"/>
                    <w:szCs w:val="21"/>
                  </w:rPr>
                  <m:t>π</m:t>
                </m:r>
              </m:den>
            </m:f>
          </m:e>
        </m:rad>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4-3-19)</w:t>
      </w:r>
    </w:p>
    <w:p w14:paraId="2B23E627" w14:textId="77777777" w:rsidR="00612A33" w:rsidRPr="00B34509" w:rsidRDefault="00612A33" w:rsidP="00612A33">
      <w:pPr>
        <w:ind w:firstLineChars="0" w:firstLine="0"/>
        <w:jc w:val="left"/>
        <w:rPr>
          <w:rFonts w:ascii="Times New Roman" w:eastAsia="楷体" w:hAnsi="Times New Roman" w:cs="Times New Roman"/>
          <w:b/>
          <w:sz w:val="22"/>
        </w:rPr>
      </w:pPr>
      <w:r w:rsidRPr="00B34509">
        <w:rPr>
          <w:rFonts w:ascii="Times New Roman" w:eastAsia="楷体" w:hAnsi="Times New Roman" w:cs="Times New Roman"/>
          <w:b/>
          <w:sz w:val="22"/>
        </w:rPr>
        <w:t>4.</w:t>
      </w:r>
      <w:r w:rsidRPr="00B34509">
        <w:rPr>
          <w:rFonts w:ascii="Times New Roman" w:eastAsia="楷体" w:hAnsi="Times New Roman" w:cs="Times New Roman"/>
          <w:b/>
          <w:sz w:val="22"/>
        </w:rPr>
        <w:t>全控桥式整流电路的原理</w:t>
      </w:r>
    </w:p>
    <w:p w14:paraId="2B23E628"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w:t>
      </w:r>
      <w:r w:rsidRPr="00B34509">
        <w:rPr>
          <w:rFonts w:ascii="Times New Roman" w:eastAsia="宋体" w:hAnsi="Times New Roman" w:cs="Times New Roman"/>
          <w:iCs/>
        </w:rPr>
        <w:t>1</w:t>
      </w:r>
      <w:r w:rsidRPr="00B34509">
        <w:rPr>
          <w:rFonts w:ascii="Times New Roman" w:eastAsia="宋体" w:hAnsi="Times New Roman" w:cs="Times New Roman"/>
          <w:iCs/>
        </w:rPr>
        <w:t>）电阻性负载</w:t>
      </w:r>
    </w:p>
    <w:p w14:paraId="2B23E629" w14:textId="77777777" w:rsidR="0016091C"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图</w:t>
      </w:r>
      <w:r w:rsidRPr="00B34509">
        <w:rPr>
          <w:rFonts w:ascii="Times New Roman" w:eastAsia="宋体" w:hAnsi="Times New Roman" w:cs="Times New Roman"/>
          <w:szCs w:val="21"/>
        </w:rPr>
        <w:t>4-3-10</w:t>
      </w:r>
      <w:r w:rsidRPr="00B34509">
        <w:rPr>
          <w:rFonts w:ascii="Times New Roman" w:eastAsia="宋体" w:hAnsi="Times New Roman" w:cs="Times New Roman"/>
          <w:szCs w:val="21"/>
        </w:rPr>
        <w:t>为带电阻性负载的全控桥式整流电路。</w:t>
      </w:r>
    </w:p>
    <w:p w14:paraId="2B23E62A" w14:textId="77777777" w:rsidR="0016091C" w:rsidRPr="00B34509" w:rsidRDefault="0016091C" w:rsidP="0016091C">
      <w:pPr>
        <w:pStyle w:val="afa"/>
        <w:spacing w:before="156"/>
        <w:rPr>
          <w:rFonts w:ascii="Times New Roman" w:eastAsia="宋体" w:hAnsi="Times New Roman" w:cs="Times New Roman"/>
          <w:szCs w:val="21"/>
        </w:rPr>
      </w:pPr>
      <w:r w:rsidRPr="00B34509">
        <w:rPr>
          <w:rFonts w:ascii="Times New Roman" w:hAnsi="Times New Roman" w:cs="Times New Roman"/>
        </w:rPr>
        <w:drawing>
          <wp:inline distT="0" distB="0" distL="0" distR="0" wp14:anchorId="2B23F27C" wp14:editId="2B23F27D">
            <wp:extent cx="4359910" cy="2526983"/>
            <wp:effectExtent l="0" t="0" r="2540" b="6985"/>
            <wp:docPr id="68659" name="图片 6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2"/>
                    <a:srcRect t="3163"/>
                    <a:stretch/>
                  </pic:blipFill>
                  <pic:spPr bwMode="auto">
                    <a:xfrm>
                      <a:off x="0" y="0"/>
                      <a:ext cx="4371424" cy="2533656"/>
                    </a:xfrm>
                    <a:prstGeom prst="rect">
                      <a:avLst/>
                    </a:prstGeom>
                    <a:ln>
                      <a:noFill/>
                    </a:ln>
                    <a:extLst>
                      <a:ext uri="{53640926-AAD7-44D8-BBD7-CCE9431645EC}">
                        <a14:shadowObscured xmlns:a14="http://schemas.microsoft.com/office/drawing/2010/main"/>
                      </a:ext>
                    </a:extLst>
                  </pic:spPr>
                </pic:pic>
              </a:graphicData>
            </a:graphic>
          </wp:inline>
        </w:drawing>
      </w:r>
    </w:p>
    <w:p w14:paraId="2B23E62B" w14:textId="77777777" w:rsidR="00612A33" w:rsidRPr="00B34509" w:rsidRDefault="00612A33" w:rsidP="00612A33">
      <w:pPr>
        <w:ind w:firstLineChars="100" w:firstLine="180"/>
        <w:rPr>
          <w:rFonts w:ascii="Times New Roman" w:eastAsia="宋体" w:hAnsi="Times New Roman" w:cs="Times New Roman"/>
          <w:sz w:val="18"/>
          <w:szCs w:val="18"/>
        </w:rPr>
      </w:pPr>
      <w:r w:rsidRPr="00B34509">
        <w:rPr>
          <w:rFonts w:ascii="Times New Roman" w:eastAsia="宋体" w:hAnsi="Times New Roman" w:cs="Times New Roman"/>
          <w:sz w:val="18"/>
          <w:szCs w:val="18"/>
        </w:rPr>
        <w:t>（</w:t>
      </w:r>
      <w:r w:rsidRPr="00B34509">
        <w:rPr>
          <w:rFonts w:ascii="Times New Roman" w:eastAsia="宋体" w:hAnsi="Times New Roman" w:cs="Times New Roman"/>
          <w:sz w:val="18"/>
          <w:szCs w:val="18"/>
        </w:rPr>
        <w:t>a</w:t>
      </w:r>
      <w:r w:rsidRPr="00B34509">
        <w:rPr>
          <w:rFonts w:ascii="Times New Roman" w:eastAsia="宋体" w:hAnsi="Times New Roman" w:cs="Times New Roman"/>
          <w:sz w:val="18"/>
          <w:szCs w:val="18"/>
        </w:rPr>
        <w:t>）电路（</w:t>
      </w:r>
      <w:r w:rsidRPr="00B34509">
        <w:rPr>
          <w:rFonts w:ascii="Times New Roman" w:eastAsia="宋体" w:hAnsi="Times New Roman" w:cs="Times New Roman"/>
          <w:sz w:val="18"/>
          <w:szCs w:val="18"/>
        </w:rPr>
        <w:t>b</w:t>
      </w:r>
      <w:r w:rsidRPr="00B34509">
        <w:rPr>
          <w:rFonts w:ascii="Times New Roman" w:eastAsia="宋体" w:hAnsi="Times New Roman" w:cs="Times New Roman"/>
          <w:sz w:val="18"/>
          <w:szCs w:val="18"/>
        </w:rPr>
        <w:t>）电源电压（</w:t>
      </w:r>
      <w:r w:rsidRPr="00B34509">
        <w:rPr>
          <w:rFonts w:ascii="Times New Roman" w:eastAsia="宋体" w:hAnsi="Times New Roman" w:cs="Times New Roman"/>
          <w:sz w:val="18"/>
          <w:szCs w:val="18"/>
        </w:rPr>
        <w:t>c</w:t>
      </w:r>
      <w:r w:rsidRPr="00B34509">
        <w:rPr>
          <w:rFonts w:ascii="Times New Roman" w:eastAsia="宋体" w:hAnsi="Times New Roman" w:cs="Times New Roman"/>
          <w:sz w:val="18"/>
          <w:szCs w:val="18"/>
        </w:rPr>
        <w:t>）触发脉冲（</w:t>
      </w:r>
      <w:r w:rsidRPr="00B34509">
        <w:rPr>
          <w:rFonts w:ascii="Times New Roman" w:eastAsia="宋体" w:hAnsi="Times New Roman" w:cs="Times New Roman"/>
          <w:sz w:val="18"/>
          <w:szCs w:val="18"/>
        </w:rPr>
        <w:t>d</w:t>
      </w:r>
      <w:r w:rsidRPr="00B34509">
        <w:rPr>
          <w:rFonts w:ascii="Times New Roman" w:eastAsia="宋体" w:hAnsi="Times New Roman" w:cs="Times New Roman"/>
          <w:sz w:val="18"/>
          <w:szCs w:val="18"/>
        </w:rPr>
        <w:t>）输出电压（</w:t>
      </w:r>
      <w:r w:rsidRPr="00B34509">
        <w:rPr>
          <w:rFonts w:ascii="Times New Roman" w:eastAsia="宋体" w:hAnsi="Times New Roman" w:cs="Times New Roman"/>
          <w:sz w:val="18"/>
          <w:szCs w:val="18"/>
        </w:rPr>
        <w:t>e</w:t>
      </w:r>
      <w:r w:rsidRPr="00B34509">
        <w:rPr>
          <w:rFonts w:ascii="Times New Roman" w:eastAsia="宋体" w:hAnsi="Times New Roman" w:cs="Times New Roman"/>
          <w:sz w:val="18"/>
          <w:szCs w:val="18"/>
        </w:rPr>
        <w:t>）晶闸管上的电压（</w:t>
      </w:r>
      <w:r w:rsidRPr="00B34509">
        <w:rPr>
          <w:rFonts w:ascii="Times New Roman" w:eastAsia="宋体" w:hAnsi="Times New Roman" w:cs="Times New Roman"/>
          <w:sz w:val="18"/>
          <w:szCs w:val="18"/>
        </w:rPr>
        <w:t>f</w:t>
      </w:r>
      <w:r w:rsidRPr="00B34509">
        <w:rPr>
          <w:rFonts w:ascii="Times New Roman" w:eastAsia="宋体" w:hAnsi="Times New Roman" w:cs="Times New Roman"/>
          <w:sz w:val="18"/>
          <w:szCs w:val="18"/>
        </w:rPr>
        <w:t>）变压器副边电流</w:t>
      </w:r>
      <w:r w:rsidRPr="00B34509">
        <w:rPr>
          <w:rFonts w:ascii="Times New Roman" w:eastAsia="宋体" w:hAnsi="Times New Roman" w:cs="Times New Roman"/>
          <w:sz w:val="18"/>
          <w:szCs w:val="18"/>
        </w:rPr>
        <w:t xml:space="preserve"> </w:t>
      </w:r>
    </w:p>
    <w:p w14:paraId="2B23E62C" w14:textId="77777777" w:rsidR="00612A33" w:rsidRPr="00B34509" w:rsidRDefault="00612A33" w:rsidP="001C20C7">
      <w:pPr>
        <w:pStyle w:val="afb"/>
      </w:pPr>
      <w:r w:rsidRPr="00B34509">
        <w:t xml:space="preserve">图4-3-10 </w:t>
      </w:r>
      <w:bookmarkStart w:id="168" w:name="_Hlk49629957"/>
      <w:r w:rsidRPr="00B34509">
        <w:t>带电阻性负载的全控桥式整流电路</w:t>
      </w:r>
      <w:bookmarkEnd w:id="168"/>
      <w:r w:rsidRPr="00B34509">
        <w:t>及其波形</w:t>
      </w:r>
    </w:p>
    <w:p w14:paraId="2B23E62D"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由图</w:t>
      </w:r>
      <w:r w:rsidRPr="00B34509">
        <w:rPr>
          <w:rFonts w:ascii="Times New Roman" w:eastAsia="宋体" w:hAnsi="Times New Roman" w:cs="Times New Roman"/>
          <w:szCs w:val="21"/>
        </w:rPr>
        <w:t>4-3-10</w:t>
      </w:r>
      <w:r w:rsidRPr="00B34509">
        <w:rPr>
          <w:rFonts w:ascii="Times New Roman" w:eastAsia="宋体" w:hAnsi="Times New Roman" w:cs="Times New Roman"/>
          <w:szCs w:val="21"/>
        </w:rPr>
        <w:t>（</w:t>
      </w:r>
      <w:r w:rsidRPr="00B34509">
        <w:rPr>
          <w:rFonts w:ascii="Times New Roman" w:eastAsia="宋体" w:hAnsi="Times New Roman" w:cs="Times New Roman"/>
          <w:i/>
          <w:iCs/>
          <w:szCs w:val="21"/>
        </w:rPr>
        <w:t>d</w:t>
      </w:r>
      <w:r w:rsidRPr="00B34509">
        <w:rPr>
          <w:rFonts w:ascii="Times New Roman" w:eastAsia="宋体" w:hAnsi="Times New Roman" w:cs="Times New Roman"/>
          <w:szCs w:val="21"/>
        </w:rPr>
        <w:t>）所示的负载上电压波形可知，</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在晶闸管承受正向电压的时间内，改变控制极触发脉冲的输入时刻</w:t>
      </w:r>
      <w:r w:rsidRPr="00B34509">
        <w:rPr>
          <w:rFonts w:ascii="Times New Roman" w:eastAsia="宋体" w:hAnsi="Times New Roman" w:cs="Times New Roman"/>
          <w:szCs w:val="21"/>
        </w:rPr>
        <w:t>(</w:t>
      </w:r>
      <w:r w:rsidRPr="00B34509">
        <w:rPr>
          <w:rFonts w:ascii="Times New Roman" w:eastAsia="宋体" w:hAnsi="Times New Roman" w:cs="Times New Roman"/>
          <w:szCs w:val="21"/>
        </w:rPr>
        <w:t>即移相</w:t>
      </w:r>
      <w:r w:rsidRPr="00B34509">
        <w:rPr>
          <w:rFonts w:ascii="Times New Roman" w:eastAsia="宋体" w:hAnsi="Times New Roman" w:cs="Times New Roman"/>
          <w:szCs w:val="21"/>
        </w:rPr>
        <w:t>)</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负载上得到的电压波形就随之改变，这样就控制了负载上输出电压的大小。晶闸管在正向电压下不导通的电角范围称为控制角，有时也称其为移相角，用</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表示；而导电范围称为导通角，用</w:t>
      </w:r>
      <w:r w:rsidRPr="00B34509">
        <w:rPr>
          <w:rFonts w:ascii="Times New Roman" w:eastAsia="宋体" w:hAnsi="Times New Roman" w:cs="Times New Roman"/>
          <w:szCs w:val="21"/>
        </w:rPr>
        <w:t>θ</w:t>
      </w:r>
      <w:r w:rsidRPr="00B34509">
        <w:rPr>
          <w:rFonts w:ascii="Times New Roman" w:eastAsia="宋体" w:hAnsi="Times New Roman" w:cs="Times New Roman"/>
          <w:szCs w:val="21"/>
        </w:rPr>
        <w:t>表示。</w:t>
      </w:r>
    </w:p>
    <w:p w14:paraId="2B23E62E"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整流输出电压的平均值为：</w:t>
      </w:r>
    </w:p>
    <w:p w14:paraId="2B23E62F"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π</m:t>
            </m:r>
          </m:den>
        </m:f>
        <m:nary>
          <m:naryPr>
            <m:ctrlPr>
              <w:rPr>
                <w:rFonts w:ascii="Cambria Math" w:eastAsia="宋体" w:hAnsi="Cambria Math" w:cs="Times New Roman"/>
                <w:i/>
                <w:szCs w:val="21"/>
              </w:rPr>
            </m:ctrlPr>
          </m:naryPr>
          <m:sub>
            <m:r>
              <w:rPr>
                <w:rFonts w:ascii="Cambria Math" w:eastAsia="宋体" w:hAnsi="Cambria Math" w:cs="Times New Roman"/>
                <w:szCs w:val="21"/>
              </w:rPr>
              <m:t>α</m:t>
            </m:r>
          </m:sub>
          <m:sup>
            <m:r>
              <w:rPr>
                <w:rFonts w:ascii="Cambria Math" w:eastAsia="宋体" w:hAnsi="Cambria Math" w:cs="Times New Roman"/>
                <w:szCs w:val="21"/>
              </w:rPr>
              <m:t>π</m:t>
            </m:r>
          </m:sup>
          <m:e>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td(ωt)=</m:t>
            </m:r>
            <m:f>
              <m:fPr>
                <m:ctrlPr>
                  <w:rPr>
                    <w:rFonts w:ascii="Cambria Math" w:eastAsia="宋体" w:hAnsi="Cambria Math" w:cs="Times New Roman"/>
                    <w:i/>
                    <w:szCs w:val="21"/>
                  </w:rPr>
                </m:ctrlPr>
              </m:fPr>
              <m:num>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r>
                  <w:rPr>
                    <w:rFonts w:ascii="Cambria Math" w:eastAsia="宋体" w:hAnsi="Cambria Math" w:cs="Times New Roman"/>
                    <w:szCs w:val="21"/>
                  </w:rPr>
                  <m:t>π</m:t>
                </m:r>
              </m:den>
            </m:f>
          </m:e>
        </m:nary>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r>
          <w:rPr>
            <w:rFonts w:ascii="Cambria Math" w:eastAsia="宋体" w:hAnsi="Cambria Math" w:cs="Times New Roman"/>
            <w:szCs w:val="21"/>
          </w:rPr>
          <m:t>)=0.9</m:t>
        </m:r>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
          <m:fPr>
            <m:ctrlPr>
              <w:rPr>
                <w:rFonts w:ascii="Cambria Math" w:eastAsia="宋体" w:hAnsi="Cambria Math" w:cs="Times New Roman"/>
                <w:i/>
                <w:szCs w:val="21"/>
              </w:rPr>
            </m:ctrlPr>
          </m:fPr>
          <m:num>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num>
          <m:den>
            <m:r>
              <w:rPr>
                <w:rFonts w:ascii="Cambria Math" w:eastAsia="宋体" w:hAnsi="Cambria Math" w:cs="Times New Roman"/>
                <w:szCs w:val="21"/>
              </w:rPr>
              <m:t>2</m:t>
            </m:r>
          </m:den>
        </m:f>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4-3-20)</w:t>
      </w:r>
    </w:p>
    <w:p w14:paraId="2B23E630"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当</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=0°</w:t>
      </w:r>
      <w:r w:rsidRPr="00B34509">
        <w:rPr>
          <w:rFonts w:ascii="Times New Roman" w:eastAsia="宋体" w:hAnsi="Times New Roman" w:cs="Times New Roman"/>
          <w:szCs w:val="21"/>
        </w:rPr>
        <w:t>时，相当于不可控桥式整流，此时输出电压最大，</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即</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=0.9</w:t>
      </w:r>
      <w:r w:rsidRPr="00B34509">
        <w:rPr>
          <w:rFonts w:ascii="Times New Roman" w:eastAsia="宋体" w:hAnsi="Times New Roman" w:cs="Times New Roman"/>
          <w:i/>
          <w:iCs/>
          <w:szCs w:val="21"/>
        </w:rPr>
        <w:t>U</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。当</w:t>
      </w:r>
      <w:r w:rsidRPr="00B34509">
        <w:rPr>
          <w:rFonts w:ascii="Times New Roman" w:eastAsia="宋体" w:hAnsi="Times New Roman" w:cs="Times New Roman"/>
          <w:i/>
          <w:iCs/>
          <w:szCs w:val="21"/>
        </w:rPr>
        <w:t>α</w:t>
      </w:r>
      <w:r w:rsidRPr="00B34509">
        <w:rPr>
          <w:rFonts w:ascii="Times New Roman" w:eastAsia="宋体" w:hAnsi="Times New Roman" w:cs="Times New Roman"/>
          <w:szCs w:val="21"/>
        </w:rPr>
        <w:t>=180°</w:t>
      </w:r>
      <w:r w:rsidRPr="00B34509">
        <w:rPr>
          <w:rFonts w:ascii="Times New Roman" w:eastAsia="宋体" w:hAnsi="Times New Roman" w:cs="Times New Roman"/>
          <w:szCs w:val="21"/>
        </w:rPr>
        <w:t>时，输出电压为零，故晶闸管的可控移相范围为</w:t>
      </w:r>
      <w:r w:rsidRPr="00B34509">
        <w:rPr>
          <w:rFonts w:ascii="Times New Roman" w:eastAsia="宋体" w:hAnsi="Times New Roman" w:cs="Times New Roman"/>
          <w:szCs w:val="21"/>
        </w:rPr>
        <w:t>0</w:t>
      </w:r>
      <w:r w:rsidRPr="00B34509">
        <w:rPr>
          <w:rFonts w:ascii="Times New Roman" w:eastAsia="宋体" w:hAnsi="Times New Roman" w:cs="Times New Roman"/>
          <w:szCs w:val="21"/>
        </w:rPr>
        <w:t>～</w:t>
      </w:r>
      <w:r w:rsidRPr="00B34509">
        <w:rPr>
          <w:rFonts w:ascii="Times New Roman" w:eastAsia="宋体" w:hAnsi="Times New Roman" w:cs="Times New Roman"/>
          <w:szCs w:val="21"/>
        </w:rPr>
        <w:t>180°</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 </w:t>
      </w:r>
    </w:p>
    <w:p w14:paraId="2B23E631"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整流输出电压的有效值为</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p>
    <w:p w14:paraId="2B23E632" w14:textId="77777777" w:rsidR="00612A33" w:rsidRPr="00B34509" w:rsidRDefault="00612A33" w:rsidP="00612A33">
      <w:pPr>
        <w:spacing w:line="240" w:lineRule="auto"/>
        <w:ind w:firstLine="420"/>
        <w:rPr>
          <w:rFonts w:ascii="Times New Roman" w:eastAsia="宋体" w:hAnsi="Times New Roman" w:cs="Times New Roman"/>
          <w:szCs w:val="21"/>
        </w:rPr>
      </w:pPr>
      <m:oMath>
        <m:r>
          <w:rPr>
            <w:rFonts w:ascii="Cambria Math" w:eastAsia="宋体" w:hAnsi="Cambria Math" w:cs="Times New Roman"/>
            <w:szCs w:val="21"/>
          </w:rPr>
          <m:t>U=</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π</m:t>
                </m:r>
              </m:den>
            </m:f>
            <m:nary>
              <m:naryPr>
                <m:ctrlPr>
                  <w:rPr>
                    <w:rFonts w:ascii="Cambria Math" w:eastAsia="宋体" w:hAnsi="Cambria Math" w:cs="Times New Roman"/>
                    <w:i/>
                    <w:szCs w:val="21"/>
                  </w:rPr>
                </m:ctrlPr>
              </m:naryPr>
              <m:sub>
                <m:r>
                  <w:rPr>
                    <w:rFonts w:ascii="Cambria Math" w:eastAsia="宋体" w:hAnsi="Cambria Math" w:cs="Times New Roman"/>
                    <w:szCs w:val="21"/>
                  </w:rPr>
                  <m:t>0</m:t>
                </m:r>
              </m:sub>
              <m:sup>
                <m:r>
                  <w:rPr>
                    <w:rFonts w:ascii="Cambria Math" w:eastAsia="宋体" w:hAnsi="Cambria Math" w:cs="Times New Roman"/>
                    <w:szCs w:val="21"/>
                  </w:rPr>
                  <m:t>π</m:t>
                </m:r>
              </m:sup>
              <m:e>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m:t>
                </m:r>
                <m:sSup>
                  <m:sSupPr>
                    <m:ctrlPr>
                      <w:rPr>
                        <w:rFonts w:ascii="Cambria Math" w:eastAsia="宋体" w:hAnsi="Cambria Math" w:cs="Times New Roman"/>
                        <w:i/>
                        <w:szCs w:val="21"/>
                      </w:rPr>
                    </m:ctrlPr>
                  </m:sSupPr>
                  <m:e>
                    <m:r>
                      <w:rPr>
                        <w:rFonts w:ascii="Cambria Math" w:eastAsia="宋体" w:hAnsi="Cambria Math" w:cs="Times New Roman"/>
                        <w:szCs w:val="21"/>
                      </w:rPr>
                      <m:t>)</m:t>
                    </m:r>
                  </m:e>
                  <m:sup>
                    <m:r>
                      <w:rPr>
                        <w:rFonts w:ascii="Cambria Math" w:eastAsia="宋体" w:hAnsi="Cambria Math" w:cs="Times New Roman"/>
                        <w:szCs w:val="21"/>
                      </w:rPr>
                      <m:t>2</m:t>
                    </m:r>
                  </m:sup>
                </m:sSup>
              </m:e>
            </m:nary>
            <m:r>
              <w:rPr>
                <w:rFonts w:ascii="Cambria Math" w:eastAsia="宋体" w:hAnsi="Cambria Math" w:cs="Times New Roman"/>
                <w:szCs w:val="21"/>
              </w:rPr>
              <m:t>d(ωt)</m:t>
            </m:r>
          </m:e>
        </m:rad>
        <m:r>
          <w:rPr>
            <w:rFonts w:ascii="Cambria Math" w:eastAsia="宋体" w:hAnsi="Cambria Math" w:cs="Times New Roman"/>
            <w:szCs w:val="21"/>
          </w:rPr>
          <m:t>=</m:t>
        </m:r>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num>
              <m:den>
                <m:r>
                  <w:rPr>
                    <w:rFonts w:ascii="Cambria Math" w:eastAsia="宋体" w:hAnsi="Cambria Math" w:cs="Times New Roman"/>
                    <w:szCs w:val="21"/>
                  </w:rPr>
                  <m:t>2π</m:t>
                </m:r>
              </m:den>
            </m:f>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π</m:t>
                </m:r>
              </m:den>
            </m:f>
          </m:e>
        </m:rad>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iCs/>
        </w:rPr>
        <w:t>(</w:t>
      </w:r>
      <w:r w:rsidRPr="00B34509">
        <w:rPr>
          <w:rFonts w:ascii="Times New Roman" w:eastAsia="宋体" w:hAnsi="Times New Roman" w:cs="Times New Roman"/>
          <w:iCs/>
        </w:rPr>
        <w:t>式</w:t>
      </w:r>
      <w:r w:rsidRPr="00B34509">
        <w:rPr>
          <w:rFonts w:ascii="Times New Roman" w:eastAsia="宋体" w:hAnsi="Times New Roman" w:cs="Times New Roman"/>
          <w:iCs/>
        </w:rPr>
        <w:t>4-3-21)</w:t>
      </w:r>
    </w:p>
    <w:p w14:paraId="2B23E633"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在负载上，输出电流的平均值</w:t>
      </w:r>
      <w:r w:rsidRPr="00B34509">
        <w:rPr>
          <w:rFonts w:ascii="Times New Roman" w:eastAsia="宋体" w:hAnsi="Times New Roman" w:cs="Times New Roman"/>
          <w:i/>
          <w:iCs/>
          <w:szCs w:val="21"/>
        </w:rPr>
        <w:t>I</w:t>
      </w:r>
      <w:r w:rsidRPr="00B34509">
        <w:rPr>
          <w:rFonts w:ascii="Times New Roman" w:eastAsia="宋体" w:hAnsi="Times New Roman" w:cs="Times New Roman"/>
          <w:szCs w:val="21"/>
          <w:vertAlign w:val="subscript"/>
        </w:rPr>
        <w:t>d</w:t>
      </w:r>
      <w:r w:rsidRPr="00B34509">
        <w:rPr>
          <w:rFonts w:ascii="Times New Roman" w:eastAsia="宋体" w:hAnsi="Times New Roman" w:cs="Times New Roman"/>
          <w:szCs w:val="21"/>
        </w:rPr>
        <w:t>和有效值</w:t>
      </w:r>
      <w:r w:rsidRPr="00B34509">
        <w:rPr>
          <w:rFonts w:ascii="Times New Roman" w:eastAsia="宋体" w:hAnsi="Times New Roman" w:cs="Times New Roman"/>
          <w:i/>
          <w:iCs/>
          <w:szCs w:val="21"/>
        </w:rPr>
        <w:t>I</w:t>
      </w:r>
      <w:r w:rsidRPr="00B34509">
        <w:rPr>
          <w:rFonts w:ascii="Times New Roman" w:eastAsia="宋体" w:hAnsi="Times New Roman" w:cs="Times New Roman"/>
          <w:szCs w:val="21"/>
        </w:rPr>
        <w:t>分别为</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p>
    <w:p w14:paraId="2B23E634"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num>
          <m:den>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r>
          <w:rPr>
            <w:rFonts w:ascii="Cambria Math" w:eastAsia="宋体" w:hAnsi="Cambria Math" w:cs="Times New Roman"/>
            <w:szCs w:val="21"/>
          </w:rPr>
          <m:t>=0.9</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d>
          <m:dPr>
            <m:ctrlPr>
              <w:rPr>
                <w:rFonts w:ascii="Cambria Math" w:eastAsia="宋体" w:hAnsi="Cambria Math" w:cs="Times New Roman"/>
                <w:i/>
                <w:szCs w:val="21"/>
              </w:rPr>
            </m:ctrlPr>
          </m:dPr>
          <m:e>
            <m:f>
              <m:fPr>
                <m:ctrlPr>
                  <w:rPr>
                    <w:rFonts w:ascii="Cambria Math" w:eastAsia="宋体" w:hAnsi="Cambria Math" w:cs="Times New Roman"/>
                    <w:i/>
                    <w:szCs w:val="21"/>
                  </w:rPr>
                </m:ctrlPr>
              </m:fPr>
              <m:num>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num>
              <m:den>
                <m:r>
                  <w:rPr>
                    <w:rFonts w:ascii="Cambria Math" w:eastAsia="宋体" w:hAnsi="Cambria Math" w:cs="Times New Roman"/>
                    <w:szCs w:val="21"/>
                  </w:rPr>
                  <m:t>2</m:t>
                </m:r>
              </m:den>
            </m:f>
          </m:e>
        </m:d>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4-3-22)</w:t>
      </w:r>
    </w:p>
    <w:p w14:paraId="2B23E635" w14:textId="77777777" w:rsidR="00612A33" w:rsidRPr="00B34509" w:rsidRDefault="00612A33" w:rsidP="00612A33">
      <w:pPr>
        <w:spacing w:line="240" w:lineRule="auto"/>
        <w:ind w:firstLine="420"/>
        <w:rPr>
          <w:rFonts w:ascii="Times New Roman" w:eastAsia="宋体" w:hAnsi="Times New Roman" w:cs="Times New Roman"/>
          <w:szCs w:val="21"/>
        </w:rPr>
      </w:pPr>
      <m:oMath>
        <m:r>
          <w:rPr>
            <w:rFonts w:ascii="Cambria Math" w:eastAsia="宋体" w:hAnsi="Cambria Math" w:cs="Times New Roman"/>
            <w:szCs w:val="21"/>
          </w:rPr>
          <m:t>I=</m:t>
        </m:r>
        <m:f>
          <m:fPr>
            <m:ctrlPr>
              <w:rPr>
                <w:rFonts w:ascii="Cambria Math" w:eastAsia="宋体" w:hAnsi="Cambria Math" w:cs="Times New Roman"/>
                <w:i/>
                <w:szCs w:val="21"/>
              </w:rPr>
            </m:ctrlPr>
          </m:fPr>
          <m:num>
            <m:r>
              <w:rPr>
                <w:rFonts w:ascii="Cambria Math" w:eastAsia="宋体" w:hAnsi="Cambria Math" w:cs="Times New Roman"/>
                <w:szCs w:val="21"/>
              </w:rPr>
              <m:t>U</m:t>
            </m:r>
          </m:num>
          <m:den>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2π</m:t>
                </m:r>
              </m:den>
            </m:f>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π</m:t>
                </m:r>
              </m:den>
            </m:f>
          </m:e>
        </m:rad>
      </m:oMath>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szCs w:val="21"/>
        </w:rPr>
        <w:tab/>
      </w:r>
      <w:r w:rsidRPr="00B34509">
        <w:rPr>
          <w:rFonts w:ascii="Times New Roman" w:eastAsia="宋体" w:hAnsi="Times New Roman" w:cs="Times New Roman"/>
          <w:iCs/>
        </w:rPr>
        <w:t>(</w:t>
      </w:r>
      <w:r w:rsidRPr="00B34509">
        <w:rPr>
          <w:rFonts w:ascii="Times New Roman" w:eastAsia="宋体" w:hAnsi="Times New Roman" w:cs="Times New Roman"/>
          <w:iCs/>
        </w:rPr>
        <w:t>式</w:t>
      </w:r>
      <w:r w:rsidRPr="00B34509">
        <w:rPr>
          <w:rFonts w:ascii="Times New Roman" w:eastAsia="宋体" w:hAnsi="Times New Roman" w:cs="Times New Roman"/>
          <w:iCs/>
        </w:rPr>
        <w:t>4-3-23)</w:t>
      </w:r>
    </w:p>
    <w:p w14:paraId="2B23E636"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负载电流的波形系数为：</w:t>
      </w:r>
    </w:p>
    <w:p w14:paraId="2B23E637"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K</m:t>
            </m:r>
          </m:e>
          <m:sub>
            <m:r>
              <w:rPr>
                <w:rFonts w:ascii="Cambria Math" w:eastAsia="宋体" w:hAnsi="Cambria Math" w:cs="Times New Roman"/>
                <w:szCs w:val="21"/>
              </w:rPr>
              <m:t>f</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I</m:t>
            </m:r>
          </m:num>
          <m:den>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den>
        </m:f>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π</m:t>
                </m:r>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α+2π(π-α)</m:t>
                </m:r>
              </m:num>
              <m:den>
                <m:r>
                  <w:rPr>
                    <w:rFonts w:ascii="Cambria Math" w:eastAsia="宋体" w:hAnsi="Cambria Math" w:cs="Times New Roman"/>
                    <w:szCs w:val="21"/>
                  </w:rPr>
                  <m:t>1(1+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r>
                  <w:rPr>
                    <w:rFonts w:ascii="Cambria Math" w:eastAsia="宋体" w:hAnsi="Cambria Math" w:cs="Times New Roman"/>
                    <w:szCs w:val="21"/>
                  </w:rPr>
                  <m:t>)</m:t>
                </m:r>
              </m:den>
            </m:f>
          </m:e>
        </m:rad>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4-3-24)</w:t>
      </w:r>
    </w:p>
    <w:p w14:paraId="2B23E638"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由于晶闸管</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1</w:t>
      </w:r>
      <w:r w:rsidRPr="00B34509">
        <w:rPr>
          <w:rFonts w:ascii="Times New Roman" w:eastAsia="宋体" w:hAnsi="Times New Roman" w:cs="Times New Roman"/>
          <w:szCs w:val="21"/>
        </w:rPr>
        <w:t>、</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4</w:t>
      </w:r>
      <w:r w:rsidRPr="00B34509">
        <w:rPr>
          <w:rFonts w:ascii="Times New Roman" w:eastAsia="宋体" w:hAnsi="Times New Roman" w:cs="Times New Roman"/>
          <w:szCs w:val="21"/>
        </w:rPr>
        <w:t>和</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V</w:t>
      </w:r>
      <w:r w:rsidRPr="00B34509">
        <w:rPr>
          <w:rFonts w:ascii="Times New Roman" w:eastAsia="宋体" w:hAnsi="Times New Roman" w:cs="Times New Roman"/>
          <w:szCs w:val="21"/>
          <w:vertAlign w:val="subscript"/>
        </w:rPr>
        <w:t>3</w:t>
      </w:r>
      <w:r w:rsidRPr="00B34509">
        <w:rPr>
          <w:rFonts w:ascii="Times New Roman" w:eastAsia="宋体" w:hAnsi="Times New Roman" w:cs="Times New Roman"/>
          <w:szCs w:val="21"/>
        </w:rPr>
        <w:t>在电路中是轮流导通的，因此流过每个晶闸管的平均电流只有负载上平均电流的一半，</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即：</w:t>
      </w:r>
    </w:p>
    <w:p w14:paraId="2B23E639"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dV</m:t>
            </m:r>
          </m:sub>
        </m:sSub>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=0.45</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d>
          <m:dPr>
            <m:ctrlPr>
              <w:rPr>
                <w:rFonts w:ascii="Cambria Math" w:eastAsia="宋体" w:hAnsi="Cambria Math" w:cs="Times New Roman"/>
                <w:i/>
                <w:szCs w:val="21"/>
              </w:rPr>
            </m:ctrlPr>
          </m:dPr>
          <m:e>
            <m:f>
              <m:fPr>
                <m:ctrlPr>
                  <w:rPr>
                    <w:rFonts w:ascii="Cambria Math" w:eastAsia="宋体" w:hAnsi="Cambria Math" w:cs="Times New Roman"/>
                    <w:i/>
                    <w:szCs w:val="21"/>
                  </w:rPr>
                </m:ctrlPr>
              </m:fPr>
              <m:num>
                <m:r>
                  <w:rPr>
                    <w:rFonts w:ascii="Cambria Math" w:eastAsia="宋体" w:hAnsi="Cambria Math" w:cs="Times New Roman"/>
                    <w:szCs w:val="21"/>
                  </w:rPr>
                  <m:t>1+</m:t>
                </m:r>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num>
              <m:den>
                <m:r>
                  <w:rPr>
                    <w:rFonts w:ascii="Cambria Math" w:eastAsia="宋体" w:hAnsi="Cambria Math" w:cs="Times New Roman"/>
                    <w:szCs w:val="21"/>
                  </w:rPr>
                  <m:t>2</m:t>
                </m:r>
              </m:den>
            </m:f>
          </m:e>
        </m:d>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4-3-25)</w:t>
      </w:r>
    </w:p>
    <w:p w14:paraId="2B23E63A"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流过晶闸管的电流有效值为：</w:t>
      </w:r>
    </w:p>
    <w:p w14:paraId="2B23E63B" w14:textId="77777777" w:rsidR="00612A33" w:rsidRPr="00B34509" w:rsidRDefault="001261E9" w:rsidP="00612A33">
      <w:pPr>
        <w:spacing w:line="240" w:lineRule="auto"/>
        <w:ind w:firstLine="420"/>
        <w:rPr>
          <w:rFonts w:ascii="Times New Roman" w:eastAsia="宋体" w:hAnsi="Times New Roman" w:cs="Times New Roman"/>
          <w:szCs w:val="21"/>
        </w:rPr>
      </w:pP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V</m:t>
            </m:r>
          </m:sub>
        </m:sSub>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2π</m:t>
                </m:r>
              </m:den>
            </m:f>
            <m:nary>
              <m:naryPr>
                <m:ctrlPr>
                  <w:rPr>
                    <w:rFonts w:ascii="Cambria Math" w:eastAsia="宋体" w:hAnsi="Cambria Math" w:cs="Times New Roman"/>
                    <w:i/>
                    <w:szCs w:val="21"/>
                  </w:rPr>
                </m:ctrlPr>
              </m:naryPr>
              <m:sub>
                <m:r>
                  <w:rPr>
                    <w:rFonts w:ascii="Cambria Math" w:eastAsia="宋体" w:hAnsi="Cambria Math" w:cs="Times New Roman"/>
                    <w:szCs w:val="21"/>
                  </w:rPr>
                  <m:t>α</m:t>
                </m:r>
              </m:sub>
              <m:sup>
                <m:r>
                  <w:rPr>
                    <w:rFonts w:ascii="Cambria Math" w:eastAsia="宋体" w:hAnsi="Cambria Math" w:cs="Times New Roman"/>
                    <w:szCs w:val="21"/>
                  </w:rPr>
                  <m:t>π</m:t>
                </m:r>
              </m:sup>
              <m:e>
                <m:sSup>
                  <m:sSupPr>
                    <m:ctrlPr>
                      <w:rPr>
                        <w:rFonts w:ascii="Cambria Math" w:eastAsia="宋体" w:hAnsi="Cambria Math" w:cs="Times New Roman"/>
                        <w:i/>
                        <w:szCs w:val="21"/>
                      </w:rPr>
                    </m:ctrlPr>
                  </m:sSupPr>
                  <m:e>
                    <m:d>
                      <m:dPr>
                        <m:begChr m:val="["/>
                        <m:endChr m:val="]"/>
                        <m:ctrlPr>
                          <w:rPr>
                            <w:rFonts w:ascii="Cambria Math" w:eastAsia="宋体" w:hAnsi="Cambria Math" w:cs="Times New Roman"/>
                            <w:i/>
                            <w:szCs w:val="21"/>
                          </w:rPr>
                        </m:ctrlPr>
                      </m:dPr>
                      <m:e>
                        <m:f>
                          <m:fPr>
                            <m:ctrlPr>
                              <w:rPr>
                                <w:rFonts w:ascii="Cambria Math" w:eastAsia="宋体" w:hAnsi="Cambria Math" w:cs="Times New Roman"/>
                                <w:i/>
                                <w:szCs w:val="21"/>
                              </w:rPr>
                            </m:ctrlPr>
                          </m:fPr>
                          <m:num>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m:t>
                            </m:r>
                          </m:num>
                          <m:den>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e>
                    </m:d>
                  </m:e>
                  <m:sup>
                    <m:r>
                      <w:rPr>
                        <w:rFonts w:ascii="Cambria Math" w:eastAsia="宋体" w:hAnsi="Cambria Math" w:cs="Times New Roman"/>
                        <w:szCs w:val="21"/>
                      </w:rPr>
                      <m:t>2</m:t>
                    </m:r>
                  </m:sup>
                </m:sSup>
                <m:r>
                  <w:rPr>
                    <w:rFonts w:ascii="Cambria Math" w:eastAsia="宋体" w:hAnsi="Cambria Math" w:cs="Times New Roman"/>
                    <w:szCs w:val="21"/>
                  </w:rPr>
                  <m:t>d(ωt)</m:t>
                </m:r>
              </m:e>
            </m:nary>
          </m:e>
        </m:rad>
        <m:r>
          <w:rPr>
            <w:rFonts w:ascii="Cambria Math" w:eastAsia="宋体" w:hAnsi="Cambria Math" w:cs="Times New Roman"/>
            <w:szCs w:val="21"/>
          </w:rPr>
          <m:t>=</m:t>
        </m:r>
        <m:f>
          <m:fPr>
            <m:ctrlPr>
              <w:rPr>
                <w:rFonts w:ascii="Cambria Math" w:eastAsia="宋体" w:hAnsi="Cambria Math" w:cs="Times New Roman"/>
                <w:i/>
                <w:szCs w:val="21"/>
              </w:rPr>
            </m:ctrlPr>
          </m:fPr>
          <m:num>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num>
          <m:den>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sSub>
              <m:sSubPr>
                <m:ctrlPr>
                  <w:rPr>
                    <w:rFonts w:ascii="Cambria Math" w:eastAsia="宋体" w:hAnsi="Cambria Math" w:cs="Times New Roman"/>
                    <w:i/>
                    <w:szCs w:val="21"/>
                  </w:rPr>
                </m:ctrlPr>
              </m:sSubPr>
              <m:e>
                <m:r>
                  <w:rPr>
                    <w:rFonts w:ascii="Cambria Math" w:eastAsia="宋体" w:hAnsi="Cambria Math" w:cs="Times New Roman"/>
                    <w:szCs w:val="21"/>
                  </w:rPr>
                  <m:t>R</m:t>
                </m:r>
              </m:e>
              <m:sub>
                <m:r>
                  <w:rPr>
                    <w:rFonts w:ascii="Cambria Math" w:eastAsia="宋体" w:hAnsi="Cambria Math" w:cs="Times New Roman"/>
                    <w:szCs w:val="21"/>
                  </w:rPr>
                  <m:t>d</m:t>
                </m:r>
              </m:sub>
            </m:sSub>
          </m:den>
        </m:f>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2π</m:t>
                </m:r>
              </m:den>
            </m:f>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π</m:t>
                </m:r>
              </m:den>
            </m:f>
          </m:e>
        </m:rad>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1</m:t>
            </m:r>
          </m:num>
          <m:den>
            <m:rad>
              <m:radPr>
                <m:degHide m:val="1"/>
                <m:ctrlPr>
                  <w:rPr>
                    <w:rFonts w:ascii="Cambria Math" w:eastAsia="宋体" w:hAnsi="Cambria Math" w:cs="Times New Roman"/>
                    <w:i/>
                    <w:szCs w:val="21"/>
                  </w:rPr>
                </m:ctrlPr>
              </m:radPr>
              <m:deg/>
              <m:e>
                <m:r>
                  <w:rPr>
                    <w:rFonts w:ascii="Cambria Math" w:eastAsia="宋体" w:hAnsi="Cambria Math" w:cs="Times New Roman"/>
                    <w:szCs w:val="21"/>
                  </w:rPr>
                  <m:t>2</m:t>
                </m:r>
              </m:e>
            </m:rad>
          </m:den>
        </m:f>
        <m:r>
          <w:rPr>
            <w:rFonts w:ascii="Cambria Math" w:eastAsia="宋体" w:hAnsi="Cambria Math" w:cs="Times New Roman"/>
            <w:szCs w:val="21"/>
          </w:rPr>
          <m:t>I</m:t>
        </m:r>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4-3-26)</w:t>
      </w:r>
    </w:p>
    <w:p w14:paraId="2B23E63C"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在一个周期内电源通过变压器</w:t>
      </w:r>
      <w:r w:rsidRPr="00B34509">
        <w:rPr>
          <w:rFonts w:ascii="Times New Roman" w:eastAsia="宋体" w:hAnsi="Times New Roman" w:cs="Times New Roman"/>
          <w:szCs w:val="21"/>
        </w:rPr>
        <w:t>TR</w:t>
      </w:r>
      <w:r w:rsidRPr="00B34509">
        <w:rPr>
          <w:rFonts w:ascii="Times New Roman" w:eastAsia="宋体" w:hAnsi="Times New Roman" w:cs="Times New Roman"/>
          <w:szCs w:val="21"/>
        </w:rPr>
        <w:t>两次向负载提供能量，因此负载电流有效值</w:t>
      </w:r>
      <w:r w:rsidRPr="00B34509">
        <w:rPr>
          <w:rFonts w:ascii="Times New Roman" w:eastAsia="宋体" w:hAnsi="Times New Roman" w:cs="Times New Roman"/>
          <w:szCs w:val="21"/>
        </w:rPr>
        <w:t>I</w:t>
      </w:r>
      <w:r w:rsidRPr="00B34509">
        <w:rPr>
          <w:rFonts w:ascii="Times New Roman" w:eastAsia="宋体" w:hAnsi="Times New Roman" w:cs="Times New Roman"/>
          <w:szCs w:val="21"/>
        </w:rPr>
        <w:t>与变压器次级电流有效值</w:t>
      </w:r>
      <w:r w:rsidRPr="00B34509">
        <w:rPr>
          <w:rFonts w:ascii="Times New Roman" w:eastAsia="宋体" w:hAnsi="Times New Roman" w:cs="Times New Roman"/>
          <w:szCs w:val="21"/>
        </w:rPr>
        <w:t>I2</w:t>
      </w:r>
      <w:r w:rsidRPr="00B34509">
        <w:rPr>
          <w:rFonts w:ascii="Times New Roman" w:eastAsia="宋体" w:hAnsi="Times New Roman" w:cs="Times New Roman"/>
          <w:szCs w:val="21"/>
        </w:rPr>
        <w:t>相同，则电路的功率因数可以按下式计算：</w:t>
      </w:r>
    </w:p>
    <w:p w14:paraId="2B23E63D" w14:textId="77777777" w:rsidR="00612A33" w:rsidRPr="00B34509" w:rsidRDefault="001261E9" w:rsidP="00612A33">
      <w:pPr>
        <w:spacing w:line="240" w:lineRule="auto"/>
        <w:ind w:firstLine="420"/>
        <w:rPr>
          <w:rFonts w:ascii="Times New Roman" w:eastAsia="宋体" w:hAnsi="Times New Roman" w:cs="Times New Roman"/>
          <w:szCs w:val="21"/>
        </w:rPr>
      </w:pPr>
      <m:oMath>
        <m:func>
          <m:funcPr>
            <m:ctrlPr>
              <w:rPr>
                <w:rFonts w:ascii="Cambria Math" w:eastAsia="宋体" w:hAnsi="Cambria Math" w:cs="Times New Roman"/>
                <w:i/>
                <w:szCs w:val="21"/>
              </w:rPr>
            </m:ctrlPr>
          </m:funcPr>
          <m:fName>
            <m:r>
              <w:rPr>
                <w:rFonts w:ascii="Cambria Math" w:eastAsia="宋体" w:hAnsi="Cambria Math" w:cs="Times New Roman"/>
                <w:szCs w:val="21"/>
              </w:rPr>
              <m:t>cos</m:t>
            </m:r>
          </m:fName>
          <m:e>
            <m:r>
              <w:rPr>
                <w:rFonts w:ascii="Cambria Math" w:eastAsia="宋体" w:hAnsi="Cambria Math" w:cs="Times New Roman"/>
                <w:szCs w:val="21"/>
              </w:rPr>
              <m:t>ϕ</m:t>
            </m:r>
          </m:e>
        </m:func>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P</m:t>
            </m:r>
          </m:num>
          <m:den>
            <m:r>
              <w:rPr>
                <w:rFonts w:ascii="Cambria Math" w:eastAsia="宋体" w:hAnsi="Cambria Math" w:cs="Times New Roman"/>
                <w:szCs w:val="21"/>
              </w:rPr>
              <m:t>S</m:t>
            </m:r>
          </m:den>
        </m:f>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UI</m:t>
            </m:r>
          </m:num>
          <m:den>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U</m:t>
            </m:r>
          </m:num>
          <m:den>
            <m:sSub>
              <m:sSubPr>
                <m:ctrlPr>
                  <w:rPr>
                    <w:rFonts w:ascii="Cambria Math" w:eastAsia="宋体" w:hAnsi="Cambria Math" w:cs="Times New Roman"/>
                    <w:i/>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den>
        </m:f>
        <m:r>
          <w:rPr>
            <w:rFonts w:ascii="Cambria Math" w:eastAsia="宋体" w:hAnsi="Cambria Math" w:cs="Times New Roman"/>
            <w:szCs w:val="21"/>
          </w:rPr>
          <m:t>=</m:t>
        </m:r>
        <m:rad>
          <m:radPr>
            <m:degHide m:val="1"/>
            <m:ctrlPr>
              <w:rPr>
                <w:rFonts w:ascii="Cambria Math" w:eastAsia="宋体" w:hAnsi="Cambria Math" w:cs="Times New Roman"/>
                <w:i/>
                <w:szCs w:val="21"/>
              </w:rPr>
            </m:ctrlPr>
          </m:radPr>
          <m:deg/>
          <m:e>
            <m:f>
              <m:fPr>
                <m:ctrlPr>
                  <w:rPr>
                    <w:rFonts w:ascii="Cambria Math" w:eastAsia="宋体" w:hAnsi="Cambria Math" w:cs="Times New Roman"/>
                    <w:i/>
                    <w:szCs w:val="21"/>
                  </w:rPr>
                </m:ctrlPr>
              </m:fPr>
              <m:num>
                <m:func>
                  <m:funcPr>
                    <m:ctrlPr>
                      <w:rPr>
                        <w:rFonts w:ascii="Cambria Math" w:eastAsia="宋体" w:hAnsi="Cambria Math" w:cs="Times New Roman"/>
                        <w:i/>
                        <w:szCs w:val="21"/>
                      </w:rPr>
                    </m:ctrlPr>
                  </m:funcPr>
                  <m:fName>
                    <m:r>
                      <w:rPr>
                        <w:rFonts w:ascii="Cambria Math" w:eastAsia="宋体" w:hAnsi="Cambria Math" w:cs="Times New Roman"/>
                        <w:szCs w:val="21"/>
                      </w:rPr>
                      <m:t>sin</m:t>
                    </m:r>
                  </m:fName>
                  <m:e>
                    <m:r>
                      <w:rPr>
                        <w:rFonts w:ascii="Cambria Math" w:eastAsia="宋体" w:hAnsi="Cambria Math" w:cs="Times New Roman"/>
                        <w:szCs w:val="21"/>
                      </w:rPr>
                      <m:t>2</m:t>
                    </m:r>
                  </m:e>
                </m:func>
                <m:r>
                  <w:rPr>
                    <w:rFonts w:ascii="Cambria Math" w:eastAsia="宋体" w:hAnsi="Cambria Math" w:cs="Times New Roman"/>
                    <w:szCs w:val="21"/>
                  </w:rPr>
                  <m:t>α</m:t>
                </m:r>
              </m:num>
              <m:den>
                <m:r>
                  <w:rPr>
                    <w:rFonts w:ascii="Cambria Math" w:eastAsia="宋体" w:hAnsi="Cambria Math" w:cs="Times New Roman"/>
                    <w:szCs w:val="21"/>
                  </w:rPr>
                  <m:t>2π</m:t>
                </m:r>
              </m:den>
            </m:f>
            <m:r>
              <w:rPr>
                <w:rFonts w:ascii="Cambria Math" w:eastAsia="宋体" w:hAnsi="Cambria Math" w:cs="Times New Roman"/>
                <w:szCs w:val="21"/>
              </w:rPr>
              <m:t>+</m:t>
            </m:r>
            <m:f>
              <m:fPr>
                <m:ctrlPr>
                  <w:rPr>
                    <w:rFonts w:ascii="Cambria Math" w:eastAsia="宋体" w:hAnsi="Cambria Math" w:cs="Times New Roman"/>
                    <w:i/>
                    <w:szCs w:val="21"/>
                  </w:rPr>
                </m:ctrlPr>
              </m:fPr>
              <m:num>
                <m:r>
                  <w:rPr>
                    <w:rFonts w:ascii="Cambria Math" w:eastAsia="宋体" w:hAnsi="Cambria Math" w:cs="Times New Roman"/>
                    <w:szCs w:val="21"/>
                  </w:rPr>
                  <m:t>π-α</m:t>
                </m:r>
              </m:num>
              <m:den>
                <m:r>
                  <w:rPr>
                    <w:rFonts w:ascii="Cambria Math" w:eastAsia="宋体" w:hAnsi="Cambria Math" w:cs="Times New Roman"/>
                    <w:szCs w:val="21"/>
                  </w:rPr>
                  <m:t>π</m:t>
                </m:r>
              </m:den>
            </m:f>
          </m:e>
        </m:rad>
      </m:oMath>
      <w:r w:rsidR="00612A33" w:rsidRPr="00B34509">
        <w:rPr>
          <w:rFonts w:ascii="Times New Roman" w:eastAsia="宋体" w:hAnsi="Times New Roman" w:cs="Times New Roman"/>
          <w:szCs w:val="21"/>
        </w:rPr>
        <w:t xml:space="preserve"> </w:t>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4-3-27)</w:t>
      </w:r>
    </w:p>
    <w:p w14:paraId="2B23E63E" w14:textId="77777777" w:rsidR="00612A33" w:rsidRPr="00B34509" w:rsidRDefault="00612A33" w:rsidP="00612A33">
      <w:pPr>
        <w:ind w:firstLine="420"/>
        <w:rPr>
          <w:rFonts w:ascii="Times New Roman" w:eastAsia="宋体" w:hAnsi="Times New Roman" w:cs="Times New Roman"/>
          <w:iCs/>
        </w:rPr>
      </w:pPr>
      <w:r w:rsidRPr="00B34509">
        <w:rPr>
          <w:rFonts w:ascii="Times New Roman" w:eastAsia="宋体" w:hAnsi="Times New Roman" w:cs="Times New Roman"/>
          <w:iCs/>
        </w:rPr>
        <w:t>（</w:t>
      </w:r>
      <w:r w:rsidRPr="00B34509">
        <w:rPr>
          <w:rFonts w:ascii="Times New Roman" w:eastAsia="宋体" w:hAnsi="Times New Roman" w:cs="Times New Roman"/>
          <w:iCs/>
        </w:rPr>
        <w:t>2</w:t>
      </w:r>
      <w:r w:rsidRPr="00B34509">
        <w:rPr>
          <w:rFonts w:ascii="Times New Roman" w:eastAsia="宋体" w:hAnsi="Times New Roman" w:cs="Times New Roman"/>
          <w:iCs/>
        </w:rPr>
        <w:t>）电感性负载</w:t>
      </w:r>
    </w:p>
    <w:p w14:paraId="2B23E63F" w14:textId="77777777" w:rsidR="00612A33" w:rsidRPr="00B34509" w:rsidRDefault="00612A33" w:rsidP="00612A33">
      <w:pPr>
        <w:ind w:firstLine="420"/>
        <w:rPr>
          <w:rFonts w:ascii="Times New Roman" w:eastAsia="宋体" w:hAnsi="Times New Roman" w:cs="Times New Roman"/>
          <w:szCs w:val="21"/>
        </w:rPr>
      </w:pPr>
      <w:r w:rsidRPr="00B34509">
        <w:rPr>
          <w:rFonts w:ascii="Times New Roman" w:eastAsia="宋体" w:hAnsi="Times New Roman" w:cs="Times New Roman"/>
          <w:szCs w:val="21"/>
        </w:rPr>
        <w:t>当整流电路带电感性负载时，整流工作的物理过程和电压、</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电流波形都与带电阻性负载时不同。因为电感对电流的变化有阻碍作用，即电感元件中的电流不能突变，当电流变化时电感要产生感应电动势而阻碍其变化，所以，电路电流的变化总是滞后于电压的变化，</w:t>
      </w:r>
      <w:bookmarkStart w:id="169" w:name="_Hlk49631328"/>
      <w:r w:rsidRPr="00B34509">
        <w:rPr>
          <w:rFonts w:ascii="Times New Roman" w:eastAsia="宋体" w:hAnsi="Times New Roman" w:cs="Times New Roman"/>
          <w:szCs w:val="21"/>
        </w:rPr>
        <w:t>图</w:t>
      </w:r>
      <w:r w:rsidRPr="00B34509">
        <w:rPr>
          <w:rFonts w:ascii="Times New Roman" w:eastAsia="宋体" w:hAnsi="Times New Roman" w:cs="Times New Roman"/>
          <w:szCs w:val="21"/>
        </w:rPr>
        <w:t>4-3-11</w:t>
      </w:r>
      <w:r w:rsidRPr="00B34509">
        <w:rPr>
          <w:rFonts w:ascii="Times New Roman" w:eastAsia="宋体" w:hAnsi="Times New Roman" w:cs="Times New Roman"/>
          <w:szCs w:val="21"/>
        </w:rPr>
        <w:t>为带电感性负载的全控桥式整流电路</w:t>
      </w:r>
      <w:bookmarkEnd w:id="169"/>
      <w:r w:rsidRPr="00B34509">
        <w:rPr>
          <w:rFonts w:ascii="Times New Roman" w:eastAsia="宋体" w:hAnsi="Times New Roman" w:cs="Times New Roman"/>
          <w:szCs w:val="21"/>
        </w:rPr>
        <w:t>。</w:t>
      </w:r>
    </w:p>
    <w:p w14:paraId="2B23E642" w14:textId="77777777" w:rsidR="00612A33" w:rsidRPr="00B34509" w:rsidRDefault="00612A33" w:rsidP="0016091C">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2B23F27E" wp14:editId="2B23F27F">
            <wp:extent cx="4900380" cy="3856383"/>
            <wp:effectExtent l="0" t="0" r="0" b="0"/>
            <wp:docPr id="68651" name="图片 6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900380" cy="3856383"/>
                    </a:xfrm>
                    <a:prstGeom prst="rect">
                      <a:avLst/>
                    </a:prstGeom>
                    <a:noFill/>
                    <a:ln>
                      <a:noFill/>
                    </a:ln>
                  </pic:spPr>
                </pic:pic>
              </a:graphicData>
            </a:graphic>
          </wp:inline>
        </w:drawing>
      </w:r>
    </w:p>
    <w:p w14:paraId="2B23E643" w14:textId="77777777" w:rsidR="00612A33" w:rsidRPr="00B34509" w:rsidRDefault="0016091C" w:rsidP="00612A33">
      <w:pPr>
        <w:ind w:firstLineChars="150" w:firstLine="270"/>
        <w:rPr>
          <w:rFonts w:ascii="Times New Roman" w:eastAsia="宋体" w:hAnsi="Times New Roman" w:cs="Times New Roman"/>
          <w:iCs/>
          <w:sz w:val="18"/>
          <w:szCs w:val="18"/>
        </w:rPr>
      </w:pPr>
      <w:r w:rsidRPr="00B34509">
        <w:rPr>
          <w:rFonts w:ascii="Times New Roman" w:eastAsia="宋体" w:hAnsi="Times New Roman" w:cs="Times New Roman"/>
          <w:iCs/>
          <w:sz w:val="18"/>
          <w:szCs w:val="18"/>
        </w:rPr>
        <w:t xml:space="preserve"> </w:t>
      </w:r>
      <w:r w:rsidR="00612A33" w:rsidRPr="00B34509">
        <w:rPr>
          <w:rFonts w:ascii="Times New Roman" w:eastAsia="宋体" w:hAnsi="Times New Roman" w:cs="Times New Roman"/>
          <w:iCs/>
          <w:sz w:val="18"/>
          <w:szCs w:val="18"/>
        </w:rPr>
        <w:t>(a)</w:t>
      </w:r>
      <w:r w:rsidR="00612A33" w:rsidRPr="00B34509">
        <w:rPr>
          <w:rFonts w:ascii="Times New Roman" w:eastAsia="宋体" w:hAnsi="Times New Roman" w:cs="Times New Roman"/>
          <w:iCs/>
          <w:sz w:val="18"/>
          <w:szCs w:val="18"/>
        </w:rPr>
        <w:t>电路</w:t>
      </w:r>
      <w:r w:rsidR="00612A33" w:rsidRPr="00B34509">
        <w:rPr>
          <w:rFonts w:ascii="Times New Roman" w:eastAsia="宋体" w:hAnsi="Times New Roman" w:cs="Times New Roman"/>
          <w:iCs/>
          <w:sz w:val="18"/>
          <w:szCs w:val="18"/>
        </w:rPr>
        <w:t xml:space="preserve"> (b) </w:t>
      </w:r>
      <w:r w:rsidR="00612A33" w:rsidRPr="00B34509">
        <w:rPr>
          <w:rFonts w:ascii="Times New Roman" w:eastAsia="宋体" w:hAnsi="Times New Roman" w:cs="Times New Roman"/>
          <w:iCs/>
          <w:sz w:val="18"/>
          <w:szCs w:val="18"/>
        </w:rPr>
        <w:t>电源电压</w:t>
      </w:r>
      <w:r w:rsidR="00612A33" w:rsidRPr="00B34509">
        <w:rPr>
          <w:rFonts w:ascii="Times New Roman" w:eastAsia="宋体" w:hAnsi="Times New Roman" w:cs="Times New Roman"/>
          <w:iCs/>
          <w:sz w:val="18"/>
          <w:szCs w:val="18"/>
        </w:rPr>
        <w:t xml:space="preserve"> (c) </w:t>
      </w:r>
      <w:r w:rsidR="00612A33" w:rsidRPr="00B34509">
        <w:rPr>
          <w:rFonts w:ascii="Times New Roman" w:eastAsia="宋体" w:hAnsi="Times New Roman" w:cs="Times New Roman"/>
          <w:iCs/>
          <w:sz w:val="18"/>
          <w:szCs w:val="18"/>
        </w:rPr>
        <w:t>触发脉冲</w:t>
      </w:r>
      <w:r w:rsidR="00612A33" w:rsidRPr="00B34509">
        <w:rPr>
          <w:rFonts w:ascii="Times New Roman" w:eastAsia="宋体" w:hAnsi="Times New Roman" w:cs="Times New Roman"/>
          <w:iCs/>
          <w:sz w:val="18"/>
          <w:szCs w:val="18"/>
        </w:rPr>
        <w:t xml:space="preserve"> (d) </w:t>
      </w:r>
      <w:r w:rsidR="00612A33" w:rsidRPr="00B34509">
        <w:rPr>
          <w:rFonts w:ascii="Times New Roman" w:eastAsia="宋体" w:hAnsi="Times New Roman" w:cs="Times New Roman"/>
          <w:iCs/>
          <w:sz w:val="18"/>
          <w:szCs w:val="18"/>
        </w:rPr>
        <w:t>输出电压</w:t>
      </w:r>
      <w:r w:rsidR="00612A33" w:rsidRPr="00B34509">
        <w:rPr>
          <w:rFonts w:ascii="Times New Roman" w:eastAsia="宋体" w:hAnsi="Times New Roman" w:cs="Times New Roman"/>
          <w:iCs/>
          <w:sz w:val="18"/>
          <w:szCs w:val="18"/>
        </w:rPr>
        <w:t xml:space="preserve"> (e) </w:t>
      </w:r>
      <w:r w:rsidR="00612A33" w:rsidRPr="00B34509">
        <w:rPr>
          <w:rFonts w:ascii="Times New Roman" w:eastAsia="宋体" w:hAnsi="Times New Roman" w:cs="Times New Roman"/>
          <w:iCs/>
          <w:sz w:val="18"/>
          <w:szCs w:val="18"/>
        </w:rPr>
        <w:t>输出电流</w:t>
      </w:r>
      <w:r w:rsidR="00612A33" w:rsidRPr="00B34509">
        <w:rPr>
          <w:rFonts w:ascii="Times New Roman" w:eastAsia="宋体" w:hAnsi="Times New Roman" w:cs="Times New Roman"/>
          <w:iCs/>
          <w:sz w:val="18"/>
          <w:szCs w:val="18"/>
        </w:rPr>
        <w:t xml:space="preserve"> (f) </w:t>
      </w:r>
      <w:r w:rsidR="00612A33" w:rsidRPr="00B34509">
        <w:rPr>
          <w:rFonts w:ascii="Times New Roman" w:eastAsia="宋体" w:hAnsi="Times New Roman" w:cs="Times New Roman"/>
          <w:iCs/>
          <w:sz w:val="18"/>
          <w:szCs w:val="18"/>
        </w:rPr>
        <w:t>晶闸管</w:t>
      </w:r>
      <m:oMath>
        <m:sSub>
          <m:sSubPr>
            <m:ctrlPr>
              <w:rPr>
                <w:rFonts w:ascii="Cambria Math" w:eastAsia="宋体" w:hAnsi="Cambria Math" w:cs="Times New Roman"/>
                <w:i/>
                <w:iCs/>
                <w:sz w:val="18"/>
                <w:szCs w:val="18"/>
              </w:rPr>
            </m:ctrlPr>
          </m:sSubPr>
          <m:e>
            <m:r>
              <w:rPr>
                <w:rFonts w:ascii="Cambria Math" w:eastAsia="宋体" w:hAnsi="Cambria Math" w:cs="Times New Roman"/>
                <w:sz w:val="18"/>
                <w:szCs w:val="18"/>
              </w:rPr>
              <m:t>V</m:t>
            </m:r>
          </m:e>
          <m:sub>
            <m:r>
              <w:rPr>
                <w:rFonts w:ascii="Cambria Math" w:eastAsia="宋体" w:hAnsi="Cambria Math" w:cs="Times New Roman"/>
                <w:sz w:val="18"/>
                <w:szCs w:val="18"/>
              </w:rPr>
              <m:t>1</m:t>
            </m:r>
          </m:sub>
        </m:sSub>
      </m:oMath>
      <w:r w:rsidR="00612A33" w:rsidRPr="00B34509">
        <w:rPr>
          <w:rFonts w:ascii="Times New Roman" w:eastAsia="宋体" w:hAnsi="Times New Roman" w:cs="Times New Roman"/>
          <w:iCs/>
          <w:sz w:val="18"/>
          <w:szCs w:val="18"/>
        </w:rPr>
        <w:t>，</w:t>
      </w:r>
      <m:oMath>
        <m:sSub>
          <m:sSubPr>
            <m:ctrlPr>
              <w:rPr>
                <w:rFonts w:ascii="Cambria Math" w:eastAsia="宋体" w:hAnsi="Cambria Math" w:cs="Times New Roman"/>
                <w:i/>
                <w:iCs/>
                <w:sz w:val="18"/>
                <w:szCs w:val="18"/>
              </w:rPr>
            </m:ctrlPr>
          </m:sSubPr>
          <m:e>
            <m:r>
              <w:rPr>
                <w:rFonts w:ascii="Cambria Math" w:eastAsia="宋体" w:hAnsi="Cambria Math" w:cs="Times New Roman"/>
                <w:sz w:val="18"/>
                <w:szCs w:val="18"/>
              </w:rPr>
              <m:t>V</m:t>
            </m:r>
          </m:e>
          <m:sub>
            <m:r>
              <w:rPr>
                <w:rFonts w:ascii="Cambria Math" w:eastAsia="宋体" w:hAnsi="Cambria Math" w:cs="Times New Roman"/>
                <w:sz w:val="18"/>
                <w:szCs w:val="18"/>
              </w:rPr>
              <m:t>4</m:t>
            </m:r>
          </m:sub>
        </m:sSub>
      </m:oMath>
      <w:r w:rsidR="00612A33" w:rsidRPr="00B34509">
        <w:rPr>
          <w:rFonts w:ascii="Times New Roman" w:eastAsia="宋体" w:hAnsi="Times New Roman" w:cs="Times New Roman"/>
          <w:iCs/>
          <w:sz w:val="18"/>
          <w:szCs w:val="18"/>
        </w:rPr>
        <w:t>上的电流；</w:t>
      </w:r>
      <w:r w:rsidR="00612A33" w:rsidRPr="00B34509">
        <w:rPr>
          <w:rFonts w:ascii="Times New Roman" w:eastAsia="宋体" w:hAnsi="Times New Roman" w:cs="Times New Roman"/>
          <w:iCs/>
          <w:sz w:val="18"/>
          <w:szCs w:val="18"/>
        </w:rPr>
        <w:t xml:space="preserve"> </w:t>
      </w:r>
    </w:p>
    <w:p w14:paraId="2B23E644" w14:textId="77777777" w:rsidR="00612A33" w:rsidRPr="00B34509" w:rsidRDefault="00612A33" w:rsidP="00612A33">
      <w:pPr>
        <w:ind w:firstLineChars="350" w:firstLine="630"/>
        <w:rPr>
          <w:rFonts w:ascii="Times New Roman" w:eastAsia="宋体" w:hAnsi="Times New Roman" w:cs="Times New Roman"/>
          <w:iCs/>
          <w:szCs w:val="21"/>
        </w:rPr>
      </w:pPr>
      <w:r w:rsidRPr="00B34509">
        <w:rPr>
          <w:rFonts w:ascii="Times New Roman" w:eastAsia="宋体" w:hAnsi="Times New Roman" w:cs="Times New Roman"/>
          <w:iCs/>
          <w:sz w:val="18"/>
          <w:szCs w:val="18"/>
        </w:rPr>
        <w:t xml:space="preserve">(g) </w:t>
      </w:r>
      <w:r w:rsidRPr="00B34509">
        <w:rPr>
          <w:rFonts w:ascii="Times New Roman" w:eastAsia="宋体" w:hAnsi="Times New Roman" w:cs="Times New Roman"/>
          <w:iCs/>
          <w:sz w:val="18"/>
          <w:szCs w:val="18"/>
        </w:rPr>
        <w:t>晶闸管</w:t>
      </w:r>
      <m:oMath>
        <m:sSub>
          <m:sSubPr>
            <m:ctrlPr>
              <w:rPr>
                <w:rFonts w:ascii="Cambria Math" w:eastAsia="宋体" w:hAnsi="Cambria Math" w:cs="Times New Roman"/>
                <w:i/>
                <w:iCs/>
                <w:sz w:val="18"/>
                <w:szCs w:val="18"/>
              </w:rPr>
            </m:ctrlPr>
          </m:sSubPr>
          <m:e>
            <m:r>
              <w:rPr>
                <w:rFonts w:ascii="Cambria Math" w:eastAsia="宋体" w:hAnsi="Cambria Math" w:cs="Times New Roman"/>
                <w:sz w:val="18"/>
                <w:szCs w:val="18"/>
              </w:rPr>
              <m:t>V</m:t>
            </m:r>
          </m:e>
          <m:sub>
            <m:r>
              <w:rPr>
                <w:rFonts w:ascii="Cambria Math" w:eastAsia="宋体" w:hAnsi="Cambria Math" w:cs="Times New Roman"/>
                <w:sz w:val="18"/>
                <w:szCs w:val="18"/>
              </w:rPr>
              <m:t>2</m:t>
            </m:r>
          </m:sub>
        </m:sSub>
      </m:oMath>
      <w:r w:rsidRPr="00B34509">
        <w:rPr>
          <w:rFonts w:ascii="Times New Roman" w:eastAsia="宋体" w:hAnsi="Times New Roman" w:cs="Times New Roman"/>
          <w:iCs/>
          <w:sz w:val="18"/>
          <w:szCs w:val="18"/>
        </w:rPr>
        <w:t>，</w:t>
      </w:r>
      <m:oMath>
        <m:sSub>
          <m:sSubPr>
            <m:ctrlPr>
              <w:rPr>
                <w:rFonts w:ascii="Cambria Math" w:eastAsia="宋体" w:hAnsi="Cambria Math" w:cs="Times New Roman"/>
                <w:i/>
                <w:iCs/>
                <w:sz w:val="18"/>
                <w:szCs w:val="18"/>
              </w:rPr>
            </m:ctrlPr>
          </m:sSubPr>
          <m:e>
            <m:r>
              <w:rPr>
                <w:rFonts w:ascii="Cambria Math" w:eastAsia="宋体" w:hAnsi="Cambria Math" w:cs="Times New Roman"/>
                <w:sz w:val="18"/>
                <w:szCs w:val="18"/>
              </w:rPr>
              <m:t>V</m:t>
            </m:r>
          </m:e>
          <m:sub>
            <m:r>
              <w:rPr>
                <w:rFonts w:ascii="Cambria Math" w:eastAsia="宋体" w:hAnsi="Cambria Math" w:cs="Times New Roman"/>
                <w:sz w:val="18"/>
                <w:szCs w:val="18"/>
              </w:rPr>
              <m:t>3</m:t>
            </m:r>
          </m:sub>
        </m:sSub>
      </m:oMath>
      <w:r w:rsidRPr="00B34509">
        <w:rPr>
          <w:rFonts w:ascii="Times New Roman" w:eastAsia="宋体" w:hAnsi="Times New Roman" w:cs="Times New Roman"/>
          <w:iCs/>
          <w:sz w:val="18"/>
          <w:szCs w:val="18"/>
        </w:rPr>
        <w:t>上的电流；</w:t>
      </w:r>
      <w:r w:rsidRPr="00B34509">
        <w:rPr>
          <w:rFonts w:ascii="Times New Roman" w:eastAsia="宋体" w:hAnsi="Times New Roman" w:cs="Times New Roman"/>
          <w:iCs/>
          <w:sz w:val="18"/>
          <w:szCs w:val="18"/>
        </w:rPr>
        <w:t xml:space="preserve"> (h) </w:t>
      </w:r>
      <w:r w:rsidRPr="00B34509">
        <w:rPr>
          <w:rFonts w:ascii="Times New Roman" w:eastAsia="宋体" w:hAnsi="Times New Roman" w:cs="Times New Roman"/>
          <w:iCs/>
          <w:sz w:val="18"/>
          <w:szCs w:val="18"/>
        </w:rPr>
        <w:t>变压器副边电流；</w:t>
      </w:r>
      <w:r w:rsidRPr="00B34509">
        <w:rPr>
          <w:rFonts w:ascii="Times New Roman" w:eastAsia="宋体" w:hAnsi="Times New Roman" w:cs="Times New Roman"/>
          <w:iCs/>
          <w:sz w:val="18"/>
          <w:szCs w:val="18"/>
        </w:rPr>
        <w:t xml:space="preserve"> (i) </w:t>
      </w:r>
      <w:r w:rsidRPr="00B34509">
        <w:rPr>
          <w:rFonts w:ascii="Times New Roman" w:eastAsia="宋体" w:hAnsi="Times New Roman" w:cs="Times New Roman"/>
          <w:iCs/>
          <w:sz w:val="18"/>
          <w:szCs w:val="18"/>
        </w:rPr>
        <w:t>晶闸管</w:t>
      </w:r>
      <m:oMath>
        <m:sSub>
          <m:sSubPr>
            <m:ctrlPr>
              <w:rPr>
                <w:rFonts w:ascii="Cambria Math" w:eastAsia="宋体" w:hAnsi="Cambria Math" w:cs="Times New Roman"/>
                <w:i/>
                <w:iCs/>
                <w:sz w:val="18"/>
                <w:szCs w:val="18"/>
              </w:rPr>
            </m:ctrlPr>
          </m:sSubPr>
          <m:e>
            <m:r>
              <w:rPr>
                <w:rFonts w:ascii="Cambria Math" w:eastAsia="宋体" w:hAnsi="Cambria Math" w:cs="Times New Roman"/>
                <w:sz w:val="18"/>
                <w:szCs w:val="18"/>
              </w:rPr>
              <m:t>V</m:t>
            </m:r>
          </m:e>
          <m:sub>
            <m:r>
              <w:rPr>
                <w:rFonts w:ascii="Cambria Math" w:eastAsia="宋体" w:hAnsi="Cambria Math" w:cs="Times New Roman"/>
                <w:sz w:val="18"/>
                <w:szCs w:val="18"/>
              </w:rPr>
              <m:t>1</m:t>
            </m:r>
          </m:sub>
        </m:sSub>
      </m:oMath>
      <w:r w:rsidRPr="00B34509">
        <w:rPr>
          <w:rFonts w:ascii="Times New Roman" w:eastAsia="宋体" w:hAnsi="Times New Roman" w:cs="Times New Roman"/>
          <w:iCs/>
          <w:sz w:val="18"/>
          <w:szCs w:val="18"/>
        </w:rPr>
        <w:t>，</w:t>
      </w:r>
      <m:oMath>
        <m:sSub>
          <m:sSubPr>
            <m:ctrlPr>
              <w:rPr>
                <w:rFonts w:ascii="Cambria Math" w:eastAsia="宋体" w:hAnsi="Cambria Math" w:cs="Times New Roman"/>
                <w:i/>
                <w:iCs/>
                <w:sz w:val="18"/>
                <w:szCs w:val="18"/>
              </w:rPr>
            </m:ctrlPr>
          </m:sSubPr>
          <m:e>
            <m:r>
              <w:rPr>
                <w:rFonts w:ascii="Cambria Math" w:eastAsia="宋体" w:hAnsi="Cambria Math" w:cs="Times New Roman"/>
                <w:sz w:val="18"/>
                <w:szCs w:val="18"/>
              </w:rPr>
              <m:t>V</m:t>
            </m:r>
          </m:e>
          <m:sub>
            <m:r>
              <w:rPr>
                <w:rFonts w:ascii="Cambria Math" w:eastAsia="宋体" w:hAnsi="Cambria Math" w:cs="Times New Roman"/>
                <w:sz w:val="18"/>
                <w:szCs w:val="18"/>
              </w:rPr>
              <m:t>4</m:t>
            </m:r>
          </m:sub>
        </m:sSub>
      </m:oMath>
      <w:r w:rsidRPr="00B34509">
        <w:rPr>
          <w:rFonts w:ascii="Times New Roman" w:eastAsia="宋体" w:hAnsi="Times New Roman" w:cs="Times New Roman"/>
          <w:iCs/>
          <w:sz w:val="18"/>
          <w:szCs w:val="18"/>
        </w:rPr>
        <w:t>上的电压</w:t>
      </w:r>
    </w:p>
    <w:p w14:paraId="2B23E645" w14:textId="77777777" w:rsidR="00612A33" w:rsidRPr="00B34509" w:rsidRDefault="00612A33" w:rsidP="00612A33">
      <w:pPr>
        <w:ind w:firstLineChars="0" w:firstLine="0"/>
        <w:jc w:val="center"/>
        <w:rPr>
          <w:rFonts w:ascii="Times New Roman" w:eastAsia="宋体" w:hAnsi="Times New Roman" w:cs="Times New Roman"/>
          <w:iCs/>
          <w:sz w:val="18"/>
          <w:szCs w:val="18"/>
        </w:rPr>
      </w:pPr>
      <w:r w:rsidRPr="00B34509">
        <w:rPr>
          <w:rFonts w:ascii="Times New Roman" w:eastAsia="宋体" w:hAnsi="Times New Roman" w:cs="Times New Roman"/>
          <w:iCs/>
          <w:sz w:val="18"/>
          <w:szCs w:val="18"/>
        </w:rPr>
        <w:t>图</w:t>
      </w:r>
      <w:r w:rsidRPr="00B34509">
        <w:rPr>
          <w:rFonts w:ascii="Times New Roman" w:eastAsia="宋体" w:hAnsi="Times New Roman" w:cs="Times New Roman"/>
          <w:iCs/>
          <w:sz w:val="18"/>
          <w:szCs w:val="18"/>
        </w:rPr>
        <w:t>4-3-11</w:t>
      </w:r>
      <w:r w:rsidRPr="00B34509">
        <w:rPr>
          <w:rFonts w:ascii="Times New Roman" w:eastAsia="宋体" w:hAnsi="Times New Roman" w:cs="Times New Roman"/>
          <w:iCs/>
          <w:sz w:val="18"/>
          <w:szCs w:val="18"/>
        </w:rPr>
        <w:t>电感性负载的全控桥式整流电路</w:t>
      </w:r>
    </w:p>
    <w:p w14:paraId="2B23E646" w14:textId="77777777" w:rsidR="00612A33" w:rsidRPr="00B34509" w:rsidRDefault="00612A33" w:rsidP="00612A33">
      <w:pPr>
        <w:ind w:firstLine="420"/>
        <w:rPr>
          <w:rFonts w:ascii="Times New Roman" w:eastAsia="宋体" w:hAnsi="Times New Roman" w:cs="Times New Roman"/>
          <w:iCs/>
          <w:szCs w:val="21"/>
        </w:rPr>
      </w:pPr>
      <w:r w:rsidRPr="00B34509">
        <w:rPr>
          <w:rFonts w:ascii="Times New Roman" w:eastAsia="宋体" w:hAnsi="Times New Roman" w:cs="Times New Roman"/>
          <w:iCs/>
          <w:szCs w:val="21"/>
        </w:rPr>
        <w:t>负载电流连续时，整流电压平均值可按下式计算：</w:t>
      </w:r>
    </w:p>
    <w:p w14:paraId="2B23E647" w14:textId="77777777" w:rsidR="00612A33" w:rsidRPr="00B34509" w:rsidRDefault="001261E9" w:rsidP="00612A33">
      <w:pPr>
        <w:spacing w:line="240" w:lineRule="auto"/>
        <w:ind w:firstLine="420"/>
        <w:rPr>
          <w:rFonts w:ascii="Times New Roman" w:eastAsia="宋体" w:hAnsi="Times New Roman" w:cs="Times New Roman"/>
          <w:iCs/>
          <w:szCs w:val="21"/>
        </w:rPr>
      </w:pPr>
      <m:oMath>
        <m:sSub>
          <m:sSubPr>
            <m:ctrlPr>
              <w:rPr>
                <w:rFonts w:ascii="Cambria Math" w:eastAsia="宋体" w:hAnsi="Cambria Math" w:cs="Times New Roman"/>
                <w:i/>
                <w:iCs/>
                <w:szCs w:val="21"/>
              </w:rPr>
            </m:ctrlPr>
          </m:sSubPr>
          <m:e>
            <m:r>
              <w:rPr>
                <w:rFonts w:ascii="Cambria Math" w:eastAsia="宋体" w:hAnsi="Cambria Math" w:cs="Times New Roman"/>
                <w:szCs w:val="21"/>
              </w:rPr>
              <m:t>U</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iCs/>
                <w:szCs w:val="21"/>
              </w:rPr>
            </m:ctrlPr>
          </m:fPr>
          <m:num>
            <m:r>
              <w:rPr>
                <w:rFonts w:ascii="Cambria Math" w:eastAsia="宋体" w:hAnsi="Cambria Math" w:cs="Times New Roman"/>
                <w:szCs w:val="21"/>
              </w:rPr>
              <m:t>1</m:t>
            </m:r>
          </m:num>
          <m:den>
            <m:r>
              <w:rPr>
                <w:rFonts w:ascii="Cambria Math" w:eastAsia="宋体" w:hAnsi="Cambria Math" w:cs="Times New Roman"/>
                <w:szCs w:val="21"/>
              </w:rPr>
              <m:t>π</m:t>
            </m:r>
          </m:den>
        </m:f>
        <m:nary>
          <m:naryPr>
            <m:ctrlPr>
              <w:rPr>
                <w:rFonts w:ascii="Cambria Math" w:eastAsia="宋体" w:hAnsi="Cambria Math" w:cs="Times New Roman"/>
                <w:i/>
                <w:iCs/>
                <w:szCs w:val="21"/>
              </w:rPr>
            </m:ctrlPr>
          </m:naryPr>
          <m:sub>
            <m:r>
              <w:rPr>
                <w:rFonts w:ascii="Cambria Math" w:eastAsia="宋体" w:hAnsi="Cambria Math" w:cs="Times New Roman"/>
                <w:szCs w:val="21"/>
              </w:rPr>
              <m:t>α</m:t>
            </m:r>
          </m:sub>
          <m:sup>
            <m:r>
              <w:rPr>
                <w:rFonts w:ascii="Cambria Math" w:eastAsia="宋体" w:hAnsi="Cambria Math" w:cs="Times New Roman"/>
                <w:szCs w:val="21"/>
              </w:rPr>
              <m:t>π+α</m:t>
            </m:r>
          </m:sup>
          <m:e>
            <m:rad>
              <m:radPr>
                <m:degHide m:val="1"/>
                <m:ctrlPr>
                  <w:rPr>
                    <w:rFonts w:ascii="Cambria Math" w:eastAsia="宋体" w:hAnsi="Cambria Math" w:cs="Times New Roman"/>
                    <w:i/>
                    <w:iCs/>
                    <w:szCs w:val="21"/>
                  </w:rPr>
                </m:ctrlPr>
              </m:radPr>
              <m:deg/>
              <m:e>
                <m:r>
                  <w:rPr>
                    <w:rFonts w:ascii="Cambria Math" w:eastAsia="宋体" w:hAnsi="Cambria Math" w:cs="Times New Roman"/>
                    <w:szCs w:val="21"/>
                  </w:rPr>
                  <m:t>2</m:t>
                </m:r>
              </m:e>
            </m:rad>
            <m:sSub>
              <m:sSubPr>
                <m:ctrlPr>
                  <w:rPr>
                    <w:rFonts w:ascii="Cambria Math" w:eastAsia="宋体" w:hAnsi="Cambria Math" w:cs="Times New Roman"/>
                    <w:i/>
                    <w:iCs/>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iCs/>
                    <w:szCs w:val="21"/>
                  </w:rPr>
                </m:ctrlPr>
              </m:funcPr>
              <m:fName>
                <m:r>
                  <w:rPr>
                    <w:rFonts w:ascii="Cambria Math" w:eastAsia="宋体" w:hAnsi="Cambria Math" w:cs="Times New Roman"/>
                    <w:szCs w:val="21"/>
                  </w:rPr>
                  <m:t>sin</m:t>
                </m:r>
              </m:fName>
              <m:e>
                <m:r>
                  <w:rPr>
                    <w:rFonts w:ascii="Cambria Math" w:eastAsia="宋体" w:hAnsi="Cambria Math" w:cs="Times New Roman"/>
                    <w:szCs w:val="21"/>
                  </w:rPr>
                  <m:t>ω</m:t>
                </m:r>
              </m:e>
            </m:func>
            <m:r>
              <w:rPr>
                <w:rFonts w:ascii="Cambria Math" w:eastAsia="宋体" w:hAnsi="Cambria Math" w:cs="Times New Roman"/>
                <w:szCs w:val="21"/>
              </w:rPr>
              <m:t>td</m:t>
            </m:r>
          </m:e>
        </m:nary>
        <m:r>
          <w:rPr>
            <w:rFonts w:ascii="Cambria Math" w:eastAsia="宋体" w:hAnsi="Cambria Math" w:cs="Times New Roman"/>
            <w:szCs w:val="21"/>
          </w:rPr>
          <m:t>(ωt)=</m:t>
        </m:r>
        <m:f>
          <m:fPr>
            <m:ctrlPr>
              <w:rPr>
                <w:rFonts w:ascii="Cambria Math" w:eastAsia="宋体" w:hAnsi="Cambria Math" w:cs="Times New Roman"/>
                <w:i/>
                <w:iCs/>
                <w:szCs w:val="21"/>
              </w:rPr>
            </m:ctrlPr>
          </m:fPr>
          <m:num>
            <m:r>
              <w:rPr>
                <w:rFonts w:ascii="Cambria Math" w:eastAsia="宋体" w:hAnsi="Cambria Math" w:cs="Times New Roman"/>
                <w:szCs w:val="21"/>
              </w:rPr>
              <m:t>2</m:t>
            </m:r>
            <m:rad>
              <m:radPr>
                <m:degHide m:val="1"/>
                <m:ctrlPr>
                  <w:rPr>
                    <w:rFonts w:ascii="Cambria Math" w:eastAsia="宋体" w:hAnsi="Cambria Math" w:cs="Times New Roman"/>
                    <w:i/>
                    <w:iCs/>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π</m:t>
            </m:r>
          </m:den>
        </m:f>
        <m:sSub>
          <m:sSubPr>
            <m:ctrlPr>
              <w:rPr>
                <w:rFonts w:ascii="Cambria Math" w:eastAsia="宋体" w:hAnsi="Cambria Math" w:cs="Times New Roman"/>
                <w:i/>
                <w:iCs/>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iCs/>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r>
          <w:rPr>
            <w:rFonts w:ascii="Cambria Math" w:eastAsia="宋体" w:hAnsi="Cambria Math" w:cs="Times New Roman"/>
            <w:szCs w:val="21"/>
          </w:rPr>
          <m:t>=0.9</m:t>
        </m:r>
        <m:sSub>
          <m:sSubPr>
            <m:ctrlPr>
              <w:rPr>
                <w:rFonts w:ascii="Cambria Math" w:eastAsia="宋体" w:hAnsi="Cambria Math" w:cs="Times New Roman"/>
                <w:i/>
                <w:iCs/>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func>
          <m:funcPr>
            <m:ctrlPr>
              <w:rPr>
                <w:rFonts w:ascii="Cambria Math" w:eastAsia="宋体" w:hAnsi="Cambria Math" w:cs="Times New Roman"/>
                <w:i/>
                <w:iCs/>
                <w:szCs w:val="21"/>
              </w:rPr>
            </m:ctrlPr>
          </m:funcPr>
          <m:fName>
            <m:r>
              <w:rPr>
                <w:rFonts w:ascii="Cambria Math" w:eastAsia="宋体" w:hAnsi="Cambria Math" w:cs="Times New Roman"/>
                <w:szCs w:val="21"/>
              </w:rPr>
              <m:t>cos</m:t>
            </m:r>
          </m:fName>
          <m:e>
            <m:r>
              <w:rPr>
                <w:rFonts w:ascii="Cambria Math" w:eastAsia="宋体" w:hAnsi="Cambria Math" w:cs="Times New Roman"/>
                <w:szCs w:val="21"/>
              </w:rPr>
              <m:t>α</m:t>
            </m:r>
          </m:e>
        </m:func>
      </m:oMath>
      <w:r w:rsidR="00612A33" w:rsidRPr="00B34509">
        <w:rPr>
          <w:rFonts w:ascii="Times New Roman" w:eastAsia="宋体" w:hAnsi="Times New Roman" w:cs="Times New Roman"/>
          <w:iCs/>
          <w:szCs w:val="21"/>
        </w:rPr>
        <w:t xml:space="preserve"> </w:t>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4-3-28)</w:t>
      </w:r>
    </w:p>
    <w:p w14:paraId="2B23E648" w14:textId="77777777" w:rsidR="00612A33" w:rsidRPr="00B34509" w:rsidRDefault="00612A33" w:rsidP="00612A33">
      <w:pPr>
        <w:ind w:firstLine="420"/>
        <w:rPr>
          <w:rFonts w:ascii="Times New Roman" w:eastAsia="宋体" w:hAnsi="Times New Roman" w:cs="Times New Roman"/>
          <w:iCs/>
          <w:szCs w:val="21"/>
        </w:rPr>
      </w:pPr>
      <w:r w:rsidRPr="00B34509">
        <w:rPr>
          <w:rFonts w:ascii="Times New Roman" w:eastAsia="宋体" w:hAnsi="Times New Roman" w:cs="Times New Roman"/>
          <w:iCs/>
          <w:szCs w:val="21"/>
        </w:rPr>
        <w:t>输出电流波形因电感很大，平波效果很好而呈一条水平线。</w:t>
      </w:r>
      <w:r w:rsidRPr="00B34509">
        <w:rPr>
          <w:rFonts w:ascii="Times New Roman" w:eastAsia="宋体" w:hAnsi="Times New Roman" w:cs="Times New Roman"/>
          <w:iCs/>
          <w:szCs w:val="21"/>
        </w:rPr>
        <w:t xml:space="preserve"> </w:t>
      </w:r>
      <w:r w:rsidRPr="00B34509">
        <w:rPr>
          <w:rFonts w:ascii="Times New Roman" w:eastAsia="宋体" w:hAnsi="Times New Roman" w:cs="Times New Roman"/>
          <w:iCs/>
          <w:szCs w:val="21"/>
        </w:rPr>
        <w:t>两组晶闸管轮流导电，一个周期中各导电</w:t>
      </w:r>
      <w:r w:rsidRPr="00B34509">
        <w:rPr>
          <w:rFonts w:ascii="Times New Roman" w:eastAsia="宋体" w:hAnsi="Times New Roman" w:cs="Times New Roman"/>
          <w:iCs/>
          <w:szCs w:val="21"/>
        </w:rPr>
        <w:t>180°</w:t>
      </w:r>
      <w:r w:rsidRPr="00B34509">
        <w:rPr>
          <w:rFonts w:ascii="Times New Roman" w:eastAsia="宋体" w:hAnsi="Times New Roman" w:cs="Times New Roman"/>
          <w:iCs/>
          <w:szCs w:val="21"/>
        </w:rPr>
        <w:t>，</w:t>
      </w:r>
      <w:r w:rsidRPr="00B34509">
        <w:rPr>
          <w:rFonts w:ascii="Times New Roman" w:eastAsia="宋体" w:hAnsi="Times New Roman" w:cs="Times New Roman"/>
          <w:iCs/>
          <w:szCs w:val="21"/>
        </w:rPr>
        <w:t xml:space="preserve"> </w:t>
      </w:r>
      <w:r w:rsidRPr="00B34509">
        <w:rPr>
          <w:rFonts w:ascii="Times New Roman" w:eastAsia="宋体" w:hAnsi="Times New Roman" w:cs="Times New Roman"/>
          <w:iCs/>
          <w:szCs w:val="21"/>
        </w:rPr>
        <w:t>且与</w:t>
      </w:r>
      <w:r w:rsidRPr="00B34509">
        <w:rPr>
          <w:rFonts w:ascii="Times New Roman" w:eastAsia="宋体" w:hAnsi="Times New Roman" w:cs="Times New Roman"/>
          <w:i/>
          <w:iCs/>
          <w:szCs w:val="21"/>
        </w:rPr>
        <w:t>α</w:t>
      </w:r>
      <w:r w:rsidRPr="00B34509">
        <w:rPr>
          <w:rFonts w:ascii="Times New Roman" w:eastAsia="宋体" w:hAnsi="Times New Roman" w:cs="Times New Roman"/>
          <w:iCs/>
          <w:szCs w:val="21"/>
        </w:rPr>
        <w:t>无关，</w:t>
      </w:r>
      <w:r w:rsidRPr="00B34509">
        <w:rPr>
          <w:rFonts w:ascii="Times New Roman" w:eastAsia="宋体" w:hAnsi="Times New Roman" w:cs="Times New Roman"/>
          <w:iCs/>
          <w:szCs w:val="21"/>
        </w:rPr>
        <w:t xml:space="preserve"> </w:t>
      </w:r>
      <w:r w:rsidRPr="00B34509">
        <w:rPr>
          <w:rFonts w:ascii="Times New Roman" w:eastAsia="宋体" w:hAnsi="Times New Roman" w:cs="Times New Roman"/>
          <w:iCs/>
          <w:szCs w:val="21"/>
        </w:rPr>
        <w:t>变压器二次绕组中电流</w:t>
      </w:r>
      <w:r w:rsidRPr="00B34509">
        <w:rPr>
          <w:rFonts w:ascii="Times New Roman" w:eastAsia="宋体" w:hAnsi="Times New Roman" w:cs="Times New Roman"/>
          <w:i/>
          <w:iCs/>
          <w:szCs w:val="21"/>
        </w:rPr>
        <w:t>i</w:t>
      </w:r>
      <w:r w:rsidRPr="00B34509">
        <w:rPr>
          <w:rFonts w:ascii="Times New Roman" w:eastAsia="宋体" w:hAnsi="Times New Roman" w:cs="Times New Roman"/>
          <w:iCs/>
          <w:szCs w:val="21"/>
          <w:vertAlign w:val="subscript"/>
        </w:rPr>
        <w:t>2</w:t>
      </w:r>
      <w:r w:rsidRPr="00B34509">
        <w:rPr>
          <w:rFonts w:ascii="Times New Roman" w:eastAsia="宋体" w:hAnsi="Times New Roman" w:cs="Times New Roman"/>
          <w:iCs/>
          <w:szCs w:val="21"/>
        </w:rPr>
        <w:t>的波形是对称的正、负方波。负载电流的平均值</w:t>
      </w:r>
      <w:r w:rsidRPr="00B34509">
        <w:rPr>
          <w:rFonts w:ascii="Times New Roman" w:eastAsia="宋体" w:hAnsi="Times New Roman" w:cs="Times New Roman"/>
          <w:i/>
          <w:iCs/>
          <w:szCs w:val="21"/>
        </w:rPr>
        <w:t>I</w:t>
      </w:r>
      <w:r w:rsidRPr="00B34509">
        <w:rPr>
          <w:rFonts w:ascii="Times New Roman" w:eastAsia="宋体" w:hAnsi="Times New Roman" w:cs="Times New Roman"/>
          <w:iCs/>
          <w:szCs w:val="21"/>
          <w:vertAlign w:val="subscript"/>
        </w:rPr>
        <w:t>d</w:t>
      </w:r>
      <w:r w:rsidRPr="00B34509">
        <w:rPr>
          <w:rFonts w:ascii="Times New Roman" w:eastAsia="宋体" w:hAnsi="Times New Roman" w:cs="Times New Roman"/>
          <w:iCs/>
          <w:szCs w:val="21"/>
        </w:rPr>
        <w:t>和有效值</w:t>
      </w:r>
      <w:r w:rsidRPr="00B34509">
        <w:rPr>
          <w:rFonts w:ascii="Times New Roman" w:eastAsia="宋体" w:hAnsi="Times New Roman" w:cs="Times New Roman"/>
          <w:i/>
          <w:iCs/>
          <w:szCs w:val="21"/>
        </w:rPr>
        <w:t>I</w:t>
      </w:r>
      <w:r w:rsidRPr="00B34509">
        <w:rPr>
          <w:rFonts w:ascii="Times New Roman" w:eastAsia="宋体" w:hAnsi="Times New Roman" w:cs="Times New Roman"/>
          <w:iCs/>
          <w:szCs w:val="21"/>
        </w:rPr>
        <w:t>相等，其波形系数为</w:t>
      </w:r>
      <w:r w:rsidRPr="00B34509">
        <w:rPr>
          <w:rFonts w:ascii="Times New Roman" w:eastAsia="宋体" w:hAnsi="Times New Roman" w:cs="Times New Roman"/>
          <w:iCs/>
          <w:szCs w:val="21"/>
        </w:rPr>
        <w:t>1</w:t>
      </w:r>
      <w:r w:rsidRPr="00B34509">
        <w:rPr>
          <w:rFonts w:ascii="Times New Roman" w:eastAsia="宋体" w:hAnsi="Times New Roman" w:cs="Times New Roman"/>
          <w:iCs/>
          <w:szCs w:val="21"/>
        </w:rPr>
        <w:t>。在这种情况下：</w:t>
      </w:r>
      <w:r w:rsidRPr="00B34509">
        <w:rPr>
          <w:rFonts w:ascii="Times New Roman" w:eastAsia="宋体" w:hAnsi="Times New Roman" w:cs="Times New Roman"/>
          <w:iCs/>
          <w:szCs w:val="21"/>
        </w:rPr>
        <w:t xml:space="preserve"> </w:t>
      </w:r>
    </w:p>
    <w:p w14:paraId="2B23E649" w14:textId="77777777" w:rsidR="00612A33" w:rsidRPr="00B34509" w:rsidRDefault="00612A33" w:rsidP="00612A33">
      <w:pPr>
        <w:ind w:firstLine="420"/>
        <w:rPr>
          <w:rFonts w:ascii="Times New Roman" w:eastAsia="宋体" w:hAnsi="Times New Roman" w:cs="Times New Roman"/>
          <w:iCs/>
          <w:szCs w:val="21"/>
        </w:rPr>
      </w:pPr>
      <w:r w:rsidRPr="00B34509">
        <w:rPr>
          <w:rFonts w:ascii="Times New Roman" w:eastAsia="宋体" w:hAnsi="Times New Roman" w:cs="Times New Roman"/>
          <w:iCs/>
          <w:szCs w:val="21"/>
        </w:rPr>
        <w:t>当</w:t>
      </w:r>
      <w:r w:rsidRPr="00B34509">
        <w:rPr>
          <w:rFonts w:ascii="Times New Roman" w:eastAsia="宋体" w:hAnsi="Times New Roman" w:cs="Times New Roman"/>
          <w:i/>
          <w:iCs/>
          <w:szCs w:val="21"/>
        </w:rPr>
        <w:t>α</w:t>
      </w:r>
      <w:r w:rsidRPr="00B34509">
        <w:rPr>
          <w:rFonts w:ascii="Times New Roman" w:eastAsia="宋体" w:hAnsi="Times New Roman" w:cs="Times New Roman"/>
          <w:iCs/>
          <w:szCs w:val="21"/>
        </w:rPr>
        <w:t>=0°</w:t>
      </w:r>
      <w:r w:rsidRPr="00B34509">
        <w:rPr>
          <w:rFonts w:ascii="Times New Roman" w:eastAsia="宋体" w:hAnsi="Times New Roman" w:cs="Times New Roman"/>
          <w:iCs/>
          <w:szCs w:val="21"/>
        </w:rPr>
        <w:t>时，</w:t>
      </w:r>
      <w:r w:rsidRPr="00B34509">
        <w:rPr>
          <w:rFonts w:ascii="Times New Roman" w:eastAsia="宋体" w:hAnsi="Times New Roman" w:cs="Times New Roman"/>
          <w:i/>
          <w:iCs/>
          <w:szCs w:val="21"/>
        </w:rPr>
        <w:t>U</w:t>
      </w:r>
      <w:r w:rsidRPr="00B34509">
        <w:rPr>
          <w:rFonts w:ascii="Times New Roman" w:eastAsia="宋体" w:hAnsi="Times New Roman" w:cs="Times New Roman"/>
          <w:iCs/>
          <w:szCs w:val="21"/>
          <w:vertAlign w:val="subscript"/>
        </w:rPr>
        <w:t>d</w:t>
      </w:r>
      <w:r w:rsidRPr="00B34509">
        <w:rPr>
          <w:rFonts w:ascii="Times New Roman" w:eastAsia="宋体" w:hAnsi="Times New Roman" w:cs="Times New Roman"/>
          <w:iCs/>
          <w:szCs w:val="21"/>
        </w:rPr>
        <w:t>=0.9</w:t>
      </w:r>
      <w:r w:rsidRPr="00B34509">
        <w:rPr>
          <w:rFonts w:ascii="Times New Roman" w:eastAsia="宋体" w:hAnsi="Times New Roman" w:cs="Times New Roman"/>
          <w:i/>
          <w:iCs/>
          <w:szCs w:val="21"/>
        </w:rPr>
        <w:t>U</w:t>
      </w:r>
      <w:r w:rsidRPr="00B34509">
        <w:rPr>
          <w:rFonts w:ascii="Times New Roman" w:eastAsia="宋体" w:hAnsi="Times New Roman" w:cs="Times New Roman"/>
          <w:iCs/>
          <w:szCs w:val="21"/>
          <w:vertAlign w:val="subscript"/>
        </w:rPr>
        <w:t>2</w:t>
      </w:r>
      <w:r w:rsidRPr="00B34509">
        <w:rPr>
          <w:rFonts w:ascii="Times New Roman" w:eastAsia="宋体" w:hAnsi="Times New Roman" w:cs="Times New Roman"/>
          <w:iCs/>
          <w:szCs w:val="21"/>
        </w:rPr>
        <w:t>；当</w:t>
      </w:r>
      <w:r w:rsidRPr="00B34509">
        <w:rPr>
          <w:rFonts w:ascii="Times New Roman" w:eastAsia="宋体" w:hAnsi="Times New Roman" w:cs="Times New Roman"/>
          <w:iCs/>
          <w:szCs w:val="21"/>
        </w:rPr>
        <w:t>α=90°</w:t>
      </w:r>
      <w:r w:rsidRPr="00B34509">
        <w:rPr>
          <w:rFonts w:ascii="Times New Roman" w:eastAsia="宋体" w:hAnsi="Times New Roman" w:cs="Times New Roman"/>
          <w:iCs/>
          <w:szCs w:val="21"/>
        </w:rPr>
        <w:t>时，</w:t>
      </w:r>
      <w:r w:rsidRPr="00B34509">
        <w:rPr>
          <w:rFonts w:ascii="Times New Roman" w:eastAsia="宋体" w:hAnsi="Times New Roman" w:cs="Times New Roman"/>
          <w:i/>
          <w:iCs/>
          <w:szCs w:val="21"/>
        </w:rPr>
        <w:t>U</w:t>
      </w:r>
      <w:r w:rsidRPr="00B34509">
        <w:rPr>
          <w:rFonts w:ascii="Times New Roman" w:eastAsia="宋体" w:hAnsi="Times New Roman" w:cs="Times New Roman"/>
          <w:iCs/>
          <w:szCs w:val="21"/>
          <w:vertAlign w:val="subscript"/>
        </w:rPr>
        <w:t>d</w:t>
      </w:r>
      <w:r w:rsidRPr="00B34509">
        <w:rPr>
          <w:rFonts w:ascii="Times New Roman" w:eastAsia="宋体" w:hAnsi="Times New Roman" w:cs="Times New Roman"/>
          <w:iCs/>
          <w:szCs w:val="21"/>
        </w:rPr>
        <w:t>=0</w:t>
      </w:r>
      <w:r w:rsidRPr="00B34509">
        <w:rPr>
          <w:rFonts w:ascii="Times New Roman" w:eastAsia="宋体" w:hAnsi="Times New Roman" w:cs="Times New Roman"/>
          <w:iCs/>
          <w:szCs w:val="21"/>
        </w:rPr>
        <w:t>，其移相范围为</w:t>
      </w:r>
      <w:r w:rsidRPr="00B34509">
        <w:rPr>
          <w:rFonts w:ascii="Times New Roman" w:eastAsia="宋体" w:hAnsi="Times New Roman" w:cs="Times New Roman"/>
          <w:iCs/>
          <w:szCs w:val="21"/>
        </w:rPr>
        <w:t>90°</w:t>
      </w:r>
      <w:r w:rsidRPr="00B34509">
        <w:rPr>
          <w:rFonts w:ascii="Times New Roman" w:eastAsia="宋体" w:hAnsi="Times New Roman" w:cs="Times New Roman"/>
          <w:iCs/>
          <w:szCs w:val="21"/>
        </w:rPr>
        <w:t>。</w:t>
      </w:r>
      <w:r w:rsidRPr="00B34509">
        <w:rPr>
          <w:rFonts w:ascii="Times New Roman" w:eastAsia="宋体" w:hAnsi="Times New Roman" w:cs="Times New Roman"/>
          <w:iCs/>
          <w:szCs w:val="21"/>
        </w:rPr>
        <w:t xml:space="preserve"> </w:t>
      </w:r>
    </w:p>
    <w:p w14:paraId="2B23E64A" w14:textId="77777777" w:rsidR="00612A33" w:rsidRPr="00B34509" w:rsidRDefault="00612A33" w:rsidP="00612A33">
      <w:pPr>
        <w:ind w:firstLine="420"/>
        <w:rPr>
          <w:rFonts w:ascii="Times New Roman" w:eastAsia="宋体" w:hAnsi="Times New Roman" w:cs="Times New Roman"/>
          <w:iCs/>
          <w:szCs w:val="21"/>
        </w:rPr>
      </w:pPr>
      <w:r w:rsidRPr="00B34509">
        <w:rPr>
          <w:rFonts w:ascii="Times New Roman" w:eastAsia="宋体" w:hAnsi="Times New Roman" w:cs="Times New Roman"/>
          <w:iCs/>
          <w:szCs w:val="21"/>
        </w:rPr>
        <w:t>晶闸管承受的最大正、反向电压都是</w:t>
      </w:r>
      <m:oMath>
        <m:rad>
          <m:radPr>
            <m:degHide m:val="1"/>
            <m:ctrlPr>
              <w:rPr>
                <w:rFonts w:ascii="Cambria Math" w:eastAsia="宋体" w:hAnsi="Cambria Math" w:cs="Times New Roman"/>
                <w:i/>
                <w:iCs/>
                <w:szCs w:val="21"/>
              </w:rPr>
            </m:ctrlPr>
          </m:radPr>
          <m:deg/>
          <m:e>
            <m:r>
              <w:rPr>
                <w:rFonts w:ascii="Cambria Math" w:eastAsia="宋体" w:hAnsi="Cambria Math" w:cs="Times New Roman"/>
                <w:szCs w:val="21"/>
              </w:rPr>
              <m:t>2</m:t>
            </m:r>
          </m:e>
        </m:rad>
        <m:sSub>
          <m:sSubPr>
            <m:ctrlPr>
              <w:rPr>
                <w:rFonts w:ascii="Cambria Math" w:eastAsia="宋体" w:hAnsi="Cambria Math" w:cs="Times New Roman"/>
                <w:i/>
                <w:iCs/>
                <w:szCs w:val="21"/>
              </w:rPr>
            </m:ctrlPr>
          </m:sSubPr>
          <m:e>
            <m:r>
              <w:rPr>
                <w:rFonts w:ascii="Cambria Math" w:eastAsia="宋体" w:hAnsi="Cambria Math" w:cs="Times New Roman"/>
                <w:szCs w:val="21"/>
              </w:rPr>
              <m:t>U</m:t>
            </m:r>
          </m:e>
          <m:sub>
            <m:r>
              <w:rPr>
                <w:rFonts w:ascii="Cambria Math" w:eastAsia="宋体" w:hAnsi="Cambria Math" w:cs="Times New Roman"/>
                <w:szCs w:val="21"/>
              </w:rPr>
              <m:t>2</m:t>
            </m:r>
          </m:sub>
        </m:sSub>
      </m:oMath>
      <w:r w:rsidRPr="00B34509">
        <w:rPr>
          <w:rFonts w:ascii="Times New Roman" w:eastAsia="宋体" w:hAnsi="Times New Roman" w:cs="Times New Roman"/>
          <w:iCs/>
          <w:szCs w:val="21"/>
        </w:rPr>
        <w:t>。</w:t>
      </w:r>
      <w:r w:rsidRPr="00B34509">
        <w:rPr>
          <w:rFonts w:ascii="Times New Roman" w:eastAsia="宋体" w:hAnsi="Times New Roman" w:cs="Times New Roman"/>
          <w:iCs/>
          <w:szCs w:val="21"/>
        </w:rPr>
        <w:t xml:space="preserve"> </w:t>
      </w:r>
    </w:p>
    <w:p w14:paraId="2B23E64B" w14:textId="77777777" w:rsidR="00612A33" w:rsidRPr="00B34509" w:rsidRDefault="00612A33" w:rsidP="00612A33">
      <w:pPr>
        <w:ind w:firstLine="420"/>
        <w:rPr>
          <w:rFonts w:ascii="Times New Roman" w:eastAsia="宋体" w:hAnsi="Times New Roman" w:cs="Times New Roman"/>
          <w:iCs/>
          <w:szCs w:val="21"/>
        </w:rPr>
      </w:pPr>
      <w:r w:rsidRPr="00B34509">
        <w:rPr>
          <w:rFonts w:ascii="Times New Roman" w:eastAsia="宋体" w:hAnsi="Times New Roman" w:cs="Times New Roman"/>
          <w:iCs/>
          <w:szCs w:val="21"/>
        </w:rPr>
        <w:t>流过每个晶闸管的电流平均值和有效值分别为：</w:t>
      </w:r>
    </w:p>
    <w:p w14:paraId="2B23E64C" w14:textId="77777777" w:rsidR="00612A33" w:rsidRPr="00B34509" w:rsidRDefault="001261E9" w:rsidP="00612A33">
      <w:pPr>
        <w:spacing w:line="240" w:lineRule="auto"/>
        <w:ind w:leftChars="200" w:left="420" w:firstLineChars="0" w:firstLine="0"/>
        <w:rPr>
          <w:rFonts w:ascii="Times New Roman" w:eastAsia="宋体" w:hAnsi="Times New Roman" w:cs="Times New Roman"/>
          <w:iCs/>
          <w:szCs w:val="21"/>
        </w:rPr>
      </w:pPr>
      <m:oMath>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dV</m:t>
            </m:r>
          </m:sub>
        </m:sSub>
        <m:r>
          <w:rPr>
            <w:rFonts w:ascii="Cambria Math" w:eastAsia="宋体" w:hAnsi="Cambria Math" w:cs="Times New Roman"/>
            <w:szCs w:val="21"/>
          </w:rPr>
          <m:t>=</m:t>
        </m:r>
        <m:f>
          <m:fPr>
            <m:ctrlPr>
              <w:rPr>
                <w:rFonts w:ascii="Cambria Math" w:eastAsia="宋体" w:hAnsi="Cambria Math" w:cs="Times New Roman"/>
                <w:i/>
                <w:iCs/>
                <w:szCs w:val="21"/>
              </w:rPr>
            </m:ctrlPr>
          </m:fPr>
          <m:num>
            <m:sSub>
              <m:sSubPr>
                <m:ctrlPr>
                  <w:rPr>
                    <w:rFonts w:ascii="Cambria Math" w:eastAsia="宋体" w:hAnsi="Cambria Math" w:cs="Times New Roman"/>
                    <w:i/>
                    <w:iCs/>
                    <w:szCs w:val="21"/>
                  </w:rPr>
                </m:ctrlPr>
              </m:sSubPr>
              <m:e>
                <m:r>
                  <w:rPr>
                    <w:rFonts w:ascii="Cambria Math" w:eastAsia="宋体" w:hAnsi="Cambria Math" w:cs="Times New Roman"/>
                    <w:szCs w:val="21"/>
                  </w:rPr>
                  <m:t>θ</m:t>
                </m:r>
              </m:e>
              <m:sub>
                <m:r>
                  <w:rPr>
                    <w:rFonts w:ascii="Cambria Math" w:eastAsia="宋体" w:hAnsi="Cambria Math" w:cs="Times New Roman"/>
                    <w:szCs w:val="21"/>
                  </w:rPr>
                  <m:t>V</m:t>
                </m:r>
              </m:sub>
            </m:sSub>
          </m:num>
          <m:den>
            <m:r>
              <w:rPr>
                <w:rFonts w:ascii="Cambria Math" w:eastAsia="宋体" w:hAnsi="Cambria Math" w:cs="Times New Roman"/>
                <w:szCs w:val="21"/>
              </w:rPr>
              <m:t>2π</m:t>
            </m:r>
          </m:den>
        </m:f>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iCs/>
                <w:szCs w:val="21"/>
              </w:rPr>
            </m:ctrlPr>
          </m:fPr>
          <m:num>
            <m:r>
              <w:rPr>
                <w:rFonts w:ascii="Cambria Math" w:eastAsia="宋体" w:hAnsi="Cambria Math" w:cs="Times New Roman"/>
                <w:szCs w:val="21"/>
              </w:rPr>
              <m:t>π</m:t>
            </m:r>
          </m:num>
          <m:den>
            <m:r>
              <w:rPr>
                <w:rFonts w:ascii="Cambria Math" w:eastAsia="宋体" w:hAnsi="Cambria Math" w:cs="Times New Roman"/>
                <w:szCs w:val="21"/>
              </w:rPr>
              <m:t>2π</m:t>
            </m:r>
          </m:den>
        </m:f>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iCs/>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iCs/>
          <w:szCs w:val="21"/>
        </w:rPr>
        <w:t xml:space="preserve">  </w:t>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4-3-29)</w:t>
      </w:r>
      <m:oMath>
        <m:r>
          <m:rPr>
            <m:sty m:val="p"/>
          </m:rPr>
          <w:rPr>
            <w:rFonts w:ascii="Cambria Math" w:eastAsia="宋体" w:hAnsi="Cambria Math" w:cs="Times New Roman"/>
            <w:szCs w:val="21"/>
          </w:rPr>
          <w:br/>
        </m:r>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V</m:t>
            </m:r>
          </m:sub>
        </m:sSub>
        <m:r>
          <w:rPr>
            <w:rFonts w:ascii="Cambria Math" w:eastAsia="宋体" w:hAnsi="Cambria Math" w:cs="Times New Roman"/>
            <w:szCs w:val="21"/>
          </w:rPr>
          <m:t>=</m:t>
        </m:r>
        <m:rad>
          <m:radPr>
            <m:degHide m:val="1"/>
            <m:ctrlPr>
              <w:rPr>
                <w:rFonts w:ascii="Cambria Math" w:eastAsia="宋体" w:hAnsi="Cambria Math" w:cs="Times New Roman"/>
                <w:i/>
                <w:iCs/>
                <w:szCs w:val="21"/>
              </w:rPr>
            </m:ctrlPr>
          </m:radPr>
          <m:deg/>
          <m:e>
            <m:f>
              <m:fPr>
                <m:ctrlPr>
                  <w:rPr>
                    <w:rFonts w:ascii="Cambria Math" w:eastAsia="宋体" w:hAnsi="Cambria Math" w:cs="Times New Roman"/>
                    <w:i/>
                    <w:iCs/>
                    <w:szCs w:val="21"/>
                  </w:rPr>
                </m:ctrlPr>
              </m:fPr>
              <m:num>
                <m:sSub>
                  <m:sSubPr>
                    <m:ctrlPr>
                      <w:rPr>
                        <w:rFonts w:ascii="Cambria Math" w:eastAsia="宋体" w:hAnsi="Cambria Math" w:cs="Times New Roman"/>
                        <w:i/>
                        <w:iCs/>
                        <w:szCs w:val="21"/>
                      </w:rPr>
                    </m:ctrlPr>
                  </m:sSubPr>
                  <m:e>
                    <m:r>
                      <w:rPr>
                        <w:rFonts w:ascii="Cambria Math" w:eastAsia="宋体" w:hAnsi="Cambria Math" w:cs="Times New Roman"/>
                        <w:szCs w:val="21"/>
                      </w:rPr>
                      <m:t>θ</m:t>
                    </m:r>
                  </m:e>
                  <m:sub>
                    <m:r>
                      <w:rPr>
                        <w:rFonts w:ascii="Cambria Math" w:eastAsia="宋体" w:hAnsi="Cambria Math" w:cs="Times New Roman"/>
                        <w:szCs w:val="21"/>
                      </w:rPr>
                      <m:t>V</m:t>
                    </m:r>
                  </m:sub>
                </m:sSub>
              </m:num>
              <m:den>
                <m:r>
                  <w:rPr>
                    <w:rFonts w:ascii="Cambria Math" w:eastAsia="宋体" w:hAnsi="Cambria Math" w:cs="Times New Roman"/>
                    <w:szCs w:val="21"/>
                  </w:rPr>
                  <m:t>2π</m:t>
                </m:r>
              </m:den>
            </m:f>
          </m:e>
        </m:rad>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rad>
          <m:radPr>
            <m:degHide m:val="1"/>
            <m:ctrlPr>
              <w:rPr>
                <w:rFonts w:ascii="Cambria Math" w:eastAsia="宋体" w:hAnsi="Cambria Math" w:cs="Times New Roman"/>
                <w:i/>
                <w:iCs/>
                <w:szCs w:val="21"/>
              </w:rPr>
            </m:ctrlPr>
          </m:radPr>
          <m:deg/>
          <m:e>
            <m:f>
              <m:fPr>
                <m:ctrlPr>
                  <w:rPr>
                    <w:rFonts w:ascii="Cambria Math" w:eastAsia="宋体" w:hAnsi="Cambria Math" w:cs="Times New Roman"/>
                    <w:i/>
                    <w:iCs/>
                    <w:szCs w:val="21"/>
                  </w:rPr>
                </m:ctrlPr>
              </m:fPr>
              <m:num>
                <m:r>
                  <w:rPr>
                    <w:rFonts w:ascii="Cambria Math" w:eastAsia="宋体" w:hAnsi="Cambria Math" w:cs="Times New Roman"/>
                    <w:szCs w:val="21"/>
                  </w:rPr>
                  <m:t>π</m:t>
                </m:r>
              </m:num>
              <m:den>
                <m:r>
                  <w:rPr>
                    <w:rFonts w:ascii="Cambria Math" w:eastAsia="宋体" w:hAnsi="Cambria Math" w:cs="Times New Roman"/>
                    <w:szCs w:val="21"/>
                  </w:rPr>
                  <m:t>2π</m:t>
                </m:r>
              </m:den>
            </m:f>
          </m:e>
        </m:rad>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r>
          <w:rPr>
            <w:rFonts w:ascii="Cambria Math" w:eastAsia="宋体" w:hAnsi="Cambria Math" w:cs="Times New Roman"/>
            <w:szCs w:val="21"/>
          </w:rPr>
          <m:t>=</m:t>
        </m:r>
        <m:f>
          <m:fPr>
            <m:ctrlPr>
              <w:rPr>
                <w:rFonts w:ascii="Cambria Math" w:eastAsia="宋体" w:hAnsi="Cambria Math" w:cs="Times New Roman"/>
                <w:i/>
                <w:iCs/>
                <w:szCs w:val="21"/>
              </w:rPr>
            </m:ctrlPr>
          </m:fPr>
          <m:num>
            <m:rad>
              <m:radPr>
                <m:degHide m:val="1"/>
                <m:ctrlPr>
                  <w:rPr>
                    <w:rFonts w:ascii="Cambria Math" w:eastAsia="宋体" w:hAnsi="Cambria Math" w:cs="Times New Roman"/>
                    <w:i/>
                    <w:iCs/>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sSub>
          <m:sSubPr>
            <m:ctrlPr>
              <w:rPr>
                <w:rFonts w:ascii="Cambria Math" w:eastAsia="宋体" w:hAnsi="Cambria Math" w:cs="Times New Roman"/>
                <w:i/>
                <w:iCs/>
                <w:szCs w:val="21"/>
              </w:rPr>
            </m:ctrlPr>
          </m:sSubPr>
          <m:e>
            <m:r>
              <w:rPr>
                <w:rFonts w:ascii="Cambria Math" w:eastAsia="宋体" w:hAnsi="Cambria Math" w:cs="Times New Roman"/>
                <w:szCs w:val="21"/>
              </w:rPr>
              <m:t>I</m:t>
            </m:r>
          </m:e>
          <m:sub>
            <m:r>
              <w:rPr>
                <w:rFonts w:ascii="Cambria Math" w:eastAsia="宋体" w:hAnsi="Cambria Math" w:cs="Times New Roman"/>
                <w:szCs w:val="21"/>
              </w:rPr>
              <m:t>d</m:t>
            </m:r>
          </m:sub>
        </m:sSub>
      </m:oMath>
      <w:r w:rsidR="00612A33" w:rsidRPr="00B34509">
        <w:rPr>
          <w:rFonts w:ascii="Times New Roman" w:eastAsia="宋体" w:hAnsi="Times New Roman" w:cs="Times New Roman"/>
          <w:iCs/>
          <w:szCs w:val="21"/>
        </w:rPr>
        <w:t xml:space="preserve"> </w:t>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szCs w:val="21"/>
        </w:rPr>
        <w:tab/>
      </w:r>
      <w:r w:rsidR="00612A33" w:rsidRPr="00B34509">
        <w:rPr>
          <w:rFonts w:ascii="Times New Roman" w:eastAsia="宋体" w:hAnsi="Times New Roman" w:cs="Times New Roman"/>
          <w:iCs/>
        </w:rPr>
        <w:t>(</w:t>
      </w:r>
      <w:r w:rsidR="00612A33" w:rsidRPr="00B34509">
        <w:rPr>
          <w:rFonts w:ascii="Times New Roman" w:eastAsia="宋体" w:hAnsi="Times New Roman" w:cs="Times New Roman"/>
          <w:iCs/>
        </w:rPr>
        <w:t>式</w:t>
      </w:r>
      <w:r w:rsidR="00612A33" w:rsidRPr="00B34509">
        <w:rPr>
          <w:rFonts w:ascii="Times New Roman" w:eastAsia="宋体" w:hAnsi="Times New Roman" w:cs="Times New Roman"/>
          <w:iCs/>
        </w:rPr>
        <w:t>4-3-30)</w:t>
      </w:r>
    </w:p>
    <w:p w14:paraId="2B23E64D"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iCs/>
          <w:szCs w:val="21"/>
        </w:rPr>
        <w:t>很明显，单相全控桥式整流电路具有输出电流脉动小、功率因数高和变压器利用率高等特点。然而值得注意的是，在大电感负载情况下，当控制角</w:t>
      </w:r>
      <w:r w:rsidRPr="00B34509">
        <w:rPr>
          <w:rFonts w:ascii="Times New Roman" w:eastAsia="宋体" w:hAnsi="Times New Roman" w:cs="Times New Roman"/>
          <w:i/>
          <w:iCs/>
          <w:szCs w:val="21"/>
        </w:rPr>
        <w:t>α</w:t>
      </w:r>
      <w:r w:rsidRPr="00B34509">
        <w:rPr>
          <w:rFonts w:ascii="Times New Roman" w:eastAsia="宋体" w:hAnsi="Times New Roman" w:cs="Times New Roman"/>
          <w:iCs/>
          <w:szCs w:val="21"/>
        </w:rPr>
        <w:t>接近</w:t>
      </w:r>
      <w:r w:rsidRPr="00B34509">
        <w:rPr>
          <w:rFonts w:ascii="Times New Roman" w:eastAsia="宋体" w:hAnsi="Times New Roman" w:cs="Times New Roman"/>
          <w:iCs/>
          <w:szCs w:val="21"/>
        </w:rPr>
        <w:t>π/2</w:t>
      </w:r>
      <w:r w:rsidRPr="00B34509">
        <w:rPr>
          <w:rFonts w:ascii="Times New Roman" w:eastAsia="宋体" w:hAnsi="Times New Roman" w:cs="Times New Roman"/>
          <w:iCs/>
          <w:szCs w:val="21"/>
        </w:rPr>
        <w:t>时，输出电压的平均值接近于零，负载上的电压太小，且理想的大电感负载是不存在的，</w:t>
      </w:r>
      <w:r w:rsidRPr="00B34509">
        <w:rPr>
          <w:rFonts w:ascii="Times New Roman" w:eastAsia="宋体" w:hAnsi="Times New Roman" w:cs="Times New Roman"/>
          <w:iCs/>
          <w:szCs w:val="21"/>
        </w:rPr>
        <w:t xml:space="preserve"> </w:t>
      </w:r>
      <w:r w:rsidRPr="00B34509">
        <w:rPr>
          <w:rFonts w:ascii="Times New Roman" w:eastAsia="宋体" w:hAnsi="Times New Roman" w:cs="Times New Roman"/>
          <w:iCs/>
          <w:szCs w:val="21"/>
        </w:rPr>
        <w:t>故实际电流波形不可能是一条直线，</w:t>
      </w:r>
      <w:r w:rsidRPr="00B34509">
        <w:rPr>
          <w:rFonts w:ascii="Times New Roman" w:eastAsia="宋体" w:hAnsi="Times New Roman" w:cs="Times New Roman"/>
          <w:iCs/>
          <w:szCs w:val="21"/>
        </w:rPr>
        <w:t xml:space="preserve"> </w:t>
      </w:r>
      <w:r w:rsidRPr="00B34509">
        <w:rPr>
          <w:rFonts w:ascii="Times New Roman" w:eastAsia="宋体" w:hAnsi="Times New Roman" w:cs="Times New Roman"/>
          <w:iCs/>
          <w:szCs w:val="21"/>
        </w:rPr>
        <w:t>而且在</w:t>
      </w:r>
      <w:r w:rsidRPr="00B34509">
        <w:rPr>
          <w:rFonts w:ascii="Times New Roman" w:eastAsia="宋体" w:hAnsi="Times New Roman" w:cs="Times New Roman"/>
          <w:i/>
          <w:iCs/>
          <w:szCs w:val="21"/>
        </w:rPr>
        <w:t>α</w:t>
      </w:r>
      <w:r w:rsidRPr="00B34509">
        <w:rPr>
          <w:rFonts w:ascii="Times New Roman" w:eastAsia="宋体" w:hAnsi="Times New Roman" w:cs="Times New Roman"/>
          <w:iCs/>
          <w:szCs w:val="21"/>
        </w:rPr>
        <w:t>=π/2</w:t>
      </w:r>
      <w:r w:rsidRPr="00B34509">
        <w:rPr>
          <w:rFonts w:ascii="Times New Roman" w:eastAsia="宋体" w:hAnsi="Times New Roman" w:cs="Times New Roman"/>
          <w:iCs/>
          <w:szCs w:val="21"/>
        </w:rPr>
        <w:t>之前电流就会出现断续。电感量越小，电流开始断续的</w:t>
      </w:r>
      <w:r w:rsidRPr="00B34509">
        <w:rPr>
          <w:rFonts w:ascii="Times New Roman" w:eastAsia="宋体" w:hAnsi="Times New Roman" w:cs="Times New Roman"/>
          <w:i/>
          <w:iCs/>
          <w:szCs w:val="21"/>
        </w:rPr>
        <w:t>α</w:t>
      </w:r>
      <w:r w:rsidRPr="00B34509">
        <w:rPr>
          <w:rFonts w:ascii="Times New Roman" w:eastAsia="宋体" w:hAnsi="Times New Roman" w:cs="Times New Roman"/>
          <w:iCs/>
          <w:szCs w:val="21"/>
        </w:rPr>
        <w:t>值就越小。</w:t>
      </w:r>
    </w:p>
    <w:p w14:paraId="2B23E64E" w14:textId="77777777" w:rsidR="00612A33" w:rsidRPr="00B34509" w:rsidRDefault="00612A33" w:rsidP="001E4BDC">
      <w:pPr>
        <w:pStyle w:val="4"/>
      </w:pPr>
      <w:r w:rsidRPr="00B34509">
        <w:t>【技能要求】</w:t>
      </w:r>
    </w:p>
    <w:p w14:paraId="2B23E64F" w14:textId="77777777" w:rsidR="00612A33" w:rsidRPr="00B34509" w:rsidRDefault="00612A33" w:rsidP="00684FBB">
      <w:pPr>
        <w:pStyle w:val="aff1"/>
        <w:rPr>
          <w:rFonts w:ascii="Times New Roman" w:hAnsi="Times New Roman" w:cs="Times New Roman"/>
        </w:rPr>
      </w:pPr>
      <w:r w:rsidRPr="00B34509">
        <w:rPr>
          <w:rFonts w:ascii="Times New Roman" w:hAnsi="Times New Roman" w:cs="Times New Roman"/>
        </w:rPr>
        <w:t>任务（</w:t>
      </w:r>
      <w:r w:rsidRPr="00B34509">
        <w:rPr>
          <w:rFonts w:ascii="Times New Roman" w:hAnsi="Times New Roman" w:cs="Times New Roman"/>
        </w:rPr>
        <w:t>1</w:t>
      </w:r>
      <w:r w:rsidRPr="00B34509">
        <w:rPr>
          <w:rFonts w:ascii="Times New Roman" w:hAnsi="Times New Roman" w:cs="Times New Roman"/>
        </w:rPr>
        <w:t>）：如图所示单相半波可控整流器，电阻性负载，电源电压</w:t>
      </w:r>
      <w:r w:rsidRPr="00B34509">
        <w:rPr>
          <w:rFonts w:ascii="Times New Roman" w:hAnsi="Times New Roman" w:cs="Times New Roman"/>
        </w:rPr>
        <w:t>U2</w:t>
      </w:r>
      <w:r w:rsidRPr="00B34509">
        <w:rPr>
          <w:rFonts w:ascii="Times New Roman" w:hAnsi="Times New Roman" w:cs="Times New Roman"/>
        </w:rPr>
        <w:t>为</w:t>
      </w:r>
      <w:r w:rsidRPr="00B34509">
        <w:rPr>
          <w:rFonts w:ascii="Times New Roman" w:hAnsi="Times New Roman" w:cs="Times New Roman"/>
        </w:rPr>
        <w:t>220V</w:t>
      </w:r>
      <w:r w:rsidRPr="00B34509">
        <w:rPr>
          <w:rFonts w:ascii="Times New Roman" w:hAnsi="Times New Roman" w:cs="Times New Roman"/>
        </w:rPr>
        <w:t>，要求的直流输出最高平均电压为</w:t>
      </w:r>
      <w:r w:rsidRPr="00B34509">
        <w:rPr>
          <w:rFonts w:ascii="Times New Roman" w:hAnsi="Times New Roman" w:cs="Times New Roman"/>
        </w:rPr>
        <w:t>50 V</w:t>
      </w:r>
      <w:r w:rsidRPr="00B34509">
        <w:rPr>
          <w:rFonts w:ascii="Times New Roman" w:hAnsi="Times New Roman" w:cs="Times New Roman"/>
        </w:rPr>
        <w:t>，直流输出平均电流为</w:t>
      </w:r>
      <w:r w:rsidRPr="00B34509">
        <w:rPr>
          <w:rFonts w:ascii="Times New Roman" w:hAnsi="Times New Roman" w:cs="Times New Roman"/>
        </w:rPr>
        <w:t xml:space="preserve">20A </w:t>
      </w:r>
      <w:r w:rsidRPr="00B34509">
        <w:rPr>
          <w:rFonts w:ascii="Times New Roman" w:hAnsi="Times New Roman" w:cs="Times New Roman"/>
        </w:rPr>
        <w:t>。</w:t>
      </w:r>
      <w:r w:rsidRPr="00B34509">
        <w:rPr>
          <w:rFonts w:ascii="Times New Roman" w:hAnsi="Times New Roman" w:cs="Times New Roman"/>
        </w:rPr>
        <w:t xml:space="preserve"> </w:t>
      </w:r>
    </w:p>
    <w:p w14:paraId="2B23E650" w14:textId="77777777" w:rsidR="00612A33" w:rsidRPr="00B34509" w:rsidRDefault="00612A33" w:rsidP="00684FBB">
      <w:pPr>
        <w:pStyle w:val="aff1"/>
        <w:rPr>
          <w:rFonts w:ascii="Times New Roman" w:hAnsi="Times New Roman" w:cs="Times New Roman"/>
        </w:rPr>
      </w:pPr>
      <w:r w:rsidRPr="00B34509">
        <w:rPr>
          <w:rFonts w:ascii="Times New Roman" w:hAnsi="Times New Roman" w:cs="Times New Roman"/>
        </w:rPr>
        <w:t>试计算：</w:t>
      </w:r>
    </w:p>
    <w:p w14:paraId="2B23E651" w14:textId="77777777" w:rsidR="00612A33" w:rsidRPr="00B34509" w:rsidRDefault="00612A33" w:rsidP="00684FBB">
      <w:pPr>
        <w:pStyle w:val="aff1"/>
        <w:rPr>
          <w:rFonts w:ascii="Times New Roman" w:hAnsi="Times New Roman" w:cs="Times New Roman"/>
        </w:rPr>
      </w:pPr>
      <w:r w:rsidRPr="00B34509">
        <w:rPr>
          <w:rFonts w:ascii="Times New Roman" w:hAnsi="Times New Roman" w:cs="Times New Roman"/>
        </w:rPr>
        <w:t xml:space="preserve">(1) </w:t>
      </w:r>
      <w:r w:rsidRPr="00B34509">
        <w:rPr>
          <w:rFonts w:ascii="Times New Roman" w:hAnsi="Times New Roman" w:cs="Times New Roman"/>
        </w:rPr>
        <w:t>晶闸管的控制角；</w:t>
      </w:r>
    </w:p>
    <w:p w14:paraId="2B23E652" w14:textId="77777777" w:rsidR="00612A33" w:rsidRPr="00B34509" w:rsidRDefault="00612A33" w:rsidP="00684FBB">
      <w:pPr>
        <w:pStyle w:val="aff1"/>
        <w:rPr>
          <w:rFonts w:ascii="Times New Roman" w:hAnsi="Times New Roman" w:cs="Times New Roman"/>
        </w:rPr>
      </w:pPr>
      <w:r w:rsidRPr="00B34509">
        <w:rPr>
          <w:rFonts w:ascii="Times New Roman" w:hAnsi="Times New Roman" w:cs="Times New Roman"/>
        </w:rPr>
        <w:t xml:space="preserve">(2) </w:t>
      </w:r>
      <w:r w:rsidRPr="00B34509">
        <w:rPr>
          <w:rFonts w:ascii="Times New Roman" w:hAnsi="Times New Roman" w:cs="Times New Roman"/>
        </w:rPr>
        <w:t>输出电流有效值；</w:t>
      </w:r>
    </w:p>
    <w:p w14:paraId="2B23E653" w14:textId="77777777" w:rsidR="00612A33" w:rsidRPr="00B34509" w:rsidRDefault="00612A33" w:rsidP="00684FBB">
      <w:pPr>
        <w:pStyle w:val="aff1"/>
        <w:rPr>
          <w:rFonts w:ascii="Times New Roman" w:hAnsi="Times New Roman" w:cs="Times New Roman"/>
        </w:rPr>
      </w:pPr>
      <w:r w:rsidRPr="00B34509">
        <w:rPr>
          <w:rFonts w:ascii="Times New Roman" w:hAnsi="Times New Roman" w:cs="Times New Roman"/>
        </w:rPr>
        <w:t xml:space="preserve">(3) </w:t>
      </w:r>
      <w:r w:rsidRPr="00B34509">
        <w:rPr>
          <w:rFonts w:ascii="Times New Roman" w:hAnsi="Times New Roman" w:cs="Times New Roman"/>
        </w:rPr>
        <w:t>电路功率因数；</w:t>
      </w:r>
    </w:p>
    <w:p w14:paraId="2B23E654" w14:textId="77777777" w:rsidR="00612A33" w:rsidRPr="00B34509" w:rsidRDefault="00612A33" w:rsidP="00684FBB">
      <w:pPr>
        <w:pStyle w:val="aff1"/>
        <w:rPr>
          <w:rFonts w:ascii="Times New Roman" w:hAnsi="Times New Roman" w:cs="Times New Roman"/>
        </w:rPr>
      </w:pPr>
      <w:r w:rsidRPr="00B34509">
        <w:rPr>
          <w:rFonts w:ascii="Times New Roman" w:hAnsi="Times New Roman" w:cs="Times New Roman"/>
        </w:rPr>
        <w:t xml:space="preserve">(4) </w:t>
      </w:r>
      <w:r w:rsidRPr="00B34509">
        <w:rPr>
          <w:rFonts w:ascii="Times New Roman" w:hAnsi="Times New Roman" w:cs="Times New Roman"/>
        </w:rPr>
        <w:t>晶闸管</w:t>
      </w:r>
      <w:bookmarkStart w:id="170" w:name="_Hlk49640154"/>
      <w:r w:rsidRPr="00B34509">
        <w:rPr>
          <w:rFonts w:ascii="Times New Roman" w:hAnsi="Times New Roman" w:cs="Times New Roman"/>
        </w:rPr>
        <w:t>的额定电压和额定电流</w:t>
      </w:r>
      <w:bookmarkEnd w:id="170"/>
      <w:r w:rsidRPr="00B34509">
        <w:rPr>
          <w:rFonts w:ascii="Times New Roman" w:hAnsi="Times New Roman" w:cs="Times New Roman"/>
        </w:rPr>
        <w:t>。</w:t>
      </w:r>
    </w:p>
    <w:p w14:paraId="2B23E655" w14:textId="77777777" w:rsidR="00612A33" w:rsidRPr="00B34509" w:rsidRDefault="00612A33" w:rsidP="00612A33">
      <w:pPr>
        <w:spacing w:line="240" w:lineRule="auto"/>
        <w:ind w:firstLineChars="0" w:firstLine="0"/>
        <w:jc w:val="center"/>
        <w:rPr>
          <w:rFonts w:ascii="Times New Roman" w:eastAsia="宋体" w:hAnsi="Times New Roman" w:cs="Times New Roman"/>
          <w:bCs/>
          <w:sz w:val="18"/>
          <w:szCs w:val="18"/>
        </w:rPr>
      </w:pPr>
      <w:r w:rsidRPr="00B34509">
        <w:rPr>
          <w:rFonts w:ascii="Times New Roman" w:eastAsia="楷体" w:hAnsi="Times New Roman" w:cs="Times New Roman"/>
          <w:b/>
          <w:noProof/>
          <w:sz w:val="22"/>
        </w:rPr>
        <w:drawing>
          <wp:inline distT="0" distB="0" distL="0" distR="0" wp14:anchorId="2B23F280" wp14:editId="2B23F281">
            <wp:extent cx="2649902" cy="1133061"/>
            <wp:effectExtent l="0" t="0" r="0" b="0"/>
            <wp:docPr id="68652" name="图片 6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4"/>
                    <a:stretch>
                      <a:fillRect/>
                    </a:stretch>
                  </pic:blipFill>
                  <pic:spPr>
                    <a:xfrm>
                      <a:off x="0" y="0"/>
                      <a:ext cx="2684982" cy="1148061"/>
                    </a:xfrm>
                    <a:prstGeom prst="rect">
                      <a:avLst/>
                    </a:prstGeom>
                  </pic:spPr>
                </pic:pic>
              </a:graphicData>
            </a:graphic>
          </wp:inline>
        </w:drawing>
      </w:r>
    </w:p>
    <w:p w14:paraId="2B23E656" w14:textId="77777777" w:rsidR="00612A33" w:rsidRPr="00B34509" w:rsidRDefault="00612A33" w:rsidP="00612A33">
      <w:pPr>
        <w:spacing w:line="240" w:lineRule="auto"/>
        <w:ind w:firstLineChars="0" w:firstLine="0"/>
        <w:jc w:val="center"/>
        <w:rPr>
          <w:rFonts w:ascii="Times New Roman" w:eastAsia="宋体" w:hAnsi="Times New Roman" w:cs="Times New Roman"/>
          <w:bCs/>
          <w:sz w:val="18"/>
          <w:szCs w:val="18"/>
        </w:rPr>
      </w:pPr>
      <w:r w:rsidRPr="00B34509">
        <w:rPr>
          <w:rFonts w:ascii="Times New Roman" w:eastAsia="宋体" w:hAnsi="Times New Roman" w:cs="Times New Roman"/>
          <w:bCs/>
          <w:sz w:val="18"/>
          <w:szCs w:val="18"/>
        </w:rPr>
        <w:t>图</w:t>
      </w:r>
      <w:r w:rsidRPr="00B34509">
        <w:rPr>
          <w:rFonts w:ascii="Times New Roman" w:eastAsia="宋体" w:hAnsi="Times New Roman" w:cs="Times New Roman"/>
          <w:bCs/>
          <w:sz w:val="18"/>
          <w:szCs w:val="18"/>
        </w:rPr>
        <w:t>4-</w:t>
      </w:r>
      <w:r w:rsidRPr="00B34509">
        <w:rPr>
          <w:rFonts w:ascii="Times New Roman" w:eastAsia="楷体" w:hAnsi="Times New Roman" w:cs="Times New Roman"/>
          <w:bCs/>
          <w:iCs/>
          <w:sz w:val="18"/>
          <w:szCs w:val="18"/>
        </w:rPr>
        <w:t>3-12</w:t>
      </w:r>
    </w:p>
    <w:p w14:paraId="2B23E657" w14:textId="77777777" w:rsidR="00612A33" w:rsidRPr="00B34509" w:rsidRDefault="00612A33" w:rsidP="00612A33">
      <w:pPr>
        <w:ind w:firstLine="422"/>
        <w:rPr>
          <w:rFonts w:ascii="Times New Roman" w:eastAsia="宋体" w:hAnsi="Times New Roman" w:cs="Times New Roman"/>
        </w:rPr>
      </w:pPr>
      <w:r w:rsidRPr="00B34509">
        <w:rPr>
          <w:rFonts w:ascii="Times New Roman" w:eastAsia="宋体" w:hAnsi="Times New Roman" w:cs="Times New Roman"/>
          <w:b/>
          <w:bCs/>
        </w:rPr>
        <w:t>解</w:t>
      </w:r>
      <w:r w:rsidRPr="00B34509">
        <w:rPr>
          <w:rFonts w:ascii="Times New Roman" w:eastAsia="宋体" w:hAnsi="Times New Roman" w:cs="Times New Roman"/>
        </w:rPr>
        <w:t>：</w:t>
      </w:r>
      <w:r w:rsidRPr="00B34509">
        <w:rPr>
          <w:rFonts w:ascii="Times New Roman" w:eastAsia="宋体" w:hAnsi="Times New Roman" w:cs="Times New Roman"/>
        </w:rPr>
        <w:t xml:space="preserve"> </w:t>
      </w:r>
    </w:p>
    <w:p w14:paraId="2B23E658" w14:textId="77777777" w:rsidR="00612A33" w:rsidRPr="00B34509" w:rsidRDefault="00612A33" w:rsidP="00612A33">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）、由</w:t>
      </w:r>
      <w:r w:rsidRPr="00B34509">
        <w:rPr>
          <w:rFonts w:ascii="Times New Roman" w:eastAsia="楷体" w:hAnsi="Times New Roman" w:cs="Times New Roman"/>
          <w:iCs/>
          <w:sz w:val="22"/>
        </w:rPr>
        <w:t>式</w:t>
      </w:r>
      <w:r w:rsidRPr="00B34509">
        <w:rPr>
          <w:rFonts w:ascii="Times New Roman" w:eastAsia="楷体" w:hAnsi="Times New Roman" w:cs="Times New Roman"/>
          <w:iCs/>
          <w:sz w:val="22"/>
        </w:rPr>
        <w:t>4-3-1</w:t>
      </w:r>
      <w:r w:rsidRPr="00B34509">
        <w:rPr>
          <w:rFonts w:ascii="Times New Roman" w:eastAsia="楷体" w:hAnsi="Times New Roman" w:cs="Times New Roman"/>
          <w:iCs/>
          <w:sz w:val="22"/>
        </w:rPr>
        <w:t>可得</w:t>
      </w:r>
      <m:oMath>
        <m:func>
          <m:funcPr>
            <m:ctrlPr>
              <w:rPr>
                <w:rFonts w:ascii="Cambria Math" w:eastAsia="楷体" w:hAnsi="Cambria Math" w:cs="Times New Roman"/>
                <w:i/>
                <w:sz w:val="22"/>
              </w:rPr>
            </m:ctrlPr>
          </m:funcPr>
          <m:fName>
            <m:r>
              <w:rPr>
                <w:rFonts w:ascii="Cambria Math" w:eastAsia="楷体" w:hAnsi="Cambria Math" w:cs="Times New Roman"/>
                <w:sz w:val="22"/>
              </w:rPr>
              <m:t>cos</m:t>
            </m:r>
          </m:fName>
          <m:e>
            <m:r>
              <w:rPr>
                <w:rFonts w:ascii="Cambria Math" w:eastAsia="楷体" w:hAnsi="Cambria Math" w:cs="Times New Roman"/>
                <w:sz w:val="22"/>
              </w:rPr>
              <m:t>α</m:t>
            </m:r>
          </m:e>
        </m:func>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2</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d</m:t>
                </m:r>
              </m:sub>
            </m:sSub>
          </m:num>
          <m:den>
            <m:r>
              <w:rPr>
                <w:rFonts w:ascii="Cambria Math" w:eastAsia="楷体" w:hAnsi="Cambria Math" w:cs="Times New Roman"/>
                <w:sz w:val="22"/>
              </w:rPr>
              <m:t>0.45</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d</m:t>
                </m:r>
              </m:sub>
            </m:sSub>
          </m:den>
        </m:f>
        <m:r>
          <w:rPr>
            <w:rFonts w:ascii="Cambria Math" w:eastAsia="楷体" w:hAnsi="Cambria Math" w:cs="Times New Roman"/>
            <w:sz w:val="22"/>
          </w:rPr>
          <m:t>-1=</m:t>
        </m:r>
        <m:f>
          <m:fPr>
            <m:ctrlPr>
              <w:rPr>
                <w:rFonts w:ascii="Cambria Math" w:eastAsia="楷体" w:hAnsi="Cambria Math" w:cs="Times New Roman"/>
                <w:i/>
                <w:sz w:val="22"/>
              </w:rPr>
            </m:ctrlPr>
          </m:fPr>
          <m:num>
            <m:r>
              <w:rPr>
                <w:rFonts w:ascii="Cambria Math" w:eastAsia="楷体" w:hAnsi="Cambria Math" w:cs="Times New Roman"/>
                <w:sz w:val="22"/>
              </w:rPr>
              <m:t>2×50</m:t>
            </m:r>
          </m:num>
          <m:den>
            <m:r>
              <w:rPr>
                <w:rFonts w:ascii="Cambria Math" w:eastAsia="楷体" w:hAnsi="Cambria Math" w:cs="Times New Roman"/>
                <w:sz w:val="22"/>
              </w:rPr>
              <m:t>0.45×220</m:t>
            </m:r>
          </m:den>
        </m:f>
        <m:r>
          <w:rPr>
            <w:rFonts w:ascii="Cambria Math" w:eastAsia="楷体" w:hAnsi="Cambria Math" w:cs="Times New Roman"/>
            <w:sz w:val="22"/>
          </w:rPr>
          <m:t>-1≈0</m:t>
        </m:r>
      </m:oMath>
      <w:r w:rsidRPr="00B34509">
        <w:rPr>
          <w:rFonts w:ascii="Times New Roman" w:eastAsia="楷体" w:hAnsi="Times New Roman" w:cs="Times New Roman"/>
          <w:sz w:val="22"/>
        </w:rPr>
        <w:t>，</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则</w:t>
      </w:r>
      <m:oMath>
        <m:r>
          <w:rPr>
            <w:rFonts w:ascii="Cambria Math" w:eastAsia="楷体" w:hAnsi="Cambria Math" w:cs="Times New Roman"/>
            <w:sz w:val="22"/>
          </w:rPr>
          <m:t>α=</m:t>
        </m:r>
        <m:sSup>
          <m:sSupPr>
            <m:ctrlPr>
              <w:rPr>
                <w:rFonts w:ascii="Cambria Math" w:eastAsia="楷体" w:hAnsi="Cambria Math" w:cs="Times New Roman"/>
                <w:i/>
                <w:sz w:val="22"/>
              </w:rPr>
            </m:ctrlPr>
          </m:sSupPr>
          <m:e>
            <m:r>
              <w:rPr>
                <w:rFonts w:ascii="Cambria Math" w:eastAsia="楷体" w:hAnsi="Cambria Math" w:cs="Times New Roman"/>
                <w:sz w:val="22"/>
              </w:rPr>
              <m:t>90</m:t>
            </m:r>
          </m:e>
          <m:sup>
            <m:r>
              <w:rPr>
                <w:rFonts w:ascii="Cambria Math" w:eastAsia="楷体" w:hAnsi="Cambria Math" w:cs="Times New Roman"/>
                <w:sz w:val="22"/>
              </w:rPr>
              <m:t>°</m:t>
            </m:r>
          </m:sup>
        </m:sSup>
      </m:oMath>
    </w:p>
    <w:p w14:paraId="2B23E659" w14:textId="77777777" w:rsidR="00612A33" w:rsidRPr="00B34509" w:rsidRDefault="00612A33" w:rsidP="00612A33">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w:t>
      </w:r>
      <m:oMath>
        <m:r>
          <w:rPr>
            <w:rFonts w:ascii="Cambria Math" w:eastAsia="楷体" w:hAnsi="Cambria Math" w:cs="Times New Roman"/>
            <w:sz w:val="22"/>
          </w:rPr>
          <m:t>R=</m:t>
        </m:r>
        <m:f>
          <m:fPr>
            <m:ctrlPr>
              <w:rPr>
                <w:rFonts w:ascii="Cambria Math" w:eastAsia="楷体" w:hAnsi="Cambria Math" w:cs="Times New Roman"/>
                <w:i/>
                <w:sz w:val="22"/>
              </w:rPr>
            </m:ctrlPr>
          </m:fPr>
          <m:num>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d</m:t>
                </m:r>
              </m:sub>
            </m:sSub>
          </m:num>
          <m:den>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d</m:t>
                </m:r>
              </m:sub>
            </m:sSub>
          </m:den>
        </m:f>
        <m:r>
          <w:rPr>
            <w:rFonts w:ascii="Cambria Math" w:eastAsia="楷体" w:hAnsi="Cambria Math" w:cs="Times New Roman"/>
            <w:sz w:val="22"/>
          </w:rPr>
          <m:t xml:space="preserve">= </m:t>
        </m:r>
        <m:f>
          <m:fPr>
            <m:ctrlPr>
              <w:rPr>
                <w:rFonts w:ascii="Cambria Math" w:eastAsia="楷体" w:hAnsi="Cambria Math" w:cs="Times New Roman"/>
                <w:i/>
                <w:sz w:val="22"/>
              </w:rPr>
            </m:ctrlPr>
          </m:fPr>
          <m:num>
            <m:r>
              <w:rPr>
                <w:rFonts w:ascii="Cambria Math" w:eastAsia="楷体" w:hAnsi="Cambria Math" w:cs="Times New Roman"/>
                <w:sz w:val="22"/>
              </w:rPr>
              <m:t>50</m:t>
            </m:r>
          </m:num>
          <m:den>
            <m:r>
              <w:rPr>
                <w:rFonts w:ascii="Cambria Math" w:eastAsia="楷体" w:hAnsi="Cambria Math" w:cs="Times New Roman"/>
                <w:sz w:val="22"/>
              </w:rPr>
              <m:t>20</m:t>
            </m:r>
          </m:den>
        </m:f>
        <m:r>
          <w:rPr>
            <w:rFonts w:ascii="Cambria Math" w:eastAsia="楷体" w:hAnsi="Cambria Math" w:cs="Times New Roman"/>
            <w:sz w:val="22"/>
          </w:rPr>
          <m:t>=2.5</m:t>
        </m:r>
      </m:oMath>
    </w:p>
    <w:p w14:paraId="2B23E65A" w14:textId="77777777" w:rsidR="00612A33" w:rsidRPr="00B34509" w:rsidRDefault="00612A33" w:rsidP="00612A33">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t>当</w:t>
      </w:r>
      <m:oMath>
        <m:r>
          <w:rPr>
            <w:rFonts w:ascii="Cambria Math" w:eastAsia="楷体" w:hAnsi="Cambria Math" w:cs="Times New Roman"/>
            <w:sz w:val="22"/>
          </w:rPr>
          <m:t>α</m:t>
        </m:r>
      </m:oMath>
      <w:r w:rsidRPr="00B34509">
        <w:rPr>
          <w:rFonts w:ascii="Times New Roman" w:eastAsia="楷体" w:hAnsi="Times New Roman" w:cs="Times New Roman"/>
          <w:sz w:val="22"/>
        </w:rPr>
        <w:t>=90º</w:t>
      </w:r>
      <w:r w:rsidRPr="00B34509">
        <w:rPr>
          <w:rFonts w:ascii="Times New Roman" w:eastAsia="楷体" w:hAnsi="Times New Roman" w:cs="Times New Roman"/>
          <w:sz w:val="22"/>
        </w:rPr>
        <w:t>时，输出电流有效值</w:t>
      </w:r>
      <m:oMath>
        <m:r>
          <w:rPr>
            <w:rFonts w:ascii="Cambria Math" w:eastAsia="楷体" w:hAnsi="Cambria Math" w:cs="Times New Roman"/>
            <w:sz w:val="22"/>
          </w:rPr>
          <m:t xml:space="preserve">        I=</m:t>
        </m:r>
        <m:f>
          <m:fPr>
            <m:ctrlPr>
              <w:rPr>
                <w:rFonts w:ascii="Cambria Math" w:eastAsia="楷体" w:hAnsi="Cambria Math" w:cs="Times New Roman"/>
                <w:i/>
                <w:sz w:val="22"/>
              </w:rPr>
            </m:ctrlPr>
          </m:fPr>
          <m:num>
            <m:r>
              <w:rPr>
                <w:rFonts w:ascii="Cambria Math" w:eastAsia="楷体" w:hAnsi="Cambria Math" w:cs="Times New Roman"/>
                <w:sz w:val="22"/>
              </w:rPr>
              <m:t>U</m:t>
            </m:r>
          </m:num>
          <m:den>
            <m:r>
              <w:rPr>
                <w:rFonts w:ascii="Cambria Math" w:eastAsia="楷体" w:hAnsi="Cambria Math" w:cs="Times New Roman"/>
                <w:sz w:val="22"/>
              </w:rPr>
              <m:t>R</m:t>
            </m:r>
          </m:den>
        </m:f>
        <m:r>
          <w:rPr>
            <w:rFonts w:ascii="Cambria Math" w:eastAsia="楷体" w:hAnsi="Cambria Math" w:cs="Times New Roman"/>
            <w:sz w:val="22"/>
          </w:rPr>
          <m:t>=</m:t>
        </m:r>
        <m:f>
          <m:fPr>
            <m:ctrlPr>
              <w:rPr>
                <w:rFonts w:ascii="Cambria Math" w:eastAsia="楷体" w:hAnsi="Cambria Math" w:cs="Times New Roman"/>
                <w:i/>
                <w:sz w:val="22"/>
              </w:rPr>
            </m:ctrlPr>
          </m:fPr>
          <m:num>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num>
          <m:den>
            <m:r>
              <w:rPr>
                <w:rFonts w:ascii="Cambria Math" w:eastAsia="楷体" w:hAnsi="Cambria Math" w:cs="Times New Roman"/>
                <w:sz w:val="22"/>
              </w:rPr>
              <m:t>R</m:t>
            </m:r>
          </m:den>
        </m:f>
        <m:rad>
          <m:radPr>
            <m:degHide m:val="1"/>
            <m:ctrlPr>
              <w:rPr>
                <w:rFonts w:ascii="Cambria Math" w:eastAsia="楷体" w:hAnsi="Cambria Math" w:cs="Times New Roman"/>
                <w:i/>
                <w:sz w:val="22"/>
              </w:rPr>
            </m:ctrlPr>
          </m:radPr>
          <m:deg/>
          <m:e>
            <m:f>
              <m:fPr>
                <m:ctrlPr>
                  <w:rPr>
                    <w:rFonts w:ascii="Cambria Math" w:eastAsia="楷体" w:hAnsi="Cambria Math" w:cs="Times New Roman"/>
                    <w:i/>
                    <w:sz w:val="22"/>
                  </w:rPr>
                </m:ctrlPr>
              </m:fPr>
              <m:num>
                <m:r>
                  <w:rPr>
                    <w:rFonts w:ascii="Cambria Math" w:eastAsia="楷体" w:hAnsi="Cambria Math" w:cs="Times New Roman"/>
                    <w:sz w:val="22"/>
                  </w:rPr>
                  <m:t>1</m:t>
                </m:r>
              </m:num>
              <m:den>
                <m:r>
                  <w:rPr>
                    <w:rFonts w:ascii="Cambria Math" w:eastAsia="楷体" w:hAnsi="Cambria Math" w:cs="Times New Roman"/>
                    <w:sz w:val="22"/>
                  </w:rPr>
                  <m:t>4π</m:t>
                </m:r>
              </m:den>
            </m:f>
            <m:func>
              <m:funcPr>
                <m:ctrlPr>
                  <w:rPr>
                    <w:rFonts w:ascii="Cambria Math" w:eastAsia="楷体" w:hAnsi="Cambria Math" w:cs="Times New Roman"/>
                    <w:i/>
                    <w:sz w:val="22"/>
                  </w:rPr>
                </m:ctrlPr>
              </m:funcPr>
              <m:fName>
                <m:r>
                  <w:rPr>
                    <w:rFonts w:ascii="Cambria Math" w:eastAsia="楷体" w:hAnsi="Cambria Math" w:cs="Times New Roman"/>
                    <w:sz w:val="22"/>
                  </w:rPr>
                  <m:t>sin</m:t>
                </m:r>
              </m:fName>
              <m:e>
                <m:r>
                  <w:rPr>
                    <w:rFonts w:ascii="Cambria Math" w:eastAsia="楷体" w:hAnsi="Cambria Math" w:cs="Times New Roman"/>
                    <w:sz w:val="22"/>
                  </w:rPr>
                  <m:t>2</m:t>
                </m:r>
              </m:e>
            </m:func>
            <m:r>
              <w:rPr>
                <w:rFonts w:ascii="Cambria Math" w:eastAsia="楷体" w:hAnsi="Cambria Math" w:cs="Times New Roman"/>
                <w:sz w:val="22"/>
              </w:rPr>
              <m:t>α+</m:t>
            </m:r>
            <m:f>
              <m:fPr>
                <m:ctrlPr>
                  <w:rPr>
                    <w:rFonts w:ascii="Cambria Math" w:eastAsia="楷体" w:hAnsi="Cambria Math" w:cs="Times New Roman"/>
                    <w:i/>
                    <w:sz w:val="22"/>
                  </w:rPr>
                </m:ctrlPr>
              </m:fPr>
              <m:num>
                <m:r>
                  <w:rPr>
                    <w:rFonts w:ascii="Cambria Math" w:eastAsia="楷体" w:hAnsi="Cambria Math" w:cs="Times New Roman"/>
                    <w:sz w:val="22"/>
                  </w:rPr>
                  <m:t>π-α</m:t>
                </m:r>
              </m:num>
              <m:den>
                <m:r>
                  <w:rPr>
                    <w:rFonts w:ascii="Cambria Math" w:eastAsia="楷体" w:hAnsi="Cambria Math" w:cs="Times New Roman"/>
                    <w:sz w:val="22"/>
                  </w:rPr>
                  <m:t>2π</m:t>
                </m:r>
              </m:den>
            </m:f>
          </m:e>
        </m:rad>
        <m:r>
          <w:rPr>
            <w:rFonts w:ascii="Cambria Math" w:eastAsia="楷体" w:hAnsi="Cambria Math" w:cs="Times New Roman"/>
            <w:sz w:val="22"/>
          </w:rPr>
          <m:t>=</m:t>
        </m:r>
        <m:r>
          <m:rPr>
            <m:nor/>
          </m:rPr>
          <w:rPr>
            <w:rFonts w:ascii="Times New Roman" w:eastAsia="楷体" w:hAnsi="Times New Roman" w:cs="Times New Roman"/>
            <w:sz w:val="22"/>
          </w:rPr>
          <m:t xml:space="preserve"> 44 A</m:t>
        </m:r>
      </m:oMath>
      <w:r w:rsidRPr="00B34509">
        <w:rPr>
          <w:rFonts w:ascii="Times New Roman" w:eastAsia="楷体" w:hAnsi="Times New Roman" w:cs="Times New Roman"/>
          <w:sz w:val="22"/>
        </w:rPr>
        <w:t xml:space="preserve">    </w:t>
      </w:r>
    </w:p>
    <w:p w14:paraId="2B23E65B" w14:textId="77777777" w:rsidR="00612A33" w:rsidRPr="00B34509" w:rsidRDefault="00612A33" w:rsidP="00612A33">
      <w:pPr>
        <w:spacing w:line="240" w:lineRule="auto"/>
        <w:ind w:firstLine="440"/>
        <w:rPr>
          <w:rFonts w:ascii="Times New Roman" w:eastAsia="楷体" w:hAnsi="Times New Roman" w:cs="Times New Roman"/>
          <w:sz w:val="22"/>
        </w:rPr>
      </w:pPr>
      <w:r w:rsidRPr="00B34509">
        <w:rPr>
          <w:rFonts w:ascii="Times New Roman" w:eastAsia="楷体" w:hAnsi="Times New Roman" w:cs="Times New Roman"/>
          <w:sz w:val="22"/>
        </w:rPr>
        <w:lastRenderedPageBreak/>
        <w:t>3</w:t>
      </w:r>
      <w:r w:rsidRPr="00B34509">
        <w:rPr>
          <w:rFonts w:ascii="Times New Roman" w:eastAsia="楷体" w:hAnsi="Times New Roman" w:cs="Times New Roman"/>
          <w:sz w:val="22"/>
        </w:rPr>
        <w:t>）、</w:t>
      </w:r>
      <m:oMath>
        <m:func>
          <m:funcPr>
            <m:ctrlPr>
              <w:rPr>
                <w:rFonts w:ascii="Cambria Math" w:eastAsia="楷体" w:hAnsi="Cambria Math" w:cs="Times New Roman"/>
                <w:i/>
                <w:sz w:val="22"/>
              </w:rPr>
            </m:ctrlPr>
          </m:funcPr>
          <m:fName>
            <m:r>
              <w:rPr>
                <w:rFonts w:ascii="Cambria Math" w:eastAsia="楷体" w:hAnsi="Cambria Math" w:cs="Times New Roman"/>
                <w:sz w:val="22"/>
              </w:rPr>
              <m:t>cos</m:t>
            </m:r>
          </m:fName>
          <m:e>
            <m:r>
              <w:rPr>
                <w:rFonts w:ascii="Cambria Math" w:eastAsia="楷体" w:hAnsi="Cambria Math" w:cs="Times New Roman"/>
                <w:sz w:val="22"/>
              </w:rPr>
              <m:t>φ</m:t>
            </m:r>
          </m:e>
        </m:func>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P</m:t>
            </m:r>
          </m:num>
          <m:den>
            <m:r>
              <w:rPr>
                <w:rFonts w:ascii="Cambria Math" w:eastAsia="楷体" w:hAnsi="Cambria Math" w:cs="Times New Roman"/>
                <w:sz w:val="22"/>
              </w:rPr>
              <m:t>S</m:t>
            </m:r>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U</m:t>
            </m:r>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2</m:t>
                </m:r>
              </m:sub>
            </m:sSub>
          </m:num>
          <m:den>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2</m:t>
                </m:r>
              </m:sub>
            </m:sSub>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U</m:t>
            </m:r>
          </m:num>
          <m:den>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44×</m:t>
            </m:r>
            <m:f>
              <m:fPr>
                <m:ctrlPr>
                  <w:rPr>
                    <w:rFonts w:ascii="Cambria Math" w:eastAsia="楷体" w:hAnsi="Cambria Math" w:cs="Times New Roman"/>
                    <w:i/>
                    <w:sz w:val="22"/>
                  </w:rPr>
                </m:ctrlPr>
              </m:fPr>
              <m:num>
                <m:r>
                  <w:rPr>
                    <w:rFonts w:ascii="Cambria Math" w:eastAsia="楷体" w:hAnsi="Cambria Math" w:cs="Times New Roman"/>
                    <w:sz w:val="22"/>
                  </w:rPr>
                  <m:t>50</m:t>
                </m:r>
              </m:num>
              <m:den>
                <m:r>
                  <w:rPr>
                    <w:rFonts w:ascii="Cambria Math" w:eastAsia="楷体" w:hAnsi="Cambria Math" w:cs="Times New Roman"/>
                    <w:sz w:val="22"/>
                  </w:rPr>
                  <m:t>20</m:t>
                </m:r>
              </m:den>
            </m:f>
          </m:num>
          <m:den>
            <m:r>
              <w:rPr>
                <w:rFonts w:ascii="Cambria Math" w:eastAsia="楷体" w:hAnsi="Cambria Math" w:cs="Times New Roman"/>
                <w:sz w:val="22"/>
              </w:rPr>
              <m:t>220</m:t>
            </m:r>
          </m:den>
        </m:f>
        <m:r>
          <w:rPr>
            <w:rFonts w:ascii="Cambria Math" w:eastAsia="楷体" w:hAnsi="Cambria Math" w:cs="Times New Roman"/>
            <w:sz w:val="22"/>
          </w:rPr>
          <m:t>=0.5</m:t>
        </m:r>
      </m:oMath>
    </w:p>
    <w:p w14:paraId="2B23E65C"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4</w:t>
      </w:r>
      <w:r w:rsidRPr="00B34509">
        <w:rPr>
          <w:rFonts w:ascii="Times New Roman" w:eastAsia="楷体" w:hAnsi="Times New Roman" w:cs="Times New Roman"/>
          <w:sz w:val="22"/>
        </w:rPr>
        <w:t>）、晶闸管电流有效值</w:t>
      </w:r>
      <w:r w:rsidRPr="00B34509">
        <w:rPr>
          <w:rFonts w:ascii="Times New Roman" w:eastAsia="楷体" w:hAnsi="Times New Roman" w:cs="Times New Roman"/>
          <w:i/>
          <w:iCs/>
          <w:sz w:val="22"/>
        </w:rPr>
        <w:t>I</w:t>
      </w:r>
      <w:r w:rsidRPr="00B34509">
        <w:rPr>
          <w:rFonts w:ascii="Times New Roman" w:eastAsia="楷体" w:hAnsi="Times New Roman" w:cs="Times New Roman"/>
          <w:sz w:val="22"/>
          <w:vertAlign w:val="subscript"/>
        </w:rPr>
        <w:t xml:space="preserve">T </w:t>
      </w:r>
      <w:r w:rsidRPr="00B34509">
        <w:rPr>
          <w:rFonts w:ascii="Times New Roman" w:eastAsia="楷体" w:hAnsi="Times New Roman" w:cs="Times New Roman"/>
          <w:sz w:val="22"/>
        </w:rPr>
        <w:t>与输出电流有效值相等，即：</w:t>
      </w:r>
    </w:p>
    <w:p w14:paraId="2B23E65D" w14:textId="77777777" w:rsidR="00612A33" w:rsidRPr="00B34509" w:rsidRDefault="001261E9" w:rsidP="00612A33">
      <w:pPr>
        <w:spacing w:line="240" w:lineRule="auto"/>
        <w:ind w:firstLineChars="1200" w:firstLine="2640"/>
        <w:rPr>
          <w:rFonts w:ascii="Times New Roman" w:eastAsia="楷体" w:hAnsi="Times New Roman" w:cs="Times New Roman"/>
          <w:sz w:val="22"/>
        </w:rPr>
      </w:pP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T</m:t>
            </m:r>
          </m:sub>
        </m:sSub>
        <m:r>
          <w:rPr>
            <w:rFonts w:ascii="Cambria Math" w:eastAsia="楷体" w:hAnsi="Cambria Math" w:cs="Times New Roman"/>
            <w:sz w:val="22"/>
          </w:rPr>
          <m:t>=I</m:t>
        </m:r>
      </m:oMath>
      <w:r w:rsidR="00612A33" w:rsidRPr="00B34509">
        <w:rPr>
          <w:rFonts w:ascii="Times New Roman" w:eastAsia="楷体" w:hAnsi="Times New Roman" w:cs="Times New Roman"/>
          <w:sz w:val="22"/>
        </w:rPr>
        <w:t xml:space="preserve"> </w:t>
      </w:r>
      <w:r w:rsidR="00612A33" w:rsidRPr="00B34509">
        <w:rPr>
          <w:rFonts w:ascii="Times New Roman" w:eastAsia="楷体" w:hAnsi="Times New Roman" w:cs="Times New Roman"/>
          <w:sz w:val="22"/>
        </w:rPr>
        <w:t>则</w:t>
      </w: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T(</m:t>
            </m:r>
            <m:r>
              <m:rPr>
                <m:nor/>
              </m:rPr>
              <w:rPr>
                <w:rFonts w:ascii="Times New Roman" w:eastAsia="楷体" w:hAnsi="Times New Roman" w:cs="Times New Roman"/>
                <w:sz w:val="22"/>
              </w:rPr>
              <m:t>AV</m:t>
            </m:r>
            <m:r>
              <m:rPr>
                <m:sty m:val="p"/>
              </m:rPr>
              <w:rPr>
                <w:rFonts w:ascii="Cambria Math" w:eastAsia="楷体" w:hAnsi="Cambria Math" w:cs="Times New Roman"/>
                <w:sz w:val="22"/>
              </w:rPr>
              <m:t>)</m:t>
            </m:r>
            <m:ctrlPr>
              <w:rPr>
                <w:rFonts w:ascii="Cambria Math" w:eastAsia="楷体" w:hAnsi="Cambria Math" w:cs="Times New Roman"/>
                <w:sz w:val="22"/>
              </w:rPr>
            </m:ctrlPr>
          </m:sub>
        </m:sSub>
        <m:r>
          <w:rPr>
            <w:rFonts w:ascii="Cambria Math" w:eastAsia="楷体" w:hAnsi="Cambria Math" w:cs="Times New Roman"/>
            <w:sz w:val="22"/>
          </w:rPr>
          <m:t>=(1.5~2)</m:t>
        </m:r>
        <m:f>
          <m:fPr>
            <m:ctrlPr>
              <w:rPr>
                <w:rFonts w:ascii="Cambria Math" w:eastAsia="楷体" w:hAnsi="Cambria Math" w:cs="Times New Roman"/>
                <w:i/>
                <w:sz w:val="22"/>
              </w:rPr>
            </m:ctrlPr>
          </m:fPr>
          <m:num>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T</m:t>
                </m:r>
              </m:sub>
            </m:sSub>
          </m:num>
          <m:den>
            <m:r>
              <w:rPr>
                <w:rFonts w:ascii="Cambria Math" w:eastAsia="楷体" w:hAnsi="Cambria Math" w:cs="Times New Roman"/>
                <w:sz w:val="22"/>
              </w:rPr>
              <m:t>1.57</m:t>
            </m:r>
          </m:den>
        </m:f>
      </m:oMath>
    </w:p>
    <w:p w14:paraId="2B23E65E" w14:textId="77777777" w:rsidR="00612A33" w:rsidRPr="00B34509" w:rsidRDefault="00612A33" w:rsidP="00612A33">
      <w:pPr>
        <w:spacing w:line="240" w:lineRule="auto"/>
        <w:ind w:firstLineChars="395" w:firstLine="869"/>
        <w:rPr>
          <w:rFonts w:ascii="Times New Roman" w:eastAsia="楷体" w:hAnsi="Times New Roman" w:cs="Times New Roman"/>
          <w:sz w:val="22"/>
        </w:rPr>
      </w:pPr>
      <w:r w:rsidRPr="00B34509">
        <w:rPr>
          <w:rFonts w:ascii="Times New Roman" w:eastAsia="楷体" w:hAnsi="Times New Roman" w:cs="Times New Roman"/>
          <w:sz w:val="22"/>
        </w:rPr>
        <w:t>取</w:t>
      </w:r>
      <w:r w:rsidRPr="00B34509">
        <w:rPr>
          <w:rFonts w:ascii="Times New Roman" w:eastAsia="楷体" w:hAnsi="Times New Roman" w:cs="Times New Roman"/>
          <w:sz w:val="22"/>
        </w:rPr>
        <w:t>2</w:t>
      </w:r>
      <w:r w:rsidRPr="00B34509">
        <w:rPr>
          <w:rFonts w:ascii="Times New Roman" w:eastAsia="楷体" w:hAnsi="Times New Roman" w:cs="Times New Roman"/>
          <w:sz w:val="22"/>
        </w:rPr>
        <w:t>倍安全裕量，晶闸管的额定电流为：</w:t>
      </w:r>
    </w:p>
    <w:p w14:paraId="2B23E65F" w14:textId="77777777" w:rsidR="00612A33" w:rsidRPr="00B34509" w:rsidRDefault="001261E9" w:rsidP="00612A33">
      <w:pPr>
        <w:spacing w:line="240" w:lineRule="auto"/>
        <w:ind w:firstLineChars="0" w:firstLine="0"/>
        <w:rPr>
          <w:rFonts w:ascii="Times New Roman" w:eastAsia="楷体" w:hAnsi="Times New Roman" w:cs="Times New Roman"/>
          <w:sz w:val="22"/>
        </w:rPr>
      </w:pPr>
      <m:oMathPara>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T(</m:t>
              </m:r>
              <m:r>
                <m:rPr>
                  <m:nor/>
                </m:rPr>
                <w:rPr>
                  <w:rFonts w:ascii="Times New Roman" w:eastAsia="楷体" w:hAnsi="Times New Roman" w:cs="Times New Roman"/>
                  <w:sz w:val="22"/>
                </w:rPr>
                <m:t>AV</m:t>
              </m:r>
              <m:r>
                <m:rPr>
                  <m:sty m:val="p"/>
                </m:rPr>
                <w:rPr>
                  <w:rFonts w:ascii="Cambria Math" w:eastAsia="楷体" w:hAnsi="Cambria Math" w:cs="Times New Roman"/>
                  <w:sz w:val="22"/>
                </w:rPr>
                <m:t>)</m:t>
              </m:r>
              <m:ctrlPr>
                <w:rPr>
                  <w:rFonts w:ascii="Cambria Math" w:eastAsia="楷体" w:hAnsi="Cambria Math" w:cs="Times New Roman"/>
                  <w:sz w:val="22"/>
                </w:rPr>
              </m:ctrlPr>
            </m:sub>
          </m:sSub>
          <m:r>
            <w:rPr>
              <w:rFonts w:ascii="Cambria Math" w:eastAsia="楷体" w:hAnsi="Cambria Math" w:cs="Times New Roman"/>
              <w:sz w:val="22"/>
            </w:rPr>
            <m:t>=56.1</m:t>
          </m:r>
          <m:r>
            <m:rPr>
              <m:nor/>
            </m:rPr>
            <w:rPr>
              <w:rFonts w:ascii="Times New Roman" w:eastAsia="楷体" w:hAnsi="Times New Roman" w:cs="Times New Roman"/>
              <w:sz w:val="22"/>
            </w:rPr>
            <m:t xml:space="preserve">  A   </m:t>
          </m:r>
          <m:r>
            <m:rPr>
              <m:sty m:val="p"/>
            </m:rPr>
            <w:rPr>
              <w:rFonts w:ascii="Cambria Math" w:eastAsia="楷体" w:hAnsi="Cambria Math" w:cs="Times New Roman"/>
              <w:sz w:val="22"/>
            </w:rPr>
            <m:t>(</m:t>
          </m:r>
          <m:r>
            <m:rPr>
              <m:sty m:val="p"/>
            </m:rPr>
            <w:rPr>
              <w:rFonts w:ascii="Cambria Math" w:eastAsia="楷体" w:hAnsi="Cambria Math" w:cs="Times New Roman"/>
              <w:sz w:val="22"/>
            </w:rPr>
            <m:t>取系列值</m:t>
          </m:r>
          <m:r>
            <m:rPr>
              <m:nor/>
            </m:rPr>
            <w:rPr>
              <w:rFonts w:ascii="Times New Roman" w:eastAsia="楷体" w:hAnsi="Times New Roman" w:cs="Times New Roman"/>
              <w:sz w:val="22"/>
            </w:rPr>
            <m:t>100A</m:t>
          </m:r>
          <m:r>
            <m:rPr>
              <m:sty m:val="p"/>
            </m:rPr>
            <w:rPr>
              <w:rFonts w:ascii="Cambria Math" w:eastAsia="楷体" w:hAnsi="Cambria Math" w:cs="Times New Roman"/>
              <w:sz w:val="22"/>
            </w:rPr>
            <m:t>)</m:t>
          </m:r>
        </m:oMath>
      </m:oMathPara>
    </w:p>
    <w:p w14:paraId="2B23E660" w14:textId="77777777" w:rsidR="00612A33" w:rsidRPr="00B34509" w:rsidRDefault="00612A33" w:rsidP="00612A33">
      <w:pPr>
        <w:ind w:firstLineChars="400" w:firstLine="880"/>
        <w:rPr>
          <w:rFonts w:ascii="Times New Roman" w:eastAsia="楷体" w:hAnsi="Times New Roman" w:cs="Times New Roman"/>
          <w:sz w:val="22"/>
        </w:rPr>
      </w:pPr>
      <w:r w:rsidRPr="00B34509">
        <w:rPr>
          <w:rFonts w:ascii="Times New Roman" w:eastAsia="楷体" w:hAnsi="Times New Roman" w:cs="Times New Roman"/>
          <w:sz w:val="22"/>
        </w:rPr>
        <w:t>晶闸管承受的最高电压</w:t>
      </w:r>
    </w:p>
    <w:p w14:paraId="2B23E661" w14:textId="77777777" w:rsidR="00612A33" w:rsidRPr="00B34509" w:rsidRDefault="001261E9" w:rsidP="00612A33">
      <w:pPr>
        <w:ind w:firstLineChars="400" w:firstLine="880"/>
        <w:rPr>
          <w:rFonts w:ascii="Times New Roman" w:eastAsia="楷体" w:hAnsi="Times New Roman" w:cs="Times New Roman"/>
          <w:sz w:val="22"/>
        </w:rPr>
      </w:pPr>
      <m:oMathPara>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m</m:t>
              </m:r>
            </m:sub>
          </m:sSub>
          <m:r>
            <w:rPr>
              <w:rFonts w:ascii="Cambria Math" w:eastAsia="楷体" w:hAnsi="Cambria Math" w:cs="Times New Roman"/>
              <w:sz w:val="22"/>
            </w:rPr>
            <m:t>=</m:t>
          </m:r>
          <m:rad>
            <m:radPr>
              <m:degHide m:val="1"/>
              <m:ctrlPr>
                <w:rPr>
                  <w:rFonts w:ascii="Cambria Math" w:eastAsia="楷体" w:hAnsi="Cambria Math" w:cs="Times New Roman"/>
                  <w:i/>
                  <w:sz w:val="22"/>
                </w:rPr>
              </m:ctrlPr>
            </m:radPr>
            <m:deg/>
            <m:e>
              <m:r>
                <w:rPr>
                  <w:rFonts w:ascii="Cambria Math" w:eastAsia="楷体" w:hAnsi="Cambria Math" w:cs="Times New Roman"/>
                  <w:sz w:val="22"/>
                </w:rPr>
                <m:t>2</m:t>
              </m:r>
            </m:e>
          </m:rad>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r>
            <w:rPr>
              <w:rFonts w:ascii="Cambria Math" w:eastAsia="楷体" w:hAnsi="Cambria Math" w:cs="Times New Roman"/>
              <w:sz w:val="22"/>
            </w:rPr>
            <m:t>=</m:t>
          </m:r>
          <m:rad>
            <m:radPr>
              <m:degHide m:val="1"/>
              <m:ctrlPr>
                <w:rPr>
                  <w:rFonts w:ascii="Cambria Math" w:eastAsia="楷体" w:hAnsi="Cambria Math" w:cs="Times New Roman"/>
                  <w:i/>
                  <w:sz w:val="22"/>
                </w:rPr>
              </m:ctrlPr>
            </m:radPr>
            <m:deg/>
            <m:e>
              <m:r>
                <w:rPr>
                  <w:rFonts w:ascii="Cambria Math" w:eastAsia="楷体" w:hAnsi="Cambria Math" w:cs="Times New Roman"/>
                  <w:sz w:val="22"/>
                </w:rPr>
                <m:t>2</m:t>
              </m:r>
            </m:e>
          </m:rad>
          <m:r>
            <w:rPr>
              <w:rFonts w:ascii="Cambria Math" w:eastAsia="楷体" w:hAnsi="Cambria Math" w:cs="Times New Roman"/>
              <w:sz w:val="22"/>
            </w:rPr>
            <m:t>×220=311V</m:t>
          </m:r>
        </m:oMath>
      </m:oMathPara>
    </w:p>
    <w:p w14:paraId="2B23E662" w14:textId="77777777" w:rsidR="00612A33" w:rsidRPr="00B34509" w:rsidRDefault="00612A33" w:rsidP="00612A33">
      <w:pPr>
        <w:ind w:firstLineChars="400" w:firstLine="880"/>
        <w:rPr>
          <w:rFonts w:ascii="Times New Roman" w:eastAsia="楷体" w:hAnsi="Times New Roman" w:cs="Times New Roman"/>
          <w:sz w:val="22"/>
        </w:rPr>
      </w:pPr>
      <w:r w:rsidRPr="00B34509">
        <w:rPr>
          <w:rFonts w:ascii="Times New Roman" w:eastAsia="楷体" w:hAnsi="Times New Roman" w:cs="Times New Roman"/>
          <w:sz w:val="22"/>
        </w:rPr>
        <w:t>考虑</w:t>
      </w:r>
      <w:r w:rsidRPr="00B34509">
        <w:rPr>
          <w:rFonts w:ascii="Times New Roman" w:eastAsia="楷体" w:hAnsi="Times New Roman" w:cs="Times New Roman"/>
          <w:sz w:val="22"/>
        </w:rPr>
        <w:t>(2~3)</w:t>
      </w:r>
      <w:r w:rsidRPr="00B34509">
        <w:rPr>
          <w:rFonts w:ascii="Times New Roman" w:eastAsia="楷体" w:hAnsi="Times New Roman" w:cs="Times New Roman"/>
          <w:sz w:val="22"/>
        </w:rPr>
        <w:t>倍安全裕量，晶闸管的额定电压为</w:t>
      </w:r>
    </w:p>
    <w:p w14:paraId="2B23E663" w14:textId="77777777" w:rsidR="00612A33" w:rsidRPr="00B34509" w:rsidRDefault="001261E9" w:rsidP="00612A33">
      <w:pPr>
        <w:ind w:firstLineChars="400" w:firstLine="880"/>
        <w:rPr>
          <w:rFonts w:ascii="Times New Roman" w:eastAsia="楷体" w:hAnsi="Times New Roman" w:cs="Times New Roman"/>
          <w:sz w:val="22"/>
        </w:rPr>
      </w:pPr>
      <m:oMathPara>
        <m:oMath>
          <m:sSub>
            <m:sSubPr>
              <m:ctrlPr>
                <w:rPr>
                  <w:rFonts w:ascii="Cambria Math" w:eastAsia="楷体" w:hAnsi="Cambria Math" w:cs="Times New Roman"/>
                  <w:i/>
                  <w:sz w:val="22"/>
                </w:rPr>
              </m:ctrlPr>
            </m:sSubPr>
            <m:e>
              <m:r>
                <w:rPr>
                  <w:rFonts w:ascii="Cambria Math" w:eastAsia="楷体" w:hAnsi="Cambria Math" w:cs="Times New Roman"/>
                  <w:sz w:val="22"/>
                </w:rPr>
                <m:t>U</m:t>
              </m:r>
            </m:e>
            <m:sub>
              <m:r>
                <m:rPr>
                  <m:nor/>
                </m:rPr>
                <w:rPr>
                  <w:rFonts w:ascii="Times New Roman" w:eastAsia="楷体" w:hAnsi="Times New Roman" w:cs="Times New Roman"/>
                  <w:sz w:val="22"/>
                </w:rPr>
                <m:t>TN</m:t>
              </m:r>
              <m:ctrlPr>
                <w:rPr>
                  <w:rFonts w:ascii="Cambria Math" w:eastAsia="楷体" w:hAnsi="Cambria Math" w:cs="Times New Roman"/>
                  <w:sz w:val="22"/>
                </w:rPr>
              </m:ctrlPr>
            </m:sub>
          </m:sSub>
          <m:r>
            <w:rPr>
              <w:rFonts w:ascii="Cambria Math" w:eastAsia="楷体" w:hAnsi="Cambria Math" w:cs="Times New Roman"/>
              <w:sz w:val="22"/>
            </w:rPr>
            <m:t>=(2~3)</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m</m:t>
              </m:r>
            </m:sub>
          </m:sSub>
          <m:r>
            <w:rPr>
              <w:rFonts w:ascii="Cambria Math" w:eastAsia="楷体" w:hAnsi="Cambria Math" w:cs="Times New Roman"/>
              <w:sz w:val="22"/>
            </w:rPr>
            <m:t>=(2~3)311=622~933</m:t>
          </m:r>
          <m:r>
            <m:rPr>
              <m:nor/>
            </m:rPr>
            <w:rPr>
              <w:rFonts w:ascii="Times New Roman" w:eastAsia="楷体" w:hAnsi="Times New Roman" w:cs="Times New Roman"/>
              <w:sz w:val="22"/>
            </w:rPr>
            <m:t xml:space="preserve">  V</m:t>
          </m:r>
        </m:oMath>
      </m:oMathPara>
    </w:p>
    <w:p w14:paraId="2B23E664" w14:textId="77777777" w:rsidR="00612A33" w:rsidRPr="00B34509" w:rsidRDefault="00612A33" w:rsidP="00612A33">
      <w:pPr>
        <w:ind w:firstLine="420"/>
        <w:jc w:val="center"/>
        <w:rPr>
          <w:rFonts w:ascii="Times New Roman" w:eastAsia="宋体" w:hAnsi="Times New Roman" w:cs="Times New Roman"/>
        </w:rPr>
      </w:pPr>
    </w:p>
    <w:p w14:paraId="2B23E665" w14:textId="77777777" w:rsidR="00612A33" w:rsidRPr="00B34509" w:rsidRDefault="00612A33" w:rsidP="001E4BDC">
      <w:pPr>
        <w:pStyle w:val="4"/>
      </w:pPr>
      <w:r w:rsidRPr="00B34509">
        <w:t>【知识拓展】</w:t>
      </w:r>
    </w:p>
    <w:p w14:paraId="2B23E666" w14:textId="77777777" w:rsidR="00612A33" w:rsidRPr="00B34509" w:rsidRDefault="00612A33" w:rsidP="00612A33">
      <w:pPr>
        <w:ind w:firstLineChars="0" w:firstLine="420"/>
        <w:jc w:val="left"/>
        <w:rPr>
          <w:rFonts w:ascii="Times New Roman" w:eastAsia="楷体" w:hAnsi="Times New Roman" w:cs="Times New Roman"/>
          <w:b/>
          <w:sz w:val="22"/>
        </w:rPr>
      </w:pPr>
      <w:r w:rsidRPr="00B34509">
        <w:rPr>
          <w:rFonts w:ascii="Times New Roman" w:eastAsia="楷体" w:hAnsi="Times New Roman" w:cs="Times New Roman"/>
          <w:b/>
          <w:sz w:val="22"/>
        </w:rPr>
        <w:t>任务（</w:t>
      </w:r>
      <w:r w:rsidRPr="00B34509">
        <w:rPr>
          <w:rFonts w:ascii="Times New Roman" w:eastAsia="楷体" w:hAnsi="Times New Roman" w:cs="Times New Roman"/>
          <w:b/>
          <w:sz w:val="22"/>
        </w:rPr>
        <w:t>2</w:t>
      </w:r>
      <w:r w:rsidRPr="00B34509">
        <w:rPr>
          <w:rFonts w:ascii="Times New Roman" w:eastAsia="楷体" w:hAnsi="Times New Roman" w:cs="Times New Roman"/>
          <w:b/>
          <w:sz w:val="22"/>
        </w:rPr>
        <w:t>）：如图</w:t>
      </w:r>
      <w:r w:rsidRPr="00B34509">
        <w:rPr>
          <w:rFonts w:ascii="Times New Roman" w:eastAsia="楷体" w:hAnsi="Times New Roman" w:cs="Times New Roman"/>
          <w:b/>
          <w:sz w:val="22"/>
        </w:rPr>
        <w:t>1-10(a)</w:t>
      </w:r>
      <w:r w:rsidRPr="00B34509">
        <w:rPr>
          <w:rFonts w:ascii="Times New Roman" w:eastAsia="楷体" w:hAnsi="Times New Roman" w:cs="Times New Roman"/>
          <w:b/>
          <w:sz w:val="22"/>
        </w:rPr>
        <w:t>所示单相全控桥式整流电路，</w:t>
      </w:r>
      <m:oMath>
        <m:sSub>
          <m:sSubPr>
            <m:ctrlPr>
              <w:rPr>
                <w:rFonts w:ascii="Cambria Math" w:eastAsia="楷体" w:hAnsi="Cambria Math" w:cs="Times New Roman"/>
                <w:b/>
                <w:i/>
                <w:sz w:val="22"/>
              </w:rPr>
            </m:ctrlPr>
          </m:sSubPr>
          <m:e>
            <m:r>
              <m:rPr>
                <m:sty m:val="bi"/>
              </m:rPr>
              <w:rPr>
                <w:rFonts w:ascii="Cambria Math" w:eastAsia="楷体" w:hAnsi="Cambria Math" w:cs="Times New Roman"/>
                <w:sz w:val="22"/>
              </w:rPr>
              <m:t>R</m:t>
            </m:r>
          </m:e>
          <m:sub>
            <m:r>
              <m:rPr>
                <m:sty m:val="bi"/>
              </m:rPr>
              <w:rPr>
                <w:rFonts w:ascii="Cambria Math" w:eastAsia="楷体" w:hAnsi="Cambria Math" w:cs="Times New Roman"/>
                <w:sz w:val="22"/>
              </w:rPr>
              <m:t>d</m:t>
            </m:r>
          </m:sub>
        </m:sSub>
      </m:oMath>
      <w:r w:rsidRPr="00B34509">
        <w:rPr>
          <w:rFonts w:ascii="Times New Roman" w:eastAsia="楷体" w:hAnsi="Times New Roman" w:cs="Times New Roman"/>
          <w:b/>
          <w:sz w:val="22"/>
        </w:rPr>
        <w:t>=4</w:t>
      </w:r>
      <m:oMath>
        <m:r>
          <m:rPr>
            <m:sty m:val="bi"/>
          </m:rPr>
          <w:rPr>
            <w:rFonts w:ascii="Cambria Math" w:eastAsia="楷体" w:hAnsi="Cambria Math" w:cs="Times New Roman"/>
            <w:sz w:val="22"/>
          </w:rPr>
          <m:t>Ω</m:t>
        </m:r>
      </m:oMath>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要求</w:t>
      </w:r>
      <m:oMath>
        <m:sSub>
          <m:sSubPr>
            <m:ctrlPr>
              <w:rPr>
                <w:rFonts w:ascii="Cambria Math" w:eastAsia="楷体" w:hAnsi="Cambria Math" w:cs="Times New Roman"/>
                <w:b/>
                <w:i/>
                <w:sz w:val="22"/>
              </w:rPr>
            </m:ctrlPr>
          </m:sSubPr>
          <m:e>
            <m:r>
              <m:rPr>
                <m:sty m:val="bi"/>
              </m:rPr>
              <w:rPr>
                <w:rFonts w:ascii="Cambria Math" w:eastAsia="楷体" w:hAnsi="Cambria Math" w:cs="Times New Roman"/>
                <w:sz w:val="22"/>
              </w:rPr>
              <m:t>I</m:t>
            </m:r>
          </m:e>
          <m:sub>
            <m:r>
              <m:rPr>
                <m:sty m:val="bi"/>
              </m:rPr>
              <w:rPr>
                <w:rFonts w:ascii="Cambria Math" w:eastAsia="楷体" w:hAnsi="Cambria Math" w:cs="Times New Roman"/>
                <w:sz w:val="22"/>
              </w:rPr>
              <m:t>d</m:t>
            </m:r>
          </m:sub>
        </m:sSub>
      </m:oMath>
      <w:r w:rsidRPr="00B34509">
        <w:rPr>
          <w:rFonts w:ascii="Times New Roman" w:eastAsia="楷体" w:hAnsi="Times New Roman" w:cs="Times New Roman"/>
          <w:b/>
          <w:sz w:val="22"/>
        </w:rPr>
        <w:t>在</w:t>
      </w:r>
      <w:r w:rsidRPr="00B34509">
        <w:rPr>
          <w:rFonts w:ascii="Times New Roman" w:eastAsia="楷体" w:hAnsi="Times New Roman" w:cs="Times New Roman"/>
          <w:b/>
          <w:sz w:val="22"/>
        </w:rPr>
        <w:t>0</w:t>
      </w:r>
      <w:r w:rsidRPr="00B34509">
        <w:rPr>
          <w:rFonts w:ascii="Times New Roman" w:eastAsia="楷体" w:hAnsi="Times New Roman" w:cs="Times New Roman"/>
          <w:b/>
          <w:sz w:val="22"/>
        </w:rPr>
        <w:t>～</w:t>
      </w:r>
      <w:r w:rsidRPr="00B34509">
        <w:rPr>
          <w:rFonts w:ascii="Times New Roman" w:eastAsia="楷体" w:hAnsi="Times New Roman" w:cs="Times New Roman"/>
          <w:b/>
          <w:sz w:val="22"/>
        </w:rPr>
        <w:t>25 A</w:t>
      </w:r>
      <w:r w:rsidRPr="00B34509">
        <w:rPr>
          <w:rFonts w:ascii="Times New Roman" w:eastAsia="楷体" w:hAnsi="Times New Roman" w:cs="Times New Roman"/>
          <w:b/>
          <w:sz w:val="22"/>
        </w:rPr>
        <w:t>之间变化，求：</w:t>
      </w:r>
      <w:r w:rsidRPr="00B34509">
        <w:rPr>
          <w:rFonts w:ascii="Times New Roman" w:eastAsia="楷体" w:hAnsi="Times New Roman" w:cs="Times New Roman"/>
          <w:b/>
          <w:sz w:val="22"/>
        </w:rPr>
        <w:t xml:space="preserve"> </w:t>
      </w:r>
    </w:p>
    <w:p w14:paraId="2B23E667" w14:textId="77777777" w:rsidR="00612A33" w:rsidRPr="00B34509" w:rsidRDefault="00612A33" w:rsidP="00612A33">
      <w:pPr>
        <w:ind w:firstLineChars="0" w:firstLine="420"/>
        <w:jc w:val="left"/>
        <w:rPr>
          <w:rFonts w:ascii="Times New Roman" w:eastAsia="楷体" w:hAnsi="Times New Roman" w:cs="Times New Roman"/>
          <w:b/>
          <w:sz w:val="22"/>
        </w:rPr>
      </w:pPr>
      <w:r w:rsidRPr="00B34509">
        <w:rPr>
          <w:rFonts w:ascii="Times New Roman" w:eastAsia="楷体" w:hAnsi="Times New Roman" w:cs="Times New Roman"/>
          <w:b/>
          <w:sz w:val="22"/>
        </w:rPr>
        <w:t>1</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整流变压器</w:t>
      </w:r>
      <w:r w:rsidRPr="00B34509">
        <w:rPr>
          <w:rFonts w:ascii="Times New Roman" w:eastAsia="楷体" w:hAnsi="Times New Roman" w:cs="Times New Roman"/>
          <w:b/>
          <w:sz w:val="22"/>
        </w:rPr>
        <w:t>TR</w:t>
      </w:r>
      <w:r w:rsidRPr="00B34509">
        <w:rPr>
          <w:rFonts w:ascii="Times New Roman" w:eastAsia="楷体" w:hAnsi="Times New Roman" w:cs="Times New Roman"/>
          <w:b/>
          <w:sz w:val="22"/>
        </w:rPr>
        <w:t>的变比（不考虑裕量）；</w:t>
      </w:r>
      <w:r w:rsidRPr="00B34509">
        <w:rPr>
          <w:rFonts w:ascii="Times New Roman" w:eastAsia="楷体" w:hAnsi="Times New Roman" w:cs="Times New Roman"/>
          <w:b/>
          <w:sz w:val="22"/>
        </w:rPr>
        <w:t xml:space="preserve"> </w:t>
      </w:r>
    </w:p>
    <w:p w14:paraId="2B23E668" w14:textId="77777777" w:rsidR="00612A33" w:rsidRPr="00B34509" w:rsidRDefault="00612A33" w:rsidP="00612A33">
      <w:pPr>
        <w:ind w:firstLineChars="0" w:firstLine="420"/>
        <w:jc w:val="left"/>
        <w:rPr>
          <w:rFonts w:ascii="Times New Roman" w:eastAsia="楷体" w:hAnsi="Times New Roman" w:cs="Times New Roman"/>
          <w:b/>
          <w:sz w:val="22"/>
        </w:rPr>
      </w:pPr>
      <w:r w:rsidRPr="00B34509">
        <w:rPr>
          <w:rFonts w:ascii="Times New Roman" w:eastAsia="楷体" w:hAnsi="Times New Roman" w:cs="Times New Roman"/>
          <w:b/>
          <w:sz w:val="22"/>
        </w:rPr>
        <w:t>2</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连接导线的截面积（取允许电流密度</w:t>
      </w:r>
      <w:r w:rsidRPr="00B34509">
        <w:rPr>
          <w:rFonts w:ascii="Times New Roman" w:eastAsia="楷体" w:hAnsi="Times New Roman" w:cs="Times New Roman"/>
          <w:b/>
          <w:sz w:val="22"/>
        </w:rPr>
        <w:t>J=6 A/mm2</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p>
    <w:p w14:paraId="2B23E669" w14:textId="77777777" w:rsidR="00612A33" w:rsidRPr="00B34509" w:rsidRDefault="00612A33" w:rsidP="00612A33">
      <w:pPr>
        <w:ind w:firstLineChars="0" w:firstLine="420"/>
        <w:jc w:val="left"/>
        <w:rPr>
          <w:rFonts w:ascii="Times New Roman" w:eastAsia="楷体" w:hAnsi="Times New Roman" w:cs="Times New Roman"/>
          <w:b/>
          <w:sz w:val="22"/>
        </w:rPr>
      </w:pPr>
      <w:r w:rsidRPr="00B34509">
        <w:rPr>
          <w:rFonts w:ascii="Times New Roman" w:eastAsia="楷体" w:hAnsi="Times New Roman" w:cs="Times New Roman"/>
          <w:b/>
          <w:sz w:val="22"/>
        </w:rPr>
        <w:t>3</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选择晶闸管的额定电压和额定电流（考虑</w:t>
      </w:r>
      <w:r w:rsidRPr="00B34509">
        <w:rPr>
          <w:rFonts w:ascii="Times New Roman" w:eastAsia="楷体" w:hAnsi="Times New Roman" w:cs="Times New Roman"/>
          <w:b/>
          <w:sz w:val="22"/>
        </w:rPr>
        <w:t>2</w:t>
      </w:r>
      <w:r w:rsidRPr="00B34509">
        <w:rPr>
          <w:rFonts w:ascii="Times New Roman" w:eastAsia="楷体" w:hAnsi="Times New Roman" w:cs="Times New Roman"/>
          <w:b/>
          <w:sz w:val="22"/>
        </w:rPr>
        <w:t>倍的裕量）；</w:t>
      </w:r>
      <w:r w:rsidRPr="00B34509">
        <w:rPr>
          <w:rFonts w:ascii="Times New Roman" w:eastAsia="楷体" w:hAnsi="Times New Roman" w:cs="Times New Roman"/>
          <w:b/>
          <w:sz w:val="22"/>
        </w:rPr>
        <w:t xml:space="preserve"> </w:t>
      </w:r>
    </w:p>
    <w:p w14:paraId="2B23E66A" w14:textId="77777777" w:rsidR="00612A33" w:rsidRPr="00B34509" w:rsidRDefault="00612A33" w:rsidP="00612A33">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4</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在不考虑损耗的情况下，</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选择整流变压器的容量；</w:t>
      </w:r>
      <w:r w:rsidRPr="00B34509">
        <w:rPr>
          <w:rFonts w:ascii="Times New Roman" w:eastAsia="楷体" w:hAnsi="Times New Roman" w:cs="Times New Roman"/>
          <w:b/>
          <w:sz w:val="22"/>
        </w:rPr>
        <w:t xml:space="preserve"> </w:t>
      </w:r>
    </w:p>
    <w:p w14:paraId="2B23E66B" w14:textId="77777777" w:rsidR="00612A33" w:rsidRPr="00B34509" w:rsidRDefault="00612A33" w:rsidP="00612A33">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5</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计算负载电阻的功率；</w:t>
      </w:r>
      <w:r w:rsidRPr="00B34509">
        <w:rPr>
          <w:rFonts w:ascii="Times New Roman" w:eastAsia="楷体" w:hAnsi="Times New Roman" w:cs="Times New Roman"/>
          <w:b/>
          <w:sz w:val="22"/>
        </w:rPr>
        <w:t xml:space="preserve"> </w:t>
      </w:r>
    </w:p>
    <w:p w14:paraId="2B23E66C" w14:textId="77777777" w:rsidR="00612A33" w:rsidRPr="00B34509" w:rsidRDefault="00612A33" w:rsidP="00612A33">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6</w:t>
      </w:r>
      <w:r w:rsidRPr="00B34509">
        <w:rPr>
          <w:rFonts w:ascii="Times New Roman" w:eastAsia="楷体" w:hAnsi="Times New Roman" w:cs="Times New Roman"/>
          <w:b/>
          <w:sz w:val="22"/>
        </w:rPr>
        <w:t>）</w:t>
      </w:r>
      <w:r w:rsidRPr="00B34509">
        <w:rPr>
          <w:rFonts w:ascii="Times New Roman" w:eastAsia="楷体" w:hAnsi="Times New Roman" w:cs="Times New Roman"/>
          <w:b/>
          <w:sz w:val="22"/>
        </w:rPr>
        <w:t xml:space="preserve"> </w:t>
      </w:r>
      <w:r w:rsidRPr="00B34509">
        <w:rPr>
          <w:rFonts w:ascii="Times New Roman" w:eastAsia="楷体" w:hAnsi="Times New Roman" w:cs="Times New Roman"/>
          <w:b/>
          <w:sz w:val="22"/>
        </w:rPr>
        <w:t>计算电路的最大功率因数</w:t>
      </w:r>
    </w:p>
    <w:p w14:paraId="2B23E66D" w14:textId="77777777" w:rsidR="00612A33" w:rsidRPr="00B34509" w:rsidRDefault="00612A33" w:rsidP="0016091C">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B23F282" wp14:editId="2B23F283">
            <wp:extent cx="2083708" cy="1305339"/>
            <wp:effectExtent l="0" t="0" r="0" b="9525"/>
            <wp:docPr id="68653" name="图片 6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5">
                      <a:extLst>
                        <a:ext uri="{28A0092B-C50C-407E-A947-70E740481C1C}">
                          <a14:useLocalDpi xmlns:a14="http://schemas.microsoft.com/office/drawing/2010/main" val="0"/>
                        </a:ext>
                      </a:extLst>
                    </a:blip>
                    <a:stretch>
                      <a:fillRect/>
                    </a:stretch>
                  </pic:blipFill>
                  <pic:spPr>
                    <a:xfrm>
                      <a:off x="0" y="0"/>
                      <a:ext cx="2083708" cy="1305339"/>
                    </a:xfrm>
                    <a:prstGeom prst="rect">
                      <a:avLst/>
                    </a:prstGeom>
                  </pic:spPr>
                </pic:pic>
              </a:graphicData>
            </a:graphic>
          </wp:inline>
        </w:drawing>
      </w:r>
    </w:p>
    <w:p w14:paraId="2B23E66E" w14:textId="77777777" w:rsidR="00612A33" w:rsidRPr="00B34509" w:rsidRDefault="00612A33" w:rsidP="00612A33">
      <w:pPr>
        <w:spacing w:line="240" w:lineRule="auto"/>
        <w:ind w:firstLineChars="0" w:firstLine="0"/>
        <w:jc w:val="center"/>
        <w:rPr>
          <w:rFonts w:ascii="Times New Roman" w:eastAsia="宋体" w:hAnsi="Times New Roman" w:cs="Times New Roman"/>
          <w:bCs/>
          <w:sz w:val="18"/>
          <w:szCs w:val="18"/>
        </w:rPr>
      </w:pPr>
      <w:r w:rsidRPr="00B34509">
        <w:rPr>
          <w:rFonts w:ascii="Times New Roman" w:eastAsia="宋体" w:hAnsi="Times New Roman" w:cs="Times New Roman"/>
          <w:bCs/>
          <w:sz w:val="18"/>
          <w:szCs w:val="18"/>
        </w:rPr>
        <w:t>图</w:t>
      </w:r>
      <w:r w:rsidRPr="00B34509">
        <w:rPr>
          <w:rFonts w:ascii="Times New Roman" w:eastAsia="宋体" w:hAnsi="Times New Roman" w:cs="Times New Roman"/>
          <w:bCs/>
          <w:sz w:val="18"/>
          <w:szCs w:val="18"/>
        </w:rPr>
        <w:t>4-</w:t>
      </w:r>
      <w:r w:rsidRPr="00B34509">
        <w:rPr>
          <w:rFonts w:ascii="Times New Roman" w:eastAsia="楷体" w:hAnsi="Times New Roman" w:cs="Times New Roman"/>
          <w:bCs/>
          <w:iCs/>
          <w:sz w:val="18"/>
          <w:szCs w:val="18"/>
        </w:rPr>
        <w:t>3-13</w:t>
      </w:r>
    </w:p>
    <w:p w14:paraId="4905EA98" w14:textId="77777777" w:rsidR="008C33EE" w:rsidRDefault="008C33EE" w:rsidP="00612A33">
      <w:pPr>
        <w:ind w:firstLine="422"/>
        <w:rPr>
          <w:rFonts w:ascii="Times New Roman" w:eastAsia="宋体" w:hAnsi="Times New Roman" w:cs="Times New Roman"/>
          <w:b/>
          <w:bCs/>
        </w:rPr>
      </w:pPr>
    </w:p>
    <w:p w14:paraId="2B23E66F" w14:textId="38DB1D75" w:rsidR="00612A33" w:rsidRPr="00B34509" w:rsidRDefault="00612A33" w:rsidP="00612A33">
      <w:pPr>
        <w:ind w:firstLine="422"/>
        <w:rPr>
          <w:rFonts w:ascii="Times New Roman" w:eastAsia="宋体" w:hAnsi="Times New Roman" w:cs="Times New Roman"/>
        </w:rPr>
      </w:pPr>
      <w:r w:rsidRPr="00B34509">
        <w:rPr>
          <w:rFonts w:ascii="Times New Roman" w:eastAsia="宋体" w:hAnsi="Times New Roman" w:cs="Times New Roman"/>
          <w:b/>
          <w:bCs/>
        </w:rPr>
        <w:lastRenderedPageBreak/>
        <w:t>解</w:t>
      </w:r>
      <w:r w:rsidRPr="00B34509">
        <w:rPr>
          <w:rFonts w:ascii="Times New Roman" w:eastAsia="宋体" w:hAnsi="Times New Roman" w:cs="Times New Roman"/>
        </w:rPr>
        <w:t>：</w:t>
      </w:r>
      <w:r w:rsidRPr="00B34509">
        <w:rPr>
          <w:rFonts w:ascii="Times New Roman" w:eastAsia="宋体" w:hAnsi="Times New Roman" w:cs="Times New Roman"/>
        </w:rPr>
        <w:t xml:space="preserve"> </w:t>
      </w:r>
    </w:p>
    <w:p w14:paraId="2B23E670"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1</w:t>
      </w:r>
      <w:r w:rsidRPr="00B34509">
        <w:rPr>
          <w:rFonts w:ascii="Times New Roman" w:eastAsia="楷体" w:hAnsi="Times New Roman" w:cs="Times New Roman"/>
          <w:sz w:val="22"/>
        </w:rPr>
        <w:t>）、负载上的最大平均电压为</w:t>
      </w:r>
    </w:p>
    <w:p w14:paraId="2B23E671" w14:textId="77777777" w:rsidR="00612A33" w:rsidRPr="00B34509" w:rsidRDefault="00612A33" w:rsidP="00612A33">
      <w:pPr>
        <w:ind w:firstLineChars="400" w:firstLine="880"/>
        <w:rPr>
          <w:rFonts w:ascii="Times New Roman" w:eastAsia="楷体" w:hAnsi="Times New Roman" w:cs="Times New Roman"/>
          <w:sz w:val="22"/>
        </w:rPr>
      </w:pPr>
      <w:r w:rsidRPr="00B34509">
        <w:rPr>
          <w:rFonts w:ascii="Times New Roman" w:eastAsia="楷体" w:hAnsi="Times New Roman" w:cs="Times New Roman"/>
          <w:i/>
          <w:iCs/>
          <w:sz w:val="22"/>
        </w:rPr>
        <w:t>U</w:t>
      </w:r>
      <w:r w:rsidRPr="00B34509">
        <w:rPr>
          <w:rFonts w:ascii="Times New Roman" w:eastAsia="楷体" w:hAnsi="Times New Roman" w:cs="Times New Roman"/>
          <w:sz w:val="22"/>
          <w:vertAlign w:val="subscript"/>
        </w:rPr>
        <w:t>dmax</w:t>
      </w:r>
      <w:r w:rsidRPr="00B34509">
        <w:rPr>
          <w:rFonts w:ascii="Times New Roman" w:eastAsia="楷体" w:hAnsi="Times New Roman" w:cs="Times New Roman"/>
          <w:sz w:val="22"/>
        </w:rPr>
        <w:t>=</w:t>
      </w:r>
      <w:r w:rsidRPr="00B34509">
        <w:rPr>
          <w:rFonts w:ascii="Times New Roman" w:eastAsia="楷体" w:hAnsi="Times New Roman" w:cs="Times New Roman"/>
          <w:i/>
          <w:iCs/>
          <w:sz w:val="22"/>
        </w:rPr>
        <w:t>I</w:t>
      </w:r>
      <w:r w:rsidRPr="00B34509">
        <w:rPr>
          <w:rFonts w:ascii="Times New Roman" w:eastAsia="楷体" w:hAnsi="Times New Roman" w:cs="Times New Roman"/>
          <w:sz w:val="22"/>
          <w:vertAlign w:val="subscript"/>
        </w:rPr>
        <w:t>dmax</w:t>
      </w:r>
      <w:r w:rsidRPr="00B34509">
        <w:rPr>
          <w:rFonts w:ascii="Times New Roman" w:eastAsia="楷体" w:hAnsi="Times New Roman" w:cs="Times New Roman"/>
          <w:i/>
          <w:iCs/>
          <w:sz w:val="22"/>
        </w:rPr>
        <w:t>R</w:t>
      </w:r>
      <w:r w:rsidRPr="00B34509">
        <w:rPr>
          <w:rFonts w:ascii="Times New Roman" w:eastAsia="楷体" w:hAnsi="Times New Roman" w:cs="Times New Roman"/>
          <w:sz w:val="22"/>
          <w:vertAlign w:val="subscript"/>
        </w:rPr>
        <w:t>d</w:t>
      </w:r>
      <w:r w:rsidRPr="00B34509">
        <w:rPr>
          <w:rFonts w:ascii="Times New Roman" w:eastAsia="楷体" w:hAnsi="Times New Roman" w:cs="Times New Roman"/>
          <w:sz w:val="22"/>
        </w:rPr>
        <w:t>=25×4=100V</w:t>
      </w:r>
    </w:p>
    <w:p w14:paraId="2B23E672" w14:textId="77777777" w:rsidR="00612A33" w:rsidRPr="00B34509" w:rsidRDefault="00612A33" w:rsidP="00612A33">
      <w:pPr>
        <w:spacing w:line="240" w:lineRule="auto"/>
        <w:ind w:firstLineChars="300" w:firstLine="660"/>
        <w:rPr>
          <w:rFonts w:ascii="Times New Roman" w:eastAsia="楷体" w:hAnsi="Times New Roman" w:cs="Times New Roman"/>
          <w:sz w:val="22"/>
        </w:rPr>
      </w:pPr>
      <w:r w:rsidRPr="00B34509">
        <w:rPr>
          <w:rFonts w:ascii="Times New Roman" w:eastAsia="楷体" w:hAnsi="Times New Roman" w:cs="Times New Roman"/>
          <w:sz w:val="22"/>
        </w:rPr>
        <w:t>又因为</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d</m:t>
            </m:r>
          </m:sub>
        </m:sSub>
        <m:r>
          <w:rPr>
            <w:rFonts w:ascii="Cambria Math" w:eastAsia="楷体" w:hAnsi="Cambria Math" w:cs="Times New Roman"/>
            <w:sz w:val="22"/>
          </w:rPr>
          <m:t>=0.9</m:t>
        </m:r>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f>
          <m:fPr>
            <m:ctrlPr>
              <w:rPr>
                <w:rFonts w:ascii="Cambria Math" w:eastAsia="楷体" w:hAnsi="Cambria Math" w:cs="Times New Roman"/>
                <w:i/>
                <w:sz w:val="22"/>
              </w:rPr>
            </m:ctrlPr>
          </m:fPr>
          <m:num>
            <m:r>
              <w:rPr>
                <w:rFonts w:ascii="Cambria Math" w:eastAsia="楷体" w:hAnsi="Cambria Math" w:cs="Times New Roman"/>
                <w:sz w:val="22"/>
              </w:rPr>
              <m:t>1+</m:t>
            </m:r>
            <m:func>
              <m:funcPr>
                <m:ctrlPr>
                  <w:rPr>
                    <w:rFonts w:ascii="Cambria Math" w:eastAsia="楷体" w:hAnsi="Cambria Math" w:cs="Times New Roman"/>
                    <w:i/>
                    <w:sz w:val="22"/>
                  </w:rPr>
                </m:ctrlPr>
              </m:funcPr>
              <m:fName>
                <m:r>
                  <w:rPr>
                    <w:rFonts w:ascii="Cambria Math" w:eastAsia="楷体" w:hAnsi="Cambria Math" w:cs="Times New Roman"/>
                    <w:sz w:val="22"/>
                  </w:rPr>
                  <m:t>cos</m:t>
                </m:r>
              </m:fName>
              <m:e>
                <m:r>
                  <w:rPr>
                    <w:rFonts w:ascii="Cambria Math" w:eastAsia="楷体" w:hAnsi="Cambria Math" w:cs="Times New Roman"/>
                    <w:sz w:val="22"/>
                  </w:rPr>
                  <m:t>α</m:t>
                </m:r>
              </m:e>
            </m:func>
          </m:num>
          <m:den>
            <m:r>
              <w:rPr>
                <w:rFonts w:ascii="Cambria Math" w:eastAsia="楷体" w:hAnsi="Cambria Math" w:cs="Times New Roman"/>
                <w:sz w:val="22"/>
              </w:rPr>
              <m:t>2</m:t>
            </m:r>
          </m:den>
        </m:f>
      </m:oMath>
      <w:r w:rsidRPr="00B34509">
        <w:rPr>
          <w:rFonts w:ascii="Times New Roman" w:eastAsia="楷体" w:hAnsi="Times New Roman" w:cs="Times New Roman"/>
          <w:sz w:val="22"/>
        </w:rPr>
        <w:t></w:t>
      </w:r>
      <w:r w:rsidRPr="00B34509">
        <w:rPr>
          <w:rFonts w:ascii="Times New Roman" w:eastAsia="楷体" w:hAnsi="Times New Roman" w:cs="Times New Roman"/>
          <w:sz w:val="22"/>
        </w:rPr>
        <w:tab/>
      </w:r>
      <w:r w:rsidRPr="00B34509">
        <w:rPr>
          <w:rFonts w:ascii="Times New Roman" w:eastAsia="楷体" w:hAnsi="Times New Roman" w:cs="Times New Roman"/>
          <w:sz w:val="22"/>
        </w:rPr>
        <w:tab/>
        <w:t xml:space="preserve">                     </w:t>
      </w:r>
    </w:p>
    <w:p w14:paraId="2B23E673"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当</w:t>
      </w:r>
      <w:r w:rsidRPr="00B34509">
        <w:rPr>
          <w:rFonts w:ascii="Times New Roman" w:eastAsia="楷体" w:hAnsi="Times New Roman" w:cs="Times New Roman"/>
          <w:sz w:val="22"/>
        </w:rPr>
        <w:t>α=0°</w:t>
      </w:r>
      <w:r w:rsidRPr="00B34509">
        <w:rPr>
          <w:rFonts w:ascii="Times New Roman" w:eastAsia="楷体" w:hAnsi="Times New Roman" w:cs="Times New Roman"/>
          <w:sz w:val="22"/>
        </w:rPr>
        <w:t>时，</w:t>
      </w:r>
      <w:r w:rsidRPr="00B34509">
        <w:rPr>
          <w:rFonts w:ascii="Times New Roman" w:eastAsia="楷体" w:hAnsi="Times New Roman" w:cs="Times New Roman"/>
          <w:i/>
          <w:iCs/>
          <w:sz w:val="22"/>
        </w:rPr>
        <w:t>U</w:t>
      </w:r>
      <w:r w:rsidRPr="00B34509">
        <w:rPr>
          <w:rFonts w:ascii="Times New Roman" w:eastAsia="楷体" w:hAnsi="Times New Roman" w:cs="Times New Roman"/>
          <w:sz w:val="22"/>
          <w:vertAlign w:val="subscript"/>
        </w:rPr>
        <w:t>d</w:t>
      </w:r>
      <w:r w:rsidRPr="00B34509">
        <w:rPr>
          <w:rFonts w:ascii="Times New Roman" w:eastAsia="楷体" w:hAnsi="Times New Roman" w:cs="Times New Roman"/>
          <w:sz w:val="22"/>
        </w:rPr>
        <w:t>最大，即</w:t>
      </w:r>
      <w:r w:rsidRPr="00B34509">
        <w:rPr>
          <w:rFonts w:ascii="Times New Roman" w:eastAsia="楷体" w:hAnsi="Times New Roman" w:cs="Times New Roman"/>
          <w:i/>
          <w:iCs/>
          <w:sz w:val="22"/>
        </w:rPr>
        <w:t>U</w:t>
      </w:r>
      <w:r w:rsidRPr="00B34509">
        <w:rPr>
          <w:rFonts w:ascii="Times New Roman" w:eastAsia="楷体" w:hAnsi="Times New Roman" w:cs="Times New Roman"/>
          <w:sz w:val="22"/>
          <w:vertAlign w:val="subscript"/>
        </w:rPr>
        <w:t>dmax</w:t>
      </w:r>
      <w:r w:rsidRPr="00B34509">
        <w:rPr>
          <w:rFonts w:ascii="Times New Roman" w:eastAsia="楷体" w:hAnsi="Times New Roman" w:cs="Times New Roman"/>
          <w:sz w:val="22"/>
        </w:rPr>
        <w:t>=0.9</w:t>
      </w:r>
      <w:r w:rsidRPr="00B34509">
        <w:rPr>
          <w:rFonts w:ascii="Times New Roman" w:eastAsia="楷体" w:hAnsi="Times New Roman" w:cs="Times New Roman"/>
          <w:i/>
          <w:iCs/>
          <w:sz w:val="22"/>
        </w:rPr>
        <w:t>U</w:t>
      </w:r>
      <w:r w:rsidRPr="00B34509">
        <w:rPr>
          <w:rFonts w:ascii="Times New Roman" w:eastAsia="楷体" w:hAnsi="Times New Roman" w:cs="Times New Roman"/>
          <w:sz w:val="22"/>
          <w:vertAlign w:val="subscript"/>
        </w:rPr>
        <w:t>2</w:t>
      </w:r>
      <w:r w:rsidRPr="00B34509">
        <w:rPr>
          <w:rFonts w:ascii="Times New Roman" w:eastAsia="楷体" w:hAnsi="Times New Roman" w:cs="Times New Roman"/>
          <w:sz w:val="22"/>
        </w:rPr>
        <w:t>，</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所以有</w:t>
      </w:r>
    </w:p>
    <w:p w14:paraId="2B23E674" w14:textId="77777777" w:rsidR="00612A33" w:rsidRPr="00B34509" w:rsidRDefault="00612A33" w:rsidP="00612A33">
      <w:pPr>
        <w:spacing w:line="240" w:lineRule="auto"/>
        <w:ind w:firstLineChars="400" w:firstLine="880"/>
        <w:rPr>
          <w:rFonts w:ascii="Times New Roman" w:eastAsia="楷体" w:hAnsi="Times New Roman" w:cs="Times New Roman"/>
          <w:sz w:val="22"/>
        </w:rPr>
      </w:pPr>
      <w:r w:rsidRPr="00B34509">
        <w:rPr>
          <w:rFonts w:ascii="Times New Roman" w:eastAsia="楷体" w:hAnsi="Times New Roman" w:cs="Times New Roman"/>
          <w:sz w:val="22"/>
        </w:rPr>
        <w:t xml:space="preserve"> </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r>
          <w:rPr>
            <w:rFonts w:ascii="Cambria Math" w:eastAsia="楷体" w:hAnsi="Cambria Math" w:cs="Times New Roman"/>
            <w:sz w:val="22"/>
          </w:rPr>
          <m:t>=</m:t>
        </m:r>
        <m:f>
          <m:fPr>
            <m:ctrlPr>
              <w:rPr>
                <w:rFonts w:ascii="Cambria Math" w:eastAsia="楷体" w:hAnsi="Cambria Math" w:cs="Times New Roman"/>
                <w:i/>
                <w:sz w:val="22"/>
              </w:rPr>
            </m:ctrlPr>
          </m:fPr>
          <m:num>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dmax</m:t>
                </m:r>
              </m:sub>
            </m:sSub>
          </m:num>
          <m:den>
            <m:r>
              <w:rPr>
                <w:rFonts w:ascii="Cambria Math" w:eastAsia="楷体" w:hAnsi="Cambria Math" w:cs="Times New Roman"/>
                <w:sz w:val="22"/>
              </w:rPr>
              <m:t>0.9</m:t>
            </m:r>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100</m:t>
            </m:r>
          </m:num>
          <m:den>
            <m:r>
              <w:rPr>
                <w:rFonts w:ascii="Cambria Math" w:eastAsia="楷体" w:hAnsi="Cambria Math" w:cs="Times New Roman"/>
                <w:sz w:val="22"/>
              </w:rPr>
              <m:t>0.9</m:t>
            </m:r>
          </m:den>
        </m:f>
      </m:oMath>
      <w:r w:rsidRPr="00B34509">
        <w:rPr>
          <w:rFonts w:ascii="Times New Roman" w:eastAsia="楷体" w:hAnsi="Times New Roman" w:cs="Times New Roman"/>
          <w:sz w:val="22"/>
        </w:rPr>
        <w:t xml:space="preserve"> = 111V</w:t>
      </w:r>
    </w:p>
    <w:p w14:paraId="2B23E675" w14:textId="77777777" w:rsidR="00612A33" w:rsidRPr="00B34509" w:rsidRDefault="00612A33" w:rsidP="00612A33">
      <w:pPr>
        <w:spacing w:line="240" w:lineRule="auto"/>
        <w:ind w:firstLineChars="295" w:firstLine="649"/>
        <w:rPr>
          <w:rFonts w:ascii="Times New Roman" w:eastAsia="楷体" w:hAnsi="Times New Roman" w:cs="Times New Roman"/>
          <w:sz w:val="22"/>
        </w:rPr>
      </w:pPr>
      <w:r w:rsidRPr="00B34509">
        <w:rPr>
          <w:rFonts w:ascii="Times New Roman" w:eastAsia="楷体" w:hAnsi="Times New Roman" w:cs="Times New Roman"/>
          <w:sz w:val="22"/>
        </w:rPr>
        <w:t>所以变压器的变比</w:t>
      </w:r>
      <w:r w:rsidRPr="00B34509">
        <w:rPr>
          <w:rFonts w:ascii="Times New Roman" w:eastAsia="楷体" w:hAnsi="Times New Roman" w:cs="Times New Roman"/>
          <w:sz w:val="22"/>
        </w:rPr>
        <w:t xml:space="preserve"> </w:t>
      </w:r>
      <m:oMath>
        <m:r>
          <w:rPr>
            <w:rFonts w:ascii="Cambria Math" w:eastAsia="楷体" w:hAnsi="Cambria Math" w:cs="Times New Roman"/>
            <w:sz w:val="22"/>
          </w:rPr>
          <m:t>K=</m:t>
        </m:r>
        <m:f>
          <m:fPr>
            <m:ctrlPr>
              <w:rPr>
                <w:rFonts w:ascii="Cambria Math" w:eastAsia="楷体" w:hAnsi="Cambria Math" w:cs="Times New Roman"/>
                <w:i/>
                <w:sz w:val="22"/>
              </w:rPr>
            </m:ctrlPr>
          </m:fPr>
          <m:num>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1</m:t>
                </m:r>
              </m:sub>
            </m:sSub>
          </m:num>
          <m:den>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220</m:t>
            </m:r>
          </m:num>
          <m:den>
            <m:r>
              <w:rPr>
                <w:rFonts w:ascii="Cambria Math" w:eastAsia="楷体" w:hAnsi="Cambria Math" w:cs="Times New Roman"/>
                <w:sz w:val="22"/>
              </w:rPr>
              <m:t>111</m:t>
            </m:r>
          </m:den>
        </m:f>
        <m:r>
          <w:rPr>
            <w:rFonts w:ascii="Cambria Math" w:eastAsia="楷体" w:hAnsi="Cambria Math" w:cs="Times New Roman"/>
            <w:sz w:val="22"/>
          </w:rPr>
          <m:t>≈2</m:t>
        </m:r>
      </m:oMath>
    </w:p>
    <w:p w14:paraId="2B23E676" w14:textId="77777777" w:rsidR="00612A33" w:rsidRPr="00B34509" w:rsidRDefault="00612A33" w:rsidP="00612A33">
      <w:pPr>
        <w:spacing w:line="240" w:lineRule="auto"/>
        <w:ind w:firstLineChars="195" w:firstLine="429"/>
        <w:rPr>
          <w:rFonts w:ascii="Times New Roman" w:eastAsia="楷体" w:hAnsi="Times New Roman" w:cs="Times New Roman"/>
          <w:sz w:val="22"/>
        </w:rPr>
      </w:pPr>
      <w:r w:rsidRPr="00B34509">
        <w:rPr>
          <w:rFonts w:ascii="Times New Roman" w:eastAsia="楷体" w:hAnsi="Times New Roman" w:cs="Times New Roman"/>
          <w:sz w:val="22"/>
        </w:rPr>
        <w:t>2</w:t>
      </w:r>
      <w:r w:rsidRPr="00B34509">
        <w:rPr>
          <w:rFonts w:ascii="Times New Roman" w:eastAsia="楷体" w:hAnsi="Times New Roman" w:cs="Times New Roman"/>
          <w:sz w:val="22"/>
        </w:rPr>
        <w:t>）、因为</w:t>
      </w:r>
      <w:r w:rsidRPr="00B34509">
        <w:rPr>
          <w:rFonts w:ascii="Times New Roman" w:eastAsia="楷体" w:hAnsi="Times New Roman" w:cs="Times New Roman"/>
          <w:i/>
          <w:iCs/>
          <w:sz w:val="22"/>
        </w:rPr>
        <w:t>α</w:t>
      </w:r>
      <w:r w:rsidRPr="00B34509">
        <w:rPr>
          <w:rFonts w:ascii="Times New Roman" w:eastAsia="楷体" w:hAnsi="Times New Roman" w:cs="Times New Roman"/>
          <w:sz w:val="22"/>
        </w:rPr>
        <w:t>=0°</w:t>
      </w:r>
      <w:r w:rsidRPr="00B34509">
        <w:rPr>
          <w:rFonts w:ascii="Times New Roman" w:eastAsia="楷体" w:hAnsi="Times New Roman" w:cs="Times New Roman"/>
          <w:sz w:val="22"/>
        </w:rPr>
        <w:t>时，</w:t>
      </w:r>
      <w:r w:rsidRPr="00B34509">
        <w:rPr>
          <w:rFonts w:ascii="Times New Roman" w:eastAsia="楷体" w:hAnsi="Times New Roman" w:cs="Times New Roman"/>
          <w:i/>
          <w:iCs/>
          <w:sz w:val="22"/>
        </w:rPr>
        <w:t>i</w:t>
      </w:r>
      <w:r w:rsidRPr="00B34509">
        <w:rPr>
          <w:rFonts w:ascii="Times New Roman" w:eastAsia="楷体" w:hAnsi="Times New Roman" w:cs="Times New Roman"/>
          <w:sz w:val="22"/>
          <w:vertAlign w:val="subscript"/>
        </w:rPr>
        <w:t>d</w:t>
      </w:r>
      <w:r w:rsidRPr="00B34509">
        <w:rPr>
          <w:rFonts w:ascii="Times New Roman" w:eastAsia="楷体" w:hAnsi="Times New Roman" w:cs="Times New Roman"/>
          <w:sz w:val="22"/>
        </w:rPr>
        <w:t>的波形系数为</w:t>
      </w:r>
    </w:p>
    <w:p w14:paraId="2B23E677" w14:textId="77777777" w:rsidR="00612A33" w:rsidRPr="00B34509" w:rsidRDefault="001261E9" w:rsidP="00612A33">
      <w:pPr>
        <w:spacing w:line="240" w:lineRule="auto"/>
        <w:ind w:firstLine="440"/>
        <w:rPr>
          <w:rFonts w:ascii="Times New Roman" w:eastAsia="楷体" w:hAnsi="Times New Roman" w:cs="Times New Roman"/>
          <w:sz w:val="22"/>
        </w:rPr>
      </w:pPr>
      <m:oMathPara>
        <m:oMath>
          <m:sSub>
            <m:sSubPr>
              <m:ctrlPr>
                <w:rPr>
                  <w:rFonts w:ascii="Cambria Math" w:eastAsia="楷体" w:hAnsi="Cambria Math" w:cs="Times New Roman"/>
                  <w:i/>
                  <w:sz w:val="22"/>
                </w:rPr>
              </m:ctrlPr>
            </m:sSubPr>
            <m:e>
              <m:r>
                <w:rPr>
                  <w:rFonts w:ascii="Cambria Math" w:eastAsia="楷体" w:hAnsi="Cambria Math" w:cs="Times New Roman"/>
                  <w:sz w:val="22"/>
                </w:rPr>
                <m:t>K</m:t>
              </m:r>
            </m:e>
            <m:sub>
              <m:r>
                <w:rPr>
                  <w:rFonts w:ascii="Cambria Math" w:eastAsia="楷体" w:hAnsi="Cambria Math" w:cs="Times New Roman"/>
                  <w:sz w:val="22"/>
                </w:rPr>
                <m:t>f</m:t>
              </m:r>
            </m:sub>
          </m:sSub>
          <m:r>
            <w:rPr>
              <w:rFonts w:ascii="Cambria Math" w:eastAsia="楷体" w:hAnsi="Cambria Math" w:cs="Times New Roman"/>
              <w:sz w:val="22"/>
            </w:rPr>
            <m:t>=</m:t>
          </m:r>
          <m:rad>
            <m:radPr>
              <m:degHide m:val="1"/>
              <m:ctrlPr>
                <w:rPr>
                  <w:rFonts w:ascii="Cambria Math" w:eastAsia="楷体" w:hAnsi="Cambria Math" w:cs="Times New Roman"/>
                  <w:i/>
                  <w:sz w:val="22"/>
                </w:rPr>
              </m:ctrlPr>
            </m:radPr>
            <m:deg/>
            <m:e>
              <m:r>
                <w:rPr>
                  <w:rFonts w:ascii="Cambria Math" w:eastAsia="楷体" w:hAnsi="Cambria Math" w:cs="Times New Roman"/>
                  <w:sz w:val="22"/>
                </w:rPr>
                <m:t>ρ</m:t>
              </m:r>
              <m:f>
                <m:fPr>
                  <m:ctrlPr>
                    <w:rPr>
                      <w:rFonts w:ascii="Cambria Math" w:eastAsia="楷体" w:hAnsi="Cambria Math" w:cs="Times New Roman"/>
                      <w:i/>
                      <w:sz w:val="22"/>
                    </w:rPr>
                  </m:ctrlPr>
                </m:fPr>
                <m:num>
                  <m:func>
                    <m:funcPr>
                      <m:ctrlPr>
                        <w:rPr>
                          <w:rFonts w:ascii="Cambria Math" w:eastAsia="楷体" w:hAnsi="Cambria Math" w:cs="Times New Roman"/>
                          <w:i/>
                          <w:sz w:val="22"/>
                        </w:rPr>
                      </m:ctrlPr>
                    </m:funcPr>
                    <m:fName>
                      <m:r>
                        <w:rPr>
                          <w:rFonts w:ascii="Cambria Math" w:eastAsia="楷体" w:hAnsi="Cambria Math" w:cs="Times New Roman"/>
                          <w:sz w:val="22"/>
                        </w:rPr>
                        <m:t>sin</m:t>
                      </m:r>
                    </m:fName>
                    <m:e>
                      <m:r>
                        <w:rPr>
                          <w:rFonts w:ascii="Cambria Math" w:eastAsia="楷体" w:hAnsi="Cambria Math" w:cs="Times New Roman"/>
                          <w:sz w:val="22"/>
                        </w:rPr>
                        <m:t>2</m:t>
                      </m:r>
                    </m:e>
                  </m:func>
                  <m:r>
                    <w:rPr>
                      <w:rFonts w:ascii="Cambria Math" w:eastAsia="楷体" w:hAnsi="Cambria Math" w:cs="Times New Roman"/>
                      <w:sz w:val="22"/>
                    </w:rPr>
                    <m:t>α+2π(π-α)</m:t>
                  </m:r>
                </m:num>
                <m:den>
                  <m:r>
                    <w:rPr>
                      <w:rFonts w:ascii="Cambria Math" w:eastAsia="楷体" w:hAnsi="Cambria Math" w:cs="Times New Roman"/>
                      <w:sz w:val="22"/>
                    </w:rPr>
                    <m:t>2(1+</m:t>
                  </m:r>
                  <m:func>
                    <m:funcPr>
                      <m:ctrlPr>
                        <w:rPr>
                          <w:rFonts w:ascii="Cambria Math" w:eastAsia="楷体" w:hAnsi="Cambria Math" w:cs="Times New Roman"/>
                          <w:i/>
                          <w:sz w:val="22"/>
                        </w:rPr>
                      </m:ctrlPr>
                    </m:funcPr>
                    <m:fName>
                      <m:r>
                        <w:rPr>
                          <w:rFonts w:ascii="Cambria Math" w:eastAsia="楷体" w:hAnsi="Cambria Math" w:cs="Times New Roman"/>
                          <w:sz w:val="22"/>
                        </w:rPr>
                        <m:t>cos</m:t>
                      </m:r>
                    </m:fName>
                    <m:e>
                      <m:r>
                        <w:rPr>
                          <w:rFonts w:ascii="Cambria Math" w:eastAsia="楷体" w:hAnsi="Cambria Math" w:cs="Times New Roman"/>
                          <w:sz w:val="22"/>
                        </w:rPr>
                        <m:t>α</m:t>
                      </m:r>
                    </m:e>
                  </m:func>
                  <m:r>
                    <w:rPr>
                      <w:rFonts w:ascii="Cambria Math" w:eastAsia="楷体" w:hAnsi="Cambria Math" w:cs="Times New Roman"/>
                      <w:sz w:val="22"/>
                    </w:rPr>
                    <m:t>)</m:t>
                  </m:r>
                </m:den>
              </m:f>
            </m:e>
          </m:rad>
          <m:r>
            <w:rPr>
              <w:rFonts w:ascii="Cambria Math" w:eastAsia="楷体" w:hAnsi="Cambria Math" w:cs="Times New Roman"/>
              <w:sz w:val="22"/>
            </w:rPr>
            <m:t>=</m:t>
          </m:r>
          <m:f>
            <m:fPr>
              <m:ctrlPr>
                <w:rPr>
                  <w:rFonts w:ascii="Cambria Math" w:eastAsia="楷体" w:hAnsi="Cambria Math" w:cs="Times New Roman"/>
                  <w:i/>
                  <w:sz w:val="22"/>
                </w:rPr>
              </m:ctrlPr>
            </m:fPr>
            <m:num>
              <m:rad>
                <m:radPr>
                  <m:degHide m:val="1"/>
                  <m:ctrlPr>
                    <w:rPr>
                      <w:rFonts w:ascii="Cambria Math" w:eastAsia="楷体" w:hAnsi="Cambria Math" w:cs="Times New Roman"/>
                      <w:i/>
                      <w:sz w:val="22"/>
                    </w:rPr>
                  </m:ctrlPr>
                </m:radPr>
                <m:deg/>
                <m:e>
                  <m:r>
                    <w:rPr>
                      <w:rFonts w:ascii="Cambria Math" w:eastAsia="楷体" w:hAnsi="Cambria Math" w:cs="Times New Roman"/>
                      <w:sz w:val="22"/>
                    </w:rPr>
                    <m:t>2</m:t>
                  </m:r>
                  <m:sSup>
                    <m:sSupPr>
                      <m:ctrlPr>
                        <w:rPr>
                          <w:rFonts w:ascii="Cambria Math" w:eastAsia="楷体" w:hAnsi="Cambria Math" w:cs="Times New Roman"/>
                          <w:i/>
                          <w:sz w:val="22"/>
                        </w:rPr>
                      </m:ctrlPr>
                    </m:sSupPr>
                    <m:e>
                      <m:r>
                        <w:rPr>
                          <w:rFonts w:ascii="Cambria Math" w:eastAsia="楷体" w:hAnsi="Cambria Math" w:cs="Times New Roman"/>
                          <w:sz w:val="22"/>
                        </w:rPr>
                        <m:t>π</m:t>
                      </m:r>
                    </m:e>
                    <m:sup>
                      <m:r>
                        <w:rPr>
                          <w:rFonts w:ascii="Cambria Math" w:eastAsia="楷体" w:hAnsi="Cambria Math" w:cs="Times New Roman"/>
                          <w:sz w:val="22"/>
                        </w:rPr>
                        <m:t>2</m:t>
                      </m:r>
                    </m:sup>
                  </m:sSup>
                </m:e>
              </m:rad>
            </m:num>
            <m:den>
              <m:r>
                <w:rPr>
                  <w:rFonts w:ascii="Cambria Math" w:eastAsia="楷体" w:hAnsi="Cambria Math" w:cs="Times New Roman"/>
                  <w:sz w:val="22"/>
                </w:rPr>
                <m:t>4</m:t>
              </m:r>
            </m:den>
          </m:f>
          <m:r>
            <w:rPr>
              <w:rFonts w:ascii="Cambria Math" w:eastAsia="楷体" w:hAnsi="Cambria Math" w:cs="Times New Roman"/>
              <w:sz w:val="22"/>
            </w:rPr>
            <m:t>≈1.11</m:t>
          </m:r>
        </m:oMath>
      </m:oMathPara>
    </w:p>
    <w:p w14:paraId="2B23E678" w14:textId="77777777" w:rsidR="00612A33" w:rsidRPr="00B34509" w:rsidRDefault="00612A33" w:rsidP="00612A33">
      <w:pPr>
        <w:ind w:firstLineChars="300" w:firstLine="660"/>
        <w:rPr>
          <w:rFonts w:ascii="Times New Roman" w:eastAsia="楷体" w:hAnsi="Times New Roman" w:cs="Times New Roman"/>
          <w:sz w:val="22"/>
        </w:rPr>
      </w:pPr>
      <w:r w:rsidRPr="00B34509">
        <w:rPr>
          <w:rFonts w:ascii="Times New Roman" w:eastAsia="楷体" w:hAnsi="Times New Roman" w:cs="Times New Roman"/>
          <w:sz w:val="22"/>
        </w:rPr>
        <w:t>所以负载电流有效值为</w:t>
      </w:r>
    </w:p>
    <w:p w14:paraId="2B23E679" w14:textId="77777777" w:rsidR="00612A33" w:rsidRPr="00B34509" w:rsidRDefault="00612A33" w:rsidP="00612A33">
      <w:pPr>
        <w:ind w:firstLineChars="300" w:firstLine="660"/>
        <w:rPr>
          <w:rFonts w:ascii="Times New Roman" w:eastAsia="楷体" w:hAnsi="Times New Roman" w:cs="Times New Roman"/>
          <w:sz w:val="22"/>
        </w:rPr>
      </w:pPr>
      <m:oMathPara>
        <m:oMath>
          <m:r>
            <w:rPr>
              <w:rFonts w:ascii="Cambria Math" w:eastAsia="楷体" w:hAnsi="Cambria Math" w:cs="Times New Roman"/>
              <w:sz w:val="22"/>
            </w:rPr>
            <m:t>I=</m:t>
          </m:r>
          <m:sSub>
            <m:sSubPr>
              <m:ctrlPr>
                <w:rPr>
                  <w:rFonts w:ascii="Cambria Math" w:eastAsia="楷体" w:hAnsi="Cambria Math" w:cs="Times New Roman"/>
                  <w:i/>
                  <w:sz w:val="22"/>
                </w:rPr>
              </m:ctrlPr>
            </m:sSubPr>
            <m:e>
              <m:r>
                <w:rPr>
                  <w:rFonts w:ascii="Cambria Math" w:eastAsia="楷体" w:hAnsi="Cambria Math" w:cs="Times New Roman"/>
                  <w:sz w:val="22"/>
                </w:rPr>
                <m:t>K</m:t>
              </m:r>
            </m:e>
            <m:sub>
              <m:r>
                <w:rPr>
                  <w:rFonts w:ascii="Cambria Math" w:eastAsia="楷体" w:hAnsi="Cambria Math" w:cs="Times New Roman"/>
                  <w:sz w:val="22"/>
                </w:rPr>
                <m:t>f</m:t>
              </m:r>
            </m:sub>
          </m:sSub>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d</m:t>
              </m:r>
            </m:sub>
          </m:sSub>
          <m:r>
            <w:rPr>
              <w:rFonts w:ascii="Cambria Math" w:eastAsia="楷体" w:hAnsi="Cambria Math" w:cs="Times New Roman"/>
              <w:sz w:val="22"/>
            </w:rPr>
            <m:t>=1.11×25=27.75A</m:t>
          </m:r>
        </m:oMath>
      </m:oMathPara>
    </w:p>
    <w:p w14:paraId="2B23E67A"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选择导线截面积为</w:t>
      </w:r>
    </w:p>
    <w:p w14:paraId="2B23E67B" w14:textId="77777777" w:rsidR="00612A33" w:rsidRPr="00B34509" w:rsidRDefault="00612A33" w:rsidP="00612A33">
      <w:pPr>
        <w:spacing w:line="240" w:lineRule="auto"/>
        <w:ind w:firstLine="440"/>
        <w:rPr>
          <w:rFonts w:ascii="Times New Roman" w:eastAsia="楷体" w:hAnsi="Times New Roman" w:cs="Times New Roman"/>
          <w:sz w:val="22"/>
        </w:rPr>
      </w:pPr>
      <m:oMathPara>
        <m:oMath>
          <m:r>
            <w:rPr>
              <w:rFonts w:ascii="Cambria Math" w:eastAsia="楷体" w:hAnsi="Cambria Math" w:cs="Times New Roman"/>
              <w:sz w:val="22"/>
            </w:rPr>
            <m:t>S≥</m:t>
          </m:r>
          <m:f>
            <m:fPr>
              <m:ctrlPr>
                <w:rPr>
                  <w:rFonts w:ascii="Cambria Math" w:eastAsia="楷体" w:hAnsi="Cambria Math" w:cs="Times New Roman"/>
                  <w:i/>
                  <w:sz w:val="22"/>
                </w:rPr>
              </m:ctrlPr>
            </m:fPr>
            <m:num>
              <m:r>
                <w:rPr>
                  <w:rFonts w:ascii="Cambria Math" w:eastAsia="楷体" w:hAnsi="Cambria Math" w:cs="Times New Roman"/>
                  <w:sz w:val="22"/>
                </w:rPr>
                <m:t>I</m:t>
              </m:r>
            </m:num>
            <m:den>
              <m:r>
                <w:rPr>
                  <w:rFonts w:ascii="Cambria Math" w:eastAsia="楷体" w:hAnsi="Cambria Math" w:cs="Times New Roman"/>
                  <w:sz w:val="22"/>
                </w:rPr>
                <m:t>J</m:t>
              </m:r>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27.75</m:t>
              </m:r>
            </m:num>
            <m:den>
              <m:r>
                <w:rPr>
                  <w:rFonts w:ascii="Cambria Math" w:eastAsia="楷体" w:hAnsi="Cambria Math" w:cs="Times New Roman"/>
                  <w:sz w:val="22"/>
                </w:rPr>
                <m:t>6</m:t>
              </m:r>
            </m:den>
          </m:f>
          <m:r>
            <w:rPr>
              <w:rFonts w:ascii="Cambria Math" w:eastAsia="楷体" w:hAnsi="Cambria Math" w:cs="Times New Roman"/>
              <w:sz w:val="22"/>
            </w:rPr>
            <m:t>=4.6m</m:t>
          </m:r>
          <m:sSup>
            <m:sSupPr>
              <m:ctrlPr>
                <w:rPr>
                  <w:rFonts w:ascii="Cambria Math" w:eastAsia="楷体" w:hAnsi="Cambria Math" w:cs="Times New Roman"/>
                  <w:i/>
                  <w:sz w:val="22"/>
                </w:rPr>
              </m:ctrlPr>
            </m:sSupPr>
            <m:e>
              <m:r>
                <w:rPr>
                  <w:rFonts w:ascii="Cambria Math" w:eastAsia="楷体" w:hAnsi="Cambria Math" w:cs="Times New Roman"/>
                  <w:sz w:val="22"/>
                </w:rPr>
                <m:t>m</m:t>
              </m:r>
            </m:e>
            <m:sup>
              <m:r>
                <w:rPr>
                  <w:rFonts w:ascii="Cambria Math" w:eastAsia="楷体" w:hAnsi="Cambria Math" w:cs="Times New Roman"/>
                  <w:sz w:val="22"/>
                </w:rPr>
                <m:t>2</m:t>
              </m:r>
            </m:sup>
          </m:sSup>
        </m:oMath>
      </m:oMathPara>
    </w:p>
    <w:p w14:paraId="2B23E67C"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3</w:t>
      </w:r>
      <w:r w:rsidRPr="00B34509">
        <w:rPr>
          <w:rFonts w:ascii="Times New Roman" w:eastAsia="楷体" w:hAnsi="Times New Roman" w:cs="Times New Roman"/>
          <w:sz w:val="22"/>
        </w:rPr>
        <w:t>）、考虑到每个晶闸管电流的有效值</w:t>
      </w:r>
      <w:r w:rsidRPr="00B34509">
        <w:rPr>
          <w:rFonts w:ascii="Times New Roman" w:eastAsia="楷体" w:hAnsi="Times New Roman" w:cs="Times New Roman"/>
          <w:sz w:val="22"/>
        </w:rPr>
        <w:tab/>
      </w: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V</m:t>
            </m:r>
          </m:sub>
        </m:sSub>
        <m:r>
          <w:rPr>
            <w:rFonts w:ascii="Cambria Math" w:eastAsia="楷体" w:hAnsi="Cambria Math" w:cs="Times New Roman"/>
            <w:sz w:val="22"/>
          </w:rPr>
          <m:t>=I/</m:t>
        </m:r>
        <m:rad>
          <m:radPr>
            <m:degHide m:val="1"/>
            <m:ctrlPr>
              <w:rPr>
                <w:rFonts w:ascii="Cambria Math" w:eastAsia="楷体" w:hAnsi="Cambria Math" w:cs="Times New Roman"/>
                <w:i/>
                <w:sz w:val="22"/>
              </w:rPr>
            </m:ctrlPr>
          </m:radPr>
          <m:deg/>
          <m:e>
            <m:r>
              <w:rPr>
                <w:rFonts w:ascii="Cambria Math" w:eastAsia="楷体" w:hAnsi="Cambria Math" w:cs="Times New Roman"/>
                <w:sz w:val="22"/>
              </w:rPr>
              <m:t>2</m:t>
            </m:r>
          </m:e>
        </m:rad>
      </m:oMath>
      <w:r w:rsidRPr="00B34509">
        <w:rPr>
          <w:rFonts w:ascii="Times New Roman" w:eastAsia="楷体" w:hAnsi="Times New Roman" w:cs="Times New Roman"/>
          <w:sz w:val="22"/>
        </w:rPr>
        <w:t>，</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则晶闸管的额定电流为</w:t>
      </w:r>
    </w:p>
    <w:p w14:paraId="2B23E67D" w14:textId="77777777" w:rsidR="00612A33" w:rsidRPr="00B34509" w:rsidRDefault="001261E9" w:rsidP="00612A33">
      <w:pPr>
        <w:spacing w:line="240" w:lineRule="auto"/>
        <w:ind w:firstLine="440"/>
        <w:rPr>
          <w:rFonts w:ascii="Times New Roman" w:eastAsia="楷体" w:hAnsi="Times New Roman" w:cs="Times New Roman"/>
          <w:sz w:val="22"/>
        </w:rPr>
      </w:pPr>
      <m:oMathPara>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V(AV)</m:t>
              </m:r>
            </m:sub>
          </m:sSub>
          <m:r>
            <w:rPr>
              <w:rFonts w:ascii="Cambria Math" w:eastAsia="楷体" w:hAnsi="Cambria Math" w:cs="Times New Roman"/>
              <w:sz w:val="22"/>
            </w:rPr>
            <m:t>≥</m:t>
          </m:r>
          <m:f>
            <m:fPr>
              <m:ctrlPr>
                <w:rPr>
                  <w:rFonts w:ascii="Cambria Math" w:eastAsia="楷体" w:hAnsi="Cambria Math" w:cs="Times New Roman"/>
                  <w:i/>
                  <w:sz w:val="22"/>
                </w:rPr>
              </m:ctrlPr>
            </m:fPr>
            <m:num>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V</m:t>
                  </m:r>
                </m:sub>
              </m:sSub>
            </m:num>
            <m:den>
              <m:r>
                <w:rPr>
                  <w:rFonts w:ascii="Cambria Math" w:eastAsia="楷体" w:hAnsi="Cambria Math" w:cs="Times New Roman"/>
                  <w:sz w:val="22"/>
                </w:rPr>
                <m:t>1.57</m:t>
              </m:r>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27.75</m:t>
              </m:r>
            </m:num>
            <m:den>
              <m:rad>
                <m:radPr>
                  <m:degHide m:val="1"/>
                  <m:ctrlPr>
                    <w:rPr>
                      <w:rFonts w:ascii="Cambria Math" w:eastAsia="楷体" w:hAnsi="Cambria Math" w:cs="Times New Roman"/>
                      <w:i/>
                      <w:sz w:val="22"/>
                    </w:rPr>
                  </m:ctrlPr>
                </m:radPr>
                <m:deg/>
                <m:e>
                  <m:r>
                    <w:rPr>
                      <w:rFonts w:ascii="Cambria Math" w:eastAsia="楷体" w:hAnsi="Cambria Math" w:cs="Times New Roman"/>
                      <w:sz w:val="22"/>
                    </w:rPr>
                    <m:t>2</m:t>
                  </m:r>
                </m:e>
              </m:rad>
              <m:r>
                <w:rPr>
                  <w:rFonts w:ascii="Cambria Math" w:eastAsia="楷体" w:hAnsi="Cambria Math" w:cs="Times New Roman"/>
                  <w:sz w:val="22"/>
                </w:rPr>
                <m:t>×1.57</m:t>
              </m:r>
            </m:den>
          </m:f>
          <m:r>
            <w:rPr>
              <w:rFonts w:ascii="Cambria Math" w:eastAsia="楷体" w:hAnsi="Cambria Math" w:cs="Times New Roman"/>
              <w:sz w:val="22"/>
            </w:rPr>
            <m:t>≈12.5A</m:t>
          </m:r>
        </m:oMath>
      </m:oMathPara>
    </w:p>
    <w:p w14:paraId="2B23E67E" w14:textId="77777777" w:rsidR="00612A33" w:rsidRPr="00B34509" w:rsidRDefault="00612A33" w:rsidP="00612A33">
      <w:pPr>
        <w:spacing w:line="240" w:lineRule="auto"/>
        <w:ind w:firstLineChars="300" w:firstLine="660"/>
        <w:rPr>
          <w:rFonts w:ascii="Times New Roman" w:eastAsia="楷体" w:hAnsi="Times New Roman" w:cs="Times New Roman"/>
          <w:sz w:val="22"/>
        </w:rPr>
      </w:pPr>
      <w:r w:rsidRPr="00B34509">
        <w:rPr>
          <w:rFonts w:ascii="Times New Roman" w:eastAsia="楷体" w:hAnsi="Times New Roman" w:cs="Times New Roman"/>
          <w:sz w:val="22"/>
        </w:rPr>
        <w:t>考虑大于</w:t>
      </w:r>
      <w:r w:rsidRPr="00B34509">
        <w:rPr>
          <w:rFonts w:ascii="Times New Roman" w:eastAsia="楷体" w:hAnsi="Times New Roman" w:cs="Times New Roman"/>
          <w:sz w:val="22"/>
        </w:rPr>
        <w:t>2</w:t>
      </w:r>
      <w:r w:rsidRPr="00B34509">
        <w:rPr>
          <w:rFonts w:ascii="Times New Roman" w:eastAsia="楷体" w:hAnsi="Times New Roman" w:cs="Times New Roman"/>
          <w:sz w:val="22"/>
        </w:rPr>
        <w:t>倍裕量，取</w:t>
      </w:r>
      <m:oMath>
        <m:sSub>
          <m:sSubPr>
            <m:ctrlPr>
              <w:rPr>
                <w:rFonts w:ascii="Cambria Math" w:eastAsia="楷体" w:hAnsi="Cambria Math" w:cs="Times New Roman"/>
                <w:i/>
                <w:sz w:val="22"/>
              </w:rPr>
            </m:ctrlPr>
          </m:sSubPr>
          <m:e>
            <m:r>
              <w:rPr>
                <w:rFonts w:ascii="Cambria Math" w:eastAsia="楷体" w:hAnsi="Cambria Math" w:cs="Times New Roman"/>
                <w:sz w:val="22"/>
              </w:rPr>
              <m:t>I</m:t>
            </m:r>
          </m:e>
          <m:sub>
            <m:r>
              <w:rPr>
                <w:rFonts w:ascii="Cambria Math" w:eastAsia="楷体" w:hAnsi="Cambria Math" w:cs="Times New Roman"/>
                <w:sz w:val="22"/>
              </w:rPr>
              <m:t>V(AV)</m:t>
            </m:r>
          </m:sub>
        </m:sSub>
      </m:oMath>
      <w:r w:rsidRPr="00B34509">
        <w:rPr>
          <w:rFonts w:ascii="Times New Roman" w:eastAsia="楷体" w:hAnsi="Times New Roman" w:cs="Times New Roman"/>
          <w:sz w:val="22"/>
        </w:rPr>
        <w:t>为</w:t>
      </w:r>
      <w:r w:rsidRPr="00B34509">
        <w:rPr>
          <w:rFonts w:ascii="Times New Roman" w:eastAsia="楷体" w:hAnsi="Times New Roman" w:cs="Times New Roman"/>
          <w:sz w:val="22"/>
        </w:rPr>
        <w:t>30 A</w:t>
      </w:r>
      <w:r w:rsidRPr="00B34509">
        <w:rPr>
          <w:rFonts w:ascii="Times New Roman" w:eastAsia="楷体" w:hAnsi="Times New Roman" w:cs="Times New Roman"/>
          <w:sz w:val="22"/>
        </w:rPr>
        <w:t>。</w:t>
      </w:r>
    </w:p>
    <w:p w14:paraId="2B23E67F" w14:textId="77777777" w:rsidR="00612A33" w:rsidRPr="00B34509" w:rsidRDefault="00612A33" w:rsidP="00612A33">
      <w:pPr>
        <w:spacing w:line="240" w:lineRule="auto"/>
        <w:ind w:firstLineChars="300" w:firstLine="660"/>
        <w:rPr>
          <w:rFonts w:ascii="Times New Roman" w:eastAsia="楷体" w:hAnsi="Times New Roman" w:cs="Times New Roman"/>
          <w:sz w:val="22"/>
        </w:rPr>
      </w:pPr>
      <w:r w:rsidRPr="00B34509">
        <w:rPr>
          <w:rFonts w:ascii="Times New Roman" w:eastAsia="楷体" w:hAnsi="Times New Roman" w:cs="Times New Roman"/>
          <w:sz w:val="22"/>
        </w:rPr>
        <w:t>晶闸管承受的最高电压</w:t>
      </w:r>
      <m:oMath>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VM</m:t>
            </m:r>
          </m:sub>
        </m:sSub>
        <m:r>
          <w:rPr>
            <w:rFonts w:ascii="Cambria Math" w:eastAsia="楷体" w:hAnsi="Cambria Math" w:cs="Times New Roman"/>
            <w:sz w:val="22"/>
          </w:rPr>
          <m:t>=</m:t>
        </m:r>
        <m:rad>
          <m:radPr>
            <m:degHide m:val="1"/>
            <m:ctrlPr>
              <w:rPr>
                <w:rFonts w:ascii="Cambria Math" w:eastAsia="楷体" w:hAnsi="Cambria Math" w:cs="Times New Roman"/>
                <w:i/>
                <w:sz w:val="22"/>
              </w:rPr>
            </m:ctrlPr>
          </m:radPr>
          <m:deg/>
          <m:e>
            <m:r>
              <w:rPr>
                <w:rFonts w:ascii="Cambria Math" w:eastAsia="楷体" w:hAnsi="Cambria Math" w:cs="Times New Roman"/>
                <w:sz w:val="22"/>
              </w:rPr>
              <m:t>2</m:t>
            </m:r>
          </m:e>
        </m:rad>
        <m:sSub>
          <m:sSubPr>
            <m:ctrlPr>
              <w:rPr>
                <w:rFonts w:ascii="Cambria Math" w:eastAsia="楷体" w:hAnsi="Cambria Math" w:cs="Times New Roman"/>
                <w:i/>
                <w:sz w:val="22"/>
              </w:rPr>
            </m:ctrlPr>
          </m:sSubPr>
          <m:e>
            <m:r>
              <w:rPr>
                <w:rFonts w:ascii="Cambria Math" w:eastAsia="楷体" w:hAnsi="Cambria Math" w:cs="Times New Roman"/>
                <w:sz w:val="22"/>
              </w:rPr>
              <m:t>U</m:t>
            </m:r>
          </m:e>
          <m:sub>
            <m:r>
              <w:rPr>
                <w:rFonts w:ascii="Cambria Math" w:eastAsia="楷体" w:hAnsi="Cambria Math" w:cs="Times New Roman"/>
                <w:sz w:val="22"/>
              </w:rPr>
              <m:t>2</m:t>
            </m:r>
          </m:sub>
        </m:sSub>
        <m:r>
          <w:rPr>
            <w:rFonts w:ascii="Cambria Math" w:eastAsia="楷体" w:hAnsi="Cambria Math" w:cs="Times New Roman"/>
            <w:sz w:val="22"/>
          </w:rPr>
          <m:t>=</m:t>
        </m:r>
        <m:rad>
          <m:radPr>
            <m:degHide m:val="1"/>
            <m:ctrlPr>
              <w:rPr>
                <w:rFonts w:ascii="Cambria Math" w:eastAsia="楷体" w:hAnsi="Cambria Math" w:cs="Times New Roman"/>
                <w:i/>
                <w:sz w:val="22"/>
              </w:rPr>
            </m:ctrlPr>
          </m:radPr>
          <m:deg/>
          <m:e>
            <m:r>
              <w:rPr>
                <w:rFonts w:ascii="Cambria Math" w:eastAsia="楷体" w:hAnsi="Cambria Math" w:cs="Times New Roman"/>
                <w:sz w:val="22"/>
              </w:rPr>
              <m:t>2</m:t>
            </m:r>
          </m:e>
        </m:rad>
        <m:r>
          <w:rPr>
            <w:rFonts w:ascii="Cambria Math" w:eastAsia="楷体" w:hAnsi="Cambria Math" w:cs="Times New Roman"/>
            <w:sz w:val="22"/>
          </w:rPr>
          <m:t>×111=157V</m:t>
        </m:r>
      </m:oMath>
      <w:r w:rsidRPr="00B34509">
        <w:rPr>
          <w:rFonts w:ascii="Times New Roman" w:eastAsia="楷体" w:hAnsi="Times New Roman" w:cs="Times New Roman"/>
          <w:sz w:val="22"/>
        </w:rPr>
        <w:tab/>
      </w:r>
      <w:r w:rsidRPr="00B34509">
        <w:rPr>
          <w:rFonts w:ascii="Times New Roman" w:eastAsia="楷体" w:hAnsi="Times New Roman" w:cs="Times New Roman"/>
          <w:sz w:val="22"/>
        </w:rPr>
        <w:tab/>
        <w:t xml:space="preserve">  </w:t>
      </w:r>
      <w:r w:rsidRPr="00B34509">
        <w:rPr>
          <w:rFonts w:ascii="Times New Roman" w:eastAsia="楷体" w:hAnsi="Times New Roman" w:cs="Times New Roman"/>
          <w:sz w:val="22"/>
        </w:rPr>
        <w:tab/>
      </w:r>
      <w:r w:rsidRPr="00B34509">
        <w:rPr>
          <w:rFonts w:ascii="Times New Roman" w:eastAsia="楷体" w:hAnsi="Times New Roman" w:cs="Times New Roman"/>
          <w:sz w:val="22"/>
        </w:rPr>
        <w:tab/>
        <w:t xml:space="preserve">    </w:t>
      </w:r>
    </w:p>
    <w:p w14:paraId="2B23E680" w14:textId="77777777" w:rsidR="00612A33" w:rsidRPr="00B34509" w:rsidRDefault="00612A33" w:rsidP="00612A33">
      <w:pPr>
        <w:spacing w:line="240" w:lineRule="auto"/>
        <w:ind w:firstLineChars="300" w:firstLine="660"/>
        <w:rPr>
          <w:rFonts w:ascii="Times New Roman" w:eastAsia="楷体" w:hAnsi="Times New Roman" w:cs="Times New Roman"/>
          <w:sz w:val="22"/>
        </w:rPr>
      </w:pPr>
      <w:r w:rsidRPr="00B34509">
        <w:rPr>
          <w:rFonts w:ascii="Times New Roman" w:eastAsia="楷体" w:hAnsi="Times New Roman" w:cs="Times New Roman"/>
          <w:sz w:val="22"/>
        </w:rPr>
        <w:t>考虑</w:t>
      </w:r>
      <w:r w:rsidRPr="00B34509">
        <w:rPr>
          <w:rFonts w:ascii="Times New Roman" w:eastAsia="楷体" w:hAnsi="Times New Roman" w:cs="Times New Roman"/>
          <w:sz w:val="22"/>
        </w:rPr>
        <w:t>2</w:t>
      </w:r>
      <w:r w:rsidRPr="00B34509">
        <w:rPr>
          <w:rFonts w:ascii="Times New Roman" w:eastAsia="楷体" w:hAnsi="Times New Roman" w:cs="Times New Roman"/>
          <w:sz w:val="22"/>
        </w:rPr>
        <w:t>倍裕量，</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取</w:t>
      </w:r>
      <w:r w:rsidRPr="00B34509">
        <w:rPr>
          <w:rFonts w:ascii="Times New Roman" w:eastAsia="楷体" w:hAnsi="Times New Roman" w:cs="Times New Roman"/>
          <w:sz w:val="22"/>
        </w:rPr>
        <w:t>400 V</w:t>
      </w:r>
    </w:p>
    <w:p w14:paraId="2B23E681"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4</w:t>
      </w:r>
      <w:r w:rsidRPr="00B34509">
        <w:rPr>
          <w:rFonts w:ascii="Times New Roman" w:eastAsia="楷体" w:hAnsi="Times New Roman" w:cs="Times New Roman"/>
          <w:sz w:val="22"/>
        </w:rPr>
        <w:t>）、在不考虑损耗的情况下，</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整流变压器的容量为</w:t>
      </w:r>
    </w:p>
    <w:p w14:paraId="2B23E682" w14:textId="77777777" w:rsidR="00612A33" w:rsidRPr="00B34509" w:rsidRDefault="00612A33" w:rsidP="00612A33">
      <w:pPr>
        <w:ind w:firstLineChars="400" w:firstLine="880"/>
        <w:rPr>
          <w:rFonts w:ascii="Times New Roman" w:eastAsia="楷体" w:hAnsi="Times New Roman" w:cs="Times New Roman"/>
          <w:sz w:val="22"/>
        </w:rPr>
      </w:pPr>
      <w:r w:rsidRPr="00B34509">
        <w:rPr>
          <w:rFonts w:ascii="Times New Roman" w:eastAsia="楷体" w:hAnsi="Times New Roman" w:cs="Times New Roman"/>
          <w:i/>
          <w:iCs/>
          <w:sz w:val="22"/>
        </w:rPr>
        <w:t>S</w:t>
      </w:r>
      <w:r w:rsidRPr="00B34509">
        <w:rPr>
          <w:rFonts w:ascii="Times New Roman" w:eastAsia="楷体" w:hAnsi="Times New Roman" w:cs="Times New Roman"/>
          <w:sz w:val="22"/>
        </w:rPr>
        <w:t>=</w:t>
      </w:r>
      <w:r w:rsidRPr="00B34509">
        <w:rPr>
          <w:rFonts w:ascii="Times New Roman" w:eastAsia="楷体" w:hAnsi="Times New Roman" w:cs="Times New Roman"/>
          <w:i/>
          <w:iCs/>
          <w:sz w:val="22"/>
        </w:rPr>
        <w:t>U</w:t>
      </w:r>
      <w:r w:rsidRPr="00B34509">
        <w:rPr>
          <w:rFonts w:ascii="Times New Roman" w:eastAsia="楷体" w:hAnsi="Times New Roman" w:cs="Times New Roman"/>
          <w:sz w:val="22"/>
          <w:vertAlign w:val="subscript"/>
        </w:rPr>
        <w:t>2</w:t>
      </w:r>
      <w:r w:rsidRPr="00B34509">
        <w:rPr>
          <w:rFonts w:ascii="Times New Roman" w:eastAsia="楷体" w:hAnsi="Times New Roman" w:cs="Times New Roman"/>
          <w:i/>
          <w:iCs/>
          <w:sz w:val="22"/>
        </w:rPr>
        <w:t>I</w:t>
      </w:r>
      <w:r w:rsidRPr="00B34509">
        <w:rPr>
          <w:rFonts w:ascii="Times New Roman" w:eastAsia="楷体" w:hAnsi="Times New Roman" w:cs="Times New Roman"/>
          <w:sz w:val="22"/>
          <w:vertAlign w:val="subscript"/>
        </w:rPr>
        <w:t>2</w:t>
      </w:r>
      <w:r w:rsidRPr="00B34509">
        <w:rPr>
          <w:rFonts w:ascii="Times New Roman" w:eastAsia="楷体" w:hAnsi="Times New Roman" w:cs="Times New Roman"/>
          <w:sz w:val="22"/>
        </w:rPr>
        <w:t>=</w:t>
      </w:r>
      <w:r w:rsidRPr="00B34509">
        <w:rPr>
          <w:rFonts w:ascii="Times New Roman" w:eastAsia="楷体" w:hAnsi="Times New Roman" w:cs="Times New Roman"/>
          <w:i/>
          <w:iCs/>
          <w:sz w:val="22"/>
        </w:rPr>
        <w:t>U</w:t>
      </w:r>
      <w:r w:rsidRPr="00B34509">
        <w:rPr>
          <w:rFonts w:ascii="Times New Roman" w:eastAsia="楷体" w:hAnsi="Times New Roman" w:cs="Times New Roman"/>
          <w:sz w:val="22"/>
          <w:vertAlign w:val="subscript"/>
        </w:rPr>
        <w:t>2</w:t>
      </w:r>
      <w:r w:rsidRPr="00B34509">
        <w:rPr>
          <w:rFonts w:ascii="Times New Roman" w:eastAsia="楷体" w:hAnsi="Times New Roman" w:cs="Times New Roman"/>
          <w:i/>
          <w:iCs/>
          <w:sz w:val="22"/>
        </w:rPr>
        <w:t>I</w:t>
      </w:r>
      <w:r w:rsidRPr="00B34509">
        <w:rPr>
          <w:rFonts w:ascii="Times New Roman" w:eastAsia="楷体" w:hAnsi="Times New Roman" w:cs="Times New Roman"/>
          <w:sz w:val="22"/>
        </w:rPr>
        <w:t>=111×27.75=3.08 kVA</w:t>
      </w:r>
    </w:p>
    <w:p w14:paraId="2B23E683"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5</w:t>
      </w:r>
      <w:r w:rsidRPr="00B34509">
        <w:rPr>
          <w:rFonts w:ascii="Times New Roman" w:eastAsia="楷体" w:hAnsi="Times New Roman" w:cs="Times New Roman"/>
          <w:sz w:val="22"/>
        </w:rPr>
        <w:t>）、负载电阻消耗的功率为</w:t>
      </w:r>
    </w:p>
    <w:p w14:paraId="2B23E684" w14:textId="77777777" w:rsidR="00612A33" w:rsidRPr="00B34509" w:rsidRDefault="00612A33" w:rsidP="00612A33">
      <w:pPr>
        <w:ind w:firstLineChars="400" w:firstLine="880"/>
        <w:rPr>
          <w:rFonts w:ascii="Times New Roman" w:eastAsia="楷体" w:hAnsi="Times New Roman" w:cs="Times New Roman"/>
          <w:sz w:val="22"/>
        </w:rPr>
      </w:pPr>
      <w:r w:rsidRPr="00B34509">
        <w:rPr>
          <w:rFonts w:ascii="Times New Roman" w:eastAsia="楷体" w:hAnsi="Times New Roman" w:cs="Times New Roman"/>
          <w:i/>
          <w:iCs/>
          <w:sz w:val="22"/>
        </w:rPr>
        <w:t>P</w:t>
      </w:r>
      <w:r w:rsidRPr="00B34509">
        <w:rPr>
          <w:rFonts w:ascii="Times New Roman" w:eastAsia="楷体" w:hAnsi="Times New Roman" w:cs="Times New Roman"/>
          <w:sz w:val="22"/>
          <w:vertAlign w:val="subscript"/>
        </w:rPr>
        <w:t>R</w:t>
      </w:r>
      <w:r w:rsidRPr="00B34509">
        <w:rPr>
          <w:rFonts w:ascii="Times New Roman" w:eastAsia="楷体" w:hAnsi="Times New Roman" w:cs="Times New Roman"/>
          <w:sz w:val="22"/>
        </w:rPr>
        <w:t>=</w:t>
      </w:r>
      <w:r w:rsidRPr="00B34509">
        <w:rPr>
          <w:rFonts w:ascii="Times New Roman" w:eastAsia="楷体" w:hAnsi="Times New Roman" w:cs="Times New Roman"/>
          <w:i/>
          <w:iCs/>
          <w:sz w:val="22"/>
        </w:rPr>
        <w:t>I</w:t>
      </w:r>
      <w:r w:rsidRPr="00B34509">
        <w:rPr>
          <w:rFonts w:ascii="Times New Roman" w:eastAsia="楷体" w:hAnsi="Times New Roman" w:cs="Times New Roman"/>
          <w:sz w:val="22"/>
          <w:vertAlign w:val="superscript"/>
        </w:rPr>
        <w:t>2</w:t>
      </w:r>
      <w:r w:rsidRPr="00B34509">
        <w:rPr>
          <w:rFonts w:ascii="Times New Roman" w:eastAsia="楷体" w:hAnsi="Times New Roman" w:cs="Times New Roman"/>
          <w:i/>
          <w:iCs/>
          <w:sz w:val="22"/>
        </w:rPr>
        <w:t>R</w:t>
      </w:r>
      <w:r w:rsidRPr="00B34509">
        <w:rPr>
          <w:rFonts w:ascii="Times New Roman" w:eastAsia="楷体" w:hAnsi="Times New Roman" w:cs="Times New Roman"/>
          <w:sz w:val="22"/>
          <w:vertAlign w:val="subscript"/>
        </w:rPr>
        <w:t>d</w:t>
      </w:r>
      <w:r w:rsidRPr="00B34509">
        <w:rPr>
          <w:rFonts w:ascii="Times New Roman" w:eastAsia="楷体" w:hAnsi="Times New Roman" w:cs="Times New Roman"/>
          <w:sz w:val="22"/>
        </w:rPr>
        <w:t>=27.75</w:t>
      </w:r>
      <w:r w:rsidRPr="00B34509">
        <w:rPr>
          <w:rFonts w:ascii="Times New Roman" w:eastAsia="楷体" w:hAnsi="Times New Roman" w:cs="Times New Roman"/>
          <w:sz w:val="22"/>
          <w:vertAlign w:val="superscript"/>
        </w:rPr>
        <w:t>2</w:t>
      </w:r>
      <w:r w:rsidRPr="00B34509">
        <w:rPr>
          <w:rFonts w:ascii="Times New Roman" w:eastAsia="楷体" w:hAnsi="Times New Roman" w:cs="Times New Roman"/>
          <w:sz w:val="22"/>
        </w:rPr>
        <w:t>×4=3.08 kVA</w:t>
      </w:r>
    </w:p>
    <w:p w14:paraId="2B23E685" w14:textId="77777777" w:rsidR="00612A33" w:rsidRPr="00B34509" w:rsidRDefault="00612A33" w:rsidP="00612A33">
      <w:pPr>
        <w:ind w:firstLine="440"/>
        <w:rPr>
          <w:rFonts w:ascii="Times New Roman" w:eastAsia="楷体" w:hAnsi="Times New Roman" w:cs="Times New Roman"/>
          <w:sz w:val="22"/>
        </w:rPr>
      </w:pPr>
      <w:r w:rsidRPr="00B34509">
        <w:rPr>
          <w:rFonts w:ascii="Times New Roman" w:eastAsia="楷体" w:hAnsi="Times New Roman" w:cs="Times New Roman"/>
          <w:sz w:val="22"/>
        </w:rPr>
        <w:t>6</w:t>
      </w:r>
      <w:r w:rsidRPr="00B34509">
        <w:rPr>
          <w:rFonts w:ascii="Times New Roman" w:eastAsia="楷体" w:hAnsi="Times New Roman" w:cs="Times New Roman"/>
          <w:sz w:val="22"/>
        </w:rPr>
        <w:t>）、电路的最大功率因数</w:t>
      </w:r>
    </w:p>
    <w:p w14:paraId="2B23E686" w14:textId="77777777" w:rsidR="00612A33" w:rsidRPr="00B34509" w:rsidRDefault="001261E9" w:rsidP="00612A33">
      <w:pPr>
        <w:spacing w:line="240" w:lineRule="auto"/>
        <w:ind w:firstLineChars="0" w:firstLine="0"/>
        <w:rPr>
          <w:rFonts w:ascii="Times New Roman" w:eastAsia="楷体" w:hAnsi="Times New Roman" w:cs="Times New Roman"/>
          <w:sz w:val="22"/>
        </w:rPr>
      </w:pPr>
      <m:oMathPara>
        <m:oMathParaPr>
          <m:jc m:val="center"/>
        </m:oMathParaPr>
        <m:oMath>
          <m:func>
            <m:funcPr>
              <m:ctrlPr>
                <w:rPr>
                  <w:rFonts w:ascii="Cambria Math" w:eastAsia="楷体" w:hAnsi="Cambria Math" w:cs="Times New Roman"/>
                  <w:i/>
                  <w:sz w:val="22"/>
                </w:rPr>
              </m:ctrlPr>
            </m:funcPr>
            <m:fName>
              <m:r>
                <w:rPr>
                  <w:rFonts w:ascii="Cambria Math" w:eastAsia="楷体" w:hAnsi="Cambria Math" w:cs="Times New Roman"/>
                  <w:sz w:val="22"/>
                </w:rPr>
                <m:t>cos</m:t>
              </m:r>
            </m:fName>
            <m:e>
              <m:r>
                <w:rPr>
                  <w:rFonts w:ascii="Cambria Math" w:eastAsia="楷体" w:hAnsi="Cambria Math" w:cs="Times New Roman"/>
                  <w:sz w:val="22"/>
                </w:rPr>
                <m:t>ϕ</m:t>
              </m:r>
            </m:e>
          </m:func>
          <m:r>
            <w:rPr>
              <w:rFonts w:ascii="Cambria Math" w:eastAsia="楷体" w:hAnsi="Cambria Math" w:cs="Times New Roman"/>
              <w:sz w:val="22"/>
            </w:rPr>
            <m:t>=</m:t>
          </m:r>
          <m:rad>
            <m:radPr>
              <m:degHide m:val="1"/>
              <m:ctrlPr>
                <w:rPr>
                  <w:rFonts w:ascii="Cambria Math" w:eastAsia="楷体" w:hAnsi="Cambria Math" w:cs="Times New Roman"/>
                  <w:i/>
                  <w:sz w:val="22"/>
                </w:rPr>
              </m:ctrlPr>
            </m:radPr>
            <m:deg/>
            <m:e>
              <m:f>
                <m:fPr>
                  <m:ctrlPr>
                    <w:rPr>
                      <w:rFonts w:ascii="Cambria Math" w:eastAsia="楷体" w:hAnsi="Cambria Math" w:cs="Times New Roman"/>
                      <w:i/>
                      <w:sz w:val="22"/>
                    </w:rPr>
                  </m:ctrlPr>
                </m:fPr>
                <m:num>
                  <m:func>
                    <m:funcPr>
                      <m:ctrlPr>
                        <w:rPr>
                          <w:rFonts w:ascii="Cambria Math" w:eastAsia="楷体" w:hAnsi="Cambria Math" w:cs="Times New Roman"/>
                          <w:i/>
                          <w:sz w:val="22"/>
                        </w:rPr>
                      </m:ctrlPr>
                    </m:funcPr>
                    <m:fName>
                      <m:r>
                        <w:rPr>
                          <w:rFonts w:ascii="Cambria Math" w:eastAsia="楷体" w:hAnsi="Cambria Math" w:cs="Times New Roman"/>
                          <w:sz w:val="22"/>
                        </w:rPr>
                        <m:t>sin</m:t>
                      </m:r>
                    </m:fName>
                    <m:e>
                      <m:r>
                        <w:rPr>
                          <w:rFonts w:ascii="Cambria Math" w:eastAsia="楷体" w:hAnsi="Cambria Math" w:cs="Times New Roman"/>
                          <w:sz w:val="22"/>
                        </w:rPr>
                        <m:t>2</m:t>
                      </m:r>
                    </m:e>
                  </m:func>
                  <m:r>
                    <w:rPr>
                      <w:rFonts w:ascii="Cambria Math" w:eastAsia="楷体" w:hAnsi="Cambria Math" w:cs="Times New Roman"/>
                      <w:sz w:val="22"/>
                    </w:rPr>
                    <m:t>α</m:t>
                  </m:r>
                </m:num>
                <m:den>
                  <m:r>
                    <w:rPr>
                      <w:rFonts w:ascii="Cambria Math" w:eastAsia="楷体" w:hAnsi="Cambria Math" w:cs="Times New Roman"/>
                      <w:sz w:val="22"/>
                    </w:rPr>
                    <m:t>2π</m:t>
                  </m:r>
                </m:den>
              </m:f>
              <m:r>
                <w:rPr>
                  <w:rFonts w:ascii="Cambria Math" w:eastAsia="楷体" w:hAnsi="Cambria Math" w:cs="Times New Roman"/>
                  <w:sz w:val="22"/>
                </w:rPr>
                <m:t>+</m:t>
              </m:r>
              <m:f>
                <m:fPr>
                  <m:ctrlPr>
                    <w:rPr>
                      <w:rFonts w:ascii="Cambria Math" w:eastAsia="楷体" w:hAnsi="Cambria Math" w:cs="Times New Roman"/>
                      <w:i/>
                      <w:sz w:val="22"/>
                    </w:rPr>
                  </m:ctrlPr>
                </m:fPr>
                <m:num>
                  <m:r>
                    <w:rPr>
                      <w:rFonts w:ascii="Cambria Math" w:eastAsia="楷体" w:hAnsi="Cambria Math" w:cs="Times New Roman"/>
                      <w:sz w:val="22"/>
                    </w:rPr>
                    <m:t>π-α</m:t>
                  </m:r>
                </m:num>
                <m:den>
                  <m:r>
                    <w:rPr>
                      <w:rFonts w:ascii="Cambria Math" w:eastAsia="楷体" w:hAnsi="Cambria Math" w:cs="Times New Roman"/>
                      <w:sz w:val="22"/>
                    </w:rPr>
                    <m:t>π</m:t>
                  </m:r>
                </m:den>
              </m:f>
            </m:e>
          </m:rad>
        </m:oMath>
      </m:oMathPara>
    </w:p>
    <w:p w14:paraId="2B23E687" w14:textId="77777777" w:rsidR="00612A33" w:rsidRPr="00B34509" w:rsidRDefault="00612A33" w:rsidP="00612A33">
      <w:pPr>
        <w:ind w:firstLineChars="400" w:firstLine="880"/>
        <w:rPr>
          <w:rFonts w:ascii="Times New Roman" w:eastAsia="楷体" w:hAnsi="Times New Roman" w:cs="Times New Roman"/>
          <w:sz w:val="22"/>
        </w:rPr>
      </w:pPr>
      <w:r w:rsidRPr="00B34509">
        <w:rPr>
          <w:rFonts w:ascii="Times New Roman" w:eastAsia="楷体" w:hAnsi="Times New Roman" w:cs="Times New Roman"/>
          <w:sz w:val="22"/>
        </w:rPr>
        <w:t>当</w:t>
      </w:r>
      <w:r w:rsidRPr="00B34509">
        <w:rPr>
          <w:rFonts w:ascii="Times New Roman" w:eastAsia="楷体" w:hAnsi="Times New Roman" w:cs="Times New Roman"/>
          <w:i/>
          <w:iCs/>
          <w:sz w:val="22"/>
        </w:rPr>
        <w:t>α</w:t>
      </w:r>
      <w:r w:rsidRPr="00B34509">
        <w:rPr>
          <w:rFonts w:ascii="Times New Roman" w:eastAsia="楷体" w:hAnsi="Times New Roman" w:cs="Times New Roman"/>
          <w:sz w:val="22"/>
        </w:rPr>
        <w:t>=0°</w:t>
      </w:r>
      <w:r w:rsidRPr="00B34509">
        <w:rPr>
          <w:rFonts w:ascii="Times New Roman" w:eastAsia="楷体" w:hAnsi="Times New Roman" w:cs="Times New Roman"/>
          <w:sz w:val="22"/>
        </w:rPr>
        <w:t>时，</w:t>
      </w:r>
      <w:r w:rsidRPr="00B34509">
        <w:rPr>
          <w:rFonts w:ascii="Times New Roman" w:eastAsia="楷体" w:hAnsi="Times New Roman" w:cs="Times New Roman"/>
          <w:sz w:val="22"/>
        </w:rPr>
        <w:t>cos</w:t>
      </w:r>
      <w:r w:rsidRPr="00B34509">
        <w:rPr>
          <w:rFonts w:ascii="Times New Roman" w:eastAsia="楷体" w:hAnsi="Times New Roman" w:cs="Times New Roman"/>
          <w:i/>
          <w:iCs/>
          <w:sz w:val="22"/>
        </w:rPr>
        <w:t>φ</w:t>
      </w:r>
      <w:r w:rsidRPr="00B34509">
        <w:rPr>
          <w:rFonts w:ascii="Times New Roman" w:eastAsia="楷体" w:hAnsi="Times New Roman" w:cs="Times New Roman"/>
          <w:sz w:val="22"/>
        </w:rPr>
        <w:t>=1</w:t>
      </w:r>
      <w:r w:rsidRPr="00B34509">
        <w:rPr>
          <w:rFonts w:ascii="Times New Roman" w:eastAsia="楷体" w:hAnsi="Times New Roman" w:cs="Times New Roman"/>
          <w:sz w:val="22"/>
        </w:rPr>
        <w:t>。</w:t>
      </w:r>
    </w:p>
    <w:p w14:paraId="2B23E688" w14:textId="77777777" w:rsidR="00612A33" w:rsidRPr="00B34509" w:rsidRDefault="00612A33" w:rsidP="001E4BDC">
      <w:pPr>
        <w:pStyle w:val="4"/>
      </w:pPr>
      <w:r w:rsidRPr="00B34509">
        <w:t>【学习小结】</w:t>
      </w:r>
    </w:p>
    <w:p w14:paraId="2B23E689"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晶闸管的基本特性。</w:t>
      </w:r>
    </w:p>
    <w:p w14:paraId="2B23E68A"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单结晶体管触发电路的典型结构以及工作原理。</w:t>
      </w:r>
    </w:p>
    <w:p w14:paraId="2B23E68B" w14:textId="77777777" w:rsidR="00612A33" w:rsidRPr="00B34509" w:rsidRDefault="00612A33" w:rsidP="00612A33">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半波可控整流电路的工作原理。</w:t>
      </w:r>
    </w:p>
    <w:p w14:paraId="2B23E68D" w14:textId="5BB4724B" w:rsidR="00612A33" w:rsidRPr="00B34509" w:rsidRDefault="00612A33" w:rsidP="008C33EE">
      <w:pPr>
        <w:ind w:firstLineChars="0" w:firstLine="420"/>
        <w:rPr>
          <w:rFonts w:ascii="Times New Roman" w:eastAsia="宋体" w:hAnsi="Times New Roman" w:cs="Times New Roman"/>
        </w:rPr>
      </w:pPr>
      <w:r w:rsidRPr="00B34509">
        <w:rPr>
          <w:rFonts w:ascii="Times New Roman" w:eastAsia="宋体" w:hAnsi="Times New Roman" w:cs="Times New Roman"/>
        </w:rPr>
        <w:t>4.</w:t>
      </w:r>
      <w:r w:rsidRPr="00B34509">
        <w:rPr>
          <w:rFonts w:ascii="Times New Roman" w:eastAsia="宋体" w:hAnsi="Times New Roman" w:cs="Times New Roman"/>
        </w:rPr>
        <w:t>半控、全控桥式整流电路的工作原理。</w:t>
      </w:r>
    </w:p>
    <w:p w14:paraId="2B23E68E" w14:textId="77777777" w:rsidR="00612A33" w:rsidRPr="00B34509" w:rsidRDefault="00612A33" w:rsidP="001E4BDC">
      <w:pPr>
        <w:pStyle w:val="4"/>
      </w:pPr>
      <w:r w:rsidRPr="00B34509">
        <w:t>【自我评价】</w:t>
      </w:r>
    </w:p>
    <w:tbl>
      <w:tblPr>
        <w:tblStyle w:val="32"/>
        <w:tblW w:w="0" w:type="auto"/>
        <w:tblInd w:w="137" w:type="dxa"/>
        <w:tblLook w:val="04A0" w:firstRow="1" w:lastRow="0" w:firstColumn="1" w:lastColumn="0" w:noHBand="0" w:noVBand="1"/>
      </w:tblPr>
      <w:tblGrid>
        <w:gridCol w:w="1333"/>
        <w:gridCol w:w="744"/>
        <w:gridCol w:w="3262"/>
        <w:gridCol w:w="766"/>
        <w:gridCol w:w="731"/>
        <w:gridCol w:w="677"/>
      </w:tblGrid>
      <w:tr w:rsidR="00612A33" w:rsidRPr="00B34509" w14:paraId="2B23E694" w14:textId="77777777" w:rsidTr="00612A33">
        <w:trPr>
          <w:trHeight w:val="935"/>
        </w:trPr>
        <w:tc>
          <w:tcPr>
            <w:tcW w:w="2077" w:type="dxa"/>
            <w:gridSpan w:val="2"/>
            <w:vAlign w:val="center"/>
          </w:tcPr>
          <w:p w14:paraId="2B23E68F" w14:textId="77777777" w:rsidR="00612A33" w:rsidRPr="00B34509" w:rsidRDefault="00612A33" w:rsidP="00612A33">
            <w:pPr>
              <w:spacing w:line="360" w:lineRule="auto"/>
              <w:ind w:firstLineChars="94" w:firstLine="198"/>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评价主体</w:t>
            </w:r>
          </w:p>
        </w:tc>
        <w:tc>
          <w:tcPr>
            <w:tcW w:w="3262" w:type="dxa"/>
            <w:vAlign w:val="center"/>
          </w:tcPr>
          <w:p w14:paraId="2B23E690" w14:textId="77777777" w:rsidR="00612A33" w:rsidRPr="00B34509" w:rsidRDefault="00612A33" w:rsidP="00612A33">
            <w:pPr>
              <w:spacing w:line="360" w:lineRule="auto"/>
              <w:ind w:firstLine="422"/>
              <w:jc w:val="center"/>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评分标准</w:t>
            </w:r>
          </w:p>
        </w:tc>
        <w:tc>
          <w:tcPr>
            <w:tcW w:w="766" w:type="dxa"/>
            <w:vAlign w:val="center"/>
          </w:tcPr>
          <w:p w14:paraId="2B23E691" w14:textId="77777777" w:rsidR="00612A33" w:rsidRPr="00B34509" w:rsidRDefault="00612A33" w:rsidP="00612A33">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分值</w:t>
            </w:r>
          </w:p>
        </w:tc>
        <w:tc>
          <w:tcPr>
            <w:tcW w:w="731" w:type="dxa"/>
            <w:vAlign w:val="center"/>
          </w:tcPr>
          <w:p w14:paraId="2B23E692" w14:textId="77777777" w:rsidR="00612A33" w:rsidRPr="00B34509" w:rsidRDefault="00612A33" w:rsidP="00612A33">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学生评价</w:t>
            </w:r>
          </w:p>
        </w:tc>
        <w:tc>
          <w:tcPr>
            <w:tcW w:w="677" w:type="dxa"/>
            <w:vAlign w:val="center"/>
          </w:tcPr>
          <w:p w14:paraId="2B23E693" w14:textId="77777777" w:rsidR="00612A33" w:rsidRPr="00B34509" w:rsidRDefault="00612A33" w:rsidP="00612A33">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教师评价</w:t>
            </w:r>
          </w:p>
        </w:tc>
      </w:tr>
      <w:tr w:rsidR="00612A33" w:rsidRPr="00B34509" w14:paraId="2B23E69E" w14:textId="77777777" w:rsidTr="00612A33">
        <w:trPr>
          <w:trHeight w:val="1488"/>
        </w:trPr>
        <w:tc>
          <w:tcPr>
            <w:tcW w:w="1333" w:type="dxa"/>
            <w:vMerge w:val="restart"/>
            <w:vAlign w:val="center"/>
          </w:tcPr>
          <w:p w14:paraId="2B23E695" w14:textId="7F00A4DB" w:rsidR="00612A33" w:rsidRPr="00B34509" w:rsidRDefault="00612A33" w:rsidP="00612A33">
            <w:pPr>
              <w:spacing w:line="360" w:lineRule="auto"/>
              <w:ind w:firstLineChars="0" w:firstLine="0"/>
              <w:jc w:val="left"/>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任务</w:t>
            </w:r>
            <w:r w:rsidRPr="00B34509">
              <w:rPr>
                <w:rFonts w:ascii="Times New Roman" w:eastAsia="宋体" w:hAnsi="Times New Roman" w:cs="Times New Roman"/>
                <w:bCs/>
                <w:color w:val="000000"/>
                <w:kern w:val="0"/>
                <w:szCs w:val="21"/>
              </w:rPr>
              <w:t>4.</w:t>
            </w:r>
            <w:r w:rsidR="008C33EE">
              <w:rPr>
                <w:rFonts w:ascii="Times New Roman" w:eastAsia="宋体" w:hAnsi="Times New Roman" w:cs="Times New Roman"/>
                <w:bCs/>
                <w:color w:val="000000"/>
                <w:kern w:val="0"/>
                <w:szCs w:val="21"/>
              </w:rPr>
              <w:t>3</w:t>
            </w:r>
          </w:p>
          <w:p w14:paraId="2B23E696" w14:textId="00B6BBFE" w:rsidR="00612A33" w:rsidRPr="00B34509" w:rsidRDefault="008C33EE" w:rsidP="00612A33">
            <w:pPr>
              <w:spacing w:line="360" w:lineRule="auto"/>
              <w:ind w:firstLineChars="0" w:firstLine="0"/>
              <w:jc w:val="left"/>
              <w:rPr>
                <w:rFonts w:ascii="Times New Roman" w:eastAsia="宋体" w:hAnsi="Times New Roman" w:cs="Times New Roman"/>
                <w:bCs/>
                <w:color w:val="000000"/>
                <w:kern w:val="0"/>
                <w:szCs w:val="21"/>
              </w:rPr>
            </w:pPr>
            <w:r w:rsidRPr="008C33EE">
              <w:rPr>
                <w:rFonts w:ascii="Times New Roman" w:eastAsia="宋体" w:hAnsi="Times New Roman" w:cs="Times New Roman" w:hint="eastAsia"/>
                <w:bCs/>
                <w:color w:val="000000"/>
                <w:kern w:val="0"/>
                <w:szCs w:val="21"/>
              </w:rPr>
              <w:t>晶闸管与相控整流电路的分析与测绘</w:t>
            </w:r>
          </w:p>
        </w:tc>
        <w:tc>
          <w:tcPr>
            <w:tcW w:w="744" w:type="dxa"/>
            <w:vAlign w:val="center"/>
          </w:tcPr>
          <w:p w14:paraId="2B23E697" w14:textId="77777777" w:rsidR="00612A33" w:rsidRPr="00B34509" w:rsidRDefault="00612A33" w:rsidP="00612A33">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操作评价</w:t>
            </w:r>
          </w:p>
        </w:tc>
        <w:tc>
          <w:tcPr>
            <w:tcW w:w="3262" w:type="dxa"/>
            <w:vAlign w:val="center"/>
          </w:tcPr>
          <w:p w14:paraId="2B23E698" w14:textId="77777777" w:rsidR="00612A33" w:rsidRPr="00B34509" w:rsidRDefault="00612A33" w:rsidP="00612A33">
            <w:pPr>
              <w:ind w:firstLineChars="0" w:firstLine="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了解晶闸管的种类以及特性。</w:t>
            </w:r>
          </w:p>
          <w:p w14:paraId="2B23E699" w14:textId="77777777" w:rsidR="00612A33" w:rsidRPr="00B34509" w:rsidRDefault="00612A33" w:rsidP="00612A33">
            <w:pPr>
              <w:ind w:firstLineChars="0" w:firstLine="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能够对晶闸管的触发电路进行测绘。</w:t>
            </w:r>
          </w:p>
          <w:p w14:paraId="2B23E69A" w14:textId="77777777" w:rsidR="00612A33" w:rsidRPr="00B34509" w:rsidRDefault="00612A33" w:rsidP="00612A33">
            <w:pPr>
              <w:ind w:firstLineChars="0" w:firstLine="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能对相控整流电路以及触发电路的波形进行测绘。</w:t>
            </w:r>
          </w:p>
        </w:tc>
        <w:tc>
          <w:tcPr>
            <w:tcW w:w="766" w:type="dxa"/>
            <w:vAlign w:val="center"/>
          </w:tcPr>
          <w:p w14:paraId="2B23E69B" w14:textId="77777777" w:rsidR="00612A33" w:rsidRPr="00B34509" w:rsidRDefault="00612A33" w:rsidP="00612A33">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50</w:t>
            </w:r>
          </w:p>
        </w:tc>
        <w:tc>
          <w:tcPr>
            <w:tcW w:w="731" w:type="dxa"/>
            <w:vAlign w:val="center"/>
          </w:tcPr>
          <w:p w14:paraId="2B23E69C"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2B23E69D"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r>
      <w:tr w:rsidR="00612A33" w:rsidRPr="00B34509" w14:paraId="2B23E6A7" w14:textId="77777777" w:rsidTr="00612A33">
        <w:trPr>
          <w:trHeight w:val="1433"/>
        </w:trPr>
        <w:tc>
          <w:tcPr>
            <w:tcW w:w="1333" w:type="dxa"/>
            <w:vMerge/>
            <w:vAlign w:val="center"/>
          </w:tcPr>
          <w:p w14:paraId="2B23E69F"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c>
          <w:tcPr>
            <w:tcW w:w="744" w:type="dxa"/>
            <w:vAlign w:val="center"/>
          </w:tcPr>
          <w:p w14:paraId="2B23E6A0" w14:textId="77777777" w:rsidR="00612A33" w:rsidRPr="00B34509" w:rsidRDefault="00612A33" w:rsidP="00612A33">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成果评价</w:t>
            </w:r>
          </w:p>
        </w:tc>
        <w:tc>
          <w:tcPr>
            <w:tcW w:w="3262" w:type="dxa"/>
            <w:vAlign w:val="center"/>
          </w:tcPr>
          <w:p w14:paraId="2B23E6A1" w14:textId="77777777" w:rsidR="00612A33" w:rsidRPr="00B34509" w:rsidRDefault="00612A33" w:rsidP="00612A33">
            <w:pPr>
              <w:ind w:firstLineChars="0" w:firstLine="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掌握使用单结晶体管设计晶闸管的触发电路。</w:t>
            </w:r>
          </w:p>
          <w:p w14:paraId="2B23E6A2" w14:textId="77777777" w:rsidR="00612A33" w:rsidRPr="00B34509" w:rsidRDefault="00612A33" w:rsidP="00612A33">
            <w:pPr>
              <w:ind w:firstLineChars="0" w:firstLine="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掌握相控整流电路的基本原理。</w:t>
            </w:r>
          </w:p>
          <w:p w14:paraId="2B23E6A3" w14:textId="77777777" w:rsidR="00612A33" w:rsidRPr="00B34509" w:rsidRDefault="00612A33" w:rsidP="00612A33">
            <w:pPr>
              <w:ind w:firstLineChars="0" w:firstLine="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掌握可控整流电路的计算方法。</w:t>
            </w:r>
          </w:p>
        </w:tc>
        <w:tc>
          <w:tcPr>
            <w:tcW w:w="766" w:type="dxa"/>
            <w:vAlign w:val="center"/>
          </w:tcPr>
          <w:p w14:paraId="2B23E6A4" w14:textId="77777777" w:rsidR="00612A33" w:rsidRPr="00B34509" w:rsidRDefault="00612A33" w:rsidP="00612A33">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50</w:t>
            </w:r>
          </w:p>
        </w:tc>
        <w:tc>
          <w:tcPr>
            <w:tcW w:w="731" w:type="dxa"/>
            <w:vAlign w:val="center"/>
          </w:tcPr>
          <w:p w14:paraId="2B23E6A5"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2B23E6A6"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r>
      <w:tr w:rsidR="00612A33" w:rsidRPr="00B34509" w14:paraId="2B23E6AE" w14:textId="77777777" w:rsidTr="00612A33">
        <w:trPr>
          <w:trHeight w:val="775"/>
        </w:trPr>
        <w:tc>
          <w:tcPr>
            <w:tcW w:w="2077" w:type="dxa"/>
            <w:gridSpan w:val="2"/>
            <w:vAlign w:val="center"/>
          </w:tcPr>
          <w:p w14:paraId="2B23E6A8" w14:textId="77777777" w:rsidR="00612A33" w:rsidRPr="00B34509" w:rsidRDefault="00612A33" w:rsidP="00612A33">
            <w:pPr>
              <w:spacing w:line="360" w:lineRule="auto"/>
              <w:ind w:firstLine="422"/>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合计</w:t>
            </w:r>
          </w:p>
          <w:p w14:paraId="2B23E6A9" w14:textId="77777777" w:rsidR="00612A33" w:rsidRPr="00B34509" w:rsidRDefault="00612A33" w:rsidP="00612A33">
            <w:pPr>
              <w:spacing w:line="360" w:lineRule="auto"/>
              <w:ind w:firstLineChars="0" w:firstLine="0"/>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（满分</w:t>
            </w:r>
            <w:r w:rsidRPr="00B34509">
              <w:rPr>
                <w:rFonts w:ascii="Times New Roman" w:eastAsia="宋体" w:hAnsi="Times New Roman" w:cs="Times New Roman"/>
                <w:b/>
                <w:bCs/>
                <w:color w:val="000000"/>
                <w:kern w:val="0"/>
                <w:szCs w:val="21"/>
              </w:rPr>
              <w:t>100</w:t>
            </w:r>
            <w:r w:rsidRPr="00B34509">
              <w:rPr>
                <w:rFonts w:ascii="Times New Roman" w:eastAsia="宋体" w:hAnsi="Times New Roman" w:cs="Times New Roman"/>
                <w:b/>
                <w:bCs/>
                <w:color w:val="000000"/>
                <w:kern w:val="0"/>
                <w:szCs w:val="21"/>
              </w:rPr>
              <w:t>分）</w:t>
            </w:r>
          </w:p>
        </w:tc>
        <w:tc>
          <w:tcPr>
            <w:tcW w:w="3262" w:type="dxa"/>
            <w:vAlign w:val="center"/>
          </w:tcPr>
          <w:p w14:paraId="2B23E6AA"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c>
          <w:tcPr>
            <w:tcW w:w="766" w:type="dxa"/>
            <w:vAlign w:val="center"/>
          </w:tcPr>
          <w:p w14:paraId="2B23E6AB" w14:textId="77777777" w:rsidR="00612A33" w:rsidRPr="00B34509" w:rsidRDefault="00612A33" w:rsidP="00612A33">
            <w:pPr>
              <w:spacing w:line="360" w:lineRule="auto"/>
              <w:ind w:firstLineChars="95" w:firstLine="199"/>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100</w:t>
            </w:r>
          </w:p>
        </w:tc>
        <w:tc>
          <w:tcPr>
            <w:tcW w:w="731" w:type="dxa"/>
            <w:vAlign w:val="center"/>
          </w:tcPr>
          <w:p w14:paraId="2B23E6AC"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2B23E6AD" w14:textId="77777777" w:rsidR="00612A33" w:rsidRPr="00B34509" w:rsidRDefault="00612A33" w:rsidP="00612A33">
            <w:pPr>
              <w:spacing w:line="360" w:lineRule="auto"/>
              <w:ind w:firstLine="420"/>
              <w:jc w:val="center"/>
              <w:rPr>
                <w:rFonts w:ascii="Times New Roman" w:eastAsia="宋体" w:hAnsi="Times New Roman" w:cs="Times New Roman"/>
                <w:bCs/>
                <w:color w:val="000000"/>
                <w:kern w:val="0"/>
                <w:szCs w:val="21"/>
              </w:rPr>
            </w:pPr>
          </w:p>
        </w:tc>
      </w:tr>
    </w:tbl>
    <w:p w14:paraId="74A8DAEB" w14:textId="77777777" w:rsidR="00E91094" w:rsidRPr="00B34509" w:rsidRDefault="00E91094" w:rsidP="00E91094">
      <w:pPr>
        <w:spacing w:afterLines="100" w:after="312" w:line="360" w:lineRule="auto"/>
        <w:ind w:firstLineChars="0" w:firstLine="0"/>
        <w:outlineLvl w:val="1"/>
        <w:rPr>
          <w:rFonts w:ascii="Times New Roman" w:eastAsia="宋体" w:hAnsi="Times New Roman" w:cs="Times New Roman"/>
          <w:b/>
          <w:sz w:val="28"/>
          <w:szCs w:val="28"/>
        </w:rPr>
      </w:pPr>
      <w:r w:rsidRPr="00B34509">
        <w:rPr>
          <w:rFonts w:ascii="Times New Roman" w:eastAsia="宋体" w:hAnsi="Times New Roman" w:cs="Times New Roman"/>
          <w:b/>
          <w:sz w:val="28"/>
          <w:szCs w:val="28"/>
        </w:rPr>
        <w:br w:type="page"/>
      </w:r>
    </w:p>
    <w:p w14:paraId="77E3574B" w14:textId="09358A7B" w:rsidR="00E91094" w:rsidRPr="001261E9" w:rsidRDefault="00E91094" w:rsidP="001261E9">
      <w:pPr>
        <w:pStyle w:val="2"/>
      </w:pPr>
      <w:bookmarkStart w:id="171" w:name="_Toc63674383"/>
      <w:r w:rsidRPr="001261E9">
        <w:lastRenderedPageBreak/>
        <w:t>4</w:t>
      </w:r>
      <w:r w:rsidR="00532DE1" w:rsidRPr="001261E9">
        <w:t>.4</w:t>
      </w:r>
      <w:r w:rsidR="00A50D3B" w:rsidRPr="001261E9">
        <w:rPr>
          <w:rFonts w:hint="eastAsia"/>
        </w:rPr>
        <w:t>任务四：</w:t>
      </w:r>
      <w:r w:rsidR="004E64B7" w:rsidRPr="001261E9">
        <w:t>相控整流电路的调试与维修</w:t>
      </w:r>
      <w:bookmarkEnd w:id="171"/>
    </w:p>
    <w:p w14:paraId="6798C364" w14:textId="77777777" w:rsidR="00E91094" w:rsidRPr="00B34509" w:rsidRDefault="00E91094" w:rsidP="00E91094">
      <w:pPr>
        <w:pStyle w:val="4"/>
        <w:rPr>
          <w:rFonts w:eastAsia="宋体"/>
        </w:rPr>
      </w:pPr>
      <w:r w:rsidRPr="00B34509">
        <w:rPr>
          <w:rFonts w:eastAsia="宋体"/>
        </w:rPr>
        <w:t>【学习情境】</w:t>
      </w:r>
    </w:p>
    <w:p w14:paraId="6A8CC9F0" w14:textId="77777777" w:rsidR="00E91094" w:rsidRPr="00B34509" w:rsidRDefault="00E91094" w:rsidP="00E91094">
      <w:pPr>
        <w:ind w:leftChars="200" w:left="420" w:firstLineChars="0" w:firstLine="0"/>
        <w:rPr>
          <w:rFonts w:ascii="Times New Roman" w:eastAsia="宋体" w:hAnsi="Times New Roman" w:cs="Times New Roman"/>
        </w:rPr>
      </w:pPr>
      <w:r w:rsidRPr="00B34509">
        <w:rPr>
          <w:rFonts w:ascii="Times New Roman" w:eastAsia="宋体" w:hAnsi="Times New Roman" w:cs="Times New Roman"/>
        </w:rPr>
        <w:t>学生：在电路里如何观察电路的波形呢？</w:t>
      </w:r>
    </w:p>
    <w:p w14:paraId="362BEAA2" w14:textId="77777777" w:rsidR="00E91094" w:rsidRPr="00B34509" w:rsidRDefault="00E91094" w:rsidP="00E91094">
      <w:pPr>
        <w:ind w:firstLine="420"/>
        <w:rPr>
          <w:rFonts w:ascii="Times New Roman" w:eastAsia="宋体" w:hAnsi="Times New Roman" w:cs="Times New Roman"/>
        </w:rPr>
      </w:pPr>
      <w:r w:rsidRPr="00B34509">
        <w:rPr>
          <w:rFonts w:ascii="Times New Roman" w:eastAsia="宋体" w:hAnsi="Times New Roman" w:cs="Times New Roman"/>
        </w:rPr>
        <w:t>教师：可以使用示波器观察波形。</w:t>
      </w:r>
      <w:r w:rsidRPr="00B34509">
        <w:rPr>
          <w:rFonts w:ascii="Times New Roman" w:eastAsia="宋体" w:hAnsi="Times New Roman" w:cs="Times New Roman"/>
        </w:rPr>
        <w:t xml:space="preserve"> </w:t>
      </w:r>
    </w:p>
    <w:p w14:paraId="4DD518A6" w14:textId="77777777" w:rsidR="00E91094" w:rsidRPr="00B34509" w:rsidRDefault="00E91094" w:rsidP="00E91094">
      <w:pPr>
        <w:spacing w:line="360" w:lineRule="auto"/>
        <w:ind w:firstLineChars="0" w:firstLine="0"/>
        <w:jc w:val="left"/>
        <w:outlineLvl w:val="3"/>
        <w:rPr>
          <w:rFonts w:ascii="Times New Roman" w:eastAsia="宋体" w:hAnsi="Times New Roman" w:cs="Times New Roman"/>
          <w:b/>
          <w:sz w:val="24"/>
        </w:rPr>
      </w:pPr>
      <w:r w:rsidRPr="00B34509">
        <w:rPr>
          <w:rFonts w:ascii="Times New Roman" w:eastAsia="宋体" w:hAnsi="Times New Roman" w:cs="Times New Roman"/>
          <w:b/>
          <w:sz w:val="24"/>
        </w:rPr>
        <w:t>【知识要求】</w:t>
      </w:r>
    </w:p>
    <w:p w14:paraId="031F834E" w14:textId="77777777" w:rsidR="00E91094" w:rsidRPr="00B34509" w:rsidRDefault="00E91094" w:rsidP="00E91094">
      <w:pPr>
        <w:numPr>
          <w:ilvl w:val="0"/>
          <w:numId w:val="50"/>
        </w:numPr>
        <w:ind w:firstLineChars="0"/>
        <w:rPr>
          <w:rFonts w:ascii="Times New Roman" w:eastAsia="宋体" w:hAnsi="Times New Roman" w:cs="Times New Roman"/>
        </w:rPr>
      </w:pPr>
      <w:r w:rsidRPr="00B34509">
        <w:rPr>
          <w:rFonts w:ascii="Times New Roman" w:eastAsia="宋体" w:hAnsi="Times New Roman" w:cs="Times New Roman"/>
        </w:rPr>
        <w:t>三相可控整流电路的相位关系。</w:t>
      </w:r>
    </w:p>
    <w:p w14:paraId="6AFD097F" w14:textId="77777777" w:rsidR="00E91094" w:rsidRPr="00B34509" w:rsidRDefault="00E91094" w:rsidP="00E91094">
      <w:pPr>
        <w:numPr>
          <w:ilvl w:val="0"/>
          <w:numId w:val="50"/>
        </w:numPr>
        <w:ind w:firstLineChars="0"/>
        <w:rPr>
          <w:rFonts w:ascii="Times New Roman" w:eastAsia="宋体" w:hAnsi="Times New Roman" w:cs="Times New Roman"/>
        </w:rPr>
      </w:pPr>
      <w:r w:rsidRPr="00B34509">
        <w:rPr>
          <w:rFonts w:ascii="Times New Roman" w:eastAsia="宋体" w:hAnsi="Times New Roman" w:cs="Times New Roman"/>
        </w:rPr>
        <w:t>三相变压器绕组的联结组。</w:t>
      </w:r>
    </w:p>
    <w:p w14:paraId="086235E4" w14:textId="77777777" w:rsidR="00E91094" w:rsidRPr="00B34509" w:rsidRDefault="00E91094" w:rsidP="00E91094">
      <w:pPr>
        <w:numPr>
          <w:ilvl w:val="0"/>
          <w:numId w:val="50"/>
        </w:numPr>
        <w:ind w:firstLineChars="0"/>
        <w:rPr>
          <w:rFonts w:ascii="Times New Roman" w:eastAsia="宋体" w:hAnsi="Times New Roman" w:cs="Times New Roman"/>
        </w:rPr>
      </w:pPr>
      <w:r w:rsidRPr="00B34509">
        <w:rPr>
          <w:rFonts w:ascii="Times New Roman" w:eastAsia="宋体" w:hAnsi="Times New Roman" w:cs="Times New Roman"/>
        </w:rPr>
        <w:t>控制角</w:t>
      </w:r>
      <w:r w:rsidRPr="00B34509">
        <w:rPr>
          <w:rFonts w:ascii="Times New Roman" w:eastAsia="宋体" w:hAnsi="Times New Roman" w:cs="Times New Roman"/>
        </w:rPr>
        <w:t>α= 0°</w:t>
      </w:r>
      <w:r w:rsidRPr="00B34509">
        <w:rPr>
          <w:rFonts w:ascii="Times New Roman" w:eastAsia="宋体" w:hAnsi="Times New Roman" w:cs="Times New Roman"/>
        </w:rPr>
        <w:t>的位置。</w:t>
      </w:r>
    </w:p>
    <w:p w14:paraId="3ABA33D6" w14:textId="77777777" w:rsidR="00E91094" w:rsidRPr="00B34509" w:rsidRDefault="00E91094" w:rsidP="00E91094">
      <w:pPr>
        <w:numPr>
          <w:ilvl w:val="0"/>
          <w:numId w:val="50"/>
        </w:numPr>
        <w:ind w:firstLineChars="0"/>
        <w:rPr>
          <w:rFonts w:ascii="Times New Roman" w:eastAsia="宋体" w:hAnsi="Times New Roman" w:cs="Times New Roman"/>
        </w:rPr>
      </w:pPr>
      <w:r w:rsidRPr="00B34509">
        <w:rPr>
          <w:rFonts w:ascii="Times New Roman" w:eastAsia="宋体" w:hAnsi="Times New Roman" w:cs="Times New Roman"/>
        </w:rPr>
        <w:t>电力电子电路调试维修实操要求</w:t>
      </w:r>
    </w:p>
    <w:p w14:paraId="14636193" w14:textId="77777777" w:rsidR="00E91094" w:rsidRPr="00B34509" w:rsidRDefault="00E91094" w:rsidP="00EE3C13">
      <w:pPr>
        <w:pStyle w:val="5"/>
        <w:rPr>
          <w:rFonts w:ascii="Times New Roman" w:hAnsi="Times New Roman"/>
          <w:sz w:val="22"/>
        </w:rPr>
      </w:pPr>
      <w:r w:rsidRPr="00B34509">
        <w:rPr>
          <w:rFonts w:ascii="Times New Roman" w:hAnsi="Times New Roman"/>
          <w:sz w:val="22"/>
        </w:rPr>
        <w:t xml:space="preserve">1. </w:t>
      </w:r>
      <w:r w:rsidRPr="00B34509">
        <w:rPr>
          <w:rFonts w:ascii="Times New Roman" w:hAnsi="Times New Roman"/>
          <w:sz w:val="22"/>
        </w:rPr>
        <w:t>三相可控整流电路的相位关系</w:t>
      </w:r>
      <w:r w:rsidRPr="00B34509">
        <w:rPr>
          <w:rFonts w:ascii="Times New Roman" w:hAnsi="Times New Roman"/>
          <w:sz w:val="22"/>
        </w:rPr>
        <w:t xml:space="preserve">  </w:t>
      </w:r>
    </w:p>
    <w:p w14:paraId="43A30D28"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三相可控整流电路为了保证触发电路输出的触发脉冲与主电源保持一定的相位关系，需要整流变压器和同步变压器输出的交流电保持一定的相位差，所以三相变压器的绕组要釆用不同的接法，以便得到符合一定相位差的交流电。</w:t>
      </w:r>
    </w:p>
    <w:p w14:paraId="613C9FAE" w14:textId="77777777" w:rsidR="00E91094" w:rsidRPr="00B34509" w:rsidRDefault="00E91094" w:rsidP="00E91094">
      <w:pPr>
        <w:ind w:firstLineChars="0" w:firstLine="420"/>
        <w:rPr>
          <w:rFonts w:ascii="Times New Roman" w:eastAsia="宋体" w:hAnsi="Times New Roman" w:cs="Times New Roman"/>
          <w:szCs w:val="21"/>
        </w:rPr>
      </w:pPr>
      <w:r w:rsidRPr="00B34509">
        <w:rPr>
          <w:rFonts w:ascii="Times New Roman" w:eastAsia="宋体" w:hAnsi="Times New Roman" w:cs="Times New Roman"/>
          <w:szCs w:val="21"/>
        </w:rPr>
        <w:t>变压器输出交流电相位关系用</w:t>
      </w:r>
      <w:r w:rsidRPr="00B34509">
        <w:rPr>
          <w:rFonts w:ascii="Times New Roman" w:eastAsia="宋体" w:hAnsi="Times New Roman" w:cs="Times New Roman"/>
          <w:szCs w:val="21"/>
        </w:rPr>
        <w:t>“</w:t>
      </w:r>
      <w:r w:rsidRPr="00B34509">
        <w:rPr>
          <w:rFonts w:ascii="Times New Roman" w:eastAsia="宋体" w:hAnsi="Times New Roman" w:cs="Times New Roman"/>
          <w:szCs w:val="21"/>
        </w:rPr>
        <w:t>时钟表示法</w:t>
      </w:r>
      <w:r w:rsidRPr="00B34509">
        <w:rPr>
          <w:rFonts w:ascii="Times New Roman" w:eastAsia="宋体" w:hAnsi="Times New Roman" w:cs="Times New Roman"/>
          <w:szCs w:val="21"/>
        </w:rPr>
        <w:t>”</w:t>
      </w:r>
      <w:r w:rsidRPr="00B34509">
        <w:rPr>
          <w:rFonts w:ascii="Times New Roman" w:eastAsia="宋体" w:hAnsi="Times New Roman" w:cs="Times New Roman"/>
          <w:szCs w:val="21"/>
        </w:rPr>
        <w:t>来代表。把－次线电压相量作时钟长针，定位在钟的</w:t>
      </w:r>
      <w:r w:rsidRPr="00B34509">
        <w:rPr>
          <w:rFonts w:ascii="Times New Roman" w:eastAsia="宋体" w:hAnsi="Times New Roman" w:cs="Times New Roman"/>
          <w:szCs w:val="21"/>
        </w:rPr>
        <w:t>12</w:t>
      </w:r>
      <w:r w:rsidRPr="00B34509">
        <w:rPr>
          <w:rFonts w:ascii="Times New Roman" w:eastAsia="宋体" w:hAnsi="Times New Roman" w:cs="Times New Roman"/>
          <w:szCs w:val="21"/>
        </w:rPr>
        <w:t>点位置上，二次线电压相量作时钟短针，看其所指钟点数，就称该钟点接法。若二个相量同相位则为</w:t>
      </w:r>
      <w:r w:rsidRPr="00B34509">
        <w:rPr>
          <w:rFonts w:ascii="Times New Roman" w:eastAsia="宋体" w:hAnsi="Times New Roman" w:cs="Times New Roman"/>
          <w:szCs w:val="21"/>
        </w:rPr>
        <w:t>12</w:t>
      </w:r>
      <w:r w:rsidRPr="00B34509">
        <w:rPr>
          <w:rFonts w:ascii="Times New Roman" w:eastAsia="宋体" w:hAnsi="Times New Roman" w:cs="Times New Roman"/>
          <w:szCs w:val="21"/>
        </w:rPr>
        <w:t>点钟接法，相位相反为</w:t>
      </w:r>
      <w:r w:rsidRPr="00B34509">
        <w:rPr>
          <w:rFonts w:ascii="Times New Roman" w:eastAsia="宋体" w:hAnsi="Times New Roman" w:cs="Times New Roman"/>
          <w:szCs w:val="21"/>
        </w:rPr>
        <w:t>6</w:t>
      </w:r>
      <w:r w:rsidRPr="00B34509">
        <w:rPr>
          <w:rFonts w:ascii="Times New Roman" w:eastAsia="宋体" w:hAnsi="Times New Roman" w:cs="Times New Roman"/>
          <w:szCs w:val="21"/>
        </w:rPr>
        <w:t>点钟接法，每相差一个钟点则相位相差</w:t>
      </w:r>
      <w:r w:rsidRPr="00B34509">
        <w:rPr>
          <w:rFonts w:ascii="Times New Roman" w:eastAsia="宋体" w:hAnsi="Times New Roman" w:cs="Times New Roman"/>
          <w:szCs w:val="21"/>
        </w:rPr>
        <w:t>30°</w:t>
      </w:r>
      <w:r w:rsidRPr="00B34509">
        <w:rPr>
          <w:rFonts w:ascii="Times New Roman" w:eastAsia="宋体" w:hAnsi="Times New Roman" w:cs="Times New Roman"/>
          <w:szCs w:val="21"/>
        </w:rPr>
        <w:t>。</w:t>
      </w:r>
    </w:p>
    <w:p w14:paraId="6DC6C27B" w14:textId="77777777" w:rsidR="00E91094" w:rsidRPr="00B34509" w:rsidRDefault="00E91094" w:rsidP="00EE3C13">
      <w:pPr>
        <w:pStyle w:val="5"/>
        <w:rPr>
          <w:rFonts w:ascii="Times New Roman" w:hAnsi="Times New Roman"/>
          <w:sz w:val="22"/>
        </w:rPr>
      </w:pPr>
      <w:r w:rsidRPr="00B34509">
        <w:rPr>
          <w:rFonts w:ascii="Times New Roman" w:hAnsi="Times New Roman"/>
          <w:sz w:val="22"/>
        </w:rPr>
        <w:t xml:space="preserve">2. </w:t>
      </w:r>
      <w:bookmarkStart w:id="172" w:name="_Hlk60601334"/>
      <w:r w:rsidRPr="00B34509">
        <w:rPr>
          <w:rFonts w:ascii="Times New Roman" w:hAnsi="Times New Roman"/>
          <w:sz w:val="22"/>
        </w:rPr>
        <w:t>三相变压器绕组的联结组</w:t>
      </w:r>
      <w:bookmarkEnd w:id="172"/>
      <w:r w:rsidRPr="00B34509">
        <w:rPr>
          <w:rFonts w:ascii="Times New Roman" w:hAnsi="Times New Roman"/>
          <w:sz w:val="22"/>
        </w:rPr>
        <w:t>。</w:t>
      </w:r>
      <w:r w:rsidRPr="00B34509">
        <w:rPr>
          <w:rFonts w:ascii="Times New Roman" w:hAnsi="Times New Roman"/>
          <w:sz w:val="22"/>
        </w:rPr>
        <w:t xml:space="preserve">  </w:t>
      </w:r>
    </w:p>
    <w:p w14:paraId="7D1FD494" w14:textId="77777777" w:rsidR="00E91094" w:rsidRPr="00B34509" w:rsidRDefault="00E91094" w:rsidP="00E91094">
      <w:pPr>
        <w:ind w:firstLine="420"/>
        <w:rPr>
          <w:rFonts w:ascii="Times New Roman" w:eastAsia="宋体" w:hAnsi="Times New Roman" w:cs="Times New Roman"/>
        </w:rPr>
      </w:pPr>
      <w:bookmarkStart w:id="173" w:name="_Hlk60599673"/>
      <w:r w:rsidRPr="00B34509">
        <w:rPr>
          <w:rFonts w:ascii="Times New Roman" w:eastAsia="宋体" w:hAnsi="Times New Roman" w:cs="Times New Roman"/>
        </w:rPr>
        <w:t>三相变压器绕组</w:t>
      </w:r>
      <w:bookmarkEnd w:id="173"/>
      <w:r w:rsidRPr="00B34509">
        <w:rPr>
          <w:rFonts w:ascii="Times New Roman" w:eastAsia="宋体" w:hAnsi="Times New Roman" w:cs="Times New Roman"/>
        </w:rPr>
        <w:t>有三角形接法</w:t>
      </w:r>
      <w:r w:rsidRPr="00B34509">
        <w:rPr>
          <w:rFonts w:ascii="Times New Roman" w:eastAsia="宋体" w:hAnsi="Times New Roman" w:cs="Times New Roman"/>
        </w:rPr>
        <w:t>(</w:t>
      </w:r>
      <w:r w:rsidRPr="00B34509">
        <w:rPr>
          <w:rFonts w:ascii="Times New Roman" w:eastAsia="宋体" w:hAnsi="Times New Roman" w:cs="Times New Roman"/>
        </w:rPr>
        <w:t>用</w:t>
      </w:r>
      <w:r w:rsidRPr="00B34509">
        <w:rPr>
          <w:rFonts w:ascii="宋体" w:eastAsia="宋体" w:hAnsi="宋体" w:cs="宋体" w:hint="eastAsia"/>
        </w:rPr>
        <w:t>△</w:t>
      </w:r>
      <w:r w:rsidRPr="00B34509">
        <w:rPr>
          <w:rFonts w:ascii="Times New Roman" w:eastAsia="宋体" w:hAnsi="Times New Roman" w:cs="Times New Roman"/>
        </w:rPr>
        <w:t>表示</w:t>
      </w:r>
      <w:r w:rsidRPr="00B34509">
        <w:rPr>
          <w:rFonts w:ascii="Times New Roman" w:eastAsia="宋体" w:hAnsi="Times New Roman" w:cs="Times New Roman"/>
        </w:rPr>
        <w:t>)</w:t>
      </w:r>
      <w:r w:rsidRPr="00B34509">
        <w:rPr>
          <w:rFonts w:ascii="Times New Roman" w:eastAsia="宋体" w:hAnsi="Times New Roman" w:cs="Times New Roman"/>
        </w:rPr>
        <w:t>，和星形接法</w:t>
      </w:r>
      <w:r w:rsidRPr="00B34509">
        <w:rPr>
          <w:rFonts w:ascii="Times New Roman" w:eastAsia="宋体" w:hAnsi="Times New Roman" w:cs="Times New Roman"/>
        </w:rPr>
        <w:t>(</w:t>
      </w:r>
      <w:r w:rsidRPr="00B34509">
        <w:rPr>
          <w:rFonts w:ascii="Times New Roman" w:eastAsia="宋体" w:hAnsi="Times New Roman" w:cs="Times New Roman"/>
        </w:rPr>
        <w:t>用</w:t>
      </w:r>
      <w:r w:rsidRPr="00B34509">
        <w:rPr>
          <w:rFonts w:ascii="Times New Roman" w:eastAsia="宋体" w:hAnsi="Times New Roman" w:cs="Times New Roman"/>
        </w:rPr>
        <w:t>Y</w:t>
      </w:r>
      <w:r w:rsidRPr="00B34509">
        <w:rPr>
          <w:rFonts w:ascii="Times New Roman" w:eastAsia="宋体" w:hAnsi="Times New Roman" w:cs="Times New Roman"/>
        </w:rPr>
        <w:t>表示</w:t>
      </w:r>
      <w:r w:rsidRPr="00B34509">
        <w:rPr>
          <w:rFonts w:ascii="Times New Roman" w:eastAsia="宋体" w:hAnsi="Times New Roman" w:cs="Times New Roman"/>
        </w:rPr>
        <w:t>)</w:t>
      </w:r>
      <w:r w:rsidRPr="00B34509">
        <w:rPr>
          <w:rFonts w:ascii="Times New Roman" w:eastAsia="宋体" w:hAnsi="Times New Roman" w:cs="Times New Roman"/>
        </w:rPr>
        <w:t>二种。通过变換相序和同名端可得到</w:t>
      </w:r>
      <w:r w:rsidRPr="00B34509">
        <w:rPr>
          <w:rFonts w:ascii="Times New Roman" w:eastAsia="宋体" w:hAnsi="Times New Roman" w:cs="Times New Roman"/>
        </w:rPr>
        <w:t>12</w:t>
      </w:r>
      <w:r w:rsidRPr="00B34509">
        <w:rPr>
          <w:rFonts w:ascii="Times New Roman" w:eastAsia="宋体" w:hAnsi="Times New Roman" w:cs="Times New Roman"/>
        </w:rPr>
        <w:t>个钟点数。高级工电力电子中一共有三种接法：</w:t>
      </w:r>
      <w:r w:rsidRPr="00B34509">
        <w:rPr>
          <w:rFonts w:ascii="Times New Roman" w:eastAsia="宋体" w:hAnsi="Times New Roman" w:cs="Times New Roman"/>
        </w:rPr>
        <w:t xml:space="preserve"> </w:t>
      </w:r>
      <w:r w:rsidRPr="00B34509">
        <w:rPr>
          <w:rFonts w:ascii="宋体" w:eastAsia="宋体" w:hAnsi="宋体" w:cs="宋体" w:hint="eastAsia"/>
        </w:rPr>
        <w:t>△</w:t>
      </w:r>
      <w:r w:rsidRPr="00B34509">
        <w:rPr>
          <w:rFonts w:ascii="Times New Roman" w:eastAsia="宋体" w:hAnsi="Times New Roman" w:cs="Times New Roman"/>
        </w:rPr>
        <w:t>/Y-11</w:t>
      </w:r>
      <w:r w:rsidRPr="00B34509">
        <w:rPr>
          <w:rFonts w:ascii="Times New Roman" w:eastAsia="宋体" w:hAnsi="Times New Roman" w:cs="Times New Roman"/>
        </w:rPr>
        <w:t>，</w:t>
      </w:r>
      <w:bookmarkStart w:id="174" w:name="_Hlk60600284"/>
      <w:r w:rsidRPr="00B34509">
        <w:rPr>
          <w:rFonts w:ascii="Times New Roman" w:eastAsia="宋体" w:hAnsi="Times New Roman" w:cs="Times New Roman"/>
        </w:rPr>
        <w:t>Y/Y-12</w:t>
      </w:r>
      <w:bookmarkEnd w:id="174"/>
      <w:r w:rsidRPr="00B34509">
        <w:rPr>
          <w:rFonts w:ascii="Times New Roman" w:eastAsia="宋体" w:hAnsi="Times New Roman" w:cs="Times New Roman"/>
        </w:rPr>
        <w:t>，</w:t>
      </w:r>
      <w:r w:rsidRPr="00B34509">
        <w:rPr>
          <w:rFonts w:ascii="Times New Roman" w:eastAsia="宋体" w:hAnsi="Times New Roman" w:cs="Times New Roman"/>
        </w:rPr>
        <w:t>Y/Y-6</w:t>
      </w:r>
    </w:p>
    <w:p w14:paraId="492B212F" w14:textId="77777777" w:rsidR="00E91094" w:rsidRPr="00B34509" w:rsidRDefault="00E91094" w:rsidP="00E91094">
      <w:pPr>
        <w:ind w:firstLine="420"/>
        <w:rPr>
          <w:rFonts w:ascii="Times New Roman" w:eastAsia="宋体" w:hAnsi="Times New Roman" w:cs="Times New Roman"/>
        </w:rPr>
      </w:pPr>
      <w:r w:rsidRPr="00B34509">
        <w:rPr>
          <w:rFonts w:ascii="Times New Roman" w:eastAsia="宋体" w:hAnsi="Times New Roman" w:cs="Times New Roman"/>
        </w:rPr>
        <w:t>三相电源变压器的二次侧有二组，习惯用上面一组，如图</w:t>
      </w:r>
      <w:r w:rsidRPr="00B34509">
        <w:rPr>
          <w:rFonts w:ascii="Times New Roman" w:eastAsia="宋体" w:hAnsi="Times New Roman" w:cs="Times New Roman"/>
        </w:rPr>
        <w:t>4-4-1</w:t>
      </w:r>
      <w:r w:rsidRPr="00B34509">
        <w:rPr>
          <w:rFonts w:ascii="Times New Roman" w:eastAsia="宋体" w:hAnsi="Times New Roman" w:cs="Times New Roman"/>
        </w:rPr>
        <w:t>所示。</w:t>
      </w:r>
    </w:p>
    <w:p w14:paraId="16A4E5D0" w14:textId="77777777" w:rsidR="00E91094" w:rsidRPr="00B34509" w:rsidRDefault="00E91094" w:rsidP="00E91094">
      <w:pPr>
        <w:ind w:firstLine="420"/>
        <w:rPr>
          <w:rFonts w:ascii="Times New Roman" w:eastAsia="宋体" w:hAnsi="Times New Roman" w:cs="Times New Roman"/>
        </w:rPr>
      </w:pPr>
      <w:r w:rsidRPr="00B34509">
        <w:rPr>
          <w:rFonts w:ascii="宋体" w:eastAsia="宋体" w:hAnsi="宋体" w:cs="宋体" w:hint="eastAsia"/>
        </w:rPr>
        <w:t>△</w:t>
      </w:r>
      <w:r w:rsidRPr="00B34509">
        <w:rPr>
          <w:rFonts w:ascii="Times New Roman" w:eastAsia="宋体" w:hAnsi="Times New Roman" w:cs="Times New Roman"/>
        </w:rPr>
        <w:t>/Y-11</w:t>
      </w:r>
      <w:r w:rsidRPr="00B34509">
        <w:rPr>
          <w:rFonts w:ascii="Times New Roman" w:eastAsia="宋体" w:hAnsi="Times New Roman" w:cs="Times New Roman"/>
        </w:rPr>
        <w:t>接法如图</w:t>
      </w:r>
      <w:r w:rsidRPr="00B34509">
        <w:rPr>
          <w:rFonts w:ascii="Times New Roman" w:eastAsia="宋体" w:hAnsi="Times New Roman" w:cs="Times New Roman"/>
        </w:rPr>
        <w:t>4-4-2</w:t>
      </w:r>
      <w:r w:rsidRPr="00B34509">
        <w:rPr>
          <w:rFonts w:ascii="Times New Roman" w:eastAsia="宋体" w:hAnsi="Times New Roman" w:cs="Times New Roman"/>
        </w:rPr>
        <w:t>所示，</w:t>
      </w:r>
      <w:r w:rsidRPr="00B34509">
        <w:rPr>
          <w:rFonts w:ascii="Times New Roman" w:eastAsia="宋体" w:hAnsi="Times New Roman" w:cs="Times New Roman"/>
        </w:rPr>
        <w:t>Y/Y -16</w:t>
      </w:r>
      <w:r w:rsidRPr="00B34509">
        <w:rPr>
          <w:rFonts w:ascii="Times New Roman" w:eastAsia="宋体" w:hAnsi="Times New Roman" w:cs="Times New Roman"/>
        </w:rPr>
        <w:t>接法如图</w:t>
      </w:r>
      <w:r w:rsidRPr="00B34509">
        <w:rPr>
          <w:rFonts w:ascii="Times New Roman" w:eastAsia="宋体" w:hAnsi="Times New Roman" w:cs="Times New Roman"/>
        </w:rPr>
        <w:t>4-4-3</w:t>
      </w:r>
      <w:r w:rsidRPr="00B34509">
        <w:rPr>
          <w:rFonts w:ascii="Times New Roman" w:eastAsia="宋体" w:hAnsi="Times New Roman" w:cs="Times New Roman"/>
        </w:rPr>
        <w:t>所示，</w:t>
      </w:r>
      <w:r w:rsidRPr="00B34509">
        <w:rPr>
          <w:rFonts w:ascii="Times New Roman" w:eastAsia="宋体" w:hAnsi="Times New Roman" w:cs="Times New Roman"/>
        </w:rPr>
        <w:t>Y/Y -6</w:t>
      </w:r>
      <w:r w:rsidRPr="00B34509">
        <w:rPr>
          <w:rFonts w:ascii="Times New Roman" w:eastAsia="宋体" w:hAnsi="Times New Roman" w:cs="Times New Roman"/>
        </w:rPr>
        <w:t>接法如图</w:t>
      </w:r>
      <w:r w:rsidRPr="00B34509">
        <w:rPr>
          <w:rFonts w:ascii="Times New Roman" w:eastAsia="宋体" w:hAnsi="Times New Roman" w:cs="Times New Roman"/>
        </w:rPr>
        <w:t>4-4-4</w:t>
      </w:r>
      <w:r w:rsidRPr="00B34509">
        <w:rPr>
          <w:rFonts w:ascii="Times New Roman" w:eastAsia="宋体" w:hAnsi="Times New Roman" w:cs="Times New Roman"/>
        </w:rPr>
        <w:t>所示，</w:t>
      </w:r>
    </w:p>
    <w:p w14:paraId="4F1118F4" w14:textId="77777777" w:rsidR="00E91094" w:rsidRPr="00B34509" w:rsidRDefault="00E91094" w:rsidP="00E91094">
      <w:pPr>
        <w:ind w:firstLine="420"/>
        <w:rPr>
          <w:rFonts w:ascii="Times New Roman" w:eastAsia="宋体" w:hAnsi="Times New Roman" w:cs="Times New Roman"/>
        </w:rPr>
      </w:pPr>
    </w:p>
    <w:p w14:paraId="5DF731EA" w14:textId="77777777" w:rsidR="00E91094" w:rsidRPr="00B34509" w:rsidRDefault="00E91094" w:rsidP="00E91094">
      <w:pPr>
        <w:ind w:firstLine="420"/>
        <w:rPr>
          <w:rFonts w:ascii="Times New Roman" w:eastAsia="宋体" w:hAnsi="Times New Roman" w:cs="Times New Roman"/>
        </w:rPr>
      </w:pPr>
    </w:p>
    <w:p w14:paraId="6F42BFB6"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3A16FBF7" wp14:editId="0F02BB58">
            <wp:extent cx="2403900" cy="1757855"/>
            <wp:effectExtent l="0" t="0" r="0" b="0"/>
            <wp:docPr id="80901"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2E6ADBD-B79F-426F-836A-38928E3B6E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1"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2E6ADBD-B79F-426F-836A-38928E3B6E92}"/>
                        </a:ext>
                      </a:extLst>
                    </pic:cNvPr>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2546289" cy="1861977"/>
                    </a:xfrm>
                    <a:prstGeom prst="rect">
                      <a:avLst/>
                    </a:prstGeom>
                    <a:noFill/>
                  </pic:spPr>
                </pic:pic>
              </a:graphicData>
            </a:graphic>
          </wp:inline>
        </w:drawing>
      </w:r>
      <w:r w:rsidRPr="00B34509">
        <w:rPr>
          <w:rFonts w:ascii="Times New Roman" w:hAnsi="Times New Roman" w:cs="Times New Roman"/>
        </w:rPr>
        <w:drawing>
          <wp:inline distT="0" distB="0" distL="0" distR="0" wp14:anchorId="39EF7FA7" wp14:editId="279FCD97">
            <wp:extent cx="2557840" cy="1726324"/>
            <wp:effectExtent l="0" t="0" r="0" b="7620"/>
            <wp:docPr id="34"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37E2E65-4468-43A5-82BF-9E592BF8D9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2"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B37E2E65-4468-43A5-82BF-9E592BF8D976}"/>
                        </a:ext>
                      </a:extLst>
                    </pic:cNvPr>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610402" cy="1761799"/>
                    </a:xfrm>
                    <a:prstGeom prst="rect">
                      <a:avLst/>
                    </a:prstGeom>
                    <a:noFill/>
                  </pic:spPr>
                </pic:pic>
              </a:graphicData>
            </a:graphic>
          </wp:inline>
        </w:drawing>
      </w:r>
    </w:p>
    <w:p w14:paraId="6EC1A3EC" w14:textId="77777777" w:rsidR="00E91094" w:rsidRPr="00B34509" w:rsidRDefault="00E91094" w:rsidP="00EE3C13">
      <w:pPr>
        <w:ind w:firstLine="360"/>
        <w:rPr>
          <w:rFonts w:ascii="Times New Roman" w:eastAsia="宋体" w:hAnsi="Times New Roman" w:cs="Times New Roman"/>
        </w:rPr>
      </w:pPr>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4-4-1 </w:t>
      </w:r>
      <w:r w:rsidRPr="00B34509">
        <w:rPr>
          <w:rFonts w:ascii="Times New Roman" w:eastAsia="宋体" w:hAnsi="Times New Roman" w:cs="Times New Roman"/>
          <w:sz w:val="18"/>
          <w:szCs w:val="20"/>
        </w:rPr>
        <w:t>三相电源变压器的二次侧</w:t>
      </w:r>
      <w:r w:rsidRPr="00B34509">
        <w:rPr>
          <w:rFonts w:ascii="Times New Roman" w:eastAsia="宋体" w:hAnsi="Times New Roman" w:cs="Times New Roman"/>
          <w:sz w:val="18"/>
          <w:szCs w:val="20"/>
        </w:rPr>
        <w:t xml:space="preserve">                       </w:t>
      </w:r>
      <w:r w:rsidRPr="00B34509">
        <w:rPr>
          <w:rFonts w:ascii="Times New Roman" w:eastAsia="宋体" w:hAnsi="Times New Roman" w:cs="Times New Roman"/>
          <w:sz w:val="18"/>
          <w:szCs w:val="18"/>
        </w:rPr>
        <w:t>图</w:t>
      </w:r>
      <w:r w:rsidRPr="00B34509">
        <w:rPr>
          <w:rFonts w:ascii="Times New Roman" w:eastAsia="宋体" w:hAnsi="Times New Roman" w:cs="Times New Roman"/>
          <w:sz w:val="18"/>
          <w:szCs w:val="18"/>
        </w:rPr>
        <w:t xml:space="preserve">4-4-2 </w:t>
      </w:r>
      <w:r w:rsidRPr="00B34509">
        <w:rPr>
          <w:rFonts w:ascii="宋体" w:eastAsia="宋体" w:hAnsi="宋体" w:cs="宋体" w:hint="eastAsia"/>
          <w:sz w:val="18"/>
          <w:szCs w:val="18"/>
        </w:rPr>
        <w:t>△</w:t>
      </w:r>
      <w:r w:rsidRPr="00B34509">
        <w:rPr>
          <w:rFonts w:ascii="Times New Roman" w:eastAsia="宋体" w:hAnsi="Times New Roman" w:cs="Times New Roman"/>
          <w:sz w:val="18"/>
          <w:szCs w:val="18"/>
        </w:rPr>
        <w:t>/Y-11</w:t>
      </w:r>
      <w:r w:rsidRPr="00B34509">
        <w:rPr>
          <w:rFonts w:ascii="Times New Roman" w:eastAsia="宋体" w:hAnsi="Times New Roman" w:cs="Times New Roman"/>
          <w:sz w:val="18"/>
          <w:szCs w:val="18"/>
        </w:rPr>
        <w:t>接法</w:t>
      </w:r>
    </w:p>
    <w:p w14:paraId="15BA89DA"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26497FE4" wp14:editId="22C508C1">
            <wp:extent cx="2313977" cy="1600200"/>
            <wp:effectExtent l="0" t="0" r="0" b="0"/>
            <wp:docPr id="69636"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1741FD7E-BD74-4935-A4FD-6858FFC12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6"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1741FD7E-BD74-4935-A4FD-6858FFC12E13}"/>
                        </a:ext>
                      </a:extLst>
                    </pic:cNvPr>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2370980" cy="1639620"/>
                    </a:xfrm>
                    <a:prstGeom prst="rect">
                      <a:avLst/>
                    </a:prstGeom>
                    <a:noFill/>
                  </pic:spPr>
                </pic:pic>
              </a:graphicData>
            </a:graphic>
          </wp:inline>
        </w:drawing>
      </w:r>
      <w:r w:rsidRPr="00B34509">
        <w:rPr>
          <w:rFonts w:ascii="Times New Roman" w:hAnsi="Times New Roman" w:cs="Times New Roman"/>
        </w:rPr>
        <w:t xml:space="preserve"> </w:t>
      </w:r>
      <w:r w:rsidRPr="00B34509">
        <w:rPr>
          <w:rFonts w:ascii="Times New Roman" w:hAnsi="Times New Roman" w:cs="Times New Roman"/>
        </w:rPr>
        <w:drawing>
          <wp:inline distT="0" distB="0" distL="0" distR="0" wp14:anchorId="0753936E" wp14:editId="5FDEDE80">
            <wp:extent cx="2310131" cy="1607798"/>
            <wp:effectExtent l="0" t="0" r="0" b="0"/>
            <wp:docPr id="70660"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37F61AF-3B47-42F4-A372-D6CE120C55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0"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37F61AF-3B47-42F4-A372-D6CE120C55C5}"/>
                        </a:ext>
                      </a:extLst>
                    </pic:cNvPr>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359376" cy="1642071"/>
                    </a:xfrm>
                    <a:prstGeom prst="rect">
                      <a:avLst/>
                    </a:prstGeom>
                    <a:noFill/>
                  </pic:spPr>
                </pic:pic>
              </a:graphicData>
            </a:graphic>
          </wp:inline>
        </w:drawing>
      </w:r>
    </w:p>
    <w:p w14:paraId="30472013" w14:textId="77777777" w:rsidR="00E91094" w:rsidRPr="00B34509" w:rsidRDefault="00E91094" w:rsidP="00EE3C13">
      <w:pPr>
        <w:ind w:firstLine="361"/>
        <w:rPr>
          <w:rFonts w:ascii="Times New Roman" w:eastAsia="宋体" w:hAnsi="Times New Roman" w:cs="Times New Roman"/>
          <w:kern w:val="0"/>
          <w:sz w:val="18"/>
          <w:szCs w:val="18"/>
        </w:rPr>
      </w:pPr>
      <w:r w:rsidRPr="00B34509">
        <w:rPr>
          <w:rFonts w:ascii="Times New Roman" w:eastAsia="宋体" w:hAnsi="Times New Roman" w:cs="Times New Roman"/>
          <w:b/>
          <w:bCs/>
          <w:kern w:val="0"/>
          <w:sz w:val="18"/>
          <w:szCs w:val="20"/>
        </w:rPr>
        <w:t xml:space="preserve">     </w:t>
      </w:r>
      <w:r w:rsidRPr="00B34509">
        <w:rPr>
          <w:rFonts w:ascii="Times New Roman" w:eastAsia="宋体" w:hAnsi="Times New Roman" w:cs="Times New Roman"/>
          <w:kern w:val="0"/>
          <w:sz w:val="18"/>
          <w:szCs w:val="18"/>
        </w:rPr>
        <w:t xml:space="preserve"> </w:t>
      </w:r>
      <w:r w:rsidRPr="00B34509">
        <w:rPr>
          <w:rFonts w:ascii="Times New Roman" w:eastAsia="宋体" w:hAnsi="Times New Roman" w:cs="Times New Roman"/>
          <w:kern w:val="0"/>
          <w:sz w:val="18"/>
          <w:szCs w:val="18"/>
        </w:rPr>
        <w:t>图</w:t>
      </w:r>
      <w:r w:rsidRPr="00B34509">
        <w:rPr>
          <w:rFonts w:ascii="Times New Roman" w:eastAsia="宋体" w:hAnsi="Times New Roman" w:cs="Times New Roman"/>
          <w:kern w:val="0"/>
          <w:sz w:val="18"/>
          <w:szCs w:val="18"/>
        </w:rPr>
        <w:t>4-4-3  Y/Y-12</w:t>
      </w:r>
      <w:r w:rsidRPr="00B34509">
        <w:rPr>
          <w:rFonts w:ascii="Times New Roman" w:eastAsia="宋体" w:hAnsi="Times New Roman" w:cs="Times New Roman"/>
          <w:kern w:val="0"/>
          <w:sz w:val="18"/>
          <w:szCs w:val="18"/>
        </w:rPr>
        <w:t>接法</w:t>
      </w:r>
      <w:r w:rsidRPr="00B34509">
        <w:rPr>
          <w:rFonts w:ascii="Times New Roman" w:eastAsia="宋体" w:hAnsi="Times New Roman" w:cs="Times New Roman"/>
          <w:kern w:val="0"/>
          <w:sz w:val="18"/>
          <w:szCs w:val="18"/>
        </w:rPr>
        <w:t xml:space="preserve">                        </w:t>
      </w:r>
      <w:r w:rsidRPr="00B34509">
        <w:rPr>
          <w:rFonts w:ascii="Times New Roman" w:eastAsia="宋体" w:hAnsi="Times New Roman" w:cs="Times New Roman"/>
          <w:kern w:val="0"/>
          <w:sz w:val="18"/>
          <w:szCs w:val="18"/>
        </w:rPr>
        <w:t>图</w:t>
      </w:r>
      <w:r w:rsidRPr="00B34509">
        <w:rPr>
          <w:rFonts w:ascii="Times New Roman" w:eastAsia="宋体" w:hAnsi="Times New Roman" w:cs="Times New Roman"/>
          <w:kern w:val="0"/>
          <w:sz w:val="18"/>
          <w:szCs w:val="18"/>
        </w:rPr>
        <w:t>4-4-4  Y/Y-6</w:t>
      </w:r>
      <w:r w:rsidRPr="00B34509">
        <w:rPr>
          <w:rFonts w:ascii="Times New Roman" w:eastAsia="宋体" w:hAnsi="Times New Roman" w:cs="Times New Roman"/>
          <w:kern w:val="0"/>
          <w:sz w:val="18"/>
          <w:szCs w:val="18"/>
        </w:rPr>
        <w:t>接法</w:t>
      </w:r>
    </w:p>
    <w:p w14:paraId="0F25B02C" w14:textId="77777777" w:rsidR="00E91094" w:rsidRPr="00B34509" w:rsidRDefault="00E91094" w:rsidP="00EE3C13">
      <w:pPr>
        <w:pStyle w:val="5"/>
        <w:rPr>
          <w:rFonts w:ascii="Times New Roman" w:hAnsi="Times New Roman"/>
          <w:sz w:val="22"/>
        </w:rPr>
      </w:pPr>
      <w:r w:rsidRPr="00B34509">
        <w:rPr>
          <w:rFonts w:ascii="Times New Roman" w:hAnsi="Times New Roman"/>
          <w:sz w:val="22"/>
        </w:rPr>
        <w:t xml:space="preserve">3. </w:t>
      </w:r>
      <w:bookmarkStart w:id="175" w:name="_Hlk60601319"/>
      <w:r w:rsidRPr="00B34509">
        <w:rPr>
          <w:rFonts w:ascii="Times New Roman" w:hAnsi="Times New Roman"/>
          <w:sz w:val="22"/>
        </w:rPr>
        <w:t>控制角</w:t>
      </w:r>
      <w:r w:rsidRPr="00B34509">
        <w:rPr>
          <w:rFonts w:ascii="Times New Roman" w:hAnsi="Times New Roman"/>
          <w:sz w:val="22"/>
        </w:rPr>
        <w:t>α= 0°</w:t>
      </w:r>
      <w:r w:rsidRPr="00B34509">
        <w:rPr>
          <w:rFonts w:ascii="Times New Roman" w:hAnsi="Times New Roman"/>
          <w:sz w:val="22"/>
        </w:rPr>
        <w:t>的位置</w:t>
      </w:r>
      <w:bookmarkEnd w:id="175"/>
      <w:r w:rsidRPr="00B34509">
        <w:rPr>
          <w:rFonts w:ascii="Times New Roman" w:hAnsi="Times New Roman"/>
          <w:sz w:val="22"/>
        </w:rPr>
        <w:t xml:space="preserve">  </w:t>
      </w:r>
    </w:p>
    <w:p w14:paraId="33E4443A"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对共阴极组晶闸管是三相相电压正半波自然換流点处，以</w:t>
      </w:r>
      <w:r w:rsidRPr="00B34509">
        <w:rPr>
          <w:rFonts w:ascii="Times New Roman" w:eastAsia="宋体" w:hAnsi="Times New Roman" w:cs="Times New Roman"/>
          <w:szCs w:val="21"/>
        </w:rPr>
        <w:t>ua</w:t>
      </w:r>
      <w:r w:rsidRPr="00B34509">
        <w:rPr>
          <w:rFonts w:ascii="Times New Roman" w:eastAsia="宋体" w:hAnsi="Times New Roman" w:cs="Times New Roman"/>
          <w:szCs w:val="21"/>
        </w:rPr>
        <w:t>为例，离坐标原点</w:t>
      </w:r>
      <w:r w:rsidRPr="00B34509">
        <w:rPr>
          <w:rFonts w:ascii="Times New Roman" w:eastAsia="宋体" w:hAnsi="Times New Roman" w:cs="Times New Roman"/>
          <w:szCs w:val="21"/>
        </w:rPr>
        <w:t>30</w:t>
      </w:r>
      <w:r w:rsidRPr="00B34509">
        <w:rPr>
          <w:rFonts w:ascii="Times New Roman" w:eastAsia="宋体" w:hAnsi="Times New Roman" w:cs="Times New Roman"/>
          <w:szCs w:val="21"/>
          <w:lang w:val="el-GR"/>
        </w:rPr>
        <w:t>°</w:t>
      </w:r>
      <w:r w:rsidRPr="00B34509">
        <w:rPr>
          <w:rFonts w:ascii="Times New Roman" w:eastAsia="宋体" w:hAnsi="Times New Roman" w:cs="Times New Roman"/>
          <w:szCs w:val="21"/>
        </w:rPr>
        <w:t>。</w:t>
      </w:r>
    </w:p>
    <w:p w14:paraId="571A4068"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对共阳极组晶闸管是三相相电压负半波自然換流点处，以</w:t>
      </w:r>
      <w:r w:rsidRPr="00B34509">
        <w:rPr>
          <w:rFonts w:ascii="Times New Roman" w:eastAsia="宋体" w:hAnsi="Times New Roman" w:cs="Times New Roman"/>
          <w:szCs w:val="21"/>
        </w:rPr>
        <w:t>ua</w:t>
      </w:r>
      <w:r w:rsidRPr="00B34509">
        <w:rPr>
          <w:rFonts w:ascii="Times New Roman" w:eastAsia="宋体" w:hAnsi="Times New Roman" w:cs="Times New Roman"/>
          <w:szCs w:val="21"/>
        </w:rPr>
        <w:t>为例离坐标原点</w:t>
      </w:r>
      <w:r w:rsidRPr="00B34509">
        <w:rPr>
          <w:rFonts w:ascii="Times New Roman" w:eastAsia="宋体" w:hAnsi="Times New Roman" w:cs="Times New Roman"/>
          <w:szCs w:val="21"/>
        </w:rPr>
        <w:t>210</w:t>
      </w:r>
      <w:r w:rsidRPr="00B34509">
        <w:rPr>
          <w:rFonts w:ascii="Times New Roman" w:eastAsia="宋体" w:hAnsi="Times New Roman" w:cs="Times New Roman"/>
          <w:szCs w:val="21"/>
          <w:lang w:val="el-GR"/>
        </w:rPr>
        <w:t>°</w:t>
      </w:r>
    </w:p>
    <w:p w14:paraId="2525BFBB" w14:textId="77777777" w:rsidR="00E91094" w:rsidRPr="00B34509" w:rsidRDefault="00E91094" w:rsidP="00E91094">
      <w:pPr>
        <w:ind w:firstLine="420"/>
        <w:rPr>
          <w:rFonts w:ascii="Times New Roman" w:eastAsia="宋体" w:hAnsi="Times New Roman" w:cs="Times New Roman"/>
          <w:szCs w:val="21"/>
        </w:rPr>
      </w:pPr>
      <w:bookmarkStart w:id="176" w:name="_Hlk60601179"/>
      <w:r w:rsidRPr="00B34509">
        <w:rPr>
          <w:rFonts w:ascii="Times New Roman" w:eastAsia="宋体" w:hAnsi="Times New Roman" w:cs="Times New Roman"/>
          <w:szCs w:val="21"/>
        </w:rPr>
        <w:t>三相桥式全控整流电路</w:t>
      </w:r>
      <w:bookmarkEnd w:id="176"/>
      <w:r w:rsidRPr="00B34509">
        <w:rPr>
          <w:rFonts w:ascii="Times New Roman" w:eastAsia="宋体" w:hAnsi="Times New Roman" w:cs="Times New Roman"/>
          <w:szCs w:val="21"/>
        </w:rPr>
        <w:t>晶闸管导通顺序为</w:t>
      </w:r>
      <w:r w:rsidRPr="00B34509">
        <w:rPr>
          <w:rFonts w:ascii="Times New Roman" w:eastAsia="宋体" w:hAnsi="Times New Roman" w:cs="Times New Roman"/>
          <w:szCs w:val="21"/>
        </w:rPr>
        <w:t>VT1-VT2-VT3-VT4-VT5-VT6-VT1</w:t>
      </w:r>
      <w:r w:rsidRPr="00B34509">
        <w:rPr>
          <w:rFonts w:ascii="Times New Roman" w:eastAsia="宋体" w:hAnsi="Times New Roman" w:cs="Times New Roman"/>
          <w:szCs w:val="21"/>
        </w:rPr>
        <w:t>，每个晶闸管导通</w:t>
      </w:r>
      <w:r w:rsidRPr="00B34509">
        <w:rPr>
          <w:rFonts w:ascii="Times New Roman" w:eastAsia="宋体" w:hAnsi="Times New Roman" w:cs="Times New Roman"/>
          <w:szCs w:val="21"/>
        </w:rPr>
        <w:t>120°</w:t>
      </w:r>
      <w:r w:rsidRPr="00B34509">
        <w:rPr>
          <w:rFonts w:ascii="Times New Roman" w:eastAsia="宋体" w:hAnsi="Times New Roman" w:cs="Times New Roman"/>
          <w:szCs w:val="21"/>
        </w:rPr>
        <w:t>而</w:t>
      </w:r>
      <w:r w:rsidRPr="00B34509">
        <w:rPr>
          <w:rFonts w:ascii="Times New Roman" w:eastAsia="宋体" w:hAnsi="Times New Roman" w:cs="Times New Roman"/>
          <w:szCs w:val="21"/>
        </w:rPr>
        <w:t>60°</w:t>
      </w:r>
      <w:r w:rsidRPr="00B34509">
        <w:rPr>
          <w:rFonts w:ascii="Times New Roman" w:eastAsia="宋体" w:hAnsi="Times New Roman" w:cs="Times New Roman"/>
          <w:szCs w:val="21"/>
        </w:rPr>
        <w:t>換流－次，所以对应触发脉冲每隔</w:t>
      </w:r>
      <w:r w:rsidRPr="00B34509">
        <w:rPr>
          <w:rFonts w:ascii="Times New Roman" w:eastAsia="宋体" w:hAnsi="Times New Roman" w:cs="Times New Roman"/>
          <w:szCs w:val="21"/>
        </w:rPr>
        <w:t>60 °</w:t>
      </w:r>
      <w:r w:rsidRPr="00B34509">
        <w:rPr>
          <w:rFonts w:ascii="Times New Roman" w:eastAsia="宋体" w:hAnsi="Times New Roman" w:cs="Times New Roman"/>
          <w:szCs w:val="21"/>
        </w:rPr>
        <w:t>出现－次，其</w:t>
      </w:r>
      <w:r w:rsidRPr="00B34509">
        <w:rPr>
          <w:rFonts w:ascii="Times New Roman" w:eastAsia="宋体" w:hAnsi="Times New Roman" w:cs="Times New Roman"/>
          <w:szCs w:val="21"/>
        </w:rPr>
        <w:t>α=0 °</w:t>
      </w:r>
      <w:r w:rsidRPr="00B34509">
        <w:rPr>
          <w:rFonts w:ascii="Times New Roman" w:eastAsia="宋体" w:hAnsi="Times New Roman" w:cs="Times New Roman"/>
          <w:szCs w:val="21"/>
        </w:rPr>
        <w:t>位置是相邻线电压交点处，如图</w:t>
      </w:r>
      <w:r w:rsidRPr="00B34509">
        <w:rPr>
          <w:rFonts w:ascii="Times New Roman" w:eastAsia="宋体" w:hAnsi="Times New Roman" w:cs="Times New Roman"/>
          <w:szCs w:val="21"/>
        </w:rPr>
        <w:t>4-4-5</w:t>
      </w:r>
      <w:r w:rsidRPr="00B34509">
        <w:rPr>
          <w:rFonts w:ascii="Times New Roman" w:eastAsia="宋体" w:hAnsi="Times New Roman" w:cs="Times New Roman"/>
          <w:szCs w:val="21"/>
        </w:rPr>
        <w:t>所示，移相就从该点起算。</w:t>
      </w:r>
    </w:p>
    <w:p w14:paraId="34393CA1"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69A0A653" wp14:editId="5319AE9E">
            <wp:extent cx="3980455" cy="2388475"/>
            <wp:effectExtent l="0" t="0" r="1270" b="0"/>
            <wp:docPr id="175113" name="Picture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1BE1A38-567A-4B4D-B40E-4FBF50F90A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3" name="Picture 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1BE1A38-567A-4B4D-B40E-4FBF50F90A19}"/>
                        </a:ext>
                      </a:extLst>
                    </pic:cNvPr>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3989520" cy="2393915"/>
                    </a:xfrm>
                    <a:prstGeom prst="rect">
                      <a:avLst/>
                    </a:prstGeom>
                    <a:noFill/>
                    <a:ln>
                      <a:noFill/>
                    </a:ln>
                    <a:effectLst/>
                  </pic:spPr>
                </pic:pic>
              </a:graphicData>
            </a:graphic>
          </wp:inline>
        </w:drawing>
      </w:r>
    </w:p>
    <w:p w14:paraId="12D7C236" w14:textId="77777777" w:rsidR="00E91094" w:rsidRPr="00B34509" w:rsidRDefault="00E91094" w:rsidP="00E91094">
      <w:pPr>
        <w:ind w:firstLine="420"/>
        <w:jc w:val="center"/>
        <w:rPr>
          <w:rFonts w:ascii="Times New Roman" w:eastAsia="宋体" w:hAnsi="Times New Roman" w:cs="Times New Roman"/>
        </w:rPr>
      </w:pPr>
      <w:r w:rsidRPr="00B34509">
        <w:rPr>
          <w:rFonts w:ascii="Times New Roman" w:eastAsia="宋体" w:hAnsi="Times New Roman" w:cs="Times New Roman"/>
          <w:szCs w:val="21"/>
        </w:rPr>
        <w:t>图</w:t>
      </w:r>
      <w:r w:rsidRPr="00B34509">
        <w:rPr>
          <w:rFonts w:ascii="Times New Roman" w:eastAsia="宋体" w:hAnsi="Times New Roman" w:cs="Times New Roman"/>
          <w:szCs w:val="21"/>
        </w:rPr>
        <w:t xml:space="preserve">4-4-5 </w:t>
      </w:r>
      <w:r w:rsidRPr="00B34509">
        <w:rPr>
          <w:rFonts w:ascii="Times New Roman" w:eastAsia="宋体" w:hAnsi="Times New Roman" w:cs="Times New Roman"/>
          <w:szCs w:val="21"/>
        </w:rPr>
        <w:t>三相桥式全控整流电路移相起始点</w:t>
      </w:r>
    </w:p>
    <w:p w14:paraId="5A3688D7" w14:textId="77777777" w:rsidR="00E91094" w:rsidRPr="00B34509" w:rsidRDefault="00E91094" w:rsidP="00EE3C13">
      <w:pPr>
        <w:pStyle w:val="5"/>
        <w:rPr>
          <w:rFonts w:ascii="Times New Roman" w:hAnsi="Times New Roman"/>
          <w:sz w:val="22"/>
        </w:rPr>
      </w:pPr>
      <w:r w:rsidRPr="00B34509">
        <w:rPr>
          <w:rFonts w:ascii="Times New Roman" w:hAnsi="Times New Roman"/>
          <w:sz w:val="22"/>
        </w:rPr>
        <w:t xml:space="preserve">4. </w:t>
      </w:r>
      <w:r w:rsidRPr="00B34509">
        <w:rPr>
          <w:rFonts w:ascii="Times New Roman" w:hAnsi="Times New Roman"/>
          <w:sz w:val="22"/>
        </w:rPr>
        <w:t>电力电子电路调试维修实操要求</w:t>
      </w:r>
      <w:r w:rsidRPr="00B34509">
        <w:rPr>
          <w:rFonts w:ascii="Times New Roman" w:hAnsi="Times New Roman"/>
          <w:sz w:val="22"/>
        </w:rPr>
        <w:t xml:space="preserve">  </w:t>
      </w:r>
    </w:p>
    <w:p w14:paraId="792C803C"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考试的主要内容主要有：</w:t>
      </w:r>
      <w:bookmarkStart w:id="177" w:name="_Hlk60602094"/>
      <w:r w:rsidRPr="00B34509">
        <w:rPr>
          <w:rFonts w:ascii="宋体" w:eastAsia="宋体" w:hAnsi="宋体" w:cs="宋体" w:hint="eastAsia"/>
          <w:szCs w:val="21"/>
        </w:rPr>
        <w:t>①</w:t>
      </w:r>
      <w:r w:rsidRPr="00B34509">
        <w:rPr>
          <w:rFonts w:ascii="Times New Roman" w:eastAsia="宋体" w:hAnsi="Times New Roman" w:cs="Times New Roman"/>
          <w:szCs w:val="21"/>
        </w:rPr>
        <w:t>接线选择脉冲</w:t>
      </w:r>
      <w:bookmarkEnd w:id="177"/>
      <w:r w:rsidRPr="00B34509">
        <w:rPr>
          <w:rFonts w:ascii="Times New Roman" w:eastAsia="宋体" w:hAnsi="Times New Roman" w:cs="Times New Roman"/>
          <w:szCs w:val="21"/>
        </w:rPr>
        <w:t>：按考核要求完成主电路、触发电路的接线，并且选择脉冲形式。</w:t>
      </w:r>
      <w:r w:rsidRPr="00B34509">
        <w:rPr>
          <w:rFonts w:ascii="宋体" w:eastAsia="宋体" w:hAnsi="宋体" w:cs="宋体" w:hint="eastAsia"/>
          <w:szCs w:val="21"/>
        </w:rPr>
        <w:t>②</w:t>
      </w:r>
      <w:r w:rsidRPr="00B34509">
        <w:rPr>
          <w:rFonts w:ascii="Times New Roman" w:eastAsia="宋体" w:hAnsi="Times New Roman" w:cs="Times New Roman"/>
          <w:szCs w:val="21"/>
        </w:rPr>
        <w:t>通电调试：将示波器调整到测试状态，按程序完成各级调试要求，把</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定在试卷上要求角度，并演示给考评老师。</w:t>
      </w:r>
      <w:r w:rsidRPr="00B34509">
        <w:rPr>
          <w:rFonts w:ascii="宋体" w:eastAsia="宋体" w:hAnsi="宋体" w:cs="宋体" w:hint="eastAsia"/>
          <w:szCs w:val="21"/>
        </w:rPr>
        <w:t>③</w:t>
      </w:r>
      <w:r w:rsidRPr="00B34509">
        <w:rPr>
          <w:rFonts w:ascii="Times New Roman" w:eastAsia="宋体" w:hAnsi="Times New Roman" w:cs="Times New Roman"/>
          <w:szCs w:val="21"/>
        </w:rPr>
        <w:t>记录波形：根据试卷上要求，测试各点波形并画到试卷上。</w:t>
      </w:r>
      <w:r w:rsidRPr="00B34509">
        <w:rPr>
          <w:rFonts w:ascii="宋体" w:eastAsia="宋体" w:hAnsi="宋体" w:cs="宋体" w:hint="eastAsia"/>
          <w:szCs w:val="21"/>
        </w:rPr>
        <w:t>④</w:t>
      </w:r>
      <w:r w:rsidRPr="00B34509">
        <w:rPr>
          <w:rFonts w:ascii="Times New Roman" w:eastAsia="宋体" w:hAnsi="Times New Roman" w:cs="Times New Roman"/>
          <w:szCs w:val="21"/>
        </w:rPr>
        <w:t>排除故障：完成电路中故障除工作。</w:t>
      </w:r>
      <w:r w:rsidRPr="00B34509">
        <w:rPr>
          <w:rFonts w:ascii="Times New Roman" w:eastAsia="宋体" w:hAnsi="Times New Roman" w:cs="Times New Roman"/>
          <w:szCs w:val="21"/>
        </w:rPr>
        <w:t xml:space="preserve"> </w:t>
      </w:r>
    </w:p>
    <w:p w14:paraId="3B407FB9"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w:t>
      </w:r>
      <w:r w:rsidRPr="00B34509">
        <w:rPr>
          <w:rFonts w:ascii="Times New Roman" w:eastAsia="宋体" w:hAnsi="Times New Roman" w:cs="Times New Roman"/>
          <w:szCs w:val="21"/>
        </w:rPr>
        <w:t>1</w:t>
      </w:r>
      <w:r w:rsidRPr="00B34509">
        <w:rPr>
          <w:rFonts w:ascii="Times New Roman" w:eastAsia="宋体" w:hAnsi="Times New Roman" w:cs="Times New Roman"/>
          <w:szCs w:val="21"/>
        </w:rPr>
        <w:t>）、接线选择脉冲</w:t>
      </w:r>
    </w:p>
    <w:p w14:paraId="3470B4D9"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1</w:t>
      </w:r>
      <w:r w:rsidRPr="00B34509">
        <w:rPr>
          <w:rFonts w:ascii="Times New Roman" w:eastAsia="宋体" w:hAnsi="Times New Roman" w:cs="Times New Roman"/>
          <w:szCs w:val="21"/>
        </w:rPr>
        <w:t>）、看清电路的型式：三相半波共阴极或共阳极</w:t>
      </w:r>
      <w:r w:rsidRPr="00B34509">
        <w:rPr>
          <w:rFonts w:ascii="Times New Roman" w:eastAsia="宋体" w:hAnsi="Times New Roman" w:cs="Times New Roman"/>
          <w:szCs w:val="21"/>
        </w:rPr>
        <w:t>,</w:t>
      </w:r>
      <w:r w:rsidRPr="00B34509">
        <w:rPr>
          <w:rFonts w:ascii="Times New Roman" w:eastAsia="宋体" w:hAnsi="Times New Roman" w:cs="Times New Roman"/>
          <w:szCs w:val="21"/>
        </w:rPr>
        <w:t>三相半控桥</w:t>
      </w:r>
      <w:r w:rsidRPr="00B34509">
        <w:rPr>
          <w:rFonts w:ascii="Times New Roman" w:eastAsia="宋体" w:hAnsi="Times New Roman" w:cs="Times New Roman"/>
          <w:szCs w:val="21"/>
        </w:rPr>
        <w:t>,</w:t>
      </w:r>
      <w:r w:rsidRPr="00B34509">
        <w:rPr>
          <w:rFonts w:ascii="Times New Roman" w:eastAsia="宋体" w:hAnsi="Times New Roman" w:cs="Times New Roman"/>
          <w:szCs w:val="21"/>
        </w:rPr>
        <w:t>三相全控桥及双反星形电路，负载的性质：大电感有否续流二极管。先接主电源电路后接触发</w:t>
      </w:r>
      <w:r w:rsidRPr="00B34509">
        <w:rPr>
          <w:rFonts w:ascii="Times New Roman" w:eastAsia="宋体" w:hAnsi="Times New Roman" w:cs="Times New Roman"/>
          <w:szCs w:val="21"/>
        </w:rPr>
        <w:t>(</w:t>
      </w:r>
      <w:r w:rsidRPr="00B34509">
        <w:rPr>
          <w:rFonts w:ascii="Times New Roman" w:eastAsia="宋体" w:hAnsi="Times New Roman" w:cs="Times New Roman"/>
          <w:szCs w:val="21"/>
        </w:rPr>
        <w:t>控制</w:t>
      </w:r>
      <w:r w:rsidRPr="00B34509">
        <w:rPr>
          <w:rFonts w:ascii="Times New Roman" w:eastAsia="宋体" w:hAnsi="Times New Roman" w:cs="Times New Roman"/>
          <w:szCs w:val="21"/>
        </w:rPr>
        <w:t>)</w:t>
      </w:r>
      <w:r w:rsidRPr="00B34509">
        <w:rPr>
          <w:rFonts w:ascii="Times New Roman" w:eastAsia="宋体" w:hAnsi="Times New Roman" w:cs="Times New Roman"/>
          <w:szCs w:val="21"/>
        </w:rPr>
        <w:t>电路。</w:t>
      </w:r>
    </w:p>
    <w:p w14:paraId="62D6BE19"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主电路</w:t>
      </w:r>
      <w:r w:rsidRPr="00B34509">
        <w:rPr>
          <w:rFonts w:ascii="Times New Roman" w:eastAsia="宋体" w:hAnsi="Times New Roman" w:cs="Times New Roman"/>
          <w:szCs w:val="21"/>
        </w:rPr>
        <w:t>——</w:t>
      </w:r>
      <w:r w:rsidRPr="00B34509">
        <w:rPr>
          <w:rFonts w:ascii="Times New Roman" w:eastAsia="宋体" w:hAnsi="Times New Roman" w:cs="Times New Roman"/>
          <w:szCs w:val="21"/>
        </w:rPr>
        <w:t>变压器输出有二组，用上面一组，用保护插头，按相分颜色连接。注意绕组联结钟点数，插头与插头连接以二只为宜。</w:t>
      </w:r>
    </w:p>
    <w:p w14:paraId="6347BA0B"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2</w:t>
      </w:r>
      <w:r w:rsidRPr="00B34509">
        <w:rPr>
          <w:rFonts w:ascii="Times New Roman" w:eastAsia="宋体" w:hAnsi="Times New Roman" w:cs="Times New Roman"/>
          <w:szCs w:val="21"/>
        </w:rPr>
        <w:t>）、控制电路</w:t>
      </w:r>
      <w:r w:rsidRPr="00B34509">
        <w:rPr>
          <w:rFonts w:ascii="Times New Roman" w:eastAsia="宋体" w:hAnsi="Times New Roman" w:cs="Times New Roman"/>
          <w:szCs w:val="21"/>
        </w:rPr>
        <w:t>——</w:t>
      </w:r>
      <w:r w:rsidRPr="00B34509">
        <w:rPr>
          <w:rFonts w:ascii="Times New Roman" w:eastAsia="宋体" w:hAnsi="Times New Roman" w:cs="Times New Roman"/>
          <w:szCs w:val="21"/>
        </w:rPr>
        <w:t>用普通插头，也要求按相分颜色连接。除了注意绕组联结钟点数外，还要注意三相半波共阳极电路的对应触发脉冲编号。</w:t>
      </w:r>
    </w:p>
    <w:p w14:paraId="51B92697"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3</w:t>
      </w:r>
      <w:r w:rsidRPr="00B34509">
        <w:rPr>
          <w:rFonts w:ascii="Times New Roman" w:eastAsia="宋体" w:hAnsi="Times New Roman" w:cs="Times New Roman"/>
          <w:szCs w:val="21"/>
        </w:rPr>
        <w:t>）、脉冲选择</w:t>
      </w:r>
    </w:p>
    <w:p w14:paraId="470A4C97"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三相桥式全控、双反星形，为双脉冲，其余为单脉冲。</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图</w:t>
      </w:r>
      <w:r w:rsidRPr="00B34509">
        <w:rPr>
          <w:rFonts w:ascii="Times New Roman" w:eastAsia="宋体" w:hAnsi="Times New Roman" w:cs="Times New Roman"/>
          <w:szCs w:val="21"/>
        </w:rPr>
        <w:t>4-4-6</w:t>
      </w:r>
      <w:r w:rsidRPr="00B34509">
        <w:rPr>
          <w:rFonts w:ascii="Times New Roman" w:eastAsia="宋体" w:hAnsi="Times New Roman" w:cs="Times New Roman"/>
          <w:szCs w:val="21"/>
        </w:rPr>
        <w:t>所示为带电感负载的三相半波可控整流电路，图</w:t>
      </w:r>
      <w:r w:rsidRPr="00B34509">
        <w:rPr>
          <w:rFonts w:ascii="Times New Roman" w:eastAsia="宋体" w:hAnsi="Times New Roman" w:cs="Times New Roman"/>
          <w:szCs w:val="21"/>
        </w:rPr>
        <w:t>4-4-7</w:t>
      </w:r>
      <w:r w:rsidRPr="00B34509">
        <w:rPr>
          <w:rFonts w:ascii="Times New Roman" w:eastAsia="宋体" w:hAnsi="Times New Roman" w:cs="Times New Roman"/>
          <w:szCs w:val="21"/>
        </w:rPr>
        <w:t>所示为共阳极接法的三相半波可控整流电路，图</w:t>
      </w:r>
      <w:r w:rsidRPr="00B34509">
        <w:rPr>
          <w:rFonts w:ascii="Times New Roman" w:eastAsia="宋体" w:hAnsi="Times New Roman" w:cs="Times New Roman"/>
          <w:szCs w:val="21"/>
        </w:rPr>
        <w:t>4-4-8</w:t>
      </w:r>
      <w:r w:rsidRPr="00B34509">
        <w:rPr>
          <w:rFonts w:ascii="Times New Roman" w:eastAsia="宋体" w:hAnsi="Times New Roman" w:cs="Times New Roman"/>
          <w:szCs w:val="21"/>
        </w:rPr>
        <w:t>所示为带电感负载的三相全控桥式整流电路，图</w:t>
      </w:r>
      <w:r w:rsidRPr="00B34509">
        <w:rPr>
          <w:rFonts w:ascii="Times New Roman" w:eastAsia="宋体" w:hAnsi="Times New Roman" w:cs="Times New Roman"/>
          <w:szCs w:val="21"/>
        </w:rPr>
        <w:t>4-4-9</w:t>
      </w:r>
      <w:r w:rsidRPr="00B34509">
        <w:rPr>
          <w:rFonts w:ascii="Times New Roman" w:eastAsia="宋体" w:hAnsi="Times New Roman" w:cs="Times New Roman"/>
          <w:szCs w:val="21"/>
        </w:rPr>
        <w:t>所示为带续流二极管的三相半控桥式整流电路</w:t>
      </w:r>
    </w:p>
    <w:p w14:paraId="71291F9C"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lastRenderedPageBreak/>
        <w:t>注意：先接主电路，主电路接好后要检查是否正确，后接控制回路，全部完毕后，重新复查一次确认无误后，再请考评老师检查，准备通电。</w:t>
      </w:r>
    </w:p>
    <w:p w14:paraId="51AE8CF2"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1B4CD5E4" wp14:editId="6DB65448">
            <wp:extent cx="3565272" cy="2356945"/>
            <wp:effectExtent l="0" t="0" r="0" b="5715"/>
            <wp:docPr id="193540"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2833248-BC28-419B-BBBD-C469566E1B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40"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2833248-BC28-419B-BBBD-C469566E1B25}"/>
                        </a:ext>
                      </a:extLst>
                    </pic:cNvPr>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3651081" cy="2413672"/>
                    </a:xfrm>
                    <a:prstGeom prst="rect">
                      <a:avLst/>
                    </a:prstGeom>
                    <a:noFill/>
                    <a:ln>
                      <a:noFill/>
                    </a:ln>
                    <a:effectLst/>
                  </pic:spPr>
                </pic:pic>
              </a:graphicData>
            </a:graphic>
          </wp:inline>
        </w:drawing>
      </w:r>
    </w:p>
    <w:p w14:paraId="306201B2" w14:textId="77777777" w:rsidR="00E91094" w:rsidRPr="00B34509" w:rsidRDefault="00E91094" w:rsidP="00E91094">
      <w:pPr>
        <w:ind w:firstLine="360"/>
        <w:jc w:val="center"/>
        <w:rPr>
          <w:rFonts w:ascii="Times New Roman" w:eastAsia="宋体" w:hAnsi="Times New Roman" w:cs="Times New Roman"/>
          <w:sz w:val="18"/>
          <w:szCs w:val="20"/>
        </w:rPr>
      </w:pPr>
      <w:bookmarkStart w:id="178" w:name="_Hlk60602831"/>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4-4-6 </w:t>
      </w:r>
      <w:r w:rsidRPr="00B34509">
        <w:rPr>
          <w:rFonts w:ascii="Times New Roman" w:eastAsia="宋体" w:hAnsi="Times New Roman" w:cs="Times New Roman"/>
          <w:sz w:val="18"/>
          <w:szCs w:val="20"/>
        </w:rPr>
        <w:t>带电感负载的三相半波可控整流电路</w:t>
      </w:r>
    </w:p>
    <w:bookmarkEnd w:id="178"/>
    <w:p w14:paraId="3AE7E514"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06CC40CD" wp14:editId="64DEA8A6">
            <wp:extent cx="3468370" cy="2408186"/>
            <wp:effectExtent l="0" t="0" r="0" b="0"/>
            <wp:docPr id="194564"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2A5E93C-4430-4DE7-839B-5ABBA2286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4"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2A5E93C-4430-4DE7-839B-5ABBA22864F8}"/>
                        </a:ext>
                      </a:extLst>
                    </pic:cNvPr>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508867" cy="2436304"/>
                    </a:xfrm>
                    <a:prstGeom prst="rect">
                      <a:avLst/>
                    </a:prstGeom>
                    <a:noFill/>
                    <a:ln>
                      <a:noFill/>
                    </a:ln>
                    <a:effectLst/>
                  </pic:spPr>
                </pic:pic>
              </a:graphicData>
            </a:graphic>
          </wp:inline>
        </w:drawing>
      </w:r>
    </w:p>
    <w:p w14:paraId="6D4BFAD1" w14:textId="77777777" w:rsidR="00E91094" w:rsidRPr="00B34509" w:rsidRDefault="00E91094" w:rsidP="00E91094">
      <w:pPr>
        <w:ind w:firstLine="360"/>
        <w:jc w:val="center"/>
        <w:rPr>
          <w:rFonts w:ascii="Times New Roman" w:eastAsia="宋体" w:hAnsi="Times New Roman" w:cs="Times New Roman"/>
          <w:sz w:val="18"/>
          <w:szCs w:val="20"/>
        </w:rPr>
      </w:pPr>
      <w:bookmarkStart w:id="179" w:name="_Hlk60602858"/>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4-4-7 </w:t>
      </w:r>
      <w:r w:rsidRPr="00B34509">
        <w:rPr>
          <w:rFonts w:ascii="Times New Roman" w:eastAsia="宋体" w:hAnsi="Times New Roman" w:cs="Times New Roman"/>
          <w:sz w:val="18"/>
          <w:szCs w:val="20"/>
        </w:rPr>
        <w:t>共阳极接法的三相半波可控整流电路</w:t>
      </w:r>
    </w:p>
    <w:bookmarkEnd w:id="179"/>
    <w:p w14:paraId="16E219DE"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lastRenderedPageBreak/>
        <w:drawing>
          <wp:inline distT="0" distB="0" distL="0" distR="0" wp14:anchorId="4CF8E0A4" wp14:editId="02CEC27B">
            <wp:extent cx="3576901" cy="2719552"/>
            <wp:effectExtent l="0" t="0" r="5080" b="5080"/>
            <wp:docPr id="195588"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A2F236C-F6D8-4649-A23A-FE6169503F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88"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A2F236C-F6D8-4649-A23A-FE6169503F4B}"/>
                        </a:ext>
                      </a:extLst>
                    </pic:cNvPr>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604785" cy="2740753"/>
                    </a:xfrm>
                    <a:prstGeom prst="rect">
                      <a:avLst/>
                    </a:prstGeom>
                    <a:noFill/>
                    <a:ln>
                      <a:noFill/>
                    </a:ln>
                    <a:effectLst/>
                  </pic:spPr>
                </pic:pic>
              </a:graphicData>
            </a:graphic>
          </wp:inline>
        </w:drawing>
      </w:r>
    </w:p>
    <w:p w14:paraId="7B070986" w14:textId="77777777" w:rsidR="00E91094" w:rsidRPr="00B34509" w:rsidRDefault="00E91094" w:rsidP="00E91094">
      <w:pPr>
        <w:ind w:firstLine="360"/>
        <w:jc w:val="center"/>
        <w:rPr>
          <w:rFonts w:ascii="Times New Roman" w:eastAsia="宋体" w:hAnsi="Times New Roman" w:cs="Times New Roman"/>
          <w:sz w:val="18"/>
          <w:szCs w:val="20"/>
        </w:rPr>
      </w:pPr>
      <w:bookmarkStart w:id="180" w:name="_Hlk60602877"/>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4-4-8 </w:t>
      </w:r>
      <w:r w:rsidRPr="00B34509">
        <w:rPr>
          <w:rFonts w:ascii="Times New Roman" w:eastAsia="宋体" w:hAnsi="Times New Roman" w:cs="Times New Roman"/>
          <w:sz w:val="18"/>
          <w:szCs w:val="20"/>
        </w:rPr>
        <w:t>带电感负载的三相全控桥式整流电路</w:t>
      </w:r>
    </w:p>
    <w:bookmarkEnd w:id="180"/>
    <w:p w14:paraId="58055C81" w14:textId="77777777" w:rsidR="00E91094" w:rsidRPr="00B34509" w:rsidRDefault="00E91094" w:rsidP="000A3620">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5107A66C" wp14:editId="2D8870DA">
            <wp:extent cx="3622902" cy="2617076"/>
            <wp:effectExtent l="0" t="0" r="0" b="0"/>
            <wp:docPr id="196612"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AA0E927-3118-42DF-AA34-9AB3D091D3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12"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AA0E927-3118-42DF-AA34-9AB3D091D330}"/>
                        </a:ext>
                      </a:extLst>
                    </pic:cNvPr>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651342" cy="2637620"/>
                    </a:xfrm>
                    <a:prstGeom prst="rect">
                      <a:avLst/>
                    </a:prstGeom>
                    <a:noFill/>
                    <a:ln>
                      <a:noFill/>
                    </a:ln>
                    <a:effectLst/>
                  </pic:spPr>
                </pic:pic>
              </a:graphicData>
            </a:graphic>
          </wp:inline>
        </w:drawing>
      </w:r>
    </w:p>
    <w:p w14:paraId="60BAA065" w14:textId="77777777" w:rsidR="00E91094" w:rsidRPr="00B34509" w:rsidRDefault="00E91094" w:rsidP="00E91094">
      <w:pPr>
        <w:ind w:firstLine="360"/>
        <w:jc w:val="center"/>
        <w:rPr>
          <w:rFonts w:ascii="Times New Roman" w:eastAsia="宋体" w:hAnsi="Times New Roman" w:cs="Times New Roman"/>
          <w:sz w:val="18"/>
          <w:szCs w:val="20"/>
        </w:rPr>
      </w:pPr>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4-4-9 </w:t>
      </w:r>
      <w:r w:rsidRPr="00B34509">
        <w:rPr>
          <w:rFonts w:ascii="Times New Roman" w:eastAsia="宋体" w:hAnsi="Times New Roman" w:cs="Times New Roman"/>
          <w:sz w:val="18"/>
          <w:szCs w:val="20"/>
        </w:rPr>
        <w:t>带续流二极管的三相半控桥式整流电路</w:t>
      </w:r>
    </w:p>
    <w:p w14:paraId="72A8333B"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w:t>
      </w:r>
      <w:r w:rsidRPr="00B34509">
        <w:rPr>
          <w:rFonts w:ascii="Times New Roman" w:eastAsia="宋体" w:hAnsi="Times New Roman" w:cs="Times New Roman"/>
          <w:szCs w:val="21"/>
        </w:rPr>
        <w:t>2</w:t>
      </w:r>
      <w:r w:rsidRPr="00B34509">
        <w:rPr>
          <w:rFonts w:ascii="Times New Roman" w:eastAsia="宋体" w:hAnsi="Times New Roman" w:cs="Times New Roman"/>
          <w:szCs w:val="21"/>
        </w:rPr>
        <w:t>）、通电调试</w:t>
      </w:r>
    </w:p>
    <w:p w14:paraId="39C257E5"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1</w:t>
      </w:r>
      <w:r w:rsidRPr="00B34509">
        <w:rPr>
          <w:rFonts w:ascii="Times New Roman" w:eastAsia="宋体" w:hAnsi="Times New Roman" w:cs="Times New Roman"/>
          <w:szCs w:val="21"/>
        </w:rPr>
        <w:t>）、示波器调整</w:t>
      </w:r>
    </w:p>
    <w:p w14:paraId="6FB2B099"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如图图</w:t>
      </w:r>
      <w:r w:rsidRPr="00B34509">
        <w:rPr>
          <w:rFonts w:ascii="Times New Roman" w:eastAsia="宋体" w:hAnsi="Times New Roman" w:cs="Times New Roman"/>
          <w:szCs w:val="21"/>
        </w:rPr>
        <w:t>4-4-10</w:t>
      </w:r>
      <w:r w:rsidRPr="00B34509">
        <w:rPr>
          <w:rFonts w:ascii="Times New Roman" w:eastAsia="宋体" w:hAnsi="Times New Roman" w:cs="Times New Roman"/>
          <w:szCs w:val="21"/>
        </w:rPr>
        <w:t>所示，设置好示波器，</w:t>
      </w:r>
      <w:bookmarkStart w:id="181" w:name="_Hlk60604125"/>
      <w:r w:rsidRPr="00B34509">
        <w:rPr>
          <w:rFonts w:ascii="Times New Roman" w:eastAsia="宋体" w:hAnsi="Times New Roman" w:cs="Times New Roman"/>
          <w:szCs w:val="21"/>
        </w:rPr>
        <w:t>示波器所有按键都复位</w:t>
      </w:r>
      <w:r w:rsidRPr="00B34509">
        <w:rPr>
          <w:rFonts w:ascii="Times New Roman" w:eastAsia="宋体" w:hAnsi="Times New Roman" w:cs="Times New Roman"/>
          <w:szCs w:val="21"/>
        </w:rPr>
        <w:t>(</w:t>
      </w:r>
      <w:r w:rsidRPr="00B34509">
        <w:rPr>
          <w:rFonts w:ascii="Times New Roman" w:eastAsia="宋体" w:hAnsi="Times New Roman" w:cs="Times New Roman"/>
          <w:szCs w:val="21"/>
        </w:rPr>
        <w:t>弹出位置</w:t>
      </w:r>
      <w:r w:rsidRPr="00B34509">
        <w:rPr>
          <w:rFonts w:ascii="Times New Roman" w:eastAsia="宋体" w:hAnsi="Times New Roman" w:cs="Times New Roman"/>
          <w:szCs w:val="21"/>
        </w:rPr>
        <w:t>)</w:t>
      </w:r>
      <w:r w:rsidRPr="00B34509">
        <w:rPr>
          <w:rFonts w:ascii="Times New Roman" w:eastAsia="宋体" w:hAnsi="Times New Roman" w:cs="Times New Roman"/>
          <w:szCs w:val="21"/>
        </w:rPr>
        <w:t>，根据所用的探头按下</w:t>
      </w:r>
      <w:r w:rsidRPr="00B34509">
        <w:rPr>
          <w:rFonts w:ascii="Times New Roman" w:eastAsia="宋体" w:hAnsi="Times New Roman" w:cs="Times New Roman"/>
          <w:szCs w:val="21"/>
        </w:rPr>
        <w:t>CH1</w:t>
      </w:r>
      <w:r w:rsidRPr="00B34509">
        <w:rPr>
          <w:rFonts w:ascii="Times New Roman" w:eastAsia="宋体" w:hAnsi="Times New Roman" w:cs="Times New Roman"/>
          <w:szCs w:val="21"/>
        </w:rPr>
        <w:t>或</w:t>
      </w:r>
      <w:r w:rsidRPr="00B34509">
        <w:rPr>
          <w:rFonts w:ascii="Times New Roman" w:eastAsia="宋体" w:hAnsi="Times New Roman" w:cs="Times New Roman"/>
          <w:szCs w:val="21"/>
        </w:rPr>
        <w:t>CH2</w:t>
      </w:r>
      <w:r w:rsidRPr="00B34509">
        <w:rPr>
          <w:rFonts w:ascii="Times New Roman" w:eastAsia="宋体" w:hAnsi="Times New Roman" w:cs="Times New Roman"/>
          <w:szCs w:val="21"/>
        </w:rPr>
        <w:t>键，波形性质按下</w:t>
      </w:r>
      <w:r w:rsidRPr="00B34509">
        <w:rPr>
          <w:rFonts w:ascii="Times New Roman" w:eastAsia="宋体" w:hAnsi="Times New Roman" w:cs="Times New Roman"/>
          <w:szCs w:val="21"/>
        </w:rPr>
        <w:t>DC</w:t>
      </w:r>
      <w:r w:rsidRPr="00B34509">
        <w:rPr>
          <w:rFonts w:ascii="Times New Roman" w:eastAsia="宋体" w:hAnsi="Times New Roman" w:cs="Times New Roman"/>
          <w:szCs w:val="21"/>
        </w:rPr>
        <w:t>键；</w:t>
      </w:r>
    </w:p>
    <w:p w14:paraId="352DD791"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lastRenderedPageBreak/>
        <w:t>Y</w:t>
      </w:r>
      <w:r w:rsidRPr="00B34509">
        <w:rPr>
          <w:rFonts w:ascii="Times New Roman" w:eastAsia="宋体" w:hAnsi="Times New Roman" w:cs="Times New Roman"/>
          <w:szCs w:val="21"/>
        </w:rPr>
        <w:t>轴灵敏度开关置于</w:t>
      </w:r>
      <w:r w:rsidRPr="00B34509">
        <w:rPr>
          <w:rFonts w:ascii="Times New Roman" w:eastAsia="宋体" w:hAnsi="Times New Roman" w:cs="Times New Roman"/>
          <w:szCs w:val="21"/>
        </w:rPr>
        <w:t>5V/div</w:t>
      </w:r>
      <w:r w:rsidRPr="00B34509">
        <w:rPr>
          <w:rFonts w:ascii="Times New Roman" w:eastAsia="宋体" w:hAnsi="Times New Roman" w:cs="Times New Roman"/>
          <w:szCs w:val="21"/>
        </w:rPr>
        <w:t>；</w:t>
      </w:r>
    </w:p>
    <w:p w14:paraId="3AB3A46D"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输入信号选择为</w:t>
      </w:r>
      <w:r w:rsidRPr="00B34509">
        <w:rPr>
          <w:rFonts w:ascii="Times New Roman" w:eastAsia="宋体" w:hAnsi="Times New Roman" w:cs="Times New Roman"/>
          <w:szCs w:val="21"/>
        </w:rPr>
        <w:t>DC</w:t>
      </w:r>
      <w:r w:rsidRPr="00B34509">
        <w:rPr>
          <w:rFonts w:ascii="Times New Roman" w:eastAsia="宋体" w:hAnsi="Times New Roman" w:cs="Times New Roman"/>
          <w:szCs w:val="21"/>
        </w:rPr>
        <w:t>；</w:t>
      </w:r>
    </w:p>
    <w:p w14:paraId="18B7BFC5"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触发源为电源；</w:t>
      </w:r>
    </w:p>
    <w:p w14:paraId="5C4497B2"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扫描时间为</w:t>
      </w:r>
      <w:r w:rsidRPr="00B34509">
        <w:rPr>
          <w:rFonts w:ascii="Times New Roman" w:eastAsia="宋体" w:hAnsi="Times New Roman" w:cs="Times New Roman"/>
          <w:szCs w:val="21"/>
        </w:rPr>
        <w:t>2ms</w:t>
      </w:r>
      <w:r w:rsidRPr="00B34509">
        <w:rPr>
          <w:rFonts w:ascii="Times New Roman" w:eastAsia="宋体" w:hAnsi="Times New Roman" w:cs="Times New Roman"/>
          <w:szCs w:val="21"/>
        </w:rPr>
        <w:t>；</w:t>
      </w:r>
    </w:p>
    <w:p w14:paraId="4E7C6B2B"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扫描方式为自动。示波器出现一根水平亮线；按下接地按键，调节</w:t>
      </w:r>
      <w:r w:rsidRPr="00B34509">
        <w:rPr>
          <w:rFonts w:ascii="Times New Roman" w:eastAsia="宋体" w:hAnsi="Times New Roman" w:cs="Times New Roman"/>
          <w:szCs w:val="21"/>
        </w:rPr>
        <w:t>↑↓</w:t>
      </w:r>
      <w:r w:rsidRPr="00B34509">
        <w:rPr>
          <w:rFonts w:ascii="Times New Roman" w:eastAsia="宋体" w:hAnsi="Times New Roman" w:cs="Times New Roman"/>
          <w:szCs w:val="21"/>
        </w:rPr>
        <w:t>旋钮</w:t>
      </w:r>
      <w:r w:rsidRPr="00B34509">
        <w:rPr>
          <w:rFonts w:ascii="Times New Roman" w:eastAsia="宋体" w:hAnsi="Times New Roman" w:cs="Times New Roman"/>
          <w:szCs w:val="21"/>
        </w:rPr>
        <w:t>,</w:t>
      </w:r>
      <w:r w:rsidRPr="00B34509">
        <w:rPr>
          <w:rFonts w:ascii="Times New Roman" w:eastAsia="宋体" w:hAnsi="Times New Roman" w:cs="Times New Roman"/>
          <w:szCs w:val="21"/>
        </w:rPr>
        <w:t>使水平线在显示屏中间位置，松开接地按键，便可使用。</w:t>
      </w:r>
    </w:p>
    <w:bookmarkEnd w:id="181"/>
    <w:p w14:paraId="162832DB" w14:textId="77777777" w:rsidR="00E91094" w:rsidRPr="00B34509" w:rsidRDefault="00E91094" w:rsidP="0046013D">
      <w:pPr>
        <w:pStyle w:val="afa"/>
        <w:spacing w:before="156"/>
        <w:rPr>
          <w:rFonts w:ascii="Times New Roman" w:hAnsi="Times New Roman" w:cs="Times New Roman"/>
        </w:rPr>
      </w:pPr>
      <w:r w:rsidRPr="00B34509">
        <w:rPr>
          <w:rFonts w:ascii="Times New Roman" w:hAnsi="Times New Roman" w:cs="Times New Roman"/>
        </w:rPr>
        <w:drawing>
          <wp:inline distT="0" distB="0" distL="0" distR="0" wp14:anchorId="665E3016" wp14:editId="4667B47A">
            <wp:extent cx="4762120" cy="2948151"/>
            <wp:effectExtent l="0" t="0" r="635" b="5080"/>
            <wp:docPr id="67589"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D91BC18-F48E-47B1-935D-AE2E0BB9E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9"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8D91BC18-F48E-47B1-935D-AE2E0BB9EC5A}"/>
                        </a:ext>
                      </a:extLst>
                    </pic:cNvPr>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4777637" cy="2957758"/>
                    </a:xfrm>
                    <a:prstGeom prst="rect">
                      <a:avLst/>
                    </a:prstGeom>
                    <a:noFill/>
                  </pic:spPr>
                </pic:pic>
              </a:graphicData>
            </a:graphic>
          </wp:inline>
        </w:drawing>
      </w:r>
    </w:p>
    <w:p w14:paraId="1F33B40F" w14:textId="77777777" w:rsidR="00E91094" w:rsidRPr="00B34509" w:rsidRDefault="00E91094" w:rsidP="00E91094">
      <w:pPr>
        <w:ind w:firstLineChars="0" w:firstLine="0"/>
        <w:jc w:val="center"/>
        <w:rPr>
          <w:rFonts w:ascii="Times New Roman" w:eastAsia="宋体" w:hAnsi="Times New Roman" w:cs="Times New Roman"/>
          <w:szCs w:val="21"/>
        </w:rPr>
      </w:pPr>
      <w:r w:rsidRPr="00B34509">
        <w:rPr>
          <w:rFonts w:ascii="Times New Roman" w:eastAsia="宋体" w:hAnsi="Times New Roman" w:cs="Times New Roman"/>
          <w:sz w:val="18"/>
          <w:szCs w:val="20"/>
        </w:rPr>
        <w:t>图</w:t>
      </w:r>
      <w:r w:rsidRPr="00B34509">
        <w:rPr>
          <w:rFonts w:ascii="Times New Roman" w:eastAsia="宋体" w:hAnsi="Times New Roman" w:cs="Times New Roman"/>
          <w:sz w:val="18"/>
          <w:szCs w:val="20"/>
        </w:rPr>
        <w:t xml:space="preserve">4-4-10 </w:t>
      </w:r>
      <w:r w:rsidRPr="00B34509">
        <w:rPr>
          <w:rFonts w:ascii="Times New Roman" w:eastAsia="宋体" w:hAnsi="Times New Roman" w:cs="Times New Roman"/>
          <w:sz w:val="18"/>
          <w:szCs w:val="20"/>
        </w:rPr>
        <w:t>示波器设置</w:t>
      </w:r>
    </w:p>
    <w:p w14:paraId="1D8F5547"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2</w:t>
      </w:r>
      <w:r w:rsidRPr="00B34509">
        <w:rPr>
          <w:rFonts w:ascii="Times New Roman" w:eastAsia="宋体" w:hAnsi="Times New Roman" w:cs="Times New Roman"/>
          <w:szCs w:val="21"/>
        </w:rPr>
        <w:t>）、检查主电源和同步电压</w:t>
      </w:r>
    </w:p>
    <w:p w14:paraId="1EC7569E" w14:textId="77777777" w:rsidR="00E91094" w:rsidRPr="00B34509" w:rsidRDefault="00E91094" w:rsidP="00E91094">
      <w:pPr>
        <w:ind w:firstLine="420"/>
        <w:rPr>
          <w:rFonts w:ascii="Times New Roman" w:eastAsia="宋体" w:hAnsi="Times New Roman" w:cs="Times New Roman"/>
          <w:szCs w:val="21"/>
        </w:rPr>
      </w:pPr>
      <w:r w:rsidRPr="00B34509">
        <w:rPr>
          <w:rFonts w:ascii="宋体" w:eastAsia="宋体" w:hAnsi="宋体" w:cs="宋体" w:hint="eastAsia"/>
          <w:szCs w:val="21"/>
        </w:rPr>
        <w:t>①</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检查总电源</w:t>
      </w:r>
    </w:p>
    <w:p w14:paraId="6052AC5C"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在各分电源开关断开下合上总电源开关，将示波器探头的接地端接电源中性点，探头分别测</w:t>
      </w:r>
      <w:r w:rsidRPr="00B34509">
        <w:rPr>
          <w:rFonts w:ascii="Times New Roman" w:eastAsia="宋体" w:hAnsi="Times New Roman" w:cs="Times New Roman"/>
          <w:szCs w:val="21"/>
        </w:rPr>
        <w:t>UA</w:t>
      </w:r>
      <w:r w:rsidRPr="00B34509">
        <w:rPr>
          <w:rFonts w:ascii="Times New Roman" w:eastAsia="宋体" w:hAnsi="Times New Roman" w:cs="Times New Roman"/>
          <w:szCs w:val="21"/>
        </w:rPr>
        <w:t>、</w:t>
      </w:r>
      <w:r w:rsidRPr="00B34509">
        <w:rPr>
          <w:rFonts w:ascii="Times New Roman" w:eastAsia="宋体" w:hAnsi="Times New Roman" w:cs="Times New Roman"/>
          <w:szCs w:val="21"/>
        </w:rPr>
        <w:t>UB</w:t>
      </w:r>
      <w:r w:rsidRPr="00B34509">
        <w:rPr>
          <w:rFonts w:ascii="Times New Roman" w:eastAsia="宋体" w:hAnsi="Times New Roman" w:cs="Times New Roman"/>
          <w:szCs w:val="21"/>
        </w:rPr>
        <w:t>、</w:t>
      </w:r>
      <w:r w:rsidRPr="00B34509">
        <w:rPr>
          <w:rFonts w:ascii="Times New Roman" w:eastAsia="宋体" w:hAnsi="Times New Roman" w:cs="Times New Roman"/>
          <w:szCs w:val="21"/>
        </w:rPr>
        <w:t>UC</w:t>
      </w:r>
      <w:r w:rsidRPr="00B34509">
        <w:rPr>
          <w:rFonts w:ascii="Times New Roman" w:eastAsia="宋体" w:hAnsi="Times New Roman" w:cs="Times New Roman"/>
          <w:szCs w:val="21"/>
        </w:rPr>
        <w:t>看进线电源波形是否缺相、峰值是否相等、相序是否正确。</w:t>
      </w:r>
    </w:p>
    <w:p w14:paraId="5EAB31C4" w14:textId="77777777" w:rsidR="00E91094" w:rsidRPr="00B34509" w:rsidRDefault="00E91094" w:rsidP="00E91094">
      <w:pPr>
        <w:ind w:firstLine="420"/>
        <w:rPr>
          <w:rFonts w:ascii="Times New Roman" w:eastAsia="宋体" w:hAnsi="Times New Roman" w:cs="Times New Roman"/>
          <w:szCs w:val="21"/>
        </w:rPr>
      </w:pPr>
      <w:r w:rsidRPr="00B34509">
        <w:rPr>
          <w:rFonts w:ascii="宋体" w:eastAsia="宋体" w:hAnsi="宋体" w:cs="宋体" w:hint="eastAsia"/>
          <w:szCs w:val="21"/>
        </w:rPr>
        <w:t>②</w:t>
      </w:r>
      <w:r w:rsidRPr="00B34509">
        <w:rPr>
          <w:rFonts w:ascii="Times New Roman" w:eastAsia="宋体" w:hAnsi="Times New Roman" w:cs="Times New Roman"/>
          <w:szCs w:val="21"/>
        </w:rPr>
        <w:t>合上主变压器电源开关，测定主电源二次侧相电压</w:t>
      </w:r>
      <w:r w:rsidRPr="00B34509">
        <w:rPr>
          <w:rFonts w:ascii="Times New Roman" w:eastAsia="宋体" w:hAnsi="Times New Roman" w:cs="Times New Roman"/>
          <w:szCs w:val="21"/>
        </w:rPr>
        <w:t>Ua</w:t>
      </w:r>
      <w:r w:rsidRPr="00B34509">
        <w:rPr>
          <w:rFonts w:ascii="Times New Roman" w:eastAsia="宋体" w:hAnsi="Times New Roman" w:cs="Times New Roman"/>
          <w:szCs w:val="21"/>
        </w:rPr>
        <w:t>、</w:t>
      </w:r>
      <w:r w:rsidRPr="00B34509">
        <w:rPr>
          <w:rFonts w:ascii="Times New Roman" w:eastAsia="宋体" w:hAnsi="Times New Roman" w:cs="Times New Roman"/>
          <w:szCs w:val="21"/>
        </w:rPr>
        <w:t>Ub</w:t>
      </w:r>
      <w:r w:rsidRPr="00B34509">
        <w:rPr>
          <w:rFonts w:ascii="Times New Roman" w:eastAsia="宋体" w:hAnsi="Times New Roman" w:cs="Times New Roman"/>
          <w:szCs w:val="21"/>
        </w:rPr>
        <w:t>、</w:t>
      </w:r>
      <w:r w:rsidRPr="00B34509">
        <w:rPr>
          <w:rFonts w:ascii="Times New Roman" w:eastAsia="宋体" w:hAnsi="Times New Roman" w:cs="Times New Roman"/>
          <w:szCs w:val="21"/>
        </w:rPr>
        <w:t>Uc</w:t>
      </w:r>
      <w:r w:rsidRPr="00B34509">
        <w:rPr>
          <w:rFonts w:ascii="Times New Roman" w:eastAsia="宋体" w:hAnsi="Times New Roman" w:cs="Times New Roman"/>
          <w:szCs w:val="21"/>
        </w:rPr>
        <w:t>。</w:t>
      </w:r>
    </w:p>
    <w:p w14:paraId="68A11F11"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示波器探头接地端接主变压器二次侧的中性点，探头接二次侧</w:t>
      </w:r>
      <w:r w:rsidRPr="00B34509">
        <w:rPr>
          <w:rFonts w:ascii="Times New Roman" w:eastAsia="宋体" w:hAnsi="Times New Roman" w:cs="Times New Roman"/>
          <w:szCs w:val="21"/>
        </w:rPr>
        <w:t xml:space="preserve">Ua, </w:t>
      </w:r>
      <w:r w:rsidRPr="00B34509">
        <w:rPr>
          <w:rFonts w:ascii="Times New Roman" w:eastAsia="宋体" w:hAnsi="Times New Roman" w:cs="Times New Roman"/>
          <w:szCs w:val="21"/>
        </w:rPr>
        <w:t>调节示波器的扫描微调旋钮、水平位移旋钮和</w:t>
      </w:r>
      <w:r w:rsidRPr="00B34509">
        <w:rPr>
          <w:rFonts w:ascii="Times New Roman" w:eastAsia="宋体" w:hAnsi="Times New Roman" w:cs="Times New Roman"/>
          <w:szCs w:val="21"/>
        </w:rPr>
        <w:t>Y</w:t>
      </w:r>
      <w:r w:rsidRPr="00B34509">
        <w:rPr>
          <w:rFonts w:ascii="Times New Roman" w:eastAsia="宋体" w:hAnsi="Times New Roman" w:cs="Times New Roman"/>
          <w:szCs w:val="21"/>
        </w:rPr>
        <w:t>轴衰减开关，使</w:t>
      </w:r>
      <w:r w:rsidRPr="00B34509">
        <w:rPr>
          <w:rFonts w:ascii="Times New Roman" w:eastAsia="宋体" w:hAnsi="Times New Roman" w:cs="Times New Roman"/>
          <w:szCs w:val="21"/>
        </w:rPr>
        <w:t>Ua</w:t>
      </w:r>
      <w:r w:rsidRPr="00B34509">
        <w:rPr>
          <w:rFonts w:ascii="Times New Roman" w:eastAsia="宋体" w:hAnsi="Times New Roman" w:cs="Times New Roman"/>
          <w:szCs w:val="21"/>
        </w:rPr>
        <w:t>波形起点在示波器刻度最左端，一个周期占示波器刻度</w:t>
      </w:r>
      <w:r w:rsidRPr="00B34509">
        <w:rPr>
          <w:rFonts w:ascii="Times New Roman" w:eastAsia="宋体" w:hAnsi="Times New Roman" w:cs="Times New Roman"/>
          <w:szCs w:val="21"/>
        </w:rPr>
        <w:t>6</w:t>
      </w:r>
      <w:r w:rsidRPr="00B34509">
        <w:rPr>
          <w:rFonts w:ascii="Times New Roman" w:eastAsia="宋体" w:hAnsi="Times New Roman" w:cs="Times New Roman"/>
          <w:szCs w:val="21"/>
        </w:rPr>
        <w:t>格（目的是每格定为</w:t>
      </w:r>
      <w:r w:rsidRPr="00B34509">
        <w:rPr>
          <w:rFonts w:ascii="Times New Roman" w:eastAsia="宋体" w:hAnsi="Times New Roman" w:cs="Times New Roman"/>
          <w:szCs w:val="21"/>
        </w:rPr>
        <w:t>60º</w:t>
      </w:r>
      <w:r w:rsidRPr="00B34509">
        <w:rPr>
          <w:rFonts w:ascii="Times New Roman" w:eastAsia="宋体" w:hAnsi="Times New Roman" w:cs="Times New Roman"/>
          <w:szCs w:val="21"/>
        </w:rPr>
        <w:t>），幅度适中，波形稳定（电平旋钮配合）。后测</w:t>
      </w:r>
      <w:r w:rsidRPr="00B34509">
        <w:rPr>
          <w:rFonts w:ascii="Times New Roman" w:eastAsia="宋体" w:hAnsi="Times New Roman" w:cs="Times New Roman"/>
          <w:szCs w:val="21"/>
        </w:rPr>
        <w:t>Ub</w:t>
      </w:r>
      <w:r w:rsidRPr="00B34509">
        <w:rPr>
          <w:rFonts w:ascii="Times New Roman" w:eastAsia="宋体" w:hAnsi="Times New Roman" w:cs="Times New Roman"/>
          <w:szCs w:val="21"/>
        </w:rPr>
        <w:t>、</w:t>
      </w:r>
      <w:r w:rsidRPr="00B34509">
        <w:rPr>
          <w:rFonts w:ascii="Times New Roman" w:eastAsia="宋体" w:hAnsi="Times New Roman" w:cs="Times New Roman"/>
          <w:szCs w:val="21"/>
        </w:rPr>
        <w:t>Uc</w:t>
      </w:r>
      <w:r w:rsidRPr="00B34509">
        <w:rPr>
          <w:rFonts w:ascii="Times New Roman" w:eastAsia="宋体" w:hAnsi="Times New Roman" w:cs="Times New Roman"/>
          <w:szCs w:val="21"/>
        </w:rPr>
        <w:t>相位依次滞后</w:t>
      </w:r>
      <w:r w:rsidRPr="00B34509">
        <w:rPr>
          <w:rFonts w:ascii="Times New Roman" w:eastAsia="宋体" w:hAnsi="Times New Roman" w:cs="Times New Roman"/>
          <w:szCs w:val="21"/>
        </w:rPr>
        <w:t>120º</w:t>
      </w:r>
      <w:r w:rsidRPr="00B34509">
        <w:rPr>
          <w:rFonts w:ascii="Times New Roman" w:eastAsia="宋体" w:hAnsi="Times New Roman" w:cs="Times New Roman"/>
          <w:szCs w:val="21"/>
        </w:rPr>
        <w:t>（</w:t>
      </w:r>
      <w:r w:rsidRPr="00B34509">
        <w:rPr>
          <w:rFonts w:ascii="Times New Roman" w:eastAsia="宋体" w:hAnsi="Times New Roman" w:cs="Times New Roman"/>
          <w:szCs w:val="21"/>
        </w:rPr>
        <w:t>2</w:t>
      </w:r>
      <w:r w:rsidRPr="00B34509">
        <w:rPr>
          <w:rFonts w:ascii="Times New Roman" w:eastAsia="宋体" w:hAnsi="Times New Roman" w:cs="Times New Roman"/>
          <w:szCs w:val="21"/>
        </w:rPr>
        <w:t>格），</w:t>
      </w:r>
      <w:r w:rsidRPr="00B34509">
        <w:rPr>
          <w:rFonts w:ascii="Times New Roman" w:eastAsia="宋体" w:hAnsi="Times New Roman" w:cs="Times New Roman"/>
          <w:szCs w:val="21"/>
        </w:rPr>
        <w:t>240º</w:t>
      </w:r>
      <w:r w:rsidRPr="00B34509">
        <w:rPr>
          <w:rFonts w:ascii="Times New Roman" w:eastAsia="宋体" w:hAnsi="Times New Roman" w:cs="Times New Roman"/>
          <w:szCs w:val="21"/>
        </w:rPr>
        <w:t>（</w:t>
      </w:r>
      <w:r w:rsidRPr="00B34509">
        <w:rPr>
          <w:rFonts w:ascii="Times New Roman" w:eastAsia="宋体" w:hAnsi="Times New Roman" w:cs="Times New Roman"/>
          <w:szCs w:val="21"/>
        </w:rPr>
        <w:t>4</w:t>
      </w:r>
      <w:r w:rsidRPr="00B34509">
        <w:rPr>
          <w:rFonts w:ascii="Times New Roman" w:eastAsia="宋体" w:hAnsi="Times New Roman" w:cs="Times New Roman"/>
          <w:szCs w:val="21"/>
        </w:rPr>
        <w:t>格）。</w:t>
      </w:r>
    </w:p>
    <w:p w14:paraId="0831BA7A" w14:textId="77777777" w:rsidR="00E91094" w:rsidRPr="00B34509" w:rsidRDefault="00E91094" w:rsidP="00E91094">
      <w:pPr>
        <w:ind w:firstLine="420"/>
        <w:rPr>
          <w:rFonts w:ascii="Times New Roman" w:eastAsia="宋体" w:hAnsi="Times New Roman" w:cs="Times New Roman"/>
          <w:szCs w:val="21"/>
        </w:rPr>
      </w:pPr>
      <w:r w:rsidRPr="00B34509">
        <w:rPr>
          <w:rFonts w:ascii="宋体" w:eastAsia="宋体" w:hAnsi="宋体" w:cs="宋体" w:hint="eastAsia"/>
          <w:szCs w:val="21"/>
        </w:rPr>
        <w:lastRenderedPageBreak/>
        <w:t>③</w:t>
      </w:r>
      <w:r w:rsidRPr="00B34509">
        <w:rPr>
          <w:rFonts w:ascii="Times New Roman" w:eastAsia="宋体" w:hAnsi="Times New Roman" w:cs="Times New Roman"/>
          <w:szCs w:val="21"/>
        </w:rPr>
        <w:t>合上同步变压器电源开关，检查二次侧同步相电压</w:t>
      </w:r>
      <w:r w:rsidRPr="00B34509">
        <w:rPr>
          <w:rFonts w:ascii="Times New Roman" w:eastAsia="宋体" w:hAnsi="Times New Roman" w:cs="Times New Roman"/>
          <w:szCs w:val="21"/>
        </w:rPr>
        <w:t>USa</w:t>
      </w:r>
      <w:r w:rsidRPr="00B34509">
        <w:rPr>
          <w:rFonts w:ascii="Times New Roman" w:eastAsia="宋体" w:hAnsi="Times New Roman" w:cs="Times New Roman"/>
          <w:szCs w:val="21"/>
        </w:rPr>
        <w:t>、</w:t>
      </w:r>
      <w:r w:rsidRPr="00B34509">
        <w:rPr>
          <w:rFonts w:ascii="Times New Roman" w:eastAsia="宋体" w:hAnsi="Times New Roman" w:cs="Times New Roman"/>
          <w:szCs w:val="21"/>
        </w:rPr>
        <w:t>USb</w:t>
      </w:r>
      <w:r w:rsidRPr="00B34509">
        <w:rPr>
          <w:rFonts w:ascii="Times New Roman" w:eastAsia="宋体" w:hAnsi="Times New Roman" w:cs="Times New Roman"/>
          <w:szCs w:val="21"/>
        </w:rPr>
        <w:t>、</w:t>
      </w:r>
      <w:r w:rsidRPr="00B34509">
        <w:rPr>
          <w:rFonts w:ascii="Times New Roman" w:eastAsia="宋体" w:hAnsi="Times New Roman" w:cs="Times New Roman"/>
          <w:szCs w:val="21"/>
        </w:rPr>
        <w:t>USc</w:t>
      </w:r>
      <w:r w:rsidRPr="00B34509">
        <w:rPr>
          <w:rFonts w:ascii="Times New Roman" w:eastAsia="宋体" w:hAnsi="Times New Roman" w:cs="Times New Roman"/>
          <w:szCs w:val="21"/>
        </w:rPr>
        <w:t>。</w:t>
      </w:r>
    </w:p>
    <w:p w14:paraId="76CB91FD"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示波器探头接地端接同步变压器二次侧的中性点，探头接二次侧</w:t>
      </w:r>
      <w:r w:rsidRPr="00B34509">
        <w:rPr>
          <w:rFonts w:ascii="Times New Roman" w:eastAsia="宋体" w:hAnsi="Times New Roman" w:cs="Times New Roman"/>
          <w:szCs w:val="21"/>
        </w:rPr>
        <w:t>USa</w:t>
      </w:r>
      <w:r w:rsidRPr="00B34509">
        <w:rPr>
          <w:rFonts w:ascii="Times New Roman" w:eastAsia="宋体" w:hAnsi="Times New Roman" w:cs="Times New Roman"/>
          <w:szCs w:val="21"/>
        </w:rPr>
        <w:t>。由于主变压器是</w:t>
      </w:r>
      <w:r w:rsidRPr="00B34509">
        <w:rPr>
          <w:rFonts w:ascii="Times New Roman" w:eastAsia="宋体" w:hAnsi="Times New Roman" w:cs="Times New Roman"/>
          <w:szCs w:val="21"/>
        </w:rPr>
        <w:t>Y/Y0-12</w:t>
      </w:r>
      <w:r w:rsidRPr="00B34509">
        <w:rPr>
          <w:rFonts w:ascii="Times New Roman" w:eastAsia="宋体" w:hAnsi="Times New Roman" w:cs="Times New Roman"/>
          <w:szCs w:val="21"/>
        </w:rPr>
        <w:t>（三相半控桥式为</w:t>
      </w:r>
      <w:r w:rsidRPr="00B34509">
        <w:rPr>
          <w:rFonts w:ascii="宋体" w:eastAsia="宋体" w:hAnsi="宋体" w:cs="宋体" w:hint="eastAsia"/>
          <w:szCs w:val="21"/>
        </w:rPr>
        <w:t>△</w:t>
      </w:r>
      <w:r w:rsidRPr="00B34509">
        <w:rPr>
          <w:rFonts w:ascii="Times New Roman" w:eastAsia="宋体" w:hAnsi="Times New Roman" w:cs="Times New Roman"/>
          <w:szCs w:val="21"/>
        </w:rPr>
        <w:t>/Y0-11</w:t>
      </w:r>
      <w:r w:rsidRPr="00B34509">
        <w:rPr>
          <w:rFonts w:ascii="Times New Roman" w:eastAsia="宋体" w:hAnsi="Times New Roman" w:cs="Times New Roman"/>
          <w:szCs w:val="21"/>
        </w:rPr>
        <w:t>接法），同步变压器</w:t>
      </w:r>
      <w:r w:rsidRPr="00B34509">
        <w:rPr>
          <w:rFonts w:ascii="宋体" w:eastAsia="宋体" w:hAnsi="宋体" w:cs="宋体" w:hint="eastAsia"/>
          <w:szCs w:val="21"/>
        </w:rPr>
        <w:t>△</w:t>
      </w:r>
      <w:r w:rsidRPr="00B34509">
        <w:rPr>
          <w:rFonts w:ascii="Times New Roman" w:eastAsia="宋体" w:hAnsi="Times New Roman" w:cs="Times New Roman"/>
          <w:szCs w:val="21"/>
        </w:rPr>
        <w:t>/Y0-11</w:t>
      </w:r>
      <w:r w:rsidRPr="00B34509">
        <w:rPr>
          <w:rFonts w:ascii="Times New Roman" w:eastAsia="宋体" w:hAnsi="Times New Roman" w:cs="Times New Roman"/>
          <w:szCs w:val="21"/>
        </w:rPr>
        <w:t>接法，所以同步电压超前主电源</w:t>
      </w:r>
      <w:r w:rsidRPr="00B34509">
        <w:rPr>
          <w:rFonts w:ascii="Times New Roman" w:eastAsia="宋体" w:hAnsi="Times New Roman" w:cs="Times New Roman"/>
          <w:szCs w:val="21"/>
        </w:rPr>
        <w:t>30º</w:t>
      </w:r>
      <w:r w:rsidRPr="00B34509">
        <w:rPr>
          <w:rFonts w:ascii="Times New Roman" w:eastAsia="宋体" w:hAnsi="Times New Roman" w:cs="Times New Roman"/>
          <w:szCs w:val="21"/>
        </w:rPr>
        <w:t>（半格），三相半控桥式是同相位。调节水平旋钮使</w:t>
      </w:r>
      <w:r w:rsidRPr="00B34509">
        <w:rPr>
          <w:rFonts w:ascii="Times New Roman" w:eastAsia="宋体" w:hAnsi="Times New Roman" w:cs="Times New Roman"/>
          <w:szCs w:val="21"/>
        </w:rPr>
        <w:t>USa</w:t>
      </w:r>
      <w:r w:rsidRPr="00B34509">
        <w:rPr>
          <w:rFonts w:ascii="Times New Roman" w:eastAsia="宋体" w:hAnsi="Times New Roman" w:cs="Times New Roman"/>
          <w:szCs w:val="21"/>
        </w:rPr>
        <w:t>起始点在示波器最左端，观察</w:t>
      </w:r>
      <w:r w:rsidRPr="00B34509">
        <w:rPr>
          <w:rFonts w:ascii="Times New Roman" w:eastAsia="宋体" w:hAnsi="Times New Roman" w:cs="Times New Roman"/>
          <w:szCs w:val="21"/>
        </w:rPr>
        <w:t>USb</w:t>
      </w:r>
      <w:r w:rsidRPr="00B34509">
        <w:rPr>
          <w:rFonts w:ascii="Times New Roman" w:eastAsia="宋体" w:hAnsi="Times New Roman" w:cs="Times New Roman"/>
          <w:szCs w:val="21"/>
        </w:rPr>
        <w:t>、</w:t>
      </w:r>
      <w:r w:rsidRPr="00B34509">
        <w:rPr>
          <w:rFonts w:ascii="Times New Roman" w:eastAsia="宋体" w:hAnsi="Times New Roman" w:cs="Times New Roman"/>
          <w:szCs w:val="21"/>
        </w:rPr>
        <w:t>USc</w:t>
      </w:r>
      <w:r w:rsidRPr="00B34509">
        <w:rPr>
          <w:rFonts w:ascii="Times New Roman" w:eastAsia="宋体" w:hAnsi="Times New Roman" w:cs="Times New Roman"/>
          <w:szCs w:val="21"/>
        </w:rPr>
        <w:t>分别滞后</w:t>
      </w:r>
      <w:r w:rsidRPr="00B34509">
        <w:rPr>
          <w:rFonts w:ascii="Times New Roman" w:eastAsia="宋体" w:hAnsi="Times New Roman" w:cs="Times New Roman"/>
          <w:szCs w:val="21"/>
        </w:rPr>
        <w:t>120º(2</w:t>
      </w:r>
      <w:r w:rsidRPr="00B34509">
        <w:rPr>
          <w:rFonts w:ascii="Times New Roman" w:eastAsia="宋体" w:hAnsi="Times New Roman" w:cs="Times New Roman"/>
          <w:szCs w:val="21"/>
        </w:rPr>
        <w:t>格</w:t>
      </w:r>
      <w:r w:rsidRPr="00B34509">
        <w:rPr>
          <w:rFonts w:ascii="Times New Roman" w:eastAsia="宋体" w:hAnsi="Times New Roman" w:cs="Times New Roman"/>
          <w:szCs w:val="21"/>
        </w:rPr>
        <w:t>)</w:t>
      </w:r>
      <w:r w:rsidRPr="00B34509">
        <w:rPr>
          <w:rFonts w:ascii="Times New Roman" w:eastAsia="宋体" w:hAnsi="Times New Roman" w:cs="Times New Roman"/>
          <w:szCs w:val="21"/>
        </w:rPr>
        <w:t>、</w:t>
      </w:r>
      <w:r w:rsidRPr="00B34509">
        <w:rPr>
          <w:rFonts w:ascii="Times New Roman" w:eastAsia="宋体" w:hAnsi="Times New Roman" w:cs="Times New Roman"/>
          <w:szCs w:val="21"/>
        </w:rPr>
        <w:t>240º(4</w:t>
      </w:r>
      <w:r w:rsidRPr="00B34509">
        <w:rPr>
          <w:rFonts w:ascii="Times New Roman" w:eastAsia="宋体" w:hAnsi="Times New Roman" w:cs="Times New Roman"/>
          <w:szCs w:val="21"/>
        </w:rPr>
        <w:t>格</w:t>
      </w:r>
      <w:r w:rsidRPr="00B34509">
        <w:rPr>
          <w:rFonts w:ascii="Times New Roman" w:eastAsia="宋体" w:hAnsi="Times New Roman" w:cs="Times New Roman"/>
          <w:szCs w:val="21"/>
        </w:rPr>
        <w:t>)</w:t>
      </w:r>
      <w:r w:rsidRPr="00B34509">
        <w:rPr>
          <w:rFonts w:ascii="Times New Roman" w:eastAsia="宋体" w:hAnsi="Times New Roman" w:cs="Times New Roman"/>
          <w:szCs w:val="21"/>
        </w:rPr>
        <w:t>，以上调好后，扫描及扫描微调旋钮和水平位移旋钮严禁再动。</w:t>
      </w:r>
    </w:p>
    <w:p w14:paraId="7AAC9589" w14:textId="77777777" w:rsidR="00E91094" w:rsidRPr="00B34509" w:rsidRDefault="00E91094" w:rsidP="00E91094">
      <w:pPr>
        <w:ind w:firstLine="420"/>
        <w:rPr>
          <w:rFonts w:ascii="Times New Roman" w:eastAsia="宋体" w:hAnsi="Times New Roman" w:cs="Times New Roman"/>
          <w:szCs w:val="21"/>
        </w:rPr>
      </w:pPr>
      <w:r w:rsidRPr="00B34509">
        <w:rPr>
          <w:rFonts w:ascii="宋体" w:eastAsia="宋体" w:hAnsi="宋体" w:cs="宋体" w:hint="eastAsia"/>
          <w:szCs w:val="21"/>
        </w:rPr>
        <w:t>④</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确定脉冲初始相位。</w:t>
      </w:r>
    </w:p>
    <w:p w14:paraId="49F1A813"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示波器输入接地端接同步电压输出公共端，探头接</w:t>
      </w:r>
      <w:r w:rsidRPr="00B34509">
        <w:rPr>
          <w:rFonts w:ascii="Times New Roman" w:eastAsia="宋体" w:hAnsi="Times New Roman" w:cs="Times New Roman"/>
          <w:szCs w:val="21"/>
        </w:rPr>
        <w:t>Up1(</w:t>
      </w:r>
      <w:r w:rsidRPr="00B34509">
        <w:rPr>
          <w:rFonts w:ascii="Times New Roman" w:eastAsia="宋体" w:hAnsi="Times New Roman" w:cs="Times New Roman"/>
          <w:szCs w:val="21"/>
        </w:rPr>
        <w:t>共阳极接法的三相半波可控整流电路接</w:t>
      </w:r>
      <w:r w:rsidRPr="00B34509">
        <w:rPr>
          <w:rFonts w:ascii="Times New Roman" w:eastAsia="宋体" w:hAnsi="Times New Roman" w:cs="Times New Roman"/>
          <w:szCs w:val="21"/>
        </w:rPr>
        <w:t>Up4</w:t>
      </w:r>
      <w:r w:rsidRPr="00B34509">
        <w:rPr>
          <w:rFonts w:ascii="Times New Roman" w:eastAsia="宋体" w:hAnsi="Times New Roman" w:cs="Times New Roman"/>
          <w:szCs w:val="21"/>
        </w:rPr>
        <w:t>，因为</w:t>
      </w:r>
      <w:r w:rsidRPr="00B34509">
        <w:rPr>
          <w:rFonts w:ascii="Times New Roman" w:eastAsia="宋体" w:hAnsi="Times New Roman" w:cs="Times New Roman"/>
          <w:szCs w:val="21"/>
        </w:rPr>
        <w:t>VT1</w:t>
      </w:r>
      <w:r w:rsidRPr="00B34509">
        <w:rPr>
          <w:rFonts w:ascii="Times New Roman" w:eastAsia="宋体" w:hAnsi="Times New Roman" w:cs="Times New Roman"/>
          <w:szCs w:val="21"/>
        </w:rPr>
        <w:t>的触发脉冲是</w:t>
      </w:r>
      <w:r w:rsidRPr="00B34509">
        <w:rPr>
          <w:rFonts w:ascii="Times New Roman" w:eastAsia="宋体" w:hAnsi="Times New Roman" w:cs="Times New Roman"/>
          <w:szCs w:val="21"/>
        </w:rPr>
        <w:t xml:space="preserve"> Up4), </w:t>
      </w:r>
      <w:r w:rsidRPr="00B34509">
        <w:rPr>
          <w:rFonts w:ascii="Times New Roman" w:eastAsia="宋体" w:hAnsi="Times New Roman" w:cs="Times New Roman"/>
          <w:szCs w:val="21"/>
        </w:rPr>
        <w:t>将控制电压</w:t>
      </w:r>
      <w:r w:rsidRPr="00B34509">
        <w:rPr>
          <w:rFonts w:ascii="Times New Roman" w:eastAsia="宋体" w:hAnsi="Times New Roman" w:cs="Times New Roman"/>
          <w:szCs w:val="21"/>
        </w:rPr>
        <w:t>Uc</w:t>
      </w:r>
      <w:r w:rsidRPr="00B34509">
        <w:rPr>
          <w:rFonts w:ascii="Times New Roman" w:eastAsia="宋体" w:hAnsi="Times New Roman" w:cs="Times New Roman"/>
          <w:szCs w:val="21"/>
        </w:rPr>
        <w:t>调到</w:t>
      </w:r>
      <w:r w:rsidRPr="00B34509">
        <w:rPr>
          <w:rFonts w:ascii="Times New Roman" w:eastAsia="宋体" w:hAnsi="Times New Roman" w:cs="Times New Roman"/>
          <w:szCs w:val="21"/>
        </w:rPr>
        <w:t>0V</w:t>
      </w:r>
      <w:r w:rsidRPr="00B34509">
        <w:rPr>
          <w:rFonts w:ascii="Times New Roman" w:eastAsia="宋体" w:hAnsi="Times New Roman" w:cs="Times New Roman"/>
          <w:szCs w:val="21"/>
        </w:rPr>
        <w:t>（旋钮时针旋到底），调节偏移电压</w:t>
      </w:r>
      <w:r w:rsidRPr="00B34509">
        <w:rPr>
          <w:rFonts w:ascii="Times New Roman" w:eastAsia="宋体" w:hAnsi="Times New Roman" w:cs="Times New Roman"/>
          <w:szCs w:val="21"/>
        </w:rPr>
        <w:t>Ub</w:t>
      </w:r>
      <w:r w:rsidRPr="00B34509">
        <w:rPr>
          <w:rFonts w:ascii="Times New Roman" w:eastAsia="宋体" w:hAnsi="Times New Roman" w:cs="Times New Roman"/>
          <w:szCs w:val="21"/>
        </w:rPr>
        <w:t>电位器使第一只脉冲前沿在该电路的最大移相角位置上。</w:t>
      </w:r>
    </w:p>
    <w:p w14:paraId="56C9ABC1"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注意：移相角的</w:t>
      </w:r>
      <w:r w:rsidRPr="00B34509">
        <w:rPr>
          <w:rFonts w:ascii="Times New Roman" w:eastAsia="宋体" w:hAnsi="Times New Roman" w:cs="Times New Roman"/>
          <w:szCs w:val="21"/>
        </w:rPr>
        <w:t>0º</w:t>
      </w:r>
      <w:r w:rsidRPr="00B34509">
        <w:rPr>
          <w:rFonts w:ascii="Times New Roman" w:eastAsia="宋体" w:hAnsi="Times New Roman" w:cs="Times New Roman"/>
          <w:szCs w:val="21"/>
        </w:rPr>
        <w:t>是在主电源二次侧</w:t>
      </w:r>
      <w:r w:rsidRPr="00B34509">
        <w:rPr>
          <w:rFonts w:ascii="Times New Roman" w:eastAsia="宋体" w:hAnsi="Times New Roman" w:cs="Times New Roman"/>
          <w:szCs w:val="21"/>
        </w:rPr>
        <w:t>Ua</w:t>
      </w:r>
      <w:r w:rsidRPr="00B34509">
        <w:rPr>
          <w:rFonts w:ascii="Times New Roman" w:eastAsia="宋体" w:hAnsi="Times New Roman" w:cs="Times New Roman"/>
          <w:szCs w:val="21"/>
        </w:rPr>
        <w:t>的</w:t>
      </w:r>
      <w:r w:rsidRPr="00B34509">
        <w:rPr>
          <w:rFonts w:ascii="Times New Roman" w:eastAsia="宋体" w:hAnsi="Times New Roman" w:cs="Times New Roman"/>
          <w:szCs w:val="21"/>
        </w:rPr>
        <w:t>30º,</w:t>
      </w:r>
      <w:r w:rsidRPr="00B34509">
        <w:rPr>
          <w:rFonts w:ascii="Times New Roman" w:eastAsia="宋体" w:hAnsi="Times New Roman" w:cs="Times New Roman"/>
          <w:szCs w:val="21"/>
        </w:rPr>
        <w:t>也就是自然换流点（在示波器屏上半格）处起算</w:t>
      </w:r>
      <w:r w:rsidRPr="00B34509">
        <w:rPr>
          <w:rFonts w:ascii="Times New Roman" w:eastAsia="宋体" w:hAnsi="Times New Roman" w:cs="Times New Roman"/>
          <w:szCs w:val="21"/>
        </w:rPr>
        <w:t>;</w:t>
      </w:r>
      <w:r w:rsidRPr="00B34509">
        <w:rPr>
          <w:rFonts w:ascii="Times New Roman" w:eastAsia="宋体" w:hAnsi="Times New Roman" w:cs="Times New Roman"/>
          <w:szCs w:val="21"/>
        </w:rPr>
        <w:t>（三相半波共阳极电路的</w:t>
      </w:r>
      <w:r w:rsidRPr="00B34509">
        <w:rPr>
          <w:rFonts w:ascii="Times New Roman" w:eastAsia="宋体" w:hAnsi="Times New Roman" w:cs="Times New Roman"/>
          <w:szCs w:val="21"/>
        </w:rPr>
        <w:t>0º</w:t>
      </w:r>
      <w:r w:rsidRPr="00B34509">
        <w:rPr>
          <w:rFonts w:ascii="Times New Roman" w:eastAsia="宋体" w:hAnsi="Times New Roman" w:cs="Times New Roman"/>
          <w:szCs w:val="21"/>
        </w:rPr>
        <w:t>是三相相电压負半周自然换流点上，距正半周自然换流点的后退</w:t>
      </w:r>
      <w:r w:rsidRPr="00B34509">
        <w:rPr>
          <w:rFonts w:ascii="Times New Roman" w:eastAsia="宋体" w:hAnsi="Times New Roman" w:cs="Times New Roman"/>
          <w:szCs w:val="21"/>
        </w:rPr>
        <w:t>180º</w:t>
      </w:r>
      <w:r w:rsidRPr="00B34509">
        <w:rPr>
          <w:rFonts w:ascii="Times New Roman" w:eastAsia="宋体" w:hAnsi="Times New Roman" w:cs="Times New Roman"/>
          <w:szCs w:val="21"/>
        </w:rPr>
        <w:t>）。脉冲初始相位一旦确定，偏移电压电位器</w:t>
      </w:r>
      <w:r w:rsidRPr="00B34509">
        <w:rPr>
          <w:rFonts w:ascii="Times New Roman" w:eastAsia="宋体" w:hAnsi="Times New Roman" w:cs="Times New Roman"/>
          <w:szCs w:val="21"/>
        </w:rPr>
        <w:t>Ub</w:t>
      </w:r>
      <w:r w:rsidRPr="00B34509">
        <w:rPr>
          <w:rFonts w:ascii="Times New Roman" w:eastAsia="宋体" w:hAnsi="Times New Roman" w:cs="Times New Roman"/>
          <w:szCs w:val="21"/>
        </w:rPr>
        <w:t>严禁再调节。</w:t>
      </w:r>
    </w:p>
    <w:p w14:paraId="11CEF690"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3</w:t>
      </w:r>
      <w:r w:rsidRPr="00B34509">
        <w:rPr>
          <w:rFonts w:ascii="Times New Roman" w:eastAsia="宋体" w:hAnsi="Times New Roman" w:cs="Times New Roman"/>
          <w:szCs w:val="21"/>
        </w:rPr>
        <w:t>）、测定</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w:t>
      </w:r>
      <w:r w:rsidRPr="00B34509">
        <w:rPr>
          <w:rFonts w:ascii="Times New Roman" w:eastAsia="宋体" w:hAnsi="Times New Roman" w:cs="Times New Roman"/>
          <w:szCs w:val="21"/>
        </w:rPr>
        <w:t>XX°</w:t>
      </w:r>
      <w:r w:rsidRPr="00B34509">
        <w:rPr>
          <w:rFonts w:ascii="Times New Roman" w:eastAsia="宋体" w:hAnsi="Times New Roman" w:cs="Times New Roman"/>
          <w:szCs w:val="21"/>
        </w:rPr>
        <w:t>时，</w:t>
      </w:r>
      <w:r w:rsidRPr="00B34509">
        <w:rPr>
          <w:rFonts w:ascii="Times New Roman" w:eastAsia="宋体" w:hAnsi="Times New Roman" w:cs="Times New Roman"/>
          <w:szCs w:val="21"/>
        </w:rPr>
        <w:t>Ud</w:t>
      </w:r>
      <w:r w:rsidRPr="00B34509">
        <w:rPr>
          <w:rFonts w:ascii="Times New Roman" w:eastAsia="宋体" w:hAnsi="Times New Roman" w:cs="Times New Roman"/>
          <w:szCs w:val="21"/>
        </w:rPr>
        <w:t>、</w:t>
      </w:r>
      <w:r w:rsidRPr="00B34509">
        <w:rPr>
          <w:rFonts w:ascii="Times New Roman" w:eastAsia="宋体" w:hAnsi="Times New Roman" w:cs="Times New Roman"/>
          <w:szCs w:val="21"/>
        </w:rPr>
        <w:t>Up1</w:t>
      </w:r>
      <w:r w:rsidRPr="00B34509">
        <w:rPr>
          <w:rFonts w:ascii="Times New Roman" w:eastAsia="宋体" w:hAnsi="Times New Roman" w:cs="Times New Roman"/>
          <w:szCs w:val="21"/>
        </w:rPr>
        <w:t>～</w:t>
      </w:r>
      <w:r w:rsidRPr="00B34509">
        <w:rPr>
          <w:rFonts w:ascii="Times New Roman" w:eastAsia="宋体" w:hAnsi="Times New Roman" w:cs="Times New Roman"/>
          <w:szCs w:val="21"/>
        </w:rPr>
        <w:t>6</w:t>
      </w:r>
      <w:r w:rsidRPr="00B34509">
        <w:rPr>
          <w:rFonts w:ascii="Times New Roman" w:eastAsia="宋体" w:hAnsi="Times New Roman" w:cs="Times New Roman"/>
          <w:szCs w:val="21"/>
        </w:rPr>
        <w:t>、</w:t>
      </w:r>
      <w:r w:rsidRPr="00B34509">
        <w:rPr>
          <w:rFonts w:ascii="Times New Roman" w:eastAsia="宋体" w:hAnsi="Times New Roman" w:cs="Times New Roman"/>
          <w:szCs w:val="21"/>
        </w:rPr>
        <w:t>UVT1</w:t>
      </w:r>
      <w:r w:rsidRPr="00B34509">
        <w:rPr>
          <w:rFonts w:ascii="Times New Roman" w:eastAsia="宋体" w:hAnsi="Times New Roman" w:cs="Times New Roman"/>
          <w:szCs w:val="21"/>
        </w:rPr>
        <w:t>～</w:t>
      </w:r>
      <w:r w:rsidRPr="00B34509">
        <w:rPr>
          <w:rFonts w:ascii="Times New Roman" w:eastAsia="宋体" w:hAnsi="Times New Roman" w:cs="Times New Roman"/>
          <w:szCs w:val="21"/>
        </w:rPr>
        <w:t>6</w:t>
      </w:r>
      <w:r w:rsidRPr="00B34509">
        <w:rPr>
          <w:rFonts w:ascii="Times New Roman" w:eastAsia="宋体" w:hAnsi="Times New Roman" w:cs="Times New Roman"/>
          <w:szCs w:val="21"/>
        </w:rPr>
        <w:t>、</w:t>
      </w:r>
      <w:r w:rsidRPr="00B34509">
        <w:rPr>
          <w:rFonts w:ascii="Times New Roman" w:eastAsia="宋体" w:hAnsi="Times New Roman" w:cs="Times New Roman"/>
          <w:szCs w:val="21"/>
        </w:rPr>
        <w:t>USa</w:t>
      </w:r>
      <w:r w:rsidRPr="00B34509">
        <w:rPr>
          <w:rFonts w:ascii="Times New Roman" w:eastAsia="宋体" w:hAnsi="Times New Roman" w:cs="Times New Roman"/>
          <w:szCs w:val="21"/>
        </w:rPr>
        <w:t>、</w:t>
      </w:r>
      <w:r w:rsidRPr="00B34509">
        <w:rPr>
          <w:rFonts w:ascii="Times New Roman" w:eastAsia="宋体" w:hAnsi="Times New Roman" w:cs="Times New Roman"/>
          <w:szCs w:val="21"/>
        </w:rPr>
        <w:t>b</w:t>
      </w:r>
      <w:r w:rsidRPr="00B34509">
        <w:rPr>
          <w:rFonts w:ascii="Times New Roman" w:eastAsia="宋体" w:hAnsi="Times New Roman" w:cs="Times New Roman"/>
          <w:szCs w:val="21"/>
        </w:rPr>
        <w:t>、</w:t>
      </w:r>
      <w:r w:rsidRPr="00B34509">
        <w:rPr>
          <w:rFonts w:ascii="Times New Roman" w:eastAsia="宋体" w:hAnsi="Times New Roman" w:cs="Times New Roman"/>
          <w:szCs w:val="21"/>
        </w:rPr>
        <w:t>c</w:t>
      </w:r>
      <w:r w:rsidRPr="00B34509">
        <w:rPr>
          <w:rFonts w:ascii="Times New Roman" w:eastAsia="宋体" w:hAnsi="Times New Roman" w:cs="Times New Roman"/>
          <w:szCs w:val="21"/>
        </w:rPr>
        <w:t>及</w:t>
      </w:r>
      <w:r w:rsidRPr="00B34509">
        <w:rPr>
          <w:rFonts w:ascii="Times New Roman" w:eastAsia="宋体" w:hAnsi="Times New Roman" w:cs="Times New Roman"/>
          <w:szCs w:val="21"/>
        </w:rPr>
        <w:t>UA1N1</w:t>
      </w:r>
      <w:r w:rsidRPr="00B34509">
        <w:rPr>
          <w:rFonts w:ascii="Times New Roman" w:eastAsia="宋体" w:hAnsi="Times New Roman" w:cs="Times New Roman"/>
          <w:szCs w:val="21"/>
        </w:rPr>
        <w:t>～</w:t>
      </w:r>
      <w:r w:rsidRPr="00B34509">
        <w:rPr>
          <w:rFonts w:ascii="Times New Roman" w:eastAsia="宋体" w:hAnsi="Times New Roman" w:cs="Times New Roman"/>
          <w:szCs w:val="21"/>
        </w:rPr>
        <w:t>A6N2</w:t>
      </w:r>
      <w:r w:rsidRPr="00B34509">
        <w:rPr>
          <w:rFonts w:ascii="Times New Roman" w:eastAsia="宋体" w:hAnsi="Times New Roman" w:cs="Times New Roman"/>
          <w:szCs w:val="21"/>
        </w:rPr>
        <w:t>波形。</w:t>
      </w:r>
    </w:p>
    <w:p w14:paraId="4BD5B7EC"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将控制角调节到要求角度上，方法</w:t>
      </w:r>
      <w:r w:rsidRPr="00B34509">
        <w:rPr>
          <w:rFonts w:ascii="Times New Roman" w:eastAsia="宋体" w:hAnsi="Times New Roman" w:cs="Times New Roman"/>
          <w:szCs w:val="21"/>
        </w:rPr>
        <w:t xml:space="preserve">:                    </w:t>
      </w:r>
    </w:p>
    <w:p w14:paraId="60FDA8C2" w14:textId="77777777" w:rsidR="00E91094" w:rsidRPr="00B34509" w:rsidRDefault="00E91094" w:rsidP="00E91094">
      <w:pPr>
        <w:ind w:firstLine="420"/>
        <w:rPr>
          <w:rFonts w:ascii="Times New Roman" w:eastAsia="宋体" w:hAnsi="Times New Roman" w:cs="Times New Roman"/>
          <w:szCs w:val="21"/>
        </w:rPr>
      </w:pPr>
      <w:bookmarkStart w:id="182" w:name="_Hlk60604574"/>
      <w:r w:rsidRPr="00B34509">
        <w:rPr>
          <w:rFonts w:ascii="Times New Roman" w:eastAsia="宋体" w:hAnsi="Times New Roman" w:cs="Times New Roman"/>
          <w:szCs w:val="21"/>
        </w:rPr>
        <w:t>示波器探头两端接负载两端（探头接负载的正极）。逐渐增大控制电压</w:t>
      </w:r>
      <w:r w:rsidRPr="00B34509">
        <w:rPr>
          <w:rFonts w:ascii="Times New Roman" w:eastAsia="宋体" w:hAnsi="Times New Roman" w:cs="Times New Roman"/>
          <w:szCs w:val="21"/>
        </w:rPr>
        <w:t>Uc</w:t>
      </w:r>
      <w:r w:rsidRPr="00B34509">
        <w:rPr>
          <w:rFonts w:ascii="Times New Roman" w:eastAsia="宋体" w:hAnsi="Times New Roman" w:cs="Times New Roman"/>
          <w:szCs w:val="21"/>
        </w:rPr>
        <w:t>，观察负载两端的</w:t>
      </w:r>
      <w:r w:rsidRPr="00B34509">
        <w:rPr>
          <w:rFonts w:ascii="Times New Roman" w:eastAsia="宋体" w:hAnsi="Times New Roman" w:cs="Times New Roman"/>
          <w:szCs w:val="21"/>
        </w:rPr>
        <w:t>Ud</w:t>
      </w:r>
      <w:r w:rsidRPr="00B34509">
        <w:rPr>
          <w:rFonts w:ascii="Times New Roman" w:eastAsia="宋体" w:hAnsi="Times New Roman" w:cs="Times New Roman"/>
          <w:szCs w:val="21"/>
        </w:rPr>
        <w:t>到全导通（此时</w:t>
      </w:r>
      <w:r w:rsidRPr="00B34509">
        <w:rPr>
          <w:rFonts w:ascii="Times New Roman" w:eastAsia="宋体" w:hAnsi="Times New Roman" w:cs="Times New Roman"/>
          <w:szCs w:val="21"/>
        </w:rPr>
        <w:t>=0º</w:t>
      </w:r>
      <w:r w:rsidRPr="00B34509">
        <w:rPr>
          <w:rFonts w:ascii="Times New Roman" w:eastAsia="宋体" w:hAnsi="Times New Roman" w:cs="Times New Roman"/>
          <w:szCs w:val="21"/>
        </w:rPr>
        <w:t>）。认准波形的位置，减小</w:t>
      </w:r>
      <w:r w:rsidRPr="00B34509">
        <w:rPr>
          <w:rFonts w:ascii="Times New Roman" w:eastAsia="宋体" w:hAnsi="Times New Roman" w:cs="Times New Roman"/>
          <w:szCs w:val="21"/>
        </w:rPr>
        <w:t>Uc</w:t>
      </w:r>
      <w:r w:rsidRPr="00B34509">
        <w:rPr>
          <w:rFonts w:ascii="Times New Roman" w:eastAsia="宋体" w:hAnsi="Times New Roman" w:cs="Times New Roman"/>
          <w:szCs w:val="21"/>
        </w:rPr>
        <w:t>使</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u w:val="single"/>
        </w:rPr>
        <w:t xml:space="preserve"> X X º</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试卷上要求（从完整波形向后退，每后退</w:t>
      </w:r>
      <w:r w:rsidRPr="00B34509">
        <w:rPr>
          <w:rFonts w:ascii="Times New Roman" w:eastAsia="宋体" w:hAnsi="Times New Roman" w:cs="Times New Roman"/>
          <w:szCs w:val="21"/>
        </w:rPr>
        <w:t>1</w:t>
      </w:r>
      <w:r w:rsidRPr="00B34509">
        <w:rPr>
          <w:rFonts w:ascii="Times New Roman" w:eastAsia="宋体" w:hAnsi="Times New Roman" w:cs="Times New Roman"/>
          <w:szCs w:val="21"/>
        </w:rPr>
        <w:t>格为</w:t>
      </w:r>
      <w:r w:rsidRPr="00B34509">
        <w:rPr>
          <w:rFonts w:ascii="Times New Roman" w:eastAsia="宋体" w:hAnsi="Times New Roman" w:cs="Times New Roman"/>
          <w:szCs w:val="21"/>
        </w:rPr>
        <w:t>60º</w:t>
      </w:r>
      <w:r w:rsidRPr="00B34509">
        <w:rPr>
          <w:rFonts w:ascii="Times New Roman" w:eastAsia="宋体" w:hAnsi="Times New Roman" w:cs="Times New Roman"/>
          <w:szCs w:val="21"/>
        </w:rPr>
        <w:t>）。</w:t>
      </w:r>
    </w:p>
    <w:p w14:paraId="7E3FF403"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对带平衡电抗器双反星形可控整流电路，其移相角可以通过观看脉冲位置来确定</w:t>
      </w:r>
      <w:r w:rsidRPr="00B34509">
        <w:rPr>
          <w:rFonts w:ascii="Times New Roman" w:eastAsia="宋体" w:hAnsi="Times New Roman" w:cs="Times New Roman"/>
          <w:szCs w:val="21"/>
        </w:rPr>
        <w:t>(</w:t>
      </w:r>
      <w:r w:rsidRPr="00B34509">
        <w:rPr>
          <w:rFonts w:ascii="Times New Roman" w:eastAsia="宋体" w:hAnsi="Times New Roman" w:cs="Times New Roman"/>
          <w:szCs w:val="21"/>
        </w:rPr>
        <w:t>当然其他整流电路也可以用此方法来确定移相角</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w:t>
      </w:r>
    </w:p>
    <w:p w14:paraId="7681199D"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用示波器测量试卷上要考核的</w:t>
      </w:r>
      <w:r w:rsidRPr="00B34509">
        <w:rPr>
          <w:rFonts w:ascii="Times New Roman" w:eastAsia="宋体" w:hAnsi="Times New Roman" w:cs="Times New Roman"/>
          <w:szCs w:val="21"/>
        </w:rPr>
        <w:t xml:space="preserve"> Ud</w:t>
      </w:r>
      <w:r w:rsidRPr="00B34509">
        <w:rPr>
          <w:rFonts w:ascii="Times New Roman" w:eastAsia="宋体" w:hAnsi="Times New Roman" w:cs="Times New Roman"/>
          <w:szCs w:val="21"/>
        </w:rPr>
        <w:t>、</w:t>
      </w:r>
      <w:r w:rsidRPr="00B34509">
        <w:rPr>
          <w:rFonts w:ascii="Times New Roman" w:eastAsia="宋体" w:hAnsi="Times New Roman" w:cs="Times New Roman"/>
          <w:szCs w:val="21"/>
        </w:rPr>
        <w:t>Up1</w:t>
      </w:r>
      <w:r w:rsidRPr="00B34509">
        <w:rPr>
          <w:rFonts w:ascii="Times New Roman" w:eastAsia="宋体" w:hAnsi="Times New Roman" w:cs="Times New Roman"/>
          <w:szCs w:val="21"/>
        </w:rPr>
        <w:t>～</w:t>
      </w:r>
      <w:r w:rsidRPr="00B34509">
        <w:rPr>
          <w:rFonts w:ascii="Times New Roman" w:eastAsia="宋体" w:hAnsi="Times New Roman" w:cs="Times New Roman"/>
          <w:szCs w:val="21"/>
        </w:rPr>
        <w:t>6</w:t>
      </w:r>
      <w:r w:rsidRPr="00B34509">
        <w:rPr>
          <w:rFonts w:ascii="Times New Roman" w:eastAsia="宋体" w:hAnsi="Times New Roman" w:cs="Times New Roman"/>
          <w:szCs w:val="21"/>
        </w:rPr>
        <w:t>、</w:t>
      </w:r>
      <w:r w:rsidRPr="00B34509">
        <w:rPr>
          <w:rFonts w:ascii="Times New Roman" w:eastAsia="宋体" w:hAnsi="Times New Roman" w:cs="Times New Roman"/>
          <w:szCs w:val="21"/>
        </w:rPr>
        <w:t>UVT1</w:t>
      </w:r>
      <w:r w:rsidRPr="00B34509">
        <w:rPr>
          <w:rFonts w:ascii="Times New Roman" w:eastAsia="宋体" w:hAnsi="Times New Roman" w:cs="Times New Roman"/>
          <w:szCs w:val="21"/>
        </w:rPr>
        <w:t>～</w:t>
      </w:r>
      <w:r w:rsidRPr="00B34509">
        <w:rPr>
          <w:rFonts w:ascii="Times New Roman" w:eastAsia="宋体" w:hAnsi="Times New Roman" w:cs="Times New Roman"/>
          <w:szCs w:val="21"/>
        </w:rPr>
        <w:t>6</w:t>
      </w:r>
      <w:r w:rsidRPr="00B34509">
        <w:rPr>
          <w:rFonts w:ascii="Times New Roman" w:eastAsia="宋体" w:hAnsi="Times New Roman" w:cs="Times New Roman"/>
          <w:szCs w:val="21"/>
        </w:rPr>
        <w:t>、</w:t>
      </w:r>
      <w:r w:rsidRPr="00B34509">
        <w:rPr>
          <w:rFonts w:ascii="Times New Roman" w:eastAsia="宋体" w:hAnsi="Times New Roman" w:cs="Times New Roman"/>
          <w:szCs w:val="21"/>
        </w:rPr>
        <w:t>USa</w:t>
      </w:r>
      <w:r w:rsidRPr="00B34509">
        <w:rPr>
          <w:rFonts w:ascii="Times New Roman" w:eastAsia="宋体" w:hAnsi="Times New Roman" w:cs="Times New Roman"/>
          <w:szCs w:val="21"/>
        </w:rPr>
        <w:t>、</w:t>
      </w:r>
      <w:r w:rsidRPr="00B34509">
        <w:rPr>
          <w:rFonts w:ascii="Times New Roman" w:eastAsia="宋体" w:hAnsi="Times New Roman" w:cs="Times New Roman"/>
          <w:szCs w:val="21"/>
        </w:rPr>
        <w:t>b</w:t>
      </w:r>
      <w:r w:rsidRPr="00B34509">
        <w:rPr>
          <w:rFonts w:ascii="Times New Roman" w:eastAsia="宋体" w:hAnsi="Times New Roman" w:cs="Times New Roman"/>
          <w:szCs w:val="21"/>
        </w:rPr>
        <w:t>、</w:t>
      </w:r>
      <w:r w:rsidRPr="00B34509">
        <w:rPr>
          <w:rFonts w:ascii="Times New Roman" w:eastAsia="宋体" w:hAnsi="Times New Roman" w:cs="Times New Roman"/>
          <w:szCs w:val="21"/>
        </w:rPr>
        <w:t>c</w:t>
      </w:r>
      <w:r w:rsidRPr="00B34509">
        <w:rPr>
          <w:rFonts w:ascii="Times New Roman" w:eastAsia="宋体" w:hAnsi="Times New Roman" w:cs="Times New Roman"/>
          <w:szCs w:val="21"/>
        </w:rPr>
        <w:t>及</w:t>
      </w:r>
      <w:r w:rsidRPr="00B34509">
        <w:rPr>
          <w:rFonts w:ascii="Times New Roman" w:eastAsia="宋体" w:hAnsi="Times New Roman" w:cs="Times New Roman"/>
          <w:szCs w:val="21"/>
        </w:rPr>
        <w:t>UA1N1</w:t>
      </w:r>
      <w:r w:rsidRPr="00B34509">
        <w:rPr>
          <w:rFonts w:ascii="Times New Roman" w:eastAsia="宋体" w:hAnsi="Times New Roman" w:cs="Times New Roman"/>
          <w:szCs w:val="21"/>
        </w:rPr>
        <w:t>～</w:t>
      </w:r>
      <w:r w:rsidRPr="00B34509">
        <w:rPr>
          <w:rFonts w:ascii="Times New Roman" w:eastAsia="宋体" w:hAnsi="Times New Roman" w:cs="Times New Roman"/>
          <w:szCs w:val="21"/>
        </w:rPr>
        <w:t>A6N2</w:t>
      </w:r>
      <w:r w:rsidRPr="00B34509">
        <w:rPr>
          <w:rFonts w:ascii="Times New Roman" w:eastAsia="宋体" w:hAnsi="Times New Roman" w:cs="Times New Roman"/>
          <w:szCs w:val="21"/>
        </w:rPr>
        <w:t>波形，检查波形是否完整、正确。</w:t>
      </w:r>
    </w:p>
    <w:bookmarkEnd w:id="182"/>
    <w:p w14:paraId="51C0860F"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完成上述调试工作后请考评老师，按</w:t>
      </w:r>
      <w:r w:rsidRPr="00B34509">
        <w:rPr>
          <w:rFonts w:ascii="Times New Roman" w:eastAsia="宋体" w:hAnsi="Times New Roman" w:cs="Times New Roman"/>
          <w:szCs w:val="21"/>
        </w:rPr>
        <w:t>1</w:t>
      </w:r>
      <w:r w:rsidRPr="00B34509">
        <w:rPr>
          <w:rFonts w:ascii="Times New Roman" w:eastAsia="宋体" w:hAnsi="Times New Roman" w:cs="Times New Roman"/>
          <w:szCs w:val="21"/>
        </w:rPr>
        <w:t>、</w:t>
      </w:r>
      <w:r w:rsidRPr="00B34509">
        <w:rPr>
          <w:rFonts w:ascii="Times New Roman" w:eastAsia="宋体" w:hAnsi="Times New Roman" w:cs="Times New Roman"/>
          <w:szCs w:val="21"/>
        </w:rPr>
        <w:t>2</w:t>
      </w:r>
      <w:r w:rsidRPr="00B34509">
        <w:rPr>
          <w:rFonts w:ascii="Times New Roman" w:eastAsia="宋体" w:hAnsi="Times New Roman" w:cs="Times New Roman"/>
          <w:szCs w:val="21"/>
        </w:rPr>
        <w:t>、</w:t>
      </w:r>
      <w:r w:rsidRPr="00B34509">
        <w:rPr>
          <w:rFonts w:ascii="Times New Roman" w:eastAsia="宋体" w:hAnsi="Times New Roman" w:cs="Times New Roman"/>
          <w:szCs w:val="21"/>
        </w:rPr>
        <w:t>3</w:t>
      </w:r>
      <w:r w:rsidRPr="00B34509">
        <w:rPr>
          <w:rFonts w:ascii="Times New Roman" w:eastAsia="宋体" w:hAnsi="Times New Roman" w:cs="Times New Roman"/>
          <w:szCs w:val="21"/>
        </w:rPr>
        <w:t>、步序向考评老师演示并解释。</w:t>
      </w:r>
    </w:p>
    <w:p w14:paraId="61E3C830"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w:t>
      </w:r>
      <w:r w:rsidRPr="00B34509">
        <w:rPr>
          <w:rFonts w:ascii="Times New Roman" w:eastAsia="宋体" w:hAnsi="Times New Roman" w:cs="Times New Roman"/>
          <w:szCs w:val="21"/>
        </w:rPr>
        <w:t>3</w:t>
      </w:r>
      <w:r w:rsidRPr="00B34509">
        <w:rPr>
          <w:rFonts w:ascii="Times New Roman" w:eastAsia="宋体" w:hAnsi="Times New Roman" w:cs="Times New Roman"/>
          <w:szCs w:val="21"/>
        </w:rPr>
        <w:t>）、波形图的画法</w:t>
      </w:r>
    </w:p>
    <w:p w14:paraId="7A83B200"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1</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Ud </w:t>
      </w:r>
      <w:r w:rsidRPr="00B34509">
        <w:rPr>
          <w:rFonts w:ascii="Times New Roman" w:eastAsia="宋体" w:hAnsi="Times New Roman" w:cs="Times New Roman"/>
          <w:szCs w:val="21"/>
        </w:rPr>
        <w:t>波：</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定</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、画电压。定</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的位置，画正电压，共阳极画负电压。</w:t>
      </w:r>
    </w:p>
    <w:p w14:paraId="29509EAA"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2</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UP </w:t>
      </w:r>
      <w:r w:rsidRPr="00B34509">
        <w:rPr>
          <w:rFonts w:ascii="Times New Roman" w:eastAsia="宋体" w:hAnsi="Times New Roman" w:cs="Times New Roman"/>
          <w:szCs w:val="21"/>
        </w:rPr>
        <w:t>波：</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对</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。三相全控桥式整流、双反星形电路为双脉冲，其余为单脉冲。</w:t>
      </w:r>
    </w:p>
    <w:p w14:paraId="14E3B28E" w14:textId="5AF057B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3</w:t>
      </w:r>
      <w:r w:rsidRPr="00B34509">
        <w:rPr>
          <w:rFonts w:ascii="Times New Roman" w:eastAsia="宋体" w:hAnsi="Times New Roman" w:cs="Times New Roman"/>
          <w:szCs w:val="21"/>
        </w:rPr>
        <w:t>）、</w:t>
      </w:r>
      <w:r w:rsidRPr="00B34509">
        <w:rPr>
          <w:rFonts w:ascii="Times New Roman" w:eastAsia="宋体" w:hAnsi="Times New Roman" w:cs="Times New Roman"/>
          <w:szCs w:val="21"/>
        </w:rPr>
        <w:t>UVT</w:t>
      </w:r>
      <w:r w:rsidRPr="00B34509">
        <w:rPr>
          <w:rFonts w:ascii="Times New Roman" w:eastAsia="宋体" w:hAnsi="Times New Roman" w:cs="Times New Roman"/>
          <w:szCs w:val="21"/>
        </w:rPr>
        <w:t>波：定</w:t>
      </w:r>
      <w:r w:rsidRPr="00B34509">
        <w:rPr>
          <w:rFonts w:ascii="Times New Roman" w:eastAsia="宋体" w:hAnsi="Times New Roman" w:cs="Times New Roman"/>
          <w:szCs w:val="21"/>
          <w:lang w:val="el-GR"/>
        </w:rPr>
        <w:t>α</w:t>
      </w:r>
      <w:r w:rsidRPr="00B34509">
        <w:rPr>
          <w:rFonts w:ascii="Times New Roman" w:eastAsia="宋体" w:hAnsi="Times New Roman" w:cs="Times New Roman"/>
          <w:szCs w:val="21"/>
        </w:rPr>
        <w:t>划区、勾反压</w:t>
      </w:r>
      <w:r w:rsidRPr="00B34509">
        <w:rPr>
          <w:rFonts w:ascii="Times New Roman" w:eastAsia="宋体" w:hAnsi="Times New Roman" w:cs="Times New Roman"/>
          <w:szCs w:val="21"/>
        </w:rPr>
        <w:t xml:space="preserve">UVT1 </w:t>
      </w:r>
      <w:r w:rsidRPr="00B34509">
        <w:rPr>
          <w:rFonts w:ascii="Times New Roman" w:eastAsia="宋体" w:hAnsi="Times New Roman" w:cs="Times New Roman"/>
          <w:szCs w:val="21"/>
        </w:rPr>
        <w:t>勾</w:t>
      </w:r>
      <w:r w:rsidRPr="00B34509">
        <w:rPr>
          <w:rFonts w:ascii="Times New Roman" w:eastAsia="宋体" w:hAnsi="Times New Roman" w:cs="Times New Roman"/>
          <w:szCs w:val="21"/>
        </w:rPr>
        <w:t>UVT1</w:t>
      </w:r>
      <w:r w:rsidRPr="00B34509">
        <w:rPr>
          <w:rFonts w:ascii="Times New Roman" w:eastAsia="宋体" w:hAnsi="Times New Roman" w:cs="Times New Roman"/>
          <w:szCs w:val="21"/>
        </w:rPr>
        <w:t>、</w:t>
      </w:r>
      <w:r w:rsidRPr="00B34509">
        <w:rPr>
          <w:rFonts w:ascii="Times New Roman" w:eastAsia="宋体" w:hAnsi="Times New Roman" w:cs="Times New Roman"/>
          <w:szCs w:val="21"/>
        </w:rPr>
        <w:t>2</w:t>
      </w:r>
      <w:r w:rsidRPr="00B34509">
        <w:rPr>
          <w:rFonts w:ascii="Times New Roman" w:eastAsia="宋体" w:hAnsi="Times New Roman" w:cs="Times New Roman"/>
          <w:szCs w:val="21"/>
        </w:rPr>
        <w:t>反压；</w:t>
      </w:r>
      <w:r w:rsidRPr="00B34509">
        <w:rPr>
          <w:rFonts w:ascii="Times New Roman" w:eastAsia="宋体" w:hAnsi="Times New Roman" w:cs="Times New Roman"/>
          <w:szCs w:val="21"/>
        </w:rPr>
        <w:t>UVT2</w:t>
      </w:r>
      <w:r w:rsidRPr="00B34509">
        <w:rPr>
          <w:rFonts w:ascii="Times New Roman" w:eastAsia="宋体" w:hAnsi="Times New Roman" w:cs="Times New Roman"/>
          <w:szCs w:val="21"/>
        </w:rPr>
        <w:t>勾</w:t>
      </w:r>
      <w:r w:rsidRPr="00B34509">
        <w:rPr>
          <w:rFonts w:ascii="Times New Roman" w:eastAsia="宋体" w:hAnsi="Times New Roman" w:cs="Times New Roman"/>
          <w:szCs w:val="21"/>
        </w:rPr>
        <w:t>UVT2</w:t>
      </w:r>
      <w:r w:rsidRPr="00B34509">
        <w:rPr>
          <w:rFonts w:ascii="Times New Roman" w:eastAsia="宋体" w:hAnsi="Times New Roman" w:cs="Times New Roman"/>
          <w:szCs w:val="21"/>
        </w:rPr>
        <w:t>、</w:t>
      </w:r>
      <w:r w:rsidRPr="00B34509">
        <w:rPr>
          <w:rFonts w:ascii="Times New Roman" w:eastAsia="宋体" w:hAnsi="Times New Roman" w:cs="Times New Roman"/>
          <w:szCs w:val="21"/>
        </w:rPr>
        <w:t>3</w:t>
      </w:r>
      <w:r w:rsidRPr="00B34509">
        <w:rPr>
          <w:rFonts w:ascii="Times New Roman" w:eastAsia="宋体" w:hAnsi="Times New Roman" w:cs="Times New Roman"/>
          <w:szCs w:val="21"/>
        </w:rPr>
        <w:lastRenderedPageBreak/>
        <w:t>反压；</w:t>
      </w:r>
      <w:r w:rsidR="008C33EE">
        <w:rPr>
          <w:rFonts w:ascii="Times New Roman" w:eastAsia="宋体" w:hAnsi="Times New Roman" w:cs="Times New Roman" w:hint="eastAsia"/>
          <w:szCs w:val="21"/>
        </w:rPr>
        <w:t>……</w:t>
      </w:r>
      <w:r w:rsidRPr="00B34509">
        <w:rPr>
          <w:rFonts w:ascii="Times New Roman" w:eastAsia="宋体" w:hAnsi="Times New Roman" w:cs="Times New Roman"/>
          <w:szCs w:val="21"/>
        </w:rPr>
        <w:t>依次类推</w:t>
      </w:r>
      <w:r w:rsidRPr="00B34509">
        <w:rPr>
          <w:rFonts w:ascii="Times New Roman" w:eastAsia="宋体" w:hAnsi="Times New Roman" w:cs="Times New Roman"/>
          <w:szCs w:val="21"/>
        </w:rPr>
        <w:t>(</w:t>
      </w:r>
      <w:r w:rsidRPr="00B34509">
        <w:rPr>
          <w:rFonts w:ascii="Times New Roman" w:eastAsia="宋体" w:hAnsi="Times New Roman" w:cs="Times New Roman"/>
          <w:szCs w:val="21"/>
        </w:rPr>
        <w:t>注意共阳极电路</w:t>
      </w:r>
      <w:r w:rsidRPr="00B34509">
        <w:rPr>
          <w:rFonts w:ascii="Times New Roman" w:eastAsia="宋体" w:hAnsi="Times New Roman" w:cs="Times New Roman"/>
          <w:szCs w:val="21"/>
        </w:rPr>
        <w:t>UVT1</w:t>
      </w:r>
      <w:r w:rsidRPr="00B34509">
        <w:rPr>
          <w:rFonts w:ascii="Times New Roman" w:eastAsia="宋体" w:hAnsi="Times New Roman" w:cs="Times New Roman"/>
          <w:szCs w:val="21"/>
        </w:rPr>
        <w:t>、</w:t>
      </w:r>
      <w:r w:rsidRPr="00B34509">
        <w:rPr>
          <w:rFonts w:ascii="Times New Roman" w:eastAsia="宋体" w:hAnsi="Times New Roman" w:cs="Times New Roman"/>
          <w:szCs w:val="21"/>
        </w:rPr>
        <w:t>UVT3</w:t>
      </w:r>
      <w:r w:rsidRPr="00B34509">
        <w:rPr>
          <w:rFonts w:ascii="Times New Roman" w:eastAsia="宋体" w:hAnsi="Times New Roman" w:cs="Times New Roman"/>
          <w:szCs w:val="21"/>
        </w:rPr>
        <w:t>、</w:t>
      </w:r>
      <w:r w:rsidRPr="00B34509">
        <w:rPr>
          <w:rFonts w:ascii="Times New Roman" w:eastAsia="宋体" w:hAnsi="Times New Roman" w:cs="Times New Roman"/>
          <w:szCs w:val="21"/>
        </w:rPr>
        <w:t>UVT5</w:t>
      </w:r>
      <w:r w:rsidRPr="00B34509">
        <w:rPr>
          <w:rFonts w:ascii="Times New Roman" w:eastAsia="宋体" w:hAnsi="Times New Roman" w:cs="Times New Roman"/>
          <w:szCs w:val="21"/>
        </w:rPr>
        <w:t>对应共阴极</w:t>
      </w:r>
      <w:r w:rsidRPr="00B34509">
        <w:rPr>
          <w:rFonts w:ascii="Times New Roman" w:eastAsia="宋体" w:hAnsi="Times New Roman" w:cs="Times New Roman"/>
          <w:szCs w:val="21"/>
        </w:rPr>
        <w:t>UVT4</w:t>
      </w:r>
      <w:r w:rsidRPr="00B34509">
        <w:rPr>
          <w:rFonts w:ascii="Times New Roman" w:eastAsia="宋体" w:hAnsi="Times New Roman" w:cs="Times New Roman"/>
          <w:szCs w:val="21"/>
        </w:rPr>
        <w:t>、</w:t>
      </w:r>
      <w:r w:rsidRPr="00B34509">
        <w:rPr>
          <w:rFonts w:ascii="Times New Roman" w:eastAsia="宋体" w:hAnsi="Times New Roman" w:cs="Times New Roman"/>
          <w:szCs w:val="21"/>
        </w:rPr>
        <w:t>UVT6</w:t>
      </w:r>
      <w:r w:rsidRPr="00B34509">
        <w:rPr>
          <w:rFonts w:ascii="Times New Roman" w:eastAsia="宋体" w:hAnsi="Times New Roman" w:cs="Times New Roman"/>
          <w:szCs w:val="21"/>
        </w:rPr>
        <w:t>、</w:t>
      </w:r>
      <w:r w:rsidRPr="00B34509">
        <w:rPr>
          <w:rFonts w:ascii="Times New Roman" w:eastAsia="宋体" w:hAnsi="Times New Roman" w:cs="Times New Roman"/>
          <w:szCs w:val="21"/>
        </w:rPr>
        <w:t xml:space="preserve">UVT2) </w:t>
      </w:r>
      <w:r w:rsidRPr="00B34509">
        <w:rPr>
          <w:rFonts w:ascii="Times New Roman" w:eastAsia="宋体" w:hAnsi="Times New Roman" w:cs="Times New Roman"/>
          <w:szCs w:val="21"/>
        </w:rPr>
        <w:t>。</w:t>
      </w:r>
    </w:p>
    <w:p w14:paraId="7E45C068"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4</w:t>
      </w:r>
      <w:r w:rsidRPr="00B34509">
        <w:rPr>
          <w:rFonts w:ascii="Times New Roman" w:eastAsia="宋体" w:hAnsi="Times New Roman" w:cs="Times New Roman"/>
          <w:szCs w:val="21"/>
        </w:rPr>
        <w:t>）、</w:t>
      </w:r>
      <w:r w:rsidRPr="00B34509">
        <w:rPr>
          <w:rFonts w:ascii="Times New Roman" w:eastAsia="宋体" w:hAnsi="Times New Roman" w:cs="Times New Roman"/>
          <w:szCs w:val="21"/>
        </w:rPr>
        <w:t>US</w:t>
      </w:r>
      <w:r w:rsidRPr="00B34509">
        <w:rPr>
          <w:rFonts w:ascii="Times New Roman" w:eastAsia="宋体" w:hAnsi="Times New Roman" w:cs="Times New Roman"/>
          <w:szCs w:val="21"/>
        </w:rPr>
        <w:t>波：对</w:t>
      </w:r>
      <w:r w:rsidRPr="00B34509">
        <w:rPr>
          <w:rFonts w:ascii="Times New Roman" w:eastAsia="宋体" w:hAnsi="Times New Roman" w:cs="Times New Roman"/>
          <w:szCs w:val="21"/>
        </w:rPr>
        <w:t>UL</w:t>
      </w:r>
      <w:r w:rsidRPr="00B34509">
        <w:rPr>
          <w:rFonts w:ascii="Times New Roman" w:eastAsia="宋体" w:hAnsi="Times New Roman" w:cs="Times New Roman"/>
          <w:szCs w:val="21"/>
        </w:rPr>
        <w:t>。（</w:t>
      </w:r>
      <w:r w:rsidRPr="00B34509">
        <w:rPr>
          <w:rFonts w:ascii="Times New Roman" w:eastAsia="宋体" w:hAnsi="Times New Roman" w:cs="Times New Roman"/>
          <w:szCs w:val="21"/>
        </w:rPr>
        <w:t>USa</w:t>
      </w:r>
      <w:r w:rsidRPr="00B34509">
        <w:rPr>
          <w:rFonts w:ascii="Times New Roman" w:eastAsia="宋体" w:hAnsi="Times New Roman" w:cs="Times New Roman"/>
          <w:szCs w:val="21"/>
        </w:rPr>
        <w:t>对</w:t>
      </w:r>
      <w:r w:rsidRPr="00B34509">
        <w:rPr>
          <w:rFonts w:ascii="Times New Roman" w:eastAsia="宋体" w:hAnsi="Times New Roman" w:cs="Times New Roman"/>
          <w:szCs w:val="21"/>
        </w:rPr>
        <w:t xml:space="preserve">Uab </w:t>
      </w:r>
      <w:r w:rsidRPr="00B34509">
        <w:rPr>
          <w:rFonts w:ascii="Times New Roman" w:eastAsia="宋体" w:hAnsi="Times New Roman" w:cs="Times New Roman"/>
          <w:szCs w:val="21"/>
        </w:rPr>
        <w:t>、</w:t>
      </w:r>
      <w:r w:rsidRPr="00B34509">
        <w:rPr>
          <w:rFonts w:ascii="Times New Roman" w:eastAsia="宋体" w:hAnsi="Times New Roman" w:cs="Times New Roman"/>
          <w:szCs w:val="21"/>
        </w:rPr>
        <w:t>USb</w:t>
      </w:r>
      <w:r w:rsidRPr="00B34509">
        <w:rPr>
          <w:rFonts w:ascii="Times New Roman" w:eastAsia="宋体" w:hAnsi="Times New Roman" w:cs="Times New Roman"/>
          <w:szCs w:val="21"/>
        </w:rPr>
        <w:t>对</w:t>
      </w:r>
      <w:r w:rsidRPr="00B34509">
        <w:rPr>
          <w:rFonts w:ascii="Times New Roman" w:eastAsia="宋体" w:hAnsi="Times New Roman" w:cs="Times New Roman"/>
          <w:szCs w:val="21"/>
        </w:rPr>
        <w:t xml:space="preserve">Ubc </w:t>
      </w:r>
      <w:r w:rsidRPr="00B34509">
        <w:rPr>
          <w:rFonts w:ascii="Times New Roman" w:eastAsia="宋体" w:hAnsi="Times New Roman" w:cs="Times New Roman"/>
          <w:szCs w:val="21"/>
        </w:rPr>
        <w:t>、</w:t>
      </w:r>
      <w:r w:rsidRPr="00B34509">
        <w:rPr>
          <w:rFonts w:ascii="Times New Roman" w:eastAsia="宋体" w:hAnsi="Times New Roman" w:cs="Times New Roman"/>
          <w:szCs w:val="21"/>
        </w:rPr>
        <w:t>USc</w:t>
      </w:r>
      <w:r w:rsidRPr="00B34509">
        <w:rPr>
          <w:rFonts w:ascii="Times New Roman" w:eastAsia="宋体" w:hAnsi="Times New Roman" w:cs="Times New Roman"/>
          <w:szCs w:val="21"/>
        </w:rPr>
        <w:t>对</w:t>
      </w:r>
      <w:r w:rsidRPr="00B34509">
        <w:rPr>
          <w:rFonts w:ascii="Times New Roman" w:eastAsia="宋体" w:hAnsi="Times New Roman" w:cs="Times New Roman"/>
          <w:szCs w:val="21"/>
        </w:rPr>
        <w:t>Uca</w:t>
      </w:r>
      <w:r w:rsidRPr="00B34509">
        <w:rPr>
          <w:rFonts w:ascii="Times New Roman" w:eastAsia="宋体" w:hAnsi="Times New Roman" w:cs="Times New Roman"/>
          <w:szCs w:val="21"/>
        </w:rPr>
        <w:t>；三相半控桥式滞后</w:t>
      </w:r>
      <w:r w:rsidRPr="00B34509">
        <w:rPr>
          <w:rFonts w:ascii="Times New Roman" w:eastAsia="宋体" w:hAnsi="Times New Roman" w:cs="Times New Roman"/>
          <w:szCs w:val="21"/>
        </w:rPr>
        <w:t>30º)</w:t>
      </w:r>
      <w:r w:rsidRPr="00B34509">
        <w:rPr>
          <w:rFonts w:ascii="Times New Roman" w:eastAsia="宋体" w:hAnsi="Times New Roman" w:cs="Times New Roman"/>
          <w:szCs w:val="21"/>
        </w:rPr>
        <w:t>先定波形零点位置</w:t>
      </w:r>
      <w:r w:rsidRPr="00B34509">
        <w:rPr>
          <w:rFonts w:ascii="Times New Roman" w:eastAsia="宋体" w:hAnsi="Times New Roman" w:cs="Times New Roman"/>
          <w:szCs w:val="21"/>
        </w:rPr>
        <w:t>,</w:t>
      </w:r>
      <w:r w:rsidRPr="00B34509">
        <w:rPr>
          <w:rFonts w:ascii="Times New Roman" w:eastAsia="宋体" w:hAnsi="Times New Roman" w:cs="Times New Roman"/>
          <w:szCs w:val="21"/>
        </w:rPr>
        <w:t>然后画出波形）</w:t>
      </w:r>
    </w:p>
    <w:p w14:paraId="54F35948" w14:textId="7B5DB890"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5</w:t>
      </w:r>
      <w:r w:rsidRPr="00B34509">
        <w:rPr>
          <w:rFonts w:ascii="Times New Roman" w:eastAsia="宋体" w:hAnsi="Times New Roman" w:cs="Times New Roman"/>
          <w:szCs w:val="21"/>
        </w:rPr>
        <w:t>）、</w:t>
      </w:r>
      <w:r w:rsidRPr="00B34509">
        <w:rPr>
          <w:rFonts w:ascii="Times New Roman" w:eastAsia="宋体" w:hAnsi="Times New Roman" w:cs="Times New Roman"/>
          <w:szCs w:val="21"/>
        </w:rPr>
        <w:t>A1N1</w:t>
      </w:r>
      <w:r w:rsidRPr="00B34509">
        <w:rPr>
          <w:rFonts w:ascii="Times New Roman" w:eastAsia="宋体" w:hAnsi="Times New Roman" w:cs="Times New Roman"/>
          <w:szCs w:val="21"/>
        </w:rPr>
        <w:t>、</w:t>
      </w:r>
      <w:r w:rsidRPr="00B34509">
        <w:rPr>
          <w:rFonts w:ascii="Times New Roman" w:eastAsia="宋体" w:hAnsi="Times New Roman" w:cs="Times New Roman"/>
          <w:szCs w:val="21"/>
        </w:rPr>
        <w:t>A2N2</w:t>
      </w:r>
      <w:r w:rsidRPr="00B34509">
        <w:rPr>
          <w:rFonts w:ascii="Times New Roman" w:eastAsia="宋体" w:hAnsi="Times New Roman" w:cs="Times New Roman"/>
          <w:szCs w:val="21"/>
        </w:rPr>
        <w:t>、</w:t>
      </w:r>
      <w:r w:rsidRPr="00B34509">
        <w:rPr>
          <w:rFonts w:ascii="Times New Roman" w:eastAsia="宋体" w:hAnsi="Times New Roman" w:cs="Times New Roman"/>
          <w:szCs w:val="21"/>
        </w:rPr>
        <w:t>A3N1</w:t>
      </w:r>
      <w:r w:rsidRPr="00B34509">
        <w:rPr>
          <w:rFonts w:ascii="Times New Roman" w:eastAsia="宋体" w:hAnsi="Times New Roman" w:cs="Times New Roman"/>
          <w:szCs w:val="21"/>
        </w:rPr>
        <w:t>、</w:t>
      </w:r>
      <w:r w:rsidRPr="00B34509">
        <w:rPr>
          <w:rFonts w:ascii="Times New Roman" w:eastAsia="宋体" w:hAnsi="Times New Roman" w:cs="Times New Roman"/>
          <w:szCs w:val="21"/>
        </w:rPr>
        <w:t>A4N2</w:t>
      </w:r>
      <w:r w:rsidRPr="00B34509">
        <w:rPr>
          <w:rFonts w:ascii="Times New Roman" w:eastAsia="宋体" w:hAnsi="Times New Roman" w:cs="Times New Roman"/>
          <w:szCs w:val="21"/>
        </w:rPr>
        <w:t>、</w:t>
      </w:r>
      <w:r w:rsidRPr="00B34509">
        <w:rPr>
          <w:rFonts w:ascii="Times New Roman" w:eastAsia="宋体" w:hAnsi="Times New Roman" w:cs="Times New Roman"/>
          <w:szCs w:val="21"/>
        </w:rPr>
        <w:t>A5N1</w:t>
      </w:r>
      <w:r w:rsidRPr="00B34509">
        <w:rPr>
          <w:rFonts w:ascii="Times New Roman" w:eastAsia="宋体" w:hAnsi="Times New Roman" w:cs="Times New Roman"/>
          <w:szCs w:val="21"/>
        </w:rPr>
        <w:t>、</w:t>
      </w:r>
      <w:r w:rsidRPr="00B34509">
        <w:rPr>
          <w:rFonts w:ascii="Times New Roman" w:eastAsia="宋体" w:hAnsi="Times New Roman" w:cs="Times New Roman"/>
          <w:szCs w:val="21"/>
        </w:rPr>
        <w:t>A6N2</w:t>
      </w:r>
      <w:r w:rsidRPr="00B34509">
        <w:rPr>
          <w:rFonts w:ascii="Times New Roman" w:eastAsia="宋体" w:hAnsi="Times New Roman" w:cs="Times New Roman"/>
          <w:szCs w:val="21"/>
        </w:rPr>
        <w:t>波：对</w:t>
      </w:r>
      <w:r w:rsidRPr="00B34509">
        <w:rPr>
          <w:rFonts w:ascii="Times New Roman" w:eastAsia="宋体" w:hAnsi="Times New Roman" w:cs="Times New Roman"/>
          <w:szCs w:val="21"/>
        </w:rPr>
        <w:t>UL</w:t>
      </w:r>
      <w:r w:rsidRPr="00B34509">
        <w:rPr>
          <w:rFonts w:ascii="Times New Roman" w:eastAsia="宋体" w:hAnsi="Times New Roman" w:cs="Times New Roman"/>
          <w:szCs w:val="21"/>
        </w:rPr>
        <w:t>退</w:t>
      </w:r>
      <w:r w:rsidRPr="00B34509">
        <w:rPr>
          <w:rFonts w:ascii="Times New Roman" w:eastAsia="宋体" w:hAnsi="Times New Roman" w:cs="Times New Roman"/>
          <w:szCs w:val="21"/>
        </w:rPr>
        <w:t>30º</w:t>
      </w:r>
      <w:r w:rsidR="008C33EE">
        <w:rPr>
          <w:rFonts w:ascii="Times New Roman" w:eastAsia="宋体" w:hAnsi="Times New Roman" w:cs="Times New Roman" w:hint="eastAsia"/>
          <w:szCs w:val="21"/>
        </w:rPr>
        <w:t>。</w:t>
      </w:r>
    </w:p>
    <w:p w14:paraId="16B4F09B"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分别参照</w:t>
      </w:r>
      <w:r w:rsidRPr="00B34509">
        <w:rPr>
          <w:rFonts w:ascii="Times New Roman" w:eastAsia="宋体" w:hAnsi="Times New Roman" w:cs="Times New Roman"/>
          <w:szCs w:val="21"/>
        </w:rPr>
        <w:t>Uab</w:t>
      </w:r>
      <w:r w:rsidRPr="00B34509">
        <w:rPr>
          <w:rFonts w:ascii="Times New Roman" w:eastAsia="宋体" w:hAnsi="Times New Roman" w:cs="Times New Roman"/>
          <w:szCs w:val="21"/>
        </w:rPr>
        <w:t>、</w:t>
      </w:r>
      <w:r w:rsidRPr="00B34509">
        <w:rPr>
          <w:rFonts w:ascii="Times New Roman" w:eastAsia="宋体" w:hAnsi="Times New Roman" w:cs="Times New Roman"/>
          <w:szCs w:val="21"/>
        </w:rPr>
        <w:t>Uac</w:t>
      </w:r>
      <w:r w:rsidRPr="00B34509">
        <w:rPr>
          <w:rFonts w:ascii="Times New Roman" w:eastAsia="宋体" w:hAnsi="Times New Roman" w:cs="Times New Roman"/>
          <w:szCs w:val="21"/>
        </w:rPr>
        <w:t>、</w:t>
      </w:r>
      <w:r w:rsidRPr="00B34509">
        <w:rPr>
          <w:rFonts w:ascii="Times New Roman" w:eastAsia="宋体" w:hAnsi="Times New Roman" w:cs="Times New Roman"/>
          <w:szCs w:val="21"/>
        </w:rPr>
        <w:t>Ubc</w:t>
      </w:r>
      <w:r w:rsidRPr="00B34509">
        <w:rPr>
          <w:rFonts w:ascii="Times New Roman" w:eastAsia="宋体" w:hAnsi="Times New Roman" w:cs="Times New Roman"/>
          <w:szCs w:val="21"/>
        </w:rPr>
        <w:t>、</w:t>
      </w:r>
      <w:r w:rsidRPr="00B34509">
        <w:rPr>
          <w:rFonts w:ascii="Times New Roman" w:eastAsia="宋体" w:hAnsi="Times New Roman" w:cs="Times New Roman"/>
          <w:szCs w:val="21"/>
        </w:rPr>
        <w:t>Uba</w:t>
      </w:r>
      <w:r w:rsidRPr="00B34509">
        <w:rPr>
          <w:rFonts w:ascii="Times New Roman" w:eastAsia="宋体" w:hAnsi="Times New Roman" w:cs="Times New Roman"/>
          <w:szCs w:val="21"/>
        </w:rPr>
        <w:t>、</w:t>
      </w:r>
      <w:r w:rsidRPr="00B34509">
        <w:rPr>
          <w:rFonts w:ascii="Times New Roman" w:eastAsia="宋体" w:hAnsi="Times New Roman" w:cs="Times New Roman"/>
          <w:szCs w:val="21"/>
        </w:rPr>
        <w:t>Uca</w:t>
      </w:r>
      <w:r w:rsidRPr="00B34509">
        <w:rPr>
          <w:rFonts w:ascii="Times New Roman" w:eastAsia="宋体" w:hAnsi="Times New Roman" w:cs="Times New Roman"/>
          <w:szCs w:val="21"/>
        </w:rPr>
        <w:t>、</w:t>
      </w:r>
      <w:r w:rsidRPr="00B34509">
        <w:rPr>
          <w:rFonts w:ascii="Times New Roman" w:eastAsia="宋体" w:hAnsi="Times New Roman" w:cs="Times New Roman"/>
          <w:szCs w:val="21"/>
        </w:rPr>
        <w:t>Ucb</w:t>
      </w:r>
      <w:r w:rsidRPr="00B34509">
        <w:rPr>
          <w:rFonts w:ascii="Times New Roman" w:eastAsia="宋体" w:hAnsi="Times New Roman" w:cs="Times New Roman"/>
          <w:szCs w:val="21"/>
        </w:rPr>
        <w:t>滞后</w:t>
      </w:r>
      <w:r w:rsidRPr="00B34509">
        <w:rPr>
          <w:rFonts w:ascii="Times New Roman" w:eastAsia="宋体" w:hAnsi="Times New Roman" w:cs="Times New Roman"/>
          <w:szCs w:val="21"/>
        </w:rPr>
        <w:t>30º</w:t>
      </w:r>
      <w:r w:rsidRPr="00B34509">
        <w:rPr>
          <w:rFonts w:ascii="Times New Roman" w:eastAsia="宋体" w:hAnsi="Times New Roman" w:cs="Times New Roman"/>
          <w:szCs w:val="21"/>
        </w:rPr>
        <w:t>定位，画波形。</w:t>
      </w:r>
    </w:p>
    <w:p w14:paraId="367F2ECB"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w:t>
      </w:r>
      <w:r w:rsidRPr="00B34509">
        <w:rPr>
          <w:rFonts w:ascii="Times New Roman" w:eastAsia="宋体" w:hAnsi="Times New Roman" w:cs="Times New Roman"/>
          <w:szCs w:val="21"/>
        </w:rPr>
        <w:t>4</w:t>
      </w:r>
      <w:r w:rsidRPr="00B34509">
        <w:rPr>
          <w:rFonts w:ascii="Times New Roman" w:eastAsia="宋体" w:hAnsi="Times New Roman" w:cs="Times New Roman"/>
          <w:szCs w:val="21"/>
        </w:rPr>
        <w:t>）、排故。</w:t>
      </w:r>
    </w:p>
    <w:p w14:paraId="4832FC56"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1</w:t>
      </w:r>
      <w:r w:rsidRPr="00B34509">
        <w:rPr>
          <w:rFonts w:ascii="Times New Roman" w:eastAsia="宋体" w:hAnsi="Times New Roman" w:cs="Times New Roman"/>
          <w:szCs w:val="21"/>
        </w:rPr>
        <w:t>）、用示波器看負载两端</w:t>
      </w:r>
      <w:r w:rsidRPr="00B34509">
        <w:rPr>
          <w:rFonts w:ascii="Times New Roman" w:eastAsia="宋体" w:hAnsi="Times New Roman" w:cs="Times New Roman"/>
          <w:szCs w:val="21"/>
        </w:rPr>
        <w:t>Ud</w:t>
      </w:r>
      <w:r w:rsidRPr="00B34509">
        <w:rPr>
          <w:rFonts w:ascii="Times New Roman" w:eastAsia="宋体" w:hAnsi="Times New Roman" w:cs="Times New Roman"/>
          <w:szCs w:val="21"/>
        </w:rPr>
        <w:t>波形</w:t>
      </w:r>
      <w:r w:rsidRPr="00B34509">
        <w:rPr>
          <w:rFonts w:ascii="Times New Roman" w:eastAsia="宋体" w:hAnsi="Times New Roman" w:cs="Times New Roman"/>
          <w:szCs w:val="21"/>
        </w:rPr>
        <w:t xml:space="preserve">, </w:t>
      </w:r>
      <w:r w:rsidRPr="00B34509">
        <w:rPr>
          <w:rFonts w:ascii="Times New Roman" w:eastAsia="宋体" w:hAnsi="Times New Roman" w:cs="Times New Roman"/>
          <w:szCs w:val="21"/>
        </w:rPr>
        <w:t>写出故障現象</w:t>
      </w:r>
      <w:r w:rsidRPr="00B34509">
        <w:rPr>
          <w:rFonts w:ascii="Times New Roman" w:eastAsia="宋体" w:hAnsi="Times New Roman" w:cs="Times New Roman"/>
          <w:szCs w:val="21"/>
        </w:rPr>
        <w:t>(</w:t>
      </w:r>
      <w:r w:rsidRPr="00B34509">
        <w:rPr>
          <w:rFonts w:ascii="Times New Roman" w:eastAsia="宋体" w:hAnsi="Times New Roman" w:cs="Times New Roman"/>
          <w:szCs w:val="21"/>
        </w:rPr>
        <w:t>缺哪一相</w:t>
      </w:r>
      <w:r w:rsidRPr="00B34509">
        <w:rPr>
          <w:rFonts w:ascii="Times New Roman" w:eastAsia="宋体" w:hAnsi="Times New Roman" w:cs="Times New Roman"/>
          <w:szCs w:val="21"/>
        </w:rPr>
        <w:t>Ud</w:t>
      </w:r>
      <w:r w:rsidRPr="00B34509">
        <w:rPr>
          <w:rFonts w:ascii="Times New Roman" w:eastAsia="宋体" w:hAnsi="Times New Roman" w:cs="Times New Roman"/>
          <w:szCs w:val="21"/>
        </w:rPr>
        <w:t>波</w:t>
      </w:r>
      <w:r w:rsidRPr="00B34509">
        <w:rPr>
          <w:rFonts w:ascii="Times New Roman" w:eastAsia="宋体" w:hAnsi="Times New Roman" w:cs="Times New Roman"/>
          <w:szCs w:val="21"/>
        </w:rPr>
        <w:t>)</w:t>
      </w:r>
      <w:r w:rsidRPr="00B34509">
        <w:rPr>
          <w:rFonts w:ascii="Times New Roman" w:eastAsia="宋体" w:hAnsi="Times New Roman" w:cs="Times New Roman"/>
          <w:szCs w:val="21"/>
        </w:rPr>
        <w:t>。</w:t>
      </w:r>
    </w:p>
    <w:p w14:paraId="670739DE" w14:textId="77777777"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2</w:t>
      </w:r>
      <w:r w:rsidRPr="00B34509">
        <w:rPr>
          <w:rFonts w:ascii="Times New Roman" w:eastAsia="宋体" w:hAnsi="Times New Roman" w:cs="Times New Roman"/>
          <w:szCs w:val="21"/>
        </w:rPr>
        <w:t>）、针对故障現象检查该相晶闸管上电源、门极上触发脉冲是否到位，用示波器按倒查法测各点波形是否正常，找出故障点。</w:t>
      </w:r>
    </w:p>
    <w:p w14:paraId="1956778F" w14:textId="65F968EC" w:rsidR="00E91094" w:rsidRPr="00B34509" w:rsidRDefault="00E91094" w:rsidP="00E91094">
      <w:pPr>
        <w:ind w:firstLine="420"/>
        <w:rPr>
          <w:rFonts w:ascii="Times New Roman" w:eastAsia="宋体" w:hAnsi="Times New Roman" w:cs="Times New Roman"/>
          <w:szCs w:val="21"/>
        </w:rPr>
      </w:pPr>
      <w:r w:rsidRPr="00B34509">
        <w:rPr>
          <w:rFonts w:ascii="Times New Roman" w:eastAsia="宋体" w:hAnsi="Times New Roman" w:cs="Times New Roman"/>
          <w:szCs w:val="21"/>
        </w:rPr>
        <w:t xml:space="preserve"> 3</w:t>
      </w:r>
      <w:r w:rsidRPr="00B34509">
        <w:rPr>
          <w:rFonts w:ascii="Times New Roman" w:eastAsia="宋体" w:hAnsi="Times New Roman" w:cs="Times New Roman"/>
          <w:szCs w:val="21"/>
        </w:rPr>
        <w:t>）、若电源、脉冲都有，则故障出在</w:t>
      </w:r>
      <w:r w:rsidRPr="008C33EE">
        <w:rPr>
          <w:rFonts w:ascii="宋体" w:eastAsia="宋体" w:hAnsi="宋体" w:cs="Times New Roman"/>
          <w:szCs w:val="21"/>
        </w:rPr>
        <w:t>“定相”</w:t>
      </w:r>
      <w:r w:rsidRPr="00B34509">
        <w:rPr>
          <w:rFonts w:ascii="Times New Roman" w:eastAsia="宋体" w:hAnsi="Times New Roman" w:cs="Times New Roman"/>
          <w:szCs w:val="21"/>
        </w:rPr>
        <w:t>上。</w:t>
      </w:r>
    </w:p>
    <w:p w14:paraId="30F4FB71" w14:textId="77777777" w:rsidR="00E91094" w:rsidRPr="00B34509" w:rsidRDefault="00E91094" w:rsidP="00E91094">
      <w:pPr>
        <w:spacing w:line="360" w:lineRule="auto"/>
        <w:ind w:firstLineChars="0" w:firstLine="0"/>
        <w:jc w:val="left"/>
        <w:outlineLvl w:val="3"/>
        <w:rPr>
          <w:rFonts w:ascii="Times New Roman" w:eastAsia="宋体" w:hAnsi="Times New Roman" w:cs="Times New Roman"/>
          <w:b/>
          <w:sz w:val="24"/>
        </w:rPr>
      </w:pPr>
      <w:r w:rsidRPr="00B34509">
        <w:rPr>
          <w:rFonts w:ascii="Times New Roman" w:eastAsia="宋体" w:hAnsi="Times New Roman" w:cs="Times New Roman"/>
          <w:b/>
          <w:sz w:val="24"/>
        </w:rPr>
        <w:t>【技能要求】</w:t>
      </w:r>
    </w:p>
    <w:p w14:paraId="415EDBF1" w14:textId="77777777" w:rsidR="00E91094" w:rsidRPr="00B34509" w:rsidRDefault="00E91094" w:rsidP="00E91094">
      <w:pPr>
        <w:ind w:firstLineChars="0" w:firstLine="0"/>
        <w:jc w:val="left"/>
        <w:rPr>
          <w:rFonts w:ascii="Times New Roman" w:eastAsia="楷体" w:hAnsi="Times New Roman" w:cs="Times New Roman"/>
          <w:b/>
          <w:sz w:val="22"/>
        </w:rPr>
      </w:pPr>
      <w:r w:rsidRPr="00B34509">
        <w:rPr>
          <w:rFonts w:ascii="Times New Roman" w:eastAsia="楷体" w:hAnsi="Times New Roman" w:cs="Times New Roman"/>
          <w:b/>
          <w:sz w:val="22"/>
        </w:rPr>
        <w:tab/>
      </w:r>
      <w:r w:rsidRPr="00B34509">
        <w:rPr>
          <w:rFonts w:ascii="Times New Roman" w:eastAsia="楷体" w:hAnsi="Times New Roman" w:cs="Times New Roman"/>
          <w:b/>
          <w:sz w:val="22"/>
        </w:rPr>
        <w:t>任务（</w:t>
      </w:r>
      <w:r w:rsidRPr="00B34509">
        <w:rPr>
          <w:rFonts w:ascii="Times New Roman" w:eastAsia="楷体" w:hAnsi="Times New Roman" w:cs="Times New Roman"/>
          <w:b/>
          <w:sz w:val="22"/>
        </w:rPr>
        <w:t>1</w:t>
      </w:r>
      <w:r w:rsidRPr="00B34509">
        <w:rPr>
          <w:rFonts w:ascii="Times New Roman" w:eastAsia="楷体" w:hAnsi="Times New Roman" w:cs="Times New Roman"/>
          <w:b/>
          <w:sz w:val="22"/>
        </w:rPr>
        <w:t>）：简要概述电力电子电路调试通电前示波器的设置</w:t>
      </w:r>
    </w:p>
    <w:p w14:paraId="6F2887BC" w14:textId="77777777" w:rsidR="00E91094" w:rsidRPr="00B34509" w:rsidRDefault="00E91094" w:rsidP="00E91094">
      <w:pPr>
        <w:ind w:firstLine="420"/>
        <w:rPr>
          <w:rFonts w:ascii="Times New Roman" w:eastAsia="楷体" w:hAnsi="Times New Roman" w:cs="Times New Roman"/>
        </w:rPr>
      </w:pPr>
      <w:r w:rsidRPr="00B34509">
        <w:rPr>
          <w:rFonts w:ascii="Times New Roman" w:eastAsia="楷体" w:hAnsi="Times New Roman" w:cs="Times New Roman"/>
        </w:rPr>
        <w:t>答：</w:t>
      </w:r>
      <w:r w:rsidRPr="00B34509">
        <w:rPr>
          <w:rFonts w:ascii="Times New Roman" w:eastAsia="楷体" w:hAnsi="Times New Roman" w:cs="Times New Roman"/>
        </w:rPr>
        <w:t xml:space="preserve"> </w:t>
      </w:r>
    </w:p>
    <w:p w14:paraId="5ABF9F34" w14:textId="34A0B652" w:rsidR="00E91094" w:rsidRPr="00B34509" w:rsidRDefault="00E91094" w:rsidP="00E91094">
      <w:pPr>
        <w:ind w:firstLine="420"/>
        <w:rPr>
          <w:rFonts w:ascii="Times New Roman" w:eastAsia="楷体" w:hAnsi="Times New Roman" w:cs="Times New Roman"/>
        </w:rPr>
      </w:pPr>
      <w:r w:rsidRPr="00B34509">
        <w:rPr>
          <w:rFonts w:ascii="Times New Roman" w:eastAsia="楷体" w:hAnsi="Times New Roman" w:cs="Times New Roman"/>
        </w:rPr>
        <w:t>示波器所有按键都复位</w:t>
      </w:r>
      <w:r w:rsidRPr="00B34509">
        <w:rPr>
          <w:rFonts w:ascii="Times New Roman" w:eastAsia="楷体" w:hAnsi="Times New Roman" w:cs="Times New Roman"/>
        </w:rPr>
        <w:t>(</w:t>
      </w:r>
      <w:r w:rsidRPr="00B34509">
        <w:rPr>
          <w:rFonts w:ascii="Times New Roman" w:eastAsia="楷体" w:hAnsi="Times New Roman" w:cs="Times New Roman"/>
        </w:rPr>
        <w:t>弹出位置</w:t>
      </w:r>
      <w:r w:rsidRPr="00B34509">
        <w:rPr>
          <w:rFonts w:ascii="Times New Roman" w:eastAsia="楷体" w:hAnsi="Times New Roman" w:cs="Times New Roman"/>
        </w:rPr>
        <w:t>)</w:t>
      </w:r>
      <w:r w:rsidRPr="00B34509">
        <w:rPr>
          <w:rFonts w:ascii="Times New Roman" w:eastAsia="楷体" w:hAnsi="Times New Roman" w:cs="Times New Roman"/>
        </w:rPr>
        <w:t>，根据所用的探头按下</w:t>
      </w:r>
      <w:r w:rsidRPr="00B34509">
        <w:rPr>
          <w:rFonts w:ascii="Times New Roman" w:eastAsia="楷体" w:hAnsi="Times New Roman" w:cs="Times New Roman"/>
        </w:rPr>
        <w:t>CH1</w:t>
      </w:r>
      <w:r w:rsidRPr="00B34509">
        <w:rPr>
          <w:rFonts w:ascii="Times New Roman" w:eastAsia="楷体" w:hAnsi="Times New Roman" w:cs="Times New Roman"/>
        </w:rPr>
        <w:t>或</w:t>
      </w:r>
      <w:r w:rsidRPr="00B34509">
        <w:rPr>
          <w:rFonts w:ascii="Times New Roman" w:eastAsia="楷体" w:hAnsi="Times New Roman" w:cs="Times New Roman"/>
        </w:rPr>
        <w:t>CH2</w:t>
      </w:r>
      <w:r w:rsidRPr="00B34509">
        <w:rPr>
          <w:rFonts w:ascii="Times New Roman" w:eastAsia="楷体" w:hAnsi="Times New Roman" w:cs="Times New Roman"/>
        </w:rPr>
        <w:t>键，波形性质按下</w:t>
      </w:r>
      <w:r w:rsidRPr="00B34509">
        <w:rPr>
          <w:rFonts w:ascii="Times New Roman" w:eastAsia="楷体" w:hAnsi="Times New Roman" w:cs="Times New Roman"/>
        </w:rPr>
        <w:t>DC</w:t>
      </w:r>
      <w:r w:rsidRPr="00B34509">
        <w:rPr>
          <w:rFonts w:ascii="Times New Roman" w:eastAsia="楷体" w:hAnsi="Times New Roman" w:cs="Times New Roman"/>
        </w:rPr>
        <w:t>键；</w:t>
      </w:r>
      <w:r w:rsidRPr="00B34509">
        <w:rPr>
          <w:rFonts w:ascii="Times New Roman" w:eastAsia="楷体" w:hAnsi="Times New Roman" w:cs="Times New Roman"/>
        </w:rPr>
        <w:t>Y</w:t>
      </w:r>
      <w:r w:rsidRPr="00B34509">
        <w:rPr>
          <w:rFonts w:ascii="Times New Roman" w:eastAsia="楷体" w:hAnsi="Times New Roman" w:cs="Times New Roman"/>
        </w:rPr>
        <w:t>轴灵敏度开关置于</w:t>
      </w:r>
      <w:r w:rsidRPr="00B34509">
        <w:rPr>
          <w:rFonts w:ascii="Times New Roman" w:eastAsia="楷体" w:hAnsi="Times New Roman" w:cs="Times New Roman"/>
        </w:rPr>
        <w:t>5V/div</w:t>
      </w:r>
      <w:r w:rsidRPr="00B34509">
        <w:rPr>
          <w:rFonts w:ascii="Times New Roman" w:eastAsia="楷体" w:hAnsi="Times New Roman" w:cs="Times New Roman"/>
        </w:rPr>
        <w:t>；输入信号选择为</w:t>
      </w:r>
      <w:r w:rsidRPr="00B34509">
        <w:rPr>
          <w:rFonts w:ascii="Times New Roman" w:eastAsia="楷体" w:hAnsi="Times New Roman" w:cs="Times New Roman"/>
        </w:rPr>
        <w:t>DC</w:t>
      </w:r>
      <w:r w:rsidRPr="00B34509">
        <w:rPr>
          <w:rFonts w:ascii="Times New Roman" w:eastAsia="楷体" w:hAnsi="Times New Roman" w:cs="Times New Roman"/>
        </w:rPr>
        <w:t>；触发源为电源；扫描时间为</w:t>
      </w:r>
      <w:r w:rsidRPr="00B34509">
        <w:rPr>
          <w:rFonts w:ascii="Times New Roman" w:eastAsia="楷体" w:hAnsi="Times New Roman" w:cs="Times New Roman"/>
        </w:rPr>
        <w:t>2ms</w:t>
      </w:r>
      <w:r w:rsidRPr="00B34509">
        <w:rPr>
          <w:rFonts w:ascii="Times New Roman" w:eastAsia="楷体" w:hAnsi="Times New Roman" w:cs="Times New Roman"/>
        </w:rPr>
        <w:t>；扫描方式为自动。示波器出现一根水平亮线；按下接地按键，调节</w:t>
      </w:r>
      <w:r w:rsidRPr="00B34509">
        <w:rPr>
          <w:rFonts w:ascii="Times New Roman" w:eastAsia="楷体" w:hAnsi="Times New Roman" w:cs="Times New Roman"/>
        </w:rPr>
        <w:t>↑↓</w:t>
      </w:r>
      <w:r w:rsidRPr="00B34509">
        <w:rPr>
          <w:rFonts w:ascii="Times New Roman" w:eastAsia="楷体" w:hAnsi="Times New Roman" w:cs="Times New Roman"/>
        </w:rPr>
        <w:t>旋钮</w:t>
      </w:r>
      <w:r w:rsidRPr="00B34509">
        <w:rPr>
          <w:rFonts w:ascii="Times New Roman" w:eastAsia="楷体" w:hAnsi="Times New Roman" w:cs="Times New Roman"/>
        </w:rPr>
        <w:t>,</w:t>
      </w:r>
      <w:r w:rsidRPr="00B34509">
        <w:rPr>
          <w:rFonts w:ascii="Times New Roman" w:eastAsia="楷体" w:hAnsi="Times New Roman" w:cs="Times New Roman"/>
        </w:rPr>
        <w:t>使水平线在显示屏中间位置，松开接地按键，便可使用。</w:t>
      </w:r>
    </w:p>
    <w:p w14:paraId="044B727C" w14:textId="77777777" w:rsidR="00E91094" w:rsidRPr="00B34509" w:rsidRDefault="00E91094" w:rsidP="00E91094">
      <w:pPr>
        <w:spacing w:line="360" w:lineRule="auto"/>
        <w:ind w:firstLineChars="0" w:firstLine="0"/>
        <w:jc w:val="left"/>
        <w:outlineLvl w:val="3"/>
        <w:rPr>
          <w:rFonts w:ascii="Times New Roman" w:eastAsia="宋体" w:hAnsi="Times New Roman" w:cs="Times New Roman"/>
          <w:b/>
          <w:sz w:val="24"/>
        </w:rPr>
      </w:pPr>
      <w:r w:rsidRPr="00B34509">
        <w:rPr>
          <w:rFonts w:ascii="Times New Roman" w:eastAsia="宋体" w:hAnsi="Times New Roman" w:cs="Times New Roman"/>
          <w:b/>
          <w:sz w:val="24"/>
        </w:rPr>
        <w:t>【知识拓展】</w:t>
      </w:r>
    </w:p>
    <w:p w14:paraId="5D73A915" w14:textId="77777777" w:rsidR="00E91094" w:rsidRPr="00B34509" w:rsidRDefault="00E91094" w:rsidP="00E91094">
      <w:pPr>
        <w:ind w:firstLine="442"/>
        <w:jc w:val="left"/>
        <w:rPr>
          <w:rFonts w:ascii="Times New Roman" w:eastAsia="楷体" w:hAnsi="Times New Roman" w:cs="Times New Roman"/>
          <w:b/>
          <w:sz w:val="22"/>
        </w:rPr>
      </w:pPr>
      <w:r w:rsidRPr="00B34509">
        <w:rPr>
          <w:rFonts w:ascii="Times New Roman" w:eastAsia="楷体" w:hAnsi="Times New Roman" w:cs="Times New Roman"/>
          <w:b/>
          <w:sz w:val="22"/>
        </w:rPr>
        <w:t>任务（</w:t>
      </w:r>
      <w:r w:rsidRPr="00B34509">
        <w:rPr>
          <w:rFonts w:ascii="Times New Roman" w:eastAsia="楷体" w:hAnsi="Times New Roman" w:cs="Times New Roman"/>
          <w:b/>
          <w:sz w:val="22"/>
        </w:rPr>
        <w:t>2</w:t>
      </w:r>
      <w:r w:rsidRPr="00B34509">
        <w:rPr>
          <w:rFonts w:ascii="Times New Roman" w:eastAsia="楷体" w:hAnsi="Times New Roman" w:cs="Times New Roman"/>
          <w:b/>
          <w:sz w:val="22"/>
        </w:rPr>
        <w:t>）：简要概述测定</w:t>
      </w:r>
      <w:r w:rsidRPr="00B34509">
        <w:rPr>
          <w:rFonts w:ascii="Times New Roman" w:eastAsia="楷体" w:hAnsi="Times New Roman" w:cs="Times New Roman"/>
          <w:b/>
          <w:sz w:val="22"/>
        </w:rPr>
        <w:t>α</w:t>
      </w:r>
      <w:r w:rsidRPr="00B34509">
        <w:rPr>
          <w:rFonts w:ascii="Times New Roman" w:eastAsia="楷体" w:hAnsi="Times New Roman" w:cs="Times New Roman"/>
          <w:b/>
          <w:sz w:val="22"/>
        </w:rPr>
        <w:t>＝</w:t>
      </w:r>
      <w:r w:rsidRPr="00B34509">
        <w:rPr>
          <w:rFonts w:ascii="Times New Roman" w:eastAsia="楷体" w:hAnsi="Times New Roman" w:cs="Times New Roman"/>
          <w:b/>
          <w:sz w:val="22"/>
        </w:rPr>
        <w:t>XX°</w:t>
      </w:r>
      <w:r w:rsidRPr="00B34509">
        <w:rPr>
          <w:rFonts w:ascii="Times New Roman" w:eastAsia="楷体" w:hAnsi="Times New Roman" w:cs="Times New Roman"/>
          <w:b/>
          <w:sz w:val="22"/>
        </w:rPr>
        <w:t>时，</w:t>
      </w:r>
      <w:r w:rsidRPr="00B34509">
        <w:rPr>
          <w:rFonts w:ascii="Times New Roman" w:eastAsia="楷体" w:hAnsi="Times New Roman" w:cs="Times New Roman"/>
          <w:b/>
          <w:sz w:val="22"/>
        </w:rPr>
        <w:t>Ud</w:t>
      </w:r>
      <w:r w:rsidRPr="00B34509">
        <w:rPr>
          <w:rFonts w:ascii="Times New Roman" w:eastAsia="楷体" w:hAnsi="Times New Roman" w:cs="Times New Roman"/>
          <w:b/>
          <w:sz w:val="22"/>
        </w:rPr>
        <w:t>、</w:t>
      </w:r>
      <w:r w:rsidRPr="00B34509">
        <w:rPr>
          <w:rFonts w:ascii="Times New Roman" w:eastAsia="楷体" w:hAnsi="Times New Roman" w:cs="Times New Roman"/>
          <w:b/>
          <w:sz w:val="22"/>
        </w:rPr>
        <w:t>Up1</w:t>
      </w:r>
      <w:r w:rsidRPr="00B34509">
        <w:rPr>
          <w:rFonts w:ascii="Times New Roman" w:eastAsia="楷体" w:hAnsi="Times New Roman" w:cs="Times New Roman"/>
          <w:b/>
          <w:sz w:val="22"/>
        </w:rPr>
        <w:t>～</w:t>
      </w:r>
      <w:r w:rsidRPr="00B34509">
        <w:rPr>
          <w:rFonts w:ascii="Times New Roman" w:eastAsia="楷体" w:hAnsi="Times New Roman" w:cs="Times New Roman"/>
          <w:b/>
          <w:sz w:val="22"/>
        </w:rPr>
        <w:t>6</w:t>
      </w:r>
      <w:r w:rsidRPr="00B34509">
        <w:rPr>
          <w:rFonts w:ascii="Times New Roman" w:eastAsia="楷体" w:hAnsi="Times New Roman" w:cs="Times New Roman"/>
          <w:b/>
          <w:sz w:val="22"/>
        </w:rPr>
        <w:t>、</w:t>
      </w:r>
      <w:r w:rsidRPr="00B34509">
        <w:rPr>
          <w:rFonts w:ascii="Times New Roman" w:eastAsia="楷体" w:hAnsi="Times New Roman" w:cs="Times New Roman"/>
          <w:b/>
          <w:sz w:val="22"/>
        </w:rPr>
        <w:t>UVT1</w:t>
      </w:r>
      <w:r w:rsidRPr="00B34509">
        <w:rPr>
          <w:rFonts w:ascii="Times New Roman" w:eastAsia="楷体" w:hAnsi="Times New Roman" w:cs="Times New Roman"/>
          <w:b/>
          <w:sz w:val="22"/>
        </w:rPr>
        <w:t>～</w:t>
      </w:r>
      <w:r w:rsidRPr="00B34509">
        <w:rPr>
          <w:rFonts w:ascii="Times New Roman" w:eastAsia="楷体" w:hAnsi="Times New Roman" w:cs="Times New Roman"/>
          <w:b/>
          <w:sz w:val="22"/>
        </w:rPr>
        <w:t>6</w:t>
      </w:r>
      <w:r w:rsidRPr="00B34509">
        <w:rPr>
          <w:rFonts w:ascii="Times New Roman" w:eastAsia="楷体" w:hAnsi="Times New Roman" w:cs="Times New Roman"/>
          <w:b/>
          <w:sz w:val="22"/>
        </w:rPr>
        <w:t>、</w:t>
      </w:r>
      <w:r w:rsidRPr="00B34509">
        <w:rPr>
          <w:rFonts w:ascii="Times New Roman" w:eastAsia="楷体" w:hAnsi="Times New Roman" w:cs="Times New Roman"/>
          <w:b/>
          <w:sz w:val="22"/>
        </w:rPr>
        <w:t>USa</w:t>
      </w:r>
      <w:r w:rsidRPr="00B34509">
        <w:rPr>
          <w:rFonts w:ascii="Times New Roman" w:eastAsia="楷体" w:hAnsi="Times New Roman" w:cs="Times New Roman"/>
          <w:b/>
          <w:sz w:val="22"/>
        </w:rPr>
        <w:t>、</w:t>
      </w:r>
      <w:r w:rsidRPr="00B34509">
        <w:rPr>
          <w:rFonts w:ascii="Times New Roman" w:eastAsia="楷体" w:hAnsi="Times New Roman" w:cs="Times New Roman"/>
          <w:b/>
          <w:sz w:val="22"/>
        </w:rPr>
        <w:t>b</w:t>
      </w:r>
      <w:r w:rsidRPr="00B34509">
        <w:rPr>
          <w:rFonts w:ascii="Times New Roman" w:eastAsia="楷体" w:hAnsi="Times New Roman" w:cs="Times New Roman"/>
          <w:b/>
          <w:sz w:val="22"/>
        </w:rPr>
        <w:t>、</w:t>
      </w:r>
      <w:r w:rsidRPr="00B34509">
        <w:rPr>
          <w:rFonts w:ascii="Times New Roman" w:eastAsia="楷体" w:hAnsi="Times New Roman" w:cs="Times New Roman"/>
          <w:b/>
          <w:sz w:val="22"/>
        </w:rPr>
        <w:t>c</w:t>
      </w:r>
      <w:r w:rsidRPr="00B34509">
        <w:rPr>
          <w:rFonts w:ascii="Times New Roman" w:eastAsia="楷体" w:hAnsi="Times New Roman" w:cs="Times New Roman"/>
          <w:b/>
          <w:sz w:val="22"/>
        </w:rPr>
        <w:t>及</w:t>
      </w:r>
      <w:r w:rsidRPr="00B34509">
        <w:rPr>
          <w:rFonts w:ascii="Times New Roman" w:eastAsia="楷体" w:hAnsi="Times New Roman" w:cs="Times New Roman"/>
          <w:b/>
          <w:sz w:val="22"/>
        </w:rPr>
        <w:t>UA1N1</w:t>
      </w:r>
      <w:r w:rsidRPr="00B34509">
        <w:rPr>
          <w:rFonts w:ascii="Times New Roman" w:eastAsia="楷体" w:hAnsi="Times New Roman" w:cs="Times New Roman"/>
          <w:b/>
          <w:sz w:val="22"/>
        </w:rPr>
        <w:t>～</w:t>
      </w:r>
      <w:r w:rsidRPr="00B34509">
        <w:rPr>
          <w:rFonts w:ascii="Times New Roman" w:eastAsia="楷体" w:hAnsi="Times New Roman" w:cs="Times New Roman"/>
          <w:b/>
          <w:sz w:val="22"/>
        </w:rPr>
        <w:t>A6N2</w:t>
      </w:r>
      <w:r w:rsidRPr="00B34509">
        <w:rPr>
          <w:rFonts w:ascii="Times New Roman" w:eastAsia="楷体" w:hAnsi="Times New Roman" w:cs="Times New Roman"/>
          <w:b/>
          <w:sz w:val="22"/>
        </w:rPr>
        <w:t>波形，将控制角调节到要求角度上的方法。</w:t>
      </w:r>
      <w:r w:rsidRPr="00B34509">
        <w:rPr>
          <w:rFonts w:ascii="Times New Roman" w:eastAsia="楷体" w:hAnsi="Times New Roman" w:cs="Times New Roman"/>
          <w:b/>
          <w:sz w:val="22"/>
        </w:rPr>
        <w:t xml:space="preserve"> </w:t>
      </w:r>
    </w:p>
    <w:p w14:paraId="392A60A6" w14:textId="77777777" w:rsidR="00E91094" w:rsidRPr="00B34509" w:rsidRDefault="00E91094" w:rsidP="00E91094">
      <w:pPr>
        <w:ind w:firstLine="440"/>
        <w:rPr>
          <w:rFonts w:ascii="Times New Roman" w:eastAsia="楷体" w:hAnsi="Times New Roman" w:cs="Times New Roman"/>
          <w:sz w:val="22"/>
        </w:rPr>
      </w:pPr>
      <w:r w:rsidRPr="00B34509">
        <w:rPr>
          <w:rFonts w:ascii="Times New Roman" w:eastAsia="楷体" w:hAnsi="Times New Roman" w:cs="Times New Roman"/>
          <w:sz w:val="22"/>
        </w:rPr>
        <w:t>答：</w:t>
      </w:r>
    </w:p>
    <w:p w14:paraId="29CA87DD" w14:textId="77777777" w:rsidR="00E91094" w:rsidRPr="00B34509" w:rsidRDefault="00E91094" w:rsidP="00E91094">
      <w:pPr>
        <w:ind w:firstLine="440"/>
        <w:rPr>
          <w:rFonts w:ascii="Times New Roman" w:eastAsia="楷体" w:hAnsi="Times New Roman" w:cs="Times New Roman"/>
          <w:sz w:val="22"/>
        </w:rPr>
      </w:pPr>
      <w:r w:rsidRPr="00B34509">
        <w:rPr>
          <w:rFonts w:ascii="Times New Roman" w:eastAsia="楷体" w:hAnsi="Times New Roman" w:cs="Times New Roman"/>
          <w:sz w:val="22"/>
        </w:rPr>
        <w:t>示波器探头两端接负载两端（探头接负载的正极）。逐渐增大控制电压</w:t>
      </w:r>
      <w:r w:rsidRPr="00B34509">
        <w:rPr>
          <w:rFonts w:ascii="Times New Roman" w:eastAsia="楷体" w:hAnsi="Times New Roman" w:cs="Times New Roman"/>
          <w:sz w:val="22"/>
        </w:rPr>
        <w:t>Uc</w:t>
      </w:r>
      <w:r w:rsidRPr="00B34509">
        <w:rPr>
          <w:rFonts w:ascii="Times New Roman" w:eastAsia="楷体" w:hAnsi="Times New Roman" w:cs="Times New Roman"/>
          <w:sz w:val="22"/>
        </w:rPr>
        <w:t>，观察负载两端的</w:t>
      </w:r>
      <w:r w:rsidRPr="00B34509">
        <w:rPr>
          <w:rFonts w:ascii="Times New Roman" w:eastAsia="楷体" w:hAnsi="Times New Roman" w:cs="Times New Roman"/>
          <w:sz w:val="22"/>
        </w:rPr>
        <w:t>Ud</w:t>
      </w:r>
      <w:r w:rsidRPr="00B34509">
        <w:rPr>
          <w:rFonts w:ascii="Times New Roman" w:eastAsia="楷体" w:hAnsi="Times New Roman" w:cs="Times New Roman"/>
          <w:sz w:val="22"/>
        </w:rPr>
        <w:t>到全导通（此时</w:t>
      </w:r>
      <w:r w:rsidRPr="00B34509">
        <w:rPr>
          <w:rFonts w:ascii="Times New Roman" w:eastAsia="楷体" w:hAnsi="Times New Roman" w:cs="Times New Roman"/>
          <w:sz w:val="22"/>
        </w:rPr>
        <w:t>=0º</w:t>
      </w:r>
      <w:r w:rsidRPr="00B34509">
        <w:rPr>
          <w:rFonts w:ascii="Times New Roman" w:eastAsia="楷体" w:hAnsi="Times New Roman" w:cs="Times New Roman"/>
          <w:sz w:val="22"/>
        </w:rPr>
        <w:t>）。认准波形的位置，减小</w:t>
      </w:r>
      <w:r w:rsidRPr="00B34509">
        <w:rPr>
          <w:rFonts w:ascii="Times New Roman" w:eastAsia="楷体" w:hAnsi="Times New Roman" w:cs="Times New Roman"/>
          <w:sz w:val="22"/>
        </w:rPr>
        <w:t>Uc</w:t>
      </w:r>
      <w:r w:rsidRPr="00B34509">
        <w:rPr>
          <w:rFonts w:ascii="Times New Roman" w:eastAsia="楷体" w:hAnsi="Times New Roman" w:cs="Times New Roman"/>
          <w:sz w:val="22"/>
        </w:rPr>
        <w:t>使</w:t>
      </w:r>
      <w:r w:rsidRPr="00B34509">
        <w:rPr>
          <w:rFonts w:ascii="Times New Roman" w:eastAsia="楷体" w:hAnsi="Times New Roman" w:cs="Times New Roman"/>
          <w:sz w:val="22"/>
        </w:rPr>
        <w:t xml:space="preserve">α=  X X º </w:t>
      </w:r>
      <w:r w:rsidRPr="00B34509">
        <w:rPr>
          <w:rFonts w:ascii="Times New Roman" w:eastAsia="楷体" w:hAnsi="Times New Roman" w:cs="Times New Roman"/>
          <w:sz w:val="22"/>
        </w:rPr>
        <w:t>试卷上要求（从完整波形向后退，每后退</w:t>
      </w:r>
      <w:r w:rsidRPr="00B34509">
        <w:rPr>
          <w:rFonts w:ascii="Times New Roman" w:eastAsia="楷体" w:hAnsi="Times New Roman" w:cs="Times New Roman"/>
          <w:sz w:val="22"/>
        </w:rPr>
        <w:t>1</w:t>
      </w:r>
      <w:r w:rsidRPr="00B34509">
        <w:rPr>
          <w:rFonts w:ascii="Times New Roman" w:eastAsia="楷体" w:hAnsi="Times New Roman" w:cs="Times New Roman"/>
          <w:sz w:val="22"/>
        </w:rPr>
        <w:t>格为</w:t>
      </w:r>
      <w:r w:rsidRPr="00B34509">
        <w:rPr>
          <w:rFonts w:ascii="Times New Roman" w:eastAsia="楷体" w:hAnsi="Times New Roman" w:cs="Times New Roman"/>
          <w:sz w:val="22"/>
        </w:rPr>
        <w:t>60º</w:t>
      </w:r>
      <w:r w:rsidRPr="00B34509">
        <w:rPr>
          <w:rFonts w:ascii="Times New Roman" w:eastAsia="楷体" w:hAnsi="Times New Roman" w:cs="Times New Roman"/>
          <w:sz w:val="22"/>
        </w:rPr>
        <w:t>）。</w:t>
      </w:r>
    </w:p>
    <w:p w14:paraId="59CAEEAB" w14:textId="77777777" w:rsidR="00E91094" w:rsidRPr="00B34509" w:rsidRDefault="00E91094" w:rsidP="00E91094">
      <w:pPr>
        <w:ind w:firstLine="440"/>
        <w:rPr>
          <w:rFonts w:ascii="Times New Roman" w:eastAsia="楷体" w:hAnsi="Times New Roman" w:cs="Times New Roman"/>
          <w:sz w:val="22"/>
        </w:rPr>
      </w:pPr>
      <w:r w:rsidRPr="00B34509">
        <w:rPr>
          <w:rFonts w:ascii="Times New Roman" w:eastAsia="楷体" w:hAnsi="Times New Roman" w:cs="Times New Roman"/>
          <w:sz w:val="22"/>
        </w:rPr>
        <w:t>对带平衡电抗器双反星形可控整流电路，其移相角可以通过观看脉冲位置来确定</w:t>
      </w:r>
      <w:r w:rsidRPr="00B34509">
        <w:rPr>
          <w:rFonts w:ascii="Times New Roman" w:eastAsia="楷体" w:hAnsi="Times New Roman" w:cs="Times New Roman"/>
          <w:sz w:val="22"/>
        </w:rPr>
        <w:t>(</w:t>
      </w:r>
      <w:r w:rsidRPr="00B34509">
        <w:rPr>
          <w:rFonts w:ascii="Times New Roman" w:eastAsia="楷体" w:hAnsi="Times New Roman" w:cs="Times New Roman"/>
          <w:sz w:val="22"/>
        </w:rPr>
        <w:t>当然其他整流电路也可以用此方法来确定移相角</w:t>
      </w:r>
      <w:r w:rsidRPr="00B34509">
        <w:rPr>
          <w:rFonts w:ascii="Times New Roman" w:eastAsia="楷体" w:hAnsi="Times New Roman" w:cs="Times New Roman"/>
          <w:sz w:val="22"/>
        </w:rPr>
        <w:t xml:space="preserve">) </w:t>
      </w:r>
      <w:r w:rsidRPr="00B34509">
        <w:rPr>
          <w:rFonts w:ascii="Times New Roman" w:eastAsia="楷体" w:hAnsi="Times New Roman" w:cs="Times New Roman"/>
          <w:sz w:val="22"/>
        </w:rPr>
        <w:t>。</w:t>
      </w:r>
    </w:p>
    <w:p w14:paraId="58666F1D" w14:textId="77777777" w:rsidR="00EE3C13" w:rsidRPr="00B34509" w:rsidRDefault="00E91094" w:rsidP="00EE3C13">
      <w:pPr>
        <w:ind w:firstLine="440"/>
        <w:rPr>
          <w:rFonts w:ascii="Times New Roman" w:eastAsia="楷体" w:hAnsi="Times New Roman" w:cs="Times New Roman"/>
          <w:sz w:val="22"/>
        </w:rPr>
      </w:pPr>
      <w:r w:rsidRPr="00B34509">
        <w:rPr>
          <w:rFonts w:ascii="Times New Roman" w:eastAsia="楷体" w:hAnsi="Times New Roman" w:cs="Times New Roman"/>
          <w:sz w:val="22"/>
        </w:rPr>
        <w:t>用示波器测量试卷上要考核的</w:t>
      </w:r>
      <w:r w:rsidRPr="00B34509">
        <w:rPr>
          <w:rFonts w:ascii="Times New Roman" w:eastAsia="楷体" w:hAnsi="Times New Roman" w:cs="Times New Roman"/>
          <w:sz w:val="22"/>
        </w:rPr>
        <w:t xml:space="preserve"> Ud</w:t>
      </w:r>
      <w:r w:rsidRPr="00B34509">
        <w:rPr>
          <w:rFonts w:ascii="Times New Roman" w:eastAsia="楷体" w:hAnsi="Times New Roman" w:cs="Times New Roman"/>
          <w:sz w:val="22"/>
        </w:rPr>
        <w:t>、</w:t>
      </w:r>
      <w:r w:rsidRPr="00B34509">
        <w:rPr>
          <w:rFonts w:ascii="Times New Roman" w:eastAsia="楷体" w:hAnsi="Times New Roman" w:cs="Times New Roman"/>
          <w:sz w:val="22"/>
        </w:rPr>
        <w:t>Up1</w:t>
      </w:r>
      <w:r w:rsidRPr="00B34509">
        <w:rPr>
          <w:rFonts w:ascii="Times New Roman" w:eastAsia="楷体" w:hAnsi="Times New Roman" w:cs="Times New Roman"/>
          <w:sz w:val="22"/>
        </w:rPr>
        <w:t>～</w:t>
      </w:r>
      <w:r w:rsidRPr="00B34509">
        <w:rPr>
          <w:rFonts w:ascii="Times New Roman" w:eastAsia="楷体" w:hAnsi="Times New Roman" w:cs="Times New Roman"/>
          <w:sz w:val="22"/>
        </w:rPr>
        <w:t>6</w:t>
      </w:r>
      <w:r w:rsidRPr="00B34509">
        <w:rPr>
          <w:rFonts w:ascii="Times New Roman" w:eastAsia="楷体" w:hAnsi="Times New Roman" w:cs="Times New Roman"/>
          <w:sz w:val="22"/>
        </w:rPr>
        <w:t>、</w:t>
      </w:r>
      <w:r w:rsidRPr="00B34509">
        <w:rPr>
          <w:rFonts w:ascii="Times New Roman" w:eastAsia="楷体" w:hAnsi="Times New Roman" w:cs="Times New Roman"/>
          <w:sz w:val="22"/>
        </w:rPr>
        <w:t>UVT1</w:t>
      </w:r>
      <w:r w:rsidRPr="00B34509">
        <w:rPr>
          <w:rFonts w:ascii="Times New Roman" w:eastAsia="楷体" w:hAnsi="Times New Roman" w:cs="Times New Roman"/>
          <w:sz w:val="22"/>
        </w:rPr>
        <w:t>～</w:t>
      </w:r>
      <w:r w:rsidRPr="00B34509">
        <w:rPr>
          <w:rFonts w:ascii="Times New Roman" w:eastAsia="楷体" w:hAnsi="Times New Roman" w:cs="Times New Roman"/>
          <w:sz w:val="22"/>
        </w:rPr>
        <w:t>6</w:t>
      </w:r>
      <w:r w:rsidRPr="00B34509">
        <w:rPr>
          <w:rFonts w:ascii="Times New Roman" w:eastAsia="楷体" w:hAnsi="Times New Roman" w:cs="Times New Roman"/>
          <w:sz w:val="22"/>
        </w:rPr>
        <w:t>、</w:t>
      </w:r>
      <w:r w:rsidRPr="00B34509">
        <w:rPr>
          <w:rFonts w:ascii="Times New Roman" w:eastAsia="楷体" w:hAnsi="Times New Roman" w:cs="Times New Roman"/>
          <w:sz w:val="22"/>
        </w:rPr>
        <w:t>USa</w:t>
      </w:r>
      <w:r w:rsidRPr="00B34509">
        <w:rPr>
          <w:rFonts w:ascii="Times New Roman" w:eastAsia="楷体" w:hAnsi="Times New Roman" w:cs="Times New Roman"/>
          <w:sz w:val="22"/>
        </w:rPr>
        <w:t>、</w:t>
      </w:r>
      <w:r w:rsidRPr="00B34509">
        <w:rPr>
          <w:rFonts w:ascii="Times New Roman" w:eastAsia="楷体" w:hAnsi="Times New Roman" w:cs="Times New Roman"/>
          <w:sz w:val="22"/>
        </w:rPr>
        <w:t>b</w:t>
      </w:r>
      <w:r w:rsidRPr="00B34509">
        <w:rPr>
          <w:rFonts w:ascii="Times New Roman" w:eastAsia="楷体" w:hAnsi="Times New Roman" w:cs="Times New Roman"/>
          <w:sz w:val="22"/>
        </w:rPr>
        <w:t>、</w:t>
      </w:r>
      <w:r w:rsidRPr="00B34509">
        <w:rPr>
          <w:rFonts w:ascii="Times New Roman" w:eastAsia="楷体" w:hAnsi="Times New Roman" w:cs="Times New Roman"/>
          <w:sz w:val="22"/>
        </w:rPr>
        <w:t>c</w:t>
      </w:r>
      <w:r w:rsidRPr="00B34509">
        <w:rPr>
          <w:rFonts w:ascii="Times New Roman" w:eastAsia="楷体" w:hAnsi="Times New Roman" w:cs="Times New Roman"/>
          <w:sz w:val="22"/>
        </w:rPr>
        <w:t>及</w:t>
      </w:r>
      <w:r w:rsidRPr="00B34509">
        <w:rPr>
          <w:rFonts w:ascii="Times New Roman" w:eastAsia="楷体" w:hAnsi="Times New Roman" w:cs="Times New Roman"/>
          <w:sz w:val="22"/>
        </w:rPr>
        <w:t>UA1N1</w:t>
      </w:r>
      <w:r w:rsidRPr="00B34509">
        <w:rPr>
          <w:rFonts w:ascii="Times New Roman" w:eastAsia="楷体" w:hAnsi="Times New Roman" w:cs="Times New Roman"/>
          <w:sz w:val="22"/>
        </w:rPr>
        <w:t>～</w:t>
      </w:r>
      <w:r w:rsidRPr="00B34509">
        <w:rPr>
          <w:rFonts w:ascii="Times New Roman" w:eastAsia="楷体" w:hAnsi="Times New Roman" w:cs="Times New Roman"/>
          <w:sz w:val="22"/>
        </w:rPr>
        <w:lastRenderedPageBreak/>
        <w:t>A6N2</w:t>
      </w:r>
      <w:r w:rsidRPr="00B34509">
        <w:rPr>
          <w:rFonts w:ascii="Times New Roman" w:eastAsia="楷体" w:hAnsi="Times New Roman" w:cs="Times New Roman"/>
          <w:sz w:val="22"/>
        </w:rPr>
        <w:t>波形，检查波形是否完整、正确。</w:t>
      </w:r>
    </w:p>
    <w:p w14:paraId="01D9C6E6" w14:textId="1F09DCC0" w:rsidR="00E91094" w:rsidRPr="00B34509" w:rsidRDefault="00E91094" w:rsidP="00EE3C13">
      <w:pPr>
        <w:pStyle w:val="4"/>
        <w:rPr>
          <w:rFonts w:eastAsia="宋体"/>
        </w:rPr>
      </w:pPr>
      <w:r w:rsidRPr="00B34509">
        <w:rPr>
          <w:rFonts w:eastAsia="宋体"/>
        </w:rPr>
        <w:t>【学习小结】</w:t>
      </w:r>
    </w:p>
    <w:p w14:paraId="1AB016A3" w14:textId="77777777" w:rsidR="00E91094" w:rsidRPr="00B34509" w:rsidRDefault="00E91094" w:rsidP="00E91094">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三相可控整流电路的相位关系。</w:t>
      </w:r>
    </w:p>
    <w:p w14:paraId="70611DB7" w14:textId="77777777" w:rsidR="00E91094" w:rsidRPr="00B34509" w:rsidRDefault="00E91094" w:rsidP="00E91094">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三相变压器绕组的联结组。</w:t>
      </w:r>
    </w:p>
    <w:p w14:paraId="58BDF6A8" w14:textId="77777777" w:rsidR="00E91094" w:rsidRPr="00B34509" w:rsidRDefault="00E91094" w:rsidP="00E91094">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控制角</w:t>
      </w:r>
      <w:r w:rsidRPr="00B34509">
        <w:rPr>
          <w:rFonts w:ascii="Times New Roman" w:eastAsia="宋体" w:hAnsi="Times New Roman" w:cs="Times New Roman"/>
        </w:rPr>
        <w:t>α= 0°</w:t>
      </w:r>
      <w:r w:rsidRPr="00B34509">
        <w:rPr>
          <w:rFonts w:ascii="Times New Roman" w:eastAsia="宋体" w:hAnsi="Times New Roman" w:cs="Times New Roman"/>
        </w:rPr>
        <w:t>的位置。</w:t>
      </w:r>
    </w:p>
    <w:p w14:paraId="0AAC6A92" w14:textId="77777777" w:rsidR="00E91094" w:rsidRPr="00B34509" w:rsidRDefault="00E91094" w:rsidP="00E91094">
      <w:pPr>
        <w:ind w:firstLine="420"/>
        <w:rPr>
          <w:rFonts w:ascii="Times New Roman" w:eastAsia="宋体" w:hAnsi="Times New Roman" w:cs="Times New Roman"/>
        </w:rPr>
      </w:pPr>
      <w:r w:rsidRPr="00B34509">
        <w:rPr>
          <w:rFonts w:ascii="Times New Roman" w:eastAsia="宋体" w:hAnsi="Times New Roman" w:cs="Times New Roman"/>
        </w:rPr>
        <w:t>4</w:t>
      </w:r>
      <w:r w:rsidRPr="00B34509">
        <w:rPr>
          <w:rFonts w:ascii="Times New Roman" w:eastAsia="宋体" w:hAnsi="Times New Roman" w:cs="Times New Roman"/>
        </w:rPr>
        <w:t>、</w:t>
      </w:r>
      <w:r w:rsidRPr="00B34509">
        <w:rPr>
          <w:rFonts w:ascii="Times New Roman" w:eastAsia="宋体" w:hAnsi="Times New Roman" w:cs="Times New Roman"/>
        </w:rPr>
        <w:tab/>
      </w:r>
      <w:r w:rsidRPr="00B34509">
        <w:rPr>
          <w:rFonts w:ascii="Times New Roman" w:eastAsia="宋体" w:hAnsi="Times New Roman" w:cs="Times New Roman"/>
        </w:rPr>
        <w:t>电力电子电路调试维修实操要求</w:t>
      </w:r>
    </w:p>
    <w:p w14:paraId="138106DC" w14:textId="77777777" w:rsidR="00E91094" w:rsidRPr="00B34509" w:rsidRDefault="00E91094" w:rsidP="00E91094">
      <w:pPr>
        <w:spacing w:line="360" w:lineRule="auto"/>
        <w:ind w:firstLineChars="0" w:firstLine="0"/>
        <w:jc w:val="left"/>
        <w:outlineLvl w:val="3"/>
        <w:rPr>
          <w:rFonts w:ascii="Times New Roman" w:eastAsia="宋体" w:hAnsi="Times New Roman" w:cs="Times New Roman"/>
          <w:b/>
          <w:sz w:val="24"/>
        </w:rPr>
      </w:pPr>
      <w:r w:rsidRPr="00B34509">
        <w:rPr>
          <w:rFonts w:ascii="Times New Roman" w:eastAsia="宋体" w:hAnsi="Times New Roman" w:cs="Times New Roman"/>
          <w:b/>
          <w:sz w:val="24"/>
        </w:rPr>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E91094" w:rsidRPr="00B34509" w14:paraId="5C5C9ADA" w14:textId="77777777" w:rsidTr="00C22C72">
        <w:trPr>
          <w:trHeight w:val="935"/>
        </w:trPr>
        <w:tc>
          <w:tcPr>
            <w:tcW w:w="2077" w:type="dxa"/>
            <w:gridSpan w:val="2"/>
            <w:vAlign w:val="center"/>
          </w:tcPr>
          <w:p w14:paraId="57F0D2A7" w14:textId="77777777" w:rsidR="00E91094" w:rsidRPr="00B34509" w:rsidRDefault="00E91094" w:rsidP="00E91094">
            <w:pPr>
              <w:spacing w:line="360" w:lineRule="auto"/>
              <w:ind w:firstLineChars="94" w:firstLine="198"/>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评价主体</w:t>
            </w:r>
          </w:p>
        </w:tc>
        <w:tc>
          <w:tcPr>
            <w:tcW w:w="3262" w:type="dxa"/>
            <w:vAlign w:val="center"/>
          </w:tcPr>
          <w:p w14:paraId="4CCE3B5E" w14:textId="77777777" w:rsidR="00E91094" w:rsidRPr="00B34509" w:rsidRDefault="00E91094" w:rsidP="00E91094">
            <w:pPr>
              <w:spacing w:line="360" w:lineRule="auto"/>
              <w:ind w:firstLine="422"/>
              <w:jc w:val="center"/>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评分标准</w:t>
            </w:r>
          </w:p>
        </w:tc>
        <w:tc>
          <w:tcPr>
            <w:tcW w:w="766" w:type="dxa"/>
            <w:vAlign w:val="center"/>
          </w:tcPr>
          <w:p w14:paraId="1EC851CD" w14:textId="77777777" w:rsidR="00E91094" w:rsidRPr="00B34509" w:rsidRDefault="00E91094" w:rsidP="00E91094">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分值</w:t>
            </w:r>
          </w:p>
        </w:tc>
        <w:tc>
          <w:tcPr>
            <w:tcW w:w="731" w:type="dxa"/>
            <w:vAlign w:val="center"/>
          </w:tcPr>
          <w:p w14:paraId="05F6F859" w14:textId="77777777" w:rsidR="00E91094" w:rsidRPr="00B34509" w:rsidRDefault="00E91094" w:rsidP="00E91094">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学生评价</w:t>
            </w:r>
          </w:p>
        </w:tc>
        <w:tc>
          <w:tcPr>
            <w:tcW w:w="677" w:type="dxa"/>
            <w:vAlign w:val="center"/>
          </w:tcPr>
          <w:p w14:paraId="6EA21DC2" w14:textId="77777777" w:rsidR="00E91094" w:rsidRPr="00B34509" w:rsidRDefault="00E91094" w:rsidP="00E91094">
            <w:pPr>
              <w:spacing w:line="360" w:lineRule="auto"/>
              <w:ind w:firstLineChars="0" w:firstLine="0"/>
              <w:jc w:val="left"/>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教师评价</w:t>
            </w:r>
          </w:p>
        </w:tc>
      </w:tr>
      <w:tr w:rsidR="00E91094" w:rsidRPr="00B34509" w14:paraId="4D239D14" w14:textId="77777777" w:rsidTr="00C22C72">
        <w:trPr>
          <w:trHeight w:val="1488"/>
        </w:trPr>
        <w:tc>
          <w:tcPr>
            <w:tcW w:w="1333" w:type="dxa"/>
            <w:vMerge w:val="restart"/>
            <w:vAlign w:val="center"/>
          </w:tcPr>
          <w:p w14:paraId="67AD954E" w14:textId="2A3E3376" w:rsidR="00E91094" w:rsidRPr="00B34509" w:rsidRDefault="00E91094" w:rsidP="00E91094">
            <w:pPr>
              <w:spacing w:line="360" w:lineRule="auto"/>
              <w:ind w:firstLineChars="0" w:firstLine="0"/>
              <w:jc w:val="left"/>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4.4</w:t>
            </w:r>
            <w:r w:rsidR="008C33EE" w:rsidRPr="008C33EE">
              <w:rPr>
                <w:rFonts w:ascii="Times New Roman" w:eastAsia="宋体" w:hAnsi="Times New Roman" w:cs="Times New Roman" w:hint="eastAsia"/>
                <w:bCs/>
                <w:color w:val="000000"/>
                <w:kern w:val="0"/>
                <w:szCs w:val="21"/>
              </w:rPr>
              <w:t>相控整流电路的调试与维修</w:t>
            </w:r>
          </w:p>
        </w:tc>
        <w:tc>
          <w:tcPr>
            <w:tcW w:w="744" w:type="dxa"/>
            <w:vAlign w:val="center"/>
          </w:tcPr>
          <w:p w14:paraId="0945B1B3" w14:textId="77777777" w:rsidR="00E91094" w:rsidRPr="00B34509" w:rsidRDefault="00E91094" w:rsidP="00E91094">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操作评价</w:t>
            </w:r>
          </w:p>
        </w:tc>
        <w:tc>
          <w:tcPr>
            <w:tcW w:w="3262" w:type="dxa"/>
            <w:vAlign w:val="center"/>
          </w:tcPr>
          <w:p w14:paraId="51BEC3C4" w14:textId="77777777" w:rsidR="00E91094" w:rsidRPr="00B34509" w:rsidRDefault="00E91094" w:rsidP="00E91094">
            <w:pPr>
              <w:ind w:firstLineChars="0" w:firstLine="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掌握示波器的基本使用方法</w:t>
            </w:r>
          </w:p>
          <w:p w14:paraId="1E6928B2" w14:textId="77777777" w:rsidR="00E91094" w:rsidRPr="00B34509" w:rsidRDefault="00E91094" w:rsidP="00E91094">
            <w:pPr>
              <w:ind w:firstLineChars="0" w:firstLine="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掌握电力电子电路调试维修实操要求</w:t>
            </w:r>
          </w:p>
        </w:tc>
        <w:tc>
          <w:tcPr>
            <w:tcW w:w="766" w:type="dxa"/>
            <w:vAlign w:val="center"/>
          </w:tcPr>
          <w:p w14:paraId="434AFD1F" w14:textId="77777777" w:rsidR="00E91094" w:rsidRPr="00B34509" w:rsidRDefault="00E91094" w:rsidP="00E91094">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50</w:t>
            </w:r>
          </w:p>
        </w:tc>
        <w:tc>
          <w:tcPr>
            <w:tcW w:w="731" w:type="dxa"/>
            <w:vAlign w:val="center"/>
          </w:tcPr>
          <w:p w14:paraId="2EDD5A8A"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7CE73686"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r>
      <w:tr w:rsidR="00E91094" w:rsidRPr="00B34509" w14:paraId="5BAC2747" w14:textId="77777777" w:rsidTr="00C22C72">
        <w:trPr>
          <w:trHeight w:val="1433"/>
        </w:trPr>
        <w:tc>
          <w:tcPr>
            <w:tcW w:w="1333" w:type="dxa"/>
            <w:vMerge/>
            <w:vAlign w:val="center"/>
          </w:tcPr>
          <w:p w14:paraId="6A4DDF68"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c>
          <w:tcPr>
            <w:tcW w:w="744" w:type="dxa"/>
            <w:vAlign w:val="center"/>
          </w:tcPr>
          <w:p w14:paraId="48807C23" w14:textId="77777777" w:rsidR="00E91094" w:rsidRPr="00B34509" w:rsidRDefault="00E91094" w:rsidP="00E91094">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成果评价</w:t>
            </w:r>
          </w:p>
        </w:tc>
        <w:tc>
          <w:tcPr>
            <w:tcW w:w="3262" w:type="dxa"/>
            <w:vAlign w:val="center"/>
          </w:tcPr>
          <w:p w14:paraId="04271F03" w14:textId="77777777" w:rsidR="00E91094" w:rsidRPr="00B34509" w:rsidRDefault="00E91094" w:rsidP="00E91094">
            <w:pPr>
              <w:ind w:firstLineChars="0" w:firstLine="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理解三相可控整流电路的相位关系。</w:t>
            </w:r>
          </w:p>
          <w:p w14:paraId="6BDD76D3" w14:textId="77777777" w:rsidR="00E91094" w:rsidRPr="00B34509" w:rsidRDefault="00E91094" w:rsidP="00E91094">
            <w:pPr>
              <w:ind w:firstLineChars="0" w:firstLine="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理解三相变压器绕组的联结组。</w:t>
            </w:r>
          </w:p>
        </w:tc>
        <w:tc>
          <w:tcPr>
            <w:tcW w:w="766" w:type="dxa"/>
            <w:vAlign w:val="center"/>
          </w:tcPr>
          <w:p w14:paraId="2A247A75" w14:textId="77777777" w:rsidR="00E91094" w:rsidRPr="00B34509" w:rsidRDefault="00E91094" w:rsidP="00E91094">
            <w:pPr>
              <w:spacing w:line="360" w:lineRule="auto"/>
              <w:ind w:firstLineChars="0" w:firstLine="0"/>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50</w:t>
            </w:r>
          </w:p>
        </w:tc>
        <w:tc>
          <w:tcPr>
            <w:tcW w:w="731" w:type="dxa"/>
            <w:vAlign w:val="center"/>
          </w:tcPr>
          <w:p w14:paraId="547AB371"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0242E732"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r>
      <w:tr w:rsidR="00E91094" w:rsidRPr="00B34509" w14:paraId="147AF8F5" w14:textId="77777777" w:rsidTr="00C22C72">
        <w:trPr>
          <w:trHeight w:val="775"/>
        </w:trPr>
        <w:tc>
          <w:tcPr>
            <w:tcW w:w="2077" w:type="dxa"/>
            <w:gridSpan w:val="2"/>
            <w:vAlign w:val="center"/>
          </w:tcPr>
          <w:p w14:paraId="766BBEE3" w14:textId="77777777" w:rsidR="00E91094" w:rsidRPr="00B34509" w:rsidRDefault="00E91094" w:rsidP="00E91094">
            <w:pPr>
              <w:spacing w:line="360" w:lineRule="auto"/>
              <w:ind w:firstLine="422"/>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合计</w:t>
            </w:r>
          </w:p>
          <w:p w14:paraId="1E86F11E" w14:textId="77777777" w:rsidR="00E91094" w:rsidRPr="00B34509" w:rsidRDefault="00E91094" w:rsidP="00E91094">
            <w:pPr>
              <w:spacing w:line="360" w:lineRule="auto"/>
              <w:ind w:firstLineChars="0" w:firstLine="0"/>
              <w:rPr>
                <w:rFonts w:ascii="Times New Roman" w:eastAsia="宋体" w:hAnsi="Times New Roman" w:cs="Times New Roman"/>
                <w:b/>
                <w:bCs/>
                <w:color w:val="000000"/>
                <w:kern w:val="0"/>
                <w:szCs w:val="21"/>
              </w:rPr>
            </w:pPr>
            <w:r w:rsidRPr="00B34509">
              <w:rPr>
                <w:rFonts w:ascii="Times New Roman" w:eastAsia="宋体" w:hAnsi="Times New Roman" w:cs="Times New Roman"/>
                <w:b/>
                <w:bCs/>
                <w:color w:val="000000"/>
                <w:kern w:val="0"/>
                <w:szCs w:val="21"/>
              </w:rPr>
              <w:t>（满分</w:t>
            </w:r>
            <w:r w:rsidRPr="00B34509">
              <w:rPr>
                <w:rFonts w:ascii="Times New Roman" w:eastAsia="宋体" w:hAnsi="Times New Roman" w:cs="Times New Roman"/>
                <w:b/>
                <w:bCs/>
                <w:color w:val="000000"/>
                <w:kern w:val="0"/>
                <w:szCs w:val="21"/>
              </w:rPr>
              <w:t>100</w:t>
            </w:r>
            <w:r w:rsidRPr="00B34509">
              <w:rPr>
                <w:rFonts w:ascii="Times New Roman" w:eastAsia="宋体" w:hAnsi="Times New Roman" w:cs="Times New Roman"/>
                <w:b/>
                <w:bCs/>
                <w:color w:val="000000"/>
                <w:kern w:val="0"/>
                <w:szCs w:val="21"/>
              </w:rPr>
              <w:t>分）</w:t>
            </w:r>
          </w:p>
        </w:tc>
        <w:tc>
          <w:tcPr>
            <w:tcW w:w="3262" w:type="dxa"/>
            <w:vAlign w:val="center"/>
          </w:tcPr>
          <w:p w14:paraId="39DCE00B"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c>
          <w:tcPr>
            <w:tcW w:w="766" w:type="dxa"/>
            <w:vAlign w:val="center"/>
          </w:tcPr>
          <w:p w14:paraId="698BDF29" w14:textId="77777777" w:rsidR="00E91094" w:rsidRPr="00B34509" w:rsidRDefault="00E91094" w:rsidP="00E91094">
            <w:pPr>
              <w:spacing w:line="360" w:lineRule="auto"/>
              <w:ind w:firstLineChars="95" w:firstLine="199"/>
              <w:jc w:val="center"/>
              <w:rPr>
                <w:rFonts w:ascii="Times New Roman" w:eastAsia="宋体" w:hAnsi="Times New Roman" w:cs="Times New Roman"/>
                <w:bCs/>
                <w:color w:val="000000"/>
                <w:kern w:val="0"/>
                <w:szCs w:val="21"/>
              </w:rPr>
            </w:pPr>
            <w:r w:rsidRPr="00B34509">
              <w:rPr>
                <w:rFonts w:ascii="Times New Roman" w:eastAsia="宋体" w:hAnsi="Times New Roman" w:cs="Times New Roman"/>
                <w:bCs/>
                <w:color w:val="000000"/>
                <w:kern w:val="0"/>
                <w:szCs w:val="21"/>
              </w:rPr>
              <w:t>100</w:t>
            </w:r>
          </w:p>
        </w:tc>
        <w:tc>
          <w:tcPr>
            <w:tcW w:w="731" w:type="dxa"/>
            <w:vAlign w:val="center"/>
          </w:tcPr>
          <w:p w14:paraId="35FD0794"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c>
          <w:tcPr>
            <w:tcW w:w="677" w:type="dxa"/>
            <w:vAlign w:val="center"/>
          </w:tcPr>
          <w:p w14:paraId="471890E2" w14:textId="77777777" w:rsidR="00E91094" w:rsidRPr="00B34509" w:rsidRDefault="00E91094" w:rsidP="00E91094">
            <w:pPr>
              <w:spacing w:line="360" w:lineRule="auto"/>
              <w:ind w:firstLine="420"/>
              <w:jc w:val="center"/>
              <w:rPr>
                <w:rFonts w:ascii="Times New Roman" w:eastAsia="宋体" w:hAnsi="Times New Roman" w:cs="Times New Roman"/>
                <w:bCs/>
                <w:color w:val="000000"/>
                <w:kern w:val="0"/>
                <w:szCs w:val="21"/>
              </w:rPr>
            </w:pPr>
          </w:p>
        </w:tc>
      </w:tr>
    </w:tbl>
    <w:p w14:paraId="2B23E6B0" w14:textId="77777777" w:rsidR="00684FBB" w:rsidRPr="00B34509" w:rsidRDefault="00684FBB">
      <w:pPr>
        <w:widowControl/>
        <w:spacing w:line="240" w:lineRule="auto"/>
        <w:ind w:firstLineChars="0" w:firstLine="0"/>
        <w:jc w:val="left"/>
        <w:rPr>
          <w:rFonts w:ascii="Times New Roman" w:hAnsi="Times New Roman" w:cs="Times New Roman"/>
          <w:b/>
          <w:sz w:val="24"/>
        </w:rPr>
      </w:pPr>
      <w:r w:rsidRPr="00B34509">
        <w:rPr>
          <w:rFonts w:ascii="Times New Roman" w:hAnsi="Times New Roman" w:cs="Times New Roman"/>
          <w:b/>
          <w:sz w:val="24"/>
        </w:rPr>
        <w:br w:type="page"/>
      </w:r>
    </w:p>
    <w:p w14:paraId="2B23E6B1" w14:textId="77777777" w:rsidR="00F92D45" w:rsidRPr="00B34509" w:rsidRDefault="00F92D45" w:rsidP="00F9592B">
      <w:pPr>
        <w:pStyle w:val="1"/>
        <w:rPr>
          <w:rFonts w:ascii="Times New Roman" w:hAnsi="Times New Roman" w:cs="Times New Roman"/>
        </w:rPr>
      </w:pPr>
      <w:bookmarkStart w:id="183" w:name="_Toc63674384"/>
      <w:r w:rsidRPr="00B34509">
        <w:rPr>
          <w:rFonts w:ascii="Times New Roman" w:hAnsi="Times New Roman" w:cs="Times New Roman"/>
        </w:rPr>
        <w:lastRenderedPageBreak/>
        <w:t>项目五、交直流传动系统装调维护</w:t>
      </w:r>
      <w:bookmarkEnd w:id="183"/>
    </w:p>
    <w:p w14:paraId="2B23E6B2" w14:textId="660E3CD0" w:rsidR="004D31D6" w:rsidRPr="00B34509" w:rsidRDefault="004D31D6" w:rsidP="00CE49BF">
      <w:pPr>
        <w:pStyle w:val="2"/>
        <w:rPr>
          <w:rFonts w:ascii="Times New Roman" w:hAnsi="Times New Roman" w:cs="Times New Roman"/>
        </w:rPr>
      </w:pPr>
      <w:bookmarkStart w:id="184" w:name="_Toc63674385"/>
      <w:r w:rsidRPr="00B34509">
        <w:rPr>
          <w:rFonts w:ascii="Times New Roman" w:hAnsi="Times New Roman" w:cs="Times New Roman"/>
        </w:rPr>
        <w:t>5.1</w:t>
      </w:r>
      <w:r w:rsidRPr="00B34509">
        <w:rPr>
          <w:rFonts w:ascii="Times New Roman" w:hAnsi="Times New Roman" w:cs="Times New Roman"/>
        </w:rPr>
        <w:t>任务一：交直流传动系统安装</w:t>
      </w:r>
      <w:bookmarkEnd w:id="184"/>
    </w:p>
    <w:p w14:paraId="2B23E6B3" w14:textId="77777777" w:rsidR="00F92D45" w:rsidRPr="00B34509" w:rsidRDefault="00F92D45" w:rsidP="00E44E4A">
      <w:pPr>
        <w:pStyle w:val="4"/>
      </w:pPr>
      <w:r w:rsidRPr="00B34509">
        <w:t>【学习情境】</w:t>
      </w:r>
    </w:p>
    <w:p w14:paraId="2B23E6B4" w14:textId="77777777" w:rsidR="00F92D45" w:rsidRPr="00B34509" w:rsidRDefault="00F92D45" w:rsidP="000E7812">
      <w:pPr>
        <w:ind w:firstLine="420"/>
        <w:rPr>
          <w:rFonts w:ascii="Times New Roman" w:hAnsi="Times New Roman" w:cs="Times New Roman"/>
        </w:rPr>
      </w:pPr>
      <w:r w:rsidRPr="00B34509">
        <w:rPr>
          <w:rFonts w:ascii="Times New Roman" w:hAnsi="Times New Roman" w:cs="Times New Roman"/>
        </w:rPr>
        <w:t>学生：</w:t>
      </w:r>
      <w:r w:rsidR="00D30425" w:rsidRPr="00B34509">
        <w:rPr>
          <w:rFonts w:ascii="Times New Roman" w:hAnsi="Times New Roman" w:cs="Times New Roman"/>
        </w:rPr>
        <w:t>一般物流仓库分拣物品时，同样的物品一般都是通过传送带运送到同一个地方，那么传送带的转动是利用什么设备实现的呢</w:t>
      </w:r>
      <w:r w:rsidRPr="00B34509">
        <w:rPr>
          <w:rFonts w:ascii="Times New Roman" w:hAnsi="Times New Roman" w:cs="Times New Roman"/>
        </w:rPr>
        <w:t>？</w:t>
      </w:r>
    </w:p>
    <w:p w14:paraId="2B23E6B5" w14:textId="77777777" w:rsidR="00F92D45" w:rsidRPr="00B34509" w:rsidRDefault="00F92D45" w:rsidP="000E7812">
      <w:pPr>
        <w:ind w:firstLine="420"/>
        <w:rPr>
          <w:rFonts w:ascii="Times New Roman" w:hAnsi="Times New Roman" w:cs="Times New Roman"/>
        </w:rPr>
      </w:pPr>
      <w:r w:rsidRPr="00B34509">
        <w:rPr>
          <w:rFonts w:ascii="Times New Roman" w:hAnsi="Times New Roman" w:cs="Times New Roman"/>
        </w:rPr>
        <w:t>教师：</w:t>
      </w:r>
      <w:r w:rsidR="00D30425" w:rsidRPr="00B34509">
        <w:rPr>
          <w:rFonts w:ascii="Times New Roman" w:hAnsi="Times New Roman" w:cs="Times New Roman"/>
        </w:rPr>
        <w:t>是利用传动系统</w:t>
      </w:r>
      <w:r w:rsidRPr="00B34509">
        <w:rPr>
          <w:rFonts w:ascii="Times New Roman" w:hAnsi="Times New Roman" w:cs="Times New Roman"/>
        </w:rPr>
        <w:t>。</w:t>
      </w:r>
    </w:p>
    <w:p w14:paraId="2B23E6B6" w14:textId="77777777" w:rsidR="00F92D45" w:rsidRPr="00B34509" w:rsidRDefault="00F92D45" w:rsidP="000E7812">
      <w:pPr>
        <w:ind w:firstLine="420"/>
        <w:rPr>
          <w:rFonts w:ascii="Times New Roman" w:hAnsi="Times New Roman" w:cs="Times New Roman"/>
        </w:rPr>
      </w:pPr>
      <w:r w:rsidRPr="00B34509">
        <w:rPr>
          <w:rFonts w:ascii="Times New Roman" w:hAnsi="Times New Roman" w:cs="Times New Roman"/>
        </w:rPr>
        <w:t>学生：</w:t>
      </w:r>
      <w:r w:rsidR="00D30425" w:rsidRPr="00B34509">
        <w:rPr>
          <w:rFonts w:ascii="Times New Roman" w:hAnsi="Times New Roman" w:cs="Times New Roman"/>
        </w:rPr>
        <w:t>传动系统有哪些呢</w:t>
      </w:r>
      <w:r w:rsidRPr="00B34509">
        <w:rPr>
          <w:rFonts w:ascii="Times New Roman" w:hAnsi="Times New Roman" w:cs="Times New Roman"/>
        </w:rPr>
        <w:t>？</w:t>
      </w:r>
    </w:p>
    <w:p w14:paraId="2B23E6B7" w14:textId="77777777" w:rsidR="00F92D45" w:rsidRPr="00B34509" w:rsidRDefault="00F92D45" w:rsidP="000E7812">
      <w:pPr>
        <w:ind w:firstLine="420"/>
        <w:rPr>
          <w:rFonts w:ascii="Times New Roman" w:hAnsi="Times New Roman" w:cs="Times New Roman"/>
        </w:rPr>
      </w:pPr>
      <w:r w:rsidRPr="00B34509">
        <w:rPr>
          <w:rFonts w:ascii="Times New Roman" w:hAnsi="Times New Roman" w:cs="Times New Roman"/>
        </w:rPr>
        <w:t>教师：</w:t>
      </w:r>
      <w:r w:rsidR="00D30425" w:rsidRPr="00B34509">
        <w:rPr>
          <w:rFonts w:ascii="Times New Roman" w:hAnsi="Times New Roman" w:cs="Times New Roman"/>
        </w:rPr>
        <w:t>有直流传送系统和交流传送系统</w:t>
      </w:r>
      <w:r w:rsidRPr="00B34509">
        <w:rPr>
          <w:rFonts w:ascii="Times New Roman" w:hAnsi="Times New Roman" w:cs="Times New Roman"/>
        </w:rPr>
        <w:t>。</w:t>
      </w:r>
    </w:p>
    <w:p w14:paraId="2B23E6B8" w14:textId="77777777" w:rsidR="002F4D56" w:rsidRPr="00B34509" w:rsidRDefault="00F92D45" w:rsidP="00E44E4A">
      <w:pPr>
        <w:pStyle w:val="4"/>
      </w:pPr>
      <w:r w:rsidRPr="00B34509">
        <w:t>【知识要求】</w:t>
      </w:r>
    </w:p>
    <w:p w14:paraId="2B23E6B9" w14:textId="77777777" w:rsidR="009A5874" w:rsidRPr="00B34509" w:rsidRDefault="00766F9D" w:rsidP="00781CA3">
      <w:pPr>
        <w:pStyle w:val="5"/>
        <w:rPr>
          <w:rFonts w:ascii="Times New Roman" w:hAnsi="Times New Roman"/>
        </w:rPr>
      </w:pPr>
      <w:r w:rsidRPr="00B34509">
        <w:rPr>
          <w:rFonts w:ascii="Times New Roman" w:hAnsi="Times New Roman"/>
        </w:rPr>
        <w:t>1</w:t>
      </w:r>
      <w:r w:rsidR="00684FBB" w:rsidRPr="00B34509">
        <w:rPr>
          <w:rFonts w:ascii="Times New Roman" w:hAnsi="Times New Roman"/>
        </w:rPr>
        <w:t>.</w:t>
      </w:r>
      <w:r w:rsidR="009A5874" w:rsidRPr="00B34509">
        <w:rPr>
          <w:rFonts w:ascii="Times New Roman" w:hAnsi="Times New Roman"/>
        </w:rPr>
        <w:t>传动调速系统分类</w:t>
      </w:r>
    </w:p>
    <w:p w14:paraId="2B23E6BA"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传动调速系统的分类，如图</w:t>
      </w:r>
      <w:r w:rsidRPr="00B34509">
        <w:rPr>
          <w:rFonts w:ascii="Times New Roman" w:hAnsi="Times New Roman" w:cs="Times New Roman"/>
        </w:rPr>
        <w:t>5-1-1</w:t>
      </w:r>
      <w:r w:rsidRPr="00B34509">
        <w:rPr>
          <w:rFonts w:ascii="Times New Roman" w:hAnsi="Times New Roman" w:cs="Times New Roman"/>
        </w:rPr>
        <w:t>所示</w:t>
      </w:r>
      <w:r w:rsidR="00A37E2C" w:rsidRPr="00B34509">
        <w:rPr>
          <w:rFonts w:ascii="Times New Roman" w:hAnsi="Times New Roman" w:cs="Times New Roman"/>
        </w:rPr>
        <w:t>。</w:t>
      </w:r>
    </w:p>
    <w:p w14:paraId="2B23E6BB" w14:textId="77777777" w:rsidR="009A5874" w:rsidRPr="00B34509" w:rsidRDefault="009A5874" w:rsidP="009A5874">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84" wp14:editId="2B23F285">
            <wp:extent cx="3289300" cy="2244299"/>
            <wp:effectExtent l="0" t="0" r="6350" b="3810"/>
            <wp:docPr id="132" name="图片 132" descr="C:\Users\407_5\AppData\Roaming\Tencent\Users\532440458\QQ\WinTemp\RichOle\$DC477S2PZCYINSX9`G3P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407_5\AppData\Roaming\Tencent\Users\532440458\QQ\WinTemp\RichOle\$DC477S2PZCYINSX9`G3PX9.png"/>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3291241" cy="2245623"/>
                    </a:xfrm>
                    <a:prstGeom prst="rect">
                      <a:avLst/>
                    </a:prstGeom>
                    <a:noFill/>
                    <a:ln>
                      <a:noFill/>
                    </a:ln>
                  </pic:spPr>
                </pic:pic>
              </a:graphicData>
            </a:graphic>
          </wp:inline>
        </w:drawing>
      </w:r>
    </w:p>
    <w:p w14:paraId="2B23E6BC" w14:textId="77777777" w:rsidR="000E7812" w:rsidRPr="008C33EE" w:rsidRDefault="00766F9D" w:rsidP="00766F9D">
      <w:pPr>
        <w:ind w:firstLine="40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5-1-1 </w:t>
      </w:r>
      <w:r w:rsidR="009A5874" w:rsidRPr="008C33EE">
        <w:rPr>
          <w:rFonts w:ascii="Times New Roman" w:hAnsi="Times New Roman" w:cs="Times New Roman"/>
          <w:sz w:val="20"/>
          <w:szCs w:val="21"/>
        </w:rPr>
        <w:t>调速系统分类</w:t>
      </w:r>
    </w:p>
    <w:p w14:paraId="2B23E6BD" w14:textId="77777777" w:rsidR="00C76A89" w:rsidRPr="00B34509" w:rsidRDefault="00766F9D" w:rsidP="00781CA3">
      <w:pPr>
        <w:pStyle w:val="5"/>
        <w:rPr>
          <w:rFonts w:ascii="Times New Roman" w:hAnsi="Times New Roman"/>
        </w:rPr>
      </w:pPr>
      <w:r w:rsidRPr="00B34509">
        <w:rPr>
          <w:rFonts w:ascii="Times New Roman" w:hAnsi="Times New Roman"/>
        </w:rPr>
        <w:t>2</w:t>
      </w:r>
      <w:r w:rsidR="00684FBB" w:rsidRPr="00B34509">
        <w:rPr>
          <w:rFonts w:ascii="Times New Roman" w:hAnsi="Times New Roman"/>
        </w:rPr>
        <w:t>.</w:t>
      </w:r>
      <w:r w:rsidR="00EC100B" w:rsidRPr="00B34509">
        <w:rPr>
          <w:rFonts w:ascii="Times New Roman" w:hAnsi="Times New Roman"/>
        </w:rPr>
        <w:t>直流调速系统</w:t>
      </w:r>
    </w:p>
    <w:p w14:paraId="2B23E6BE" w14:textId="77777777" w:rsidR="009A5874" w:rsidRPr="00B34509" w:rsidRDefault="009A5874" w:rsidP="009A5874">
      <w:pPr>
        <w:ind w:firstLine="420"/>
        <w:rPr>
          <w:rFonts w:ascii="Times New Roman" w:hAnsi="Times New Roman" w:cs="Times New Roman"/>
        </w:rPr>
      </w:pPr>
      <w:r w:rsidRPr="00B34509">
        <w:rPr>
          <w:rFonts w:ascii="Times New Roman" w:hAnsi="Times New Roman" w:cs="Times New Roman"/>
        </w:rPr>
        <w:t>直流调速系统的应用实例</w:t>
      </w:r>
      <w:r w:rsidR="00766F9D" w:rsidRPr="00B34509">
        <w:rPr>
          <w:rFonts w:ascii="Times New Roman" w:hAnsi="Times New Roman" w:cs="Times New Roman"/>
        </w:rPr>
        <w:t>，如图</w:t>
      </w:r>
      <w:r w:rsidR="00766F9D" w:rsidRPr="00B34509">
        <w:rPr>
          <w:rFonts w:ascii="Times New Roman" w:hAnsi="Times New Roman" w:cs="Times New Roman"/>
        </w:rPr>
        <w:t>5-1-2</w:t>
      </w:r>
      <w:r w:rsidR="00766F9D" w:rsidRPr="00B34509">
        <w:rPr>
          <w:rFonts w:ascii="Times New Roman" w:hAnsi="Times New Roman" w:cs="Times New Roman"/>
        </w:rPr>
        <w:t>所示。</w:t>
      </w:r>
    </w:p>
    <w:p w14:paraId="2B23E6BF" w14:textId="77777777" w:rsidR="009A5874" w:rsidRPr="00B34509" w:rsidRDefault="009A5874" w:rsidP="009A5874">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86" wp14:editId="2B23F287">
            <wp:extent cx="2261868" cy="1672549"/>
            <wp:effectExtent l="0" t="0" r="5715" b="4445"/>
            <wp:docPr id="134" name="图片 134" descr="C:\Users\407_5\AppData\Roaming\Tencent\Users\532440458\QQ\WinTemp\RichOle\%MSDH433R28U07O%$IB2[C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407_5\AppData\Roaming\Tencent\Users\532440458\QQ\WinTemp\RichOle\%MSDH433R28U07O%$IB2[CR.png"/>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2265377" cy="1675144"/>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r w:rsidRPr="00B34509">
        <w:rPr>
          <w:rFonts w:ascii="Times New Roman" w:eastAsia="宋体" w:hAnsi="Times New Roman" w:cs="Times New Roman"/>
          <w:noProof/>
          <w:kern w:val="0"/>
          <w:sz w:val="24"/>
          <w:szCs w:val="24"/>
        </w:rPr>
        <w:drawing>
          <wp:inline distT="0" distB="0" distL="0" distR="0" wp14:anchorId="2B23F288" wp14:editId="2B23F289">
            <wp:extent cx="2210823" cy="1676400"/>
            <wp:effectExtent l="0" t="0" r="0" b="0"/>
            <wp:docPr id="133" name="图片 133" descr="C:\Users\407_5\AppData\Roaming\Tencent\Users\532440458\QQ\WinTemp\RichOle\2_7D(6GL]SAZDEMON9ZG`J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407_5\AppData\Roaming\Tencent\Users\532440458\QQ\WinTemp\RichOle\2_7D(6GL]SAZDEMON9ZG`JD.png"/>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2210823" cy="1676400"/>
                    </a:xfrm>
                    <a:prstGeom prst="rect">
                      <a:avLst/>
                    </a:prstGeom>
                    <a:noFill/>
                    <a:ln>
                      <a:noFill/>
                    </a:ln>
                  </pic:spPr>
                </pic:pic>
              </a:graphicData>
            </a:graphic>
          </wp:inline>
        </w:drawing>
      </w:r>
    </w:p>
    <w:p w14:paraId="2B23E6C0" w14:textId="77777777" w:rsidR="009A5874" w:rsidRPr="00B34509" w:rsidRDefault="009A5874" w:rsidP="009A5874">
      <w:pPr>
        <w:ind w:firstLineChars="850" w:firstLine="1785"/>
        <w:rPr>
          <w:rFonts w:ascii="Times New Roman" w:hAnsi="Times New Roman" w:cs="Times New Roman"/>
        </w:rPr>
      </w:pPr>
      <w:r w:rsidRPr="00B34509">
        <w:rPr>
          <w:rFonts w:ascii="Times New Roman" w:hAnsi="Times New Roman" w:cs="Times New Roman"/>
        </w:rPr>
        <w:t>龙门刨床</w:t>
      </w:r>
      <w:r w:rsidRPr="00B34509">
        <w:rPr>
          <w:rFonts w:ascii="Times New Roman" w:hAnsi="Times New Roman" w:cs="Times New Roman"/>
        </w:rPr>
        <w:t xml:space="preserve">                            </w:t>
      </w:r>
      <w:r w:rsidRPr="00B34509">
        <w:rPr>
          <w:rFonts w:ascii="Times New Roman" w:hAnsi="Times New Roman" w:cs="Times New Roman"/>
        </w:rPr>
        <w:t>轧钢机</w:t>
      </w:r>
    </w:p>
    <w:p w14:paraId="2B23E6C1" w14:textId="77777777" w:rsidR="009A5874" w:rsidRPr="008C33EE" w:rsidRDefault="00766F9D" w:rsidP="009A5874">
      <w:pPr>
        <w:ind w:firstLineChars="0" w:firstLine="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5-1-2 </w:t>
      </w:r>
      <w:r w:rsidR="009A5874" w:rsidRPr="008C33EE">
        <w:rPr>
          <w:rFonts w:ascii="Times New Roman" w:hAnsi="Times New Roman" w:cs="Times New Roman"/>
          <w:sz w:val="20"/>
          <w:szCs w:val="21"/>
        </w:rPr>
        <w:t>直流调速系统应用实例</w:t>
      </w:r>
    </w:p>
    <w:p w14:paraId="2B23E6C2" w14:textId="77777777" w:rsidR="000E7812" w:rsidRPr="00B34509" w:rsidRDefault="00766F9D" w:rsidP="00EA7F4C">
      <w:pPr>
        <w:pStyle w:val="6"/>
        <w:rPr>
          <w:rFonts w:ascii="Times New Roman" w:hAnsi="Times New Roman" w:cs="Times New Roman"/>
        </w:rPr>
      </w:pPr>
      <w:r w:rsidRPr="00B34509">
        <w:rPr>
          <w:rFonts w:ascii="Times New Roman" w:hAnsi="Times New Roman" w:cs="Times New Roman"/>
        </w:rPr>
        <w:t>2</w:t>
      </w:r>
      <w:r w:rsidR="000E7812" w:rsidRPr="00B34509">
        <w:rPr>
          <w:rFonts w:ascii="Times New Roman" w:hAnsi="Times New Roman" w:cs="Times New Roman"/>
        </w:rPr>
        <w:t>.1</w:t>
      </w:r>
      <w:r w:rsidR="000E7812" w:rsidRPr="00B34509">
        <w:rPr>
          <w:rFonts w:ascii="Times New Roman" w:hAnsi="Times New Roman" w:cs="Times New Roman"/>
        </w:rPr>
        <w:t>自动控制基本概念</w:t>
      </w:r>
    </w:p>
    <w:p w14:paraId="2B23E6C3"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）系统主要指工程领域中由机电光磁等信号控制的物理装置。</w:t>
      </w:r>
    </w:p>
    <w:p w14:paraId="2B23E6C4"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）自动控制指在没有人直接参与的情况下，利用外加的设备或装置，使机器、设备或生产过程的某个工作状态或参数自动地按照预定的规律运行。</w:t>
      </w:r>
    </w:p>
    <w:p w14:paraId="2B23E6C5"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）自动控制系统具有自动控制的设备或装置。</w:t>
      </w:r>
    </w:p>
    <w:p w14:paraId="2B23E6C6"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）自动控制的任务是使受控制的对象保持在给定值范围内。电子装置是自动控制的核心。</w:t>
      </w:r>
    </w:p>
    <w:p w14:paraId="2B23E6C7" w14:textId="77777777" w:rsidR="000E7812" w:rsidRPr="00B34509" w:rsidRDefault="000E7812" w:rsidP="00EA7F4C">
      <w:pPr>
        <w:pStyle w:val="6"/>
        <w:rPr>
          <w:rFonts w:ascii="Times New Roman" w:hAnsi="Times New Roman" w:cs="Times New Roman"/>
        </w:rPr>
      </w:pPr>
      <w:r w:rsidRPr="00B34509">
        <w:rPr>
          <w:rFonts w:ascii="Times New Roman" w:hAnsi="Times New Roman" w:cs="Times New Roman"/>
        </w:rPr>
        <w:t>2.</w:t>
      </w:r>
      <w:r w:rsidR="00766F9D" w:rsidRPr="00B34509">
        <w:rPr>
          <w:rFonts w:ascii="Times New Roman" w:hAnsi="Times New Roman" w:cs="Times New Roman"/>
        </w:rPr>
        <w:t>2</w:t>
      </w:r>
      <w:r w:rsidRPr="00B34509">
        <w:rPr>
          <w:rFonts w:ascii="Times New Roman" w:hAnsi="Times New Roman" w:cs="Times New Roman"/>
        </w:rPr>
        <w:t>自动控制基本术语</w:t>
      </w:r>
    </w:p>
    <w:p w14:paraId="2B23E6C8"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）受控对象，也称被控对象，指要求实现自动控制的机器设备或生产过程。</w:t>
      </w:r>
    </w:p>
    <w:p w14:paraId="2B23E6C9"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）被控量，指受控对象中要求保持定数值或按给定值规律变化的物理量。</w:t>
      </w:r>
    </w:p>
    <w:p w14:paraId="2B23E6CA"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）给定值，指作用于自动控制系统输入端并作为控制依据的物理量。</w:t>
      </w:r>
    </w:p>
    <w:p w14:paraId="2B23E6CB"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）自动控制，又称为自动调节，指在不需要人直接参与的条件下，依靠控制装置使受控对象按规定要求工作。</w:t>
      </w:r>
    </w:p>
    <w:p w14:paraId="2B23E6CC"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）自动控制系统，指受控对象和控制装置的总体。</w:t>
      </w:r>
    </w:p>
    <w:p w14:paraId="2B23E6CD"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）干扰量，又称扰动量，干扰系统正常运行的因素。</w:t>
      </w:r>
    </w:p>
    <w:p w14:paraId="2B23E6CE" w14:textId="77777777" w:rsidR="000E7812" w:rsidRPr="00B34509" w:rsidRDefault="00766F9D" w:rsidP="00EA7F4C">
      <w:pPr>
        <w:pStyle w:val="6"/>
        <w:rPr>
          <w:rFonts w:ascii="Times New Roman" w:hAnsi="Times New Roman" w:cs="Times New Roman"/>
        </w:rPr>
      </w:pPr>
      <w:r w:rsidRPr="00B34509">
        <w:rPr>
          <w:rFonts w:ascii="Times New Roman" w:hAnsi="Times New Roman" w:cs="Times New Roman"/>
        </w:rPr>
        <w:t>2.3</w:t>
      </w:r>
      <w:r w:rsidR="000E7812" w:rsidRPr="00B34509">
        <w:rPr>
          <w:rFonts w:ascii="Times New Roman" w:hAnsi="Times New Roman" w:cs="Times New Roman"/>
        </w:rPr>
        <w:t>自动控制系统的类型</w:t>
      </w:r>
    </w:p>
    <w:p w14:paraId="2B23E6CF"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）开环控制系统</w:t>
      </w:r>
    </w:p>
    <w:p w14:paraId="2B23E6D0"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开环控制系统，是指系统不检测被控量，只根据给定值或干扰进行控制或补偿。如图</w:t>
      </w:r>
      <w:r w:rsidR="00A37E2C" w:rsidRPr="00B34509">
        <w:rPr>
          <w:rFonts w:ascii="Times New Roman" w:hAnsi="Times New Roman" w:cs="Times New Roman"/>
        </w:rPr>
        <w:t>5-1-3</w:t>
      </w:r>
      <w:r w:rsidR="00A37E2C" w:rsidRPr="00B34509">
        <w:rPr>
          <w:rFonts w:ascii="Times New Roman" w:hAnsi="Times New Roman" w:cs="Times New Roman"/>
        </w:rPr>
        <w:t>所示</w:t>
      </w:r>
      <w:r w:rsidRPr="00B34509">
        <w:rPr>
          <w:rFonts w:ascii="Times New Roman" w:hAnsi="Times New Roman" w:cs="Times New Roman"/>
        </w:rPr>
        <w:t>所示为晶闸管整流开环控制系统的原理图。</w:t>
      </w:r>
    </w:p>
    <w:p w14:paraId="2B23E6D1" w14:textId="77777777" w:rsidR="000E7812" w:rsidRPr="00B34509" w:rsidRDefault="000E7812" w:rsidP="000E7812">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8A" wp14:editId="2B23F28B">
            <wp:extent cx="4644454" cy="1051690"/>
            <wp:effectExtent l="0" t="0" r="3810" b="0"/>
            <wp:docPr id="40" name="图片 40" descr="C:\Users\407_5\AppData\Roaming\Tencent\Users\532440458\QQ\WinTemp\RichOle\PK`LXQRY7I[9)OKY$@{LD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407_5\AppData\Roaming\Tencent\Users\532440458\QQ\WinTemp\RichOle\PK`LXQRY7I[9)OKY$@{LDRG.png"/>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4656271" cy="1054366"/>
                    </a:xfrm>
                    <a:prstGeom prst="rect">
                      <a:avLst/>
                    </a:prstGeom>
                    <a:noFill/>
                    <a:ln>
                      <a:noFill/>
                    </a:ln>
                  </pic:spPr>
                </pic:pic>
              </a:graphicData>
            </a:graphic>
          </wp:inline>
        </w:drawing>
      </w:r>
    </w:p>
    <w:p w14:paraId="2B23E6D2" w14:textId="77777777" w:rsidR="000E7812" w:rsidRPr="008C33EE" w:rsidRDefault="00A37E2C" w:rsidP="000E7812">
      <w:pPr>
        <w:ind w:firstLineChars="0" w:firstLine="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5-1-3 </w:t>
      </w:r>
      <w:r w:rsidR="000E7812" w:rsidRPr="008C33EE">
        <w:rPr>
          <w:rFonts w:ascii="Times New Roman" w:hAnsi="Times New Roman" w:cs="Times New Roman"/>
          <w:sz w:val="20"/>
          <w:szCs w:val="21"/>
        </w:rPr>
        <w:t>开环控制系统原理图</w:t>
      </w:r>
    </w:p>
    <w:p w14:paraId="2B23E6D3"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）闭环控制系统</w:t>
      </w:r>
    </w:p>
    <w:p w14:paraId="2B23E6D4" w14:textId="77777777" w:rsidR="000E7812" w:rsidRPr="00B34509" w:rsidRDefault="000E7812" w:rsidP="000E7812">
      <w:pPr>
        <w:ind w:firstLine="420"/>
        <w:rPr>
          <w:rFonts w:ascii="Times New Roman" w:hAnsi="Times New Roman" w:cs="Times New Roman"/>
        </w:rPr>
      </w:pPr>
      <w:r w:rsidRPr="00B34509">
        <w:rPr>
          <w:rFonts w:ascii="Times New Roman" w:hAnsi="Times New Roman" w:cs="Times New Roman"/>
        </w:rPr>
        <w:t>是指系统随时检测被控量，并将其送回输入端与给定值进行比较，根据给定值与被控量的偏差进行控制</w:t>
      </w:r>
      <w:r w:rsidR="00A37E2C" w:rsidRPr="00B34509">
        <w:rPr>
          <w:rFonts w:ascii="Times New Roman" w:hAnsi="Times New Roman" w:cs="Times New Roman"/>
        </w:rPr>
        <w:t>，如图</w:t>
      </w:r>
      <w:r w:rsidR="00A37E2C" w:rsidRPr="00B34509">
        <w:rPr>
          <w:rFonts w:ascii="Times New Roman" w:hAnsi="Times New Roman" w:cs="Times New Roman"/>
        </w:rPr>
        <w:t>5-1-4</w:t>
      </w:r>
      <w:r w:rsidR="00A37E2C" w:rsidRPr="00B34509">
        <w:rPr>
          <w:rFonts w:ascii="Times New Roman" w:hAnsi="Times New Roman" w:cs="Times New Roman"/>
        </w:rPr>
        <w:t>所示</w:t>
      </w:r>
      <w:r w:rsidRPr="00B34509">
        <w:rPr>
          <w:rFonts w:ascii="Times New Roman" w:hAnsi="Times New Roman" w:cs="Times New Roman"/>
        </w:rPr>
        <w:t>。</w:t>
      </w:r>
    </w:p>
    <w:p w14:paraId="2B23E6D5" w14:textId="77777777" w:rsidR="000E7812" w:rsidRPr="00B34509" w:rsidRDefault="000E7812" w:rsidP="000E7812">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8C" wp14:editId="2B23F28D">
            <wp:extent cx="4486275" cy="1635561"/>
            <wp:effectExtent l="0" t="0" r="0" b="3175"/>
            <wp:docPr id="41" name="图片 41" descr="C:\Users\407_5\AppData\Roaming\Tencent\Users\532440458\QQ\WinTemp\RichOle\3GURH({W01}8T}91G7Z@D5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407_5\AppData\Roaming\Tencent\Users\532440458\QQ\WinTemp\RichOle\3GURH({W01}8T}91G7Z@D5W.png"/>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4486275" cy="1635561"/>
                    </a:xfrm>
                    <a:prstGeom prst="rect">
                      <a:avLst/>
                    </a:prstGeom>
                    <a:noFill/>
                    <a:ln>
                      <a:noFill/>
                    </a:ln>
                  </pic:spPr>
                </pic:pic>
              </a:graphicData>
            </a:graphic>
          </wp:inline>
        </w:drawing>
      </w:r>
    </w:p>
    <w:p w14:paraId="2B23E6D6" w14:textId="77777777" w:rsidR="004C2419" w:rsidRPr="008C33EE" w:rsidRDefault="00A37E2C" w:rsidP="004C2419">
      <w:pPr>
        <w:ind w:firstLineChars="0" w:firstLine="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5-1-4 </w:t>
      </w:r>
      <w:r w:rsidR="004C2419" w:rsidRPr="008C33EE">
        <w:rPr>
          <w:rFonts w:ascii="Times New Roman" w:hAnsi="Times New Roman" w:cs="Times New Roman"/>
          <w:sz w:val="20"/>
          <w:szCs w:val="21"/>
        </w:rPr>
        <w:t>闭环控制系统原理图</w:t>
      </w:r>
    </w:p>
    <w:p w14:paraId="2B23E6D7" w14:textId="77777777" w:rsidR="004C2419" w:rsidRPr="00B34509" w:rsidRDefault="00891231" w:rsidP="00EA7F4C">
      <w:pPr>
        <w:pStyle w:val="6"/>
        <w:rPr>
          <w:rFonts w:ascii="Times New Roman" w:hAnsi="Times New Roman" w:cs="Times New Roman"/>
        </w:rPr>
      </w:pPr>
      <w:r w:rsidRPr="00B34509">
        <w:rPr>
          <w:rFonts w:ascii="Times New Roman" w:hAnsi="Times New Roman" w:cs="Times New Roman"/>
        </w:rPr>
        <w:t>2.4</w:t>
      </w:r>
      <w:r w:rsidR="004C2419" w:rsidRPr="00B34509">
        <w:rPr>
          <w:rFonts w:ascii="Times New Roman" w:hAnsi="Times New Roman" w:cs="Times New Roman"/>
        </w:rPr>
        <w:t>自动控制系统的要求</w:t>
      </w:r>
    </w:p>
    <w:p w14:paraId="2B23E6D8" w14:textId="77777777" w:rsidR="004C2419" w:rsidRPr="00B34509" w:rsidRDefault="004C2419" w:rsidP="004C2419">
      <w:pPr>
        <w:ind w:firstLine="420"/>
        <w:rPr>
          <w:rFonts w:ascii="Times New Roman" w:hAnsi="Times New Roman" w:cs="Times New Roman"/>
        </w:rPr>
      </w:pPr>
      <w:r w:rsidRPr="00B34509">
        <w:rPr>
          <w:rFonts w:ascii="Times New Roman" w:hAnsi="Times New Roman" w:cs="Times New Roman"/>
        </w:rPr>
        <w:t>工程上对自动控制系统性能提出了一些要求，主要有以下三个方面。</w:t>
      </w:r>
    </w:p>
    <w:p w14:paraId="2B23E6D9" w14:textId="77777777" w:rsidR="004C2419" w:rsidRPr="00B34509" w:rsidRDefault="004C2419" w:rsidP="004C2419">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）稳定性；（</w:t>
      </w:r>
      <w:r w:rsidRPr="00B34509">
        <w:rPr>
          <w:rFonts w:ascii="Times New Roman" w:hAnsi="Times New Roman" w:cs="Times New Roman"/>
        </w:rPr>
        <w:t>2</w:t>
      </w:r>
      <w:r w:rsidRPr="00B34509">
        <w:rPr>
          <w:rFonts w:ascii="Times New Roman" w:hAnsi="Times New Roman" w:cs="Times New Roman"/>
        </w:rPr>
        <w:t>）准确性；（</w:t>
      </w:r>
      <w:r w:rsidRPr="00B34509">
        <w:rPr>
          <w:rFonts w:ascii="Times New Roman" w:hAnsi="Times New Roman" w:cs="Times New Roman"/>
        </w:rPr>
        <w:t>3</w:t>
      </w:r>
      <w:r w:rsidRPr="00B34509">
        <w:rPr>
          <w:rFonts w:ascii="Times New Roman" w:hAnsi="Times New Roman" w:cs="Times New Roman"/>
        </w:rPr>
        <w:t>）快速性。</w:t>
      </w:r>
    </w:p>
    <w:p w14:paraId="2B23E6DA" w14:textId="77777777" w:rsidR="009A5874" w:rsidRPr="00B34509" w:rsidRDefault="004C2419" w:rsidP="00891231">
      <w:pPr>
        <w:ind w:firstLine="420"/>
        <w:rPr>
          <w:rFonts w:ascii="Times New Roman" w:hAnsi="Times New Roman" w:cs="Times New Roman"/>
        </w:rPr>
      </w:pPr>
      <w:r w:rsidRPr="00B34509">
        <w:rPr>
          <w:rFonts w:ascii="Times New Roman" w:hAnsi="Times New Roman" w:cs="Times New Roman"/>
        </w:rPr>
        <w:t>对自动控制系统的基本要求是：响应动作要快、动态过程要稳、跟踪需要准确。也就是，在稳定的前提下，系统要稳、快、准。这个基本要求，通常称为自动控制系统的动态品质。</w:t>
      </w:r>
    </w:p>
    <w:p w14:paraId="2B23E6DB" w14:textId="77777777" w:rsidR="009A5874" w:rsidRPr="00B34509" w:rsidRDefault="00891231" w:rsidP="00EA7F4C">
      <w:pPr>
        <w:pStyle w:val="6"/>
        <w:rPr>
          <w:rFonts w:ascii="Times New Roman" w:hAnsi="Times New Roman" w:cs="Times New Roman"/>
        </w:rPr>
      </w:pPr>
      <w:r w:rsidRPr="00B34509">
        <w:rPr>
          <w:rFonts w:ascii="Times New Roman" w:hAnsi="Times New Roman" w:cs="Times New Roman"/>
        </w:rPr>
        <w:t>2.5</w:t>
      </w:r>
      <w:r w:rsidR="009A5874" w:rsidRPr="00B34509">
        <w:rPr>
          <w:rFonts w:ascii="Times New Roman" w:hAnsi="Times New Roman" w:cs="Times New Roman"/>
        </w:rPr>
        <w:t>直流电动机的调速方式</w:t>
      </w:r>
    </w:p>
    <w:p w14:paraId="2B23E6DC" w14:textId="77777777" w:rsidR="009A5874" w:rsidRPr="00B34509" w:rsidRDefault="009A5874" w:rsidP="00766F9D">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8E" wp14:editId="35C3EB4F">
            <wp:extent cx="993227" cy="508030"/>
            <wp:effectExtent l="0" t="0" r="0" b="6350"/>
            <wp:docPr id="136" name="图片 136" descr="C:\Users\407_5\AppData\Roaming\Tencent\Users\532440458\QQ\WinTemp\RichOle\J{PSJ5}${E5FSIHPXWV%X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407_5\AppData\Roaming\Tencent\Users\532440458\QQ\WinTemp\RichOle\J{PSJ5}${E5FSIHPXWV%XMN.png"/>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1036881" cy="530359"/>
                    </a:xfrm>
                    <a:prstGeom prst="rect">
                      <a:avLst/>
                    </a:prstGeom>
                    <a:noFill/>
                    <a:ln>
                      <a:noFill/>
                    </a:ln>
                  </pic:spPr>
                </pic:pic>
              </a:graphicData>
            </a:graphic>
          </wp:inline>
        </w:drawing>
      </w:r>
    </w:p>
    <w:p w14:paraId="2B23E6DD"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上式中，</w:t>
      </w:r>
      <w:r w:rsidRPr="00B34509">
        <w:rPr>
          <w:rFonts w:ascii="Times New Roman" w:hAnsi="Times New Roman" w:cs="Times New Roman"/>
          <w:i/>
          <w:iCs/>
        </w:rPr>
        <w:t>n</w:t>
      </w:r>
      <w:r w:rsidRPr="00B34509">
        <w:rPr>
          <w:rFonts w:ascii="Times New Roman" w:hAnsi="Times New Roman" w:cs="Times New Roman"/>
        </w:rPr>
        <w:t xml:space="preserve"> —</w:t>
      </w:r>
      <w:r w:rsidRPr="00B34509">
        <w:rPr>
          <w:rFonts w:ascii="Times New Roman" w:hAnsi="Times New Roman" w:cs="Times New Roman"/>
        </w:rPr>
        <w:t>直流电动机的转速，单位为</w:t>
      </w:r>
      <w:r w:rsidRPr="00B34509">
        <w:rPr>
          <w:rFonts w:ascii="Times New Roman" w:hAnsi="Times New Roman" w:cs="Times New Roman"/>
        </w:rPr>
        <w:t>r/min</w:t>
      </w:r>
    </w:p>
    <w:p w14:paraId="2B23E6DE"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i/>
          <w:iCs/>
        </w:rPr>
        <w:t>U</w:t>
      </w:r>
      <w:r w:rsidRPr="00B34509">
        <w:rPr>
          <w:rFonts w:ascii="Times New Roman" w:hAnsi="Times New Roman" w:cs="Times New Roman"/>
          <w:vertAlign w:val="subscript"/>
        </w:rPr>
        <w:t>a</w:t>
      </w:r>
      <w:r w:rsidRPr="00B34509">
        <w:rPr>
          <w:rFonts w:ascii="Times New Roman" w:hAnsi="Times New Roman" w:cs="Times New Roman"/>
        </w:rPr>
        <w:t>—</w:t>
      </w:r>
      <w:r w:rsidRPr="00B34509">
        <w:rPr>
          <w:rFonts w:ascii="Times New Roman" w:hAnsi="Times New Roman" w:cs="Times New Roman"/>
        </w:rPr>
        <w:t>电枢电压，单位为</w:t>
      </w:r>
      <w:r w:rsidRPr="00B34509">
        <w:rPr>
          <w:rFonts w:ascii="Times New Roman" w:hAnsi="Times New Roman" w:cs="Times New Roman"/>
        </w:rPr>
        <w:t>V</w:t>
      </w:r>
    </w:p>
    <w:p w14:paraId="2B23E6DF"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lastRenderedPageBreak/>
        <w:t xml:space="preserve">        </w:t>
      </w:r>
      <w:r w:rsidRPr="00B34509">
        <w:rPr>
          <w:rFonts w:ascii="Times New Roman" w:hAnsi="Times New Roman" w:cs="Times New Roman"/>
          <w:i/>
          <w:iCs/>
        </w:rPr>
        <w:t>I</w:t>
      </w:r>
      <w:r w:rsidRPr="00B34509">
        <w:rPr>
          <w:rFonts w:ascii="Times New Roman" w:hAnsi="Times New Roman" w:cs="Times New Roman"/>
          <w:vertAlign w:val="subscript"/>
        </w:rPr>
        <w:t>a</w:t>
      </w:r>
      <w:r w:rsidRPr="00B34509">
        <w:rPr>
          <w:rFonts w:ascii="Times New Roman" w:hAnsi="Times New Roman" w:cs="Times New Roman"/>
        </w:rPr>
        <w:t>—</w:t>
      </w:r>
      <w:r w:rsidRPr="00B34509">
        <w:rPr>
          <w:rFonts w:ascii="Times New Roman" w:hAnsi="Times New Roman" w:cs="Times New Roman"/>
        </w:rPr>
        <w:t>电枢电流，单位为</w:t>
      </w:r>
      <w:r w:rsidRPr="00B34509">
        <w:rPr>
          <w:rFonts w:ascii="Times New Roman" w:hAnsi="Times New Roman" w:cs="Times New Roman"/>
        </w:rPr>
        <w:t>A</w:t>
      </w:r>
    </w:p>
    <w:p w14:paraId="2B23E6E0"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i/>
          <w:iCs/>
        </w:rPr>
        <w:t xml:space="preserve">        R</w:t>
      </w:r>
      <w:r w:rsidRPr="00B34509">
        <w:rPr>
          <w:rFonts w:ascii="Times New Roman" w:hAnsi="Times New Roman" w:cs="Times New Roman"/>
        </w:rPr>
        <w:t xml:space="preserve"> —</w:t>
      </w:r>
      <w:r w:rsidRPr="00B34509">
        <w:rPr>
          <w:rFonts w:ascii="Times New Roman" w:hAnsi="Times New Roman" w:cs="Times New Roman"/>
        </w:rPr>
        <w:t>电枢回路总电阻，单位为</w:t>
      </w:r>
      <w:r w:rsidRPr="00B34509">
        <w:rPr>
          <w:rFonts w:ascii="Times New Roman" w:hAnsi="Times New Roman" w:cs="Times New Roman"/>
        </w:rPr>
        <w:t>Ω</w:t>
      </w:r>
    </w:p>
    <w:p w14:paraId="2B23E6E1"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i/>
          <w:iCs/>
        </w:rPr>
        <w:t>Φ</w:t>
      </w:r>
      <w:r w:rsidRPr="00B34509">
        <w:rPr>
          <w:rFonts w:ascii="Times New Roman" w:hAnsi="Times New Roman" w:cs="Times New Roman"/>
        </w:rPr>
        <w:t>—</w:t>
      </w:r>
      <w:r w:rsidRPr="00B34509">
        <w:rPr>
          <w:rFonts w:ascii="Times New Roman" w:hAnsi="Times New Roman" w:cs="Times New Roman"/>
        </w:rPr>
        <w:t>励磁磁通，单位为</w:t>
      </w:r>
      <w:r w:rsidRPr="00B34509">
        <w:rPr>
          <w:rFonts w:ascii="Times New Roman" w:hAnsi="Times New Roman" w:cs="Times New Roman"/>
        </w:rPr>
        <w:t>Wb</w:t>
      </w:r>
    </w:p>
    <w:p w14:paraId="2B23E6E2"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i/>
          <w:iCs/>
        </w:rPr>
        <w:t>K</w:t>
      </w:r>
      <w:r w:rsidRPr="00B34509">
        <w:rPr>
          <w:rFonts w:ascii="Times New Roman" w:hAnsi="Times New Roman" w:cs="Times New Roman"/>
          <w:vertAlign w:val="subscript"/>
        </w:rPr>
        <w:t>e</w:t>
      </w:r>
      <w:r w:rsidRPr="00B34509">
        <w:rPr>
          <w:rFonts w:ascii="Times New Roman" w:hAnsi="Times New Roman" w:cs="Times New Roman"/>
        </w:rPr>
        <w:t>—</w:t>
      </w:r>
      <w:r w:rsidRPr="00B34509">
        <w:rPr>
          <w:rFonts w:ascii="Times New Roman" w:hAnsi="Times New Roman" w:cs="Times New Roman"/>
        </w:rPr>
        <w:t>由直流电动机结构决定的机电系数</w:t>
      </w:r>
    </w:p>
    <w:p w14:paraId="2B23E6E3"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A37E2C" w:rsidRPr="00B34509">
        <w:rPr>
          <w:rFonts w:ascii="Times New Roman" w:hAnsi="Times New Roman" w:cs="Times New Roman"/>
        </w:rPr>
        <w:t>如图</w:t>
      </w:r>
      <w:r w:rsidR="00A37E2C" w:rsidRPr="00B34509">
        <w:rPr>
          <w:rFonts w:ascii="Times New Roman" w:hAnsi="Times New Roman" w:cs="Times New Roman"/>
        </w:rPr>
        <w:t>5-1-5</w:t>
      </w:r>
      <w:r w:rsidR="00A37E2C" w:rsidRPr="00B34509">
        <w:rPr>
          <w:rFonts w:ascii="Times New Roman" w:hAnsi="Times New Roman" w:cs="Times New Roman"/>
        </w:rPr>
        <w:t>所示，</w:t>
      </w:r>
      <w:r w:rsidRPr="00B34509">
        <w:rPr>
          <w:rFonts w:ascii="Times New Roman" w:hAnsi="Times New Roman" w:cs="Times New Roman"/>
        </w:rPr>
        <w:t>改变电枢电压</w:t>
      </w:r>
      <w:r w:rsidRPr="00B34509">
        <w:rPr>
          <w:rFonts w:ascii="Times New Roman" w:hAnsi="Times New Roman" w:cs="Times New Roman"/>
          <w:i/>
          <w:iCs/>
        </w:rPr>
        <w:t>U</w:t>
      </w:r>
      <w:r w:rsidRPr="00B34509">
        <w:rPr>
          <w:rFonts w:ascii="Times New Roman" w:hAnsi="Times New Roman" w:cs="Times New Roman"/>
          <w:vertAlign w:val="subscript"/>
        </w:rPr>
        <w:t>a</w:t>
      </w:r>
      <w:r w:rsidRPr="00B34509">
        <w:rPr>
          <w:rFonts w:ascii="Times New Roman" w:hAnsi="Times New Roman" w:cs="Times New Roman"/>
        </w:rPr>
        <w:t>的调速方式</w:t>
      </w:r>
      <w:r w:rsidR="00A37E2C" w:rsidRPr="00B34509">
        <w:rPr>
          <w:rFonts w:ascii="Times New Roman" w:hAnsi="Times New Roman" w:cs="Times New Roman"/>
        </w:rPr>
        <w:t>。</w:t>
      </w:r>
    </w:p>
    <w:p w14:paraId="2B23E6E4" w14:textId="77777777" w:rsidR="00766F9D" w:rsidRPr="00B34509" w:rsidRDefault="00766F9D" w:rsidP="00766F9D">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90" wp14:editId="2B23F291">
            <wp:extent cx="2501855" cy="2060693"/>
            <wp:effectExtent l="0" t="0" r="0" b="0"/>
            <wp:docPr id="137" name="图片 137" descr="C:\Users\407_5\AppData\Roaming\Tencent\Users\532440458\QQ\WinTemp\RichOle\H6W@RI6%U`$7~O{$B5FBP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407_5\AppData\Roaming\Tencent\Users\532440458\QQ\WinTemp\RichOle\H6W@RI6%U`$7~O{$B5FBPP0.png"/>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2501855" cy="2060693"/>
                    </a:xfrm>
                    <a:prstGeom prst="rect">
                      <a:avLst/>
                    </a:prstGeom>
                    <a:noFill/>
                    <a:ln>
                      <a:noFill/>
                    </a:ln>
                  </pic:spPr>
                </pic:pic>
              </a:graphicData>
            </a:graphic>
          </wp:inline>
        </w:drawing>
      </w:r>
    </w:p>
    <w:p w14:paraId="2B23E6E5" w14:textId="77777777" w:rsidR="00766F9D" w:rsidRPr="008C33EE" w:rsidRDefault="00A37E2C" w:rsidP="00766F9D">
      <w:pPr>
        <w:ind w:firstLine="40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5-1-5 </w:t>
      </w:r>
      <w:r w:rsidR="00766F9D" w:rsidRPr="008C33EE">
        <w:rPr>
          <w:rFonts w:ascii="Times New Roman" w:hAnsi="Times New Roman" w:cs="Times New Roman"/>
          <w:sz w:val="20"/>
          <w:szCs w:val="21"/>
        </w:rPr>
        <w:t>改变电枢供电电压</w:t>
      </w:r>
      <w:r w:rsidR="00766F9D" w:rsidRPr="008C33EE">
        <w:rPr>
          <w:rFonts w:ascii="Times New Roman" w:hAnsi="Times New Roman" w:cs="Times New Roman"/>
          <w:i/>
          <w:iCs/>
          <w:sz w:val="20"/>
          <w:szCs w:val="21"/>
        </w:rPr>
        <w:t>U</w:t>
      </w:r>
      <w:r w:rsidR="00766F9D" w:rsidRPr="008C33EE">
        <w:rPr>
          <w:rFonts w:ascii="Times New Roman" w:hAnsi="Times New Roman" w:cs="Times New Roman"/>
          <w:sz w:val="20"/>
          <w:szCs w:val="21"/>
          <w:vertAlign w:val="subscript"/>
        </w:rPr>
        <w:t>a</w:t>
      </w:r>
      <w:r w:rsidR="00766F9D" w:rsidRPr="008C33EE">
        <w:rPr>
          <w:rFonts w:ascii="Times New Roman" w:hAnsi="Times New Roman" w:cs="Times New Roman"/>
          <w:sz w:val="20"/>
          <w:szCs w:val="21"/>
        </w:rPr>
        <w:t>的调速机械特性曲线</w:t>
      </w:r>
    </w:p>
    <w:p w14:paraId="2B23E6E6"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00A37E2C" w:rsidRPr="00B34509">
        <w:rPr>
          <w:rFonts w:ascii="Times New Roman" w:hAnsi="Times New Roman" w:cs="Times New Roman"/>
        </w:rPr>
        <w:t>如图</w:t>
      </w:r>
      <w:r w:rsidR="00A37E2C" w:rsidRPr="00B34509">
        <w:rPr>
          <w:rFonts w:ascii="Times New Roman" w:hAnsi="Times New Roman" w:cs="Times New Roman"/>
        </w:rPr>
        <w:t>5-1-6</w:t>
      </w:r>
      <w:r w:rsidR="00A37E2C" w:rsidRPr="00B34509">
        <w:rPr>
          <w:rFonts w:ascii="Times New Roman" w:hAnsi="Times New Roman" w:cs="Times New Roman"/>
        </w:rPr>
        <w:t>所示，</w:t>
      </w:r>
      <w:r w:rsidRPr="00B34509">
        <w:rPr>
          <w:rFonts w:ascii="Times New Roman" w:hAnsi="Times New Roman" w:cs="Times New Roman"/>
        </w:rPr>
        <w:t>改变励磁磁通</w:t>
      </w:r>
      <w:r w:rsidRPr="00B34509">
        <w:rPr>
          <w:rFonts w:ascii="Times New Roman" w:hAnsi="Times New Roman" w:cs="Times New Roman"/>
          <w:i/>
          <w:iCs/>
        </w:rPr>
        <w:t>Φ</w:t>
      </w:r>
      <w:r w:rsidRPr="00B34509">
        <w:rPr>
          <w:rFonts w:ascii="Times New Roman" w:hAnsi="Times New Roman" w:cs="Times New Roman"/>
        </w:rPr>
        <w:t>的调速方式</w:t>
      </w:r>
    </w:p>
    <w:p w14:paraId="2B23E6E7" w14:textId="77777777" w:rsidR="00766F9D" w:rsidRPr="00B34509" w:rsidRDefault="00766F9D" w:rsidP="00766F9D">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92" wp14:editId="2B23F293">
            <wp:extent cx="2362200" cy="2062238"/>
            <wp:effectExtent l="0" t="0" r="0" b="0"/>
            <wp:docPr id="138" name="图片 138" descr="C:\Users\407_5\AppData\Roaming\Tencent\Users\532440458\QQ\WinTemp\RichOle\IUQ]]EH`52GX2ZEDG0(X]S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407_5\AppData\Roaming\Tencent\Users\532440458\QQ\WinTemp\RichOle\IUQ]]EH`52GX2ZEDG0(X]SL.png"/>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2362200" cy="2062238"/>
                    </a:xfrm>
                    <a:prstGeom prst="rect">
                      <a:avLst/>
                    </a:prstGeom>
                    <a:noFill/>
                    <a:ln>
                      <a:noFill/>
                    </a:ln>
                  </pic:spPr>
                </pic:pic>
              </a:graphicData>
            </a:graphic>
          </wp:inline>
        </w:drawing>
      </w:r>
    </w:p>
    <w:p w14:paraId="2B23E6E8" w14:textId="77777777" w:rsidR="00766F9D" w:rsidRPr="008C33EE" w:rsidRDefault="00A37E2C" w:rsidP="00766F9D">
      <w:pPr>
        <w:ind w:firstLineChars="0" w:firstLine="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5-1-6 </w:t>
      </w:r>
      <w:r w:rsidR="00766F9D" w:rsidRPr="008C33EE">
        <w:rPr>
          <w:rFonts w:ascii="Times New Roman" w:hAnsi="Times New Roman" w:cs="Times New Roman"/>
          <w:sz w:val="20"/>
          <w:szCs w:val="21"/>
        </w:rPr>
        <w:t>改变励磁磁通</w:t>
      </w:r>
      <w:r w:rsidR="00766F9D" w:rsidRPr="008C33EE">
        <w:rPr>
          <w:rFonts w:ascii="Times New Roman" w:hAnsi="Times New Roman" w:cs="Times New Roman"/>
          <w:i/>
          <w:iCs/>
          <w:sz w:val="20"/>
          <w:szCs w:val="21"/>
        </w:rPr>
        <w:t>Φ</w:t>
      </w:r>
      <w:r w:rsidR="00766F9D" w:rsidRPr="008C33EE">
        <w:rPr>
          <w:rFonts w:ascii="Times New Roman" w:hAnsi="Times New Roman" w:cs="Times New Roman"/>
          <w:sz w:val="20"/>
          <w:szCs w:val="21"/>
        </w:rPr>
        <w:t>的调速机械特性曲线</w:t>
      </w:r>
    </w:p>
    <w:p w14:paraId="2B23E6E9"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00A37E2C" w:rsidRPr="00B34509">
        <w:rPr>
          <w:rFonts w:ascii="Times New Roman" w:hAnsi="Times New Roman" w:cs="Times New Roman"/>
        </w:rPr>
        <w:t>如图</w:t>
      </w:r>
      <w:r w:rsidR="00A37E2C" w:rsidRPr="00B34509">
        <w:rPr>
          <w:rFonts w:ascii="Times New Roman" w:hAnsi="Times New Roman" w:cs="Times New Roman"/>
        </w:rPr>
        <w:t>5-1-7</w:t>
      </w:r>
      <w:r w:rsidR="00A37E2C" w:rsidRPr="00B34509">
        <w:rPr>
          <w:rFonts w:ascii="Times New Roman" w:hAnsi="Times New Roman" w:cs="Times New Roman"/>
        </w:rPr>
        <w:t>所示，</w:t>
      </w:r>
      <w:r w:rsidRPr="00B34509">
        <w:rPr>
          <w:rFonts w:ascii="Times New Roman" w:hAnsi="Times New Roman" w:cs="Times New Roman"/>
        </w:rPr>
        <w:t>改变电枢回路电阻</w:t>
      </w:r>
      <w:r w:rsidRPr="00B34509">
        <w:rPr>
          <w:rFonts w:ascii="Times New Roman" w:hAnsi="Times New Roman" w:cs="Times New Roman"/>
          <w:i/>
          <w:iCs/>
        </w:rPr>
        <w:t>R</w:t>
      </w:r>
      <w:r w:rsidRPr="00B34509">
        <w:rPr>
          <w:rFonts w:ascii="Times New Roman" w:hAnsi="Times New Roman" w:cs="Times New Roman"/>
        </w:rPr>
        <w:t>的调速方式</w:t>
      </w:r>
    </w:p>
    <w:p w14:paraId="2B23E6EA" w14:textId="77777777" w:rsidR="00766F9D" w:rsidRPr="00B34509" w:rsidRDefault="00766F9D" w:rsidP="00766F9D">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94" wp14:editId="2B23F295">
            <wp:extent cx="2252048" cy="2038350"/>
            <wp:effectExtent l="0" t="0" r="0" b="0"/>
            <wp:docPr id="139" name="图片 139" descr="C:\Users\407_5\AppData\Roaming\Tencent\Users\532440458\QQ\WinTemp\RichOle\ZMWQ7)1Y4[DVS6C])2K%_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407_5\AppData\Roaming\Tencent\Users\532440458\QQ\WinTemp\RichOle\ZMWQ7)1Y4[DVS6C])2K%_EV.png"/>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2252048" cy="2038350"/>
                    </a:xfrm>
                    <a:prstGeom prst="rect">
                      <a:avLst/>
                    </a:prstGeom>
                    <a:noFill/>
                    <a:ln>
                      <a:noFill/>
                    </a:ln>
                  </pic:spPr>
                </pic:pic>
              </a:graphicData>
            </a:graphic>
          </wp:inline>
        </w:drawing>
      </w:r>
    </w:p>
    <w:p w14:paraId="2B23E6EB" w14:textId="77777777" w:rsidR="00766F9D" w:rsidRPr="008C33EE" w:rsidRDefault="00A37E2C" w:rsidP="00766F9D">
      <w:pPr>
        <w:ind w:firstLine="40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5-1-7 </w:t>
      </w:r>
      <w:r w:rsidR="00766F9D" w:rsidRPr="008C33EE">
        <w:rPr>
          <w:rFonts w:ascii="Times New Roman" w:hAnsi="Times New Roman" w:cs="Times New Roman"/>
          <w:sz w:val="20"/>
          <w:szCs w:val="21"/>
        </w:rPr>
        <w:t>改变电枢回路电阻</w:t>
      </w:r>
      <w:r w:rsidR="00766F9D" w:rsidRPr="008C33EE">
        <w:rPr>
          <w:rFonts w:ascii="Times New Roman" w:hAnsi="Times New Roman" w:cs="Times New Roman"/>
          <w:sz w:val="20"/>
          <w:szCs w:val="21"/>
        </w:rPr>
        <w:t>R</w:t>
      </w:r>
      <w:r w:rsidR="00766F9D" w:rsidRPr="008C33EE">
        <w:rPr>
          <w:rFonts w:ascii="Times New Roman" w:hAnsi="Times New Roman" w:cs="Times New Roman"/>
          <w:sz w:val="20"/>
          <w:szCs w:val="21"/>
        </w:rPr>
        <w:t>的调速机械特性曲线</w:t>
      </w:r>
    </w:p>
    <w:p w14:paraId="2B23E6EC" w14:textId="77777777" w:rsidR="00766F9D" w:rsidRPr="00B34509" w:rsidRDefault="00766F9D" w:rsidP="00EA7F4C">
      <w:pPr>
        <w:pStyle w:val="6"/>
        <w:rPr>
          <w:rFonts w:ascii="Times New Roman" w:hAnsi="Times New Roman" w:cs="Times New Roman"/>
        </w:rPr>
      </w:pPr>
      <w:r w:rsidRPr="00B34509">
        <w:rPr>
          <w:rFonts w:ascii="Times New Roman" w:hAnsi="Times New Roman" w:cs="Times New Roman"/>
        </w:rPr>
        <w:t>2.</w:t>
      </w:r>
      <w:r w:rsidR="00891231" w:rsidRPr="00B34509">
        <w:rPr>
          <w:rFonts w:ascii="Times New Roman" w:hAnsi="Times New Roman" w:cs="Times New Roman"/>
        </w:rPr>
        <w:t>6</w:t>
      </w:r>
      <w:r w:rsidRPr="00B34509">
        <w:rPr>
          <w:rFonts w:ascii="Times New Roman" w:hAnsi="Times New Roman" w:cs="Times New Roman"/>
        </w:rPr>
        <w:t>直流调压调速用可控直流电源</w:t>
      </w:r>
    </w:p>
    <w:p w14:paraId="2B23E6ED"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）晶闸管脉冲相位控制系统（</w:t>
      </w:r>
      <w:r w:rsidRPr="00B34509">
        <w:rPr>
          <w:rFonts w:ascii="Times New Roman" w:hAnsi="Times New Roman" w:cs="Times New Roman"/>
        </w:rPr>
        <w:t>V—M</w:t>
      </w:r>
      <w:r w:rsidRPr="00B34509">
        <w:rPr>
          <w:rFonts w:ascii="Times New Roman" w:hAnsi="Times New Roman" w:cs="Times New Roman"/>
        </w:rPr>
        <w:t>系统）</w:t>
      </w:r>
      <w:r w:rsidR="00A37E2C" w:rsidRPr="00B34509">
        <w:rPr>
          <w:rFonts w:ascii="Times New Roman" w:hAnsi="Times New Roman" w:cs="Times New Roman"/>
        </w:rPr>
        <w:t>，如图</w:t>
      </w:r>
      <w:r w:rsidR="00A37E2C" w:rsidRPr="00B34509">
        <w:rPr>
          <w:rFonts w:ascii="Times New Roman" w:hAnsi="Times New Roman" w:cs="Times New Roman"/>
        </w:rPr>
        <w:t>5-1-8</w:t>
      </w:r>
      <w:r w:rsidR="00A37E2C" w:rsidRPr="00B34509">
        <w:rPr>
          <w:rFonts w:ascii="Times New Roman" w:hAnsi="Times New Roman" w:cs="Times New Roman"/>
        </w:rPr>
        <w:t>所示。</w:t>
      </w:r>
    </w:p>
    <w:p w14:paraId="2B23E6EE" w14:textId="77777777" w:rsidR="00766F9D" w:rsidRPr="00B34509" w:rsidRDefault="00766F9D" w:rsidP="00766F9D">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96" wp14:editId="2B23F297">
            <wp:extent cx="4048125" cy="3228975"/>
            <wp:effectExtent l="0" t="0" r="9525" b="9525"/>
            <wp:docPr id="140" name="图片 140" descr="C:\Users\407_5\AppData\Roaming\Tencent\Users\532440458\QQ\WinTemp\RichOle\_5WG2N0DCPCHXGNP_DR08(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407_5\AppData\Roaming\Tencent\Users\532440458\QQ\WinTemp\RichOle\_5WG2N0DCPCHXGNP_DR08(Y.png"/>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4048125" cy="3228975"/>
                    </a:xfrm>
                    <a:prstGeom prst="rect">
                      <a:avLst/>
                    </a:prstGeom>
                    <a:noFill/>
                    <a:ln>
                      <a:noFill/>
                    </a:ln>
                  </pic:spPr>
                </pic:pic>
              </a:graphicData>
            </a:graphic>
          </wp:inline>
        </w:drawing>
      </w:r>
    </w:p>
    <w:p w14:paraId="2B23E6EF" w14:textId="77777777" w:rsidR="00766F9D" w:rsidRPr="008C33EE" w:rsidRDefault="00A37E2C" w:rsidP="00766F9D">
      <w:pPr>
        <w:ind w:firstLine="40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5-1-8 </w:t>
      </w:r>
      <w:r w:rsidR="00766F9D" w:rsidRPr="008C33EE">
        <w:rPr>
          <w:rFonts w:ascii="Times New Roman" w:hAnsi="Times New Roman" w:cs="Times New Roman"/>
          <w:sz w:val="20"/>
          <w:szCs w:val="21"/>
        </w:rPr>
        <w:t>由</w:t>
      </w:r>
      <w:r w:rsidR="00766F9D" w:rsidRPr="008C33EE">
        <w:rPr>
          <w:rFonts w:ascii="Times New Roman" w:hAnsi="Times New Roman" w:cs="Times New Roman"/>
          <w:sz w:val="20"/>
          <w:szCs w:val="21"/>
        </w:rPr>
        <w:t>V-M</w:t>
      </w:r>
      <w:r w:rsidR="00766F9D" w:rsidRPr="008C33EE">
        <w:rPr>
          <w:rFonts w:ascii="Times New Roman" w:hAnsi="Times New Roman" w:cs="Times New Roman"/>
          <w:sz w:val="20"/>
          <w:szCs w:val="21"/>
        </w:rPr>
        <w:t>系统构成的直流调速柜</w:t>
      </w:r>
    </w:p>
    <w:p w14:paraId="2B23E6F0" w14:textId="77777777" w:rsidR="00766F9D" w:rsidRPr="00B34509" w:rsidRDefault="00891231" w:rsidP="00EA7F4C">
      <w:pPr>
        <w:pStyle w:val="6"/>
        <w:rPr>
          <w:rFonts w:ascii="Times New Roman" w:hAnsi="Times New Roman" w:cs="Times New Roman"/>
        </w:rPr>
      </w:pPr>
      <w:r w:rsidRPr="00B34509">
        <w:rPr>
          <w:rFonts w:ascii="Times New Roman" w:hAnsi="Times New Roman" w:cs="Times New Roman"/>
        </w:rPr>
        <w:t>2.7</w:t>
      </w:r>
      <w:r w:rsidR="00766F9D" w:rsidRPr="00B34509">
        <w:rPr>
          <w:rFonts w:ascii="Times New Roman" w:hAnsi="Times New Roman" w:cs="Times New Roman"/>
        </w:rPr>
        <w:t>晶闸管－电动机调速系统（</w:t>
      </w:r>
      <w:r w:rsidR="00766F9D" w:rsidRPr="00B34509">
        <w:rPr>
          <w:rFonts w:ascii="Times New Roman" w:hAnsi="Times New Roman" w:cs="Times New Roman"/>
        </w:rPr>
        <w:t>V—M</w:t>
      </w:r>
      <w:r w:rsidR="00766F9D" w:rsidRPr="00B34509">
        <w:rPr>
          <w:rFonts w:ascii="Times New Roman" w:hAnsi="Times New Roman" w:cs="Times New Roman"/>
        </w:rPr>
        <w:t>系统）的分类</w:t>
      </w:r>
    </w:p>
    <w:p w14:paraId="2B23E6F1"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以上三种调压调速用的可控直流电源中，最为典型且使用最为广泛的是晶闸管－电</w:t>
      </w:r>
      <w:r w:rsidRPr="00B34509">
        <w:rPr>
          <w:rFonts w:ascii="Times New Roman" w:hAnsi="Times New Roman" w:cs="Times New Roman"/>
        </w:rPr>
        <w:lastRenderedPageBreak/>
        <w:t>动机调速系统。晶闸管－电动机调速系统从控制方法上可分为以下三种。</w:t>
      </w:r>
    </w:p>
    <w:p w14:paraId="2B23E6F2"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）开环直流调速系统</w:t>
      </w:r>
    </w:p>
    <w:p w14:paraId="2B23E6F3"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）单闭环直流调速系统</w:t>
      </w:r>
    </w:p>
    <w:p w14:paraId="2B23E6F4"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）双闭环直流调速系统</w:t>
      </w:r>
    </w:p>
    <w:p w14:paraId="2B23E6F5" w14:textId="2C4DB257" w:rsidR="00766F9D" w:rsidRDefault="00766F9D" w:rsidP="00766F9D">
      <w:pPr>
        <w:ind w:firstLine="420"/>
        <w:rPr>
          <w:rFonts w:ascii="Times New Roman" w:hAnsi="Times New Roman" w:cs="Times New Roman"/>
        </w:rPr>
      </w:pPr>
      <w:r w:rsidRPr="00B34509">
        <w:rPr>
          <w:rFonts w:ascii="Times New Roman" w:hAnsi="Times New Roman" w:cs="Times New Roman"/>
        </w:rPr>
        <w:t>三种直流调速系统的性能对比，如表</w:t>
      </w:r>
      <w:r w:rsidR="00A37E2C" w:rsidRPr="00B34509">
        <w:rPr>
          <w:rFonts w:ascii="Times New Roman" w:hAnsi="Times New Roman" w:cs="Times New Roman"/>
        </w:rPr>
        <w:t>5-1-1</w:t>
      </w:r>
      <w:r w:rsidR="008C33EE">
        <w:rPr>
          <w:rFonts w:ascii="Times New Roman" w:hAnsi="Times New Roman" w:cs="Times New Roman" w:hint="eastAsia"/>
        </w:rPr>
        <w:t>所示。</w:t>
      </w:r>
    </w:p>
    <w:p w14:paraId="3BBF6CA0" w14:textId="46A8A550" w:rsidR="008C33EE" w:rsidRPr="008C33EE" w:rsidRDefault="008C33EE" w:rsidP="008C33EE">
      <w:pPr>
        <w:ind w:firstLineChars="95" w:firstLine="190"/>
        <w:jc w:val="center"/>
        <w:rPr>
          <w:rFonts w:ascii="Times New Roman" w:hAnsi="Times New Roman" w:cs="Times New Roman"/>
          <w:sz w:val="20"/>
          <w:szCs w:val="21"/>
        </w:rPr>
      </w:pPr>
      <w:r w:rsidRPr="008C33EE">
        <w:rPr>
          <w:rFonts w:ascii="Times New Roman" w:hAnsi="Times New Roman" w:cs="Times New Roman"/>
          <w:sz w:val="20"/>
          <w:szCs w:val="21"/>
        </w:rPr>
        <w:t>表</w:t>
      </w:r>
      <w:r w:rsidRPr="008C33EE">
        <w:rPr>
          <w:rFonts w:ascii="Times New Roman" w:hAnsi="Times New Roman" w:cs="Times New Roman"/>
          <w:sz w:val="20"/>
          <w:szCs w:val="21"/>
        </w:rPr>
        <w:t xml:space="preserve">5-1-1 </w:t>
      </w:r>
      <w:r w:rsidRPr="008C33EE">
        <w:rPr>
          <w:rFonts w:ascii="Times New Roman" w:hAnsi="Times New Roman" w:cs="Times New Roman" w:hint="eastAsia"/>
          <w:sz w:val="20"/>
          <w:szCs w:val="21"/>
        </w:rPr>
        <w:t>三种直流调速系统的性能对比</w:t>
      </w:r>
    </w:p>
    <w:p w14:paraId="2B23E6F6" w14:textId="77777777" w:rsidR="00766F9D" w:rsidRPr="00B34509" w:rsidRDefault="00766F9D" w:rsidP="00766F9D">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98" wp14:editId="2B23F299">
            <wp:extent cx="4752975" cy="2270163"/>
            <wp:effectExtent l="0" t="0" r="0" b="0"/>
            <wp:docPr id="141" name="图片 141" descr="C:\Users\407_5\AppData\Roaming\Tencent\Users\532440458\QQ\WinTemp\RichOle\HOJH`I}L]A~}}JBEWI~24X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407_5\AppData\Roaming\Tencent\Users\532440458\QQ\WinTemp\RichOle\HOJH`I}L]A~}}JBEWI~24XI.png"/>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4752975" cy="2270163"/>
                    </a:xfrm>
                    <a:prstGeom prst="rect">
                      <a:avLst/>
                    </a:prstGeom>
                    <a:noFill/>
                    <a:ln>
                      <a:noFill/>
                    </a:ln>
                  </pic:spPr>
                </pic:pic>
              </a:graphicData>
            </a:graphic>
          </wp:inline>
        </w:drawing>
      </w:r>
    </w:p>
    <w:p w14:paraId="2B23E6F7" w14:textId="77777777" w:rsidR="00766F9D" w:rsidRPr="00B34509" w:rsidRDefault="00891231" w:rsidP="00B14D80">
      <w:pPr>
        <w:pStyle w:val="6"/>
        <w:rPr>
          <w:rFonts w:ascii="Times New Roman" w:hAnsi="Times New Roman" w:cs="Times New Roman"/>
        </w:rPr>
      </w:pPr>
      <w:r w:rsidRPr="00B34509">
        <w:rPr>
          <w:rFonts w:ascii="Times New Roman" w:hAnsi="Times New Roman" w:cs="Times New Roman"/>
        </w:rPr>
        <w:t>2.8</w:t>
      </w:r>
      <w:r w:rsidR="00766F9D" w:rsidRPr="00B34509">
        <w:rPr>
          <w:rFonts w:ascii="Times New Roman" w:hAnsi="Times New Roman" w:cs="Times New Roman"/>
        </w:rPr>
        <w:t>直流调速系统的性能指标</w:t>
      </w:r>
    </w:p>
    <w:p w14:paraId="2B23E6F8"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衡量一个直流调速系统性能的优劣，除了定性分析外，还必须有定量的指标。此外，应用领域对系统的要求也必须进行量化，以作为设计、生产、调试的依据。</w:t>
      </w:r>
    </w:p>
    <w:p w14:paraId="2B23E6F9"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）调速</w:t>
      </w:r>
    </w:p>
    <w:p w14:paraId="2B23E6FA" w14:textId="77777777" w:rsidR="00766F9D" w:rsidRPr="00B34509" w:rsidRDefault="00766F9D" w:rsidP="00766F9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）稳速</w:t>
      </w:r>
    </w:p>
    <w:p w14:paraId="2B23E6FB" w14:textId="77777777" w:rsidR="00F92D45" w:rsidRPr="00B34509" w:rsidRDefault="00766F9D"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）启动、制动性能</w:t>
      </w:r>
    </w:p>
    <w:p w14:paraId="2B23E6FC" w14:textId="77777777" w:rsidR="00847A6D" w:rsidRPr="00B34509" w:rsidRDefault="00847A6D" w:rsidP="00781CA3">
      <w:pPr>
        <w:pStyle w:val="5"/>
        <w:rPr>
          <w:rFonts w:ascii="Times New Roman" w:hAnsi="Times New Roman"/>
        </w:rPr>
      </w:pPr>
      <w:r w:rsidRPr="00B34509">
        <w:rPr>
          <w:rFonts w:ascii="Times New Roman" w:hAnsi="Times New Roman"/>
        </w:rPr>
        <w:t>3</w:t>
      </w:r>
      <w:r w:rsidR="00B14D80" w:rsidRPr="00B34509">
        <w:rPr>
          <w:rFonts w:ascii="Times New Roman" w:hAnsi="Times New Roman"/>
        </w:rPr>
        <w:t>.</w:t>
      </w:r>
      <w:r w:rsidR="00393EE5" w:rsidRPr="00B34509">
        <w:rPr>
          <w:rFonts w:ascii="Times New Roman" w:hAnsi="Times New Roman"/>
        </w:rPr>
        <w:t>交流变频调速系统</w:t>
      </w:r>
    </w:p>
    <w:p w14:paraId="2B23E6FD" w14:textId="77777777" w:rsidR="00393EE5" w:rsidRPr="00B34509" w:rsidRDefault="00393EE5" w:rsidP="00EA7F4C">
      <w:pPr>
        <w:pStyle w:val="6"/>
        <w:rPr>
          <w:rFonts w:ascii="Times New Roman" w:hAnsi="Times New Roman" w:cs="Times New Roman"/>
        </w:rPr>
      </w:pPr>
      <w:r w:rsidRPr="00B34509">
        <w:rPr>
          <w:rFonts w:ascii="Times New Roman" w:hAnsi="Times New Roman" w:cs="Times New Roman"/>
        </w:rPr>
        <w:t>3.1</w:t>
      </w:r>
      <w:r w:rsidRPr="00B34509">
        <w:rPr>
          <w:rFonts w:ascii="Times New Roman" w:hAnsi="Times New Roman" w:cs="Times New Roman"/>
        </w:rPr>
        <w:t>变频器的结构和组成</w:t>
      </w:r>
    </w:p>
    <w:p w14:paraId="2B23E6FE" w14:textId="77777777" w:rsidR="00393EE5" w:rsidRPr="00B34509" w:rsidRDefault="00393EE5" w:rsidP="00393EE5">
      <w:pPr>
        <w:ind w:firstLine="420"/>
        <w:rPr>
          <w:rFonts w:ascii="Times New Roman" w:hAnsi="Times New Roman" w:cs="Times New Roman"/>
        </w:rPr>
      </w:pPr>
      <w:r w:rsidRPr="00B34509">
        <w:rPr>
          <w:rFonts w:ascii="Times New Roman" w:hAnsi="Times New Roman" w:cs="Times New Roman"/>
        </w:rPr>
        <w:t>通用变频器主要由主电路和控制电路组成，而主电路又包括整流电路、直流中间电路和逆变电路三部分，其基本构成框图</w:t>
      </w:r>
      <w:r w:rsidR="00A37E2C" w:rsidRPr="00B34509">
        <w:rPr>
          <w:rFonts w:ascii="Times New Roman" w:hAnsi="Times New Roman" w:cs="Times New Roman"/>
        </w:rPr>
        <w:t>，如图</w:t>
      </w:r>
      <w:r w:rsidR="00A37E2C" w:rsidRPr="00B34509">
        <w:rPr>
          <w:rFonts w:ascii="Times New Roman" w:hAnsi="Times New Roman" w:cs="Times New Roman"/>
        </w:rPr>
        <w:t>5-1-9</w:t>
      </w:r>
      <w:r w:rsidR="00A37E2C" w:rsidRPr="00B34509">
        <w:rPr>
          <w:rFonts w:ascii="Times New Roman" w:hAnsi="Times New Roman" w:cs="Times New Roman"/>
        </w:rPr>
        <w:t>所示。</w:t>
      </w:r>
    </w:p>
    <w:p w14:paraId="2B23E6FF" w14:textId="77777777" w:rsidR="00393EE5" w:rsidRPr="00B34509" w:rsidRDefault="00393EE5"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9A" wp14:editId="2B23F29B">
            <wp:extent cx="4212866" cy="1075868"/>
            <wp:effectExtent l="0" t="0" r="0" b="0"/>
            <wp:docPr id="50179" name="图片 50179" descr="C:\Users\407_5\AppData\Roaming\Tencent\Users\532440458\QQ\WinTemp\RichOle\SV_{%0KX7_7DP])Z%@DN@N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407_5\AppData\Roaming\Tencent\Users\532440458\QQ\WinTemp\RichOle\SV_{%0KX7_7DP])Z%@DN@NL.png"/>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4224160" cy="1078752"/>
                    </a:xfrm>
                    <a:prstGeom prst="rect">
                      <a:avLst/>
                    </a:prstGeom>
                    <a:noFill/>
                    <a:ln>
                      <a:noFill/>
                    </a:ln>
                  </pic:spPr>
                </pic:pic>
              </a:graphicData>
            </a:graphic>
          </wp:inline>
        </w:drawing>
      </w:r>
    </w:p>
    <w:p w14:paraId="2B23E700" w14:textId="77777777" w:rsidR="0052729C" w:rsidRPr="008C33EE" w:rsidRDefault="00A37E2C" w:rsidP="0052729C">
      <w:pPr>
        <w:ind w:firstLine="40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5-1-9 </w:t>
      </w:r>
      <w:r w:rsidR="0052729C" w:rsidRPr="008C33EE">
        <w:rPr>
          <w:rFonts w:ascii="Times New Roman" w:hAnsi="Times New Roman" w:cs="Times New Roman"/>
          <w:sz w:val="20"/>
          <w:szCs w:val="21"/>
        </w:rPr>
        <w:t>交</w:t>
      </w:r>
      <w:r w:rsidR="0052729C" w:rsidRPr="008C33EE">
        <w:rPr>
          <w:rFonts w:ascii="Times New Roman" w:hAnsi="Times New Roman" w:cs="Times New Roman"/>
          <w:sz w:val="20"/>
          <w:szCs w:val="21"/>
        </w:rPr>
        <w:t>-</w:t>
      </w:r>
      <w:r w:rsidR="0052729C" w:rsidRPr="008C33EE">
        <w:rPr>
          <w:rFonts w:ascii="Times New Roman" w:hAnsi="Times New Roman" w:cs="Times New Roman"/>
          <w:sz w:val="20"/>
          <w:szCs w:val="21"/>
        </w:rPr>
        <w:t>直</w:t>
      </w:r>
      <w:r w:rsidR="0052729C" w:rsidRPr="008C33EE">
        <w:rPr>
          <w:rFonts w:ascii="Times New Roman" w:hAnsi="Times New Roman" w:cs="Times New Roman"/>
          <w:sz w:val="20"/>
          <w:szCs w:val="21"/>
        </w:rPr>
        <w:t>-</w:t>
      </w:r>
      <w:r w:rsidR="0052729C" w:rsidRPr="008C33EE">
        <w:rPr>
          <w:rFonts w:ascii="Times New Roman" w:hAnsi="Times New Roman" w:cs="Times New Roman"/>
          <w:sz w:val="20"/>
          <w:szCs w:val="21"/>
        </w:rPr>
        <w:t>交变频器的基本构成</w:t>
      </w:r>
    </w:p>
    <w:p w14:paraId="2B23E701" w14:textId="77777777" w:rsidR="0052729C" w:rsidRPr="00B34509" w:rsidRDefault="00A37E2C" w:rsidP="0052729C">
      <w:pPr>
        <w:ind w:firstLine="420"/>
        <w:rPr>
          <w:rFonts w:ascii="Times New Roman" w:hAnsi="Times New Roman" w:cs="Times New Roman"/>
        </w:rPr>
      </w:pPr>
      <w:r w:rsidRPr="00B34509">
        <w:rPr>
          <w:rFonts w:ascii="Times New Roman" w:hAnsi="Times New Roman" w:cs="Times New Roman"/>
        </w:rPr>
        <w:t>如图</w:t>
      </w:r>
      <w:r w:rsidRPr="00B34509">
        <w:rPr>
          <w:rFonts w:ascii="Times New Roman" w:hAnsi="Times New Roman" w:cs="Times New Roman"/>
        </w:rPr>
        <w:t>5-1-10</w:t>
      </w:r>
      <w:r w:rsidRPr="00B34509">
        <w:rPr>
          <w:rFonts w:ascii="Times New Roman" w:hAnsi="Times New Roman" w:cs="Times New Roman"/>
        </w:rPr>
        <w:t>所示，</w:t>
      </w:r>
      <w:r w:rsidR="0052729C" w:rsidRPr="00B34509">
        <w:rPr>
          <w:rFonts w:ascii="Times New Roman" w:hAnsi="Times New Roman" w:cs="Times New Roman"/>
        </w:rPr>
        <w:t>变频器的主电路</w:t>
      </w:r>
      <w:r w:rsidRPr="00B34509">
        <w:rPr>
          <w:rFonts w:ascii="Times New Roman" w:hAnsi="Times New Roman" w:cs="Times New Roman"/>
        </w:rPr>
        <w:t>。</w:t>
      </w:r>
    </w:p>
    <w:p w14:paraId="2B23E702" w14:textId="77777777" w:rsidR="0052729C" w:rsidRPr="00B34509" w:rsidRDefault="0052729C"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9C" wp14:editId="2B23F29D">
            <wp:extent cx="3493698" cy="1933600"/>
            <wp:effectExtent l="0" t="0" r="0" b="0"/>
            <wp:docPr id="50180" name="图片 50180" descr="C:\Users\407_5\AppData\Roaming\Tencent\Users\532440458\QQ\WinTemp\RichOle\D{(_3CI1ESYYWF6]2W329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407_5\AppData\Roaming\Tencent\Users\532440458\QQ\WinTemp\RichOle\D{(_3CI1ESYYWF6]2W3290P.png"/>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3500171" cy="1937182"/>
                    </a:xfrm>
                    <a:prstGeom prst="rect">
                      <a:avLst/>
                    </a:prstGeom>
                    <a:noFill/>
                    <a:ln>
                      <a:noFill/>
                    </a:ln>
                  </pic:spPr>
                </pic:pic>
              </a:graphicData>
            </a:graphic>
          </wp:inline>
        </w:drawing>
      </w:r>
    </w:p>
    <w:p w14:paraId="2B23E703" w14:textId="77777777" w:rsidR="0052729C" w:rsidRPr="008C33EE" w:rsidRDefault="00A37E2C" w:rsidP="0052729C">
      <w:pPr>
        <w:ind w:firstLine="400"/>
        <w:jc w:val="center"/>
        <w:rPr>
          <w:rFonts w:ascii="Times New Roman" w:hAnsi="Times New Roman" w:cs="Times New Roman"/>
          <w:sz w:val="20"/>
          <w:szCs w:val="21"/>
        </w:rPr>
      </w:pPr>
      <w:r w:rsidRPr="008C33EE">
        <w:rPr>
          <w:rFonts w:ascii="Times New Roman" w:hAnsi="Times New Roman" w:cs="Times New Roman"/>
          <w:sz w:val="20"/>
          <w:szCs w:val="21"/>
        </w:rPr>
        <w:t>图</w:t>
      </w:r>
      <w:r w:rsidRPr="008C33EE">
        <w:rPr>
          <w:rFonts w:ascii="Times New Roman" w:hAnsi="Times New Roman" w:cs="Times New Roman"/>
          <w:sz w:val="20"/>
          <w:szCs w:val="21"/>
        </w:rPr>
        <w:t xml:space="preserve">5-1-10 </w:t>
      </w:r>
      <w:r w:rsidR="0052729C" w:rsidRPr="008C33EE">
        <w:rPr>
          <w:rFonts w:ascii="Times New Roman" w:hAnsi="Times New Roman" w:cs="Times New Roman"/>
          <w:sz w:val="20"/>
          <w:szCs w:val="21"/>
        </w:rPr>
        <w:t>交</w:t>
      </w:r>
      <w:r w:rsidR="0052729C" w:rsidRPr="008C33EE">
        <w:rPr>
          <w:rFonts w:ascii="Times New Roman" w:hAnsi="Times New Roman" w:cs="Times New Roman"/>
          <w:sz w:val="20"/>
          <w:szCs w:val="21"/>
        </w:rPr>
        <w:t>-</w:t>
      </w:r>
      <w:r w:rsidR="0052729C" w:rsidRPr="008C33EE">
        <w:rPr>
          <w:rFonts w:ascii="Times New Roman" w:hAnsi="Times New Roman" w:cs="Times New Roman"/>
          <w:sz w:val="20"/>
          <w:szCs w:val="21"/>
        </w:rPr>
        <w:t>直</w:t>
      </w:r>
      <w:r w:rsidR="0052729C" w:rsidRPr="008C33EE">
        <w:rPr>
          <w:rFonts w:ascii="Times New Roman" w:hAnsi="Times New Roman" w:cs="Times New Roman"/>
          <w:sz w:val="20"/>
          <w:szCs w:val="21"/>
        </w:rPr>
        <w:t>-</w:t>
      </w:r>
      <w:r w:rsidR="0052729C" w:rsidRPr="008C33EE">
        <w:rPr>
          <w:rFonts w:ascii="Times New Roman" w:hAnsi="Times New Roman" w:cs="Times New Roman"/>
          <w:sz w:val="20"/>
          <w:szCs w:val="21"/>
        </w:rPr>
        <w:t>交变频器的主电路</w:t>
      </w:r>
    </w:p>
    <w:p w14:paraId="2B23E704"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整流电路</w:t>
      </w:r>
    </w:p>
    <w:p w14:paraId="2B23E705"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整流电路又称电网侧变流器，它将频率固定的三相交流电变换成直流电，给逆变电路和控制电路提供所需要的直流电源。</w:t>
      </w:r>
    </w:p>
    <w:p w14:paraId="2B23E706"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中间电路</w:t>
      </w:r>
    </w:p>
    <w:p w14:paraId="2B23E707"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滤波电容</w:t>
      </w:r>
      <w:r w:rsidRPr="00B34509">
        <w:rPr>
          <w:rFonts w:ascii="Times New Roman" w:hAnsi="Times New Roman" w:cs="Times New Roman"/>
        </w:rPr>
        <w:t>CF</w:t>
      </w:r>
      <w:r w:rsidRPr="00B34509">
        <w:rPr>
          <w:rFonts w:ascii="Times New Roman" w:hAnsi="Times New Roman" w:cs="Times New Roman"/>
        </w:rPr>
        <w:t>、限流电阻</w:t>
      </w:r>
      <w:r w:rsidRPr="00B34509">
        <w:rPr>
          <w:rFonts w:ascii="Times New Roman" w:hAnsi="Times New Roman" w:cs="Times New Roman"/>
        </w:rPr>
        <w:t>RL</w:t>
      </w:r>
      <w:r w:rsidRPr="00B34509">
        <w:rPr>
          <w:rFonts w:ascii="Times New Roman" w:hAnsi="Times New Roman" w:cs="Times New Roman"/>
        </w:rPr>
        <w:t>与开关</w:t>
      </w:r>
      <w:r w:rsidRPr="00B34509">
        <w:rPr>
          <w:rFonts w:ascii="Times New Roman" w:hAnsi="Times New Roman" w:cs="Times New Roman"/>
        </w:rPr>
        <w:t>S</w:t>
      </w:r>
      <w:r w:rsidRPr="00B34509">
        <w:rPr>
          <w:rFonts w:ascii="Times New Roman" w:hAnsi="Times New Roman" w:cs="Times New Roman"/>
        </w:rPr>
        <w:t>、电源指示灯</w:t>
      </w:r>
      <w:r w:rsidRPr="00B34509">
        <w:rPr>
          <w:rFonts w:ascii="Times New Roman" w:hAnsi="Times New Roman" w:cs="Times New Roman"/>
        </w:rPr>
        <w:t>HL</w:t>
      </w:r>
      <w:r w:rsidRPr="00B34509">
        <w:rPr>
          <w:rFonts w:ascii="Times New Roman" w:hAnsi="Times New Roman" w:cs="Times New Roman"/>
        </w:rPr>
        <w:t>组成的滤波电路与制动电阻</w:t>
      </w:r>
      <w:r w:rsidRPr="00B34509">
        <w:rPr>
          <w:rFonts w:ascii="Times New Roman" w:hAnsi="Times New Roman" w:cs="Times New Roman"/>
        </w:rPr>
        <w:t>RB</w:t>
      </w:r>
      <w:r w:rsidRPr="00B34509">
        <w:rPr>
          <w:rFonts w:ascii="Times New Roman" w:hAnsi="Times New Roman" w:cs="Times New Roman"/>
        </w:rPr>
        <w:t>、制动三极管</w:t>
      </w:r>
      <w:r w:rsidRPr="00B34509">
        <w:rPr>
          <w:rFonts w:ascii="Times New Roman" w:hAnsi="Times New Roman" w:cs="Times New Roman"/>
        </w:rPr>
        <w:t>VB</w:t>
      </w:r>
      <w:r w:rsidRPr="00B34509">
        <w:rPr>
          <w:rFonts w:ascii="Times New Roman" w:hAnsi="Times New Roman" w:cs="Times New Roman"/>
        </w:rPr>
        <w:t>组成的制动电路称为中间电路。</w:t>
      </w:r>
    </w:p>
    <w:p w14:paraId="2B23E708"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逆变器</w:t>
      </w:r>
    </w:p>
    <w:p w14:paraId="2B23E709"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逆变器又称负载侧变流器，是变频器最主要的部分之一。主要作用是在控制电路的控制下，将整流输出的直流电转换为频率和电压都可调的交流电。最常见的结构形式是由六个主开关器件组成三相桥式逆变电路，有规律地控制主开关器件的通与断，得到任意频率的三相交流电输出。</w:t>
      </w:r>
    </w:p>
    <w:p w14:paraId="2B23E70A"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变频器的控制电路</w:t>
      </w:r>
      <w:r w:rsidR="00A37E2C" w:rsidRPr="00B34509">
        <w:rPr>
          <w:rFonts w:ascii="Times New Roman" w:hAnsi="Times New Roman" w:cs="Times New Roman"/>
        </w:rPr>
        <w:t>，如图</w:t>
      </w:r>
      <w:r w:rsidR="00A37E2C" w:rsidRPr="00B34509">
        <w:rPr>
          <w:rFonts w:ascii="Times New Roman" w:hAnsi="Times New Roman" w:cs="Times New Roman"/>
        </w:rPr>
        <w:t>5-1-11</w:t>
      </w:r>
      <w:r w:rsidR="00A37E2C" w:rsidRPr="00B34509">
        <w:rPr>
          <w:rFonts w:ascii="Times New Roman" w:hAnsi="Times New Roman" w:cs="Times New Roman"/>
        </w:rPr>
        <w:t>所示。</w:t>
      </w:r>
    </w:p>
    <w:p w14:paraId="2B23E70B" w14:textId="77777777" w:rsidR="0052729C" w:rsidRPr="00B34509" w:rsidRDefault="0052729C"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9E" wp14:editId="2B23F29F">
            <wp:extent cx="2950234" cy="1768159"/>
            <wp:effectExtent l="0" t="0" r="2540" b="3810"/>
            <wp:docPr id="50181" name="图片 50181" descr="C:\Users\407_5\AppData\Roaming\Tencent\Users\532440458\QQ\WinTemp\RichOle\C3HGV5GJ6B5)N94Y3R]FKI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407_5\AppData\Roaming\Tencent\Users\532440458\QQ\WinTemp\RichOle\C3HGV5GJ6B5)N94Y3R]FKIJ.png"/>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2950187" cy="1768131"/>
                    </a:xfrm>
                    <a:prstGeom prst="rect">
                      <a:avLst/>
                    </a:prstGeom>
                    <a:noFill/>
                    <a:ln>
                      <a:noFill/>
                    </a:ln>
                  </pic:spPr>
                </pic:pic>
              </a:graphicData>
            </a:graphic>
          </wp:inline>
        </w:drawing>
      </w:r>
    </w:p>
    <w:p w14:paraId="2B23E70C" w14:textId="77777777" w:rsidR="0052729C" w:rsidRPr="00B34509" w:rsidRDefault="00A37E2C" w:rsidP="0052729C">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5-1-11 </w:t>
      </w:r>
      <w:r w:rsidR="0052729C" w:rsidRPr="00B34509">
        <w:rPr>
          <w:rFonts w:ascii="Times New Roman" w:hAnsi="Times New Roman" w:cs="Times New Roman"/>
        </w:rPr>
        <w:t>通用变频器的控制电路框图</w:t>
      </w:r>
    </w:p>
    <w:p w14:paraId="2B23E70D"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主控板</w:t>
      </w:r>
    </w:p>
    <w:p w14:paraId="2B23E70E"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主控板是变频器的核心，是运行的控制中心。主控板的核心器件是微控制器（单片微机）或数字信号处理器（</w:t>
      </w:r>
      <w:r w:rsidRPr="00B34509">
        <w:rPr>
          <w:rFonts w:ascii="Times New Roman" w:hAnsi="Times New Roman" w:cs="Times New Roman"/>
        </w:rPr>
        <w:t>DSP</w:t>
      </w:r>
      <w:r w:rsidRPr="00B34509">
        <w:rPr>
          <w:rFonts w:ascii="Times New Roman" w:hAnsi="Times New Roman" w:cs="Times New Roman"/>
        </w:rPr>
        <w:t>）。</w:t>
      </w:r>
    </w:p>
    <w:p w14:paraId="2B23E70F"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键盘与显示板</w:t>
      </w:r>
    </w:p>
    <w:p w14:paraId="2B23E710"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键盘与显示板总是组合在一起，以便使操作人员与变频器实现人机对话。总的任务由操作人员按动键盘向主控板发出各种指令或信号，向变频器发出运行控制指令或修改运行数据等。</w:t>
      </w:r>
    </w:p>
    <w:p w14:paraId="2B23E711"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电源板与驱动板</w:t>
      </w:r>
    </w:p>
    <w:p w14:paraId="2B23E712"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变频器的内部电源普遍使用开关稳压电源。</w:t>
      </w:r>
    </w:p>
    <w:p w14:paraId="2B23E713"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外接控制电路</w:t>
      </w:r>
    </w:p>
    <w:p w14:paraId="2B23E714"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外接电路可实现由电位器、主令电器、继电器及其他自控设备对变频器的运行控制，并输出其运行状态、故障报警、运行数据信号等。一般包括外部给定电路、外接输入控制电路、外接输出电路、报警输出电路等。</w:t>
      </w:r>
    </w:p>
    <w:p w14:paraId="2B23E715" w14:textId="77777777" w:rsidR="00393EE5" w:rsidRPr="00B34509" w:rsidRDefault="0052729C" w:rsidP="00EA7F4C">
      <w:pPr>
        <w:pStyle w:val="6"/>
        <w:rPr>
          <w:rFonts w:ascii="Times New Roman" w:hAnsi="Times New Roman" w:cs="Times New Roman"/>
        </w:rPr>
      </w:pPr>
      <w:r w:rsidRPr="00B34509">
        <w:rPr>
          <w:rFonts w:ascii="Times New Roman" w:hAnsi="Times New Roman" w:cs="Times New Roman"/>
        </w:rPr>
        <w:t>3.2</w:t>
      </w:r>
      <w:r w:rsidRPr="00B34509">
        <w:rPr>
          <w:rFonts w:ascii="Times New Roman" w:hAnsi="Times New Roman" w:cs="Times New Roman"/>
        </w:rPr>
        <w:t>变频器的工作原理</w:t>
      </w:r>
    </w:p>
    <w:p w14:paraId="2B23E716"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根据三相交流异步电动机的转速公式</w:t>
      </w:r>
      <w:r w:rsidRPr="00B34509">
        <w:rPr>
          <w:rFonts w:ascii="Times New Roman" w:hAnsi="Times New Roman" w:cs="Times New Roman"/>
        </w:rPr>
        <w:t xml:space="preserve"> </w:t>
      </w:r>
    </w:p>
    <w:p w14:paraId="2B23E717" w14:textId="77777777" w:rsidR="0052729C" w:rsidRPr="00B34509" w:rsidRDefault="0052729C"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A0" wp14:editId="2B23F2A1">
            <wp:extent cx="1518249" cy="428011"/>
            <wp:effectExtent l="0" t="0" r="6350" b="0"/>
            <wp:docPr id="50182" name="图片 50182" descr="C:\Users\407_5\AppData\Roaming\Tencent\Users\532440458\QQ\WinTemp\RichOle\009F6_`A`E$48V4{{_ZK3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407_5\AppData\Roaming\Tencent\Users\532440458\QQ\WinTemp\RichOle\009F6_`A`E$48V4{{_ZK3TI.png"/>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1518272" cy="428017"/>
                    </a:xfrm>
                    <a:prstGeom prst="rect">
                      <a:avLst/>
                    </a:prstGeom>
                    <a:noFill/>
                    <a:ln>
                      <a:noFill/>
                    </a:ln>
                  </pic:spPr>
                </pic:pic>
              </a:graphicData>
            </a:graphic>
          </wp:inline>
        </w:drawing>
      </w:r>
    </w:p>
    <w:p w14:paraId="2B23E718"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可知，三相交流异步电动机的调速方法有三种：变频（</w:t>
      </w:r>
      <w:r w:rsidRPr="00B34509">
        <w:rPr>
          <w:rFonts w:ascii="Times New Roman" w:hAnsi="Times New Roman" w:cs="Times New Roman"/>
          <w:i/>
          <w:iCs/>
        </w:rPr>
        <w:t>f</w:t>
      </w:r>
      <w:r w:rsidRPr="00B34509">
        <w:rPr>
          <w:rFonts w:ascii="Times New Roman" w:hAnsi="Times New Roman" w:cs="Times New Roman"/>
        </w:rPr>
        <w:t>1</w:t>
      </w:r>
      <w:r w:rsidRPr="00B34509">
        <w:rPr>
          <w:rFonts w:ascii="Times New Roman" w:hAnsi="Times New Roman" w:cs="Times New Roman"/>
        </w:rPr>
        <w:t>）调速、变极（</w:t>
      </w:r>
      <w:r w:rsidRPr="00B34509">
        <w:rPr>
          <w:rFonts w:ascii="Times New Roman" w:hAnsi="Times New Roman" w:cs="Times New Roman"/>
          <w:i/>
          <w:iCs/>
        </w:rPr>
        <w:t>p</w:t>
      </w:r>
      <w:r w:rsidRPr="00B34509">
        <w:rPr>
          <w:rFonts w:ascii="Times New Roman" w:hAnsi="Times New Roman" w:cs="Times New Roman"/>
        </w:rPr>
        <w:t>）调速、变转差率（</w:t>
      </w:r>
      <w:r w:rsidRPr="00B34509">
        <w:rPr>
          <w:rFonts w:ascii="Times New Roman" w:hAnsi="Times New Roman" w:cs="Times New Roman"/>
          <w:i/>
          <w:iCs/>
        </w:rPr>
        <w:t>s</w:t>
      </w:r>
      <w:r w:rsidRPr="00B34509">
        <w:rPr>
          <w:rFonts w:ascii="Times New Roman" w:hAnsi="Times New Roman" w:cs="Times New Roman"/>
        </w:rPr>
        <w:t>）调速三种。</w:t>
      </w:r>
      <w:r w:rsidRPr="00B34509">
        <w:rPr>
          <w:rFonts w:ascii="Times New Roman" w:hAnsi="Times New Roman" w:cs="Times New Roman"/>
        </w:rPr>
        <w:t xml:space="preserve"> </w:t>
      </w:r>
    </w:p>
    <w:p w14:paraId="2B23E719"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lastRenderedPageBreak/>
        <w:t>变极调速</w:t>
      </w:r>
    </w:p>
    <w:p w14:paraId="2B23E71A"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三相交流异步电动机的变极调速是有级调速，通过改变磁极对数</w:t>
      </w:r>
      <w:r w:rsidRPr="00B34509">
        <w:rPr>
          <w:rFonts w:ascii="Times New Roman" w:hAnsi="Times New Roman" w:cs="Times New Roman"/>
        </w:rPr>
        <w:t>p</w:t>
      </w:r>
      <w:r w:rsidRPr="00B34509">
        <w:rPr>
          <w:rFonts w:ascii="Times New Roman" w:hAnsi="Times New Roman" w:cs="Times New Roman"/>
        </w:rPr>
        <w:t>，可以得到</w:t>
      </w:r>
      <w:r w:rsidRPr="00B34509">
        <w:rPr>
          <w:rFonts w:ascii="Times New Roman" w:hAnsi="Times New Roman" w:cs="Times New Roman"/>
        </w:rPr>
        <w:t>2:1</w:t>
      </w:r>
      <w:r w:rsidRPr="00B34509">
        <w:rPr>
          <w:rFonts w:ascii="Times New Roman" w:hAnsi="Times New Roman" w:cs="Times New Roman"/>
        </w:rPr>
        <w:t>调速、</w:t>
      </w:r>
      <w:r w:rsidRPr="00B34509">
        <w:rPr>
          <w:rFonts w:ascii="Times New Roman" w:hAnsi="Times New Roman" w:cs="Times New Roman"/>
        </w:rPr>
        <w:t>3:2</w:t>
      </w:r>
      <w:r w:rsidRPr="00B34509">
        <w:rPr>
          <w:rFonts w:ascii="Times New Roman" w:hAnsi="Times New Roman" w:cs="Times New Roman"/>
        </w:rPr>
        <w:t>调速、</w:t>
      </w:r>
      <w:r w:rsidRPr="00B34509">
        <w:rPr>
          <w:rFonts w:ascii="Times New Roman" w:hAnsi="Times New Roman" w:cs="Times New Roman"/>
        </w:rPr>
        <w:t>4:3</w:t>
      </w:r>
      <w:r w:rsidRPr="00B34509">
        <w:rPr>
          <w:rFonts w:ascii="Times New Roman" w:hAnsi="Times New Roman" w:cs="Times New Roman"/>
        </w:rPr>
        <w:t>调速及三速电动机等，调速的级数很少。</w:t>
      </w:r>
    </w:p>
    <w:p w14:paraId="2B23E71B"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变转差率调速</w:t>
      </w:r>
    </w:p>
    <w:p w14:paraId="2B23E71C"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变转差率调速一般仅适用于绕线型异步电动机，具体实现调速的方法很多。例如：转子串电阻的串级调速、调压调速等。随着</w:t>
      </w:r>
      <w:r w:rsidRPr="00B34509">
        <w:rPr>
          <w:rFonts w:ascii="Times New Roman" w:hAnsi="Times New Roman" w:cs="Times New Roman"/>
        </w:rPr>
        <w:t>s</w:t>
      </w:r>
      <w:r w:rsidRPr="00B34509">
        <w:rPr>
          <w:rFonts w:ascii="Times New Roman" w:hAnsi="Times New Roman" w:cs="Times New Roman"/>
        </w:rPr>
        <w:t>的增大，电动机的机械特性变软，效率降低。</w:t>
      </w:r>
    </w:p>
    <w:p w14:paraId="2B23E71D"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变频调速</w:t>
      </w:r>
    </w:p>
    <w:p w14:paraId="2B23E71E"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A37E2C" w:rsidRPr="00B34509">
        <w:rPr>
          <w:rFonts w:ascii="Times New Roman" w:hAnsi="Times New Roman" w:cs="Times New Roman"/>
        </w:rPr>
        <w:t>图</w:t>
      </w:r>
      <w:r w:rsidR="00A37E2C" w:rsidRPr="00B34509">
        <w:rPr>
          <w:rFonts w:ascii="Times New Roman" w:hAnsi="Times New Roman" w:cs="Times New Roman"/>
        </w:rPr>
        <w:t xml:space="preserve">5-1-12  </w:t>
      </w:r>
      <w:r w:rsidRPr="00B34509">
        <w:rPr>
          <w:rFonts w:ascii="Times New Roman" w:hAnsi="Times New Roman" w:cs="Times New Roman"/>
        </w:rPr>
        <w:t xml:space="preserve">U/f </w:t>
      </w:r>
      <w:r w:rsidRPr="00B34509">
        <w:rPr>
          <w:rFonts w:ascii="Times New Roman" w:hAnsi="Times New Roman" w:cs="Times New Roman"/>
        </w:rPr>
        <w:t>控制</w:t>
      </w:r>
    </w:p>
    <w:p w14:paraId="2B23E71F" w14:textId="77777777" w:rsidR="0052729C" w:rsidRPr="00B34509" w:rsidRDefault="0052729C"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A2" wp14:editId="2B23F2A3">
            <wp:extent cx="2872596" cy="1907207"/>
            <wp:effectExtent l="0" t="0" r="4445" b="0"/>
            <wp:docPr id="50183" name="图片 50183" descr="C:\Users\407_5\AppData\Roaming\Tencent\Users\532440458\QQ\WinTemp\RichOle\PF~FS6}G7BT${4AY(4N8UF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407_5\AppData\Roaming\Tencent\Users\532440458\QQ\WinTemp\RichOle\PF~FS6}G7BT${4AY(4N8UFV.png"/>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2872668" cy="1907255"/>
                    </a:xfrm>
                    <a:prstGeom prst="rect">
                      <a:avLst/>
                    </a:prstGeom>
                    <a:noFill/>
                    <a:ln>
                      <a:noFill/>
                    </a:ln>
                  </pic:spPr>
                </pic:pic>
              </a:graphicData>
            </a:graphic>
          </wp:inline>
        </w:drawing>
      </w:r>
    </w:p>
    <w:p w14:paraId="2B23E720" w14:textId="77777777" w:rsidR="0052729C" w:rsidRPr="00D810AF" w:rsidRDefault="00A37E2C" w:rsidP="0052729C">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5-1-12 </w:t>
      </w:r>
      <w:r w:rsidR="0052729C" w:rsidRPr="00D810AF">
        <w:rPr>
          <w:rFonts w:ascii="Times New Roman" w:hAnsi="Times New Roman" w:cs="Times New Roman"/>
          <w:sz w:val="20"/>
          <w:szCs w:val="21"/>
        </w:rPr>
        <w:t>异步电动机变频调速控制特性</w:t>
      </w:r>
    </w:p>
    <w:p w14:paraId="2B23E721"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00A37E2C" w:rsidRPr="00B34509">
        <w:rPr>
          <w:rFonts w:ascii="Times New Roman" w:hAnsi="Times New Roman" w:cs="Times New Roman"/>
        </w:rPr>
        <w:t>图</w:t>
      </w:r>
      <w:r w:rsidR="00A37E2C" w:rsidRPr="00B34509">
        <w:rPr>
          <w:rFonts w:ascii="Times New Roman" w:hAnsi="Times New Roman" w:cs="Times New Roman"/>
        </w:rPr>
        <w:t xml:space="preserve">5-1-13 </w:t>
      </w:r>
      <w:r w:rsidRPr="00B34509">
        <w:rPr>
          <w:rFonts w:ascii="Times New Roman" w:hAnsi="Times New Roman" w:cs="Times New Roman"/>
        </w:rPr>
        <w:t>逆变的基本工作原理</w:t>
      </w:r>
    </w:p>
    <w:p w14:paraId="2B23E722" w14:textId="77777777" w:rsidR="0052729C" w:rsidRPr="00B34509" w:rsidRDefault="0052729C"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A4" wp14:editId="75F59158">
            <wp:extent cx="3320235" cy="1734207"/>
            <wp:effectExtent l="0" t="0" r="0" b="0"/>
            <wp:docPr id="50184" name="图片 50184" descr="C:\Users\407_5\AppData\Roaming\Tencent\Users\532440458\QQ\WinTemp\RichOle\1@H~P`BGEIHPC6_B3YQ}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407_5\AppData\Roaming\Tencent\Users\532440458\QQ\WinTemp\RichOle\1@H~P`BGEIHPC6_B3YQ}5(7.png"/>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3334352" cy="1741580"/>
                    </a:xfrm>
                    <a:prstGeom prst="rect">
                      <a:avLst/>
                    </a:prstGeom>
                    <a:noFill/>
                    <a:ln>
                      <a:noFill/>
                    </a:ln>
                  </pic:spPr>
                </pic:pic>
              </a:graphicData>
            </a:graphic>
          </wp:inline>
        </w:drawing>
      </w:r>
    </w:p>
    <w:p w14:paraId="2B23E723" w14:textId="77777777" w:rsidR="0052729C" w:rsidRPr="00D810AF" w:rsidRDefault="00A37E2C" w:rsidP="0052729C">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5-1-13 </w:t>
      </w:r>
      <w:r w:rsidR="0052729C" w:rsidRPr="00D810AF">
        <w:rPr>
          <w:rFonts w:ascii="Times New Roman" w:hAnsi="Times New Roman" w:cs="Times New Roman"/>
          <w:sz w:val="20"/>
          <w:szCs w:val="21"/>
        </w:rPr>
        <w:t>三相逆变电路</w:t>
      </w:r>
    </w:p>
    <w:p w14:paraId="2B23E724"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00A37E2C" w:rsidRPr="00B34509">
        <w:rPr>
          <w:rFonts w:ascii="Times New Roman" w:hAnsi="Times New Roman" w:cs="Times New Roman"/>
        </w:rPr>
        <w:t>图</w:t>
      </w:r>
      <w:r w:rsidR="00A37E2C" w:rsidRPr="00B34509">
        <w:rPr>
          <w:rFonts w:ascii="Times New Roman" w:hAnsi="Times New Roman" w:cs="Times New Roman"/>
        </w:rPr>
        <w:t xml:space="preserve">5-1-14 </w:t>
      </w:r>
      <w:r w:rsidRPr="00B34509">
        <w:rPr>
          <w:rFonts w:ascii="Times New Roman" w:hAnsi="Times New Roman" w:cs="Times New Roman"/>
        </w:rPr>
        <w:t>脉冲宽度调制（</w:t>
      </w:r>
      <w:r w:rsidRPr="00B34509">
        <w:rPr>
          <w:rFonts w:ascii="Times New Roman" w:hAnsi="Times New Roman" w:cs="Times New Roman"/>
        </w:rPr>
        <w:t>PWM</w:t>
      </w:r>
      <w:r w:rsidRPr="00B34509">
        <w:rPr>
          <w:rFonts w:ascii="Times New Roman" w:hAnsi="Times New Roman" w:cs="Times New Roman"/>
        </w:rPr>
        <w:t>）技术</w:t>
      </w:r>
    </w:p>
    <w:p w14:paraId="2B23E725" w14:textId="77777777" w:rsidR="0052729C" w:rsidRPr="00B34509" w:rsidRDefault="0052729C" w:rsidP="0052729C">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A6" wp14:editId="2B23F2A7">
            <wp:extent cx="2432649" cy="1405906"/>
            <wp:effectExtent l="0" t="0" r="6350" b="3810"/>
            <wp:docPr id="50185" name="图片 50185" descr="C:\Users\407_5\AppData\Roaming\Tencent\Users\532440458\QQ\WinTemp\RichOle\ELZPY5E9OF~_S1K1Q[}CB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407_5\AppData\Roaming\Tencent\Users\532440458\QQ\WinTemp\RichOle\ELZPY5E9OF~_S1K1Q[}CB37.png"/>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2432799" cy="1405993"/>
                    </a:xfrm>
                    <a:prstGeom prst="rect">
                      <a:avLst/>
                    </a:prstGeom>
                    <a:noFill/>
                    <a:ln>
                      <a:noFill/>
                    </a:ln>
                  </pic:spPr>
                </pic:pic>
              </a:graphicData>
            </a:graphic>
          </wp:inline>
        </w:drawing>
      </w:r>
      <w:r w:rsidRPr="00B34509">
        <w:rPr>
          <w:rFonts w:ascii="Times New Roman" w:eastAsia="宋体" w:hAnsi="Times New Roman" w:cs="Times New Roman"/>
          <w:noProof/>
          <w:kern w:val="0"/>
          <w:sz w:val="24"/>
          <w:szCs w:val="24"/>
        </w:rPr>
        <w:drawing>
          <wp:inline distT="0" distB="0" distL="0" distR="0" wp14:anchorId="2B23F2A8" wp14:editId="2B23F2A9">
            <wp:extent cx="1961194" cy="1371600"/>
            <wp:effectExtent l="0" t="0" r="1270" b="0"/>
            <wp:docPr id="501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3"/>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1961051" cy="1371500"/>
                    </a:xfrm>
                    <a:prstGeom prst="rect">
                      <a:avLst/>
                    </a:prstGeom>
                    <a:noFill/>
                    <a:ln>
                      <a:noFill/>
                    </a:ln>
                  </pic:spPr>
                </pic:pic>
              </a:graphicData>
            </a:graphic>
          </wp:inline>
        </w:drawing>
      </w:r>
    </w:p>
    <w:p w14:paraId="2B23E726" w14:textId="77777777" w:rsidR="0052729C" w:rsidRPr="00B34509" w:rsidRDefault="0052729C" w:rsidP="0052729C">
      <w:pPr>
        <w:ind w:firstLineChars="500" w:firstLine="1050"/>
        <w:rPr>
          <w:rFonts w:ascii="Times New Roman" w:hAnsi="Times New Roman" w:cs="Times New Roman"/>
        </w:rPr>
      </w:pPr>
      <w:r w:rsidRPr="00B34509">
        <w:rPr>
          <w:rFonts w:ascii="Times New Roman" w:hAnsi="Times New Roman" w:cs="Times New Roman"/>
        </w:rPr>
        <w:t>PWM</w:t>
      </w:r>
      <w:r w:rsidRPr="00B34509">
        <w:rPr>
          <w:rFonts w:ascii="Times New Roman" w:hAnsi="Times New Roman" w:cs="Times New Roman"/>
        </w:rPr>
        <w:t>输出电压基本波形</w:t>
      </w:r>
      <w:r w:rsidRPr="00B34509">
        <w:rPr>
          <w:rFonts w:ascii="Times New Roman" w:hAnsi="Times New Roman" w:cs="Times New Roman"/>
        </w:rPr>
        <w:t xml:space="preserve">                    SPWM</w:t>
      </w:r>
      <w:r w:rsidRPr="00B34509">
        <w:rPr>
          <w:rFonts w:ascii="Times New Roman" w:hAnsi="Times New Roman" w:cs="Times New Roman"/>
        </w:rPr>
        <w:t>的原理</w:t>
      </w:r>
    </w:p>
    <w:p w14:paraId="2B23E727" w14:textId="77777777" w:rsidR="00A37E2C" w:rsidRPr="00D810AF" w:rsidRDefault="00A37E2C" w:rsidP="00A37E2C">
      <w:pPr>
        <w:ind w:firstLineChars="500" w:firstLine="10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5-1-14 </w:t>
      </w:r>
      <w:r w:rsidRPr="00D810AF">
        <w:rPr>
          <w:rFonts w:ascii="Times New Roman" w:hAnsi="Times New Roman" w:cs="Times New Roman"/>
          <w:sz w:val="20"/>
          <w:szCs w:val="21"/>
        </w:rPr>
        <w:t>脉冲宽度调制</w:t>
      </w:r>
    </w:p>
    <w:p w14:paraId="2B23E728" w14:textId="77777777" w:rsidR="0052729C" w:rsidRPr="00B34509" w:rsidRDefault="0052729C" w:rsidP="00EA7F4C">
      <w:pPr>
        <w:pStyle w:val="6"/>
        <w:rPr>
          <w:rFonts w:ascii="Times New Roman" w:hAnsi="Times New Roman" w:cs="Times New Roman"/>
        </w:rPr>
      </w:pPr>
      <w:r w:rsidRPr="00B34509">
        <w:rPr>
          <w:rFonts w:ascii="Times New Roman" w:hAnsi="Times New Roman" w:cs="Times New Roman"/>
        </w:rPr>
        <w:t>3.3</w:t>
      </w:r>
      <w:r w:rsidRPr="00B34509">
        <w:rPr>
          <w:rFonts w:ascii="Times New Roman" w:hAnsi="Times New Roman" w:cs="Times New Roman"/>
        </w:rPr>
        <w:t>变频器的接线和使用</w:t>
      </w:r>
    </w:p>
    <w:p w14:paraId="2B23E729"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变频器在使用前，必须认真阅读产品说明书等有关资料，熟悉各输入、输出端子的名称、作用，接线时的注意事项以及变频器的操作方法。</w:t>
      </w:r>
    </w:p>
    <w:p w14:paraId="2B23E72A" w14:textId="77777777" w:rsidR="0052729C" w:rsidRPr="00B34509" w:rsidRDefault="0052729C" w:rsidP="0052729C">
      <w:pPr>
        <w:ind w:firstLine="422"/>
        <w:rPr>
          <w:rFonts w:ascii="Times New Roman" w:hAnsi="Times New Roman" w:cs="Times New Roman"/>
        </w:rPr>
      </w:pPr>
      <w:r w:rsidRPr="00B34509">
        <w:rPr>
          <w:rFonts w:ascii="Times New Roman" w:hAnsi="Times New Roman" w:cs="Times New Roman"/>
          <w:b/>
          <w:bCs/>
        </w:rPr>
        <w:t>变频器的接线</w:t>
      </w:r>
    </w:p>
    <w:p w14:paraId="2B23E72B"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卸下变频器的表面盖板，露出接线端子。端子分两种，体积大的是主回路端子，体积小的是控制回路端子。</w:t>
      </w:r>
    </w:p>
    <w:p w14:paraId="2B23E72C" w14:textId="77777777" w:rsidR="0052729C" w:rsidRPr="00B34509" w:rsidRDefault="0052729C" w:rsidP="0052729C">
      <w:pPr>
        <w:ind w:firstLine="422"/>
        <w:rPr>
          <w:rFonts w:ascii="Times New Roman" w:hAnsi="Times New Roman" w:cs="Times New Roman"/>
        </w:rPr>
      </w:pPr>
      <w:r w:rsidRPr="00B34509">
        <w:rPr>
          <w:rFonts w:ascii="Times New Roman" w:hAnsi="Times New Roman" w:cs="Times New Roman"/>
          <w:b/>
          <w:bCs/>
        </w:rPr>
        <w:t>操作面板</w:t>
      </w:r>
    </w:p>
    <w:p w14:paraId="2B23E72D" w14:textId="77777777" w:rsidR="0052729C" w:rsidRPr="00B34509" w:rsidRDefault="0052729C" w:rsidP="0052729C">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A37E2C" w:rsidRPr="00B34509">
        <w:rPr>
          <w:rFonts w:ascii="Times New Roman" w:hAnsi="Times New Roman" w:cs="Times New Roman"/>
        </w:rPr>
        <w:t>图</w:t>
      </w:r>
      <w:r w:rsidR="00A37E2C" w:rsidRPr="00B34509">
        <w:rPr>
          <w:rFonts w:ascii="Times New Roman" w:hAnsi="Times New Roman" w:cs="Times New Roman"/>
        </w:rPr>
        <w:t xml:space="preserve">5-1-15 </w:t>
      </w:r>
      <w:r w:rsidRPr="00B34509">
        <w:rPr>
          <w:rFonts w:ascii="Times New Roman" w:hAnsi="Times New Roman" w:cs="Times New Roman"/>
        </w:rPr>
        <w:t>操作面板的名称和功能</w:t>
      </w:r>
    </w:p>
    <w:p w14:paraId="2B23E72E" w14:textId="77777777" w:rsidR="0052729C" w:rsidRPr="00B34509" w:rsidRDefault="0052729C" w:rsidP="0052729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AA" wp14:editId="2B23F2AB">
            <wp:extent cx="4361422" cy="2458528"/>
            <wp:effectExtent l="0" t="0" r="1270" b="0"/>
            <wp:docPr id="50187" name="图片 50187" descr="C:\Users\407_5\AppData\Roaming\Tencent\Users\532440458\QQ\WinTemp\RichOle\WD~ZK7E}L%{]I47I8VY@3Z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407_5\AppData\Roaming\Tencent\Users\532440458\QQ\WinTemp\RichOle\WD~ZK7E}L%{]I47I8VY@3ZJ.png"/>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4368924" cy="2462757"/>
                    </a:xfrm>
                    <a:prstGeom prst="rect">
                      <a:avLst/>
                    </a:prstGeom>
                    <a:noFill/>
                    <a:ln>
                      <a:noFill/>
                    </a:ln>
                  </pic:spPr>
                </pic:pic>
              </a:graphicData>
            </a:graphic>
          </wp:inline>
        </w:drawing>
      </w:r>
    </w:p>
    <w:p w14:paraId="2B23E72F" w14:textId="77777777" w:rsidR="0052729C" w:rsidRPr="00D810AF" w:rsidRDefault="00663A20" w:rsidP="0052729C">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5-1-15 </w:t>
      </w:r>
      <w:r w:rsidR="0052729C" w:rsidRPr="00D810AF">
        <w:rPr>
          <w:rFonts w:ascii="Times New Roman" w:hAnsi="Times New Roman" w:cs="Times New Roman"/>
          <w:sz w:val="20"/>
          <w:szCs w:val="21"/>
        </w:rPr>
        <w:t>变频器操作面板及各部分名称</w:t>
      </w:r>
    </w:p>
    <w:p w14:paraId="2B23E730" w14:textId="2413B7C6" w:rsidR="0052729C" w:rsidRDefault="0052729C" w:rsidP="0052729C">
      <w:pPr>
        <w:ind w:firstLine="420"/>
        <w:rPr>
          <w:rFonts w:ascii="Times New Roman" w:hAnsi="Times New Roman" w:cs="Times New Roman"/>
        </w:rPr>
      </w:pPr>
      <w:r w:rsidRPr="00B34509">
        <w:rPr>
          <w:rFonts w:ascii="Times New Roman" w:hAnsi="Times New Roman" w:cs="Times New Roman"/>
        </w:rPr>
        <w:lastRenderedPageBreak/>
        <w:t>旋钮、按键功能</w:t>
      </w:r>
      <w:r w:rsidR="00663A20" w:rsidRPr="00B34509">
        <w:rPr>
          <w:rFonts w:ascii="Times New Roman" w:hAnsi="Times New Roman" w:cs="Times New Roman"/>
        </w:rPr>
        <w:t>，如表</w:t>
      </w:r>
      <w:r w:rsidR="00663A20" w:rsidRPr="00B34509">
        <w:rPr>
          <w:rFonts w:ascii="Times New Roman" w:hAnsi="Times New Roman" w:cs="Times New Roman"/>
        </w:rPr>
        <w:t>5-1-2</w:t>
      </w:r>
      <w:r w:rsidR="00D810AF">
        <w:rPr>
          <w:rFonts w:ascii="Times New Roman" w:hAnsi="Times New Roman" w:cs="Times New Roman" w:hint="eastAsia"/>
        </w:rPr>
        <w:t>所示。</w:t>
      </w:r>
    </w:p>
    <w:p w14:paraId="0EF274A7" w14:textId="4F8D9205" w:rsidR="00D810AF" w:rsidRPr="00D810AF" w:rsidRDefault="00D810AF" w:rsidP="00D810AF">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表</w:t>
      </w:r>
      <w:r w:rsidRPr="00D810AF">
        <w:rPr>
          <w:rFonts w:ascii="Times New Roman" w:hAnsi="Times New Roman" w:cs="Times New Roman"/>
          <w:sz w:val="20"/>
          <w:szCs w:val="21"/>
        </w:rPr>
        <w:t xml:space="preserve">5-1-2 </w:t>
      </w:r>
      <w:r w:rsidRPr="00D810AF">
        <w:rPr>
          <w:rFonts w:ascii="Times New Roman" w:hAnsi="Times New Roman" w:cs="Times New Roman"/>
          <w:sz w:val="20"/>
          <w:szCs w:val="21"/>
        </w:rPr>
        <w:t>旋钮、按键功能</w:t>
      </w:r>
    </w:p>
    <w:tbl>
      <w:tblPr>
        <w:tblW w:w="8018" w:type="dxa"/>
        <w:tblCellMar>
          <w:left w:w="0" w:type="dxa"/>
          <w:right w:w="0" w:type="dxa"/>
        </w:tblCellMar>
        <w:tblLook w:val="0600" w:firstRow="0" w:lastRow="0" w:firstColumn="0" w:lastColumn="0" w:noHBand="1" w:noVBand="1"/>
      </w:tblPr>
      <w:tblGrid>
        <w:gridCol w:w="3836"/>
        <w:gridCol w:w="4182"/>
      </w:tblGrid>
      <w:tr w:rsidR="0052729C" w:rsidRPr="00B34509" w14:paraId="2B23E733" w14:textId="77777777" w:rsidTr="00852670">
        <w:trPr>
          <w:trHeight w:val="479"/>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31" w14:textId="77777777" w:rsidR="00852670" w:rsidRPr="00B34509" w:rsidRDefault="0052729C" w:rsidP="00852670">
            <w:pPr>
              <w:ind w:firstLine="420"/>
              <w:jc w:val="center"/>
              <w:rPr>
                <w:rFonts w:ascii="Times New Roman" w:hAnsi="Times New Roman" w:cs="Times New Roman"/>
              </w:rPr>
            </w:pPr>
            <w:r w:rsidRPr="00B34509">
              <w:rPr>
                <w:rFonts w:ascii="Times New Roman" w:hAnsi="Times New Roman" w:cs="Times New Roman"/>
              </w:rPr>
              <w:t>旋钮和按键</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32" w14:textId="77777777" w:rsidR="00852670" w:rsidRPr="00B34509" w:rsidRDefault="0052729C" w:rsidP="00852670">
            <w:pPr>
              <w:ind w:firstLine="420"/>
              <w:jc w:val="center"/>
              <w:rPr>
                <w:rFonts w:ascii="Times New Roman" w:hAnsi="Times New Roman" w:cs="Times New Roman"/>
              </w:rPr>
            </w:pPr>
            <w:r w:rsidRPr="00B34509">
              <w:rPr>
                <w:rFonts w:ascii="Times New Roman" w:hAnsi="Times New Roman" w:cs="Times New Roman"/>
              </w:rPr>
              <w:t>功</w:t>
            </w:r>
            <w:r w:rsidRPr="00B34509">
              <w:rPr>
                <w:rFonts w:ascii="Times New Roman" w:hAnsi="Times New Roman" w:cs="Times New Roman"/>
              </w:rPr>
              <w:t xml:space="preserve">    </w:t>
            </w:r>
            <w:r w:rsidRPr="00B34509">
              <w:rPr>
                <w:rFonts w:ascii="Times New Roman" w:hAnsi="Times New Roman" w:cs="Times New Roman"/>
              </w:rPr>
              <w:t>能</w:t>
            </w:r>
          </w:p>
        </w:tc>
      </w:tr>
      <w:tr w:rsidR="0052729C" w:rsidRPr="00B34509" w14:paraId="2B23E73A" w14:textId="77777777" w:rsidTr="00852670">
        <w:trPr>
          <w:trHeight w:val="1524"/>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34" w14:textId="77777777" w:rsidR="00852670" w:rsidRPr="00B34509" w:rsidRDefault="0052729C" w:rsidP="00852670">
            <w:pPr>
              <w:ind w:firstLine="420"/>
              <w:jc w:val="center"/>
              <w:rPr>
                <w:rFonts w:ascii="Times New Roman" w:hAnsi="Times New Roman" w:cs="Times New Roman"/>
              </w:rPr>
            </w:pPr>
            <w:r w:rsidRPr="00B34509">
              <w:rPr>
                <w:rFonts w:ascii="Times New Roman" w:hAnsi="Times New Roman" w:cs="Times New Roman"/>
              </w:rPr>
              <w:t>M</w:t>
            </w:r>
            <w:r w:rsidRPr="00B34509">
              <w:rPr>
                <w:rFonts w:ascii="Times New Roman" w:hAnsi="Times New Roman" w:cs="Times New Roman"/>
              </w:rPr>
              <w:t>旋钮（三菱变频器旋钮）</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35"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用于变更频率设定、参数的设定值</w:t>
            </w:r>
          </w:p>
          <w:p w14:paraId="2B23E736"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按该旋钮可显示以下内容</w:t>
            </w:r>
          </w:p>
          <w:p w14:paraId="2B23E737"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监视模式时的设定频率</w:t>
            </w:r>
          </w:p>
          <w:p w14:paraId="2B23E738"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校正时的当前设定值</w:t>
            </w:r>
          </w:p>
          <w:p w14:paraId="2B23E739" w14:textId="77777777" w:rsidR="00852670"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报警历史模式时的顺序</w:t>
            </w:r>
          </w:p>
        </w:tc>
      </w:tr>
      <w:tr w:rsidR="0052729C" w:rsidRPr="00B34509" w14:paraId="2B23E73F" w14:textId="77777777" w:rsidTr="00852670">
        <w:trPr>
          <w:trHeight w:val="930"/>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3B" w14:textId="77777777" w:rsidR="00852670" w:rsidRPr="00B34509" w:rsidRDefault="0052729C" w:rsidP="00852670">
            <w:pPr>
              <w:ind w:firstLine="420"/>
              <w:jc w:val="center"/>
              <w:rPr>
                <w:rFonts w:ascii="Times New Roman" w:hAnsi="Times New Roman" w:cs="Times New Roman"/>
              </w:rPr>
            </w:pPr>
            <w:r w:rsidRPr="00B34509">
              <w:rPr>
                <w:rFonts w:ascii="Times New Roman" w:hAnsi="Times New Roman" w:cs="Times New Roman"/>
              </w:rPr>
              <w:t>模式切换键</w:t>
            </w:r>
            <w:r w:rsidRPr="00B34509">
              <w:rPr>
                <w:rFonts w:ascii="Times New Roman" w:hAnsi="Times New Roman" w:cs="Times New Roman"/>
              </w:rPr>
              <w:t>MODE</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3C"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用于切换各设定模式</w:t>
            </w:r>
          </w:p>
          <w:p w14:paraId="2B23E73D"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和</w:t>
            </w:r>
            <w:r w:rsidRPr="00B34509">
              <w:rPr>
                <w:rFonts w:ascii="Times New Roman" w:hAnsi="Times New Roman" w:cs="Times New Roman"/>
              </w:rPr>
              <w:t>PU/EXT</w:t>
            </w:r>
            <w:r w:rsidRPr="00B34509">
              <w:rPr>
                <w:rFonts w:ascii="Times New Roman" w:hAnsi="Times New Roman" w:cs="Times New Roman"/>
              </w:rPr>
              <w:t>键同时按下也可以用来切换运行模式</w:t>
            </w:r>
          </w:p>
          <w:p w14:paraId="2B23E73E" w14:textId="77777777" w:rsidR="00852670"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长按此键（</w:t>
            </w:r>
            <w:r w:rsidRPr="00B34509">
              <w:rPr>
                <w:rFonts w:ascii="Times New Roman" w:hAnsi="Times New Roman" w:cs="Times New Roman"/>
              </w:rPr>
              <w:t>2</w:t>
            </w:r>
            <w:r w:rsidRPr="00B34509">
              <w:rPr>
                <w:rFonts w:ascii="Times New Roman" w:hAnsi="Times New Roman" w:cs="Times New Roman"/>
              </w:rPr>
              <w:t>秒）可以锁定操作</w:t>
            </w:r>
          </w:p>
        </w:tc>
      </w:tr>
      <w:tr w:rsidR="0052729C" w:rsidRPr="00B34509" w14:paraId="2B23E744" w14:textId="77777777" w:rsidTr="00852670">
        <w:trPr>
          <w:trHeight w:val="715"/>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40" w14:textId="77777777" w:rsidR="00852670" w:rsidRPr="00B34509" w:rsidRDefault="0052729C" w:rsidP="00852670">
            <w:pPr>
              <w:ind w:firstLine="420"/>
              <w:jc w:val="center"/>
              <w:rPr>
                <w:rFonts w:ascii="Times New Roman" w:hAnsi="Times New Roman" w:cs="Times New Roman"/>
              </w:rPr>
            </w:pPr>
            <w:r w:rsidRPr="00B34509">
              <w:rPr>
                <w:rFonts w:ascii="Times New Roman" w:hAnsi="Times New Roman" w:cs="Times New Roman"/>
              </w:rPr>
              <w:t>设定确认键</w:t>
            </w:r>
            <w:r w:rsidRPr="00B34509">
              <w:rPr>
                <w:rFonts w:ascii="Times New Roman" w:hAnsi="Times New Roman" w:cs="Times New Roman"/>
              </w:rPr>
              <w:t>SET</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41"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各设定的确认</w:t>
            </w:r>
          </w:p>
          <w:p w14:paraId="2B23E742" w14:textId="77777777" w:rsidR="0052729C"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此外，运行中按此键则监视器出现以下显示：</w:t>
            </w:r>
          </w:p>
          <w:p w14:paraId="2B23E743" w14:textId="77777777" w:rsidR="00852670" w:rsidRPr="00B34509" w:rsidRDefault="0052729C" w:rsidP="00852670">
            <w:pPr>
              <w:spacing w:line="300" w:lineRule="exact"/>
              <w:ind w:firstLineChars="0" w:firstLine="0"/>
              <w:rPr>
                <w:rFonts w:ascii="Times New Roman" w:hAnsi="Times New Roman" w:cs="Times New Roman"/>
              </w:rPr>
            </w:pPr>
            <w:r w:rsidRPr="00B34509">
              <w:rPr>
                <w:rFonts w:ascii="Times New Roman" w:hAnsi="Times New Roman" w:cs="Times New Roman"/>
              </w:rPr>
              <w:t>运行频率</w:t>
            </w:r>
            <w:r w:rsidRPr="00B34509">
              <w:rPr>
                <w:rFonts w:ascii="Times New Roman" w:hAnsi="Times New Roman" w:cs="Times New Roman"/>
              </w:rPr>
              <w:t>→</w:t>
            </w:r>
            <w:r w:rsidRPr="00B34509">
              <w:rPr>
                <w:rFonts w:ascii="Times New Roman" w:hAnsi="Times New Roman" w:cs="Times New Roman"/>
              </w:rPr>
              <w:t>输出电流</w:t>
            </w:r>
            <w:r w:rsidRPr="00B34509">
              <w:rPr>
                <w:rFonts w:ascii="Times New Roman" w:hAnsi="Times New Roman" w:cs="Times New Roman"/>
              </w:rPr>
              <w:t>→</w:t>
            </w:r>
            <w:r w:rsidRPr="00B34509">
              <w:rPr>
                <w:rFonts w:ascii="Times New Roman" w:hAnsi="Times New Roman" w:cs="Times New Roman"/>
              </w:rPr>
              <w:t>输出电压</w:t>
            </w:r>
            <w:r w:rsidRPr="00B34509">
              <w:rPr>
                <w:rFonts w:ascii="Times New Roman" w:hAnsi="Times New Roman" w:cs="Times New Roman"/>
              </w:rPr>
              <w:t>→</w:t>
            </w:r>
            <w:r w:rsidRPr="00B34509">
              <w:rPr>
                <w:rFonts w:ascii="Times New Roman" w:hAnsi="Times New Roman" w:cs="Times New Roman"/>
              </w:rPr>
              <w:t>运行频率</w:t>
            </w:r>
          </w:p>
        </w:tc>
      </w:tr>
      <w:tr w:rsidR="00852670" w:rsidRPr="00B34509" w14:paraId="2B23E74C" w14:textId="77777777" w:rsidTr="00852670">
        <w:trPr>
          <w:trHeight w:val="715"/>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45" w14:textId="77777777" w:rsidR="00852670" w:rsidRPr="00B34509" w:rsidRDefault="00852670" w:rsidP="00852670">
            <w:pPr>
              <w:ind w:firstLine="420"/>
              <w:jc w:val="center"/>
              <w:rPr>
                <w:rFonts w:ascii="Times New Roman" w:hAnsi="Times New Roman" w:cs="Times New Roman"/>
              </w:rPr>
            </w:pPr>
            <w:r w:rsidRPr="00B34509">
              <w:rPr>
                <w:rFonts w:ascii="Times New Roman" w:hAnsi="Times New Roman" w:cs="Times New Roman"/>
              </w:rPr>
              <w:t>运行模式切换键</w:t>
            </w:r>
            <w:r w:rsidRPr="00B34509">
              <w:rPr>
                <w:rFonts w:ascii="Times New Roman" w:hAnsi="Times New Roman" w:cs="Times New Roman"/>
              </w:rPr>
              <w:t>PU/EXT</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46"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用于切换</w:t>
            </w:r>
            <w:r w:rsidRPr="00B34509">
              <w:rPr>
                <w:rFonts w:ascii="Times New Roman" w:hAnsi="Times New Roman" w:cs="Times New Roman"/>
              </w:rPr>
              <w:t>PU/</w:t>
            </w:r>
            <w:r w:rsidRPr="00B34509">
              <w:rPr>
                <w:rFonts w:ascii="Times New Roman" w:hAnsi="Times New Roman" w:cs="Times New Roman"/>
              </w:rPr>
              <w:t>外部运行模式</w:t>
            </w:r>
          </w:p>
          <w:p w14:paraId="2B23E747"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使用外部运行模式（通过另接的频率设定电位器和启动信号启动的运行）时请按此键，使表示运行模式的</w:t>
            </w:r>
            <w:r w:rsidRPr="00B34509">
              <w:rPr>
                <w:rFonts w:ascii="Times New Roman" w:hAnsi="Times New Roman" w:cs="Times New Roman"/>
              </w:rPr>
              <w:t>EXT</w:t>
            </w:r>
            <w:r w:rsidRPr="00B34509">
              <w:rPr>
                <w:rFonts w:ascii="Times New Roman" w:hAnsi="Times New Roman" w:cs="Times New Roman"/>
              </w:rPr>
              <w:t>处于亮灯状态</w:t>
            </w:r>
          </w:p>
          <w:p w14:paraId="2B23E748"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（切换至组合模式时，可同时按</w:t>
            </w:r>
            <w:r w:rsidRPr="00B34509">
              <w:rPr>
                <w:rFonts w:ascii="Times New Roman" w:hAnsi="Times New Roman" w:cs="Times New Roman"/>
              </w:rPr>
              <w:t>MODE</w:t>
            </w:r>
            <w:r w:rsidRPr="00B34509">
              <w:rPr>
                <w:rFonts w:ascii="Times New Roman" w:hAnsi="Times New Roman" w:cs="Times New Roman"/>
              </w:rPr>
              <w:t>键</w:t>
            </w:r>
            <w:r w:rsidRPr="00B34509">
              <w:rPr>
                <w:rFonts w:ascii="Times New Roman" w:hAnsi="Times New Roman" w:cs="Times New Roman"/>
              </w:rPr>
              <w:t>0.5</w:t>
            </w:r>
            <w:r w:rsidRPr="00B34509">
              <w:rPr>
                <w:rFonts w:ascii="Times New Roman" w:hAnsi="Times New Roman" w:cs="Times New Roman"/>
              </w:rPr>
              <w:t>秒或变更参数</w:t>
            </w:r>
            <w:r w:rsidRPr="00B34509">
              <w:rPr>
                <w:rFonts w:ascii="Times New Roman" w:hAnsi="Times New Roman" w:cs="Times New Roman"/>
              </w:rPr>
              <w:t>Pr.79</w:t>
            </w:r>
            <w:r w:rsidRPr="00B34509">
              <w:rPr>
                <w:rFonts w:ascii="Times New Roman" w:hAnsi="Times New Roman" w:cs="Times New Roman"/>
              </w:rPr>
              <w:t>）</w:t>
            </w:r>
          </w:p>
          <w:p w14:paraId="2B23E749"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PU</w:t>
            </w:r>
            <w:r w:rsidRPr="00B34509">
              <w:rPr>
                <w:rFonts w:ascii="Times New Roman" w:hAnsi="Times New Roman" w:cs="Times New Roman"/>
              </w:rPr>
              <w:t>：</w:t>
            </w:r>
            <w:r w:rsidRPr="00B34509">
              <w:rPr>
                <w:rFonts w:ascii="Times New Roman" w:hAnsi="Times New Roman" w:cs="Times New Roman"/>
              </w:rPr>
              <w:t>PU</w:t>
            </w:r>
            <w:r w:rsidRPr="00B34509">
              <w:rPr>
                <w:rFonts w:ascii="Times New Roman" w:hAnsi="Times New Roman" w:cs="Times New Roman"/>
              </w:rPr>
              <w:t>运行模式</w:t>
            </w:r>
          </w:p>
          <w:p w14:paraId="2B23E74A"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EXT</w:t>
            </w:r>
            <w:r w:rsidRPr="00B34509">
              <w:rPr>
                <w:rFonts w:ascii="Times New Roman" w:hAnsi="Times New Roman" w:cs="Times New Roman"/>
              </w:rPr>
              <w:t>：外部运行模式</w:t>
            </w:r>
          </w:p>
          <w:p w14:paraId="2B23E74B"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也可以解除</w:t>
            </w:r>
            <w:r w:rsidRPr="00B34509">
              <w:rPr>
                <w:rFonts w:ascii="Times New Roman" w:hAnsi="Times New Roman" w:cs="Times New Roman"/>
              </w:rPr>
              <w:t>PU</w:t>
            </w:r>
            <w:r w:rsidRPr="00B34509">
              <w:rPr>
                <w:rFonts w:ascii="Times New Roman" w:hAnsi="Times New Roman" w:cs="Times New Roman"/>
              </w:rPr>
              <w:t>停止</w:t>
            </w:r>
          </w:p>
        </w:tc>
      </w:tr>
      <w:tr w:rsidR="00852670" w:rsidRPr="00B34509" w14:paraId="2B23E750" w14:textId="77777777" w:rsidTr="00852670">
        <w:trPr>
          <w:trHeight w:val="715"/>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4D" w14:textId="77777777" w:rsidR="00852670" w:rsidRPr="00B34509" w:rsidRDefault="00852670" w:rsidP="00852670">
            <w:pPr>
              <w:ind w:firstLine="420"/>
              <w:jc w:val="center"/>
              <w:rPr>
                <w:rFonts w:ascii="Times New Roman" w:hAnsi="Times New Roman" w:cs="Times New Roman"/>
              </w:rPr>
            </w:pPr>
            <w:r w:rsidRPr="00B34509">
              <w:rPr>
                <w:rFonts w:ascii="Times New Roman" w:hAnsi="Times New Roman" w:cs="Times New Roman"/>
              </w:rPr>
              <w:t>启动指令键</w:t>
            </w:r>
            <w:r w:rsidRPr="00B34509">
              <w:rPr>
                <w:rFonts w:ascii="Times New Roman" w:hAnsi="Times New Roman" w:cs="Times New Roman"/>
              </w:rPr>
              <w:t>RUN</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4E"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在</w:t>
            </w:r>
            <w:r w:rsidRPr="00B34509">
              <w:rPr>
                <w:rFonts w:ascii="Times New Roman" w:hAnsi="Times New Roman" w:cs="Times New Roman"/>
              </w:rPr>
              <w:t>PU</w:t>
            </w:r>
            <w:r w:rsidRPr="00B34509">
              <w:rPr>
                <w:rFonts w:ascii="Times New Roman" w:hAnsi="Times New Roman" w:cs="Times New Roman"/>
              </w:rPr>
              <w:t>模式下，按此键启动运行</w:t>
            </w:r>
          </w:p>
          <w:p w14:paraId="2B23E74F"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通过</w:t>
            </w:r>
            <w:r w:rsidRPr="00B34509">
              <w:rPr>
                <w:rFonts w:ascii="Times New Roman" w:hAnsi="Times New Roman" w:cs="Times New Roman"/>
              </w:rPr>
              <w:t>Pr.40</w:t>
            </w:r>
            <w:r w:rsidRPr="00B34509">
              <w:rPr>
                <w:rFonts w:ascii="Times New Roman" w:hAnsi="Times New Roman" w:cs="Times New Roman"/>
              </w:rPr>
              <w:t>的设定，可以选择旋转方向</w:t>
            </w:r>
          </w:p>
        </w:tc>
      </w:tr>
      <w:tr w:rsidR="00852670" w:rsidRPr="00B34509" w14:paraId="2B23E754" w14:textId="77777777" w:rsidTr="00852670">
        <w:trPr>
          <w:trHeight w:val="715"/>
        </w:trPr>
        <w:tc>
          <w:tcPr>
            <w:tcW w:w="38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51" w14:textId="77777777" w:rsidR="00852670" w:rsidRPr="00B34509" w:rsidRDefault="00852670" w:rsidP="00852670">
            <w:pPr>
              <w:ind w:firstLine="420"/>
              <w:jc w:val="center"/>
              <w:rPr>
                <w:rFonts w:ascii="Times New Roman" w:hAnsi="Times New Roman" w:cs="Times New Roman"/>
              </w:rPr>
            </w:pPr>
            <w:r w:rsidRPr="00B34509">
              <w:rPr>
                <w:rFonts w:ascii="Times New Roman" w:hAnsi="Times New Roman" w:cs="Times New Roman"/>
              </w:rPr>
              <w:t>停止运行键</w:t>
            </w:r>
            <w:r w:rsidRPr="00B34509">
              <w:rPr>
                <w:rFonts w:ascii="Times New Roman" w:hAnsi="Times New Roman" w:cs="Times New Roman"/>
              </w:rPr>
              <w:t>STOP/RESET</w:t>
            </w:r>
          </w:p>
        </w:tc>
        <w:tc>
          <w:tcPr>
            <w:tcW w:w="41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52"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在</w:t>
            </w:r>
            <w:r w:rsidRPr="00B34509">
              <w:rPr>
                <w:rFonts w:ascii="Times New Roman" w:hAnsi="Times New Roman" w:cs="Times New Roman"/>
              </w:rPr>
              <w:t>PU</w:t>
            </w:r>
            <w:r w:rsidRPr="00B34509">
              <w:rPr>
                <w:rFonts w:ascii="Times New Roman" w:hAnsi="Times New Roman" w:cs="Times New Roman"/>
              </w:rPr>
              <w:t>模式下，按此键停止运转</w:t>
            </w:r>
          </w:p>
          <w:p w14:paraId="2B23E753"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保护功能（严重故障）生效时，也可进行报警复位</w:t>
            </w:r>
          </w:p>
        </w:tc>
      </w:tr>
    </w:tbl>
    <w:p w14:paraId="2B23E755" w14:textId="77777777" w:rsidR="00852670" w:rsidRPr="00B34509" w:rsidRDefault="00852670" w:rsidP="00852670">
      <w:pPr>
        <w:ind w:firstLine="420"/>
        <w:rPr>
          <w:rFonts w:ascii="Times New Roman" w:hAnsi="Times New Roman" w:cs="Times New Roman"/>
        </w:rPr>
      </w:pPr>
    </w:p>
    <w:p w14:paraId="2B23E756" w14:textId="0527B2F2" w:rsidR="00852670" w:rsidRDefault="00852670" w:rsidP="00852670">
      <w:pPr>
        <w:ind w:firstLine="420"/>
        <w:rPr>
          <w:rFonts w:ascii="Times New Roman" w:hAnsi="Times New Roman" w:cs="Times New Roman"/>
        </w:rPr>
      </w:pPr>
      <w:r w:rsidRPr="00B34509">
        <w:rPr>
          <w:rFonts w:ascii="Times New Roman" w:hAnsi="Times New Roman" w:cs="Times New Roman"/>
        </w:rPr>
        <w:t>运行状态显示</w:t>
      </w:r>
      <w:r w:rsidR="00663A20" w:rsidRPr="00B34509">
        <w:rPr>
          <w:rFonts w:ascii="Times New Roman" w:hAnsi="Times New Roman" w:cs="Times New Roman"/>
        </w:rPr>
        <w:t>，如表</w:t>
      </w:r>
      <w:r w:rsidR="00663A20" w:rsidRPr="00B34509">
        <w:rPr>
          <w:rFonts w:ascii="Times New Roman" w:hAnsi="Times New Roman" w:cs="Times New Roman"/>
        </w:rPr>
        <w:t>5-1-3</w:t>
      </w:r>
    </w:p>
    <w:p w14:paraId="5F089B52" w14:textId="4A842460" w:rsidR="00D810AF" w:rsidRPr="00D810AF" w:rsidRDefault="00D810AF" w:rsidP="00D810AF">
      <w:pPr>
        <w:ind w:firstLineChars="0" w:firstLine="0"/>
        <w:jc w:val="center"/>
        <w:rPr>
          <w:rFonts w:ascii="Times New Roman" w:hAnsi="Times New Roman" w:cs="Times New Roman"/>
          <w:sz w:val="20"/>
          <w:szCs w:val="21"/>
        </w:rPr>
      </w:pPr>
      <w:r w:rsidRPr="00D810AF">
        <w:rPr>
          <w:rFonts w:ascii="Times New Roman" w:hAnsi="Times New Roman" w:cs="Times New Roman" w:hint="eastAsia"/>
          <w:sz w:val="20"/>
          <w:szCs w:val="21"/>
        </w:rPr>
        <w:t>表</w:t>
      </w:r>
      <w:r w:rsidRPr="00D810AF">
        <w:rPr>
          <w:rFonts w:ascii="Times New Roman" w:hAnsi="Times New Roman" w:cs="Times New Roman" w:hint="eastAsia"/>
          <w:sz w:val="20"/>
          <w:szCs w:val="21"/>
        </w:rPr>
        <w:t>5-</w:t>
      </w:r>
      <w:r w:rsidRPr="00D810AF">
        <w:rPr>
          <w:rFonts w:ascii="Times New Roman" w:hAnsi="Times New Roman" w:cs="Times New Roman"/>
          <w:sz w:val="20"/>
          <w:szCs w:val="21"/>
        </w:rPr>
        <w:t>1</w:t>
      </w:r>
      <w:r w:rsidRPr="00D810AF">
        <w:rPr>
          <w:rFonts w:ascii="Times New Roman" w:hAnsi="Times New Roman" w:cs="Times New Roman" w:hint="eastAsia"/>
          <w:sz w:val="20"/>
          <w:szCs w:val="21"/>
        </w:rPr>
        <w:t>-</w:t>
      </w:r>
      <w:r w:rsidRPr="00D810AF">
        <w:rPr>
          <w:rFonts w:ascii="Times New Roman" w:hAnsi="Times New Roman" w:cs="Times New Roman"/>
          <w:sz w:val="20"/>
          <w:szCs w:val="21"/>
        </w:rPr>
        <w:t xml:space="preserve">3 </w:t>
      </w:r>
      <w:r w:rsidRPr="00D810AF">
        <w:rPr>
          <w:rFonts w:ascii="Times New Roman" w:hAnsi="Times New Roman" w:cs="Times New Roman"/>
          <w:sz w:val="20"/>
          <w:szCs w:val="21"/>
        </w:rPr>
        <w:t>运行状态显示</w:t>
      </w:r>
    </w:p>
    <w:tbl>
      <w:tblPr>
        <w:tblW w:w="8093" w:type="dxa"/>
        <w:tblCellMar>
          <w:left w:w="0" w:type="dxa"/>
          <w:right w:w="0" w:type="dxa"/>
        </w:tblCellMar>
        <w:tblLook w:val="0600" w:firstRow="0" w:lastRow="0" w:firstColumn="0" w:lastColumn="0" w:noHBand="1" w:noVBand="1"/>
      </w:tblPr>
      <w:tblGrid>
        <w:gridCol w:w="2372"/>
        <w:gridCol w:w="5721"/>
      </w:tblGrid>
      <w:tr w:rsidR="00852670" w:rsidRPr="00B34509" w14:paraId="2B23E759" w14:textId="77777777" w:rsidTr="00852670">
        <w:trPr>
          <w:trHeight w:val="196"/>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57" w14:textId="77777777" w:rsidR="00852670" w:rsidRPr="00B34509" w:rsidRDefault="00852670" w:rsidP="00852670">
            <w:pPr>
              <w:ind w:firstLine="420"/>
              <w:jc w:val="center"/>
              <w:rPr>
                <w:rFonts w:ascii="Times New Roman" w:hAnsi="Times New Roman" w:cs="Times New Roman"/>
              </w:rPr>
            </w:pPr>
            <w:r w:rsidRPr="00B34509">
              <w:rPr>
                <w:rFonts w:ascii="Times New Roman" w:hAnsi="Times New Roman" w:cs="Times New Roman"/>
              </w:rPr>
              <w:t>显</w:t>
            </w:r>
            <w:r w:rsidRPr="00B34509">
              <w:rPr>
                <w:rFonts w:ascii="Times New Roman" w:hAnsi="Times New Roman" w:cs="Times New Roman"/>
              </w:rPr>
              <w:t xml:space="preserve">    </w:t>
            </w:r>
            <w:r w:rsidRPr="00B34509">
              <w:rPr>
                <w:rFonts w:ascii="Times New Roman" w:hAnsi="Times New Roman" w:cs="Times New Roman"/>
              </w:rPr>
              <w:t>示</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58" w14:textId="77777777" w:rsidR="00852670" w:rsidRPr="00B34509" w:rsidRDefault="00852670" w:rsidP="00852670">
            <w:pPr>
              <w:ind w:firstLine="420"/>
              <w:jc w:val="center"/>
              <w:rPr>
                <w:rFonts w:ascii="Times New Roman" w:hAnsi="Times New Roman" w:cs="Times New Roman"/>
              </w:rPr>
            </w:pPr>
            <w:r w:rsidRPr="00B34509">
              <w:rPr>
                <w:rFonts w:ascii="Times New Roman" w:hAnsi="Times New Roman" w:cs="Times New Roman"/>
              </w:rPr>
              <w:t>功</w:t>
            </w:r>
            <w:r w:rsidRPr="00B34509">
              <w:rPr>
                <w:rFonts w:ascii="Times New Roman" w:hAnsi="Times New Roman" w:cs="Times New Roman"/>
              </w:rPr>
              <w:t xml:space="preserve">    </w:t>
            </w:r>
            <w:r w:rsidRPr="00B34509">
              <w:rPr>
                <w:rFonts w:ascii="Times New Roman" w:hAnsi="Times New Roman" w:cs="Times New Roman"/>
              </w:rPr>
              <w:t>能</w:t>
            </w:r>
          </w:p>
        </w:tc>
      </w:tr>
      <w:tr w:rsidR="00852670" w:rsidRPr="00B34509" w14:paraId="2B23E761" w14:textId="77777777" w:rsidTr="00852670">
        <w:trPr>
          <w:trHeight w:val="1755"/>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5A" w14:textId="77777777" w:rsidR="00852670" w:rsidRPr="00B34509" w:rsidRDefault="00852670" w:rsidP="00852670">
            <w:pPr>
              <w:ind w:firstLineChars="0" w:firstLine="0"/>
              <w:jc w:val="center"/>
              <w:rPr>
                <w:rFonts w:ascii="Times New Roman" w:hAnsi="Times New Roman" w:cs="Times New Roman"/>
              </w:rPr>
            </w:pPr>
            <w:r w:rsidRPr="00B34509">
              <w:rPr>
                <w:rFonts w:ascii="Times New Roman" w:hAnsi="Times New Roman" w:cs="Times New Roman"/>
              </w:rPr>
              <w:t>运行模式显示</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5B"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PU</w:t>
            </w:r>
            <w:r w:rsidRPr="00B34509">
              <w:rPr>
                <w:rFonts w:ascii="Times New Roman" w:hAnsi="Times New Roman" w:cs="Times New Roman"/>
              </w:rPr>
              <w:t>：</w:t>
            </w:r>
            <w:r w:rsidRPr="00B34509">
              <w:rPr>
                <w:rFonts w:ascii="Times New Roman" w:hAnsi="Times New Roman" w:cs="Times New Roman"/>
              </w:rPr>
              <w:t>PU</w:t>
            </w:r>
            <w:r w:rsidRPr="00B34509">
              <w:rPr>
                <w:rFonts w:ascii="Times New Roman" w:hAnsi="Times New Roman" w:cs="Times New Roman"/>
              </w:rPr>
              <w:t>运行模式时亮灯</w:t>
            </w:r>
          </w:p>
          <w:p w14:paraId="2B23E75C"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EXT</w:t>
            </w:r>
            <w:r w:rsidRPr="00B34509">
              <w:rPr>
                <w:rFonts w:ascii="Times New Roman" w:hAnsi="Times New Roman" w:cs="Times New Roman"/>
              </w:rPr>
              <w:t>：外部运行模式时亮灯</w:t>
            </w:r>
          </w:p>
          <w:p w14:paraId="2B23E75D"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（初始设定状态下，在电源</w:t>
            </w:r>
            <w:r w:rsidRPr="00B34509">
              <w:rPr>
                <w:rFonts w:ascii="Times New Roman" w:hAnsi="Times New Roman" w:cs="Times New Roman"/>
              </w:rPr>
              <w:t>ON</w:t>
            </w:r>
            <w:r w:rsidRPr="00B34509">
              <w:rPr>
                <w:rFonts w:ascii="Times New Roman" w:hAnsi="Times New Roman" w:cs="Times New Roman"/>
              </w:rPr>
              <w:t>时亮）</w:t>
            </w:r>
          </w:p>
          <w:p w14:paraId="2B23E75E"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NET</w:t>
            </w:r>
            <w:r w:rsidRPr="00B34509">
              <w:rPr>
                <w:rFonts w:ascii="Times New Roman" w:hAnsi="Times New Roman" w:cs="Times New Roman"/>
              </w:rPr>
              <w:t>：网络运行模式时亮灯</w:t>
            </w:r>
          </w:p>
          <w:p w14:paraId="2B23E75F"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PU</w:t>
            </w:r>
            <w:r w:rsidRPr="00B34509">
              <w:rPr>
                <w:rFonts w:ascii="Times New Roman" w:hAnsi="Times New Roman" w:cs="Times New Roman"/>
              </w:rPr>
              <w:t>、</w:t>
            </w:r>
            <w:r w:rsidRPr="00B34509">
              <w:rPr>
                <w:rFonts w:ascii="Times New Roman" w:hAnsi="Times New Roman" w:cs="Times New Roman"/>
              </w:rPr>
              <w:t>EXT</w:t>
            </w:r>
            <w:r w:rsidRPr="00B34509">
              <w:rPr>
                <w:rFonts w:ascii="Times New Roman" w:hAnsi="Times New Roman" w:cs="Times New Roman"/>
              </w:rPr>
              <w:t>：在外部／</w:t>
            </w:r>
            <w:r w:rsidRPr="00B34509">
              <w:rPr>
                <w:rFonts w:ascii="Times New Roman" w:hAnsi="Times New Roman" w:cs="Times New Roman"/>
              </w:rPr>
              <w:t>PU</w:t>
            </w:r>
            <w:r w:rsidRPr="00B34509">
              <w:rPr>
                <w:rFonts w:ascii="Times New Roman" w:hAnsi="Times New Roman" w:cs="Times New Roman"/>
              </w:rPr>
              <w:t>组合运行模式</w:t>
            </w:r>
            <w:r w:rsidRPr="00B34509">
              <w:rPr>
                <w:rFonts w:ascii="Times New Roman" w:hAnsi="Times New Roman" w:cs="Times New Roman"/>
              </w:rPr>
              <w:t>1</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时点亮</w:t>
            </w:r>
          </w:p>
          <w:p w14:paraId="2B23E760"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操作面板无指令权时，全部熄灭</w:t>
            </w:r>
          </w:p>
        </w:tc>
      </w:tr>
      <w:tr w:rsidR="00852670" w:rsidRPr="00B34509" w14:paraId="2B23E764" w14:textId="77777777" w:rsidTr="00852670">
        <w:trPr>
          <w:trHeight w:val="209"/>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62" w14:textId="77777777" w:rsidR="00852670" w:rsidRPr="00B34509" w:rsidRDefault="00852670" w:rsidP="00852670">
            <w:pPr>
              <w:ind w:firstLineChars="0" w:firstLine="0"/>
              <w:jc w:val="center"/>
              <w:rPr>
                <w:rFonts w:ascii="Times New Roman" w:hAnsi="Times New Roman" w:cs="Times New Roman"/>
              </w:rPr>
            </w:pPr>
            <w:r w:rsidRPr="00B34509">
              <w:rPr>
                <w:rFonts w:ascii="Times New Roman" w:hAnsi="Times New Roman" w:cs="Times New Roman"/>
              </w:rPr>
              <w:t>监视器（</w:t>
            </w:r>
            <w:r w:rsidRPr="00B34509">
              <w:rPr>
                <w:rFonts w:ascii="Times New Roman" w:hAnsi="Times New Roman" w:cs="Times New Roman"/>
              </w:rPr>
              <w:t>4</w:t>
            </w:r>
            <w:r w:rsidRPr="00B34509">
              <w:rPr>
                <w:rFonts w:ascii="Times New Roman" w:hAnsi="Times New Roman" w:cs="Times New Roman"/>
              </w:rPr>
              <w:t>位</w:t>
            </w:r>
            <w:r w:rsidRPr="00B34509">
              <w:rPr>
                <w:rFonts w:ascii="Times New Roman" w:hAnsi="Times New Roman" w:cs="Times New Roman"/>
              </w:rPr>
              <w:t>LED</w:t>
            </w:r>
            <w:r w:rsidRPr="00B34509">
              <w:rPr>
                <w:rFonts w:ascii="Times New Roman" w:hAnsi="Times New Roman" w:cs="Times New Roman"/>
              </w:rPr>
              <w:t>）</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63"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显示频率、参数编号等</w:t>
            </w:r>
          </w:p>
        </w:tc>
      </w:tr>
      <w:tr w:rsidR="00852670" w:rsidRPr="00B34509" w14:paraId="2B23E769" w14:textId="77777777" w:rsidTr="00852670">
        <w:trPr>
          <w:trHeight w:val="501"/>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65" w14:textId="77777777" w:rsidR="00852670" w:rsidRPr="00B34509" w:rsidRDefault="00852670" w:rsidP="00852670">
            <w:pPr>
              <w:ind w:firstLineChars="0" w:firstLine="0"/>
              <w:jc w:val="center"/>
              <w:rPr>
                <w:rFonts w:ascii="Times New Roman" w:hAnsi="Times New Roman" w:cs="Times New Roman"/>
              </w:rPr>
            </w:pPr>
            <w:r w:rsidRPr="00B34509">
              <w:rPr>
                <w:rFonts w:ascii="Times New Roman" w:hAnsi="Times New Roman" w:cs="Times New Roman"/>
              </w:rPr>
              <w:t>监视数据单位显示</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66"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Hz</w:t>
            </w:r>
            <w:r w:rsidRPr="00B34509">
              <w:rPr>
                <w:rFonts w:ascii="Times New Roman" w:hAnsi="Times New Roman" w:cs="Times New Roman"/>
              </w:rPr>
              <w:t>：显示频率时亮灯（显示设定频率监视时闪烁</w:t>
            </w:r>
            <w:r w:rsidRPr="00B34509">
              <w:rPr>
                <w:rFonts w:ascii="Times New Roman" w:hAnsi="Times New Roman" w:cs="Times New Roman"/>
              </w:rPr>
              <w:t xml:space="preserve"> </w:t>
            </w:r>
            <w:r w:rsidRPr="00B34509">
              <w:rPr>
                <w:rFonts w:ascii="Times New Roman" w:hAnsi="Times New Roman" w:cs="Times New Roman"/>
              </w:rPr>
              <w:t>）</w:t>
            </w:r>
          </w:p>
          <w:p w14:paraId="2B23E767"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：显示电流时亮灯</w:t>
            </w:r>
          </w:p>
          <w:p w14:paraId="2B23E768" w14:textId="77777777" w:rsidR="00852670" w:rsidRPr="00B34509" w:rsidRDefault="00852670" w:rsidP="00852670">
            <w:pPr>
              <w:spacing w:line="300" w:lineRule="exact"/>
              <w:ind w:firstLineChars="0" w:firstLine="0"/>
              <w:rPr>
                <w:rFonts w:ascii="Times New Roman" w:hAnsi="Times New Roman" w:cs="Times New Roman"/>
              </w:rPr>
            </w:pPr>
            <w:r w:rsidRPr="00B34509">
              <w:rPr>
                <w:rFonts w:ascii="Times New Roman" w:hAnsi="Times New Roman" w:cs="Times New Roman"/>
              </w:rPr>
              <w:t>（显示上述以外的内容时，</w:t>
            </w:r>
            <w:r w:rsidRPr="00B34509">
              <w:rPr>
                <w:rFonts w:ascii="Times New Roman" w:hAnsi="Times New Roman" w:cs="Times New Roman"/>
              </w:rPr>
              <w:t>“Hz”“A”</w:t>
            </w:r>
            <w:r w:rsidRPr="00B34509">
              <w:rPr>
                <w:rFonts w:ascii="Times New Roman" w:hAnsi="Times New Roman" w:cs="Times New Roman"/>
              </w:rPr>
              <w:t>一齐熄灭）</w:t>
            </w:r>
          </w:p>
        </w:tc>
      </w:tr>
      <w:tr w:rsidR="00852670" w:rsidRPr="00B34509" w14:paraId="2B23E772" w14:textId="77777777" w:rsidTr="00852670">
        <w:trPr>
          <w:trHeight w:val="501"/>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6A" w14:textId="77777777" w:rsidR="00852670" w:rsidRPr="00B34509" w:rsidRDefault="00852670" w:rsidP="00852670">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运行状态显示</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6B"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变频器动作中亮灯或者闪烁。其中：</w:t>
            </w:r>
          </w:p>
          <w:p w14:paraId="2B23E76C"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亮灯</w:t>
            </w:r>
            <w:r w:rsidRPr="00B34509">
              <w:rPr>
                <w:rFonts w:ascii="Times New Roman" w:hAnsi="Times New Roman" w:cs="Times New Roman"/>
                <w:color w:val="000000" w:themeColor="text1"/>
                <w:kern w:val="24"/>
                <w:sz w:val="21"/>
                <w:szCs w:val="21"/>
              </w:rPr>
              <w:t>——</w:t>
            </w:r>
            <w:r w:rsidRPr="00B34509">
              <w:rPr>
                <w:rFonts w:ascii="Times New Roman" w:hAnsi="Times New Roman" w:cs="Times New Roman"/>
                <w:color w:val="000000" w:themeColor="text1"/>
                <w:kern w:val="24"/>
                <w:sz w:val="21"/>
                <w:szCs w:val="21"/>
              </w:rPr>
              <w:t>正转运行中</w:t>
            </w:r>
          </w:p>
          <w:p w14:paraId="2B23E76D"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缓慢闪烁（</w:t>
            </w:r>
            <w:r w:rsidRPr="00B34509">
              <w:rPr>
                <w:rFonts w:ascii="Times New Roman" w:hAnsi="Times New Roman" w:cs="Times New Roman"/>
                <w:color w:val="000000" w:themeColor="text1"/>
                <w:kern w:val="24"/>
                <w:sz w:val="21"/>
                <w:szCs w:val="21"/>
              </w:rPr>
              <w:t>1.4</w:t>
            </w:r>
            <w:r w:rsidRPr="00B34509">
              <w:rPr>
                <w:rFonts w:ascii="Times New Roman" w:hAnsi="Times New Roman" w:cs="Times New Roman"/>
                <w:color w:val="000000" w:themeColor="text1"/>
                <w:kern w:val="24"/>
                <w:sz w:val="21"/>
                <w:szCs w:val="21"/>
              </w:rPr>
              <w:t>秒循环）：</w:t>
            </w:r>
            <w:r w:rsidRPr="00B34509">
              <w:rPr>
                <w:rFonts w:ascii="Times New Roman" w:hAnsi="Times New Roman" w:cs="Times New Roman"/>
                <w:color w:val="000000" w:themeColor="text1"/>
                <w:kern w:val="24"/>
                <w:sz w:val="21"/>
                <w:szCs w:val="21"/>
              </w:rPr>
              <w:t>——</w:t>
            </w:r>
            <w:r w:rsidRPr="00B34509">
              <w:rPr>
                <w:rFonts w:ascii="Times New Roman" w:hAnsi="Times New Roman" w:cs="Times New Roman"/>
                <w:color w:val="000000" w:themeColor="text1"/>
                <w:kern w:val="24"/>
                <w:sz w:val="21"/>
                <w:szCs w:val="21"/>
              </w:rPr>
              <w:t>反转运行中</w:t>
            </w:r>
          </w:p>
          <w:p w14:paraId="2B23E76E"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下列情况出现快速闪烁（</w:t>
            </w:r>
            <w:r w:rsidRPr="00B34509">
              <w:rPr>
                <w:rFonts w:ascii="Times New Roman" w:hAnsi="Times New Roman" w:cs="Times New Roman"/>
                <w:color w:val="000000" w:themeColor="text1"/>
                <w:kern w:val="24"/>
                <w:sz w:val="21"/>
                <w:szCs w:val="21"/>
              </w:rPr>
              <w:t>0.2</w:t>
            </w:r>
            <w:r w:rsidRPr="00B34509">
              <w:rPr>
                <w:rFonts w:ascii="Times New Roman" w:hAnsi="Times New Roman" w:cs="Times New Roman"/>
                <w:color w:val="000000" w:themeColor="text1"/>
                <w:kern w:val="24"/>
                <w:sz w:val="21"/>
                <w:szCs w:val="21"/>
              </w:rPr>
              <w:t>秒循环）：</w:t>
            </w:r>
          </w:p>
          <w:p w14:paraId="2B23E76F"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w:t>
            </w:r>
            <w:r w:rsidRPr="00B34509">
              <w:rPr>
                <w:rFonts w:ascii="Times New Roman" w:hAnsi="Times New Roman" w:cs="Times New Roman"/>
                <w:color w:val="000000" w:themeColor="text1"/>
                <w:kern w:val="24"/>
                <w:sz w:val="21"/>
                <w:szCs w:val="21"/>
              </w:rPr>
              <w:t>RUN</w:t>
            </w:r>
            <w:r w:rsidRPr="00B34509">
              <w:rPr>
                <w:rFonts w:ascii="Times New Roman" w:hAnsi="Times New Roman" w:cs="Times New Roman"/>
                <w:color w:val="000000" w:themeColor="text1"/>
                <w:kern w:val="24"/>
                <w:sz w:val="21"/>
                <w:szCs w:val="21"/>
              </w:rPr>
              <w:t>键或输入启动指令都无法运行时</w:t>
            </w:r>
          </w:p>
          <w:p w14:paraId="2B23E770"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有启动指令、频率指令在启动频率以下时</w:t>
            </w:r>
          </w:p>
          <w:p w14:paraId="2B23E771"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输入了</w:t>
            </w:r>
            <w:r w:rsidRPr="00B34509">
              <w:rPr>
                <w:rFonts w:ascii="Times New Roman" w:hAnsi="Times New Roman" w:cs="Times New Roman"/>
                <w:color w:val="000000" w:themeColor="text1"/>
                <w:kern w:val="24"/>
                <w:sz w:val="21"/>
                <w:szCs w:val="21"/>
              </w:rPr>
              <w:t>MRS</w:t>
            </w:r>
            <w:r w:rsidRPr="00B34509">
              <w:rPr>
                <w:rFonts w:ascii="Times New Roman" w:hAnsi="Times New Roman" w:cs="Times New Roman"/>
                <w:color w:val="000000" w:themeColor="text1"/>
                <w:kern w:val="24"/>
                <w:sz w:val="21"/>
                <w:szCs w:val="21"/>
              </w:rPr>
              <w:t>信号时</w:t>
            </w:r>
          </w:p>
        </w:tc>
      </w:tr>
      <w:tr w:rsidR="00852670" w:rsidRPr="00B34509" w14:paraId="2B23E775" w14:textId="77777777" w:rsidTr="00852670">
        <w:trPr>
          <w:trHeight w:val="501"/>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73" w14:textId="77777777" w:rsidR="00852670" w:rsidRPr="00B34509" w:rsidRDefault="00852670" w:rsidP="00852670">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参数设定模式显示</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74"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参数设定模式时亮灯</w:t>
            </w:r>
          </w:p>
        </w:tc>
      </w:tr>
      <w:tr w:rsidR="00852670" w:rsidRPr="00B34509" w14:paraId="2B23E778" w14:textId="77777777" w:rsidTr="00852670">
        <w:trPr>
          <w:trHeight w:val="501"/>
        </w:trPr>
        <w:tc>
          <w:tcPr>
            <w:tcW w:w="23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76" w14:textId="77777777" w:rsidR="00852670" w:rsidRPr="00B34509" w:rsidRDefault="00852670" w:rsidP="00852670">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监视器显示</w:t>
            </w:r>
          </w:p>
        </w:tc>
        <w:tc>
          <w:tcPr>
            <w:tcW w:w="5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777" w14:textId="77777777" w:rsidR="00852670" w:rsidRPr="00B34509" w:rsidRDefault="00852670" w:rsidP="00852670">
            <w:pPr>
              <w:pStyle w:val="a7"/>
              <w:kinsoku w:val="0"/>
              <w:overflowPunct w:val="0"/>
              <w:spacing w:before="0" w:beforeAutospacing="0" w:after="0" w:afterAutospacing="0" w:line="300" w:lineRule="exact"/>
              <w:ind w:firstLineChars="0" w:firstLine="0"/>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监视模式时亮灯</w:t>
            </w:r>
          </w:p>
        </w:tc>
      </w:tr>
    </w:tbl>
    <w:p w14:paraId="2B23E779"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）操作面板的使用</w:t>
      </w:r>
    </w:p>
    <w:p w14:paraId="2B23E77A"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）运行模式的切换</w:t>
      </w:r>
    </w:p>
    <w:p w14:paraId="2B23E77B" w14:textId="77777777" w:rsidR="00852670" w:rsidRPr="00B34509" w:rsidRDefault="00852670" w:rsidP="0085267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AC" wp14:editId="2B23F2AD">
            <wp:extent cx="4572955" cy="548082"/>
            <wp:effectExtent l="0" t="0" r="0" b="4445"/>
            <wp:docPr id="50189" name="图片 50189" descr="C:\Users\407_5\AppData\Roaming\Tencent\Users\532440458\QQ\WinTemp\RichOle\`_0%XM6AP{}J{0YDL4$`{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Users\407_5\AppData\Roaming\Tencent\Users\532440458\QQ\WinTemp\RichOle\`_0%XM6AP{}J{0YDL4$`{EX.png"/>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4608214" cy="552308"/>
                    </a:xfrm>
                    <a:prstGeom prst="rect">
                      <a:avLst/>
                    </a:prstGeom>
                    <a:noFill/>
                    <a:ln>
                      <a:noFill/>
                    </a:ln>
                  </pic:spPr>
                </pic:pic>
              </a:graphicData>
            </a:graphic>
          </wp:inline>
        </w:drawing>
      </w:r>
    </w:p>
    <w:p w14:paraId="2B23E77C"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 xml:space="preserve">  2</w:t>
      </w:r>
      <w:r w:rsidRPr="00B34509">
        <w:rPr>
          <w:rFonts w:ascii="Times New Roman" w:hAnsi="Times New Roman" w:cs="Times New Roman"/>
        </w:rPr>
        <w:t>）按</w:t>
      </w:r>
      <w:r w:rsidRPr="00B34509">
        <w:rPr>
          <w:rFonts w:ascii="Times New Roman" w:hAnsi="Times New Roman" w:cs="Times New Roman"/>
        </w:rPr>
        <w:t>MODE</w:t>
      </w:r>
      <w:r w:rsidRPr="00B34509">
        <w:rPr>
          <w:rFonts w:ascii="Times New Roman" w:hAnsi="Times New Roman" w:cs="Times New Roman"/>
        </w:rPr>
        <w:t>键改变工作模式</w:t>
      </w:r>
    </w:p>
    <w:p w14:paraId="2B23E77D" w14:textId="77777777" w:rsidR="00852670" w:rsidRPr="00B34509" w:rsidRDefault="00852670" w:rsidP="0085267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AE" wp14:editId="2B23F2AF">
            <wp:extent cx="4597879" cy="389897"/>
            <wp:effectExtent l="0" t="0" r="0" b="0"/>
            <wp:docPr id="50190" name="图片 50190" descr="C:\Users\407_5\AppData\Roaming\Tencent\Users\532440458\QQ\WinTemp\RichOle\(C%1I]3T%%~(3GOQ`9}9}X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407_5\AppData\Roaming\Tencent\Users\532440458\QQ\WinTemp\RichOle\(C%1I]3T%%~(3GOQ`9}9}XO.png"/>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4624318" cy="392139"/>
                    </a:xfrm>
                    <a:prstGeom prst="rect">
                      <a:avLst/>
                    </a:prstGeom>
                    <a:noFill/>
                    <a:ln>
                      <a:noFill/>
                    </a:ln>
                  </pic:spPr>
                </pic:pic>
              </a:graphicData>
            </a:graphic>
          </wp:inline>
        </w:drawing>
      </w:r>
    </w:p>
    <w:p w14:paraId="2B23E77E"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）频率设定模式</w:t>
      </w:r>
    </w:p>
    <w:p w14:paraId="2B23E77F"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在</w:t>
      </w:r>
      <w:r w:rsidRPr="00B34509">
        <w:rPr>
          <w:rFonts w:ascii="Times New Roman" w:hAnsi="Times New Roman" w:cs="Times New Roman"/>
        </w:rPr>
        <w:t>PU</w:t>
      </w:r>
      <w:r w:rsidRPr="00B34509">
        <w:rPr>
          <w:rFonts w:ascii="Times New Roman" w:hAnsi="Times New Roman" w:cs="Times New Roman"/>
        </w:rPr>
        <w:t>运行模式下，旋转</w:t>
      </w:r>
      <w:r w:rsidRPr="00B34509">
        <w:rPr>
          <w:rFonts w:ascii="Times New Roman" w:hAnsi="Times New Roman" w:cs="Times New Roman"/>
        </w:rPr>
        <w:t>M</w:t>
      </w:r>
      <w:r w:rsidRPr="00B34509">
        <w:rPr>
          <w:rFonts w:ascii="Times New Roman" w:hAnsi="Times New Roman" w:cs="Times New Roman"/>
        </w:rPr>
        <w:t>旋钮至要设定的频率（如</w:t>
      </w:r>
      <w:r w:rsidRPr="00B34509">
        <w:rPr>
          <w:rFonts w:ascii="Times New Roman" w:hAnsi="Times New Roman" w:cs="Times New Roman"/>
        </w:rPr>
        <w:t>50Hz</w:t>
      </w:r>
      <w:r w:rsidRPr="00B34509">
        <w:rPr>
          <w:rFonts w:ascii="Times New Roman" w:hAnsi="Times New Roman" w:cs="Times New Roman"/>
        </w:rPr>
        <w:t>），进行频率的数值变更，所设频率闪烁约</w:t>
      </w:r>
      <w:r w:rsidRPr="00B34509">
        <w:rPr>
          <w:rFonts w:ascii="Times New Roman" w:hAnsi="Times New Roman" w:cs="Times New Roman"/>
        </w:rPr>
        <w:t>5</w:t>
      </w:r>
      <w:r w:rsidRPr="00B34509">
        <w:rPr>
          <w:rFonts w:ascii="Times New Roman" w:hAnsi="Times New Roman" w:cs="Times New Roman"/>
        </w:rPr>
        <w:t>秒。在数值闪烁期间按下</w:t>
      </w:r>
      <w:r w:rsidRPr="00B34509">
        <w:rPr>
          <w:rFonts w:ascii="Times New Roman" w:hAnsi="Times New Roman" w:cs="Times New Roman"/>
        </w:rPr>
        <w:t>SET</w:t>
      </w:r>
      <w:r w:rsidRPr="00B34509">
        <w:rPr>
          <w:rFonts w:ascii="Times New Roman" w:hAnsi="Times New Roman" w:cs="Times New Roman"/>
        </w:rPr>
        <w:t>键设定频率，</w:t>
      </w:r>
      <w:r w:rsidRPr="00B34509">
        <w:rPr>
          <w:rFonts w:ascii="Times New Roman" w:hAnsi="Times New Roman" w:cs="Times New Roman"/>
        </w:rPr>
        <w:t>“F”</w:t>
      </w:r>
      <w:r w:rsidRPr="00B34509">
        <w:rPr>
          <w:rFonts w:ascii="Times New Roman" w:hAnsi="Times New Roman" w:cs="Times New Roman"/>
        </w:rPr>
        <w:t>和</w:t>
      </w:r>
      <w:r w:rsidRPr="00B34509">
        <w:rPr>
          <w:rFonts w:ascii="Times New Roman" w:hAnsi="Times New Roman" w:cs="Times New Roman"/>
        </w:rPr>
        <w:t>“50.00”</w:t>
      </w:r>
      <w:r w:rsidRPr="00B34509">
        <w:rPr>
          <w:rFonts w:ascii="Times New Roman" w:hAnsi="Times New Roman" w:cs="Times New Roman"/>
        </w:rPr>
        <w:t>交替闪烁，频率设定写入完成。</w:t>
      </w:r>
    </w:p>
    <w:p w14:paraId="2B23E780"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）监视器模式</w:t>
      </w:r>
    </w:p>
    <w:p w14:paraId="2B23E781" w14:textId="77777777" w:rsidR="00852670" w:rsidRPr="00B34509" w:rsidRDefault="00852670" w:rsidP="0085267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B0" wp14:editId="2B23F2B1">
            <wp:extent cx="4382374" cy="429631"/>
            <wp:effectExtent l="0" t="0" r="0" b="8890"/>
            <wp:docPr id="50191" name="图片 50191" descr="C:\Users\407_5\AppData\Roaming\Tencent\Users\532440458\QQ\WinTemp\RichOle\U701@@Z2EA8O1NOV7GM50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407_5\AppData\Roaming\Tencent\Users\532440458\QQ\WinTemp\RichOle\U701@@Z2EA8O1NOV7GM50CD.png"/>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4413492" cy="432682"/>
                    </a:xfrm>
                    <a:prstGeom prst="rect">
                      <a:avLst/>
                    </a:prstGeom>
                    <a:noFill/>
                    <a:ln>
                      <a:noFill/>
                    </a:ln>
                  </pic:spPr>
                </pic:pic>
              </a:graphicData>
            </a:graphic>
          </wp:inline>
        </w:drawing>
      </w:r>
    </w:p>
    <w:p w14:paraId="2B23E782"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 xml:space="preserve">  5</w:t>
      </w:r>
      <w:r w:rsidRPr="00B34509">
        <w:rPr>
          <w:rFonts w:ascii="Times New Roman" w:hAnsi="Times New Roman" w:cs="Times New Roman"/>
        </w:rPr>
        <w:t>）参数设定模式</w:t>
      </w:r>
    </w:p>
    <w:p w14:paraId="2B23E783"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 xml:space="preserve">  </w:t>
      </w:r>
      <w:r w:rsidRPr="00B34509">
        <w:rPr>
          <w:rFonts w:ascii="宋体" w:eastAsia="宋体" w:hAnsi="宋体" w:cs="宋体" w:hint="eastAsia"/>
        </w:rPr>
        <w:t>①</w:t>
      </w:r>
      <w:r w:rsidRPr="00B34509">
        <w:rPr>
          <w:rFonts w:ascii="Times New Roman" w:hAnsi="Times New Roman" w:cs="Times New Roman"/>
        </w:rPr>
        <w:t xml:space="preserve"> </w:t>
      </w:r>
      <w:r w:rsidRPr="00B34509">
        <w:rPr>
          <w:rFonts w:ascii="Times New Roman" w:hAnsi="Times New Roman" w:cs="Times New Roman"/>
        </w:rPr>
        <w:t>参数设定</w:t>
      </w:r>
    </w:p>
    <w:p w14:paraId="2B23E784" w14:textId="77777777" w:rsidR="00852670" w:rsidRPr="00B34509" w:rsidRDefault="00852670" w:rsidP="0085267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B2" wp14:editId="2B23F2B3">
            <wp:extent cx="4270075" cy="309485"/>
            <wp:effectExtent l="0" t="0" r="0" b="0"/>
            <wp:docPr id="50192" name="图片 50192" descr="C:\Users\407_5\AppData\Roaming\Tencent\Users\532440458\QQ\WinTemp\RichOle\LPWHV@ZK]@ND`ROPH]OYW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407_5\AppData\Roaming\Tencent\Users\532440458\QQ\WinTemp\RichOle\LPWHV@ZK]@ND`ROPH]OYWCK.png"/>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4269863" cy="309470"/>
                    </a:xfrm>
                    <a:prstGeom prst="rect">
                      <a:avLst/>
                    </a:prstGeom>
                    <a:noFill/>
                    <a:ln>
                      <a:noFill/>
                    </a:ln>
                  </pic:spPr>
                </pic:pic>
              </a:graphicData>
            </a:graphic>
          </wp:inline>
        </w:drawing>
      </w:r>
    </w:p>
    <w:p w14:paraId="2B23E785"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按</w:t>
      </w:r>
      <w:r w:rsidRPr="00B34509">
        <w:rPr>
          <w:rFonts w:ascii="Times New Roman" w:hAnsi="Times New Roman" w:cs="Times New Roman"/>
        </w:rPr>
        <w:t>MODE</w:t>
      </w:r>
      <w:r w:rsidRPr="00B34509">
        <w:rPr>
          <w:rFonts w:ascii="Times New Roman" w:hAnsi="Times New Roman" w:cs="Times New Roman"/>
        </w:rPr>
        <w:t>键使变频器进入参数设定模式：旋动</w:t>
      </w:r>
      <w:r w:rsidRPr="00B34509">
        <w:rPr>
          <w:rFonts w:ascii="Times New Roman" w:hAnsi="Times New Roman" w:cs="Times New Roman"/>
        </w:rPr>
        <w:t>M</w:t>
      </w:r>
      <w:r w:rsidRPr="00B34509">
        <w:rPr>
          <w:rFonts w:ascii="Times New Roman" w:hAnsi="Times New Roman" w:cs="Times New Roman"/>
        </w:rPr>
        <w:t>旋钮，选择参数</w:t>
      </w:r>
      <w:r w:rsidRPr="00B34509">
        <w:rPr>
          <w:rFonts w:ascii="Times New Roman" w:hAnsi="Times New Roman" w:cs="Times New Roman"/>
        </w:rPr>
        <w:t>Pr.79</w:t>
      </w:r>
      <w:r w:rsidRPr="00B34509">
        <w:rPr>
          <w:rFonts w:ascii="Times New Roman" w:hAnsi="Times New Roman" w:cs="Times New Roman"/>
        </w:rPr>
        <w:t>，用</w:t>
      </w:r>
      <w:r w:rsidRPr="00B34509">
        <w:rPr>
          <w:rFonts w:ascii="Times New Roman" w:hAnsi="Times New Roman" w:cs="Times New Roman"/>
        </w:rPr>
        <w:t>SET</w:t>
      </w:r>
      <w:r w:rsidRPr="00B34509">
        <w:rPr>
          <w:rFonts w:ascii="Times New Roman" w:hAnsi="Times New Roman" w:cs="Times New Roman"/>
        </w:rPr>
        <w:t>键确定之；然后再旋动</w:t>
      </w:r>
      <w:r w:rsidRPr="00B34509">
        <w:rPr>
          <w:rFonts w:ascii="Times New Roman" w:hAnsi="Times New Roman" w:cs="Times New Roman"/>
        </w:rPr>
        <w:t>M</w:t>
      </w:r>
      <w:r w:rsidRPr="00B34509">
        <w:rPr>
          <w:rFonts w:ascii="Times New Roman" w:hAnsi="Times New Roman" w:cs="Times New Roman"/>
        </w:rPr>
        <w:t>旋钮选择</w:t>
      </w:r>
      <w:r w:rsidRPr="00B34509">
        <w:rPr>
          <w:rFonts w:ascii="Times New Roman" w:hAnsi="Times New Roman" w:cs="Times New Roman"/>
        </w:rPr>
        <w:t>2</w:t>
      </w:r>
      <w:r w:rsidRPr="00B34509">
        <w:rPr>
          <w:rFonts w:ascii="Times New Roman" w:hAnsi="Times New Roman" w:cs="Times New Roman"/>
        </w:rPr>
        <w:t>，用</w:t>
      </w:r>
      <w:r w:rsidRPr="00B34509">
        <w:rPr>
          <w:rFonts w:ascii="Times New Roman" w:hAnsi="Times New Roman" w:cs="Times New Roman"/>
        </w:rPr>
        <w:t>SET</w:t>
      </w:r>
      <w:r w:rsidRPr="00B34509">
        <w:rPr>
          <w:rFonts w:ascii="Times New Roman" w:hAnsi="Times New Roman" w:cs="Times New Roman"/>
        </w:rPr>
        <w:t>键确定之。此时参数</w:t>
      </w:r>
      <w:r w:rsidRPr="00B34509">
        <w:rPr>
          <w:rFonts w:ascii="Times New Roman" w:hAnsi="Times New Roman" w:cs="Times New Roman"/>
        </w:rPr>
        <w:t>P.79</w:t>
      </w:r>
      <w:r w:rsidRPr="00B34509">
        <w:rPr>
          <w:rFonts w:ascii="Times New Roman" w:hAnsi="Times New Roman" w:cs="Times New Roman"/>
        </w:rPr>
        <w:t>和设定值</w:t>
      </w:r>
      <w:r w:rsidRPr="00B34509">
        <w:rPr>
          <w:rFonts w:ascii="Times New Roman" w:hAnsi="Times New Roman" w:cs="Times New Roman"/>
        </w:rPr>
        <w:t>2</w:t>
      </w:r>
      <w:r w:rsidRPr="00B34509">
        <w:rPr>
          <w:rFonts w:ascii="Times New Roman" w:hAnsi="Times New Roman" w:cs="Times New Roman"/>
        </w:rPr>
        <w:t>闪烁，表明</w:t>
      </w:r>
      <w:r w:rsidRPr="00B34509">
        <w:rPr>
          <w:rFonts w:ascii="Times New Roman" w:hAnsi="Times New Roman" w:cs="Times New Roman"/>
        </w:rPr>
        <w:t>Pr.79= 2</w:t>
      </w:r>
      <w:r w:rsidRPr="00B34509">
        <w:rPr>
          <w:rFonts w:ascii="Times New Roman" w:hAnsi="Times New Roman" w:cs="Times New Roman"/>
        </w:rPr>
        <w:t>设定完成。</w:t>
      </w:r>
    </w:p>
    <w:p w14:paraId="2B23E786" w14:textId="77777777" w:rsidR="00852670" w:rsidRPr="00B34509" w:rsidRDefault="00852670" w:rsidP="0085267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B4" wp14:editId="2B23F2B5">
            <wp:extent cx="4709975" cy="3392937"/>
            <wp:effectExtent l="0" t="0" r="0" b="0"/>
            <wp:docPr id="50193" name="图片 50193" descr="C:\Users\407_5\AppData\Roaming\Tencent\Users\532440458\QQ\WinTemp\RichOle\{KMUXJP{1HMRKM%)OMFP%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407_5\AppData\Roaming\Tencent\Users\532440458\QQ\WinTemp\RichOle\{KMUXJP{1HMRKM%)OMFP%NJ.png"/>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4709892" cy="3392877"/>
                    </a:xfrm>
                    <a:prstGeom prst="rect">
                      <a:avLst/>
                    </a:prstGeom>
                    <a:noFill/>
                    <a:ln>
                      <a:noFill/>
                    </a:ln>
                  </pic:spPr>
                </pic:pic>
              </a:graphicData>
            </a:graphic>
          </wp:inline>
        </w:drawing>
      </w:r>
    </w:p>
    <w:p w14:paraId="2B23E787" w14:textId="77777777" w:rsidR="00852670" w:rsidRPr="00B34509" w:rsidRDefault="00852670" w:rsidP="00852670">
      <w:pPr>
        <w:ind w:firstLine="420"/>
        <w:rPr>
          <w:rFonts w:ascii="Times New Roman" w:hAnsi="Times New Roman" w:cs="Times New Roman"/>
        </w:rPr>
      </w:pPr>
      <w:r w:rsidRPr="00B34509">
        <w:rPr>
          <w:rFonts w:ascii="宋体" w:eastAsia="宋体" w:hAnsi="宋体" w:cs="宋体" w:hint="eastAsia"/>
        </w:rPr>
        <w:t>②</w:t>
      </w:r>
      <w:r w:rsidRPr="00B34509">
        <w:rPr>
          <w:rFonts w:ascii="Times New Roman" w:hAnsi="Times New Roman" w:cs="Times New Roman"/>
        </w:rPr>
        <w:t xml:space="preserve"> </w:t>
      </w:r>
      <w:r w:rsidRPr="00B34509">
        <w:rPr>
          <w:rFonts w:ascii="Times New Roman" w:hAnsi="Times New Roman" w:cs="Times New Roman"/>
        </w:rPr>
        <w:t>参数清除</w:t>
      </w:r>
    </w:p>
    <w:p w14:paraId="2B23E788"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在参数设定模式下，还可进行参数的清除。在参数设定模式下旋转</w:t>
      </w:r>
      <w:r w:rsidRPr="00B34509">
        <w:rPr>
          <w:rFonts w:ascii="Times New Roman" w:hAnsi="Times New Roman" w:cs="Times New Roman"/>
        </w:rPr>
        <w:t>M</w:t>
      </w:r>
      <w:r w:rsidRPr="00B34509">
        <w:rPr>
          <w:rFonts w:ascii="Times New Roman" w:hAnsi="Times New Roman" w:cs="Times New Roman"/>
        </w:rPr>
        <w:t>旋钮直至显示</w:t>
      </w:r>
      <w:r w:rsidRPr="00B34509">
        <w:rPr>
          <w:rFonts w:ascii="Times New Roman" w:hAnsi="Times New Roman" w:cs="Times New Roman"/>
        </w:rPr>
        <w:t>Pr.CL</w:t>
      </w:r>
      <w:r w:rsidRPr="00B34509">
        <w:rPr>
          <w:rFonts w:ascii="Times New Roman" w:hAnsi="Times New Roman" w:cs="Times New Roman"/>
        </w:rPr>
        <w:t>，可进行参数清除，旋转</w:t>
      </w:r>
      <w:r w:rsidRPr="00B34509">
        <w:rPr>
          <w:rFonts w:ascii="Times New Roman" w:hAnsi="Times New Roman" w:cs="Times New Roman"/>
        </w:rPr>
        <w:t>M</w:t>
      </w:r>
      <w:r w:rsidRPr="00B34509">
        <w:rPr>
          <w:rFonts w:ascii="Times New Roman" w:hAnsi="Times New Roman" w:cs="Times New Roman"/>
        </w:rPr>
        <w:t>旋钮直至显示</w:t>
      </w:r>
      <w:r w:rsidRPr="00B34509">
        <w:rPr>
          <w:rFonts w:ascii="Times New Roman" w:hAnsi="Times New Roman" w:cs="Times New Roman"/>
        </w:rPr>
        <w:t>ALLC</w:t>
      </w:r>
      <w:r w:rsidRPr="00B34509">
        <w:rPr>
          <w:rFonts w:ascii="Times New Roman" w:hAnsi="Times New Roman" w:cs="Times New Roman"/>
        </w:rPr>
        <w:t>，可进行参数全部清除，旋转</w:t>
      </w:r>
      <w:r w:rsidRPr="00B34509">
        <w:rPr>
          <w:rFonts w:ascii="Times New Roman" w:hAnsi="Times New Roman" w:cs="Times New Roman"/>
        </w:rPr>
        <w:t>M</w:t>
      </w:r>
      <w:r w:rsidRPr="00B34509">
        <w:rPr>
          <w:rFonts w:ascii="Times New Roman" w:hAnsi="Times New Roman" w:cs="Times New Roman"/>
        </w:rPr>
        <w:t>旋钮直至显示</w:t>
      </w:r>
      <w:r w:rsidRPr="00B34509">
        <w:rPr>
          <w:rFonts w:ascii="Times New Roman" w:hAnsi="Times New Roman" w:cs="Times New Roman"/>
        </w:rPr>
        <w:t>Er.LC</w:t>
      </w:r>
      <w:r w:rsidRPr="00B34509">
        <w:rPr>
          <w:rFonts w:ascii="Times New Roman" w:hAnsi="Times New Roman" w:cs="Times New Roman"/>
        </w:rPr>
        <w:t>，可进行报警履历清除，旋转</w:t>
      </w:r>
      <w:r w:rsidRPr="00B34509">
        <w:rPr>
          <w:rFonts w:ascii="Times New Roman" w:hAnsi="Times New Roman" w:cs="Times New Roman"/>
        </w:rPr>
        <w:t>M</w:t>
      </w:r>
      <w:r w:rsidRPr="00B34509">
        <w:rPr>
          <w:rFonts w:ascii="Times New Roman" w:hAnsi="Times New Roman" w:cs="Times New Roman"/>
        </w:rPr>
        <w:t>旋钮直至显示</w:t>
      </w:r>
      <w:r w:rsidRPr="00B34509">
        <w:rPr>
          <w:rFonts w:ascii="Times New Roman" w:hAnsi="Times New Roman" w:cs="Times New Roman"/>
        </w:rPr>
        <w:t>Pr.CH</w:t>
      </w:r>
      <w:r w:rsidRPr="00B34509">
        <w:rPr>
          <w:rFonts w:ascii="Times New Roman" w:hAnsi="Times New Roman" w:cs="Times New Roman"/>
        </w:rPr>
        <w:t>，为初始值变更清单。</w:t>
      </w:r>
    </w:p>
    <w:p w14:paraId="2B23E789" w14:textId="77777777" w:rsidR="00852670" w:rsidRPr="00B34509" w:rsidRDefault="00852670" w:rsidP="0085267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B6" wp14:editId="2B23F2B7">
            <wp:extent cx="4474909" cy="319177"/>
            <wp:effectExtent l="0" t="0" r="1905" b="5080"/>
            <wp:docPr id="50194" name="图片 50194" descr="C:\Users\407_5\AppData\Roaming\Tencent\Users\532440458\QQ\WinTemp\RichOle\6%VO55V5WSRRN`S$$NP[43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407_5\AppData\Roaming\Tencent\Users\532440458\QQ\WinTemp\RichOle\6%VO55V5WSRRN`S$$NP[43M.png"/>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4532213" cy="323264"/>
                    </a:xfrm>
                    <a:prstGeom prst="rect">
                      <a:avLst/>
                    </a:prstGeom>
                    <a:noFill/>
                    <a:ln>
                      <a:noFill/>
                    </a:ln>
                  </pic:spPr>
                </pic:pic>
              </a:graphicData>
            </a:graphic>
          </wp:inline>
        </w:drawing>
      </w:r>
    </w:p>
    <w:p w14:paraId="2B23E78A"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）报警履历</w:t>
      </w:r>
    </w:p>
    <w:p w14:paraId="2B23E78B" w14:textId="77777777" w:rsidR="00852670" w:rsidRPr="00B34509" w:rsidRDefault="00852670" w:rsidP="00852670">
      <w:pPr>
        <w:ind w:firstLine="420"/>
        <w:rPr>
          <w:rFonts w:ascii="Times New Roman" w:hAnsi="Times New Roman" w:cs="Times New Roman"/>
        </w:rPr>
      </w:pPr>
      <w:r w:rsidRPr="00B34509">
        <w:rPr>
          <w:rFonts w:ascii="Times New Roman" w:hAnsi="Times New Roman" w:cs="Times New Roman"/>
        </w:rPr>
        <w:t>报警显示可显示过去</w:t>
      </w:r>
      <w:r w:rsidRPr="00B34509">
        <w:rPr>
          <w:rFonts w:ascii="Times New Roman" w:hAnsi="Times New Roman" w:cs="Times New Roman"/>
        </w:rPr>
        <w:t>8</w:t>
      </w:r>
      <w:r w:rsidRPr="00B34509">
        <w:rPr>
          <w:rFonts w:ascii="Times New Roman" w:hAnsi="Times New Roman" w:cs="Times New Roman"/>
        </w:rPr>
        <w:t>次的报警内容，最新一次的报警历史带有</w:t>
      </w:r>
      <w:r w:rsidRPr="00B34509">
        <w:rPr>
          <w:rFonts w:ascii="Times New Roman" w:hAnsi="Times New Roman" w:cs="Times New Roman"/>
        </w:rPr>
        <w:t>“.”</w:t>
      </w:r>
      <w:r w:rsidRPr="00B34509">
        <w:rPr>
          <w:rFonts w:ascii="Times New Roman" w:hAnsi="Times New Roman" w:cs="Times New Roman"/>
        </w:rPr>
        <w:t>符号。无报警履历显示</w:t>
      </w:r>
      <w:r w:rsidRPr="00B34509">
        <w:rPr>
          <w:rFonts w:ascii="Times New Roman" w:hAnsi="Times New Roman" w:cs="Times New Roman"/>
        </w:rPr>
        <w:t xml:space="preserve"> </w:t>
      </w:r>
      <w:r w:rsidRPr="00B34509">
        <w:rPr>
          <w:rFonts w:ascii="Times New Roman" w:eastAsia="宋体" w:hAnsi="Times New Roman" w:cs="Times New Roman"/>
          <w:noProof/>
          <w:kern w:val="0"/>
          <w:sz w:val="24"/>
          <w:szCs w:val="24"/>
        </w:rPr>
        <w:drawing>
          <wp:inline distT="0" distB="0" distL="0" distR="0" wp14:anchorId="2B23F2B8" wp14:editId="2B23F2B9">
            <wp:extent cx="591213" cy="241540"/>
            <wp:effectExtent l="0" t="0" r="0" b="6350"/>
            <wp:docPr id="50196" name="图片 50196" descr="C:\Users\407_5\AppData\Roaming\Tencent\Users\532440458\QQ\WinTemp\RichOle\%SP12}ERP`~`ME2C4O(2H4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407_5\AppData\Roaming\Tencent\Users\532440458\QQ\WinTemp\RichOle\%SP12}ERP`~`ME2C4O(2H4N.png"/>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614633" cy="251108"/>
                    </a:xfrm>
                    <a:prstGeom prst="rect">
                      <a:avLst/>
                    </a:prstGeom>
                    <a:noFill/>
                    <a:ln>
                      <a:noFill/>
                    </a:ln>
                  </pic:spPr>
                </pic:pic>
              </a:graphicData>
            </a:graphic>
          </wp:inline>
        </w:drawing>
      </w:r>
      <w:r w:rsidRPr="00B34509">
        <w:rPr>
          <w:rFonts w:ascii="Times New Roman" w:hAnsi="Times New Roman" w:cs="Times New Roman"/>
        </w:rPr>
        <w:t>。在报警显示时，每按一次</w:t>
      </w:r>
      <w:r w:rsidRPr="00B34509">
        <w:rPr>
          <w:rFonts w:ascii="Times New Roman" w:hAnsi="Times New Roman" w:cs="Times New Roman"/>
        </w:rPr>
        <w:t>SET</w:t>
      </w:r>
      <w:r w:rsidRPr="00B34509">
        <w:rPr>
          <w:rFonts w:ascii="Times New Roman" w:hAnsi="Times New Roman" w:cs="Times New Roman"/>
        </w:rPr>
        <w:t>键，报警显示将按照发生报警时的输出频率</w:t>
      </w:r>
      <w:r w:rsidRPr="00B34509">
        <w:rPr>
          <w:rFonts w:ascii="Times New Roman" w:hAnsi="Times New Roman" w:cs="Times New Roman"/>
        </w:rPr>
        <w:t>→</w:t>
      </w:r>
      <w:r w:rsidRPr="00B34509">
        <w:rPr>
          <w:rFonts w:ascii="Times New Roman" w:hAnsi="Times New Roman" w:cs="Times New Roman"/>
        </w:rPr>
        <w:t>输出电流</w:t>
      </w:r>
      <w:r w:rsidRPr="00B34509">
        <w:rPr>
          <w:rFonts w:ascii="Times New Roman" w:hAnsi="Times New Roman" w:cs="Times New Roman"/>
        </w:rPr>
        <w:t>→</w:t>
      </w:r>
      <w:r w:rsidRPr="00B34509">
        <w:rPr>
          <w:rFonts w:ascii="Times New Roman" w:hAnsi="Times New Roman" w:cs="Times New Roman"/>
        </w:rPr>
        <w:t>输出电压</w:t>
      </w:r>
      <w:r w:rsidRPr="00B34509">
        <w:rPr>
          <w:rFonts w:ascii="Times New Roman" w:hAnsi="Times New Roman" w:cs="Times New Roman"/>
        </w:rPr>
        <w:t>→</w:t>
      </w:r>
      <w:r w:rsidRPr="00B34509">
        <w:rPr>
          <w:rFonts w:ascii="Times New Roman" w:hAnsi="Times New Roman" w:cs="Times New Roman"/>
        </w:rPr>
        <w:t>通电时间的顺序切换显示。按下</w:t>
      </w:r>
      <w:r w:rsidRPr="00B34509">
        <w:rPr>
          <w:rFonts w:ascii="Times New Roman" w:hAnsi="Times New Roman" w:cs="Times New Roman"/>
        </w:rPr>
        <w:t>M</w:t>
      </w:r>
      <w:r w:rsidRPr="00B34509">
        <w:rPr>
          <w:rFonts w:ascii="Times New Roman" w:hAnsi="Times New Roman" w:cs="Times New Roman"/>
        </w:rPr>
        <w:t>旋钮将显示此报警在以往</w:t>
      </w:r>
      <w:r w:rsidRPr="00B34509">
        <w:rPr>
          <w:rFonts w:ascii="Times New Roman" w:hAnsi="Times New Roman" w:cs="Times New Roman"/>
        </w:rPr>
        <w:t>8</w:t>
      </w:r>
      <w:r w:rsidRPr="00B34509">
        <w:rPr>
          <w:rFonts w:ascii="Times New Roman" w:hAnsi="Times New Roman" w:cs="Times New Roman"/>
        </w:rPr>
        <w:t>次报警履历中的顺序。</w:t>
      </w:r>
    </w:p>
    <w:p w14:paraId="2B23E78C" w14:textId="77777777" w:rsidR="00AC74AE" w:rsidRPr="00B34509" w:rsidRDefault="00AC74AE" w:rsidP="00B14D80">
      <w:pPr>
        <w:pStyle w:val="6"/>
        <w:rPr>
          <w:rFonts w:ascii="Times New Roman" w:hAnsi="Times New Roman" w:cs="Times New Roman"/>
        </w:rPr>
      </w:pPr>
      <w:r w:rsidRPr="00B34509">
        <w:rPr>
          <w:rFonts w:ascii="Times New Roman" w:hAnsi="Times New Roman" w:cs="Times New Roman"/>
        </w:rPr>
        <w:t>3.4</w:t>
      </w:r>
      <w:r w:rsidRPr="00B34509">
        <w:rPr>
          <w:rFonts w:ascii="Times New Roman" w:hAnsi="Times New Roman" w:cs="Times New Roman"/>
        </w:rPr>
        <w:t>变频器的运行模式</w:t>
      </w:r>
    </w:p>
    <w:p w14:paraId="2B23E78D" w14:textId="39FF0A72" w:rsidR="0052729C" w:rsidRDefault="00AC74AE" w:rsidP="00AC74AE">
      <w:pPr>
        <w:ind w:firstLine="420"/>
        <w:rPr>
          <w:rFonts w:ascii="Times New Roman" w:hAnsi="Times New Roman" w:cs="Times New Roman"/>
        </w:rPr>
      </w:pPr>
      <w:r w:rsidRPr="00B34509">
        <w:rPr>
          <w:rFonts w:ascii="Times New Roman" w:hAnsi="Times New Roman" w:cs="Times New Roman"/>
        </w:rPr>
        <w:t>运行模式选择</w:t>
      </w:r>
      <w:r w:rsidR="00791EF8" w:rsidRPr="00B34509">
        <w:rPr>
          <w:rFonts w:ascii="Times New Roman" w:hAnsi="Times New Roman" w:cs="Times New Roman"/>
        </w:rPr>
        <w:t>，</w:t>
      </w:r>
      <w:r w:rsidRPr="00B34509">
        <w:rPr>
          <w:rFonts w:ascii="Times New Roman" w:hAnsi="Times New Roman" w:cs="Times New Roman"/>
        </w:rPr>
        <w:t>如表</w:t>
      </w:r>
      <w:r w:rsidR="00791EF8" w:rsidRPr="00B34509">
        <w:rPr>
          <w:rFonts w:ascii="Times New Roman" w:hAnsi="Times New Roman" w:cs="Times New Roman"/>
        </w:rPr>
        <w:t>5-1-4</w:t>
      </w:r>
      <w:r w:rsidR="00D810AF">
        <w:rPr>
          <w:rFonts w:ascii="Times New Roman" w:hAnsi="Times New Roman" w:cs="Times New Roman" w:hint="eastAsia"/>
        </w:rPr>
        <w:t>所示。</w:t>
      </w:r>
    </w:p>
    <w:p w14:paraId="08409CCC" w14:textId="31661919" w:rsidR="00D810AF" w:rsidRPr="00D810AF" w:rsidRDefault="00D810AF" w:rsidP="00D810AF">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lastRenderedPageBreak/>
        <w:t>表</w:t>
      </w:r>
      <w:r w:rsidRPr="00D810AF">
        <w:rPr>
          <w:rFonts w:ascii="Times New Roman" w:hAnsi="Times New Roman" w:cs="Times New Roman"/>
          <w:sz w:val="20"/>
          <w:szCs w:val="21"/>
        </w:rPr>
        <w:t xml:space="preserve">5-1-4 </w:t>
      </w:r>
      <w:r w:rsidRPr="00D810AF">
        <w:rPr>
          <w:rFonts w:ascii="Times New Roman" w:hAnsi="Times New Roman" w:cs="Times New Roman" w:hint="eastAsia"/>
          <w:sz w:val="20"/>
          <w:szCs w:val="21"/>
        </w:rPr>
        <w:t>运行模式选择</w:t>
      </w:r>
    </w:p>
    <w:tbl>
      <w:tblPr>
        <w:tblW w:w="7937" w:type="dxa"/>
        <w:tblCellMar>
          <w:left w:w="0" w:type="dxa"/>
          <w:right w:w="0" w:type="dxa"/>
        </w:tblCellMar>
        <w:tblLook w:val="0600" w:firstRow="0" w:lastRow="0" w:firstColumn="0" w:lastColumn="0" w:noHBand="1" w:noVBand="1"/>
      </w:tblPr>
      <w:tblGrid>
        <w:gridCol w:w="1134"/>
        <w:gridCol w:w="6803"/>
      </w:tblGrid>
      <w:tr w:rsidR="00AC74AE" w:rsidRPr="00B34509" w14:paraId="2B23E790" w14:textId="77777777" w:rsidTr="00AC74AE">
        <w:trPr>
          <w:trHeight w:val="409"/>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8E"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设定值</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8F" w14:textId="77777777" w:rsidR="007626B1" w:rsidRPr="00B34509" w:rsidRDefault="00AC74AE" w:rsidP="00AC74AE">
            <w:pPr>
              <w:ind w:firstLine="420"/>
              <w:jc w:val="center"/>
              <w:rPr>
                <w:rFonts w:ascii="Times New Roman" w:hAnsi="Times New Roman" w:cs="Times New Roman"/>
              </w:rPr>
            </w:pPr>
            <w:r w:rsidRPr="00B34509">
              <w:rPr>
                <w:rFonts w:ascii="Times New Roman" w:hAnsi="Times New Roman" w:cs="Times New Roman"/>
              </w:rPr>
              <w:t>内</w:t>
            </w:r>
            <w:r w:rsidRPr="00B34509">
              <w:rPr>
                <w:rFonts w:ascii="Times New Roman" w:hAnsi="Times New Roman" w:cs="Times New Roman"/>
              </w:rPr>
              <w:t xml:space="preserve">    </w:t>
            </w:r>
            <w:r w:rsidRPr="00B34509">
              <w:rPr>
                <w:rFonts w:ascii="Times New Roman" w:hAnsi="Times New Roman" w:cs="Times New Roman"/>
              </w:rPr>
              <w:t>容</w:t>
            </w:r>
          </w:p>
        </w:tc>
      </w:tr>
      <w:tr w:rsidR="00AC74AE" w:rsidRPr="00B34509" w14:paraId="2B23E794" w14:textId="77777777" w:rsidTr="00AC74AE">
        <w:trPr>
          <w:trHeight w:val="544"/>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1"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0</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2" w14:textId="77777777" w:rsidR="00AC74AE"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外部</w:t>
            </w:r>
            <w:r w:rsidRPr="00B34509">
              <w:rPr>
                <w:rFonts w:ascii="Times New Roman" w:hAnsi="Times New Roman" w:cs="Times New Roman"/>
              </w:rPr>
              <w:t>/PU</w:t>
            </w:r>
            <w:r w:rsidRPr="00B34509">
              <w:rPr>
                <w:rFonts w:ascii="Times New Roman" w:hAnsi="Times New Roman" w:cs="Times New Roman"/>
              </w:rPr>
              <w:t>切换模式，通过</w:t>
            </w:r>
            <w:r w:rsidRPr="00B34509">
              <w:rPr>
                <w:rFonts w:ascii="Times New Roman" w:hAnsi="Times New Roman" w:cs="Times New Roman"/>
              </w:rPr>
              <w:t>PU/EXT</w:t>
            </w:r>
            <w:r w:rsidRPr="00B34509">
              <w:rPr>
                <w:rFonts w:ascii="Times New Roman" w:hAnsi="Times New Roman" w:cs="Times New Roman"/>
              </w:rPr>
              <w:t>键可切换</w:t>
            </w:r>
            <w:r w:rsidRPr="00B34509">
              <w:rPr>
                <w:rFonts w:ascii="Times New Roman" w:hAnsi="Times New Roman" w:cs="Times New Roman"/>
              </w:rPr>
              <w:t>PU</w:t>
            </w:r>
            <w:r w:rsidRPr="00B34509">
              <w:rPr>
                <w:rFonts w:ascii="Times New Roman" w:hAnsi="Times New Roman" w:cs="Times New Roman"/>
              </w:rPr>
              <w:t>与外部运行模式。</w:t>
            </w:r>
          </w:p>
          <w:p w14:paraId="2B23E793" w14:textId="77777777" w:rsidR="007626B1"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注意：接通电源时为外部运行模式</w:t>
            </w:r>
          </w:p>
        </w:tc>
      </w:tr>
      <w:tr w:rsidR="00AC74AE" w:rsidRPr="00B34509" w14:paraId="2B23E797" w14:textId="77777777" w:rsidTr="00AC74AE">
        <w:trPr>
          <w:trHeight w:val="431"/>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5"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1</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6" w14:textId="77777777" w:rsidR="007626B1"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固定为</w:t>
            </w:r>
            <w:r w:rsidRPr="00B34509">
              <w:rPr>
                <w:rFonts w:ascii="Times New Roman" w:hAnsi="Times New Roman" w:cs="Times New Roman"/>
              </w:rPr>
              <w:t>PU</w:t>
            </w:r>
            <w:r w:rsidRPr="00B34509">
              <w:rPr>
                <w:rFonts w:ascii="Times New Roman" w:hAnsi="Times New Roman" w:cs="Times New Roman"/>
              </w:rPr>
              <w:t>运行模式</w:t>
            </w:r>
          </w:p>
        </w:tc>
      </w:tr>
      <w:tr w:rsidR="00AC74AE" w:rsidRPr="00B34509" w14:paraId="2B23E79A" w14:textId="77777777" w:rsidTr="00AC74AE">
        <w:trPr>
          <w:trHeight w:val="411"/>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8"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2</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9" w14:textId="77777777" w:rsidR="007626B1"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固定为外部运行模式，可以在外部、网络运行模式间切换运行</w:t>
            </w:r>
          </w:p>
        </w:tc>
      </w:tr>
      <w:tr w:rsidR="00AC74AE" w:rsidRPr="00B34509" w14:paraId="2B23E79E" w14:textId="77777777" w:rsidTr="00AC74AE">
        <w:trPr>
          <w:trHeight w:val="972"/>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B"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3</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C" w14:textId="77777777" w:rsidR="00AC74AE"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外部</w:t>
            </w:r>
            <w:r w:rsidRPr="00B34509">
              <w:rPr>
                <w:rFonts w:ascii="Times New Roman" w:hAnsi="Times New Roman" w:cs="Times New Roman"/>
              </w:rPr>
              <w:t>/PU</w:t>
            </w:r>
            <w:r w:rsidRPr="00B34509">
              <w:rPr>
                <w:rFonts w:ascii="Times New Roman" w:hAnsi="Times New Roman" w:cs="Times New Roman"/>
              </w:rPr>
              <w:t>组合运行模式</w:t>
            </w:r>
            <w:r w:rsidRPr="00B34509">
              <w:rPr>
                <w:rFonts w:ascii="Times New Roman" w:hAnsi="Times New Roman" w:cs="Times New Roman"/>
              </w:rPr>
              <w:t>1</w:t>
            </w:r>
            <w:r w:rsidRPr="00B34509">
              <w:rPr>
                <w:rFonts w:ascii="Times New Roman" w:hAnsi="Times New Roman" w:cs="Times New Roman"/>
              </w:rPr>
              <w:t>：用外部信号启动变频器，用操作面板或参数单元或外部输入信号（仅限多段速度设定）来设定频率</w:t>
            </w:r>
          </w:p>
          <w:p w14:paraId="2B23E79D" w14:textId="77777777" w:rsidR="007626B1"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外部</w:t>
            </w:r>
            <w:r w:rsidRPr="00B34509">
              <w:rPr>
                <w:rFonts w:ascii="Times New Roman" w:hAnsi="Times New Roman" w:cs="Times New Roman"/>
              </w:rPr>
              <w:t>/PU</w:t>
            </w:r>
            <w:r w:rsidRPr="00B34509">
              <w:rPr>
                <w:rFonts w:ascii="Times New Roman" w:hAnsi="Times New Roman" w:cs="Times New Roman"/>
              </w:rPr>
              <w:t>组合运行模式</w:t>
            </w:r>
            <w:r w:rsidRPr="00B34509">
              <w:rPr>
                <w:rFonts w:ascii="Times New Roman" w:hAnsi="Times New Roman" w:cs="Times New Roman"/>
              </w:rPr>
              <w:t>2</w:t>
            </w:r>
            <w:r w:rsidRPr="00B34509">
              <w:rPr>
                <w:rFonts w:ascii="Times New Roman" w:hAnsi="Times New Roman" w:cs="Times New Roman"/>
              </w:rPr>
              <w:t>：通过操作面板按键启动变频器，用外部信号调节变频器的频率</w:t>
            </w:r>
          </w:p>
        </w:tc>
      </w:tr>
      <w:tr w:rsidR="00AC74AE" w:rsidRPr="00B34509" w14:paraId="2B23E7A1" w14:textId="77777777" w:rsidTr="00AC74AE">
        <w:trPr>
          <w:trHeight w:val="528"/>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9F"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6</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A0" w14:textId="77777777" w:rsidR="007626B1" w:rsidRPr="00B34509" w:rsidRDefault="00AC74AE" w:rsidP="00AC74AE">
            <w:pPr>
              <w:spacing w:line="300" w:lineRule="exact"/>
              <w:ind w:firstLineChars="0" w:firstLine="0"/>
              <w:rPr>
                <w:rFonts w:ascii="Times New Roman" w:hAnsi="Times New Roman" w:cs="Times New Roman"/>
              </w:rPr>
            </w:pPr>
            <w:r w:rsidRPr="00B34509">
              <w:rPr>
                <w:rFonts w:ascii="Times New Roman" w:hAnsi="Times New Roman" w:cs="Times New Roman"/>
              </w:rPr>
              <w:t>切换模式在保持运行状态的同时，进行</w:t>
            </w:r>
            <w:r w:rsidRPr="00B34509">
              <w:rPr>
                <w:rFonts w:ascii="Times New Roman" w:hAnsi="Times New Roman" w:cs="Times New Roman"/>
              </w:rPr>
              <w:t>PU</w:t>
            </w:r>
            <w:r w:rsidRPr="00B34509">
              <w:rPr>
                <w:rFonts w:ascii="Times New Roman" w:hAnsi="Times New Roman" w:cs="Times New Roman"/>
              </w:rPr>
              <w:t>运行、外部运行、网络运行的切换</w:t>
            </w:r>
          </w:p>
        </w:tc>
      </w:tr>
      <w:tr w:rsidR="00AC74AE" w:rsidRPr="00B34509" w14:paraId="2B23E7A6" w14:textId="77777777" w:rsidTr="00AC74AE">
        <w:trPr>
          <w:trHeight w:val="887"/>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A2" w14:textId="77777777" w:rsidR="007626B1" w:rsidRPr="00B34509" w:rsidRDefault="00AC74AE" w:rsidP="00AC74AE">
            <w:pPr>
              <w:ind w:firstLineChars="0" w:firstLine="0"/>
              <w:jc w:val="center"/>
              <w:rPr>
                <w:rFonts w:ascii="Times New Roman" w:hAnsi="Times New Roman" w:cs="Times New Roman"/>
              </w:rPr>
            </w:pPr>
            <w:r w:rsidRPr="00B34509">
              <w:rPr>
                <w:rFonts w:ascii="Times New Roman" w:hAnsi="Times New Roman" w:cs="Times New Roman"/>
              </w:rPr>
              <w:t>7</w:t>
            </w:r>
          </w:p>
        </w:tc>
        <w:tc>
          <w:tcPr>
            <w:tcW w:w="68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A3" w14:textId="77777777" w:rsidR="00AC74AE" w:rsidRPr="00B34509" w:rsidRDefault="00AC74AE" w:rsidP="00AC74AE">
            <w:pPr>
              <w:spacing w:line="300" w:lineRule="exact"/>
              <w:ind w:firstLine="420"/>
              <w:rPr>
                <w:rFonts w:ascii="Times New Roman" w:hAnsi="Times New Roman" w:cs="Times New Roman"/>
              </w:rPr>
            </w:pPr>
            <w:r w:rsidRPr="00B34509">
              <w:rPr>
                <w:rFonts w:ascii="Times New Roman" w:hAnsi="Times New Roman" w:cs="Times New Roman"/>
              </w:rPr>
              <w:t>外部运行模式（</w:t>
            </w:r>
            <w:r w:rsidRPr="00B34509">
              <w:rPr>
                <w:rFonts w:ascii="Times New Roman" w:hAnsi="Times New Roman" w:cs="Times New Roman"/>
              </w:rPr>
              <w:t>PU</w:t>
            </w:r>
            <w:r w:rsidRPr="00B34509">
              <w:rPr>
                <w:rFonts w:ascii="Times New Roman" w:hAnsi="Times New Roman" w:cs="Times New Roman"/>
              </w:rPr>
              <w:t>运行互锁）</w:t>
            </w:r>
          </w:p>
          <w:p w14:paraId="2B23E7A4" w14:textId="77777777" w:rsidR="00AC74AE" w:rsidRPr="00B34509" w:rsidRDefault="00AC74AE" w:rsidP="00AC74AE">
            <w:pPr>
              <w:spacing w:line="300" w:lineRule="exact"/>
              <w:ind w:firstLine="420"/>
              <w:rPr>
                <w:rFonts w:ascii="Times New Roman" w:hAnsi="Times New Roman" w:cs="Times New Roman"/>
              </w:rPr>
            </w:pPr>
            <w:r w:rsidRPr="00B34509">
              <w:rPr>
                <w:rFonts w:ascii="Times New Roman" w:hAnsi="Times New Roman" w:cs="Times New Roman"/>
              </w:rPr>
              <w:t>X12</w:t>
            </w:r>
            <w:r w:rsidRPr="00B34509">
              <w:rPr>
                <w:rFonts w:ascii="Times New Roman" w:hAnsi="Times New Roman" w:cs="Times New Roman"/>
              </w:rPr>
              <w:t>信号</w:t>
            </w:r>
            <w:r w:rsidRPr="00B34509">
              <w:rPr>
                <w:rFonts w:ascii="Times New Roman" w:hAnsi="Times New Roman" w:cs="Times New Roman"/>
              </w:rPr>
              <w:t>ON</w:t>
            </w:r>
            <w:r w:rsidRPr="00B34509">
              <w:rPr>
                <w:rFonts w:ascii="Times New Roman" w:hAnsi="Times New Roman" w:cs="Times New Roman"/>
              </w:rPr>
              <w:t>时，可切换到</w:t>
            </w:r>
            <w:r w:rsidRPr="00B34509">
              <w:rPr>
                <w:rFonts w:ascii="Times New Roman" w:hAnsi="Times New Roman" w:cs="Times New Roman"/>
              </w:rPr>
              <w:t>PU</w:t>
            </w:r>
            <w:r w:rsidRPr="00B34509">
              <w:rPr>
                <w:rFonts w:ascii="Times New Roman" w:hAnsi="Times New Roman" w:cs="Times New Roman"/>
              </w:rPr>
              <w:t>运行模式（外部运行中输出停止）</w:t>
            </w:r>
          </w:p>
          <w:p w14:paraId="2B23E7A5" w14:textId="77777777" w:rsidR="007626B1" w:rsidRPr="00B34509" w:rsidRDefault="00AC74AE" w:rsidP="00AC74AE">
            <w:pPr>
              <w:spacing w:line="300" w:lineRule="exact"/>
              <w:ind w:firstLine="420"/>
              <w:rPr>
                <w:rFonts w:ascii="Times New Roman" w:hAnsi="Times New Roman" w:cs="Times New Roman"/>
              </w:rPr>
            </w:pPr>
            <w:r w:rsidRPr="00B34509">
              <w:rPr>
                <w:rFonts w:ascii="Times New Roman" w:hAnsi="Times New Roman" w:cs="Times New Roman"/>
              </w:rPr>
              <w:t>X12</w:t>
            </w:r>
            <w:r w:rsidRPr="00B34509">
              <w:rPr>
                <w:rFonts w:ascii="Times New Roman" w:hAnsi="Times New Roman" w:cs="Times New Roman"/>
              </w:rPr>
              <w:t>信号</w:t>
            </w:r>
            <w:r w:rsidRPr="00B34509">
              <w:rPr>
                <w:rFonts w:ascii="Times New Roman" w:hAnsi="Times New Roman" w:cs="Times New Roman"/>
              </w:rPr>
              <w:t>OFF</w:t>
            </w:r>
            <w:r w:rsidRPr="00B34509">
              <w:rPr>
                <w:rFonts w:ascii="Times New Roman" w:hAnsi="Times New Roman" w:cs="Times New Roman"/>
              </w:rPr>
              <w:t>时，禁止切换到</w:t>
            </w:r>
            <w:r w:rsidRPr="00B34509">
              <w:rPr>
                <w:rFonts w:ascii="Times New Roman" w:hAnsi="Times New Roman" w:cs="Times New Roman"/>
              </w:rPr>
              <w:t>PU</w:t>
            </w:r>
            <w:r w:rsidRPr="00B34509">
              <w:rPr>
                <w:rFonts w:ascii="Times New Roman" w:hAnsi="Times New Roman" w:cs="Times New Roman"/>
              </w:rPr>
              <w:t>运行模式</w:t>
            </w:r>
          </w:p>
        </w:tc>
      </w:tr>
    </w:tbl>
    <w:p w14:paraId="2B23E7A7" w14:textId="77777777" w:rsidR="00F92D45" w:rsidRPr="00B34509" w:rsidRDefault="00F92D45" w:rsidP="00E44E4A">
      <w:pPr>
        <w:pStyle w:val="4"/>
      </w:pPr>
      <w:r w:rsidRPr="00B34509">
        <w:t>【技能要求】</w:t>
      </w:r>
    </w:p>
    <w:p w14:paraId="2B23E7A8" w14:textId="77777777" w:rsidR="00F92D45" w:rsidRPr="00B34509" w:rsidRDefault="004D31D6" w:rsidP="00EA7F4C">
      <w:pPr>
        <w:pStyle w:val="5"/>
        <w:rPr>
          <w:rFonts w:ascii="Times New Roman" w:hAnsi="Times New Roman"/>
        </w:rPr>
      </w:pPr>
      <w:r w:rsidRPr="00B34509">
        <w:rPr>
          <w:rFonts w:ascii="Times New Roman" w:hAnsi="Times New Roman"/>
        </w:rPr>
        <w:t>1</w:t>
      </w:r>
      <w:r w:rsidR="00EA7F4C" w:rsidRPr="00B34509">
        <w:rPr>
          <w:rFonts w:ascii="Times New Roman" w:hAnsi="Times New Roman"/>
        </w:rPr>
        <w:t>.</w:t>
      </w:r>
      <w:r w:rsidRPr="00B34509">
        <w:rPr>
          <w:rFonts w:ascii="Times New Roman" w:hAnsi="Times New Roman"/>
        </w:rPr>
        <w:t>开环直流调速系统</w:t>
      </w:r>
    </w:p>
    <w:p w14:paraId="2B23E7A9" w14:textId="77777777" w:rsidR="004D31D6" w:rsidRPr="00B34509" w:rsidRDefault="004D31D6" w:rsidP="00351B06">
      <w:pPr>
        <w:ind w:firstLine="420"/>
        <w:rPr>
          <w:rFonts w:ascii="Times New Roman" w:hAnsi="Times New Roman" w:cs="Times New Roman"/>
        </w:rPr>
      </w:pPr>
      <w:r w:rsidRPr="00B34509">
        <w:rPr>
          <w:rFonts w:ascii="Times New Roman" w:hAnsi="Times New Roman" w:cs="Times New Roman"/>
        </w:rPr>
        <w:t>开环直流调速系统的应用</w:t>
      </w:r>
      <w:r w:rsidR="00791EF8" w:rsidRPr="00B34509">
        <w:rPr>
          <w:rFonts w:ascii="Times New Roman" w:hAnsi="Times New Roman" w:cs="Times New Roman"/>
        </w:rPr>
        <w:t>，如图</w:t>
      </w:r>
      <w:r w:rsidR="00791EF8" w:rsidRPr="00B34509">
        <w:rPr>
          <w:rFonts w:ascii="Times New Roman" w:hAnsi="Times New Roman" w:cs="Times New Roman"/>
        </w:rPr>
        <w:t>5-1-16</w:t>
      </w:r>
      <w:r w:rsidR="00791EF8" w:rsidRPr="00B34509">
        <w:rPr>
          <w:rFonts w:ascii="Times New Roman" w:hAnsi="Times New Roman" w:cs="Times New Roman"/>
        </w:rPr>
        <w:t>所示。</w:t>
      </w:r>
    </w:p>
    <w:p w14:paraId="2B23E7AA" w14:textId="77777777" w:rsidR="004D31D6" w:rsidRPr="00B34509" w:rsidRDefault="004D31D6" w:rsidP="004D31D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BA" wp14:editId="2B23F2BB">
            <wp:extent cx="1817727" cy="2087575"/>
            <wp:effectExtent l="0" t="0" r="0" b="8255"/>
            <wp:docPr id="151" name="图片 151" descr="C:\Users\407_5\AppData\Roaming\Tencent\Users\532440458\QQ\WinTemp\RichOle\1}PGQNO]NI{KO3U(EN0TX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407_5\AppData\Roaming\Tencent\Users\532440458\QQ\WinTemp\RichOle\1}PGQNO]NI{KO3U(EN0TXTH.png"/>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1817798" cy="2087656"/>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r w:rsidRPr="00B34509">
        <w:rPr>
          <w:rFonts w:ascii="Times New Roman" w:eastAsia="宋体" w:hAnsi="Times New Roman" w:cs="Times New Roman"/>
          <w:noProof/>
          <w:kern w:val="0"/>
          <w:sz w:val="24"/>
          <w:szCs w:val="24"/>
        </w:rPr>
        <w:drawing>
          <wp:inline distT="0" distB="0" distL="0" distR="0" wp14:anchorId="2B23F2BC" wp14:editId="2B23F2BD">
            <wp:extent cx="2001328" cy="2046487"/>
            <wp:effectExtent l="0" t="0" r="0" b="0"/>
            <wp:docPr id="164" name="图片 164" descr="C:\Users\407_5\AppData\Roaming\Tencent\Users\532440458\QQ\WinTemp\RichOle\HXUE`0U%D~_C5[HR(~V2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407_5\AppData\Roaming\Tencent\Users\532440458\QQ\WinTemp\RichOle\HXUE`0U%D~_C5[HR(~V2TPX.png"/>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2002611" cy="2047799"/>
                    </a:xfrm>
                    <a:prstGeom prst="rect">
                      <a:avLst/>
                    </a:prstGeom>
                    <a:noFill/>
                    <a:ln>
                      <a:noFill/>
                    </a:ln>
                  </pic:spPr>
                </pic:pic>
              </a:graphicData>
            </a:graphic>
          </wp:inline>
        </w:drawing>
      </w:r>
    </w:p>
    <w:p w14:paraId="2B23E7AB" w14:textId="77777777" w:rsidR="00F92D45" w:rsidRPr="00D810AF" w:rsidRDefault="00791EF8" w:rsidP="00351B06">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5-1-16 </w:t>
      </w:r>
      <w:r w:rsidR="00351B06" w:rsidRPr="00D810AF">
        <w:rPr>
          <w:rFonts w:ascii="Times New Roman" w:hAnsi="Times New Roman" w:cs="Times New Roman"/>
          <w:sz w:val="20"/>
          <w:szCs w:val="21"/>
        </w:rPr>
        <w:t>开环直流调速系统的应用</w:t>
      </w:r>
    </w:p>
    <w:p w14:paraId="2B23E7AC" w14:textId="77777777" w:rsidR="004D31D6" w:rsidRPr="00B34509" w:rsidRDefault="00351B06" w:rsidP="00EA7F4C">
      <w:pPr>
        <w:pStyle w:val="6"/>
        <w:rPr>
          <w:rFonts w:ascii="Times New Roman" w:hAnsi="Times New Roman" w:cs="Times New Roman"/>
        </w:rPr>
      </w:pPr>
      <w:r w:rsidRPr="00B34509">
        <w:rPr>
          <w:rFonts w:ascii="Times New Roman" w:hAnsi="Times New Roman" w:cs="Times New Roman"/>
        </w:rPr>
        <w:lastRenderedPageBreak/>
        <w:t>1.1</w:t>
      </w:r>
      <w:r w:rsidR="004D31D6" w:rsidRPr="00B34509">
        <w:rPr>
          <w:rFonts w:ascii="Times New Roman" w:hAnsi="Times New Roman" w:cs="Times New Roman"/>
        </w:rPr>
        <w:t>开环直流调速系统的组成和原理</w:t>
      </w:r>
    </w:p>
    <w:p w14:paraId="2B23E7AD" w14:textId="77777777" w:rsidR="004D31D6" w:rsidRPr="00B34509" w:rsidRDefault="004D31D6" w:rsidP="00DF2630">
      <w:pPr>
        <w:ind w:firstLine="420"/>
        <w:rPr>
          <w:rFonts w:ascii="Times New Roman" w:hAnsi="Times New Roman" w:cs="Times New Roman"/>
        </w:rPr>
      </w:pPr>
      <w:r w:rsidRPr="00B34509">
        <w:rPr>
          <w:rFonts w:ascii="Times New Roman" w:hAnsi="Times New Roman" w:cs="Times New Roman"/>
        </w:rPr>
        <w:t>1</w:t>
      </w:r>
      <w:r w:rsidR="00791EF8"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5-1-17</w:t>
      </w:r>
      <w:r w:rsidR="00791EF8" w:rsidRPr="00B34509">
        <w:rPr>
          <w:rFonts w:ascii="Times New Roman" w:hAnsi="Times New Roman" w:cs="Times New Roman"/>
        </w:rPr>
        <w:t>，</w:t>
      </w:r>
      <w:r w:rsidRPr="00B34509">
        <w:rPr>
          <w:rFonts w:ascii="Times New Roman" w:hAnsi="Times New Roman" w:cs="Times New Roman"/>
        </w:rPr>
        <w:t>系统组成</w:t>
      </w:r>
      <w:r w:rsidR="00791EF8" w:rsidRPr="00B34509">
        <w:rPr>
          <w:rFonts w:ascii="Times New Roman" w:hAnsi="Times New Roman" w:cs="Times New Roman"/>
        </w:rPr>
        <w:t>原理图，图</w:t>
      </w:r>
      <w:r w:rsidR="00791EF8" w:rsidRPr="00B34509">
        <w:rPr>
          <w:rFonts w:ascii="Times New Roman" w:hAnsi="Times New Roman" w:cs="Times New Roman"/>
        </w:rPr>
        <w:t>5-1-18</w:t>
      </w:r>
      <w:r w:rsidR="00791EF8" w:rsidRPr="00B34509">
        <w:rPr>
          <w:rFonts w:ascii="Times New Roman" w:hAnsi="Times New Roman" w:cs="Times New Roman"/>
        </w:rPr>
        <w:t>，系统组成结构图</w:t>
      </w:r>
    </w:p>
    <w:p w14:paraId="2B23E7AE" w14:textId="77777777" w:rsidR="004D31D6" w:rsidRPr="00B34509" w:rsidRDefault="004D31D6" w:rsidP="004D31D6">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BE" wp14:editId="2B23F2BF">
            <wp:extent cx="3567772" cy="1345721"/>
            <wp:effectExtent l="0" t="0" r="0" b="6985"/>
            <wp:docPr id="167" name="图片 167" descr="C:\Users\407_5\AppData\Roaming\Tencent\Users\532440458\QQ\WinTemp\RichOle\V$~PFDUY9O45CO__KNY88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407_5\AppData\Roaming\Tencent\Users\532440458\QQ\WinTemp\RichOle\V$~PFDUY9O45CO__KNY88P9.png"/>
                    <pic:cNvPicPr>
                      <a:picLocks noChangeAspect="1" noChangeArrowheads="1"/>
                    </pic:cNvPicPr>
                  </pic:nvPicPr>
                  <pic:blipFill rotWithShape="1">
                    <a:blip r:embed="rId895">
                      <a:extLst>
                        <a:ext uri="{28A0092B-C50C-407E-A947-70E740481C1C}">
                          <a14:useLocalDpi xmlns:a14="http://schemas.microsoft.com/office/drawing/2010/main" val="0"/>
                        </a:ext>
                      </a:extLst>
                    </a:blip>
                    <a:srcRect b="13812"/>
                    <a:stretch/>
                  </pic:blipFill>
                  <pic:spPr bwMode="auto">
                    <a:xfrm>
                      <a:off x="0" y="0"/>
                      <a:ext cx="3571190" cy="1347010"/>
                    </a:xfrm>
                    <a:prstGeom prst="rect">
                      <a:avLst/>
                    </a:prstGeom>
                    <a:noFill/>
                    <a:ln>
                      <a:noFill/>
                    </a:ln>
                    <a:extLst>
                      <a:ext uri="{53640926-AAD7-44D8-BBD7-CCE9431645EC}">
                        <a14:shadowObscured xmlns:a14="http://schemas.microsoft.com/office/drawing/2010/main"/>
                      </a:ext>
                    </a:extLst>
                  </pic:spPr>
                </pic:pic>
              </a:graphicData>
            </a:graphic>
          </wp:inline>
        </w:drawing>
      </w:r>
    </w:p>
    <w:p w14:paraId="2B23E7AF" w14:textId="77777777" w:rsidR="004D31D6" w:rsidRPr="00D810AF" w:rsidRDefault="00791EF8" w:rsidP="00DF2630">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5-1-17 </w:t>
      </w:r>
      <w:r w:rsidR="004D31D6" w:rsidRPr="00D810AF">
        <w:rPr>
          <w:rFonts w:ascii="Times New Roman" w:hAnsi="Times New Roman" w:cs="Times New Roman"/>
          <w:sz w:val="20"/>
          <w:szCs w:val="21"/>
        </w:rPr>
        <w:t>开环直流调速系统组成原理图</w:t>
      </w:r>
    </w:p>
    <w:p w14:paraId="2B23E7B0" w14:textId="77777777" w:rsidR="004D31D6" w:rsidRPr="00B34509" w:rsidRDefault="004D31D6" w:rsidP="004D31D6">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C0" wp14:editId="2B23F2C1">
            <wp:extent cx="3524700" cy="1949570"/>
            <wp:effectExtent l="0" t="0" r="0" b="0"/>
            <wp:docPr id="168" name="图片 168" descr="C:\Users\407_5\AppData\Roaming\Tencent\Users\532440458\QQ\WinTemp\RichOle\J$V1D2QZ8CO[[6YGO389EB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407_5\AppData\Roaming\Tencent\Users\532440458\QQ\WinTemp\RichOle\J$V1D2QZ8CO[[6YGO389EBM.png"/>
                    <pic:cNvPicPr>
                      <a:picLocks noChangeAspect="1" noChangeArrowheads="1"/>
                    </pic:cNvPicPr>
                  </pic:nvPicPr>
                  <pic:blipFill rotWithShape="1">
                    <a:blip r:embed="rId896">
                      <a:extLst>
                        <a:ext uri="{28A0092B-C50C-407E-A947-70E740481C1C}">
                          <a14:useLocalDpi xmlns:a14="http://schemas.microsoft.com/office/drawing/2010/main" val="0"/>
                        </a:ext>
                      </a:extLst>
                    </a:blip>
                    <a:srcRect l="-1676" r="-1676" b="5042"/>
                    <a:stretch/>
                  </pic:blipFill>
                  <pic:spPr bwMode="auto">
                    <a:xfrm>
                      <a:off x="0" y="0"/>
                      <a:ext cx="3535978" cy="1955808"/>
                    </a:xfrm>
                    <a:prstGeom prst="rect">
                      <a:avLst/>
                    </a:prstGeom>
                    <a:noFill/>
                    <a:ln>
                      <a:noFill/>
                    </a:ln>
                    <a:extLst>
                      <a:ext uri="{53640926-AAD7-44D8-BBD7-CCE9431645EC}">
                        <a14:shadowObscured xmlns:a14="http://schemas.microsoft.com/office/drawing/2010/main"/>
                      </a:ext>
                    </a:extLst>
                  </pic:spPr>
                </pic:pic>
              </a:graphicData>
            </a:graphic>
          </wp:inline>
        </w:drawing>
      </w:r>
    </w:p>
    <w:p w14:paraId="2B23E7B1" w14:textId="77777777" w:rsidR="004D31D6" w:rsidRPr="00D810AF" w:rsidRDefault="00791EF8" w:rsidP="00DF2630">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5-1-18</w:t>
      </w:r>
      <w:r w:rsidR="00DF2630" w:rsidRPr="00D810AF">
        <w:rPr>
          <w:rFonts w:ascii="Times New Roman" w:hAnsi="Times New Roman" w:cs="Times New Roman"/>
          <w:sz w:val="20"/>
          <w:szCs w:val="21"/>
        </w:rPr>
        <w:t>开环直流调速系统结构原理图</w:t>
      </w:r>
    </w:p>
    <w:p w14:paraId="2B23E7B2" w14:textId="77777777" w:rsidR="004D31D6" w:rsidRPr="00B34509" w:rsidRDefault="004D31D6"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5-1-19 </w:t>
      </w:r>
      <w:r w:rsidRPr="00B34509">
        <w:rPr>
          <w:rFonts w:ascii="Times New Roman" w:hAnsi="Times New Roman" w:cs="Times New Roman"/>
        </w:rPr>
        <w:t>直流电动机</w:t>
      </w:r>
      <w:r w:rsidRPr="00B34509">
        <w:rPr>
          <w:rFonts w:ascii="Times New Roman" w:hAnsi="Times New Roman" w:cs="Times New Roman"/>
        </w:rPr>
        <w:t>M</w:t>
      </w:r>
    </w:p>
    <w:p w14:paraId="2B23E7B3" w14:textId="77777777" w:rsidR="004D31D6" w:rsidRPr="00B34509" w:rsidRDefault="004D31D6" w:rsidP="004D31D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C2" wp14:editId="2B23F2C3">
            <wp:extent cx="2003781" cy="1656271"/>
            <wp:effectExtent l="0" t="0" r="0" b="1270"/>
            <wp:docPr id="169" name="图片 169" descr="C:\Users\407_5\AppData\Roaming\Tencent\Users\532440458\QQ\WinTemp\RichOle\6CUJL90R_XAMKI%OOS}I8Q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407_5\AppData\Roaming\Tencent\Users\532440458\QQ\WinTemp\RichOle\6CUJL90R_XAMKI%OOS}I8QR.png"/>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2006222" cy="1658288"/>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r w:rsidRPr="00B34509">
        <w:rPr>
          <w:rFonts w:ascii="Times New Roman" w:eastAsia="宋体" w:hAnsi="Times New Roman" w:cs="Times New Roman"/>
          <w:noProof/>
          <w:kern w:val="0"/>
          <w:sz w:val="24"/>
          <w:szCs w:val="24"/>
        </w:rPr>
        <w:drawing>
          <wp:inline distT="0" distB="0" distL="0" distR="0" wp14:anchorId="2B23F2C4" wp14:editId="2B23F2C5">
            <wp:extent cx="2001328" cy="1219319"/>
            <wp:effectExtent l="0" t="0" r="0" b="0"/>
            <wp:docPr id="173" name="图片 173" descr="C:\Users\407_5\AppData\Roaming\Tencent\Users\532440458\QQ\WinTemp\RichOle\RK}APKXBD[FFX0)4)F{HMY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407_5\AppData\Roaming\Tencent\Users\532440458\QQ\WinTemp\RichOle\RK}APKXBD[FFX0)4)F{HMYP.png"/>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2000436" cy="1218776"/>
                    </a:xfrm>
                    <a:prstGeom prst="rect">
                      <a:avLst/>
                    </a:prstGeom>
                    <a:noFill/>
                    <a:ln>
                      <a:noFill/>
                    </a:ln>
                  </pic:spPr>
                </pic:pic>
              </a:graphicData>
            </a:graphic>
          </wp:inline>
        </w:drawing>
      </w:r>
    </w:p>
    <w:p w14:paraId="2B23E7B4" w14:textId="77777777" w:rsidR="004D31D6" w:rsidRPr="00B34509" w:rsidRDefault="004D31D6" w:rsidP="00DF2630">
      <w:pPr>
        <w:ind w:firstLine="420"/>
        <w:jc w:val="center"/>
        <w:rPr>
          <w:rFonts w:ascii="Times New Roman" w:hAnsi="Times New Roman" w:cs="Times New Roman"/>
        </w:rPr>
      </w:pPr>
      <w:r w:rsidRPr="00B34509">
        <w:rPr>
          <w:rFonts w:ascii="Times New Roman" w:hAnsi="Times New Roman" w:cs="Times New Roman"/>
        </w:rPr>
        <w:t xml:space="preserve">a) </w:t>
      </w:r>
      <w:r w:rsidRPr="00B34509">
        <w:rPr>
          <w:rFonts w:ascii="Times New Roman" w:hAnsi="Times New Roman" w:cs="Times New Roman"/>
        </w:rPr>
        <w:t xml:space="preserve">直流电动机　</w:t>
      </w:r>
      <w:r w:rsidRPr="00B34509">
        <w:rPr>
          <w:rFonts w:ascii="Times New Roman" w:hAnsi="Times New Roman" w:cs="Times New Roman"/>
        </w:rPr>
        <w:t xml:space="preserve">          b) </w:t>
      </w:r>
      <w:r w:rsidRPr="00B34509">
        <w:rPr>
          <w:rFonts w:ascii="Times New Roman" w:hAnsi="Times New Roman" w:cs="Times New Roman"/>
        </w:rPr>
        <w:t>直流电动机绕组</w:t>
      </w:r>
    </w:p>
    <w:p w14:paraId="2B23E7B5" w14:textId="77777777" w:rsidR="004D31D6" w:rsidRPr="00B34509" w:rsidRDefault="00791EF8" w:rsidP="00DF2630">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5-1-18</w:t>
      </w:r>
      <w:r w:rsidR="004D31D6" w:rsidRPr="00B34509">
        <w:rPr>
          <w:rFonts w:ascii="Times New Roman" w:hAnsi="Times New Roman" w:cs="Times New Roman"/>
        </w:rPr>
        <w:t>直流电动机</w:t>
      </w:r>
    </w:p>
    <w:p w14:paraId="2B23E7B6"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5-1-20 </w:t>
      </w:r>
      <w:r w:rsidRPr="00B34509">
        <w:rPr>
          <w:rFonts w:ascii="Times New Roman" w:hAnsi="Times New Roman" w:cs="Times New Roman"/>
        </w:rPr>
        <w:t>晶闸管可控整流电路</w:t>
      </w:r>
      <w:r w:rsidRPr="00B34509">
        <w:rPr>
          <w:rFonts w:ascii="Times New Roman" w:hAnsi="Times New Roman" w:cs="Times New Roman"/>
        </w:rPr>
        <w:t>VT</w:t>
      </w:r>
    </w:p>
    <w:p w14:paraId="2B23E7B7" w14:textId="77777777" w:rsidR="00EB4AE8" w:rsidRPr="00B34509" w:rsidRDefault="00EB4AE8" w:rsidP="00EB4A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C6" wp14:editId="2B23F2C7">
            <wp:extent cx="3601554" cy="1596939"/>
            <wp:effectExtent l="0" t="0" r="0" b="3810"/>
            <wp:docPr id="174" name="图片 174" descr="C:\Users\407_5\AppData\Roaming\Tencent\Users\532440458\QQ\WinTemp\RichOle\)KIDM`[GZ0_ARAYX$P%N39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407_5\AppData\Roaming\Tencent\Users\532440458\QQ\WinTemp\RichOle\)KIDM`[GZ0_ARAYX$P%N39T.png"/>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3617239" cy="1603894"/>
                    </a:xfrm>
                    <a:prstGeom prst="rect">
                      <a:avLst/>
                    </a:prstGeom>
                    <a:noFill/>
                    <a:ln>
                      <a:noFill/>
                    </a:ln>
                  </pic:spPr>
                </pic:pic>
              </a:graphicData>
            </a:graphic>
          </wp:inline>
        </w:drawing>
      </w:r>
    </w:p>
    <w:p w14:paraId="2B23E7B8" w14:textId="77777777" w:rsidR="00EB4AE8" w:rsidRPr="00D810AF" w:rsidRDefault="00791EF8" w:rsidP="00D8138D">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5-1-20 </w:t>
      </w:r>
      <w:r w:rsidR="00EB4AE8" w:rsidRPr="00D810AF">
        <w:rPr>
          <w:rFonts w:ascii="Times New Roman" w:hAnsi="Times New Roman" w:cs="Times New Roman"/>
          <w:sz w:val="20"/>
          <w:szCs w:val="21"/>
        </w:rPr>
        <w:t>三相全控桥式整流电路</w:t>
      </w:r>
    </w:p>
    <w:p w14:paraId="2B23E7B9"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5-1-21 </w:t>
      </w:r>
      <w:r w:rsidRPr="00B34509">
        <w:rPr>
          <w:rFonts w:ascii="Times New Roman" w:hAnsi="Times New Roman" w:cs="Times New Roman"/>
        </w:rPr>
        <w:t>晶闸管触发电路</w:t>
      </w:r>
      <w:r w:rsidRPr="00B34509">
        <w:rPr>
          <w:rFonts w:ascii="Times New Roman" w:hAnsi="Times New Roman" w:cs="Times New Roman"/>
        </w:rPr>
        <w:t>GT</w:t>
      </w:r>
    </w:p>
    <w:p w14:paraId="2B23E7BA" w14:textId="77777777" w:rsidR="00EB4AE8" w:rsidRPr="00B34509" w:rsidRDefault="00EB4AE8" w:rsidP="00EB4A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C8" wp14:editId="2B23F2C9">
            <wp:extent cx="3382651" cy="2173857"/>
            <wp:effectExtent l="0" t="0" r="8255" b="0"/>
            <wp:docPr id="175" name="图片 175" descr="C:\Users\407_5\AppData\Roaming\Tencent\Users\532440458\QQ\WinTemp\RichOle\H_D3T[C~Q%U(]JGG3`8197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407_5\AppData\Roaming\Tencent\Users\532440458\QQ\WinTemp\RichOle\H_D3T[C~Q%U(]JGG3`8197R.png"/>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3398616" cy="2184117"/>
                    </a:xfrm>
                    <a:prstGeom prst="rect">
                      <a:avLst/>
                    </a:prstGeom>
                    <a:noFill/>
                    <a:ln>
                      <a:noFill/>
                    </a:ln>
                  </pic:spPr>
                </pic:pic>
              </a:graphicData>
            </a:graphic>
          </wp:inline>
        </w:drawing>
      </w:r>
    </w:p>
    <w:p w14:paraId="2B23E7BB" w14:textId="77777777" w:rsidR="00EB4AE8" w:rsidRPr="00D810AF" w:rsidRDefault="00791EF8" w:rsidP="00D8138D">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5-1-21 </w:t>
      </w:r>
      <w:r w:rsidR="00EB4AE8" w:rsidRPr="00D810AF">
        <w:rPr>
          <w:rFonts w:ascii="Times New Roman" w:hAnsi="Times New Roman" w:cs="Times New Roman"/>
          <w:sz w:val="20"/>
          <w:szCs w:val="21"/>
        </w:rPr>
        <w:t>晶闸管触发电路</w:t>
      </w:r>
    </w:p>
    <w:p w14:paraId="2B23E7BC"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5-1-22 </w:t>
      </w:r>
      <w:r w:rsidRPr="00B34509">
        <w:rPr>
          <w:rFonts w:ascii="Times New Roman" w:hAnsi="Times New Roman" w:cs="Times New Roman"/>
        </w:rPr>
        <w:t>给定电位器</w:t>
      </w:r>
    </w:p>
    <w:p w14:paraId="2B23E7BD" w14:textId="77777777" w:rsidR="00EB4AE8" w:rsidRPr="00B34509" w:rsidRDefault="00EB4AE8" w:rsidP="00D8138D">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CA" wp14:editId="2B23F2CB">
            <wp:extent cx="2329045" cy="1405738"/>
            <wp:effectExtent l="0" t="0" r="0" b="4445"/>
            <wp:docPr id="176" name="图片 176" descr="C:\Users\407_5\AppData\Roaming\Tencent\Users\532440458\QQ\WinTemp\RichOle\8KWK6R@T42226SB6JI)7S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407_5\AppData\Roaming\Tencent\Users\532440458\QQ\WinTemp\RichOle\8KWK6R@T42226SB6JI)7SU2.png"/>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2328922" cy="1405664"/>
                    </a:xfrm>
                    <a:prstGeom prst="rect">
                      <a:avLst/>
                    </a:prstGeom>
                    <a:noFill/>
                    <a:ln>
                      <a:noFill/>
                    </a:ln>
                  </pic:spPr>
                </pic:pic>
              </a:graphicData>
            </a:graphic>
          </wp:inline>
        </w:drawing>
      </w:r>
    </w:p>
    <w:p w14:paraId="2B23E7BE" w14:textId="77777777" w:rsidR="00EB4AE8" w:rsidRPr="00D810AF" w:rsidRDefault="00791EF8" w:rsidP="00D8138D">
      <w:pPr>
        <w:ind w:firstLine="40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5-1-22 </w:t>
      </w:r>
      <w:r w:rsidR="00EB4AE8" w:rsidRPr="00D810AF">
        <w:rPr>
          <w:rFonts w:ascii="Times New Roman" w:hAnsi="Times New Roman" w:cs="Times New Roman"/>
          <w:sz w:val="20"/>
          <w:szCs w:val="21"/>
        </w:rPr>
        <w:t>给定电位器组成的电路</w:t>
      </w:r>
    </w:p>
    <w:p w14:paraId="2B23E7BF"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5-1-23 </w:t>
      </w:r>
      <w:r w:rsidRPr="00B34509">
        <w:rPr>
          <w:rFonts w:ascii="Times New Roman" w:hAnsi="Times New Roman" w:cs="Times New Roman"/>
        </w:rPr>
        <w:t>继电保护电路</w:t>
      </w:r>
    </w:p>
    <w:p w14:paraId="2B23E7C0" w14:textId="77777777" w:rsidR="00EB4AE8" w:rsidRPr="00B34509" w:rsidRDefault="00EB4AE8" w:rsidP="00EB4A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CC" wp14:editId="2B23F2CD">
            <wp:extent cx="1190446" cy="1643572"/>
            <wp:effectExtent l="0" t="0" r="0" b="0"/>
            <wp:docPr id="177" name="图片 177" descr="C:\Users\407_5\AppData\Roaming\Tencent\Users\532440458\QQ\WinTemp\RichOle\]IB$CQ5I@@S9FJ5KI6ZF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407_5\AppData\Roaming\Tencent\Users\532440458\QQ\WinTemp\RichOle\]IB$CQ5I@@S9FJ5KI6ZFI$1.png"/>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1191775" cy="1645406"/>
                    </a:xfrm>
                    <a:prstGeom prst="rect">
                      <a:avLst/>
                    </a:prstGeom>
                    <a:noFill/>
                    <a:ln>
                      <a:noFill/>
                    </a:ln>
                  </pic:spPr>
                </pic:pic>
              </a:graphicData>
            </a:graphic>
          </wp:inline>
        </w:drawing>
      </w:r>
    </w:p>
    <w:p w14:paraId="2B23E7C1" w14:textId="77777777" w:rsidR="00EB4AE8" w:rsidRPr="00B34509" w:rsidRDefault="00791EF8" w:rsidP="00DF2630">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5-1-23 </w:t>
      </w:r>
      <w:r w:rsidR="00EB4AE8" w:rsidRPr="00B34509">
        <w:rPr>
          <w:rFonts w:ascii="Times New Roman" w:hAnsi="Times New Roman" w:cs="Times New Roman"/>
        </w:rPr>
        <w:t>整流电路中晶闸管的保护电路</w:t>
      </w:r>
    </w:p>
    <w:p w14:paraId="2B23E7C2"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系统工作原理</w:t>
      </w:r>
    </w:p>
    <w:p w14:paraId="2B23E7C3"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调节给定电位器的阻值，改变控制电压</w:t>
      </w:r>
      <w:r w:rsidRPr="00B34509">
        <w:rPr>
          <w:rFonts w:ascii="Times New Roman" w:hAnsi="Times New Roman" w:cs="Times New Roman"/>
        </w:rPr>
        <w:t>UC</w:t>
      </w:r>
      <w:r w:rsidRPr="00B34509">
        <w:rPr>
          <w:rFonts w:ascii="Times New Roman" w:hAnsi="Times New Roman" w:cs="Times New Roman"/>
        </w:rPr>
        <w:t>大小改变触发电路脉冲的相位，来改变控制角</w:t>
      </w:r>
      <w:r w:rsidRPr="00B34509">
        <w:rPr>
          <w:rFonts w:ascii="Times New Roman" w:hAnsi="Times New Roman" w:cs="Times New Roman"/>
        </w:rPr>
        <w:sym w:font="Symbol" w:char="F061"/>
      </w:r>
      <w:r w:rsidRPr="00B34509">
        <w:rPr>
          <w:rFonts w:ascii="Times New Roman" w:hAnsi="Times New Roman" w:cs="Times New Roman"/>
        </w:rPr>
        <w:t>，从而改变输出电压</w:t>
      </w:r>
      <w:r w:rsidRPr="00B34509">
        <w:rPr>
          <w:rFonts w:ascii="Times New Roman" w:hAnsi="Times New Roman" w:cs="Times New Roman"/>
        </w:rPr>
        <w:t>Ud</w:t>
      </w:r>
      <w:r w:rsidRPr="00B34509">
        <w:rPr>
          <w:rFonts w:ascii="Times New Roman" w:hAnsi="Times New Roman" w:cs="Times New Roman"/>
        </w:rPr>
        <w:t>，电动机的转速也就相应改变，达到调速的目的。</w:t>
      </w:r>
    </w:p>
    <w:p w14:paraId="2B23E7C4"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电动机内部自动调节的具体过程如下所示：</w:t>
      </w:r>
    </w:p>
    <w:p w14:paraId="2B23E7C5" w14:textId="77777777" w:rsidR="00EB4AE8" w:rsidRPr="00B34509" w:rsidRDefault="00EB4AE8" w:rsidP="00EB4AE8">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CE" wp14:editId="2B23F2CF">
            <wp:extent cx="4597484" cy="646695"/>
            <wp:effectExtent l="0" t="0" r="0" b="1270"/>
            <wp:docPr id="178" name="图片 178" descr="C:\Users\407_5\AppData\Roaming\Tencent\Users\532440458\QQ\WinTemp\RichOle\`3%$F55EU1($2NX}1%NL8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407_5\AppData\Roaming\Tencent\Users\532440458\QQ\WinTemp\RichOle\`3%$F55EU1($2NX}1%NL8IK.png"/>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4613648" cy="648969"/>
                    </a:xfrm>
                    <a:prstGeom prst="rect">
                      <a:avLst/>
                    </a:prstGeom>
                    <a:noFill/>
                    <a:ln>
                      <a:noFill/>
                    </a:ln>
                  </pic:spPr>
                </pic:pic>
              </a:graphicData>
            </a:graphic>
          </wp:inline>
        </w:drawing>
      </w:r>
    </w:p>
    <w:p w14:paraId="2B23E7C6" w14:textId="77777777" w:rsidR="00EB4AE8" w:rsidRPr="00B34509" w:rsidRDefault="00D8138D" w:rsidP="00EA7F4C">
      <w:pPr>
        <w:pStyle w:val="6"/>
        <w:rPr>
          <w:rFonts w:ascii="Times New Roman" w:hAnsi="Times New Roman" w:cs="Times New Roman"/>
        </w:rPr>
      </w:pPr>
      <w:r w:rsidRPr="00B34509">
        <w:rPr>
          <w:rFonts w:ascii="Times New Roman" w:hAnsi="Times New Roman" w:cs="Times New Roman"/>
        </w:rPr>
        <w:t>1.2</w:t>
      </w:r>
      <w:r w:rsidR="00EB4AE8" w:rsidRPr="00B34509">
        <w:rPr>
          <w:rFonts w:ascii="Times New Roman" w:hAnsi="Times New Roman" w:cs="Times New Roman"/>
        </w:rPr>
        <w:t>开环直流调速系统的机械特性</w:t>
      </w:r>
    </w:p>
    <w:p w14:paraId="2B23E7C7"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 xml:space="preserve">1. </w:t>
      </w:r>
      <w:r w:rsidRPr="00B34509">
        <w:rPr>
          <w:rFonts w:ascii="Times New Roman" w:hAnsi="Times New Roman" w:cs="Times New Roman"/>
        </w:rPr>
        <w:t>直流电动机电流连续时的情况</w:t>
      </w:r>
    </w:p>
    <w:p w14:paraId="2B23E7C8"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）当电流连续时，开环直流调速系统的转速公式为：</w:t>
      </w:r>
    </w:p>
    <w:p w14:paraId="2B23E7C9" w14:textId="77777777" w:rsidR="00EB4AE8" w:rsidRPr="00B34509" w:rsidRDefault="00EB4AE8" w:rsidP="00EB4AE8">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D0" wp14:editId="2B23F2D1">
            <wp:extent cx="4288978" cy="436408"/>
            <wp:effectExtent l="0" t="0" r="0" b="1905"/>
            <wp:docPr id="179" name="图片 179" descr="C:\Users\407_5\AppData\Roaming\Tencent\Users\532440458\QQ\WinTemp\RichOle\6UTV5M%_D~05PCU)5IEW]_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407_5\AppData\Roaming\Tencent\Users\532440458\QQ\WinTemp\RichOle\6UTV5M%_D~05PCU)5IEW]_J.png"/>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4302734" cy="437808"/>
                    </a:xfrm>
                    <a:prstGeom prst="rect">
                      <a:avLst/>
                    </a:prstGeom>
                    <a:noFill/>
                    <a:ln>
                      <a:noFill/>
                    </a:ln>
                  </pic:spPr>
                </pic:pic>
              </a:graphicData>
            </a:graphic>
          </wp:inline>
        </w:drawing>
      </w:r>
    </w:p>
    <w:p w14:paraId="2B23E7CA"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上式中：</w:t>
      </w:r>
      <w:r w:rsidRPr="00B34509">
        <w:rPr>
          <w:rFonts w:ascii="Times New Roman" w:hAnsi="Times New Roman" w:cs="Times New Roman"/>
        </w:rPr>
        <w:t>n0   —</w:t>
      </w:r>
      <w:r w:rsidRPr="00B34509">
        <w:rPr>
          <w:rFonts w:ascii="Times New Roman" w:hAnsi="Times New Roman" w:cs="Times New Roman"/>
        </w:rPr>
        <w:t>理想空载转速；</w:t>
      </w:r>
    </w:p>
    <w:p w14:paraId="2B23E7CB" w14:textId="77777777" w:rsidR="00EB4AE8" w:rsidRPr="00B34509" w:rsidRDefault="00EB4AE8" w:rsidP="00DF2630">
      <w:pPr>
        <w:ind w:firstLine="420"/>
        <w:rPr>
          <w:rFonts w:ascii="Times New Roman" w:hAnsi="Times New Roman" w:cs="Times New Roman"/>
        </w:rPr>
      </w:pPr>
      <w:r w:rsidRPr="00B34509">
        <w:rPr>
          <w:rFonts w:ascii="Times New Roman" w:hAnsi="Times New Roman" w:cs="Times New Roman"/>
        </w:rPr>
        <w:t xml:space="preserve">           Δn —</w:t>
      </w:r>
      <w:r w:rsidRPr="00B34509">
        <w:rPr>
          <w:rFonts w:ascii="Times New Roman" w:hAnsi="Times New Roman" w:cs="Times New Roman"/>
        </w:rPr>
        <w:t>转速降落；</w:t>
      </w:r>
    </w:p>
    <w:p w14:paraId="2B23E7CC" w14:textId="77777777" w:rsidR="00EB4AE8" w:rsidRPr="00B34509" w:rsidRDefault="00EB4AE8" w:rsidP="00EB4AE8">
      <w:pPr>
        <w:widowControl/>
        <w:spacing w:line="240" w:lineRule="auto"/>
        <w:ind w:firstLineChars="0" w:firstLine="0"/>
        <w:rPr>
          <w:rFonts w:ascii="Times New Roman" w:hAnsi="Times New Roman" w:cs="Times New Roman"/>
          <w:b/>
          <w:sz w:val="24"/>
        </w:rPr>
      </w:pPr>
      <w:r w:rsidRPr="00B34509">
        <w:rPr>
          <w:rFonts w:ascii="Times New Roman" w:hAnsi="Times New Roman" w:cs="Times New Roman"/>
          <w:b/>
          <w:i/>
          <w:iCs/>
          <w:sz w:val="24"/>
        </w:rPr>
        <w:t xml:space="preserve">           </w:t>
      </w:r>
      <w:r w:rsidRPr="00B34509">
        <w:rPr>
          <w:rFonts w:ascii="Times New Roman" w:hAnsi="Times New Roman" w:cs="Times New Roman"/>
        </w:rPr>
        <w:t xml:space="preserve"> Ce —</w:t>
      </w:r>
      <w:r w:rsidRPr="00B34509">
        <w:rPr>
          <w:rFonts w:ascii="Times New Roman" w:hAnsi="Times New Roman" w:cs="Times New Roman"/>
        </w:rPr>
        <w:t>电动势放大系数，</w:t>
      </w:r>
      <w:r w:rsidRPr="00B34509">
        <w:rPr>
          <w:rFonts w:ascii="Times New Roman" w:eastAsia="宋体" w:hAnsi="Times New Roman" w:cs="Times New Roman"/>
          <w:noProof/>
          <w:kern w:val="0"/>
          <w:sz w:val="24"/>
          <w:szCs w:val="24"/>
        </w:rPr>
        <w:drawing>
          <wp:inline distT="0" distB="0" distL="0" distR="0" wp14:anchorId="2B23F2D2" wp14:editId="2B23F2D3">
            <wp:extent cx="844967" cy="349001"/>
            <wp:effectExtent l="0" t="0" r="0" b="0"/>
            <wp:docPr id="181" name="图片 181" descr="C:\Users\407_5\AppData\Roaming\Tencent\Users\532440458\QQ\WinTemp\RichOle\N2L]6U(0PXL1UNQF}3{GG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407_5\AppData\Roaming\Tencent\Users\532440458\QQ\WinTemp\RichOle\N2L]6U(0PXL1UNQF}3{GG2S.png"/>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845307" cy="349141"/>
                    </a:xfrm>
                    <a:prstGeom prst="rect">
                      <a:avLst/>
                    </a:prstGeom>
                    <a:noFill/>
                    <a:ln>
                      <a:noFill/>
                    </a:ln>
                  </pic:spPr>
                </pic:pic>
              </a:graphicData>
            </a:graphic>
          </wp:inline>
        </w:drawing>
      </w:r>
      <w:r w:rsidRPr="00B34509">
        <w:rPr>
          <w:rFonts w:ascii="Times New Roman" w:hAnsi="Times New Roman" w:cs="Times New Roman"/>
          <w:b/>
          <w:sz w:val="24"/>
        </w:rPr>
        <w:t>。</w:t>
      </w:r>
    </w:p>
    <w:p w14:paraId="2B23E7CD"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5-1-24 </w:t>
      </w:r>
      <w:r w:rsidRPr="00B34509">
        <w:rPr>
          <w:rFonts w:ascii="Times New Roman" w:hAnsi="Times New Roman" w:cs="Times New Roman"/>
        </w:rPr>
        <w:t>机械特性</w:t>
      </w:r>
    </w:p>
    <w:p w14:paraId="2B23E7CE" w14:textId="77777777" w:rsidR="00EB4AE8" w:rsidRPr="00B34509" w:rsidRDefault="00EB4AE8" w:rsidP="00EB4A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D4" wp14:editId="2B23F2D5">
            <wp:extent cx="2883489" cy="1853986"/>
            <wp:effectExtent l="0" t="0" r="0" b="0"/>
            <wp:docPr id="182" name="图片 182" descr="C:\Users\407_5\AppData\Roaming\Tencent\Users\532440458\QQ\WinTemp\RichOle\BOSBQRCU5[$IN)ZF)P$3(@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407_5\AppData\Roaming\Tencent\Users\532440458\QQ\WinTemp\RichOle\BOSBQRCU5[$IN)ZF)P$3(@N.png"/>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2888658" cy="1857310"/>
                    </a:xfrm>
                    <a:prstGeom prst="rect">
                      <a:avLst/>
                    </a:prstGeom>
                    <a:noFill/>
                    <a:ln>
                      <a:noFill/>
                    </a:ln>
                  </pic:spPr>
                </pic:pic>
              </a:graphicData>
            </a:graphic>
          </wp:inline>
        </w:drawing>
      </w:r>
    </w:p>
    <w:p w14:paraId="2B23E7CF" w14:textId="77777777" w:rsidR="00EB4AE8" w:rsidRPr="00D810AF" w:rsidRDefault="00791EF8" w:rsidP="00DF2630">
      <w:pPr>
        <w:widowControl/>
        <w:spacing w:line="240" w:lineRule="auto"/>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5-1-24 </w:t>
      </w:r>
      <w:r w:rsidR="00EB4AE8" w:rsidRPr="00D810AF">
        <w:rPr>
          <w:rFonts w:ascii="Times New Roman" w:hAnsi="Times New Roman" w:cs="Times New Roman"/>
          <w:sz w:val="20"/>
          <w:szCs w:val="21"/>
        </w:rPr>
        <w:t>电流连续时的</w:t>
      </w:r>
      <w:r w:rsidR="00EB4AE8" w:rsidRPr="00D810AF">
        <w:rPr>
          <w:rFonts w:ascii="Times New Roman" w:hAnsi="Times New Roman" w:cs="Times New Roman"/>
          <w:sz w:val="20"/>
          <w:szCs w:val="21"/>
        </w:rPr>
        <w:t>V-M</w:t>
      </w:r>
      <w:r w:rsidR="00EB4AE8" w:rsidRPr="00D810AF">
        <w:rPr>
          <w:rFonts w:ascii="Times New Roman" w:hAnsi="Times New Roman" w:cs="Times New Roman"/>
          <w:sz w:val="20"/>
          <w:szCs w:val="21"/>
        </w:rPr>
        <w:t>系统机械特性</w:t>
      </w:r>
    </w:p>
    <w:p w14:paraId="2B23E7D0"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 xml:space="preserve">2. </w:t>
      </w:r>
      <w:r w:rsidR="00791EF8" w:rsidRPr="00B34509">
        <w:rPr>
          <w:rFonts w:ascii="Times New Roman" w:hAnsi="Times New Roman" w:cs="Times New Roman"/>
        </w:rPr>
        <w:t>图</w:t>
      </w:r>
      <w:r w:rsidR="00791EF8" w:rsidRPr="00B34509">
        <w:rPr>
          <w:rFonts w:ascii="Times New Roman" w:hAnsi="Times New Roman" w:cs="Times New Roman"/>
        </w:rPr>
        <w:t xml:space="preserve">5-1-25 </w:t>
      </w:r>
      <w:r w:rsidRPr="00B34509">
        <w:rPr>
          <w:rFonts w:ascii="Times New Roman" w:hAnsi="Times New Roman" w:cs="Times New Roman"/>
        </w:rPr>
        <w:t>直流电动机电流断续时的情况</w:t>
      </w:r>
    </w:p>
    <w:p w14:paraId="2B23E7D1" w14:textId="77777777" w:rsidR="00EB4AE8" w:rsidRPr="00B34509" w:rsidRDefault="00EB4AE8" w:rsidP="00EB4A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D6" wp14:editId="2B23F2D7">
            <wp:extent cx="2812211" cy="1412336"/>
            <wp:effectExtent l="0" t="0" r="7620" b="0"/>
            <wp:docPr id="183" name="图片 183" descr="C:\Users\407_5\AppData\Roaming\Tencent\Users\532440458\QQ\WinTemp\RichOle\0VVX$PY$$$KYU8D])[]HF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407_5\AppData\Roaming\Tencent\Users\532440458\QQ\WinTemp\RichOle\0VVX$PY$$$KYU8D])[]HFR8.png"/>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2812059" cy="1412260"/>
                    </a:xfrm>
                    <a:prstGeom prst="rect">
                      <a:avLst/>
                    </a:prstGeom>
                    <a:noFill/>
                    <a:ln>
                      <a:noFill/>
                    </a:ln>
                  </pic:spPr>
                </pic:pic>
              </a:graphicData>
            </a:graphic>
          </wp:inline>
        </w:drawing>
      </w:r>
    </w:p>
    <w:p w14:paraId="2B23E7D2" w14:textId="77777777" w:rsidR="00EB4AE8" w:rsidRPr="00B34509" w:rsidRDefault="00791EF8" w:rsidP="00D8138D">
      <w:pPr>
        <w:widowControl/>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5-1-25 </w:t>
      </w:r>
      <w:r w:rsidR="00EB4AE8" w:rsidRPr="00B34509">
        <w:rPr>
          <w:rFonts w:ascii="Times New Roman" w:hAnsi="Times New Roman" w:cs="Times New Roman"/>
        </w:rPr>
        <w:t>电流断续时的</w:t>
      </w:r>
      <w:r w:rsidR="00EB4AE8" w:rsidRPr="00B34509">
        <w:rPr>
          <w:rFonts w:ascii="Times New Roman" w:hAnsi="Times New Roman" w:cs="Times New Roman"/>
        </w:rPr>
        <w:t>V-M</w:t>
      </w:r>
      <w:r w:rsidR="00EB4AE8" w:rsidRPr="00B34509">
        <w:rPr>
          <w:rFonts w:ascii="Times New Roman" w:hAnsi="Times New Roman" w:cs="Times New Roman"/>
        </w:rPr>
        <w:t>系统机械特性</w:t>
      </w:r>
    </w:p>
    <w:p w14:paraId="2B23E7D3" w14:textId="77777777" w:rsidR="00EB4AE8" w:rsidRPr="00B34509" w:rsidRDefault="00D8138D" w:rsidP="00EA7F4C">
      <w:pPr>
        <w:pStyle w:val="6"/>
        <w:rPr>
          <w:rFonts w:ascii="Times New Roman" w:hAnsi="Times New Roman" w:cs="Times New Roman"/>
        </w:rPr>
      </w:pPr>
      <w:r w:rsidRPr="00B34509">
        <w:rPr>
          <w:rFonts w:ascii="Times New Roman" w:hAnsi="Times New Roman" w:cs="Times New Roman"/>
        </w:rPr>
        <w:t>1.3</w:t>
      </w:r>
      <w:r w:rsidR="00EB4AE8" w:rsidRPr="00B34509">
        <w:rPr>
          <w:rFonts w:ascii="Times New Roman" w:hAnsi="Times New Roman" w:cs="Times New Roman"/>
        </w:rPr>
        <w:t>开环直流调速系统的稳态性能分析</w:t>
      </w:r>
    </w:p>
    <w:p w14:paraId="2B23E7D4"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对自动控制系统的性能要求</w:t>
      </w:r>
    </w:p>
    <w:p w14:paraId="2B23E7D5"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5-1-26 </w:t>
      </w:r>
      <w:r w:rsidRPr="00B34509">
        <w:rPr>
          <w:rFonts w:ascii="Times New Roman" w:hAnsi="Times New Roman" w:cs="Times New Roman"/>
        </w:rPr>
        <w:t>稳定性</w:t>
      </w:r>
    </w:p>
    <w:p w14:paraId="2B23E7D6" w14:textId="77777777" w:rsidR="00EB4AE8" w:rsidRPr="00B34509" w:rsidRDefault="00EB4AE8" w:rsidP="00EB4AE8">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D8" wp14:editId="2B23F2D9">
            <wp:extent cx="4037162" cy="1623245"/>
            <wp:effectExtent l="0" t="0" r="1905" b="0"/>
            <wp:docPr id="184" name="图片 184" descr="C:\Users\407_5\AppData\Roaming\Tencent\Users\532440458\QQ\WinTemp\RichOle\K4YPMW[TX`97G45AT)KWI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407_5\AppData\Roaming\Tencent\Users\532440458\QQ\WinTemp\RichOle\K4YPMW[TX`97G45AT)KWIR1.png"/>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4037147" cy="1623239"/>
                    </a:xfrm>
                    <a:prstGeom prst="rect">
                      <a:avLst/>
                    </a:prstGeom>
                    <a:noFill/>
                    <a:ln>
                      <a:noFill/>
                    </a:ln>
                  </pic:spPr>
                </pic:pic>
              </a:graphicData>
            </a:graphic>
          </wp:inline>
        </w:drawing>
      </w:r>
    </w:p>
    <w:p w14:paraId="2B23E7D7" w14:textId="77777777" w:rsidR="00EB4AE8" w:rsidRPr="00B34509" w:rsidRDefault="00EB4AE8" w:rsidP="00DF263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稳定的系统</w:t>
      </w:r>
      <w:r w:rsidRPr="00B34509">
        <w:rPr>
          <w:rFonts w:ascii="Times New Roman" w:hAnsi="Times New Roman" w:cs="Times New Roman"/>
        </w:rPr>
        <w:t xml:space="preserve">               b)</w:t>
      </w:r>
      <w:r w:rsidRPr="00B34509">
        <w:rPr>
          <w:rFonts w:ascii="Times New Roman" w:hAnsi="Times New Roman" w:cs="Times New Roman"/>
        </w:rPr>
        <w:t>不稳定的系统</w:t>
      </w:r>
    </w:p>
    <w:p w14:paraId="2B23E7D8" w14:textId="77777777" w:rsidR="00EB4AE8" w:rsidRPr="00B34509" w:rsidRDefault="00791EF8" w:rsidP="00DF263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lastRenderedPageBreak/>
        <w:t>图</w:t>
      </w:r>
      <w:r w:rsidRPr="00B34509">
        <w:rPr>
          <w:rFonts w:ascii="Times New Roman" w:hAnsi="Times New Roman" w:cs="Times New Roman"/>
        </w:rPr>
        <w:t xml:space="preserve">5-1-26 </w:t>
      </w:r>
      <w:r w:rsidR="00EB4AE8" w:rsidRPr="00B34509">
        <w:rPr>
          <w:rFonts w:ascii="Times New Roman" w:hAnsi="Times New Roman" w:cs="Times New Roman"/>
        </w:rPr>
        <w:t>系统的稳定性曲线图</w:t>
      </w:r>
    </w:p>
    <w:p w14:paraId="2B23E7D9"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5-1-27 </w:t>
      </w:r>
      <w:r w:rsidRPr="00B34509">
        <w:rPr>
          <w:rFonts w:ascii="Times New Roman" w:hAnsi="Times New Roman" w:cs="Times New Roman"/>
        </w:rPr>
        <w:t>准确性</w:t>
      </w:r>
    </w:p>
    <w:p w14:paraId="2B23E7DA" w14:textId="77777777" w:rsidR="00EB4AE8" w:rsidRPr="00B34509" w:rsidRDefault="00EB4AE8" w:rsidP="00DF263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noProof/>
        </w:rPr>
        <w:drawing>
          <wp:inline distT="0" distB="0" distL="0" distR="0" wp14:anchorId="2B23F2DA" wp14:editId="2B23F2DB">
            <wp:extent cx="3839216" cy="1276710"/>
            <wp:effectExtent l="0" t="0" r="0" b="0"/>
            <wp:docPr id="185" name="图片 185" descr="C:\Users\407_5\AppData\Roaming\Tencent\Users\532440458\QQ\WinTemp\RichOle\TG%DBN984B6L6VHUYWCLW9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407_5\AppData\Roaming\Tencent\Users\532440458\QQ\WinTemp\RichOle\TG%DBN984B6L6VHUYWCLW9R.png"/>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3853903" cy="1281594"/>
                    </a:xfrm>
                    <a:prstGeom prst="rect">
                      <a:avLst/>
                    </a:prstGeom>
                    <a:noFill/>
                    <a:ln>
                      <a:noFill/>
                    </a:ln>
                  </pic:spPr>
                </pic:pic>
              </a:graphicData>
            </a:graphic>
          </wp:inline>
        </w:drawing>
      </w:r>
    </w:p>
    <w:p w14:paraId="2B23E7DB" w14:textId="77777777" w:rsidR="00EB4AE8" w:rsidRPr="00B34509" w:rsidRDefault="00EB4AE8" w:rsidP="00DF2630">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a</w:t>
      </w:r>
      <w:r w:rsidRPr="00B34509">
        <w:rPr>
          <w:rFonts w:ascii="Times New Roman" w:hAnsi="Times New Roman" w:cs="Times New Roman"/>
        </w:rPr>
        <w:t xml:space="preserve">）有静差系统　</w:t>
      </w:r>
      <w:r w:rsidRPr="00B34509">
        <w:rPr>
          <w:rFonts w:ascii="Times New Roman" w:hAnsi="Times New Roman" w:cs="Times New Roman"/>
        </w:rPr>
        <w:t xml:space="preserve">                   b</w:t>
      </w:r>
      <w:r w:rsidRPr="00B34509">
        <w:rPr>
          <w:rFonts w:ascii="Times New Roman" w:hAnsi="Times New Roman" w:cs="Times New Roman"/>
        </w:rPr>
        <w:t>）无静差系统</w:t>
      </w:r>
    </w:p>
    <w:p w14:paraId="2B23E7DC" w14:textId="77777777" w:rsidR="00EB4AE8" w:rsidRPr="00D810AF" w:rsidRDefault="00791EF8" w:rsidP="00DF2630">
      <w:pPr>
        <w:widowControl/>
        <w:spacing w:line="240" w:lineRule="auto"/>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5-1-27 </w:t>
      </w:r>
      <w:r w:rsidR="00EB4AE8" w:rsidRPr="00D810AF">
        <w:rPr>
          <w:rFonts w:ascii="Times New Roman" w:hAnsi="Times New Roman" w:cs="Times New Roman"/>
          <w:sz w:val="20"/>
          <w:szCs w:val="21"/>
        </w:rPr>
        <w:t>系统的准确性</w:t>
      </w:r>
    </w:p>
    <w:p w14:paraId="2B23E7DD"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5-1-28 </w:t>
      </w:r>
      <w:r w:rsidRPr="00B34509">
        <w:rPr>
          <w:rFonts w:ascii="Times New Roman" w:hAnsi="Times New Roman" w:cs="Times New Roman"/>
        </w:rPr>
        <w:t>快速性</w:t>
      </w:r>
    </w:p>
    <w:p w14:paraId="2B23E7DE" w14:textId="77777777" w:rsidR="00EB4AE8" w:rsidRPr="00B34509" w:rsidRDefault="00EB4AE8" w:rsidP="00EB4AE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DC" wp14:editId="2B23F2DD">
            <wp:extent cx="3174521" cy="2071148"/>
            <wp:effectExtent l="0" t="0" r="6985" b="5715"/>
            <wp:docPr id="186" name="图片 186" descr="C:\Users\407_5\AppData\Roaming\Tencent\Users\532440458\QQ\WinTemp\RichOle\QA~EH{9K_(_$(]I@UVQT%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407_5\AppData\Roaming\Tencent\Users\532440458\QQ\WinTemp\RichOle\QA~EH{9K_(_$(]I@UVQT%AU.png"/>
                    <pic:cNvPicPr>
                      <a:picLocks noChangeAspect="1" noChangeArrowheads="1"/>
                    </pic:cNvPicPr>
                  </pic:nvPicPr>
                  <pic:blipFill>
                    <a:blip r:embed="rId910">
                      <a:extLst>
                        <a:ext uri="{28A0092B-C50C-407E-A947-70E740481C1C}">
                          <a14:useLocalDpi xmlns:a14="http://schemas.microsoft.com/office/drawing/2010/main" val="0"/>
                        </a:ext>
                      </a:extLst>
                    </a:blip>
                    <a:srcRect/>
                    <a:stretch>
                      <a:fillRect/>
                    </a:stretch>
                  </pic:blipFill>
                  <pic:spPr bwMode="auto">
                    <a:xfrm>
                      <a:off x="0" y="0"/>
                      <a:ext cx="3174469" cy="2071114"/>
                    </a:xfrm>
                    <a:prstGeom prst="rect">
                      <a:avLst/>
                    </a:prstGeom>
                    <a:noFill/>
                    <a:ln>
                      <a:noFill/>
                    </a:ln>
                  </pic:spPr>
                </pic:pic>
              </a:graphicData>
            </a:graphic>
          </wp:inline>
        </w:drawing>
      </w:r>
    </w:p>
    <w:p w14:paraId="2B23E7DF" w14:textId="77777777" w:rsidR="00EB4AE8" w:rsidRPr="00D810AF" w:rsidRDefault="00791EF8" w:rsidP="00DF2630">
      <w:pPr>
        <w:widowControl/>
        <w:spacing w:line="240" w:lineRule="auto"/>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5-1-28 </w:t>
      </w:r>
      <w:r w:rsidR="00EB4AE8" w:rsidRPr="00D810AF">
        <w:rPr>
          <w:rFonts w:ascii="Times New Roman" w:hAnsi="Times New Roman" w:cs="Times New Roman"/>
          <w:sz w:val="20"/>
          <w:szCs w:val="21"/>
        </w:rPr>
        <w:t>系统的动态响应曲线</w:t>
      </w:r>
    </w:p>
    <w:p w14:paraId="2B23E7E0" w14:textId="77777777" w:rsidR="00EB4AE8" w:rsidRPr="00B34509" w:rsidRDefault="00D8138D" w:rsidP="00EA7F4C">
      <w:pPr>
        <w:pStyle w:val="6"/>
        <w:rPr>
          <w:rFonts w:ascii="Times New Roman" w:hAnsi="Times New Roman" w:cs="Times New Roman"/>
        </w:rPr>
      </w:pPr>
      <w:r w:rsidRPr="00B34509">
        <w:rPr>
          <w:rFonts w:ascii="Times New Roman" w:hAnsi="Times New Roman" w:cs="Times New Roman"/>
        </w:rPr>
        <w:t>1.4</w:t>
      </w:r>
      <w:r w:rsidR="00EB4AE8" w:rsidRPr="00B34509">
        <w:rPr>
          <w:rFonts w:ascii="Times New Roman" w:hAnsi="Times New Roman" w:cs="Times New Roman"/>
        </w:rPr>
        <w:t>调速系统的稳态性能指标</w:t>
      </w:r>
    </w:p>
    <w:p w14:paraId="2B23E7E1"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）调速范围</w:t>
      </w:r>
      <w:r w:rsidRPr="00B34509">
        <w:rPr>
          <w:rFonts w:ascii="Times New Roman" w:hAnsi="Times New Roman" w:cs="Times New Roman"/>
        </w:rPr>
        <w:t>D</w:t>
      </w:r>
    </w:p>
    <w:p w14:paraId="2B23E7E2" w14:textId="77777777" w:rsidR="00EB4AE8" w:rsidRPr="00B34509" w:rsidRDefault="00EB4AE8" w:rsidP="00EB4AE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DE" wp14:editId="3E977B63">
            <wp:extent cx="590699" cy="433552"/>
            <wp:effectExtent l="0" t="0" r="0" b="5080"/>
            <wp:docPr id="187" name="图片 187" descr="C:\Users\407_5\AppData\Roaming\Tencent\Users\532440458\QQ\WinTemp\RichOle\_UY%V7%Z(P[JQ{2T)B4$N1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407_5\AppData\Roaming\Tencent\Users\532440458\QQ\WinTemp\RichOle\_UY%V7%Z(P[JQ{2T)B4$N1G.png"/>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597152" cy="438288"/>
                    </a:xfrm>
                    <a:prstGeom prst="rect">
                      <a:avLst/>
                    </a:prstGeom>
                    <a:noFill/>
                    <a:ln>
                      <a:noFill/>
                    </a:ln>
                  </pic:spPr>
                </pic:pic>
              </a:graphicData>
            </a:graphic>
          </wp:inline>
        </w:drawing>
      </w:r>
    </w:p>
    <w:p w14:paraId="2B23E7E3"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）静差率</w:t>
      </w:r>
      <w:r w:rsidRPr="00B34509">
        <w:rPr>
          <w:rFonts w:ascii="Times New Roman" w:hAnsi="Times New Roman" w:cs="Times New Roman"/>
        </w:rPr>
        <w:t>S</w:t>
      </w:r>
    </w:p>
    <w:p w14:paraId="2B23E7E4" w14:textId="77777777" w:rsidR="00EB4AE8" w:rsidRPr="00B34509" w:rsidRDefault="00EB4AE8" w:rsidP="00EB4AE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E0" wp14:editId="6C02B211">
            <wp:extent cx="1073894" cy="449317"/>
            <wp:effectExtent l="0" t="0" r="0" b="8255"/>
            <wp:docPr id="188" name="图片 188" descr="C:\Users\407_5\AppData\Roaming\Tencent\Users\532440458\QQ\WinTemp\RichOle\7L5`NL0E1DS`7V])K46V6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407_5\AppData\Roaming\Tencent\Users\532440458\QQ\WinTemp\RichOle\7L5`NL0E1DS`7V])K46V6KE.png"/>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1088940" cy="455612"/>
                    </a:xfrm>
                    <a:prstGeom prst="rect">
                      <a:avLst/>
                    </a:prstGeom>
                    <a:noFill/>
                    <a:ln>
                      <a:noFill/>
                    </a:ln>
                  </pic:spPr>
                </pic:pic>
              </a:graphicData>
            </a:graphic>
          </wp:inline>
        </w:drawing>
      </w:r>
    </w:p>
    <w:p w14:paraId="2B23E7E5" w14:textId="77777777" w:rsidR="00EB4AE8" w:rsidRPr="00B34509" w:rsidRDefault="00D8138D" w:rsidP="00D8138D">
      <w:pPr>
        <w:widowControl/>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w:t>
      </w:r>
      <w:r w:rsidR="00EB4AE8" w:rsidRPr="00B34509">
        <w:rPr>
          <w:rFonts w:ascii="Times New Roman" w:hAnsi="Times New Roman" w:cs="Times New Roman"/>
        </w:rPr>
        <w:t>调速范围、静差率和额定转速降之间的关系</w:t>
      </w:r>
    </w:p>
    <w:p w14:paraId="2B23E7E6" w14:textId="77777777" w:rsidR="00EB4AE8" w:rsidRPr="00B34509" w:rsidRDefault="00EB4AE8" w:rsidP="00EB4AE8">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E2" wp14:editId="1FE69168">
            <wp:extent cx="936772" cy="409903"/>
            <wp:effectExtent l="0" t="0" r="0" b="9525"/>
            <wp:docPr id="189" name="图片 189" descr="C:\Users\407_5\AppData\Roaming\Tencent\Users\532440458\QQ\WinTemp\RichOle\I5X7ABM[ENOB_XO`5OKF]@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407_5\AppData\Roaming\Tencent\Users\532440458\QQ\WinTemp\RichOle\I5X7ABM[ENOB_XO`5OKF]@J.png"/>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960536" cy="420301"/>
                    </a:xfrm>
                    <a:prstGeom prst="rect">
                      <a:avLst/>
                    </a:prstGeom>
                    <a:noFill/>
                    <a:ln>
                      <a:noFill/>
                    </a:ln>
                  </pic:spPr>
                </pic:pic>
              </a:graphicData>
            </a:graphic>
          </wp:inline>
        </w:drawing>
      </w:r>
    </w:p>
    <w:p w14:paraId="2B23E7E7" w14:textId="77777777" w:rsidR="00EB4AE8" w:rsidRPr="00B34509" w:rsidRDefault="00D8138D" w:rsidP="00EA7F4C">
      <w:pPr>
        <w:pStyle w:val="6"/>
        <w:rPr>
          <w:rFonts w:ascii="Times New Roman" w:hAnsi="Times New Roman" w:cs="Times New Roman"/>
        </w:rPr>
      </w:pPr>
      <w:r w:rsidRPr="00B34509">
        <w:rPr>
          <w:rFonts w:ascii="Times New Roman" w:hAnsi="Times New Roman" w:cs="Times New Roman"/>
        </w:rPr>
        <w:t>1.5</w:t>
      </w:r>
      <w:r w:rsidR="00EB4AE8" w:rsidRPr="00B34509">
        <w:rPr>
          <w:rFonts w:ascii="Times New Roman" w:hAnsi="Times New Roman" w:cs="Times New Roman"/>
        </w:rPr>
        <w:t>开环直流调</w:t>
      </w:r>
      <w:r w:rsidR="00EB4AE8" w:rsidRPr="00B34509">
        <w:rPr>
          <w:rStyle w:val="6Char"/>
          <w:rFonts w:ascii="Times New Roman" w:hAnsi="Times New Roman" w:cs="Times New Roman"/>
        </w:rPr>
        <w:t>速</w:t>
      </w:r>
      <w:r w:rsidR="00EB4AE8" w:rsidRPr="00B34509">
        <w:rPr>
          <w:rFonts w:ascii="Times New Roman" w:hAnsi="Times New Roman" w:cs="Times New Roman"/>
        </w:rPr>
        <w:t>系统存在的问题</w:t>
      </w:r>
    </w:p>
    <w:p w14:paraId="2B23E7E8" w14:textId="77777777" w:rsidR="00EB4AE8" w:rsidRPr="00B34509" w:rsidRDefault="00EB4AE8" w:rsidP="00D8138D">
      <w:pPr>
        <w:widowControl/>
        <w:ind w:firstLine="420"/>
        <w:rPr>
          <w:rFonts w:ascii="Times New Roman" w:hAnsi="Times New Roman" w:cs="Times New Roman"/>
        </w:rPr>
      </w:pPr>
      <w:r w:rsidRPr="00B34509">
        <w:rPr>
          <w:rFonts w:ascii="Times New Roman" w:hAnsi="Times New Roman" w:cs="Times New Roman"/>
        </w:rPr>
        <w:t>调速系统是开环直流调速系统，调节控制电压就可以改变电动机的转速。如果负载的生产工艺要求对运行时的静差率要求不高，这样的开环调速系统都能实现一定范围内的无级调速。但是，大多数需要调速的生产机械常常对静差率有一定的要求。在这种情况下，开环调速系统就不能满足要求。</w:t>
      </w:r>
    </w:p>
    <w:p w14:paraId="2B23E7E9" w14:textId="77777777" w:rsidR="00EB4AE8" w:rsidRPr="00B34509" w:rsidRDefault="00D8138D" w:rsidP="00EA7F4C">
      <w:pPr>
        <w:pStyle w:val="5"/>
        <w:rPr>
          <w:rFonts w:ascii="Times New Roman" w:hAnsi="Times New Roman"/>
        </w:rPr>
      </w:pPr>
      <w:r w:rsidRPr="00B34509">
        <w:rPr>
          <w:rFonts w:ascii="Times New Roman" w:hAnsi="Times New Roman"/>
        </w:rPr>
        <w:t>2</w:t>
      </w:r>
      <w:r w:rsidR="00EA7F4C" w:rsidRPr="00B34509">
        <w:rPr>
          <w:rFonts w:ascii="Times New Roman" w:hAnsi="Times New Roman"/>
        </w:rPr>
        <w:t>.</w:t>
      </w:r>
      <w:r w:rsidRPr="00B34509">
        <w:rPr>
          <w:rFonts w:ascii="Times New Roman" w:hAnsi="Times New Roman"/>
        </w:rPr>
        <w:t>交流变频调速系统安装</w:t>
      </w:r>
    </w:p>
    <w:p w14:paraId="2B23E7EA" w14:textId="77777777" w:rsidR="00D8138D" w:rsidRPr="00B34509" w:rsidRDefault="00D8138D" w:rsidP="00D8138D">
      <w:pPr>
        <w:ind w:firstLine="420"/>
        <w:rPr>
          <w:rFonts w:ascii="Times New Roman" w:hAnsi="Times New Roman" w:cs="Times New Roman"/>
        </w:rPr>
      </w:pPr>
      <w:r w:rsidRPr="00B34509">
        <w:rPr>
          <w:rFonts w:ascii="Times New Roman" w:hAnsi="Times New Roman" w:cs="Times New Roman"/>
        </w:rPr>
        <w:t>用低压电器控制，就是在逻辑输入端子上接中间继电器的触点或交流接触器的触点，也可以接其它低压电器的触点。比较简单的控制电路常用这种方法。</w:t>
      </w:r>
    </w:p>
    <w:p w14:paraId="2B23E7EB" w14:textId="77777777" w:rsidR="00D8138D" w:rsidRPr="00B34509" w:rsidRDefault="00D8138D" w:rsidP="00D8138D">
      <w:pPr>
        <w:ind w:firstLine="420"/>
        <w:rPr>
          <w:rFonts w:ascii="Times New Roman" w:hAnsi="Times New Roman" w:cs="Times New Roman"/>
        </w:rPr>
      </w:pPr>
      <w:r w:rsidRPr="00B34509">
        <w:rPr>
          <w:rFonts w:ascii="Times New Roman" w:hAnsi="Times New Roman" w:cs="Times New Roman"/>
        </w:rPr>
        <w:t>直接用</w:t>
      </w:r>
      <w:r w:rsidRPr="00B34509">
        <w:rPr>
          <w:rFonts w:ascii="Times New Roman" w:hAnsi="Times New Roman" w:cs="Times New Roman"/>
        </w:rPr>
        <w:t>PLC</w:t>
      </w:r>
      <w:r w:rsidRPr="00B34509">
        <w:rPr>
          <w:rFonts w:ascii="Times New Roman" w:hAnsi="Times New Roman" w:cs="Times New Roman"/>
        </w:rPr>
        <w:t>控制，就是把</w:t>
      </w:r>
      <w:r w:rsidRPr="00B34509">
        <w:rPr>
          <w:rFonts w:ascii="Times New Roman" w:hAnsi="Times New Roman" w:cs="Times New Roman"/>
        </w:rPr>
        <w:t>PLC</w:t>
      </w:r>
      <w:r w:rsidRPr="00B34509">
        <w:rPr>
          <w:rFonts w:ascii="Times New Roman" w:hAnsi="Times New Roman" w:cs="Times New Roman"/>
        </w:rPr>
        <w:t>的输出端子直接接在变频器的逻辑输入端子上。这种方法线路简单，控制方便，但占用</w:t>
      </w:r>
      <w:r w:rsidRPr="00B34509">
        <w:rPr>
          <w:rFonts w:ascii="Times New Roman" w:hAnsi="Times New Roman" w:cs="Times New Roman"/>
        </w:rPr>
        <w:t>PLC</w:t>
      </w:r>
      <w:r w:rsidRPr="00B34509">
        <w:rPr>
          <w:rFonts w:ascii="Times New Roman" w:hAnsi="Times New Roman" w:cs="Times New Roman"/>
        </w:rPr>
        <w:t>较多的输出端子。变频器数量较少，且</w:t>
      </w:r>
      <w:r w:rsidRPr="00B34509">
        <w:rPr>
          <w:rFonts w:ascii="Times New Roman" w:hAnsi="Times New Roman" w:cs="Times New Roman"/>
        </w:rPr>
        <w:t>PLC</w:t>
      </w:r>
      <w:r w:rsidRPr="00B34509">
        <w:rPr>
          <w:rFonts w:ascii="Times New Roman" w:hAnsi="Times New Roman" w:cs="Times New Roman"/>
        </w:rPr>
        <w:t>输出点数够用时，可以采用这种方法。</w:t>
      </w:r>
    </w:p>
    <w:p w14:paraId="2B23E7EC" w14:textId="77777777" w:rsidR="00D8138D" w:rsidRPr="00B34509" w:rsidRDefault="00D8138D" w:rsidP="00EA7F4C">
      <w:pPr>
        <w:pStyle w:val="6"/>
        <w:rPr>
          <w:rStyle w:val="6Cha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变频器对电动机正反</w:t>
      </w:r>
      <w:r w:rsidRPr="00B34509">
        <w:rPr>
          <w:rStyle w:val="6Char"/>
          <w:rFonts w:ascii="Times New Roman" w:hAnsi="Times New Roman" w:cs="Times New Roman"/>
        </w:rPr>
        <w:t>转</w:t>
      </w:r>
      <w:r w:rsidRPr="00B34509">
        <w:rPr>
          <w:rFonts w:ascii="Times New Roman" w:hAnsi="Times New Roman" w:cs="Times New Roman"/>
        </w:rPr>
        <w:t>控制</w:t>
      </w:r>
    </w:p>
    <w:p w14:paraId="2B23E7ED" w14:textId="77777777" w:rsidR="00791EF8" w:rsidRPr="00B34509" w:rsidRDefault="00791EF8" w:rsidP="00791EF8">
      <w:pPr>
        <w:ind w:firstLine="420"/>
        <w:rPr>
          <w:rFonts w:ascii="Times New Roman" w:hAnsi="Times New Roman" w:cs="Times New Roman"/>
        </w:rPr>
      </w:pPr>
      <w:r w:rsidRPr="00B34509">
        <w:rPr>
          <w:rFonts w:ascii="Times New Roman" w:hAnsi="Times New Roman" w:cs="Times New Roman"/>
        </w:rPr>
        <w:t>变频器的正反转控制线路如图</w:t>
      </w:r>
      <w:r w:rsidRPr="00B34509">
        <w:rPr>
          <w:rFonts w:ascii="Times New Roman" w:hAnsi="Times New Roman" w:cs="Times New Roman"/>
        </w:rPr>
        <w:t>5-1-29</w:t>
      </w:r>
      <w:r w:rsidRPr="00B34509">
        <w:rPr>
          <w:rFonts w:ascii="Times New Roman" w:hAnsi="Times New Roman" w:cs="Times New Roman"/>
        </w:rPr>
        <w:t>所示。</w:t>
      </w:r>
    </w:p>
    <w:p w14:paraId="2B23E7EE" w14:textId="77777777" w:rsidR="00D8138D" w:rsidRPr="00B34509" w:rsidRDefault="00D8138D" w:rsidP="00D8138D">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E4" wp14:editId="2B23F2E5">
            <wp:extent cx="4433977" cy="1954108"/>
            <wp:effectExtent l="0" t="0" r="5080" b="8255"/>
            <wp:docPr id="50197" name="图片 50197" descr="C:\Users\407_5\AppData\Roaming\Tencent\Users\532440458\QQ\WinTemp\RichOle\3F(@%NWX)(L3S21D$H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C:\Users\407_5\AppData\Roaming\Tencent\Users\532440458\QQ\WinTemp\RichOle\3F(@%NWX)(L3S21D$HE08(5.png"/>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4433822" cy="1954040"/>
                    </a:xfrm>
                    <a:prstGeom prst="rect">
                      <a:avLst/>
                    </a:prstGeom>
                    <a:noFill/>
                    <a:ln>
                      <a:noFill/>
                    </a:ln>
                  </pic:spPr>
                </pic:pic>
              </a:graphicData>
            </a:graphic>
          </wp:inline>
        </w:drawing>
      </w:r>
    </w:p>
    <w:p w14:paraId="2B23E7EF" w14:textId="77777777" w:rsidR="00D8138D" w:rsidRPr="00D810AF" w:rsidRDefault="00791EF8" w:rsidP="00D8138D">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5-1-29 </w:t>
      </w:r>
      <w:r w:rsidR="00D8138D" w:rsidRPr="00D810AF">
        <w:rPr>
          <w:rFonts w:ascii="Times New Roman" w:hAnsi="Times New Roman" w:cs="Times New Roman"/>
          <w:sz w:val="20"/>
          <w:szCs w:val="21"/>
        </w:rPr>
        <w:t>变频器的正反转控制线路</w:t>
      </w:r>
    </w:p>
    <w:p w14:paraId="2B23E7F0" w14:textId="77777777" w:rsidR="00D8138D" w:rsidRPr="00B34509" w:rsidRDefault="00D8138D"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变频器对电动机多段速控制</w:t>
      </w:r>
    </w:p>
    <w:p w14:paraId="2B23E7F1" w14:textId="77777777" w:rsidR="00D8138D" w:rsidRPr="00B34509" w:rsidRDefault="00D8138D" w:rsidP="00D8138D">
      <w:pPr>
        <w:ind w:firstLine="420"/>
        <w:rPr>
          <w:rFonts w:ascii="Times New Roman" w:hAnsi="Times New Roman" w:cs="Times New Roman"/>
        </w:rPr>
      </w:pPr>
      <w:r w:rsidRPr="00B34509">
        <w:rPr>
          <w:rFonts w:ascii="Times New Roman" w:hAnsi="Times New Roman" w:cs="Times New Roman"/>
        </w:rPr>
        <w:t>变频器的多段速度控制</w:t>
      </w:r>
    </w:p>
    <w:p w14:paraId="2B23E7F2" w14:textId="77777777" w:rsidR="00D8138D" w:rsidRPr="00B34509" w:rsidRDefault="00D8138D" w:rsidP="00D8138D">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5-1-30 </w:t>
      </w:r>
      <w:r w:rsidRPr="00B34509">
        <w:rPr>
          <w:rFonts w:ascii="Times New Roman" w:hAnsi="Times New Roman" w:cs="Times New Roman"/>
        </w:rPr>
        <w:t>七段速度的设定</w:t>
      </w:r>
    </w:p>
    <w:p w14:paraId="2B23E7F3" w14:textId="77777777" w:rsidR="00D8138D" w:rsidRPr="00B34509" w:rsidRDefault="00D8138D" w:rsidP="00D8138D">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E6" wp14:editId="2B23F2E7">
            <wp:extent cx="2872555" cy="2058397"/>
            <wp:effectExtent l="0" t="0" r="4445" b="0"/>
            <wp:docPr id="50198" name="图片 50198" descr="C:\Users\407_5\AppData\Roaming\Tencent\Users\532440458\QQ\WinTemp\RichOle\CL7K8BNPINAN%~TTD~XYY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407_5\AppData\Roaming\Tencent\Users\532440458\QQ\WinTemp\RichOle\CL7K8BNPINAN%~TTD~XYYP2.png"/>
                    <pic:cNvPicPr>
                      <a:picLocks noChangeAspect="1" noChangeArrowheads="1"/>
                    </pic:cNvPicPr>
                  </pic:nvPicPr>
                  <pic:blipFill>
                    <a:blip r:embed="rId915">
                      <a:extLst>
                        <a:ext uri="{28A0092B-C50C-407E-A947-70E740481C1C}">
                          <a14:useLocalDpi xmlns:a14="http://schemas.microsoft.com/office/drawing/2010/main" val="0"/>
                        </a:ext>
                      </a:extLst>
                    </a:blip>
                    <a:srcRect/>
                    <a:stretch>
                      <a:fillRect/>
                    </a:stretch>
                  </pic:blipFill>
                  <pic:spPr bwMode="auto">
                    <a:xfrm>
                      <a:off x="0" y="0"/>
                      <a:ext cx="2872566" cy="2058405"/>
                    </a:xfrm>
                    <a:prstGeom prst="rect">
                      <a:avLst/>
                    </a:prstGeom>
                    <a:noFill/>
                    <a:ln>
                      <a:noFill/>
                    </a:ln>
                  </pic:spPr>
                </pic:pic>
              </a:graphicData>
            </a:graphic>
          </wp:inline>
        </w:drawing>
      </w:r>
    </w:p>
    <w:p w14:paraId="2B23E7F4" w14:textId="77777777" w:rsidR="00D8138D" w:rsidRPr="00D810AF" w:rsidRDefault="00791EF8" w:rsidP="00D8138D">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5-1-30 </w:t>
      </w:r>
      <w:r w:rsidR="00D8138D" w:rsidRPr="00D810AF">
        <w:rPr>
          <w:rFonts w:ascii="Times New Roman" w:hAnsi="Times New Roman" w:cs="Times New Roman"/>
          <w:sz w:val="20"/>
          <w:szCs w:val="21"/>
        </w:rPr>
        <w:t>七段速度对应的端子</w:t>
      </w:r>
    </w:p>
    <w:p w14:paraId="2B23E7F5" w14:textId="77777777" w:rsidR="00791EF8" w:rsidRPr="00B34509" w:rsidRDefault="00791EF8" w:rsidP="00791EF8">
      <w:pPr>
        <w:ind w:firstLineChars="0" w:firstLine="0"/>
        <w:rPr>
          <w:rFonts w:ascii="Times New Roman" w:hAnsi="Times New Roman" w:cs="Times New Roman"/>
        </w:rPr>
      </w:pPr>
      <w:r w:rsidRPr="00B34509">
        <w:rPr>
          <w:rFonts w:ascii="Times New Roman" w:hAnsi="Times New Roman" w:cs="Times New Roman"/>
        </w:rPr>
        <w:t>七段速度运行接线图，如图</w:t>
      </w:r>
      <w:r w:rsidRPr="00B34509">
        <w:rPr>
          <w:rFonts w:ascii="Times New Roman" w:hAnsi="Times New Roman" w:cs="Times New Roman"/>
        </w:rPr>
        <w:t>5-1-31</w:t>
      </w:r>
      <w:r w:rsidRPr="00B34509">
        <w:rPr>
          <w:rFonts w:ascii="Times New Roman" w:hAnsi="Times New Roman" w:cs="Times New Roman"/>
        </w:rPr>
        <w:t>所示。</w:t>
      </w:r>
    </w:p>
    <w:p w14:paraId="2B23E7F6" w14:textId="77777777" w:rsidR="00D8138D" w:rsidRPr="00B34509" w:rsidRDefault="00D8138D" w:rsidP="00D8138D">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E8" wp14:editId="2B23F2E9">
            <wp:extent cx="1703330" cy="2285518"/>
            <wp:effectExtent l="0" t="0" r="0" b="635"/>
            <wp:docPr id="50199" name="图片 50199" descr="C:\Users\407_5\AppData\Roaming\Tencent\Users\532440458\QQ\WinTemp\RichOle\RM%9]LV6L4EMZP6T]JS~DW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Users\407_5\AppData\Roaming\Tencent\Users\532440458\QQ\WinTemp\RichOle\RM%9]LV6L4EMZP6T]JS~DWO.png"/>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703493" cy="2285737"/>
                    </a:xfrm>
                    <a:prstGeom prst="rect">
                      <a:avLst/>
                    </a:prstGeom>
                    <a:noFill/>
                    <a:ln>
                      <a:noFill/>
                    </a:ln>
                  </pic:spPr>
                </pic:pic>
              </a:graphicData>
            </a:graphic>
          </wp:inline>
        </w:drawing>
      </w:r>
    </w:p>
    <w:p w14:paraId="2B23E7F7" w14:textId="77777777" w:rsidR="00D8138D" w:rsidRPr="00D810AF" w:rsidRDefault="00791EF8" w:rsidP="00D8138D">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图</w:t>
      </w:r>
      <w:r w:rsidRPr="00D810AF">
        <w:rPr>
          <w:rFonts w:ascii="Times New Roman" w:hAnsi="Times New Roman" w:cs="Times New Roman"/>
          <w:sz w:val="20"/>
          <w:szCs w:val="21"/>
        </w:rPr>
        <w:t xml:space="preserve">5-1-31 </w:t>
      </w:r>
      <w:r w:rsidR="00D8138D" w:rsidRPr="00D810AF">
        <w:rPr>
          <w:rFonts w:ascii="Times New Roman" w:hAnsi="Times New Roman" w:cs="Times New Roman"/>
          <w:sz w:val="20"/>
          <w:szCs w:val="21"/>
        </w:rPr>
        <w:t>七段速度运行接线图</w:t>
      </w:r>
    </w:p>
    <w:p w14:paraId="3754D6D5" w14:textId="77777777" w:rsidR="00D810AF" w:rsidRDefault="00D8138D" w:rsidP="00D810AF">
      <w:pPr>
        <w:ind w:firstLine="420"/>
        <w:rPr>
          <w:rFonts w:ascii="Times New Roman" w:hAnsi="Times New Roman" w:cs="Times New Roman"/>
        </w:rPr>
      </w:pPr>
      <w:r w:rsidRPr="00B34509">
        <w:rPr>
          <w:rFonts w:ascii="Times New Roman" w:hAnsi="Times New Roman" w:cs="Times New Roman"/>
        </w:rPr>
        <w:t>运转速度对应接点及参数</w:t>
      </w:r>
      <w:r w:rsidR="00D810AF">
        <w:rPr>
          <w:rFonts w:ascii="Times New Roman" w:hAnsi="Times New Roman" w:cs="Times New Roman" w:hint="eastAsia"/>
        </w:rPr>
        <w:t>如</w:t>
      </w:r>
      <w:r w:rsidRPr="00B34509">
        <w:rPr>
          <w:rFonts w:ascii="Times New Roman" w:hAnsi="Times New Roman" w:cs="Times New Roman"/>
        </w:rPr>
        <w:t>表</w:t>
      </w:r>
      <w:r w:rsidR="00791EF8" w:rsidRPr="00B34509">
        <w:rPr>
          <w:rFonts w:ascii="Times New Roman" w:hAnsi="Times New Roman" w:cs="Times New Roman"/>
        </w:rPr>
        <w:t>5-1-5</w:t>
      </w:r>
      <w:r w:rsidRPr="00B34509">
        <w:rPr>
          <w:rFonts w:ascii="Times New Roman" w:hAnsi="Times New Roman" w:cs="Times New Roman"/>
        </w:rPr>
        <w:t xml:space="preserve"> </w:t>
      </w:r>
      <w:r w:rsidR="00D810AF">
        <w:rPr>
          <w:rFonts w:ascii="Times New Roman" w:hAnsi="Times New Roman" w:cs="Times New Roman" w:hint="eastAsia"/>
        </w:rPr>
        <w:t>所示。</w:t>
      </w:r>
    </w:p>
    <w:p w14:paraId="58ECE362" w14:textId="5691ED98" w:rsidR="00D810AF" w:rsidRPr="00D810AF" w:rsidRDefault="00D810AF" w:rsidP="00D810AF">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表</w:t>
      </w:r>
      <w:r w:rsidRPr="00D810AF">
        <w:rPr>
          <w:rFonts w:ascii="Times New Roman" w:hAnsi="Times New Roman" w:cs="Times New Roman"/>
          <w:sz w:val="20"/>
          <w:szCs w:val="21"/>
        </w:rPr>
        <w:t xml:space="preserve">5-1-5 </w:t>
      </w:r>
      <w:r w:rsidRPr="00D810AF">
        <w:rPr>
          <w:rFonts w:ascii="Times New Roman" w:hAnsi="Times New Roman" w:cs="Times New Roman"/>
          <w:sz w:val="20"/>
          <w:szCs w:val="21"/>
        </w:rPr>
        <w:t>运转速度对应接点及参数</w:t>
      </w:r>
    </w:p>
    <w:tbl>
      <w:tblPr>
        <w:tblW w:w="7936" w:type="dxa"/>
        <w:tblCellMar>
          <w:left w:w="0" w:type="dxa"/>
          <w:right w:w="0" w:type="dxa"/>
        </w:tblCellMar>
        <w:tblLook w:val="0600" w:firstRow="0" w:lastRow="0" w:firstColumn="0" w:lastColumn="0" w:noHBand="1" w:noVBand="1"/>
      </w:tblPr>
      <w:tblGrid>
        <w:gridCol w:w="1984"/>
        <w:gridCol w:w="1984"/>
        <w:gridCol w:w="1984"/>
        <w:gridCol w:w="1984"/>
      </w:tblGrid>
      <w:tr w:rsidR="00D8138D" w:rsidRPr="00B34509" w14:paraId="2B23E7FD"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F9" w14:textId="77777777" w:rsidR="007626B1" w:rsidRPr="00B34509" w:rsidRDefault="00D8138D" w:rsidP="00D8138D">
            <w:pPr>
              <w:ind w:firstLine="420"/>
              <w:rPr>
                <w:rFonts w:ascii="Times New Roman" w:hAnsi="Times New Roman" w:cs="Times New Roman"/>
              </w:rPr>
            </w:pPr>
            <w:r w:rsidRPr="00B34509">
              <w:rPr>
                <w:rFonts w:ascii="Times New Roman" w:hAnsi="Times New Roman" w:cs="Times New Roman"/>
              </w:rPr>
              <w:t>速度段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FA" w14:textId="77777777" w:rsidR="007626B1" w:rsidRPr="00B34509" w:rsidRDefault="00D8138D" w:rsidP="00D8138D">
            <w:pPr>
              <w:ind w:firstLine="420"/>
              <w:rPr>
                <w:rFonts w:ascii="Times New Roman" w:hAnsi="Times New Roman" w:cs="Times New Roman"/>
              </w:rPr>
            </w:pPr>
            <w:r w:rsidRPr="00B34509">
              <w:rPr>
                <w:rFonts w:ascii="Times New Roman" w:hAnsi="Times New Roman" w:cs="Times New Roman"/>
              </w:rPr>
              <w:t>频率</w:t>
            </w:r>
            <w:r w:rsidRPr="00B34509">
              <w:rPr>
                <w:rFonts w:ascii="Times New Roman" w:hAnsi="Times New Roman" w:cs="Times New Roman"/>
              </w:rPr>
              <w:t>/Hz</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FB" w14:textId="77777777" w:rsidR="007626B1" w:rsidRPr="00B34509" w:rsidRDefault="00D8138D" w:rsidP="00D8138D">
            <w:pPr>
              <w:ind w:firstLine="420"/>
              <w:rPr>
                <w:rFonts w:ascii="Times New Roman" w:hAnsi="Times New Roman" w:cs="Times New Roman"/>
              </w:rPr>
            </w:pPr>
            <w:r w:rsidRPr="00B34509">
              <w:rPr>
                <w:rFonts w:ascii="Times New Roman" w:hAnsi="Times New Roman" w:cs="Times New Roman"/>
              </w:rPr>
              <w:t>接点（</w:t>
            </w:r>
            <w:r w:rsidRPr="00B34509">
              <w:rPr>
                <w:rFonts w:ascii="Times New Roman" w:hAnsi="Times New Roman" w:cs="Times New Roman"/>
              </w:rPr>
              <w:t>ON</w:t>
            </w:r>
            <w:r w:rsidRPr="00B34509">
              <w:rPr>
                <w:rFonts w:ascii="Times New Roman" w:hAnsi="Times New Roman" w:cs="Times New Roman"/>
              </w:rPr>
              <w:t>）</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FC" w14:textId="77777777" w:rsidR="007626B1" w:rsidRPr="00B34509" w:rsidRDefault="00D8138D" w:rsidP="00D8138D">
            <w:pPr>
              <w:ind w:firstLine="420"/>
              <w:rPr>
                <w:rFonts w:ascii="Times New Roman" w:hAnsi="Times New Roman" w:cs="Times New Roman"/>
              </w:rPr>
            </w:pPr>
            <w:r w:rsidRPr="00B34509">
              <w:rPr>
                <w:rFonts w:ascii="Times New Roman" w:hAnsi="Times New Roman" w:cs="Times New Roman"/>
              </w:rPr>
              <w:t>参数号</w:t>
            </w:r>
          </w:p>
        </w:tc>
      </w:tr>
      <w:tr w:rsidR="00D8138D" w:rsidRPr="00B34509" w14:paraId="2B23E802"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FE"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7FF"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45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0"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RH</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1"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Pr.4</w:t>
            </w:r>
          </w:p>
        </w:tc>
      </w:tr>
      <w:tr w:rsidR="00D8138D" w:rsidRPr="00B34509" w14:paraId="2B23E807"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3"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4"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40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5"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RM</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6"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Pr.5</w:t>
            </w:r>
          </w:p>
        </w:tc>
      </w:tr>
      <w:tr w:rsidR="00D8138D" w:rsidRPr="00B34509" w14:paraId="2B23E80C"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8"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lastRenderedPageBreak/>
              <w:t>速度</w:t>
            </w:r>
            <w:r w:rsidRPr="00B34509">
              <w:rPr>
                <w:rFonts w:ascii="Times New Roman" w:hAnsi="Times New Roman" w:cs="Times New Roman"/>
              </w:rPr>
              <w:t>3</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9"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35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A"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B"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Pr.6</w:t>
            </w:r>
          </w:p>
        </w:tc>
      </w:tr>
      <w:tr w:rsidR="00D8138D" w:rsidRPr="00B34509" w14:paraId="2B23E811"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D"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4</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E"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30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0F"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RM</w:t>
            </w:r>
            <w:r w:rsidRPr="00B34509">
              <w:rPr>
                <w:rFonts w:ascii="Times New Roman" w:hAnsi="Times New Roman" w:cs="Times New Roman"/>
              </w:rPr>
              <w:t>、</w:t>
            </w: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0"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Pr.24</w:t>
            </w:r>
          </w:p>
        </w:tc>
      </w:tr>
      <w:tr w:rsidR="00D8138D" w:rsidRPr="00B34509" w14:paraId="2B23E816"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2"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3"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25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4"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RH</w:t>
            </w:r>
            <w:r w:rsidRPr="00B34509">
              <w:rPr>
                <w:rFonts w:ascii="Times New Roman" w:hAnsi="Times New Roman" w:cs="Times New Roman"/>
              </w:rPr>
              <w:t>、</w:t>
            </w: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5"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Pr.25</w:t>
            </w:r>
          </w:p>
        </w:tc>
      </w:tr>
      <w:tr w:rsidR="00D8138D" w:rsidRPr="00B34509" w14:paraId="2B23E81B"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7"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6</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8"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20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9"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RH</w:t>
            </w:r>
            <w:r w:rsidRPr="00B34509">
              <w:rPr>
                <w:rFonts w:ascii="Times New Roman" w:hAnsi="Times New Roman" w:cs="Times New Roman"/>
              </w:rPr>
              <w:t>、</w:t>
            </w:r>
            <w:r w:rsidRPr="00B34509">
              <w:rPr>
                <w:rFonts w:ascii="Times New Roman" w:hAnsi="Times New Roman" w:cs="Times New Roman"/>
              </w:rPr>
              <w:t>RM</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A"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Pr.26</w:t>
            </w:r>
          </w:p>
        </w:tc>
      </w:tr>
      <w:tr w:rsidR="00D8138D" w:rsidRPr="00B34509" w14:paraId="2B23E820"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C"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7</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D"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15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E"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RH</w:t>
            </w:r>
            <w:r w:rsidRPr="00B34509">
              <w:rPr>
                <w:rFonts w:ascii="Times New Roman" w:hAnsi="Times New Roman" w:cs="Times New Roman"/>
              </w:rPr>
              <w:t>、</w:t>
            </w:r>
            <w:r w:rsidRPr="00B34509">
              <w:rPr>
                <w:rFonts w:ascii="Times New Roman" w:hAnsi="Times New Roman" w:cs="Times New Roman"/>
              </w:rPr>
              <w:t>RM</w:t>
            </w:r>
            <w:r w:rsidRPr="00B34509">
              <w:rPr>
                <w:rFonts w:ascii="Times New Roman" w:hAnsi="Times New Roman" w:cs="Times New Roman"/>
              </w:rPr>
              <w:t>、</w:t>
            </w: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1F" w14:textId="77777777" w:rsidR="007626B1" w:rsidRPr="00B34509" w:rsidRDefault="00D8138D" w:rsidP="00C422DA">
            <w:pPr>
              <w:ind w:firstLineChars="0" w:firstLine="0"/>
              <w:jc w:val="center"/>
              <w:rPr>
                <w:rFonts w:ascii="Times New Roman" w:hAnsi="Times New Roman" w:cs="Times New Roman"/>
              </w:rPr>
            </w:pPr>
            <w:r w:rsidRPr="00B34509">
              <w:rPr>
                <w:rFonts w:ascii="Times New Roman" w:hAnsi="Times New Roman" w:cs="Times New Roman"/>
              </w:rPr>
              <w:t>Pr.27</w:t>
            </w:r>
          </w:p>
        </w:tc>
      </w:tr>
    </w:tbl>
    <w:p w14:paraId="2B23E821"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w:t>
      </w:r>
      <w:r w:rsidR="00791EF8" w:rsidRPr="00B34509">
        <w:rPr>
          <w:rFonts w:ascii="Times New Roman" w:hAnsi="Times New Roman" w:cs="Times New Roman"/>
        </w:rPr>
        <w:t>图</w:t>
      </w:r>
      <w:r w:rsidR="00791EF8" w:rsidRPr="00B34509">
        <w:rPr>
          <w:rFonts w:ascii="Times New Roman" w:hAnsi="Times New Roman" w:cs="Times New Roman"/>
        </w:rPr>
        <w:t xml:space="preserve">5-1-32 </w:t>
      </w:r>
      <w:r w:rsidRPr="00B34509">
        <w:rPr>
          <w:rFonts w:ascii="Times New Roman" w:hAnsi="Times New Roman" w:cs="Times New Roman"/>
        </w:rPr>
        <w:t>十五段速度的设定</w:t>
      </w:r>
    </w:p>
    <w:p w14:paraId="2B23E822" w14:textId="77777777" w:rsidR="00C422DA" w:rsidRPr="00B34509" w:rsidRDefault="00C422DA" w:rsidP="00C422DA">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EA" wp14:editId="2B23F2EB">
            <wp:extent cx="1486868" cy="2259475"/>
            <wp:effectExtent l="0" t="0" r="0" b="7620"/>
            <wp:docPr id="50200" name="图片 50200" descr="C:\Users\407_5\AppData\Roaming\Tencent\Users\532440458\QQ\WinTemp\RichOle\XZI8HQ@VS8{~I}UJB%SDQW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407_5\AppData\Roaming\Tencent\Users\532440458\QQ\WinTemp\RichOle\XZI8HQ@VS8{~I}UJB%SDQW6.png"/>
                    <pic:cNvPicPr>
                      <a:picLocks noChangeAspect="1" noChangeArrowheads="1"/>
                    </pic:cNvPicPr>
                  </pic:nvPicPr>
                  <pic:blipFill>
                    <a:blip r:embed="rId917">
                      <a:extLst>
                        <a:ext uri="{28A0092B-C50C-407E-A947-70E740481C1C}">
                          <a14:useLocalDpi xmlns:a14="http://schemas.microsoft.com/office/drawing/2010/main" val="0"/>
                        </a:ext>
                      </a:extLst>
                    </a:blip>
                    <a:srcRect/>
                    <a:stretch>
                      <a:fillRect/>
                    </a:stretch>
                  </pic:blipFill>
                  <pic:spPr bwMode="auto">
                    <a:xfrm>
                      <a:off x="0" y="0"/>
                      <a:ext cx="1486998" cy="2259673"/>
                    </a:xfrm>
                    <a:prstGeom prst="rect">
                      <a:avLst/>
                    </a:prstGeom>
                    <a:noFill/>
                    <a:ln>
                      <a:noFill/>
                    </a:ln>
                  </pic:spPr>
                </pic:pic>
              </a:graphicData>
            </a:graphic>
          </wp:inline>
        </w:drawing>
      </w:r>
    </w:p>
    <w:p w14:paraId="2B23E823" w14:textId="77777777" w:rsidR="00D8138D" w:rsidRPr="00B34509" w:rsidRDefault="00791EF8" w:rsidP="00C422DA">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5-1-32 </w:t>
      </w:r>
      <w:r w:rsidR="00C422DA" w:rsidRPr="00B34509">
        <w:rPr>
          <w:rFonts w:ascii="Times New Roman" w:hAnsi="Times New Roman" w:cs="Times New Roman"/>
        </w:rPr>
        <w:t>十五段速度运行接线图</w:t>
      </w:r>
    </w:p>
    <w:p w14:paraId="2B23E824" w14:textId="72F1EA40" w:rsidR="00C422DA" w:rsidRDefault="00C422DA" w:rsidP="00C422DA">
      <w:pPr>
        <w:ind w:firstLine="420"/>
        <w:rPr>
          <w:rFonts w:ascii="Times New Roman" w:hAnsi="Times New Roman" w:cs="Times New Roman"/>
        </w:rPr>
      </w:pPr>
      <w:r w:rsidRPr="00B34509">
        <w:rPr>
          <w:rFonts w:ascii="Times New Roman" w:hAnsi="Times New Roman" w:cs="Times New Roman"/>
        </w:rPr>
        <w:t>运转速度段对应接点及参数</w:t>
      </w:r>
      <w:r w:rsidR="00D810AF">
        <w:rPr>
          <w:rFonts w:ascii="Times New Roman" w:hAnsi="Times New Roman" w:cs="Times New Roman" w:hint="eastAsia"/>
        </w:rPr>
        <w:t>如</w:t>
      </w:r>
      <w:r w:rsidRPr="00B34509">
        <w:rPr>
          <w:rFonts w:ascii="Times New Roman" w:hAnsi="Times New Roman" w:cs="Times New Roman"/>
        </w:rPr>
        <w:t>表</w:t>
      </w:r>
      <w:r w:rsidR="00791EF8" w:rsidRPr="00B34509">
        <w:rPr>
          <w:rFonts w:ascii="Times New Roman" w:hAnsi="Times New Roman" w:cs="Times New Roman"/>
        </w:rPr>
        <w:t>5-1-6</w:t>
      </w:r>
      <w:r w:rsidR="00D810AF">
        <w:rPr>
          <w:rFonts w:ascii="Times New Roman" w:hAnsi="Times New Roman" w:cs="Times New Roman" w:hint="eastAsia"/>
        </w:rPr>
        <w:t>所示</w:t>
      </w:r>
    </w:p>
    <w:p w14:paraId="05FF4BA4" w14:textId="79ED5A58" w:rsidR="00D810AF" w:rsidRPr="00D810AF" w:rsidRDefault="00D810AF" w:rsidP="00D810AF">
      <w:pPr>
        <w:ind w:firstLineChars="0" w:firstLine="0"/>
        <w:jc w:val="center"/>
        <w:rPr>
          <w:rFonts w:ascii="Times New Roman" w:hAnsi="Times New Roman" w:cs="Times New Roman"/>
          <w:sz w:val="20"/>
          <w:szCs w:val="21"/>
        </w:rPr>
      </w:pPr>
      <w:r w:rsidRPr="00D810AF">
        <w:rPr>
          <w:rFonts w:ascii="Times New Roman" w:hAnsi="Times New Roman" w:cs="Times New Roman" w:hint="eastAsia"/>
          <w:sz w:val="20"/>
          <w:szCs w:val="21"/>
        </w:rPr>
        <w:t>表</w:t>
      </w:r>
      <w:r w:rsidRPr="00D810AF">
        <w:rPr>
          <w:rFonts w:ascii="Times New Roman" w:hAnsi="Times New Roman" w:cs="Times New Roman"/>
          <w:sz w:val="20"/>
          <w:szCs w:val="21"/>
        </w:rPr>
        <w:t xml:space="preserve">5-1-6 </w:t>
      </w:r>
      <w:r w:rsidRPr="00D810AF">
        <w:rPr>
          <w:rFonts w:ascii="Times New Roman" w:hAnsi="Times New Roman" w:cs="Times New Roman"/>
          <w:sz w:val="20"/>
          <w:szCs w:val="21"/>
        </w:rPr>
        <w:t>运转速度段对应接点及参数</w:t>
      </w:r>
    </w:p>
    <w:tbl>
      <w:tblPr>
        <w:tblW w:w="7936" w:type="dxa"/>
        <w:tblCellMar>
          <w:left w:w="0" w:type="dxa"/>
          <w:right w:w="0" w:type="dxa"/>
        </w:tblCellMar>
        <w:tblLook w:val="0600" w:firstRow="0" w:lastRow="0" w:firstColumn="0" w:lastColumn="0" w:noHBand="1" w:noVBand="1"/>
      </w:tblPr>
      <w:tblGrid>
        <w:gridCol w:w="1984"/>
        <w:gridCol w:w="1984"/>
        <w:gridCol w:w="1984"/>
        <w:gridCol w:w="1984"/>
      </w:tblGrid>
      <w:tr w:rsidR="00C422DA" w:rsidRPr="00B34509" w14:paraId="2B23E829"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5"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6"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频率</w:t>
            </w:r>
            <w:r w:rsidRPr="00B34509">
              <w:rPr>
                <w:rFonts w:ascii="Times New Roman" w:hAnsi="Times New Roman" w:cs="Times New Roman"/>
              </w:rPr>
              <w:t>/Hz</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7"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接点（</w:t>
            </w:r>
            <w:r w:rsidRPr="00B34509">
              <w:rPr>
                <w:rFonts w:ascii="Times New Roman" w:hAnsi="Times New Roman" w:cs="Times New Roman"/>
              </w:rPr>
              <w:t>ON</w:t>
            </w:r>
            <w:r w:rsidRPr="00B34509">
              <w:rPr>
                <w:rFonts w:ascii="Times New Roman" w:hAnsi="Times New Roman" w:cs="Times New Roman"/>
              </w:rPr>
              <w:t>）</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8"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参数</w:t>
            </w:r>
          </w:p>
        </w:tc>
      </w:tr>
      <w:tr w:rsidR="00C422DA" w:rsidRPr="00B34509" w14:paraId="2B23E82E"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A"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B"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C"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RH</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D"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Pr.4</w:t>
            </w:r>
          </w:p>
        </w:tc>
      </w:tr>
      <w:tr w:rsidR="00C422DA" w:rsidRPr="00B34509" w14:paraId="2B23E833"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2F"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0"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8</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1"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RM</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2"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Pr.5</w:t>
            </w:r>
          </w:p>
        </w:tc>
      </w:tr>
      <w:tr w:rsidR="00C422DA" w:rsidRPr="00B34509" w14:paraId="2B23E838"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4"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3</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5"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10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6"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7"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Pr.6</w:t>
            </w:r>
          </w:p>
        </w:tc>
      </w:tr>
      <w:tr w:rsidR="00C422DA" w:rsidRPr="00B34509" w14:paraId="2B23E83D"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9"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4</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A"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15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B"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RM</w:t>
            </w:r>
            <w:r w:rsidRPr="00B34509">
              <w:rPr>
                <w:rFonts w:ascii="Times New Roman" w:hAnsi="Times New Roman" w:cs="Times New Roman"/>
              </w:rPr>
              <w:t>、</w:t>
            </w: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C"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Pr.24</w:t>
            </w:r>
          </w:p>
        </w:tc>
      </w:tr>
      <w:tr w:rsidR="00C422DA" w:rsidRPr="00B34509" w14:paraId="2B23E842"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E"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lastRenderedPageBreak/>
              <w:t>速度</w:t>
            </w:r>
            <w:r w:rsidRPr="00B34509">
              <w:rPr>
                <w:rFonts w:ascii="Times New Roman" w:hAnsi="Times New Roman" w:cs="Times New Roman"/>
              </w:rPr>
              <w:t>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3F"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18</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0"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RH</w:t>
            </w:r>
            <w:r w:rsidRPr="00B34509">
              <w:rPr>
                <w:rFonts w:ascii="Times New Roman" w:hAnsi="Times New Roman" w:cs="Times New Roman"/>
              </w:rPr>
              <w:t>、</w:t>
            </w: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1"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Pr.25</w:t>
            </w:r>
          </w:p>
        </w:tc>
      </w:tr>
      <w:tr w:rsidR="00C422DA" w:rsidRPr="00B34509" w14:paraId="2B23E847"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3"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6</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4"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20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5"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RH</w:t>
            </w:r>
            <w:r w:rsidRPr="00B34509">
              <w:rPr>
                <w:rFonts w:ascii="Times New Roman" w:hAnsi="Times New Roman" w:cs="Times New Roman"/>
              </w:rPr>
              <w:t>、</w:t>
            </w:r>
            <w:r w:rsidRPr="00B34509">
              <w:rPr>
                <w:rFonts w:ascii="Times New Roman" w:hAnsi="Times New Roman" w:cs="Times New Roman"/>
              </w:rPr>
              <w:t>RM</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6"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Pr.26</w:t>
            </w:r>
          </w:p>
        </w:tc>
      </w:tr>
      <w:tr w:rsidR="00C422DA" w:rsidRPr="00B34509" w14:paraId="2B23E84C"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8"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7</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9"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25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A"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RH</w:t>
            </w:r>
            <w:r w:rsidRPr="00B34509">
              <w:rPr>
                <w:rFonts w:ascii="Times New Roman" w:hAnsi="Times New Roman" w:cs="Times New Roman"/>
              </w:rPr>
              <w:t>、</w:t>
            </w:r>
            <w:r w:rsidRPr="00B34509">
              <w:rPr>
                <w:rFonts w:ascii="Times New Roman" w:hAnsi="Times New Roman" w:cs="Times New Roman"/>
              </w:rPr>
              <w:t>RM</w:t>
            </w:r>
            <w:r w:rsidRPr="00B34509">
              <w:rPr>
                <w:rFonts w:ascii="Times New Roman" w:hAnsi="Times New Roman" w:cs="Times New Roman"/>
              </w:rPr>
              <w:t>、</w:t>
            </w:r>
            <w:r w:rsidRPr="00B34509">
              <w:rPr>
                <w:rFonts w:ascii="Times New Roman" w:hAnsi="Times New Roman" w:cs="Times New Roman"/>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B"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Pr.27</w:t>
            </w:r>
          </w:p>
        </w:tc>
      </w:tr>
      <w:tr w:rsidR="00C422DA" w:rsidRPr="00B34509" w14:paraId="2B23E851"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D"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速度</w:t>
            </w:r>
            <w:r w:rsidRPr="00B34509">
              <w:rPr>
                <w:rFonts w:ascii="Times New Roman" w:hAnsi="Times New Roman" w:cs="Times New Roman"/>
              </w:rPr>
              <w:t>8</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E"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28</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4F"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REX</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50" w14:textId="77777777" w:rsidR="007626B1" w:rsidRPr="00B34509" w:rsidRDefault="00C422DA" w:rsidP="00C422DA">
            <w:pPr>
              <w:ind w:firstLineChars="0" w:firstLine="0"/>
              <w:jc w:val="center"/>
              <w:rPr>
                <w:rFonts w:ascii="Times New Roman" w:hAnsi="Times New Roman" w:cs="Times New Roman"/>
              </w:rPr>
            </w:pPr>
            <w:r w:rsidRPr="00B34509">
              <w:rPr>
                <w:rFonts w:ascii="Times New Roman" w:hAnsi="Times New Roman" w:cs="Times New Roman"/>
              </w:rPr>
              <w:t>Pr.184</w:t>
            </w:r>
            <w:r w:rsidRPr="00B34509">
              <w:rPr>
                <w:rFonts w:ascii="Times New Roman" w:hAnsi="Times New Roman" w:cs="Times New Roman"/>
              </w:rPr>
              <w:t>、</w:t>
            </w:r>
            <w:r w:rsidRPr="00B34509">
              <w:rPr>
                <w:rFonts w:ascii="Times New Roman" w:hAnsi="Times New Roman" w:cs="Times New Roman"/>
              </w:rPr>
              <w:t>P.232</w:t>
            </w:r>
          </w:p>
        </w:tc>
      </w:tr>
      <w:tr w:rsidR="00C422DA" w:rsidRPr="00B34509" w14:paraId="2B23E856"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2"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9</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3"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30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4"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5"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P.233</w:t>
            </w:r>
          </w:p>
        </w:tc>
      </w:tr>
      <w:tr w:rsidR="00C422DA" w:rsidRPr="00B34509" w14:paraId="2B23E85B"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7"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10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8"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35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9"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RM</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A"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P.234</w:t>
            </w:r>
          </w:p>
        </w:tc>
      </w:tr>
      <w:tr w:rsidR="00C422DA" w:rsidRPr="00B34509" w14:paraId="2B23E860"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C"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11</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D"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38</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E"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RM</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5F"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P.235</w:t>
            </w:r>
          </w:p>
        </w:tc>
      </w:tr>
      <w:tr w:rsidR="00C422DA" w:rsidRPr="00B34509" w14:paraId="2B23E865"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1"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12</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2"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40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3"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RH</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4"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P.236</w:t>
            </w:r>
          </w:p>
        </w:tc>
      </w:tr>
      <w:tr w:rsidR="00C422DA" w:rsidRPr="00B34509" w14:paraId="2B23E86A"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6"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13</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7"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45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8"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RH</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9"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P.237</w:t>
            </w:r>
          </w:p>
        </w:tc>
      </w:tr>
      <w:tr w:rsidR="00C422DA" w:rsidRPr="00B34509" w14:paraId="2B23E86F"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B"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14</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C"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48</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D"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RH</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RM</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6E"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P.238</w:t>
            </w:r>
          </w:p>
        </w:tc>
      </w:tr>
      <w:tr w:rsidR="00C422DA" w:rsidRPr="00B34509" w14:paraId="2B23E874" w14:textId="77777777" w:rsidTr="00C422DA">
        <w:trPr>
          <w:trHeight w:val="340"/>
        </w:trPr>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70"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速度</w:t>
            </w:r>
            <w:r w:rsidRPr="00B34509">
              <w:rPr>
                <w:rFonts w:ascii="Times New Roman" w:eastAsiaTheme="minorEastAsia" w:hAnsi="Times New Roman" w:cs="Times New Roman"/>
                <w:color w:val="000000" w:themeColor="text1"/>
                <w:kern w:val="24"/>
                <w:sz w:val="21"/>
                <w:szCs w:val="21"/>
              </w:rPr>
              <w:t>15</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71"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50</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72"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REX</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RH</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RM</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RL</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73" w14:textId="77777777" w:rsidR="00C422DA" w:rsidRPr="00B34509" w:rsidRDefault="00C422DA" w:rsidP="00C422DA">
            <w:pPr>
              <w:pStyle w:val="a7"/>
              <w:kinsoku w:val="0"/>
              <w:overflowPunct w:val="0"/>
              <w:spacing w:before="0" w:beforeAutospacing="0" w:after="0" w:afterAutospacing="0"/>
              <w:ind w:firstLineChars="0" w:firstLine="0"/>
              <w:jc w:val="center"/>
              <w:textAlignment w:val="baseline"/>
              <w:rPr>
                <w:rFonts w:ascii="Times New Roman" w:eastAsiaTheme="minorEastAsia" w:hAnsi="Times New Roman" w:cs="Times New Roman"/>
                <w:color w:val="000000" w:themeColor="text1"/>
                <w:kern w:val="24"/>
                <w:sz w:val="21"/>
                <w:szCs w:val="21"/>
              </w:rPr>
            </w:pPr>
            <w:r w:rsidRPr="00B34509">
              <w:rPr>
                <w:rFonts w:ascii="Times New Roman" w:eastAsiaTheme="minorEastAsia" w:hAnsi="Times New Roman" w:cs="Times New Roman"/>
                <w:color w:val="000000" w:themeColor="text1"/>
                <w:kern w:val="24"/>
                <w:sz w:val="21"/>
                <w:szCs w:val="21"/>
              </w:rPr>
              <w:t>Pr.184</w:t>
            </w:r>
            <w:r w:rsidRPr="00B34509">
              <w:rPr>
                <w:rFonts w:ascii="Times New Roman" w:eastAsiaTheme="minorEastAsia" w:hAnsi="Times New Roman" w:cs="Times New Roman"/>
                <w:color w:val="000000" w:themeColor="text1"/>
                <w:kern w:val="24"/>
                <w:sz w:val="21"/>
                <w:szCs w:val="21"/>
              </w:rPr>
              <w:t>、</w:t>
            </w:r>
            <w:r w:rsidRPr="00B34509">
              <w:rPr>
                <w:rFonts w:ascii="Times New Roman" w:eastAsiaTheme="minorEastAsia" w:hAnsi="Times New Roman" w:cs="Times New Roman"/>
                <w:color w:val="000000" w:themeColor="text1"/>
                <w:kern w:val="24"/>
                <w:sz w:val="21"/>
                <w:szCs w:val="21"/>
              </w:rPr>
              <w:t>P.239</w:t>
            </w:r>
          </w:p>
        </w:tc>
      </w:tr>
    </w:tbl>
    <w:p w14:paraId="2B23E875"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）两段速度运行</w:t>
      </w:r>
    </w:p>
    <w:p w14:paraId="2B23E876"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）每个参数均能在</w:t>
      </w: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400Hz</w:t>
      </w:r>
      <w:r w:rsidRPr="00B34509">
        <w:rPr>
          <w:rFonts w:ascii="Times New Roman" w:hAnsi="Times New Roman" w:cs="Times New Roman"/>
        </w:rPr>
        <w:t>范围内被设定，且在运行期间参数值可以修改。</w:t>
      </w:r>
    </w:p>
    <w:p w14:paraId="2B23E877"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）在变频器运行或外部运行时，都可以进行多段速度参数的设定，但只有在外部操作模式或</w:t>
      </w:r>
      <w:r w:rsidRPr="00B34509">
        <w:rPr>
          <w:rFonts w:ascii="Times New Roman" w:hAnsi="Times New Roman" w:cs="Times New Roman"/>
        </w:rPr>
        <w:t>Pr.79=3</w:t>
      </w:r>
      <w:r w:rsidRPr="00B34509">
        <w:rPr>
          <w:rFonts w:ascii="Times New Roman" w:hAnsi="Times New Roman" w:cs="Times New Roman"/>
        </w:rPr>
        <w:t>或</w:t>
      </w:r>
      <w:r w:rsidRPr="00B34509">
        <w:rPr>
          <w:rFonts w:ascii="Times New Roman" w:hAnsi="Times New Roman" w:cs="Times New Roman"/>
        </w:rPr>
        <w:t>4</w:t>
      </w:r>
      <w:r w:rsidRPr="00B34509">
        <w:rPr>
          <w:rFonts w:ascii="Times New Roman" w:hAnsi="Times New Roman" w:cs="Times New Roman"/>
        </w:rPr>
        <w:t>时，才能运行多段速度，否则不能。</w:t>
      </w:r>
    </w:p>
    <w:p w14:paraId="2B23E878"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）多段速度比主速度优先，但各参数之间的设定没有优先级。</w:t>
      </w:r>
    </w:p>
    <w:p w14:paraId="2B23E879"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）当用</w:t>
      </w:r>
      <w:r w:rsidRPr="00B34509">
        <w:rPr>
          <w:rFonts w:ascii="Times New Roman" w:hAnsi="Times New Roman" w:cs="Times New Roman"/>
        </w:rPr>
        <w:t>Pr.178</w:t>
      </w:r>
      <w:r w:rsidRPr="00B34509">
        <w:rPr>
          <w:rFonts w:ascii="Times New Roman" w:hAnsi="Times New Roman" w:cs="Times New Roman"/>
        </w:rPr>
        <w:t>～</w:t>
      </w:r>
      <w:r w:rsidRPr="00B34509">
        <w:rPr>
          <w:rFonts w:ascii="Times New Roman" w:hAnsi="Times New Roman" w:cs="Times New Roman"/>
        </w:rPr>
        <w:t>Pr.184</w:t>
      </w:r>
      <w:r w:rsidRPr="00B34509">
        <w:rPr>
          <w:rFonts w:ascii="Times New Roman" w:hAnsi="Times New Roman" w:cs="Times New Roman"/>
        </w:rPr>
        <w:t>改变端子功能时，其运行将发生改变。</w:t>
      </w:r>
    </w:p>
    <w:p w14:paraId="2B23E87A"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变频器的多段速度控制线路</w:t>
      </w:r>
      <w:r w:rsidR="00791EF8" w:rsidRPr="00B34509">
        <w:rPr>
          <w:rFonts w:ascii="Times New Roman" w:hAnsi="Times New Roman" w:cs="Times New Roman"/>
        </w:rPr>
        <w:t>，如图</w:t>
      </w:r>
      <w:r w:rsidR="00791EF8" w:rsidRPr="00B34509">
        <w:rPr>
          <w:rFonts w:ascii="Times New Roman" w:hAnsi="Times New Roman" w:cs="Times New Roman"/>
        </w:rPr>
        <w:t>5-1-32</w:t>
      </w:r>
      <w:r w:rsidR="00791EF8" w:rsidRPr="00B34509">
        <w:rPr>
          <w:rFonts w:ascii="Times New Roman" w:hAnsi="Times New Roman" w:cs="Times New Roman"/>
        </w:rPr>
        <w:t>所示。</w:t>
      </w:r>
    </w:p>
    <w:p w14:paraId="2B23E87B" w14:textId="77777777" w:rsidR="00C422DA" w:rsidRPr="00B34509" w:rsidRDefault="00C422DA" w:rsidP="00C422DA">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EC" wp14:editId="1A7D41CB">
            <wp:extent cx="4964473" cy="2041635"/>
            <wp:effectExtent l="0" t="0" r="7620" b="0"/>
            <wp:docPr id="50201" name="图片 50201" descr="C:\Users\407_5\AppData\Roaming\Tencent\Users\532440458\QQ\WinTemp\RichOle\VEMEN)WK%4Y[IC3~0$3LZ@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Users\407_5\AppData\Roaming\Tencent\Users\532440458\QQ\WinTemp\RichOle\VEMEN)WK%4Y[IC3~0$3LZ@8.png"/>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4997579" cy="2055250"/>
                    </a:xfrm>
                    <a:prstGeom prst="rect">
                      <a:avLst/>
                    </a:prstGeom>
                    <a:noFill/>
                    <a:ln>
                      <a:noFill/>
                    </a:ln>
                  </pic:spPr>
                </pic:pic>
              </a:graphicData>
            </a:graphic>
          </wp:inline>
        </w:drawing>
      </w:r>
    </w:p>
    <w:p w14:paraId="2B23E87C" w14:textId="77777777" w:rsidR="00C422DA" w:rsidRPr="00B34509" w:rsidRDefault="00791EF8" w:rsidP="00C422DA">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5-1-32 </w:t>
      </w:r>
      <w:r w:rsidR="00C422DA" w:rsidRPr="00B34509">
        <w:rPr>
          <w:rFonts w:ascii="Times New Roman" w:hAnsi="Times New Roman" w:cs="Times New Roman"/>
        </w:rPr>
        <w:t>变频器的三段速度控制线路</w:t>
      </w:r>
    </w:p>
    <w:p w14:paraId="2B23E87D" w14:textId="77777777" w:rsidR="00C422DA" w:rsidRPr="00B34509" w:rsidRDefault="00C422DA"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变频器对电动机变频、工频切换控制</w:t>
      </w:r>
    </w:p>
    <w:p w14:paraId="2B23E87E"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变频与工频切换的控制原理</w:t>
      </w:r>
      <w:r w:rsidR="00791EF8" w:rsidRPr="00B34509">
        <w:rPr>
          <w:rFonts w:ascii="Times New Roman" w:hAnsi="Times New Roman" w:cs="Times New Roman"/>
        </w:rPr>
        <w:t>如图</w:t>
      </w:r>
      <w:r w:rsidR="00791EF8" w:rsidRPr="00B34509">
        <w:rPr>
          <w:rFonts w:ascii="Times New Roman" w:hAnsi="Times New Roman" w:cs="Times New Roman"/>
        </w:rPr>
        <w:t>5-1-33</w:t>
      </w:r>
      <w:r w:rsidR="00791EF8" w:rsidRPr="00B34509">
        <w:rPr>
          <w:rFonts w:ascii="Times New Roman" w:hAnsi="Times New Roman" w:cs="Times New Roman"/>
        </w:rPr>
        <w:t>所示。</w:t>
      </w:r>
    </w:p>
    <w:p w14:paraId="2B23E87F" w14:textId="77777777" w:rsidR="00C422DA" w:rsidRPr="00B34509" w:rsidRDefault="00C422DA" w:rsidP="00C422DA">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EE" wp14:editId="7CF1882C">
            <wp:extent cx="4442368" cy="3216165"/>
            <wp:effectExtent l="0" t="0" r="0" b="3810"/>
            <wp:docPr id="50202" name="图片 50202" descr="C:\Users\407_5\AppData\Roaming\Tencent\Users\532440458\QQ\WinTemp\RichOle\13%G)P03UH(U@{(KV2N$W`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407_5\AppData\Roaming\Tencent\Users\532440458\QQ\WinTemp\RichOle\13%G)P03UH(U@{(KV2N$W`6.png"/>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4478889" cy="3242605"/>
                    </a:xfrm>
                    <a:prstGeom prst="rect">
                      <a:avLst/>
                    </a:prstGeom>
                    <a:noFill/>
                    <a:ln>
                      <a:noFill/>
                    </a:ln>
                  </pic:spPr>
                </pic:pic>
              </a:graphicData>
            </a:graphic>
          </wp:inline>
        </w:drawing>
      </w:r>
    </w:p>
    <w:p w14:paraId="2B23E880" w14:textId="77777777" w:rsidR="00C422DA" w:rsidRPr="00B34509" w:rsidRDefault="00791EF8" w:rsidP="00C422DA">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5-1-33 </w:t>
      </w:r>
      <w:r w:rsidR="00C422DA" w:rsidRPr="00B34509">
        <w:rPr>
          <w:rFonts w:ascii="Times New Roman" w:hAnsi="Times New Roman" w:cs="Times New Roman"/>
        </w:rPr>
        <w:t>变频与工频相互切换的控制原理图</w:t>
      </w:r>
    </w:p>
    <w:p w14:paraId="2B23E881" w14:textId="77777777" w:rsidR="00C422DA" w:rsidRPr="00B34509" w:rsidRDefault="00C422DA" w:rsidP="00C422DA">
      <w:pPr>
        <w:ind w:firstLine="420"/>
        <w:rPr>
          <w:rFonts w:ascii="Times New Roman" w:hAnsi="Times New Roman" w:cs="Times New Roman"/>
        </w:rPr>
      </w:pPr>
      <w:r w:rsidRPr="00B34509">
        <w:rPr>
          <w:rFonts w:ascii="Times New Roman" w:hAnsi="Times New Roman" w:cs="Times New Roman"/>
        </w:rPr>
        <w:t>相关参数及端子</w:t>
      </w:r>
    </w:p>
    <w:p w14:paraId="2B23E882" w14:textId="1F4B8AAD" w:rsidR="00C422DA" w:rsidRDefault="00C422DA" w:rsidP="00C422DA">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）参数介绍</w:t>
      </w:r>
      <w:r w:rsidR="00791EF8" w:rsidRPr="00B34509">
        <w:rPr>
          <w:rFonts w:ascii="Times New Roman" w:hAnsi="Times New Roman" w:cs="Times New Roman"/>
        </w:rPr>
        <w:t>，如表</w:t>
      </w:r>
      <w:r w:rsidR="00791EF8" w:rsidRPr="00B34509">
        <w:rPr>
          <w:rFonts w:ascii="Times New Roman" w:hAnsi="Times New Roman" w:cs="Times New Roman"/>
        </w:rPr>
        <w:t>5-1-7</w:t>
      </w:r>
      <w:r w:rsidR="00D810AF">
        <w:rPr>
          <w:rFonts w:ascii="Times New Roman" w:hAnsi="Times New Roman" w:cs="Times New Roman" w:hint="eastAsia"/>
        </w:rPr>
        <w:t>所示。</w:t>
      </w:r>
    </w:p>
    <w:p w14:paraId="395F0C45" w14:textId="3A9156EA" w:rsidR="00D810AF" w:rsidRPr="00B34509" w:rsidRDefault="00D810AF" w:rsidP="00D810AF">
      <w:pPr>
        <w:ind w:firstLineChars="0" w:firstLine="0"/>
        <w:jc w:val="center"/>
        <w:rPr>
          <w:rFonts w:ascii="Times New Roman" w:hAnsi="Times New Roman" w:cs="Times New Roman"/>
        </w:rPr>
      </w:pPr>
      <w:r>
        <w:rPr>
          <w:rFonts w:ascii="Times New Roman" w:hAnsi="Times New Roman" w:cs="Times New Roman" w:hint="eastAsia"/>
        </w:rPr>
        <w:lastRenderedPageBreak/>
        <w:t>表</w:t>
      </w:r>
      <w:r>
        <w:rPr>
          <w:rFonts w:ascii="Times New Roman" w:hAnsi="Times New Roman" w:cs="Times New Roman" w:hint="eastAsia"/>
        </w:rPr>
        <w:t>5-</w:t>
      </w:r>
      <w:r>
        <w:rPr>
          <w:rFonts w:ascii="Times New Roman" w:hAnsi="Times New Roman" w:cs="Times New Roman"/>
        </w:rPr>
        <w:t>1</w:t>
      </w:r>
      <w:r>
        <w:rPr>
          <w:rFonts w:ascii="Times New Roman" w:hAnsi="Times New Roman" w:cs="Times New Roman" w:hint="eastAsia"/>
        </w:rPr>
        <w:t>-</w:t>
      </w:r>
      <w:r>
        <w:rPr>
          <w:rFonts w:ascii="Times New Roman" w:hAnsi="Times New Roman" w:cs="Times New Roman"/>
        </w:rPr>
        <w:t xml:space="preserve">7 </w:t>
      </w:r>
      <w:r w:rsidRPr="00B34509">
        <w:rPr>
          <w:rFonts w:ascii="Times New Roman" w:hAnsi="Times New Roman" w:cs="Times New Roman"/>
        </w:rPr>
        <w:t>参数介绍</w:t>
      </w:r>
    </w:p>
    <w:tbl>
      <w:tblPr>
        <w:tblW w:w="8082" w:type="dxa"/>
        <w:tblCellMar>
          <w:left w:w="0" w:type="dxa"/>
          <w:right w:w="0" w:type="dxa"/>
        </w:tblCellMar>
        <w:tblLook w:val="0600" w:firstRow="0" w:lastRow="0" w:firstColumn="0" w:lastColumn="0" w:noHBand="1" w:noVBand="1"/>
      </w:tblPr>
      <w:tblGrid>
        <w:gridCol w:w="995"/>
        <w:gridCol w:w="2268"/>
        <w:gridCol w:w="992"/>
        <w:gridCol w:w="3827"/>
      </w:tblGrid>
      <w:tr w:rsidR="007E5FD1" w:rsidRPr="00B34509" w14:paraId="2B23E887" w14:textId="77777777" w:rsidTr="007E5FD1">
        <w:trPr>
          <w:trHeight w:val="44"/>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3"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参数号</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4"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名</w:t>
            </w:r>
            <w:r w:rsidRPr="00B34509">
              <w:rPr>
                <w:rFonts w:ascii="Times New Roman" w:hAnsi="Times New Roman" w:cs="Times New Roman"/>
              </w:rPr>
              <w:t xml:space="preserve">    </w:t>
            </w:r>
            <w:r w:rsidRPr="00B34509">
              <w:rPr>
                <w:rFonts w:ascii="Times New Roman" w:hAnsi="Times New Roman" w:cs="Times New Roman"/>
              </w:rPr>
              <w:t>称</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5"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设定值</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6"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说</w:t>
            </w:r>
            <w:r w:rsidRPr="00B34509">
              <w:rPr>
                <w:rFonts w:ascii="Times New Roman" w:hAnsi="Times New Roman" w:cs="Times New Roman"/>
              </w:rPr>
              <w:t xml:space="preserve">    </w:t>
            </w:r>
            <w:r w:rsidRPr="00B34509">
              <w:rPr>
                <w:rFonts w:ascii="Times New Roman" w:hAnsi="Times New Roman" w:cs="Times New Roman"/>
              </w:rPr>
              <w:t>明</w:t>
            </w:r>
          </w:p>
        </w:tc>
      </w:tr>
      <w:tr w:rsidR="007E5FD1" w:rsidRPr="00B34509" w14:paraId="2B23E88C" w14:textId="77777777" w:rsidTr="007E5FD1">
        <w:trPr>
          <w:trHeight w:val="571"/>
        </w:trPr>
        <w:tc>
          <w:tcPr>
            <w:tcW w:w="995"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8"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Pr.57</w:t>
            </w:r>
          </w:p>
        </w:tc>
        <w:tc>
          <w:tcPr>
            <w:tcW w:w="2268"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9"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变频器再启动前的等待时间</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A"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B" w14:textId="77777777" w:rsidR="007626B1" w:rsidRPr="00B34509" w:rsidRDefault="00C422DA" w:rsidP="007E5FD1">
            <w:pPr>
              <w:spacing w:line="300" w:lineRule="exact"/>
              <w:ind w:firstLineChars="0" w:firstLine="0"/>
              <w:rPr>
                <w:rFonts w:ascii="Times New Roman" w:hAnsi="Times New Roman" w:cs="Times New Roman"/>
              </w:rPr>
            </w:pPr>
            <w:r w:rsidRPr="00B34509">
              <w:rPr>
                <w:rFonts w:ascii="Times New Roman" w:hAnsi="Times New Roman" w:cs="Times New Roman"/>
              </w:rPr>
              <w:t>瞬时停电再恢复后变频器再启动前的等待时间。根据符合的转动惯量和转矩，可设定在</w:t>
            </w:r>
            <w:r w:rsidRPr="00B34509">
              <w:rPr>
                <w:rFonts w:ascii="Times New Roman" w:hAnsi="Times New Roman" w:cs="Times New Roman"/>
              </w:rPr>
              <w:t>0.1</w:t>
            </w:r>
            <w:r w:rsidRPr="00B34509">
              <w:rPr>
                <w:rFonts w:ascii="Times New Roman" w:hAnsi="Times New Roman" w:cs="Times New Roman"/>
              </w:rPr>
              <w:t>～</w:t>
            </w:r>
            <w:r w:rsidRPr="00B34509">
              <w:rPr>
                <w:rFonts w:ascii="Times New Roman" w:hAnsi="Times New Roman" w:cs="Times New Roman"/>
              </w:rPr>
              <w:t>5s</w:t>
            </w:r>
            <w:r w:rsidRPr="00B34509">
              <w:rPr>
                <w:rFonts w:ascii="Times New Roman" w:hAnsi="Times New Roman" w:cs="Times New Roman"/>
              </w:rPr>
              <w:t>之间，对于</w:t>
            </w:r>
            <w:r w:rsidRPr="00B34509">
              <w:rPr>
                <w:rFonts w:ascii="Times New Roman" w:hAnsi="Times New Roman" w:cs="Times New Roman"/>
              </w:rPr>
              <w:t>0.4</w:t>
            </w:r>
            <w:r w:rsidRPr="00B34509">
              <w:rPr>
                <w:rFonts w:ascii="Times New Roman" w:hAnsi="Times New Roman" w:cs="Times New Roman"/>
              </w:rPr>
              <w:t>～</w:t>
            </w:r>
            <w:r w:rsidRPr="00B34509">
              <w:rPr>
                <w:rFonts w:ascii="Times New Roman" w:hAnsi="Times New Roman" w:cs="Times New Roman"/>
              </w:rPr>
              <w:t>1.5k</w:t>
            </w:r>
            <w:r w:rsidRPr="00B34509">
              <w:rPr>
                <w:rFonts w:ascii="Times New Roman" w:hAnsi="Times New Roman" w:cs="Times New Roman"/>
              </w:rPr>
              <w:t>的变频器设定为</w:t>
            </w:r>
            <w:r w:rsidRPr="00B34509">
              <w:rPr>
                <w:rFonts w:ascii="Times New Roman" w:hAnsi="Times New Roman" w:cs="Times New Roman"/>
              </w:rPr>
              <w:t>0</w:t>
            </w:r>
            <w:r w:rsidRPr="00B34509">
              <w:rPr>
                <w:rFonts w:ascii="Times New Roman" w:hAnsi="Times New Roman" w:cs="Times New Roman"/>
              </w:rPr>
              <w:t>时，表示</w:t>
            </w:r>
            <w:r w:rsidRPr="00B34509">
              <w:rPr>
                <w:rFonts w:ascii="Times New Roman" w:hAnsi="Times New Roman" w:cs="Times New Roman"/>
              </w:rPr>
              <w:t>0.5s</w:t>
            </w:r>
            <w:r w:rsidRPr="00B34509">
              <w:rPr>
                <w:rFonts w:ascii="Times New Roman" w:hAnsi="Times New Roman" w:cs="Times New Roman"/>
              </w:rPr>
              <w:t>。</w:t>
            </w:r>
          </w:p>
        </w:tc>
      </w:tr>
      <w:tr w:rsidR="007E5FD1" w:rsidRPr="00B34509" w14:paraId="2B23E891" w14:textId="77777777" w:rsidTr="007E5FD1">
        <w:trPr>
          <w:trHeight w:val="20"/>
        </w:trPr>
        <w:tc>
          <w:tcPr>
            <w:tcW w:w="995" w:type="dxa"/>
            <w:vMerge/>
            <w:tcBorders>
              <w:top w:val="single" w:sz="8" w:space="0" w:color="000000"/>
              <w:left w:val="single" w:sz="8" w:space="0" w:color="000000"/>
              <w:bottom w:val="single" w:sz="8" w:space="0" w:color="000000"/>
              <w:right w:val="single" w:sz="8" w:space="0" w:color="000000"/>
            </w:tcBorders>
            <w:vAlign w:val="center"/>
            <w:hideMark/>
          </w:tcPr>
          <w:p w14:paraId="2B23E88D" w14:textId="77777777" w:rsidR="00C422DA" w:rsidRPr="00B34509" w:rsidRDefault="00C422DA" w:rsidP="007E5FD1">
            <w:pPr>
              <w:spacing w:line="300" w:lineRule="exact"/>
              <w:ind w:firstLineChars="0" w:firstLine="0"/>
              <w:jc w:val="center"/>
              <w:rPr>
                <w:rFonts w:ascii="Times New Roman" w:hAnsi="Times New Roman" w:cs="Times New Roman"/>
              </w:rPr>
            </w:pPr>
          </w:p>
        </w:tc>
        <w:tc>
          <w:tcPr>
            <w:tcW w:w="2268" w:type="dxa"/>
            <w:vMerge/>
            <w:tcBorders>
              <w:top w:val="single" w:sz="8" w:space="0" w:color="000000"/>
              <w:left w:val="single" w:sz="8" w:space="0" w:color="000000"/>
              <w:bottom w:val="single" w:sz="8" w:space="0" w:color="000000"/>
              <w:right w:val="single" w:sz="8" w:space="0" w:color="000000"/>
            </w:tcBorders>
            <w:vAlign w:val="center"/>
            <w:hideMark/>
          </w:tcPr>
          <w:p w14:paraId="2B23E88E" w14:textId="77777777" w:rsidR="00C422DA" w:rsidRPr="00B34509" w:rsidRDefault="00C422DA" w:rsidP="007E5FD1">
            <w:pPr>
              <w:spacing w:line="300" w:lineRule="exact"/>
              <w:ind w:firstLineChars="0" w:firstLine="0"/>
              <w:jc w:val="center"/>
              <w:rPr>
                <w:rFonts w:ascii="Times New Roman" w:hAnsi="Times New Roman" w:cs="Times New Roman"/>
              </w:rPr>
            </w:pP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8F"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9999</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0" w14:textId="77777777" w:rsidR="007626B1" w:rsidRPr="00B34509" w:rsidRDefault="00C422DA" w:rsidP="007E5FD1">
            <w:pPr>
              <w:spacing w:line="300" w:lineRule="exact"/>
              <w:ind w:firstLineChars="0" w:firstLine="0"/>
              <w:rPr>
                <w:rFonts w:ascii="Times New Roman" w:hAnsi="Times New Roman" w:cs="Times New Roman"/>
              </w:rPr>
            </w:pPr>
            <w:r w:rsidRPr="00B34509">
              <w:rPr>
                <w:rFonts w:ascii="Times New Roman" w:hAnsi="Times New Roman" w:cs="Times New Roman"/>
              </w:rPr>
              <w:t>不能再启动</w:t>
            </w:r>
          </w:p>
        </w:tc>
      </w:tr>
      <w:tr w:rsidR="007E5FD1" w:rsidRPr="00B34509" w14:paraId="2B23E896" w14:textId="77777777" w:rsidTr="007E5FD1">
        <w:trPr>
          <w:trHeight w:val="128"/>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2"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Pr.58</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3"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再启动电压上升时间</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4"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0</w:t>
            </w:r>
            <w:r w:rsidRPr="00B34509">
              <w:rPr>
                <w:rFonts w:ascii="Times New Roman" w:hAnsi="Times New Roman" w:cs="Times New Roman"/>
              </w:rPr>
              <w:t>～</w:t>
            </w:r>
            <w:r w:rsidRPr="00B34509">
              <w:rPr>
                <w:rFonts w:ascii="Times New Roman" w:hAnsi="Times New Roman" w:cs="Times New Roman"/>
              </w:rPr>
              <w:t>60</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5" w14:textId="77777777" w:rsidR="007626B1" w:rsidRPr="00B34509" w:rsidRDefault="00C422DA" w:rsidP="007E5FD1">
            <w:pPr>
              <w:spacing w:line="300" w:lineRule="exact"/>
              <w:ind w:firstLineChars="0" w:firstLine="0"/>
              <w:rPr>
                <w:rFonts w:ascii="Times New Roman" w:hAnsi="Times New Roman" w:cs="Times New Roman"/>
              </w:rPr>
            </w:pPr>
            <w:r w:rsidRPr="00B34509">
              <w:rPr>
                <w:rFonts w:ascii="Times New Roman" w:hAnsi="Times New Roman" w:cs="Times New Roman"/>
              </w:rPr>
              <w:t>通常设定为出厂值（</w:t>
            </w:r>
            <w:r w:rsidRPr="00B34509">
              <w:rPr>
                <w:rFonts w:ascii="Times New Roman" w:hAnsi="Times New Roman" w:cs="Times New Roman"/>
              </w:rPr>
              <w:t>1.0s</w:t>
            </w:r>
            <w:r w:rsidRPr="00B34509">
              <w:rPr>
                <w:rFonts w:ascii="Times New Roman" w:hAnsi="Times New Roman" w:cs="Times New Roman"/>
              </w:rPr>
              <w:t>），也可根据负荷的转动惯量和转矩来设定。</w:t>
            </w:r>
          </w:p>
        </w:tc>
      </w:tr>
      <w:tr w:rsidR="007E5FD1" w:rsidRPr="00B34509" w14:paraId="2B23E89B" w14:textId="77777777" w:rsidTr="007E5FD1">
        <w:trPr>
          <w:trHeight w:val="156"/>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7"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Pr.185</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8"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JOG</w:t>
            </w:r>
            <w:r w:rsidRPr="00B34509">
              <w:rPr>
                <w:rFonts w:ascii="Times New Roman" w:hAnsi="Times New Roman" w:cs="Times New Roman"/>
              </w:rPr>
              <w:t>端子功能选择</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9" w14:textId="77777777" w:rsidR="007626B1" w:rsidRPr="00B34509" w:rsidRDefault="00C422DA" w:rsidP="007E5FD1">
            <w:pPr>
              <w:spacing w:line="300" w:lineRule="exact"/>
              <w:ind w:firstLineChars="0" w:firstLine="0"/>
              <w:jc w:val="center"/>
              <w:rPr>
                <w:rFonts w:ascii="Times New Roman" w:hAnsi="Times New Roman" w:cs="Times New Roman"/>
              </w:rPr>
            </w:pPr>
            <w:r w:rsidRPr="00B34509">
              <w:rPr>
                <w:rFonts w:ascii="Times New Roman" w:hAnsi="Times New Roman" w:cs="Times New Roman"/>
              </w:rPr>
              <w:t>7</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9A" w14:textId="77777777" w:rsidR="007626B1" w:rsidRPr="00B34509" w:rsidRDefault="00C422DA" w:rsidP="007E5FD1">
            <w:pPr>
              <w:spacing w:line="300" w:lineRule="exact"/>
              <w:ind w:firstLineChars="0" w:firstLine="0"/>
              <w:rPr>
                <w:rFonts w:ascii="Times New Roman" w:hAnsi="Times New Roman" w:cs="Times New Roman"/>
              </w:rPr>
            </w:pPr>
            <w:r w:rsidRPr="00B34509">
              <w:rPr>
                <w:rFonts w:ascii="Times New Roman" w:hAnsi="Times New Roman" w:cs="Times New Roman"/>
              </w:rPr>
              <w:t>JOG</w:t>
            </w:r>
            <w:r w:rsidRPr="00B34509">
              <w:rPr>
                <w:rFonts w:ascii="Times New Roman" w:hAnsi="Times New Roman" w:cs="Times New Roman"/>
              </w:rPr>
              <w:t>端子定义为</w:t>
            </w:r>
            <w:r w:rsidRPr="00B34509">
              <w:rPr>
                <w:rFonts w:ascii="Times New Roman" w:hAnsi="Times New Roman" w:cs="Times New Roman"/>
              </w:rPr>
              <w:t>OH</w:t>
            </w:r>
            <w:r w:rsidRPr="00B34509">
              <w:rPr>
                <w:rFonts w:ascii="Times New Roman" w:hAnsi="Times New Roman" w:cs="Times New Roman"/>
              </w:rPr>
              <w:t>信号，即外部热继电器动作时系统停止运行。</w:t>
            </w:r>
          </w:p>
        </w:tc>
      </w:tr>
      <w:tr w:rsidR="00C422DA" w:rsidRPr="00B34509" w14:paraId="2B23E8A0" w14:textId="77777777" w:rsidTr="007E5FD1">
        <w:trPr>
          <w:trHeight w:val="1008"/>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9C"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Pr.186</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9D"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CS</w:t>
            </w:r>
            <w:r w:rsidRPr="00B34509">
              <w:rPr>
                <w:rFonts w:ascii="Times New Roman" w:hAnsi="Times New Roman" w:cs="Times New Roman"/>
                <w:color w:val="000000" w:themeColor="text1"/>
                <w:kern w:val="24"/>
                <w:sz w:val="21"/>
                <w:szCs w:val="21"/>
              </w:rPr>
              <w:t>端子功能选择</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9E"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6</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9F" w14:textId="77777777" w:rsidR="00C422DA" w:rsidRPr="00B34509" w:rsidRDefault="00C422DA" w:rsidP="007E5FD1">
            <w:pPr>
              <w:pStyle w:val="a7"/>
              <w:kinsoku w:val="0"/>
              <w:overflowPunct w:val="0"/>
              <w:spacing w:before="0" w:beforeAutospacing="0" w:after="0" w:afterAutospacing="0" w:line="300" w:lineRule="exact"/>
              <w:ind w:firstLineChars="0" w:firstLine="0"/>
              <w:jc w:val="both"/>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CS</w:t>
            </w:r>
            <w:r w:rsidRPr="00B34509">
              <w:rPr>
                <w:rFonts w:ascii="Times New Roman" w:hAnsi="Times New Roman" w:cs="Times New Roman"/>
                <w:color w:val="000000" w:themeColor="text1"/>
                <w:kern w:val="24"/>
                <w:sz w:val="21"/>
                <w:szCs w:val="21"/>
              </w:rPr>
              <w:t>端子定义为瞬时掉电自动再启动选择，即该信号闭合时变频运行（即</w:t>
            </w:r>
            <w:r w:rsidRPr="00B34509">
              <w:rPr>
                <w:rFonts w:ascii="Times New Roman" w:hAnsi="Times New Roman" w:cs="Times New Roman"/>
                <w:color w:val="000000" w:themeColor="text1"/>
                <w:kern w:val="24"/>
                <w:sz w:val="21"/>
                <w:szCs w:val="21"/>
              </w:rPr>
              <w:t>KM2</w:t>
            </w:r>
            <w:r w:rsidRPr="00B34509">
              <w:rPr>
                <w:rFonts w:ascii="Times New Roman" w:hAnsi="Times New Roman" w:cs="Times New Roman"/>
                <w:color w:val="000000" w:themeColor="text1"/>
                <w:kern w:val="24"/>
                <w:sz w:val="21"/>
                <w:szCs w:val="21"/>
              </w:rPr>
              <w:t>断开，</w:t>
            </w:r>
            <w:r w:rsidRPr="00B34509">
              <w:rPr>
                <w:rFonts w:ascii="Times New Roman" w:hAnsi="Times New Roman" w:cs="Times New Roman"/>
                <w:color w:val="000000" w:themeColor="text1"/>
                <w:kern w:val="24"/>
                <w:sz w:val="21"/>
                <w:szCs w:val="21"/>
              </w:rPr>
              <w:t>KM3</w:t>
            </w:r>
            <w:r w:rsidRPr="00B34509">
              <w:rPr>
                <w:rFonts w:ascii="Times New Roman" w:hAnsi="Times New Roman" w:cs="Times New Roman"/>
                <w:color w:val="000000" w:themeColor="text1"/>
                <w:kern w:val="24"/>
                <w:sz w:val="21"/>
                <w:szCs w:val="21"/>
              </w:rPr>
              <w:t>闭合），该信号断开时工频运行（即</w:t>
            </w:r>
            <w:r w:rsidRPr="00B34509">
              <w:rPr>
                <w:rFonts w:ascii="Times New Roman" w:hAnsi="Times New Roman" w:cs="Times New Roman"/>
                <w:color w:val="000000" w:themeColor="text1"/>
                <w:kern w:val="24"/>
                <w:sz w:val="21"/>
                <w:szCs w:val="21"/>
              </w:rPr>
              <w:t>KM3</w:t>
            </w:r>
            <w:r w:rsidRPr="00B34509">
              <w:rPr>
                <w:rFonts w:ascii="Times New Roman" w:hAnsi="Times New Roman" w:cs="Times New Roman"/>
                <w:color w:val="000000" w:themeColor="text1"/>
                <w:kern w:val="24"/>
                <w:sz w:val="21"/>
                <w:szCs w:val="21"/>
              </w:rPr>
              <w:t>断开，</w:t>
            </w:r>
            <w:r w:rsidRPr="00B34509">
              <w:rPr>
                <w:rFonts w:ascii="Times New Roman" w:hAnsi="Times New Roman" w:cs="Times New Roman"/>
                <w:color w:val="000000" w:themeColor="text1"/>
                <w:kern w:val="24"/>
                <w:sz w:val="21"/>
                <w:szCs w:val="21"/>
              </w:rPr>
              <w:t>KM2</w:t>
            </w:r>
            <w:r w:rsidRPr="00B34509">
              <w:rPr>
                <w:rFonts w:ascii="Times New Roman" w:hAnsi="Times New Roman" w:cs="Times New Roman"/>
                <w:color w:val="000000" w:themeColor="text1"/>
                <w:kern w:val="24"/>
                <w:sz w:val="21"/>
                <w:szCs w:val="21"/>
              </w:rPr>
              <w:t>闭合）</w:t>
            </w:r>
          </w:p>
        </w:tc>
      </w:tr>
      <w:tr w:rsidR="00C422DA" w:rsidRPr="00B34509" w14:paraId="2B23E8A5" w14:textId="77777777" w:rsidTr="007E5FD1">
        <w:trPr>
          <w:trHeight w:val="338"/>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1"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Pr.192</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2"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IPF</w:t>
            </w:r>
            <w:r w:rsidRPr="00B34509">
              <w:rPr>
                <w:rFonts w:ascii="Times New Roman" w:hAnsi="Times New Roman" w:cs="Times New Roman"/>
                <w:color w:val="000000" w:themeColor="text1"/>
                <w:kern w:val="24"/>
                <w:sz w:val="21"/>
                <w:szCs w:val="21"/>
              </w:rPr>
              <w:t>端子功能选择</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3"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17</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4" w14:textId="77777777" w:rsidR="00C422DA" w:rsidRPr="00B34509" w:rsidRDefault="00C422DA" w:rsidP="007E5FD1">
            <w:pPr>
              <w:pStyle w:val="a7"/>
              <w:kinsoku w:val="0"/>
              <w:overflowPunct w:val="0"/>
              <w:spacing w:before="0" w:beforeAutospacing="0" w:after="0" w:afterAutospacing="0" w:line="300" w:lineRule="exact"/>
              <w:ind w:firstLineChars="0" w:firstLine="0"/>
              <w:jc w:val="both"/>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IPF</w:t>
            </w:r>
            <w:r w:rsidRPr="00B34509">
              <w:rPr>
                <w:rFonts w:ascii="Times New Roman" w:hAnsi="Times New Roman" w:cs="Times New Roman"/>
                <w:color w:val="000000" w:themeColor="text1"/>
                <w:kern w:val="24"/>
                <w:sz w:val="21"/>
                <w:szCs w:val="21"/>
              </w:rPr>
              <w:t>端子定义为变频</w:t>
            </w:r>
            <w:r w:rsidRPr="00B34509">
              <w:rPr>
                <w:rFonts w:ascii="Times New Roman" w:hAnsi="Times New Roman" w:cs="Times New Roman"/>
                <w:color w:val="000000" w:themeColor="text1"/>
                <w:kern w:val="24"/>
                <w:sz w:val="21"/>
                <w:szCs w:val="21"/>
              </w:rPr>
              <w:t>-</w:t>
            </w:r>
            <w:r w:rsidRPr="00B34509">
              <w:rPr>
                <w:rFonts w:ascii="Times New Roman" w:hAnsi="Times New Roman" w:cs="Times New Roman"/>
                <w:color w:val="000000" w:themeColor="text1"/>
                <w:kern w:val="24"/>
                <w:sz w:val="21"/>
                <w:szCs w:val="21"/>
              </w:rPr>
              <w:t>工频切换控制时的输出信号（</w:t>
            </w:r>
            <w:r w:rsidRPr="00B34509">
              <w:rPr>
                <w:rFonts w:ascii="Times New Roman" w:hAnsi="Times New Roman" w:cs="Times New Roman"/>
                <w:color w:val="000000" w:themeColor="text1"/>
                <w:kern w:val="24"/>
                <w:sz w:val="21"/>
                <w:szCs w:val="21"/>
              </w:rPr>
              <w:t>KM1</w:t>
            </w:r>
            <w:r w:rsidRPr="00B34509">
              <w:rPr>
                <w:rFonts w:ascii="Times New Roman" w:hAnsi="Times New Roman" w:cs="Times New Roman"/>
                <w:color w:val="000000" w:themeColor="text1"/>
                <w:kern w:val="24"/>
                <w:sz w:val="21"/>
                <w:szCs w:val="21"/>
              </w:rPr>
              <w:t>）</w:t>
            </w:r>
          </w:p>
        </w:tc>
      </w:tr>
      <w:tr w:rsidR="00C422DA" w:rsidRPr="00B34509" w14:paraId="2B23E8AA" w14:textId="77777777" w:rsidTr="007E5FD1">
        <w:trPr>
          <w:trHeight w:val="479"/>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6"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Pr.193</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7"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OL</w:t>
            </w:r>
            <w:r w:rsidRPr="00B34509">
              <w:rPr>
                <w:rFonts w:ascii="Times New Roman" w:hAnsi="Times New Roman" w:cs="Times New Roman"/>
                <w:color w:val="000000" w:themeColor="text1"/>
                <w:kern w:val="24"/>
                <w:sz w:val="21"/>
                <w:szCs w:val="21"/>
              </w:rPr>
              <w:t>端子功能选择</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8"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18</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9" w14:textId="77777777" w:rsidR="00C422DA" w:rsidRPr="00B34509" w:rsidRDefault="00C422DA" w:rsidP="007E5FD1">
            <w:pPr>
              <w:pStyle w:val="a7"/>
              <w:kinsoku w:val="0"/>
              <w:overflowPunct w:val="0"/>
              <w:spacing w:before="0" w:beforeAutospacing="0" w:after="0" w:afterAutospacing="0" w:line="300" w:lineRule="exact"/>
              <w:ind w:firstLineChars="0" w:firstLine="0"/>
              <w:jc w:val="both"/>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OL</w:t>
            </w:r>
            <w:r w:rsidRPr="00B34509">
              <w:rPr>
                <w:rFonts w:ascii="Times New Roman" w:hAnsi="Times New Roman" w:cs="Times New Roman"/>
                <w:color w:val="000000" w:themeColor="text1"/>
                <w:kern w:val="24"/>
                <w:sz w:val="21"/>
                <w:szCs w:val="21"/>
              </w:rPr>
              <w:t>端子定义为变频</w:t>
            </w:r>
            <w:r w:rsidRPr="00B34509">
              <w:rPr>
                <w:rFonts w:ascii="Times New Roman" w:hAnsi="Times New Roman" w:cs="Times New Roman"/>
                <w:color w:val="000000" w:themeColor="text1"/>
                <w:kern w:val="24"/>
                <w:sz w:val="21"/>
                <w:szCs w:val="21"/>
              </w:rPr>
              <w:t>-</w:t>
            </w:r>
            <w:r w:rsidRPr="00B34509">
              <w:rPr>
                <w:rFonts w:ascii="Times New Roman" w:hAnsi="Times New Roman" w:cs="Times New Roman"/>
                <w:color w:val="000000" w:themeColor="text1"/>
                <w:kern w:val="24"/>
                <w:sz w:val="21"/>
                <w:szCs w:val="21"/>
              </w:rPr>
              <w:t>工频切换控制时的输出信号（</w:t>
            </w:r>
            <w:r w:rsidRPr="00B34509">
              <w:rPr>
                <w:rFonts w:ascii="Times New Roman" w:hAnsi="Times New Roman" w:cs="Times New Roman"/>
                <w:color w:val="000000" w:themeColor="text1"/>
                <w:kern w:val="24"/>
                <w:sz w:val="21"/>
                <w:szCs w:val="21"/>
              </w:rPr>
              <w:t>KM2</w:t>
            </w:r>
            <w:r w:rsidRPr="00B34509">
              <w:rPr>
                <w:rFonts w:ascii="Times New Roman" w:hAnsi="Times New Roman" w:cs="Times New Roman"/>
                <w:color w:val="000000" w:themeColor="text1"/>
                <w:kern w:val="24"/>
                <w:sz w:val="21"/>
                <w:szCs w:val="21"/>
              </w:rPr>
              <w:t>）</w:t>
            </w:r>
          </w:p>
        </w:tc>
      </w:tr>
      <w:tr w:rsidR="00C422DA" w:rsidRPr="00B34509" w14:paraId="2B23E8AF" w14:textId="77777777" w:rsidTr="007E5FD1">
        <w:trPr>
          <w:trHeight w:val="420"/>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B"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Pr.194</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C"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FU</w:t>
            </w:r>
            <w:r w:rsidRPr="00B34509">
              <w:rPr>
                <w:rFonts w:ascii="Times New Roman" w:hAnsi="Times New Roman" w:cs="Times New Roman"/>
                <w:color w:val="000000" w:themeColor="text1"/>
                <w:kern w:val="24"/>
                <w:sz w:val="21"/>
                <w:szCs w:val="21"/>
              </w:rPr>
              <w:t>端子功能选择</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D"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19</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AE" w14:textId="77777777" w:rsidR="00C422DA" w:rsidRPr="00B34509" w:rsidRDefault="00C422DA" w:rsidP="007E5FD1">
            <w:pPr>
              <w:pStyle w:val="a7"/>
              <w:kinsoku w:val="0"/>
              <w:overflowPunct w:val="0"/>
              <w:spacing w:before="0" w:beforeAutospacing="0" w:after="0" w:afterAutospacing="0" w:line="300" w:lineRule="exact"/>
              <w:ind w:firstLineChars="0" w:firstLine="0"/>
              <w:jc w:val="both"/>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FU</w:t>
            </w:r>
            <w:r w:rsidRPr="00B34509">
              <w:rPr>
                <w:rFonts w:ascii="Times New Roman" w:hAnsi="Times New Roman" w:cs="Times New Roman"/>
                <w:color w:val="000000" w:themeColor="text1"/>
                <w:kern w:val="24"/>
                <w:sz w:val="21"/>
                <w:szCs w:val="21"/>
              </w:rPr>
              <w:t>端子定义为变频</w:t>
            </w:r>
            <w:r w:rsidRPr="00B34509">
              <w:rPr>
                <w:rFonts w:ascii="Times New Roman" w:hAnsi="Times New Roman" w:cs="Times New Roman"/>
                <w:color w:val="000000" w:themeColor="text1"/>
                <w:kern w:val="24"/>
                <w:sz w:val="21"/>
                <w:szCs w:val="21"/>
              </w:rPr>
              <w:t>-</w:t>
            </w:r>
            <w:r w:rsidRPr="00B34509">
              <w:rPr>
                <w:rFonts w:ascii="Times New Roman" w:hAnsi="Times New Roman" w:cs="Times New Roman"/>
                <w:color w:val="000000" w:themeColor="text1"/>
                <w:kern w:val="24"/>
                <w:sz w:val="21"/>
                <w:szCs w:val="21"/>
              </w:rPr>
              <w:t>工频切换控制时的输出信号（</w:t>
            </w:r>
            <w:r w:rsidRPr="00B34509">
              <w:rPr>
                <w:rFonts w:ascii="Times New Roman" w:hAnsi="Times New Roman" w:cs="Times New Roman"/>
                <w:color w:val="000000" w:themeColor="text1"/>
                <w:kern w:val="24"/>
                <w:sz w:val="21"/>
                <w:szCs w:val="21"/>
              </w:rPr>
              <w:t>KM3</w:t>
            </w:r>
            <w:r w:rsidRPr="00B34509">
              <w:rPr>
                <w:rFonts w:ascii="Times New Roman" w:hAnsi="Times New Roman" w:cs="Times New Roman"/>
                <w:color w:val="000000" w:themeColor="text1"/>
                <w:kern w:val="24"/>
                <w:sz w:val="21"/>
                <w:szCs w:val="21"/>
              </w:rPr>
              <w:t>）</w:t>
            </w:r>
          </w:p>
        </w:tc>
      </w:tr>
      <w:tr w:rsidR="00C422DA" w:rsidRPr="00B34509" w14:paraId="2B23E8B4" w14:textId="77777777" w:rsidTr="007E5FD1">
        <w:trPr>
          <w:trHeight w:val="218"/>
        </w:trPr>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B0"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Pr.79</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B1"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运行模式选择</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B2" w14:textId="77777777" w:rsidR="00C422DA" w:rsidRPr="00B34509" w:rsidRDefault="00C422DA" w:rsidP="007E5FD1">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2</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8B3" w14:textId="77777777" w:rsidR="00C422DA" w:rsidRPr="00B34509" w:rsidRDefault="00C422DA" w:rsidP="007E5FD1">
            <w:pPr>
              <w:pStyle w:val="a7"/>
              <w:kinsoku w:val="0"/>
              <w:overflowPunct w:val="0"/>
              <w:spacing w:before="0" w:beforeAutospacing="0" w:after="0" w:afterAutospacing="0" w:line="300" w:lineRule="exact"/>
              <w:ind w:firstLineChars="0" w:firstLine="0"/>
              <w:jc w:val="both"/>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外部运行模式，即变频器的频率和启动、停止均由外部信号控制</w:t>
            </w:r>
          </w:p>
        </w:tc>
      </w:tr>
    </w:tbl>
    <w:p w14:paraId="2B23E8B5" w14:textId="77777777" w:rsidR="007E5FD1" w:rsidRPr="00B34509" w:rsidRDefault="007E5FD1" w:rsidP="007E5FD1">
      <w:pPr>
        <w:ind w:firstLineChars="0" w:firstLine="0"/>
        <w:rPr>
          <w:rFonts w:ascii="Times New Roman" w:hAnsi="Times New Roman" w:cs="Times New Roman"/>
        </w:rPr>
      </w:pPr>
      <w:r w:rsidRPr="00B34509">
        <w:rPr>
          <w:rFonts w:ascii="Times New Roman" w:hAnsi="Times New Roman" w:cs="Times New Roman"/>
        </w:rPr>
        <w:t>当电动机由变频器启动到达设定的切换频率时，自动由变频运行切换到工频运行。如果以后电动机的运行指令值达到或低于切换频率时，工频运行不会自动切换到变频器运行。若关断变频器的运行信号（</w:t>
      </w:r>
      <w:r w:rsidRPr="00B34509">
        <w:rPr>
          <w:rFonts w:ascii="Times New Roman" w:hAnsi="Times New Roman" w:cs="Times New Roman"/>
        </w:rPr>
        <w:t>STF</w:t>
      </w:r>
      <w:r w:rsidRPr="00B34509">
        <w:rPr>
          <w:rFonts w:ascii="Times New Roman" w:hAnsi="Times New Roman" w:cs="Times New Roman"/>
        </w:rPr>
        <w:t>或</w:t>
      </w:r>
      <w:r w:rsidRPr="00B34509">
        <w:rPr>
          <w:rFonts w:ascii="Times New Roman" w:hAnsi="Times New Roman" w:cs="Times New Roman"/>
        </w:rPr>
        <w:t>STR</w:t>
      </w:r>
      <w:r w:rsidRPr="00B34509">
        <w:rPr>
          <w:rFonts w:ascii="Times New Roman" w:hAnsi="Times New Roman" w:cs="Times New Roman"/>
        </w:rPr>
        <w:t>后再闭合），则由工频运行切换到变频运行。</w:t>
      </w:r>
    </w:p>
    <w:p w14:paraId="2B23E8B6" w14:textId="77777777" w:rsidR="007E5FD1" w:rsidRPr="00B34509" w:rsidRDefault="007E5FD1" w:rsidP="007E5FD1">
      <w:pPr>
        <w:ind w:firstLineChars="0" w:firstLine="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）端子功能</w:t>
      </w:r>
    </w:p>
    <w:p w14:paraId="2B23E8B7" w14:textId="77777777" w:rsidR="007E5FD1" w:rsidRPr="00B34509" w:rsidRDefault="007E5FD1" w:rsidP="00791EF8">
      <w:pPr>
        <w:ind w:firstLine="420"/>
        <w:rPr>
          <w:rFonts w:ascii="Times New Roman" w:hAnsi="Times New Roman" w:cs="Times New Roman"/>
        </w:rPr>
      </w:pPr>
      <w:r w:rsidRPr="00B34509">
        <w:rPr>
          <w:rFonts w:ascii="Times New Roman" w:hAnsi="Times New Roman" w:cs="Times New Roman"/>
        </w:rPr>
        <w:t>选择了变频与工频相互切换功能时，输入信号的状态、功能与接触器</w:t>
      </w:r>
      <w:r w:rsidRPr="00B34509">
        <w:rPr>
          <w:rFonts w:ascii="Times New Roman" w:hAnsi="Times New Roman" w:cs="Times New Roman"/>
        </w:rPr>
        <w:t>ON/OFF</w:t>
      </w:r>
      <w:r w:rsidRPr="00B34509">
        <w:rPr>
          <w:rFonts w:ascii="Times New Roman" w:hAnsi="Times New Roman" w:cs="Times New Roman"/>
        </w:rPr>
        <w:t>状态的对应关系如表所示。</w:t>
      </w:r>
    </w:p>
    <w:p w14:paraId="2B23E8B8" w14:textId="618B3FB4" w:rsidR="007E5FD1" w:rsidRDefault="007E5FD1" w:rsidP="00791EF8">
      <w:pPr>
        <w:ind w:firstLine="420"/>
        <w:rPr>
          <w:rFonts w:ascii="Times New Roman" w:hAnsi="Times New Roman" w:cs="Times New Roman"/>
        </w:rPr>
      </w:pPr>
      <w:r w:rsidRPr="00B34509">
        <w:rPr>
          <w:rFonts w:ascii="Times New Roman" w:hAnsi="Times New Roman" w:cs="Times New Roman"/>
        </w:rPr>
        <w:lastRenderedPageBreak/>
        <w:t>输入信号与接触器</w:t>
      </w:r>
      <w:r w:rsidRPr="00B34509">
        <w:rPr>
          <w:rFonts w:ascii="Times New Roman" w:hAnsi="Times New Roman" w:cs="Times New Roman"/>
        </w:rPr>
        <w:t>ON/OFF</w:t>
      </w:r>
      <w:r w:rsidRPr="00B34509">
        <w:rPr>
          <w:rFonts w:ascii="Times New Roman" w:hAnsi="Times New Roman" w:cs="Times New Roman"/>
        </w:rPr>
        <w:t>状态的对应关系</w:t>
      </w:r>
      <w:r w:rsidR="00791EF8" w:rsidRPr="00B34509">
        <w:rPr>
          <w:rFonts w:ascii="Times New Roman" w:hAnsi="Times New Roman" w:cs="Times New Roman"/>
        </w:rPr>
        <w:t>，如表</w:t>
      </w:r>
      <w:r w:rsidR="00791EF8" w:rsidRPr="00B34509">
        <w:rPr>
          <w:rFonts w:ascii="Times New Roman" w:hAnsi="Times New Roman" w:cs="Times New Roman"/>
        </w:rPr>
        <w:t>5-1-8</w:t>
      </w:r>
      <w:r w:rsidR="00D810AF">
        <w:rPr>
          <w:rFonts w:ascii="Times New Roman" w:hAnsi="Times New Roman" w:cs="Times New Roman" w:hint="eastAsia"/>
        </w:rPr>
        <w:t>所示。</w:t>
      </w:r>
    </w:p>
    <w:p w14:paraId="3617D421" w14:textId="290CD991" w:rsidR="00D810AF" w:rsidRPr="00D810AF" w:rsidRDefault="00D810AF" w:rsidP="00D810AF">
      <w:pPr>
        <w:ind w:firstLineChars="0" w:firstLine="0"/>
        <w:jc w:val="center"/>
        <w:rPr>
          <w:rFonts w:ascii="Times New Roman" w:hAnsi="Times New Roman" w:cs="Times New Roman"/>
          <w:sz w:val="20"/>
          <w:szCs w:val="21"/>
        </w:rPr>
      </w:pPr>
      <w:r w:rsidRPr="00D810AF">
        <w:rPr>
          <w:rFonts w:ascii="Times New Roman" w:hAnsi="Times New Roman" w:cs="Times New Roman"/>
          <w:sz w:val="20"/>
          <w:szCs w:val="21"/>
        </w:rPr>
        <w:t>表</w:t>
      </w:r>
      <w:r w:rsidRPr="00D810AF">
        <w:rPr>
          <w:rFonts w:ascii="Times New Roman" w:hAnsi="Times New Roman" w:cs="Times New Roman"/>
          <w:sz w:val="20"/>
          <w:szCs w:val="21"/>
        </w:rPr>
        <w:t xml:space="preserve">5-1-8 </w:t>
      </w:r>
      <w:r w:rsidRPr="00D810AF">
        <w:rPr>
          <w:rFonts w:ascii="Times New Roman" w:hAnsi="Times New Roman" w:cs="Times New Roman"/>
          <w:sz w:val="20"/>
          <w:szCs w:val="21"/>
        </w:rPr>
        <w:t>输入信号与接触器</w:t>
      </w:r>
      <w:r w:rsidRPr="00D810AF">
        <w:rPr>
          <w:rFonts w:ascii="Times New Roman" w:hAnsi="Times New Roman" w:cs="Times New Roman"/>
          <w:sz w:val="20"/>
          <w:szCs w:val="21"/>
        </w:rPr>
        <w:t>ON/OFF</w:t>
      </w:r>
      <w:r w:rsidRPr="00D810AF">
        <w:rPr>
          <w:rFonts w:ascii="Times New Roman" w:hAnsi="Times New Roman" w:cs="Times New Roman"/>
          <w:sz w:val="20"/>
          <w:szCs w:val="21"/>
        </w:rPr>
        <w:t>状态的对应关系</w:t>
      </w:r>
    </w:p>
    <w:tbl>
      <w:tblPr>
        <w:tblW w:w="7945" w:type="dxa"/>
        <w:tblLayout w:type="fixed"/>
        <w:tblCellMar>
          <w:left w:w="0" w:type="dxa"/>
          <w:right w:w="0" w:type="dxa"/>
        </w:tblCellMar>
        <w:tblLook w:val="0600" w:firstRow="0" w:lastRow="0" w:firstColumn="0" w:lastColumn="0" w:noHBand="1" w:noVBand="1"/>
      </w:tblPr>
      <w:tblGrid>
        <w:gridCol w:w="1417"/>
        <w:gridCol w:w="1417"/>
        <w:gridCol w:w="712"/>
        <w:gridCol w:w="2268"/>
        <w:gridCol w:w="713"/>
        <w:gridCol w:w="709"/>
        <w:gridCol w:w="709"/>
      </w:tblGrid>
      <w:tr w:rsidR="007626B1" w:rsidRPr="00B34509" w14:paraId="2B23E8C0" w14:textId="77777777" w:rsidTr="007626B1">
        <w:trPr>
          <w:trHeight w:val="170"/>
        </w:trPr>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9"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输入信号</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A"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输入端子</w:t>
            </w: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B"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状态</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C"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功能</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D"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KM1</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E"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KM2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BF"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KM3</w:t>
            </w:r>
          </w:p>
        </w:tc>
      </w:tr>
      <w:tr w:rsidR="007626B1" w:rsidRPr="00B34509" w14:paraId="2B23E8C8" w14:textId="77777777" w:rsidTr="007626B1">
        <w:trPr>
          <w:trHeight w:val="133"/>
        </w:trPr>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1"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STF</w:t>
            </w:r>
            <w:r w:rsidRPr="00B34509">
              <w:rPr>
                <w:rFonts w:ascii="Times New Roman" w:hAnsi="Times New Roman" w:cs="Times New Roman"/>
              </w:rPr>
              <w:t>（</w:t>
            </w:r>
            <w:r w:rsidRPr="00B34509">
              <w:rPr>
                <w:rFonts w:ascii="Times New Roman" w:hAnsi="Times New Roman" w:cs="Times New Roman"/>
              </w:rPr>
              <w:t>STR</w:t>
            </w:r>
            <w:r w:rsidRPr="00B34509">
              <w:rPr>
                <w:rFonts w:ascii="Times New Roman" w:hAnsi="Times New Roman" w:cs="Times New Roman"/>
              </w:rPr>
              <w:t>）</w:t>
            </w:r>
          </w:p>
        </w:tc>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2"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STF</w:t>
            </w:r>
            <w:r w:rsidRPr="00B34509">
              <w:rPr>
                <w:rFonts w:ascii="Times New Roman" w:hAnsi="Times New Roman" w:cs="Times New Roman"/>
              </w:rPr>
              <w:t>（</w:t>
            </w:r>
            <w:r w:rsidRPr="00B34509">
              <w:rPr>
                <w:rFonts w:ascii="Times New Roman" w:hAnsi="Times New Roman" w:cs="Times New Roman"/>
              </w:rPr>
              <w:t>STR</w:t>
            </w:r>
            <w:r w:rsidRPr="00B34509">
              <w:rPr>
                <w:rFonts w:ascii="Times New Roman" w:hAnsi="Times New Roman" w:cs="Times New Roman"/>
              </w:rPr>
              <w:t>）</w:t>
            </w: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3"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4"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变频器正转（反转）</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5"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6"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7"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r>
      <w:tr w:rsidR="007E5FD1" w:rsidRPr="00B34509" w14:paraId="2B23E8D0" w14:textId="77777777" w:rsidTr="007626B1">
        <w:trPr>
          <w:trHeight w:val="98"/>
        </w:trPr>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C9"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CA"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B"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C"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变频器停止</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D"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不变</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E"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不变</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CF"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不变</w:t>
            </w:r>
          </w:p>
        </w:tc>
      </w:tr>
      <w:tr w:rsidR="007626B1" w:rsidRPr="00B34509" w14:paraId="2B23E8D8" w14:textId="77777777" w:rsidTr="007626B1">
        <w:trPr>
          <w:trHeight w:val="204"/>
        </w:trPr>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1"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CS</w:t>
            </w:r>
          </w:p>
        </w:tc>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2" w14:textId="77777777" w:rsidR="007626B1" w:rsidRPr="00B34509" w:rsidRDefault="007E5FD1" w:rsidP="007626B1">
            <w:pPr>
              <w:spacing w:line="300" w:lineRule="exact"/>
              <w:ind w:firstLineChars="0" w:firstLine="0"/>
              <w:jc w:val="left"/>
              <w:rPr>
                <w:rFonts w:ascii="Times New Roman" w:hAnsi="Times New Roman" w:cs="Times New Roman"/>
              </w:rPr>
            </w:pPr>
            <w:r w:rsidRPr="00B34509">
              <w:rPr>
                <w:rFonts w:ascii="Times New Roman" w:hAnsi="Times New Roman" w:cs="Times New Roman"/>
              </w:rPr>
              <w:t>由</w:t>
            </w:r>
            <w:r w:rsidRPr="00B34509">
              <w:rPr>
                <w:rFonts w:ascii="Times New Roman" w:hAnsi="Times New Roman" w:cs="Times New Roman"/>
              </w:rPr>
              <w:t>Pr.178</w:t>
            </w:r>
            <w:r w:rsidRPr="00B34509">
              <w:rPr>
                <w:rFonts w:ascii="Times New Roman" w:hAnsi="Times New Roman" w:cs="Times New Roman"/>
              </w:rPr>
              <w:t>～</w:t>
            </w:r>
            <w:r w:rsidRPr="00B34509">
              <w:rPr>
                <w:rFonts w:ascii="Times New Roman" w:hAnsi="Times New Roman" w:cs="Times New Roman"/>
              </w:rPr>
              <w:t>Pr.184</w:t>
            </w:r>
            <w:r w:rsidRPr="00B34509">
              <w:rPr>
                <w:rFonts w:ascii="Times New Roman" w:hAnsi="Times New Roman" w:cs="Times New Roman"/>
              </w:rPr>
              <w:t>来确定</w:t>
            </w: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3"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4"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选择变频器运行</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5"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6"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7"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r>
      <w:tr w:rsidR="007E5FD1" w:rsidRPr="00B34509" w14:paraId="2B23E8E0" w14:textId="77777777" w:rsidTr="007626B1">
        <w:trPr>
          <w:trHeight w:val="26"/>
        </w:trPr>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D9"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DA"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B"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C"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选择工频运行</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D"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E"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DF"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r>
      <w:tr w:rsidR="007626B1" w:rsidRPr="00B34509" w14:paraId="2B23E8E8" w14:textId="77777777" w:rsidTr="007626B1">
        <w:trPr>
          <w:trHeight w:val="417"/>
        </w:trPr>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1"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MRS</w:t>
            </w:r>
          </w:p>
        </w:tc>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2"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MRS</w:t>
            </w: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3"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4" w14:textId="77777777" w:rsidR="007626B1" w:rsidRPr="00B34509" w:rsidRDefault="007E5FD1" w:rsidP="007626B1">
            <w:pPr>
              <w:spacing w:line="300" w:lineRule="exact"/>
              <w:ind w:firstLineChars="0" w:firstLine="0"/>
              <w:jc w:val="left"/>
              <w:rPr>
                <w:rFonts w:ascii="Times New Roman" w:hAnsi="Times New Roman" w:cs="Times New Roman"/>
              </w:rPr>
            </w:pPr>
            <w:r w:rsidRPr="00B34509">
              <w:rPr>
                <w:rFonts w:ascii="Times New Roman" w:hAnsi="Times New Roman" w:cs="Times New Roman"/>
              </w:rPr>
              <w:t>变频</w:t>
            </w:r>
            <w:r w:rsidRPr="00B34509">
              <w:rPr>
                <w:rFonts w:ascii="Times New Roman" w:hAnsi="Times New Roman" w:cs="Times New Roman"/>
              </w:rPr>
              <w:t>-</w:t>
            </w:r>
            <w:r w:rsidRPr="00B34509">
              <w:rPr>
                <w:rFonts w:ascii="Times New Roman" w:hAnsi="Times New Roman" w:cs="Times New Roman"/>
              </w:rPr>
              <w:t>工频自动切换选择</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5"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6"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7"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tc>
      </w:tr>
      <w:tr w:rsidR="007E5FD1" w:rsidRPr="00B34509" w14:paraId="2B23E8F0" w14:textId="77777777" w:rsidTr="007626B1">
        <w:trPr>
          <w:trHeight w:val="499"/>
        </w:trPr>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E9"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EA"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B"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C" w14:textId="77777777" w:rsidR="007626B1" w:rsidRPr="00B34509" w:rsidRDefault="007E5FD1" w:rsidP="007626B1">
            <w:pPr>
              <w:spacing w:line="300" w:lineRule="exact"/>
              <w:ind w:firstLineChars="0" w:firstLine="0"/>
              <w:jc w:val="left"/>
              <w:rPr>
                <w:rFonts w:ascii="Times New Roman" w:hAnsi="Times New Roman" w:cs="Times New Roman"/>
              </w:rPr>
            </w:pPr>
            <w:r w:rsidRPr="00B34509">
              <w:rPr>
                <w:rFonts w:ascii="Times New Roman" w:hAnsi="Times New Roman" w:cs="Times New Roman"/>
              </w:rPr>
              <w:t>系统不切换（也不运行）</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D"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E"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EF"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不变</w:t>
            </w:r>
          </w:p>
        </w:tc>
      </w:tr>
      <w:tr w:rsidR="007626B1" w:rsidRPr="00B34509" w14:paraId="2B23E8F8" w14:textId="77777777" w:rsidTr="007626B1">
        <w:trPr>
          <w:trHeight w:val="340"/>
        </w:trPr>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1" w14:textId="77777777" w:rsidR="007626B1" w:rsidRPr="00B34509" w:rsidRDefault="007E5FD1" w:rsidP="007626B1">
            <w:pPr>
              <w:spacing w:line="300" w:lineRule="exact"/>
              <w:ind w:firstLineChars="0" w:firstLine="0"/>
              <w:jc w:val="left"/>
              <w:rPr>
                <w:rFonts w:ascii="Times New Roman" w:hAnsi="Times New Roman" w:cs="Times New Roman"/>
              </w:rPr>
            </w:pPr>
            <w:r w:rsidRPr="00B34509">
              <w:rPr>
                <w:rFonts w:ascii="Times New Roman" w:hAnsi="Times New Roman" w:cs="Times New Roman"/>
              </w:rPr>
              <w:t>OH</w:t>
            </w:r>
            <w:r w:rsidRPr="00B34509">
              <w:rPr>
                <w:rFonts w:ascii="Times New Roman" w:hAnsi="Times New Roman" w:cs="Times New Roman"/>
              </w:rPr>
              <w:t>外部热继电器动作触点</w:t>
            </w:r>
          </w:p>
        </w:tc>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2" w14:textId="77777777" w:rsidR="007626B1" w:rsidRPr="00B34509" w:rsidRDefault="007E5FD1" w:rsidP="007626B1">
            <w:pPr>
              <w:spacing w:line="300" w:lineRule="exact"/>
              <w:ind w:firstLineChars="0" w:firstLine="0"/>
              <w:jc w:val="left"/>
              <w:rPr>
                <w:rFonts w:ascii="Times New Roman" w:hAnsi="Times New Roman" w:cs="Times New Roman"/>
              </w:rPr>
            </w:pPr>
            <w:r w:rsidRPr="00B34509">
              <w:rPr>
                <w:rFonts w:ascii="Times New Roman" w:hAnsi="Times New Roman" w:cs="Times New Roman"/>
              </w:rPr>
              <w:t>由</w:t>
            </w:r>
            <w:r w:rsidRPr="00B34509">
              <w:rPr>
                <w:rFonts w:ascii="Times New Roman" w:hAnsi="Times New Roman" w:cs="Times New Roman"/>
              </w:rPr>
              <w:t>Pr.178</w:t>
            </w:r>
            <w:r w:rsidRPr="00B34509">
              <w:rPr>
                <w:rFonts w:ascii="Times New Roman" w:hAnsi="Times New Roman" w:cs="Times New Roman"/>
              </w:rPr>
              <w:t>～</w:t>
            </w:r>
            <w:r w:rsidRPr="00B34509">
              <w:rPr>
                <w:rFonts w:ascii="Times New Roman" w:hAnsi="Times New Roman" w:cs="Times New Roman"/>
              </w:rPr>
              <w:t xml:space="preserve"> Pr.184</w:t>
            </w:r>
            <w:r w:rsidRPr="00B34509">
              <w:rPr>
                <w:rFonts w:ascii="Times New Roman" w:hAnsi="Times New Roman" w:cs="Times New Roman"/>
              </w:rPr>
              <w:t>来确定</w:t>
            </w: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3"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4"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系统正常运行</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5"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6"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7" w14:textId="77777777" w:rsidR="007626B1" w:rsidRPr="00B34509" w:rsidRDefault="007626B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tc>
      </w:tr>
      <w:tr w:rsidR="007E5FD1" w:rsidRPr="00B34509" w14:paraId="2B23E900" w14:textId="77777777" w:rsidTr="007626B1">
        <w:trPr>
          <w:trHeight w:val="340"/>
        </w:trPr>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F9"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8FA"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B"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C"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系统停止</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D"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E"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8FF"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r>
      <w:tr w:rsidR="007626B1" w:rsidRPr="00B34509" w14:paraId="2B23E908" w14:textId="77777777" w:rsidTr="007626B1">
        <w:trPr>
          <w:trHeight w:val="340"/>
        </w:trPr>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1"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RES</w:t>
            </w:r>
          </w:p>
        </w:tc>
        <w:tc>
          <w:tcPr>
            <w:tcW w:w="14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2"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RES</w:t>
            </w: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3"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4"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初始化复位</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5"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不变</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6"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7"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不变</w:t>
            </w:r>
          </w:p>
        </w:tc>
      </w:tr>
      <w:tr w:rsidR="007E5FD1" w:rsidRPr="00B34509" w14:paraId="2B23E910" w14:textId="77777777" w:rsidTr="007626B1">
        <w:trPr>
          <w:trHeight w:val="340"/>
        </w:trPr>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909"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2B23E90A" w14:textId="77777777" w:rsidR="007E5FD1" w:rsidRPr="00B34509" w:rsidRDefault="007E5FD1" w:rsidP="007626B1">
            <w:pPr>
              <w:spacing w:line="300" w:lineRule="exact"/>
              <w:ind w:firstLineChars="0" w:firstLine="0"/>
              <w:jc w:val="center"/>
              <w:rPr>
                <w:rFonts w:ascii="Times New Roman" w:hAnsi="Times New Roman" w:cs="Times New Roman"/>
              </w:rPr>
            </w:pPr>
          </w:p>
        </w:tc>
        <w:tc>
          <w:tcPr>
            <w:tcW w:w="7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B"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C"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变频器正常运行</w:t>
            </w:r>
          </w:p>
        </w:tc>
        <w:tc>
          <w:tcPr>
            <w:tcW w:w="7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D"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E"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0F" w14:textId="77777777" w:rsidR="007626B1" w:rsidRPr="00B34509" w:rsidRDefault="007E5FD1" w:rsidP="007626B1">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tc>
      </w:tr>
    </w:tbl>
    <w:p w14:paraId="2B23E911" w14:textId="77777777" w:rsidR="007626B1" w:rsidRPr="00B34509" w:rsidRDefault="007626B1" w:rsidP="007626B1">
      <w:pPr>
        <w:ind w:firstLine="420"/>
        <w:rPr>
          <w:rFonts w:ascii="Times New Roman" w:hAnsi="Times New Roman" w:cs="Times New Roman"/>
        </w:rPr>
      </w:pPr>
      <w:r w:rsidRPr="00B34509">
        <w:rPr>
          <w:rFonts w:ascii="Times New Roman" w:hAnsi="Times New Roman" w:cs="Times New Roman"/>
        </w:rPr>
        <w:t>变频与工频切换动作过程</w:t>
      </w:r>
    </w:p>
    <w:p w14:paraId="2B23E912" w14:textId="77777777" w:rsidR="007626B1" w:rsidRPr="00B34509" w:rsidRDefault="007626B1" w:rsidP="007626B1">
      <w:pPr>
        <w:ind w:firstLine="420"/>
        <w:rPr>
          <w:rFonts w:ascii="Times New Roman" w:hAnsi="Times New Roman" w:cs="Times New Roman"/>
        </w:rPr>
      </w:pPr>
      <w:r w:rsidRPr="00B34509">
        <w:rPr>
          <w:rFonts w:ascii="Times New Roman" w:hAnsi="Times New Roman" w:cs="Times New Roman"/>
        </w:rPr>
        <w:t>电动机的变频与工频之间的相互切换，实际上就是通过控制变频器的输入端子</w:t>
      </w:r>
      <w:r w:rsidRPr="00B34509">
        <w:rPr>
          <w:rFonts w:ascii="Times New Roman" w:hAnsi="Times New Roman" w:cs="Times New Roman"/>
        </w:rPr>
        <w:t>MRS</w:t>
      </w:r>
      <w:r w:rsidRPr="00B34509">
        <w:rPr>
          <w:rFonts w:ascii="Times New Roman" w:hAnsi="Times New Roman" w:cs="Times New Roman"/>
        </w:rPr>
        <w:t>、</w:t>
      </w:r>
      <w:r w:rsidRPr="00B34509">
        <w:rPr>
          <w:rFonts w:ascii="Times New Roman" w:hAnsi="Times New Roman" w:cs="Times New Roman"/>
        </w:rPr>
        <w:t>CS</w:t>
      </w:r>
      <w:r w:rsidRPr="00B34509">
        <w:rPr>
          <w:rFonts w:ascii="Times New Roman" w:hAnsi="Times New Roman" w:cs="Times New Roman"/>
        </w:rPr>
        <w:t>、</w:t>
      </w:r>
      <w:r w:rsidRPr="00B34509">
        <w:rPr>
          <w:rFonts w:ascii="Times New Roman" w:hAnsi="Times New Roman" w:cs="Times New Roman"/>
        </w:rPr>
        <w:t>JOG</w:t>
      </w:r>
      <w:r w:rsidRPr="00B34509">
        <w:rPr>
          <w:rFonts w:ascii="Times New Roman" w:hAnsi="Times New Roman" w:cs="Times New Roman"/>
        </w:rPr>
        <w:t>、</w:t>
      </w:r>
      <w:r w:rsidRPr="00B34509">
        <w:rPr>
          <w:rFonts w:ascii="Times New Roman" w:hAnsi="Times New Roman" w:cs="Times New Roman"/>
        </w:rPr>
        <w:t>STF</w:t>
      </w:r>
      <w:r w:rsidRPr="00B34509">
        <w:rPr>
          <w:rFonts w:ascii="Times New Roman" w:hAnsi="Times New Roman" w:cs="Times New Roman"/>
        </w:rPr>
        <w:t>及</w:t>
      </w:r>
      <w:r w:rsidRPr="00B34509">
        <w:rPr>
          <w:rFonts w:ascii="Times New Roman" w:hAnsi="Times New Roman" w:cs="Times New Roman"/>
        </w:rPr>
        <w:t>RES</w:t>
      </w:r>
      <w:r w:rsidRPr="00B34509">
        <w:rPr>
          <w:rFonts w:ascii="Times New Roman" w:hAnsi="Times New Roman" w:cs="Times New Roman"/>
        </w:rPr>
        <w:t>与</w:t>
      </w:r>
      <w:r w:rsidRPr="00B34509">
        <w:rPr>
          <w:rFonts w:ascii="Times New Roman" w:hAnsi="Times New Roman" w:cs="Times New Roman"/>
        </w:rPr>
        <w:t>SD</w:t>
      </w:r>
      <w:r w:rsidRPr="00B34509">
        <w:rPr>
          <w:rFonts w:ascii="Times New Roman" w:hAnsi="Times New Roman" w:cs="Times New Roman"/>
        </w:rPr>
        <w:t>端子的通断来控制其输出端子</w:t>
      </w:r>
      <w:r w:rsidRPr="00B34509">
        <w:rPr>
          <w:rFonts w:ascii="Times New Roman" w:hAnsi="Times New Roman" w:cs="Times New Roman"/>
        </w:rPr>
        <w:t>IPF</w:t>
      </w:r>
      <w:r w:rsidRPr="00B34509">
        <w:rPr>
          <w:rFonts w:ascii="Times New Roman" w:hAnsi="Times New Roman" w:cs="Times New Roman"/>
        </w:rPr>
        <w:t>、</w:t>
      </w:r>
      <w:r w:rsidRPr="00B34509">
        <w:rPr>
          <w:rFonts w:ascii="Times New Roman" w:hAnsi="Times New Roman" w:cs="Times New Roman"/>
        </w:rPr>
        <w:t>OL</w:t>
      </w:r>
      <w:r w:rsidRPr="00B34509">
        <w:rPr>
          <w:rFonts w:ascii="Times New Roman" w:hAnsi="Times New Roman" w:cs="Times New Roman"/>
        </w:rPr>
        <w:t>、</w:t>
      </w:r>
      <w:r w:rsidRPr="00B34509">
        <w:rPr>
          <w:rFonts w:ascii="Times New Roman" w:hAnsi="Times New Roman" w:cs="Times New Roman"/>
        </w:rPr>
        <w:t>FU</w:t>
      </w:r>
      <w:r w:rsidRPr="00B34509">
        <w:rPr>
          <w:rFonts w:ascii="Times New Roman" w:hAnsi="Times New Roman" w:cs="Times New Roman"/>
        </w:rPr>
        <w:t>及变频器运行状态的改变。</w:t>
      </w:r>
    </w:p>
    <w:p w14:paraId="2B23E913" w14:textId="77777777" w:rsidR="007626B1" w:rsidRPr="00B34509" w:rsidRDefault="007626B1" w:rsidP="007626B1">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）信号状态</w:t>
      </w:r>
    </w:p>
    <w:p w14:paraId="2B23E914" w14:textId="77777777" w:rsidR="007626B1" w:rsidRPr="00B34509" w:rsidRDefault="007626B1" w:rsidP="007626B1">
      <w:pPr>
        <w:ind w:firstLine="420"/>
        <w:rPr>
          <w:rFonts w:ascii="Times New Roman" w:hAnsi="Times New Roman" w:cs="Times New Roman"/>
        </w:rPr>
      </w:pPr>
      <w:r w:rsidRPr="00B34509">
        <w:rPr>
          <w:rFonts w:ascii="Times New Roman" w:hAnsi="Times New Roman" w:cs="Times New Roman"/>
        </w:rPr>
        <w:t>电动机在进行变频与工频相互切换时，各输入信号与接触器状态之间的关系如表所示。</w:t>
      </w:r>
    </w:p>
    <w:p w14:paraId="2B23E915" w14:textId="05C97FF7" w:rsidR="007626B1" w:rsidRDefault="007626B1" w:rsidP="007626B1">
      <w:pPr>
        <w:ind w:firstLine="420"/>
        <w:rPr>
          <w:rFonts w:ascii="Times New Roman" w:hAnsi="Times New Roman" w:cs="Times New Roman"/>
        </w:rPr>
      </w:pPr>
      <w:r w:rsidRPr="00B34509">
        <w:rPr>
          <w:rFonts w:ascii="Times New Roman" w:hAnsi="Times New Roman" w:cs="Times New Roman"/>
        </w:rPr>
        <w:t>输入信号与接触器状态之间的关系</w:t>
      </w:r>
      <w:r w:rsidR="00791EF8" w:rsidRPr="00B34509">
        <w:rPr>
          <w:rFonts w:ascii="Times New Roman" w:hAnsi="Times New Roman" w:cs="Times New Roman"/>
        </w:rPr>
        <w:t>，如表</w:t>
      </w:r>
      <w:r w:rsidR="00791EF8" w:rsidRPr="00B34509">
        <w:rPr>
          <w:rFonts w:ascii="Times New Roman" w:hAnsi="Times New Roman" w:cs="Times New Roman"/>
        </w:rPr>
        <w:t>5-1-9</w:t>
      </w:r>
      <w:r w:rsidR="00D810AF">
        <w:rPr>
          <w:rFonts w:ascii="Times New Roman" w:hAnsi="Times New Roman" w:cs="Times New Roman" w:hint="eastAsia"/>
        </w:rPr>
        <w:t>所示。</w:t>
      </w:r>
    </w:p>
    <w:p w14:paraId="7F79B1CD" w14:textId="77777777" w:rsidR="00D810AF" w:rsidRDefault="00D810AF" w:rsidP="00D810AF">
      <w:pPr>
        <w:ind w:firstLine="400"/>
        <w:jc w:val="center"/>
        <w:rPr>
          <w:rFonts w:ascii="Times New Roman" w:hAnsi="Times New Roman" w:cs="Times New Roman"/>
          <w:sz w:val="20"/>
          <w:szCs w:val="21"/>
        </w:rPr>
      </w:pPr>
    </w:p>
    <w:p w14:paraId="74DF2C2D" w14:textId="77777777" w:rsidR="00D810AF" w:rsidRDefault="00D810AF" w:rsidP="00D810AF">
      <w:pPr>
        <w:ind w:firstLine="400"/>
        <w:jc w:val="center"/>
        <w:rPr>
          <w:rFonts w:ascii="Times New Roman" w:hAnsi="Times New Roman" w:cs="Times New Roman"/>
          <w:sz w:val="20"/>
          <w:szCs w:val="21"/>
        </w:rPr>
      </w:pPr>
    </w:p>
    <w:p w14:paraId="1E3EEA78" w14:textId="7AA707B2" w:rsidR="00D810AF" w:rsidRPr="00D810AF" w:rsidRDefault="00D810AF" w:rsidP="00D810AF">
      <w:pPr>
        <w:ind w:firstLine="400"/>
        <w:jc w:val="center"/>
        <w:rPr>
          <w:rFonts w:ascii="Times New Roman" w:hAnsi="Times New Roman" w:cs="Times New Roman"/>
          <w:sz w:val="20"/>
          <w:szCs w:val="21"/>
        </w:rPr>
      </w:pPr>
      <w:r w:rsidRPr="00D810AF">
        <w:rPr>
          <w:rFonts w:ascii="Times New Roman" w:hAnsi="Times New Roman" w:cs="Times New Roman"/>
          <w:sz w:val="20"/>
          <w:szCs w:val="21"/>
        </w:rPr>
        <w:lastRenderedPageBreak/>
        <w:t>表</w:t>
      </w:r>
      <w:r w:rsidRPr="00D810AF">
        <w:rPr>
          <w:rFonts w:ascii="Times New Roman" w:hAnsi="Times New Roman" w:cs="Times New Roman"/>
          <w:sz w:val="20"/>
          <w:szCs w:val="21"/>
        </w:rPr>
        <w:t xml:space="preserve">5-1-9 </w:t>
      </w:r>
      <w:r w:rsidRPr="00D810AF">
        <w:rPr>
          <w:rFonts w:ascii="Times New Roman" w:hAnsi="Times New Roman" w:cs="Times New Roman"/>
          <w:sz w:val="20"/>
          <w:szCs w:val="21"/>
        </w:rPr>
        <w:t>输入信号与接触器状态之间的关系</w:t>
      </w:r>
    </w:p>
    <w:tbl>
      <w:tblPr>
        <w:tblW w:w="7799" w:type="dxa"/>
        <w:tblLayout w:type="fixed"/>
        <w:tblCellMar>
          <w:left w:w="0" w:type="dxa"/>
          <w:right w:w="0" w:type="dxa"/>
        </w:tblCellMar>
        <w:tblLook w:val="0600" w:firstRow="0" w:lastRow="0" w:firstColumn="0" w:lastColumn="0" w:noHBand="1" w:noVBand="1"/>
      </w:tblPr>
      <w:tblGrid>
        <w:gridCol w:w="1137"/>
        <w:gridCol w:w="708"/>
        <w:gridCol w:w="709"/>
        <w:gridCol w:w="709"/>
        <w:gridCol w:w="709"/>
        <w:gridCol w:w="708"/>
        <w:gridCol w:w="709"/>
        <w:gridCol w:w="2410"/>
      </w:tblGrid>
      <w:tr w:rsidR="007626B1" w:rsidRPr="00B34509" w14:paraId="2B23E91B" w14:textId="77777777" w:rsidTr="001F4107">
        <w:trPr>
          <w:trHeight w:val="397"/>
        </w:trPr>
        <w:tc>
          <w:tcPr>
            <w:tcW w:w="113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6"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改变运行</w:t>
            </w:r>
          </w:p>
          <w:p w14:paraId="2B23E917"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状态</w:t>
            </w:r>
          </w:p>
        </w:tc>
        <w:tc>
          <w:tcPr>
            <w:tcW w:w="2126"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8"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输入信号状态</w:t>
            </w:r>
          </w:p>
        </w:tc>
        <w:tc>
          <w:tcPr>
            <w:tcW w:w="2126"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9"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输出信号变换情况</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A"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备注</w:t>
            </w:r>
          </w:p>
        </w:tc>
      </w:tr>
      <w:tr w:rsidR="001F4107" w:rsidRPr="00B34509" w14:paraId="2B23E924" w14:textId="77777777" w:rsidTr="001F4107">
        <w:trPr>
          <w:trHeight w:val="337"/>
        </w:trPr>
        <w:tc>
          <w:tcPr>
            <w:tcW w:w="1137" w:type="dxa"/>
            <w:vMerge/>
            <w:tcBorders>
              <w:top w:val="single" w:sz="8" w:space="0" w:color="000000"/>
              <w:left w:val="single" w:sz="8" w:space="0" w:color="000000"/>
              <w:bottom w:val="single" w:sz="8" w:space="0" w:color="000000"/>
              <w:right w:val="single" w:sz="8" w:space="0" w:color="000000"/>
            </w:tcBorders>
            <w:vAlign w:val="center"/>
            <w:hideMark/>
          </w:tcPr>
          <w:p w14:paraId="2B23E91C" w14:textId="77777777" w:rsidR="007626B1" w:rsidRPr="00B34509" w:rsidRDefault="007626B1" w:rsidP="001F4107">
            <w:pPr>
              <w:spacing w:line="300" w:lineRule="exact"/>
              <w:ind w:firstLineChars="0" w:firstLine="0"/>
              <w:jc w:val="center"/>
              <w:rPr>
                <w:rFonts w:ascii="Times New Roman" w:hAnsi="Times New Roman" w:cs="Times New Roman"/>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D"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MRS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E"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CS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1F"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STF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0"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KM1</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1"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KM2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2"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KM3</w:t>
            </w:r>
          </w:p>
        </w:tc>
        <w:tc>
          <w:tcPr>
            <w:tcW w:w="2410" w:type="dxa"/>
            <w:tcBorders>
              <w:top w:val="single" w:sz="8" w:space="0" w:color="000000"/>
              <w:left w:val="single" w:sz="8" w:space="0" w:color="000000"/>
              <w:bottom w:val="single" w:sz="8" w:space="0" w:color="000000"/>
              <w:right w:val="single" w:sz="8" w:space="0" w:color="000000"/>
            </w:tcBorders>
            <w:vAlign w:val="center"/>
            <w:hideMark/>
          </w:tcPr>
          <w:p w14:paraId="2B23E923" w14:textId="77777777" w:rsidR="007626B1" w:rsidRPr="00B34509" w:rsidRDefault="007626B1" w:rsidP="001F4107">
            <w:pPr>
              <w:spacing w:line="300" w:lineRule="exact"/>
              <w:ind w:firstLineChars="0" w:firstLine="0"/>
              <w:rPr>
                <w:rFonts w:ascii="Times New Roman" w:hAnsi="Times New Roman" w:cs="Times New Roman"/>
              </w:rPr>
            </w:pPr>
          </w:p>
        </w:tc>
      </w:tr>
      <w:tr w:rsidR="001F4107" w:rsidRPr="00B34509" w14:paraId="2B23E930" w14:textId="77777777" w:rsidTr="001F4107">
        <w:trPr>
          <w:trHeight w:val="829"/>
        </w:trPr>
        <w:tc>
          <w:tcPr>
            <w:tcW w:w="11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5"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接通电源</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6"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7"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8"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9" w14:textId="77777777" w:rsidR="001F4107"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2A"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B"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C"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2D"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2E"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2F" w14:textId="77777777" w:rsidR="007626B1" w:rsidRPr="00B34509" w:rsidRDefault="007626B1" w:rsidP="001F4107">
            <w:pPr>
              <w:spacing w:line="300" w:lineRule="exact"/>
              <w:ind w:firstLineChars="0" w:firstLine="0"/>
              <w:rPr>
                <w:rFonts w:ascii="Times New Roman" w:hAnsi="Times New Roman" w:cs="Times New Roman"/>
              </w:rPr>
            </w:pPr>
            <w:r w:rsidRPr="00B34509">
              <w:rPr>
                <w:rFonts w:ascii="Times New Roman" w:hAnsi="Times New Roman" w:cs="Times New Roman"/>
              </w:rPr>
              <w:t>系统通电</w:t>
            </w:r>
          </w:p>
        </w:tc>
      </w:tr>
      <w:tr w:rsidR="001F4107" w:rsidRPr="00B34509" w14:paraId="2B23E940" w14:textId="77777777" w:rsidTr="001F4107">
        <w:trPr>
          <w:trHeight w:val="920"/>
        </w:trPr>
        <w:tc>
          <w:tcPr>
            <w:tcW w:w="11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1"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启动</w:t>
            </w:r>
          </w:p>
          <w:p w14:paraId="2B23E932"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变频运行</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3"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34"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35"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6"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37"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38"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9"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3A"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3B"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C"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D"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E"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3F" w14:textId="77777777" w:rsidR="007626B1" w:rsidRPr="00B34509" w:rsidRDefault="007626B1" w:rsidP="001F4107">
            <w:pPr>
              <w:spacing w:line="300" w:lineRule="exact"/>
              <w:ind w:firstLineChars="0" w:firstLine="0"/>
              <w:rPr>
                <w:rFonts w:ascii="Times New Roman" w:hAnsi="Times New Roman" w:cs="Times New Roman"/>
              </w:rPr>
            </w:pPr>
            <w:r w:rsidRPr="00B34509">
              <w:rPr>
                <w:rFonts w:ascii="Times New Roman" w:hAnsi="Times New Roman" w:cs="Times New Roman"/>
              </w:rPr>
              <w:t>启动变频器（电动机软启动）并进行变频运行</w:t>
            </w:r>
          </w:p>
        </w:tc>
      </w:tr>
      <w:tr w:rsidR="001F4107" w:rsidRPr="00B34509" w14:paraId="2B23E950" w14:textId="77777777" w:rsidTr="001F4107">
        <w:trPr>
          <w:trHeight w:val="648"/>
        </w:trPr>
        <w:tc>
          <w:tcPr>
            <w:tcW w:w="11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1"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切换到</w:t>
            </w:r>
          </w:p>
          <w:p w14:paraId="2B23E942"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工频运行</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3"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4"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p w14:paraId="2B23E945"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46"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7"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8"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9"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4A"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4B"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C"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p w14:paraId="2B23E94D"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4E"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4F" w14:textId="77777777" w:rsidR="007626B1" w:rsidRPr="00B34509" w:rsidRDefault="007626B1" w:rsidP="001F4107">
            <w:pPr>
              <w:spacing w:line="300" w:lineRule="exact"/>
              <w:ind w:firstLineChars="0" w:firstLine="0"/>
              <w:rPr>
                <w:rFonts w:ascii="Times New Roman" w:hAnsi="Times New Roman" w:cs="Times New Roman"/>
              </w:rPr>
            </w:pPr>
            <w:r w:rsidRPr="00B34509">
              <w:rPr>
                <w:rFonts w:ascii="Times New Roman" w:hAnsi="Times New Roman" w:cs="Times New Roman"/>
              </w:rPr>
              <w:t>KM3</w:t>
            </w:r>
            <w:r w:rsidRPr="00B34509">
              <w:rPr>
                <w:rFonts w:ascii="Times New Roman" w:hAnsi="Times New Roman" w:cs="Times New Roman"/>
              </w:rPr>
              <w:t>断开后</w:t>
            </w:r>
            <w:r w:rsidRPr="00B34509">
              <w:rPr>
                <w:rFonts w:ascii="Times New Roman" w:hAnsi="Times New Roman" w:cs="Times New Roman"/>
              </w:rPr>
              <w:t>KM2</w:t>
            </w:r>
            <w:r w:rsidRPr="00B34509">
              <w:rPr>
                <w:rFonts w:ascii="Times New Roman" w:hAnsi="Times New Roman" w:cs="Times New Roman"/>
              </w:rPr>
              <w:t>闭合，电动机工频运行</w:t>
            </w:r>
          </w:p>
        </w:tc>
      </w:tr>
      <w:tr w:rsidR="001F4107" w:rsidRPr="00B34509" w14:paraId="2B23E960" w14:textId="77777777" w:rsidTr="001F4107">
        <w:trPr>
          <w:trHeight w:val="373"/>
        </w:trPr>
        <w:tc>
          <w:tcPr>
            <w:tcW w:w="11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1"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切换到</w:t>
            </w:r>
          </w:p>
          <w:p w14:paraId="2B23E952"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变频运行</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3"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4"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55"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56"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7"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8"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9"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p w14:paraId="2B23E95A"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5B"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C"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p w14:paraId="2B23E95D"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w:t>
            </w:r>
          </w:p>
          <w:p w14:paraId="2B23E95E"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5F" w14:textId="77777777" w:rsidR="007626B1" w:rsidRPr="00B34509" w:rsidRDefault="007626B1" w:rsidP="001F4107">
            <w:pPr>
              <w:spacing w:line="300" w:lineRule="exact"/>
              <w:ind w:firstLineChars="0" w:firstLine="0"/>
              <w:rPr>
                <w:rFonts w:ascii="Times New Roman" w:hAnsi="Times New Roman" w:cs="Times New Roman"/>
              </w:rPr>
            </w:pPr>
            <w:r w:rsidRPr="00B34509">
              <w:rPr>
                <w:rFonts w:ascii="Times New Roman" w:hAnsi="Times New Roman" w:cs="Times New Roman"/>
              </w:rPr>
              <w:t>KM2</w:t>
            </w:r>
            <w:r w:rsidRPr="00B34509">
              <w:rPr>
                <w:rFonts w:ascii="Times New Roman" w:hAnsi="Times New Roman" w:cs="Times New Roman"/>
              </w:rPr>
              <w:t>断开后</w:t>
            </w:r>
            <w:r w:rsidRPr="00B34509">
              <w:rPr>
                <w:rFonts w:ascii="Times New Roman" w:hAnsi="Times New Roman" w:cs="Times New Roman"/>
              </w:rPr>
              <w:t>KM3</w:t>
            </w:r>
            <w:r w:rsidRPr="00B34509">
              <w:rPr>
                <w:rFonts w:ascii="Times New Roman" w:hAnsi="Times New Roman" w:cs="Times New Roman"/>
              </w:rPr>
              <w:t>闭合，电动机变频运行</w:t>
            </w:r>
          </w:p>
        </w:tc>
      </w:tr>
      <w:tr w:rsidR="001F4107" w:rsidRPr="00B34509" w14:paraId="2B23E96A" w14:textId="77777777" w:rsidTr="001F4107">
        <w:trPr>
          <w:trHeight w:val="432"/>
        </w:trPr>
        <w:tc>
          <w:tcPr>
            <w:tcW w:w="11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1"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停止</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2"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3"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4" w14:textId="77777777" w:rsidR="001F4107"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p w14:paraId="2B23E965"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6"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7"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OFF</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8" w14:textId="77777777" w:rsidR="007626B1" w:rsidRPr="00B34509" w:rsidRDefault="007626B1" w:rsidP="001F4107">
            <w:pPr>
              <w:spacing w:line="300" w:lineRule="exact"/>
              <w:ind w:firstLineChars="0" w:firstLine="0"/>
              <w:jc w:val="center"/>
              <w:rPr>
                <w:rFonts w:ascii="Times New Roman" w:hAnsi="Times New Roman" w:cs="Times New Roman"/>
              </w:rPr>
            </w:pPr>
            <w:r w:rsidRPr="00B34509">
              <w:rPr>
                <w:rFonts w:ascii="Times New Roman" w:hAnsi="Times New Roman" w:cs="Times New Roman"/>
              </w:rPr>
              <w:t>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969" w14:textId="77777777" w:rsidR="007626B1" w:rsidRPr="00B34509" w:rsidRDefault="007626B1" w:rsidP="001F4107">
            <w:pPr>
              <w:spacing w:line="300" w:lineRule="exact"/>
              <w:ind w:firstLineChars="0" w:firstLine="0"/>
              <w:rPr>
                <w:rFonts w:ascii="Times New Roman" w:hAnsi="Times New Roman" w:cs="Times New Roman"/>
              </w:rPr>
            </w:pPr>
            <w:r w:rsidRPr="00B34509">
              <w:rPr>
                <w:rFonts w:ascii="Times New Roman" w:hAnsi="Times New Roman" w:cs="Times New Roman"/>
              </w:rPr>
              <w:t>电动机软停止</w:t>
            </w:r>
          </w:p>
        </w:tc>
      </w:tr>
    </w:tbl>
    <w:p w14:paraId="2B23E96B"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）信号动作顺序</w:t>
      </w:r>
    </w:p>
    <w:p w14:paraId="2B23E96C"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）系统上电（</w:t>
      </w:r>
      <w:r w:rsidRPr="00B34509">
        <w:rPr>
          <w:rFonts w:ascii="Times New Roman" w:hAnsi="Times New Roman" w:cs="Times New Roman"/>
        </w:rPr>
        <w:t>STF</w:t>
      </w:r>
      <w:r w:rsidRPr="00B34509">
        <w:rPr>
          <w:rFonts w:ascii="Times New Roman" w:hAnsi="Times New Roman" w:cs="Times New Roman"/>
        </w:rPr>
        <w:t>，</w:t>
      </w:r>
      <w:r w:rsidRPr="00B34509">
        <w:rPr>
          <w:rFonts w:ascii="Times New Roman" w:hAnsi="Times New Roman" w:cs="Times New Roman"/>
        </w:rPr>
        <w:t>CS</w:t>
      </w:r>
      <w:r w:rsidRPr="00B34509">
        <w:rPr>
          <w:rFonts w:ascii="Times New Roman" w:hAnsi="Times New Roman" w:cs="Times New Roman"/>
        </w:rPr>
        <w:t>，</w:t>
      </w:r>
      <w:r w:rsidRPr="00B34509">
        <w:rPr>
          <w:rFonts w:ascii="Times New Roman" w:hAnsi="Times New Roman" w:cs="Times New Roman"/>
        </w:rPr>
        <w:t>MRS</w:t>
      </w:r>
      <w:r w:rsidRPr="00B34509">
        <w:rPr>
          <w:rFonts w:ascii="Times New Roman" w:hAnsi="Times New Roman" w:cs="Times New Roman"/>
        </w:rPr>
        <w:t>信号断开）。</w:t>
      </w:r>
    </w:p>
    <w:p w14:paraId="2B23E96D"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）电动机工频起动。</w:t>
      </w:r>
    </w:p>
    <w:p w14:paraId="2B23E96E"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）电动机工频停止。</w:t>
      </w:r>
    </w:p>
    <w:p w14:paraId="2B23E96F"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4</w:t>
      </w:r>
      <w:r w:rsidRPr="00B34509">
        <w:rPr>
          <w:rFonts w:ascii="Times New Roman" w:hAnsi="Times New Roman" w:cs="Times New Roman"/>
        </w:rPr>
        <w:t>）电动机变频起动。</w:t>
      </w:r>
    </w:p>
    <w:p w14:paraId="2B23E970"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5</w:t>
      </w:r>
      <w:r w:rsidRPr="00B34509">
        <w:rPr>
          <w:rFonts w:ascii="Times New Roman" w:hAnsi="Times New Roman" w:cs="Times New Roman"/>
        </w:rPr>
        <w:t>）电动机由变频切换到工频。</w:t>
      </w:r>
    </w:p>
    <w:p w14:paraId="2B23E971"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6</w:t>
      </w:r>
      <w:r w:rsidRPr="00B34509">
        <w:rPr>
          <w:rFonts w:ascii="Times New Roman" w:hAnsi="Times New Roman" w:cs="Times New Roman"/>
        </w:rPr>
        <w:t>）电动机由工频切换变频。</w:t>
      </w:r>
    </w:p>
    <w:p w14:paraId="2B23E972"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）电动机变频停止。</w:t>
      </w:r>
    </w:p>
    <w:p w14:paraId="2B23E973"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8</w:t>
      </w:r>
      <w:r w:rsidRPr="00B34509">
        <w:rPr>
          <w:rFonts w:ascii="Times New Roman" w:hAnsi="Times New Roman" w:cs="Times New Roman"/>
        </w:rPr>
        <w:t>）电动机变频再起动。</w:t>
      </w:r>
    </w:p>
    <w:p w14:paraId="2B23E974" w14:textId="77777777" w:rsidR="001F4107" w:rsidRPr="00B34509" w:rsidRDefault="001F4107" w:rsidP="00EA7F4C">
      <w:pPr>
        <w:pStyle w:val="6"/>
        <w:rPr>
          <w:rFonts w:ascii="Times New Roman" w:hAnsi="Times New Roman" w:cs="Times New Roman"/>
        </w:rPr>
      </w:pPr>
      <w:r w:rsidRPr="00B34509">
        <w:rPr>
          <w:rFonts w:ascii="Times New Roman" w:hAnsi="Times New Roman" w:cs="Times New Roman"/>
        </w:rPr>
        <w:t>2.4</w:t>
      </w:r>
      <w:r w:rsidRPr="00B34509">
        <w:rPr>
          <w:rFonts w:ascii="Times New Roman" w:hAnsi="Times New Roman" w:cs="Times New Roman"/>
        </w:rPr>
        <w:t>变频切换工频操作的注意事项</w:t>
      </w:r>
    </w:p>
    <w:p w14:paraId="2B23E975"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1</w:t>
      </w:r>
      <w:r w:rsidRPr="00B34509">
        <w:rPr>
          <w:rFonts w:ascii="Times New Roman" w:hAnsi="Times New Roman" w:cs="Times New Roman"/>
        </w:rPr>
        <w:t>）要切换工频的电机，停车方式设定为自由停车，切忌不能软停车。</w:t>
      </w:r>
    </w:p>
    <w:p w14:paraId="2B23E976"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）从变频器输出端切断电机的接触器，其控制停止按钮与变频器停车按钮为同一复合按钮。</w:t>
      </w:r>
    </w:p>
    <w:p w14:paraId="2B23E977"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）从变频器输出端切断电机的接触器，其控制启动按钮与变频器启动按钮联锁，即启动接触器接通电机后，变频方可启动。</w:t>
      </w:r>
    </w:p>
    <w:p w14:paraId="2B23E978"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）电动机接入工频的接触器，其线圈控制回路由变频器输出端切断电机的接触器的常闭触点控制，保证变频器输出端切断电机后接入工频。</w:t>
      </w:r>
    </w:p>
    <w:p w14:paraId="2B23E979"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）如果切换过程迅速准确，即电机脱离电源惯性运行的时间越短，转速下降越少，越不存在</w:t>
      </w:r>
      <w:r w:rsidRPr="00B34509">
        <w:rPr>
          <w:rFonts w:ascii="Times New Roman" w:hAnsi="Times New Roman" w:cs="Times New Roman"/>
        </w:rPr>
        <w:t>“</w:t>
      </w:r>
      <w:r w:rsidRPr="00B34509">
        <w:rPr>
          <w:rFonts w:ascii="Times New Roman" w:hAnsi="Times New Roman" w:cs="Times New Roman"/>
        </w:rPr>
        <w:t>冲击</w:t>
      </w:r>
      <w:r w:rsidRPr="00B34509">
        <w:rPr>
          <w:rFonts w:ascii="Times New Roman" w:hAnsi="Times New Roman" w:cs="Times New Roman"/>
        </w:rPr>
        <w:t>”</w:t>
      </w:r>
      <w:r w:rsidRPr="00B34509">
        <w:rPr>
          <w:rFonts w:ascii="Times New Roman" w:hAnsi="Times New Roman" w:cs="Times New Roman"/>
        </w:rPr>
        <w:t>，既电机在额定电流下切换。</w:t>
      </w:r>
    </w:p>
    <w:p w14:paraId="2B23E97A" w14:textId="77777777" w:rsidR="001F4107"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）这里要注意电动机接入工频的相序要保证电机切换后转向一致。</w:t>
      </w:r>
    </w:p>
    <w:p w14:paraId="2B23E97B" w14:textId="77777777" w:rsidR="00C422DA" w:rsidRPr="00B34509" w:rsidRDefault="001F4107" w:rsidP="001F4107">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）工频到电动机应设一隔离断路器。</w:t>
      </w:r>
    </w:p>
    <w:p w14:paraId="2B23E97C" w14:textId="77777777" w:rsidR="00F92D45" w:rsidRPr="00B34509" w:rsidRDefault="00F92D45" w:rsidP="00E44E4A">
      <w:pPr>
        <w:pStyle w:val="4"/>
      </w:pPr>
      <w:r w:rsidRPr="00B34509">
        <w:t>【知识拓展】</w:t>
      </w:r>
    </w:p>
    <w:p w14:paraId="2B23E97D" w14:textId="77777777" w:rsidR="00F92D45" w:rsidRPr="00B34509" w:rsidRDefault="00F06DEF" w:rsidP="00EA7F4C">
      <w:pPr>
        <w:pStyle w:val="5"/>
        <w:rPr>
          <w:rFonts w:ascii="Times New Roman" w:hAnsi="Times New Roman"/>
        </w:rPr>
      </w:pPr>
      <w:r w:rsidRPr="00B34509">
        <w:rPr>
          <w:rFonts w:ascii="Times New Roman" w:hAnsi="Times New Roman"/>
        </w:rPr>
        <w:t>1</w:t>
      </w:r>
      <w:r w:rsidR="00EA7F4C" w:rsidRPr="00B34509">
        <w:rPr>
          <w:rFonts w:ascii="Times New Roman" w:hAnsi="Times New Roman"/>
        </w:rPr>
        <w:t>.</w:t>
      </w:r>
      <w:r w:rsidRPr="00B34509">
        <w:rPr>
          <w:rFonts w:ascii="Times New Roman" w:hAnsi="Times New Roman"/>
        </w:rPr>
        <w:t>单闭环直流调速系统</w:t>
      </w:r>
    </w:p>
    <w:p w14:paraId="2B23E97E"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开环调速系统设备简单、调试方便，但其调速性能低，不能满足要求较高的生产需要，因此需要采用闭环调速系统提高调速性能</w:t>
      </w:r>
      <w:r w:rsidR="00791EF8" w:rsidRPr="00B34509">
        <w:rPr>
          <w:rFonts w:ascii="Times New Roman" w:hAnsi="Times New Roman" w:cs="Times New Roman"/>
        </w:rPr>
        <w:t>，如图</w:t>
      </w:r>
      <w:r w:rsidR="00791EF8" w:rsidRPr="00B34509">
        <w:rPr>
          <w:rFonts w:ascii="Times New Roman" w:hAnsi="Times New Roman" w:cs="Times New Roman"/>
        </w:rPr>
        <w:t>5-1-34</w:t>
      </w:r>
      <w:r w:rsidR="00791EF8" w:rsidRPr="00B34509">
        <w:rPr>
          <w:rFonts w:ascii="Times New Roman" w:hAnsi="Times New Roman" w:cs="Times New Roman"/>
        </w:rPr>
        <w:t>所示</w:t>
      </w:r>
      <w:r w:rsidRPr="00B34509">
        <w:rPr>
          <w:rFonts w:ascii="Times New Roman" w:hAnsi="Times New Roman" w:cs="Times New Roman"/>
        </w:rPr>
        <w:t>。</w:t>
      </w:r>
    </w:p>
    <w:p w14:paraId="2B23E97F"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F0" wp14:editId="34DC0776">
            <wp:extent cx="4661197" cy="1418896"/>
            <wp:effectExtent l="0" t="0" r="6350" b="0"/>
            <wp:docPr id="50203" name="图片 50203" descr="C:\Users\407_5\AppData\Roaming\Tencent\Users\532440458\QQ\WinTemp\RichOle\IAVKW0K{86M(5FAQOE~C(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407_5\AppData\Roaming\Tencent\Users\532440458\QQ\WinTemp\RichOle\IAVKW0K{86M(5FAQOE~C(1C.png"/>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4673095" cy="1422518"/>
                    </a:xfrm>
                    <a:prstGeom prst="rect">
                      <a:avLst/>
                    </a:prstGeom>
                    <a:noFill/>
                    <a:ln>
                      <a:noFill/>
                    </a:ln>
                  </pic:spPr>
                </pic:pic>
              </a:graphicData>
            </a:graphic>
          </wp:inline>
        </w:drawing>
      </w:r>
    </w:p>
    <w:p w14:paraId="2B23E980" w14:textId="77777777" w:rsidR="00F06DEF" w:rsidRPr="00B34509" w:rsidRDefault="00791EF8" w:rsidP="00F06DEF">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5-1-34 </w:t>
      </w:r>
      <w:r w:rsidR="00F06DEF" w:rsidRPr="00B34509">
        <w:rPr>
          <w:rFonts w:ascii="Times New Roman" w:hAnsi="Times New Roman" w:cs="Times New Roman"/>
        </w:rPr>
        <w:t>闭环调速系统的框图</w:t>
      </w:r>
    </w:p>
    <w:p w14:paraId="2B23E981" w14:textId="77777777" w:rsidR="00F06DEF" w:rsidRPr="00B34509" w:rsidRDefault="00F06DEF"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转速负反馈单闭环直流调速系统</w:t>
      </w:r>
    </w:p>
    <w:p w14:paraId="2B23E982" w14:textId="77777777" w:rsidR="00F06DEF" w:rsidRPr="00B34509" w:rsidRDefault="00F06DEF" w:rsidP="00F06DEF">
      <w:pPr>
        <w:ind w:firstLine="420"/>
        <w:rPr>
          <w:rFonts w:ascii="Times New Roman" w:hAnsi="Times New Roman" w:cs="Times New Roman"/>
          <w:b/>
          <w:sz w:val="24"/>
        </w:rPr>
      </w:pPr>
      <w:r w:rsidRPr="00B34509">
        <w:rPr>
          <w:rFonts w:ascii="Times New Roman" w:hAnsi="Times New Roman" w:cs="Times New Roman"/>
        </w:rPr>
        <w:t>转速负反馈单闭环调速系统的组成及各部分作用</w:t>
      </w:r>
      <w:r w:rsidR="00791EF8" w:rsidRPr="00B34509">
        <w:rPr>
          <w:rFonts w:ascii="Times New Roman" w:hAnsi="Times New Roman" w:cs="Times New Roman"/>
        </w:rPr>
        <w:t>，如图</w:t>
      </w:r>
      <w:r w:rsidR="00791EF8" w:rsidRPr="00B34509">
        <w:rPr>
          <w:rFonts w:ascii="Times New Roman" w:hAnsi="Times New Roman" w:cs="Times New Roman"/>
        </w:rPr>
        <w:t>5-1-35</w:t>
      </w:r>
      <w:r w:rsidR="00791EF8" w:rsidRPr="00B34509">
        <w:rPr>
          <w:rFonts w:ascii="Times New Roman" w:hAnsi="Times New Roman" w:cs="Times New Roman"/>
        </w:rPr>
        <w:t>所示。</w:t>
      </w:r>
    </w:p>
    <w:p w14:paraId="2B23E983"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2F2" wp14:editId="7959CBF5">
            <wp:extent cx="4580600" cy="2222938"/>
            <wp:effectExtent l="0" t="0" r="0" b="6350"/>
            <wp:docPr id="50204" name="图片 50204" descr="C:\Users\407_5\AppData\Roaming\Tencent\Users\532440458\QQ\WinTemp\RichOle\X{(E{DO`{N]MSP(7H89G@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407_5\AppData\Roaming\Tencent\Users\532440458\QQ\WinTemp\RichOle\X{(E{DO`{N]MSP(7H89G@UD.png"/>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4598127" cy="2231444"/>
                    </a:xfrm>
                    <a:prstGeom prst="rect">
                      <a:avLst/>
                    </a:prstGeom>
                    <a:noFill/>
                    <a:ln>
                      <a:noFill/>
                    </a:ln>
                  </pic:spPr>
                </pic:pic>
              </a:graphicData>
            </a:graphic>
          </wp:inline>
        </w:drawing>
      </w:r>
    </w:p>
    <w:p w14:paraId="2B23E984" w14:textId="77777777" w:rsidR="00F06DEF" w:rsidRPr="00B34509" w:rsidRDefault="00791EF8" w:rsidP="00F06DEF">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5-1-35 </w:t>
      </w:r>
      <w:r w:rsidR="00F06DEF" w:rsidRPr="00B34509">
        <w:rPr>
          <w:rFonts w:ascii="Times New Roman" w:hAnsi="Times New Roman" w:cs="Times New Roman"/>
        </w:rPr>
        <w:t>转速负反馈直流调速系统原理图</w:t>
      </w:r>
    </w:p>
    <w:p w14:paraId="2B23E985"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转速检测环节</w:t>
      </w:r>
      <w:r w:rsidR="00443ABB" w:rsidRPr="00B34509">
        <w:rPr>
          <w:rFonts w:ascii="Times New Roman" w:hAnsi="Times New Roman" w:cs="Times New Roman"/>
        </w:rPr>
        <w:t>，如图</w:t>
      </w:r>
      <w:r w:rsidR="00443ABB" w:rsidRPr="00B34509">
        <w:rPr>
          <w:rFonts w:ascii="Times New Roman" w:hAnsi="Times New Roman" w:cs="Times New Roman"/>
        </w:rPr>
        <w:t>5-1-36</w:t>
      </w:r>
      <w:r w:rsidR="00443ABB" w:rsidRPr="00B34509">
        <w:rPr>
          <w:rFonts w:ascii="Times New Roman" w:hAnsi="Times New Roman" w:cs="Times New Roman"/>
        </w:rPr>
        <w:t>所示。</w:t>
      </w:r>
    </w:p>
    <w:p w14:paraId="2B23E986"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F4" wp14:editId="2B23F2F5">
            <wp:extent cx="1685925" cy="1479263"/>
            <wp:effectExtent l="0" t="0" r="0" b="6985"/>
            <wp:docPr id="50206" name="图片 50206" descr="C:\Users\407_5\AppData\Roaming\Tencent\Users\532440458\QQ\WinTemp\RichOle\SPV`~6[70GW`(U_((B)IMT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Users\407_5\AppData\Roaming\Tencent\Users\532440458\QQ\WinTemp\RichOle\SPV`~6[70GW`(U_((B)IMTK.png"/>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1690078" cy="1482907"/>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r w:rsidRPr="00B34509">
        <w:rPr>
          <w:rFonts w:ascii="Times New Roman" w:eastAsia="宋体" w:hAnsi="Times New Roman" w:cs="Times New Roman"/>
          <w:noProof/>
          <w:kern w:val="0"/>
          <w:sz w:val="24"/>
          <w:szCs w:val="24"/>
        </w:rPr>
        <w:drawing>
          <wp:inline distT="0" distB="0" distL="0" distR="0" wp14:anchorId="2B23F2F6" wp14:editId="2B23F2F7">
            <wp:extent cx="1752600" cy="1423252"/>
            <wp:effectExtent l="0" t="0" r="0" b="5715"/>
            <wp:docPr id="50205" name="图片 50205" descr="C:\Users\407_5\AppData\Roaming\Tencent\Users\532440458\QQ\WinTemp\RichOle\M)~)A5[ULGAH~5KUMOU2]L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407_5\AppData\Roaming\Tencent\Users\532440458\QQ\WinTemp\RichOle\M)~)A5[ULGAH~5KUMOU2]LX.png"/>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1752600" cy="1423252"/>
                    </a:xfrm>
                    <a:prstGeom prst="rect">
                      <a:avLst/>
                    </a:prstGeom>
                    <a:noFill/>
                    <a:ln>
                      <a:noFill/>
                    </a:ln>
                  </pic:spPr>
                </pic:pic>
              </a:graphicData>
            </a:graphic>
          </wp:inline>
        </w:drawing>
      </w:r>
    </w:p>
    <w:p w14:paraId="2B23E987"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rPr>
        <w:t xml:space="preserve">a) </w:t>
      </w:r>
      <w:r w:rsidRPr="00B34509">
        <w:rPr>
          <w:rFonts w:ascii="Times New Roman" w:hAnsi="Times New Roman" w:cs="Times New Roman"/>
        </w:rPr>
        <w:t xml:space="preserve">直流测速发电机　</w:t>
      </w:r>
      <w:r w:rsidRPr="00B34509">
        <w:rPr>
          <w:rFonts w:ascii="Times New Roman" w:hAnsi="Times New Roman" w:cs="Times New Roman"/>
        </w:rPr>
        <w:t xml:space="preserve">                        b) </w:t>
      </w:r>
      <w:r w:rsidRPr="00B34509">
        <w:rPr>
          <w:rFonts w:ascii="Times New Roman" w:hAnsi="Times New Roman" w:cs="Times New Roman"/>
        </w:rPr>
        <w:t>旋转编码器</w:t>
      </w:r>
    </w:p>
    <w:p w14:paraId="2B23E988" w14:textId="77777777" w:rsidR="00F06DEF" w:rsidRPr="00B34509" w:rsidRDefault="00791EF8" w:rsidP="00F06DEF">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5-1-36 </w:t>
      </w:r>
      <w:r w:rsidR="00F06DEF" w:rsidRPr="00B34509">
        <w:rPr>
          <w:rFonts w:ascii="Times New Roman" w:hAnsi="Times New Roman" w:cs="Times New Roman"/>
        </w:rPr>
        <w:t>转速检测设备</w:t>
      </w:r>
    </w:p>
    <w:p w14:paraId="2B23E989"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比较放大电路</w:t>
      </w:r>
      <w:r w:rsidR="00443ABB" w:rsidRPr="00B34509">
        <w:rPr>
          <w:rFonts w:ascii="Times New Roman" w:hAnsi="Times New Roman" w:cs="Times New Roman"/>
        </w:rPr>
        <w:t>，如图</w:t>
      </w:r>
      <w:r w:rsidR="00443ABB" w:rsidRPr="00B34509">
        <w:rPr>
          <w:rFonts w:ascii="Times New Roman" w:hAnsi="Times New Roman" w:cs="Times New Roman"/>
        </w:rPr>
        <w:t>5-1-37</w:t>
      </w:r>
      <w:r w:rsidR="00443ABB" w:rsidRPr="00B34509">
        <w:rPr>
          <w:rFonts w:ascii="Times New Roman" w:hAnsi="Times New Roman" w:cs="Times New Roman"/>
        </w:rPr>
        <w:t>所示。</w:t>
      </w:r>
    </w:p>
    <w:p w14:paraId="2B23E98A" w14:textId="77777777" w:rsidR="00F06DEF" w:rsidRPr="00B34509" w:rsidRDefault="00F06DEF" w:rsidP="00F06DEF">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F8" wp14:editId="1D01C5AF">
            <wp:extent cx="4214135" cy="1213944"/>
            <wp:effectExtent l="0" t="0" r="0" b="5715"/>
            <wp:docPr id="50207" name="图片 50207" descr="C:\Users\407_5\AppData\Roaming\Tencent\Users\532440458\QQ\WinTemp\RichOle\3@AHQ(K[HT36_{6WV3OKT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Users\407_5\AppData\Roaming\Tencent\Users\532440458\QQ\WinTemp\RichOle\3@AHQ(K[HT36_{6WV3OKT13.png"/>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4230478" cy="1218652"/>
                    </a:xfrm>
                    <a:prstGeom prst="rect">
                      <a:avLst/>
                    </a:prstGeom>
                    <a:noFill/>
                    <a:ln>
                      <a:noFill/>
                    </a:ln>
                  </pic:spPr>
                </pic:pic>
              </a:graphicData>
            </a:graphic>
          </wp:inline>
        </w:drawing>
      </w:r>
    </w:p>
    <w:p w14:paraId="2B23E98B" w14:textId="77777777" w:rsidR="00443ABB" w:rsidRPr="00B34509" w:rsidRDefault="00F06DEF" w:rsidP="00443ABB">
      <w:pPr>
        <w:widowControl/>
        <w:spacing w:line="240" w:lineRule="auto"/>
        <w:ind w:firstLineChars="275" w:firstLine="578"/>
        <w:jc w:val="left"/>
        <w:rPr>
          <w:rFonts w:ascii="Times New Roman" w:eastAsia="宋体" w:hAnsi="Times New Roman" w:cs="Times New Roman"/>
          <w:kern w:val="0"/>
          <w:sz w:val="24"/>
          <w:szCs w:val="24"/>
        </w:rPr>
      </w:pPr>
      <w:r w:rsidRPr="00B34509">
        <w:rPr>
          <w:rFonts w:ascii="Times New Roman" w:hAnsi="Times New Roman" w:cs="Times New Roman"/>
        </w:rPr>
        <w:t xml:space="preserve">a) </w:t>
      </w:r>
      <w:r w:rsidRPr="00B34509">
        <w:rPr>
          <w:rFonts w:ascii="Times New Roman" w:hAnsi="Times New Roman" w:cs="Times New Roman"/>
        </w:rPr>
        <w:t>比例调节器原理图</w:t>
      </w:r>
      <w:r w:rsidRPr="00B34509">
        <w:rPr>
          <w:rFonts w:ascii="Times New Roman" w:hAnsi="Times New Roman" w:cs="Times New Roman"/>
        </w:rPr>
        <w:t xml:space="preserve">        </w:t>
      </w:r>
      <w:r w:rsidRPr="00B34509">
        <w:rPr>
          <w:rFonts w:ascii="Times New Roman" w:hAnsi="Times New Roman" w:cs="Times New Roman"/>
        </w:rPr>
        <w:t xml:space="preserve">　</w:t>
      </w:r>
      <w:r w:rsidRPr="00B34509">
        <w:rPr>
          <w:rFonts w:ascii="Times New Roman" w:hAnsi="Times New Roman" w:cs="Times New Roman"/>
        </w:rPr>
        <w:t xml:space="preserve">b) </w:t>
      </w:r>
      <w:r w:rsidRPr="00B34509">
        <w:rPr>
          <w:rFonts w:ascii="Times New Roman" w:hAnsi="Times New Roman" w:cs="Times New Roman"/>
        </w:rPr>
        <w:t>比例调节器输入</w:t>
      </w:r>
      <w:r w:rsidRPr="00B34509">
        <w:rPr>
          <w:rFonts w:ascii="Times New Roman" w:hAnsi="Times New Roman" w:cs="Times New Roman"/>
        </w:rPr>
        <w:t>—</w:t>
      </w:r>
      <w:r w:rsidRPr="00B34509">
        <w:rPr>
          <w:rFonts w:ascii="Times New Roman" w:hAnsi="Times New Roman" w:cs="Times New Roman"/>
        </w:rPr>
        <w:t>输出特性曲线</w:t>
      </w:r>
    </w:p>
    <w:p w14:paraId="2B23E98C" w14:textId="77777777" w:rsidR="00F06DEF" w:rsidRPr="00B34509" w:rsidRDefault="00443ABB" w:rsidP="00443ABB">
      <w:pPr>
        <w:widowControl/>
        <w:spacing w:line="240" w:lineRule="auto"/>
        <w:ind w:firstLineChars="95" w:firstLine="199"/>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 xml:space="preserve">5-1-37 </w:t>
      </w:r>
      <w:r w:rsidR="00F06DEF" w:rsidRPr="00B34509">
        <w:rPr>
          <w:rFonts w:ascii="Times New Roman" w:hAnsi="Times New Roman" w:cs="Times New Roman"/>
        </w:rPr>
        <w:t>比例调节器</w:t>
      </w:r>
    </w:p>
    <w:p w14:paraId="2B23E98D"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lastRenderedPageBreak/>
        <w:t>该调节器实际上就是一个反相放大器，其放大倍数为：</w:t>
      </w:r>
      <w:r w:rsidRPr="00B34509">
        <w:rPr>
          <w:rFonts w:ascii="Times New Roman" w:hAnsi="Times New Roman" w:cs="Times New Roman"/>
        </w:rPr>
        <w:t xml:space="preserve"> </w:t>
      </w:r>
    </w:p>
    <w:p w14:paraId="2B23E98E"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FA" wp14:editId="2B23F2FB">
            <wp:extent cx="1447800" cy="566827"/>
            <wp:effectExtent l="0" t="0" r="0" b="5080"/>
            <wp:docPr id="506880" name="图片 506880" descr="C:\Users\407_5\AppData\Roaming\Tencent\Users\532440458\QQ\WinTemp\RichOle\R}RQXHD]9U0Y7VI`1U5G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407_5\AppData\Roaming\Tencent\Users\532440458\QQ\WinTemp\RichOle\R}RQXHD]9U0Y7VI`1U5GO`F.png"/>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447800" cy="566827"/>
                    </a:xfrm>
                    <a:prstGeom prst="rect">
                      <a:avLst/>
                    </a:prstGeom>
                    <a:noFill/>
                    <a:ln>
                      <a:noFill/>
                    </a:ln>
                  </pic:spPr>
                </pic:pic>
              </a:graphicData>
            </a:graphic>
          </wp:inline>
        </w:drawing>
      </w:r>
    </w:p>
    <w:p w14:paraId="2B23E98F"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式中的负号是由于运放为反相输入方式，其输出电压</w:t>
      </w:r>
      <w:r w:rsidRPr="00B34509">
        <w:rPr>
          <w:rFonts w:ascii="Times New Roman" w:hAnsi="Times New Roman" w:cs="Times New Roman"/>
        </w:rPr>
        <w:t>U0</w:t>
      </w:r>
      <w:r w:rsidRPr="00B34509">
        <w:rPr>
          <w:rFonts w:ascii="Times New Roman" w:hAnsi="Times New Roman" w:cs="Times New Roman"/>
        </w:rPr>
        <w:t>的极性与输入电压</w:t>
      </w:r>
      <w:r w:rsidRPr="00B34509">
        <w:rPr>
          <w:rFonts w:ascii="Times New Roman" w:hAnsi="Times New Roman" w:cs="Times New Roman"/>
        </w:rPr>
        <w:t>Ui</w:t>
      </w:r>
      <w:r w:rsidRPr="00B34509">
        <w:rPr>
          <w:rFonts w:ascii="Times New Roman" w:hAnsi="Times New Roman" w:cs="Times New Roman"/>
        </w:rPr>
        <w:t>的极性是相反的，即</w:t>
      </w:r>
      <w:r w:rsidRPr="00B34509">
        <w:rPr>
          <w:rFonts w:ascii="Times New Roman" w:hAnsi="Times New Roman" w:cs="Times New Roman"/>
        </w:rPr>
        <w:t>U0</w:t>
      </w:r>
      <w:r w:rsidRPr="00B34509">
        <w:rPr>
          <w:rFonts w:ascii="Times New Roman" w:hAnsi="Times New Roman" w:cs="Times New Roman"/>
        </w:rPr>
        <w:t>的实际极性与其在图中的参考极性相反。为便于系统的分析，比例调节器的比例系数</w:t>
      </w:r>
      <w:r w:rsidRPr="00B34509">
        <w:rPr>
          <w:rFonts w:ascii="Times New Roman" w:hAnsi="Times New Roman" w:cs="Times New Roman"/>
        </w:rPr>
        <w:t>Kp</w:t>
      </w:r>
      <w:r w:rsidRPr="00B34509">
        <w:rPr>
          <w:rFonts w:ascii="Times New Roman" w:hAnsi="Times New Roman" w:cs="Times New Roman"/>
        </w:rPr>
        <w:t>可用正值表示，而其极性的关系在分析具体电路时再考虑。</w:t>
      </w:r>
      <w:r w:rsidRPr="00B34509">
        <w:rPr>
          <w:rFonts w:ascii="Times New Roman" w:hAnsi="Times New Roman" w:cs="Times New Roman"/>
        </w:rPr>
        <w:t xml:space="preserve"> </w:t>
      </w:r>
    </w:p>
    <w:p w14:paraId="2B23E990"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如图</w:t>
      </w:r>
      <w:r w:rsidR="00443ABB" w:rsidRPr="00B34509">
        <w:rPr>
          <w:rFonts w:ascii="Times New Roman" w:hAnsi="Times New Roman" w:cs="Times New Roman"/>
        </w:rPr>
        <w:t>5-1-38</w:t>
      </w:r>
      <w:r w:rsidR="00443ABB" w:rsidRPr="00B34509">
        <w:rPr>
          <w:rFonts w:ascii="Times New Roman" w:hAnsi="Times New Roman" w:cs="Times New Roman"/>
        </w:rPr>
        <w:t>所示。</w:t>
      </w:r>
      <w:r w:rsidRPr="00B34509">
        <w:rPr>
          <w:rFonts w:ascii="Times New Roman" w:hAnsi="Times New Roman" w:cs="Times New Roman"/>
        </w:rPr>
        <w:t>所示，其输出电压</w:t>
      </w:r>
      <w:r w:rsidRPr="00B34509">
        <w:rPr>
          <w:rFonts w:ascii="Times New Roman" w:hAnsi="Times New Roman" w:cs="Times New Roman"/>
        </w:rPr>
        <w:t>Uc</w:t>
      </w:r>
      <w:r w:rsidRPr="00B34509">
        <w:rPr>
          <w:rFonts w:ascii="Times New Roman" w:hAnsi="Times New Roman" w:cs="Times New Roman"/>
        </w:rPr>
        <w:t>为：</w:t>
      </w:r>
    </w:p>
    <w:p w14:paraId="2B23E991" w14:textId="77777777" w:rsidR="00F06DEF" w:rsidRPr="00B34509" w:rsidRDefault="00F06DEF" w:rsidP="00F06DEF">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FC" wp14:editId="2B23F2FD">
            <wp:extent cx="2162175" cy="1895160"/>
            <wp:effectExtent l="0" t="0" r="0" b="0"/>
            <wp:docPr id="506881" name="图片 506881" descr="C:\Users\407_5\AppData\Roaming\Tencent\Users\532440458\QQ\WinTemp\RichOle\N5NY96DNN29D(KKKZ(%(}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407_5\AppData\Roaming\Tencent\Users\532440458\QQ\WinTemp\RichOle\N5NY96DNN29D(KKKZ(%(}C8.png"/>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2162266" cy="1895240"/>
                    </a:xfrm>
                    <a:prstGeom prst="rect">
                      <a:avLst/>
                    </a:prstGeom>
                    <a:noFill/>
                    <a:ln>
                      <a:noFill/>
                    </a:ln>
                  </pic:spPr>
                </pic:pic>
              </a:graphicData>
            </a:graphic>
          </wp:inline>
        </w:drawing>
      </w:r>
    </w:p>
    <w:p w14:paraId="2B23E992" w14:textId="77777777" w:rsidR="00443ABB" w:rsidRPr="00B34509" w:rsidRDefault="00443ABB" w:rsidP="00F06DEF">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 xml:space="preserve">5-1-38 </w:t>
      </w:r>
      <w:r w:rsidRPr="00B34509">
        <w:rPr>
          <w:rFonts w:ascii="Times New Roman" w:hAnsi="Times New Roman" w:cs="Times New Roman"/>
        </w:rPr>
        <w:t>比例调节器反相连接</w:t>
      </w:r>
    </w:p>
    <w:p w14:paraId="2B23E993"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2FE" wp14:editId="2B23F2FF">
            <wp:extent cx="3076575" cy="458093"/>
            <wp:effectExtent l="0" t="0" r="0" b="0"/>
            <wp:docPr id="506882" name="图片 506882" descr="C:\Users\407_5\AppData\Roaming\Tencent\Users\532440458\QQ\WinTemp\RichOle\[C(W51[~6IFMP4$Y$G_5OO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Users\407_5\AppData\Roaming\Tencent\Users\532440458\QQ\WinTemp\RichOle\[C(W51[~6IFMP4$Y$G_5OO0.png"/>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3076575" cy="458093"/>
                    </a:xfrm>
                    <a:prstGeom prst="rect">
                      <a:avLst/>
                    </a:prstGeom>
                    <a:noFill/>
                    <a:ln>
                      <a:noFill/>
                    </a:ln>
                  </pic:spPr>
                </pic:pic>
              </a:graphicData>
            </a:graphic>
          </wp:inline>
        </w:drawing>
      </w:r>
    </w:p>
    <w:p w14:paraId="2B23E994"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由于该调节器是用来调节并稳定直流电动机的转速，因此将此调节器又称为速度调节器或转速调节器。</w:t>
      </w:r>
    </w:p>
    <w:p w14:paraId="2B23E995" w14:textId="77777777" w:rsidR="00F06DEF" w:rsidRPr="00B34509" w:rsidRDefault="00F06DEF"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转速负反馈单闭环调速系统的工作原理</w:t>
      </w:r>
    </w:p>
    <w:p w14:paraId="2B23E996"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如果通过调节图中的给定电位器</w:t>
      </w:r>
      <w:r w:rsidRPr="00B34509">
        <w:rPr>
          <w:rFonts w:ascii="Times New Roman" w:hAnsi="Times New Roman" w:cs="Times New Roman"/>
        </w:rPr>
        <w:t>RP1</w:t>
      </w:r>
      <w:r w:rsidRPr="00B34509">
        <w:rPr>
          <w:rFonts w:ascii="Times New Roman" w:hAnsi="Times New Roman" w:cs="Times New Roman"/>
        </w:rPr>
        <w:t>，改变给定电压</w:t>
      </w:r>
      <w:r w:rsidRPr="00B34509">
        <w:rPr>
          <w:rFonts w:ascii="Times New Roman" w:hAnsi="Times New Roman" w:cs="Times New Roman"/>
        </w:rPr>
        <w:t>Ug</w:t>
      </w:r>
      <w:r w:rsidRPr="00B34509">
        <w:rPr>
          <w:rFonts w:ascii="Times New Roman" w:hAnsi="Times New Roman" w:cs="Times New Roman"/>
        </w:rPr>
        <w:t>，即可调节电动机的转速。其调节过程如下所示：</w:t>
      </w:r>
    </w:p>
    <w:p w14:paraId="2B23E997"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00" wp14:editId="2B23F301">
            <wp:extent cx="4186467" cy="337797"/>
            <wp:effectExtent l="0" t="0" r="0" b="5715"/>
            <wp:docPr id="506883" name="图片 506883" descr="C:\Users\407_5\AppData\Roaming\Tencent\Users\532440458\QQ\WinTemp\RichOle\59H7{(C6O)[A0$C(BX4LK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407_5\AppData\Roaming\Tencent\Users\532440458\QQ\WinTemp\RichOle\59H7{(C6O)[A0$C(BX4LKLU.png"/>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4222466" cy="340702"/>
                    </a:xfrm>
                    <a:prstGeom prst="rect">
                      <a:avLst/>
                    </a:prstGeom>
                    <a:noFill/>
                    <a:ln>
                      <a:noFill/>
                    </a:ln>
                  </pic:spPr>
                </pic:pic>
              </a:graphicData>
            </a:graphic>
          </wp:inline>
        </w:drawing>
      </w:r>
    </w:p>
    <w:p w14:paraId="2B23E998"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在这个调节的过程中，</w:t>
      </w:r>
      <w:r w:rsidRPr="00B34509">
        <w:rPr>
          <w:rFonts w:ascii="宋体" w:eastAsia="宋体" w:hAnsi="宋体" w:cs="宋体" w:hint="eastAsia"/>
        </w:rPr>
        <w:t>△</w:t>
      </w:r>
      <w:r w:rsidRPr="00B34509">
        <w:rPr>
          <w:rFonts w:ascii="Times New Roman" w:hAnsi="Times New Roman" w:cs="Times New Roman"/>
        </w:rPr>
        <w:t>U≠0</w:t>
      </w:r>
      <w:r w:rsidRPr="00B34509">
        <w:rPr>
          <w:rFonts w:ascii="Times New Roman" w:hAnsi="Times New Roman" w:cs="Times New Roman"/>
        </w:rPr>
        <w:t>，</w:t>
      </w:r>
      <w:r w:rsidRPr="00B34509">
        <w:rPr>
          <w:rFonts w:ascii="Times New Roman" w:hAnsi="Times New Roman" w:cs="Times New Roman"/>
        </w:rPr>
        <w:t>Ug≠Ufn</w:t>
      </w:r>
      <w:r w:rsidRPr="00B34509">
        <w:rPr>
          <w:rFonts w:ascii="Times New Roman" w:hAnsi="Times New Roman" w:cs="Times New Roman"/>
        </w:rPr>
        <w:t>，电动机的转速反馈值与目标值始终有偏差，而正是通过这个偏差进行电动机转速的调节。此种调速系统称为有静差调速系统。</w:t>
      </w:r>
      <w:r w:rsidRPr="00B34509">
        <w:rPr>
          <w:rFonts w:ascii="Times New Roman" w:hAnsi="Times New Roman" w:cs="Times New Roman"/>
        </w:rPr>
        <w:t xml:space="preserve"> </w:t>
      </w:r>
    </w:p>
    <w:p w14:paraId="2B23E999"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）直流电动机内部自动调节过程</w:t>
      </w:r>
    </w:p>
    <w:p w14:paraId="2B23E99A"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lastRenderedPageBreak/>
        <w:t>1</w:t>
      </w:r>
      <w:r w:rsidRPr="00B34509">
        <w:rPr>
          <w:rFonts w:ascii="Times New Roman" w:hAnsi="Times New Roman" w:cs="Times New Roman"/>
        </w:rPr>
        <w:t>）此调节过程主要通过直流电动机内部电动势</w:t>
      </w:r>
      <w:r w:rsidRPr="00B34509">
        <w:rPr>
          <w:rFonts w:ascii="Times New Roman" w:hAnsi="Times New Roman" w:cs="Times New Roman"/>
        </w:rPr>
        <w:t>E</w:t>
      </w:r>
      <w:r w:rsidRPr="00B34509">
        <w:rPr>
          <w:rFonts w:ascii="Times New Roman" w:hAnsi="Times New Roman" w:cs="Times New Roman"/>
        </w:rPr>
        <w:t>的变化来进行调节。</w:t>
      </w:r>
    </w:p>
    <w:p w14:paraId="2B23E99B"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）调节过程是以转速的改变为前提，当负载发生变化时，通过转速的改变使其达到新的稳定状态。</w:t>
      </w:r>
    </w:p>
    <w:p w14:paraId="2B23E99C"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）转速负反馈自动调节过程</w:t>
      </w:r>
      <w:r w:rsidR="00443ABB" w:rsidRPr="00B34509">
        <w:rPr>
          <w:rFonts w:ascii="Times New Roman" w:hAnsi="Times New Roman" w:cs="Times New Roman"/>
        </w:rPr>
        <w:t>，如图</w:t>
      </w:r>
      <w:r w:rsidR="00443ABB" w:rsidRPr="00B34509">
        <w:rPr>
          <w:rFonts w:ascii="Times New Roman" w:hAnsi="Times New Roman" w:cs="Times New Roman"/>
        </w:rPr>
        <w:t>5-1-39</w:t>
      </w:r>
      <w:r w:rsidR="00443ABB" w:rsidRPr="00B34509">
        <w:rPr>
          <w:rFonts w:ascii="Times New Roman" w:hAnsi="Times New Roman" w:cs="Times New Roman"/>
        </w:rPr>
        <w:t>所示。</w:t>
      </w:r>
    </w:p>
    <w:p w14:paraId="2B23E99D"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02" wp14:editId="2B23F303">
            <wp:extent cx="4448175" cy="1028510"/>
            <wp:effectExtent l="0" t="0" r="0" b="635"/>
            <wp:docPr id="506885" name="图片 506885" descr="C:\Users\407_5\AppData\Roaming\Tencent\Users\532440458\QQ\WinTemp\RichOle\O3[225PCTA(E]@$TR6CB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407_5\AppData\Roaming\Tencent\Users\532440458\QQ\WinTemp\RichOle\O3[225PCTA(E]@$TR6CB_]0.png"/>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4448175" cy="1028510"/>
                    </a:xfrm>
                    <a:prstGeom prst="rect">
                      <a:avLst/>
                    </a:prstGeom>
                    <a:noFill/>
                    <a:ln>
                      <a:noFill/>
                    </a:ln>
                  </pic:spPr>
                </pic:pic>
              </a:graphicData>
            </a:graphic>
          </wp:inline>
        </w:drawing>
      </w:r>
    </w:p>
    <w:p w14:paraId="2B23E99E" w14:textId="77777777" w:rsidR="00443ABB" w:rsidRPr="00B34509" w:rsidRDefault="00443ABB"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5-1-39</w:t>
      </w:r>
      <w:r w:rsidRPr="00B34509">
        <w:rPr>
          <w:rFonts w:ascii="Times New Roman" w:hAnsi="Times New Roman" w:cs="Times New Roman"/>
        </w:rPr>
        <w:t>转速负反馈自动调节过程</w:t>
      </w:r>
    </w:p>
    <w:p w14:paraId="2B23E99F"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）转速负反馈调速系统的调节过程</w:t>
      </w:r>
      <w:r w:rsidR="00443ABB" w:rsidRPr="00B34509">
        <w:rPr>
          <w:rFonts w:ascii="Times New Roman" w:hAnsi="Times New Roman" w:cs="Times New Roman"/>
        </w:rPr>
        <w:t>，如图</w:t>
      </w:r>
      <w:r w:rsidR="00443ABB" w:rsidRPr="00B34509">
        <w:rPr>
          <w:rFonts w:ascii="Times New Roman" w:hAnsi="Times New Roman" w:cs="Times New Roman"/>
        </w:rPr>
        <w:t>5-1-40</w:t>
      </w:r>
      <w:r w:rsidR="00443ABB" w:rsidRPr="00B34509">
        <w:rPr>
          <w:rFonts w:ascii="Times New Roman" w:hAnsi="Times New Roman" w:cs="Times New Roman"/>
        </w:rPr>
        <w:t>所示。</w:t>
      </w:r>
    </w:p>
    <w:p w14:paraId="2B23E9A0" w14:textId="77777777" w:rsidR="00F06DEF" w:rsidRPr="00B34509" w:rsidRDefault="00F06DEF"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04" wp14:editId="2B23F305">
            <wp:extent cx="4186329" cy="1600200"/>
            <wp:effectExtent l="0" t="0" r="5080" b="0"/>
            <wp:docPr id="506886" name="图片 506886" descr="C:\Users\407_5\AppData\Roaming\Tencent\Users\532440458\QQ\WinTemp\RichOle\@`JZIB)3@C%I9TR@U6IR(W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Users\407_5\AppData\Roaming\Tencent\Users\532440458\QQ\WinTemp\RichOle\@`JZIB)3@C%I9TR@U6IR(WH.png"/>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4188284" cy="1600947"/>
                    </a:xfrm>
                    <a:prstGeom prst="rect">
                      <a:avLst/>
                    </a:prstGeom>
                    <a:noFill/>
                    <a:ln>
                      <a:noFill/>
                    </a:ln>
                  </pic:spPr>
                </pic:pic>
              </a:graphicData>
            </a:graphic>
          </wp:inline>
        </w:drawing>
      </w:r>
    </w:p>
    <w:p w14:paraId="2B23E9A1" w14:textId="77777777" w:rsidR="00443ABB" w:rsidRPr="00B34509" w:rsidRDefault="00443ABB" w:rsidP="00F06DEF">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5-1-40</w:t>
      </w:r>
      <w:r w:rsidRPr="00B34509">
        <w:rPr>
          <w:rFonts w:ascii="Times New Roman" w:hAnsi="Times New Roman" w:cs="Times New Roman"/>
        </w:rPr>
        <w:t>转速负反馈调速系统的调节过程</w:t>
      </w:r>
    </w:p>
    <w:p w14:paraId="2B23E9A2" w14:textId="77777777" w:rsidR="00F06DEF" w:rsidRPr="00B34509" w:rsidRDefault="00F06DEF" w:rsidP="00EA7F4C">
      <w:pPr>
        <w:pStyle w:val="6"/>
        <w:rPr>
          <w:rFonts w:ascii="Times New Roman" w:hAnsi="Times New Roman" w:cs="Times New Roman"/>
        </w:rPr>
      </w:pPr>
      <w:r w:rsidRPr="00B34509">
        <w:rPr>
          <w:rFonts w:ascii="Times New Roman" w:hAnsi="Times New Roman" w:cs="Times New Roman"/>
        </w:rPr>
        <w:t xml:space="preserve">1.3 </w:t>
      </w:r>
      <w:r w:rsidRPr="00B34509">
        <w:rPr>
          <w:rFonts w:ascii="Times New Roman" w:hAnsi="Times New Roman" w:cs="Times New Roman"/>
        </w:rPr>
        <w:t>转速负反馈单闭环调速系统的性能分析</w:t>
      </w:r>
    </w:p>
    <w:p w14:paraId="2B23E9A3" w14:textId="77777777" w:rsidR="00F06DEF" w:rsidRPr="00B34509" w:rsidRDefault="00F06DEF" w:rsidP="00F06DEF">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）转速负反馈直流调速系统静特性方程（即转速公式）</w:t>
      </w:r>
      <w:r w:rsidR="00443ABB" w:rsidRPr="00B34509">
        <w:rPr>
          <w:rFonts w:ascii="Times New Roman" w:hAnsi="Times New Roman" w:cs="Times New Roman"/>
        </w:rPr>
        <w:t>，如图</w:t>
      </w:r>
      <w:r w:rsidR="00443ABB" w:rsidRPr="00B34509">
        <w:rPr>
          <w:rFonts w:ascii="Times New Roman" w:hAnsi="Times New Roman" w:cs="Times New Roman"/>
        </w:rPr>
        <w:t>5-1-41</w:t>
      </w:r>
      <w:r w:rsidR="00443ABB" w:rsidRPr="00B34509">
        <w:rPr>
          <w:rFonts w:ascii="Times New Roman" w:hAnsi="Times New Roman" w:cs="Times New Roman"/>
        </w:rPr>
        <w:t>所示。</w:t>
      </w:r>
    </w:p>
    <w:p w14:paraId="2B23E9A4" w14:textId="77777777" w:rsidR="00F06DEF" w:rsidRPr="00B34509" w:rsidRDefault="00F06DEF" w:rsidP="00F06DEF">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06" wp14:editId="2B23F307">
            <wp:extent cx="3533775" cy="1369680"/>
            <wp:effectExtent l="0" t="0" r="0" b="2540"/>
            <wp:docPr id="506887" name="图片 506887" descr="C:\Users\407_5\AppData\Roaming\Tencent\Users\532440458\QQ\WinTemp\RichOle\]P`5J@VNG}~A%QU~7S8%%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407_5\AppData\Roaming\Tencent\Users\532440458\QQ\WinTemp\RichOle\]P`5J@VNG}~A%QU~7S8%%F9.png"/>
                    <pic:cNvPicPr>
                      <a:picLocks noChangeAspect="1" noChangeArrowheads="1"/>
                    </pic:cNvPicPr>
                  </pic:nvPicPr>
                  <pic:blipFill>
                    <a:blip r:embed="rId931">
                      <a:extLst>
                        <a:ext uri="{28A0092B-C50C-407E-A947-70E740481C1C}">
                          <a14:useLocalDpi xmlns:a14="http://schemas.microsoft.com/office/drawing/2010/main" val="0"/>
                        </a:ext>
                      </a:extLst>
                    </a:blip>
                    <a:srcRect/>
                    <a:stretch>
                      <a:fillRect/>
                    </a:stretch>
                  </pic:blipFill>
                  <pic:spPr bwMode="auto">
                    <a:xfrm>
                      <a:off x="0" y="0"/>
                      <a:ext cx="3547697" cy="1375076"/>
                    </a:xfrm>
                    <a:prstGeom prst="rect">
                      <a:avLst/>
                    </a:prstGeom>
                    <a:noFill/>
                    <a:ln>
                      <a:noFill/>
                    </a:ln>
                  </pic:spPr>
                </pic:pic>
              </a:graphicData>
            </a:graphic>
          </wp:inline>
        </w:drawing>
      </w:r>
    </w:p>
    <w:p w14:paraId="2B23E9A5" w14:textId="77777777" w:rsidR="002A15D2" w:rsidRPr="00B34509" w:rsidRDefault="00443ABB" w:rsidP="002A15D2">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5-1-41 </w:t>
      </w:r>
      <w:r w:rsidR="002A15D2" w:rsidRPr="00B34509">
        <w:rPr>
          <w:rFonts w:ascii="Times New Roman" w:hAnsi="Times New Roman" w:cs="Times New Roman"/>
        </w:rPr>
        <w:t>转速负反馈闭环直流调速系统稳态结构图</w:t>
      </w:r>
    </w:p>
    <w:p w14:paraId="2B23E9A6"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）开环系统机械特性和闭环系统静特性的关系</w:t>
      </w:r>
      <w:r w:rsidR="00443ABB" w:rsidRPr="00B34509">
        <w:rPr>
          <w:rFonts w:ascii="Times New Roman" w:hAnsi="Times New Roman" w:cs="Times New Roman"/>
        </w:rPr>
        <w:t>，如图</w:t>
      </w:r>
      <w:r w:rsidR="00443ABB" w:rsidRPr="00B34509">
        <w:rPr>
          <w:rFonts w:ascii="Times New Roman" w:hAnsi="Times New Roman" w:cs="Times New Roman"/>
        </w:rPr>
        <w:t>5-1-42</w:t>
      </w:r>
      <w:r w:rsidR="00443ABB" w:rsidRPr="00B34509">
        <w:rPr>
          <w:rFonts w:ascii="Times New Roman" w:hAnsi="Times New Roman" w:cs="Times New Roman"/>
        </w:rPr>
        <w:t>所示。</w:t>
      </w:r>
    </w:p>
    <w:p w14:paraId="2B23E9A7"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08" wp14:editId="387AF600">
            <wp:extent cx="3245177" cy="2057400"/>
            <wp:effectExtent l="0" t="0" r="0" b="0"/>
            <wp:docPr id="506888" name="图片 506888" descr="C:\Users\407_5\AppData\Roaming\Tencent\Users\532440458\QQ\WinTemp\RichOle\LULM6M58`HMZ0VSAEY`0]Y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C:\Users\407_5\AppData\Roaming\Tencent\Users\532440458\QQ\WinTemp\RichOle\LULM6M58`HMZ0VSAEY`0]YF.png"/>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3248600" cy="2059570"/>
                    </a:xfrm>
                    <a:prstGeom prst="rect">
                      <a:avLst/>
                    </a:prstGeom>
                    <a:noFill/>
                    <a:ln>
                      <a:noFill/>
                    </a:ln>
                  </pic:spPr>
                </pic:pic>
              </a:graphicData>
            </a:graphic>
          </wp:inline>
        </w:drawing>
      </w:r>
    </w:p>
    <w:p w14:paraId="2B23E9A8" w14:textId="77777777" w:rsidR="002A15D2" w:rsidRPr="00B34509" w:rsidRDefault="00443ABB" w:rsidP="002A15D2">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5-1-42 </w:t>
      </w:r>
      <w:r w:rsidR="002A15D2" w:rsidRPr="00B34509">
        <w:rPr>
          <w:rFonts w:ascii="Times New Roman" w:hAnsi="Times New Roman" w:cs="Times New Roman"/>
        </w:rPr>
        <w:t>闭环系统静特性和开环机械特性的关系</w:t>
      </w:r>
    </w:p>
    <w:p w14:paraId="2B23E9A9"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）转速负反馈单闭环调速系统的基本特性</w:t>
      </w:r>
      <w:r w:rsidR="00443ABB" w:rsidRPr="00B34509">
        <w:rPr>
          <w:rFonts w:ascii="Times New Roman" w:hAnsi="Times New Roman" w:cs="Times New Roman"/>
        </w:rPr>
        <w:t>，如图</w:t>
      </w:r>
      <w:r w:rsidR="00443ABB" w:rsidRPr="00B34509">
        <w:rPr>
          <w:rFonts w:ascii="Times New Roman" w:hAnsi="Times New Roman" w:cs="Times New Roman"/>
        </w:rPr>
        <w:t>5-1-43</w:t>
      </w:r>
      <w:r w:rsidR="00443ABB" w:rsidRPr="00B34509">
        <w:rPr>
          <w:rFonts w:ascii="Times New Roman" w:hAnsi="Times New Roman" w:cs="Times New Roman"/>
        </w:rPr>
        <w:t>所示。</w:t>
      </w:r>
    </w:p>
    <w:p w14:paraId="2B23E9AA"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0A" wp14:editId="14311E67">
            <wp:extent cx="3460531" cy="1947555"/>
            <wp:effectExtent l="0" t="0" r="6985" b="0"/>
            <wp:docPr id="506889" name="图片 506889" descr="C:\Users\407_5\AppData\Roaming\Tencent\Users\532440458\QQ\WinTemp\RichOle\YG5W09K5EUQ7XR0RBD0)_H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407_5\AppData\Roaming\Tencent\Users\532440458\QQ\WinTemp\RichOle\YG5W09K5EUQ7XR0RBD0)_HN.png"/>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3473812" cy="1955029"/>
                    </a:xfrm>
                    <a:prstGeom prst="rect">
                      <a:avLst/>
                    </a:prstGeom>
                    <a:noFill/>
                    <a:ln>
                      <a:noFill/>
                    </a:ln>
                  </pic:spPr>
                </pic:pic>
              </a:graphicData>
            </a:graphic>
          </wp:inline>
        </w:drawing>
      </w:r>
    </w:p>
    <w:p w14:paraId="2B23E9AB" w14:textId="77777777" w:rsidR="002A15D2" w:rsidRPr="00B34509" w:rsidRDefault="00443ABB" w:rsidP="002A15D2">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5-1-43 </w:t>
      </w:r>
      <w:r w:rsidR="002A15D2" w:rsidRPr="00B34509">
        <w:rPr>
          <w:rFonts w:ascii="Times New Roman" w:hAnsi="Times New Roman" w:cs="Times New Roman"/>
        </w:rPr>
        <w:t>闭环调速系统的给定作用和扰动作用</w:t>
      </w:r>
    </w:p>
    <w:p w14:paraId="2B23E9AC" w14:textId="77777777" w:rsidR="002A15D2" w:rsidRPr="00B34509" w:rsidRDefault="002A15D2" w:rsidP="00EA7F4C">
      <w:pPr>
        <w:pStyle w:val="6"/>
        <w:rPr>
          <w:rFonts w:ascii="Times New Roman" w:hAnsi="Times New Roman" w:cs="Times New Roman"/>
        </w:rPr>
      </w:pPr>
      <w:r w:rsidRPr="00B34509">
        <w:rPr>
          <w:rFonts w:ascii="Times New Roman" w:hAnsi="Times New Roman" w:cs="Times New Roman"/>
        </w:rPr>
        <w:t>1.4</w:t>
      </w:r>
      <w:r w:rsidRPr="00B34509">
        <w:rPr>
          <w:rFonts w:ascii="Times New Roman" w:hAnsi="Times New Roman" w:cs="Times New Roman"/>
        </w:rPr>
        <w:t>转速负反馈单闭环无静差直流调速系统</w:t>
      </w:r>
    </w:p>
    <w:p w14:paraId="2B23E9AD"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）积分调节器</w:t>
      </w:r>
    </w:p>
    <w:p w14:paraId="2B23E9AE"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由运算放大器可构成一个积分电路，其电路如图所示。输出电压</w:t>
      </w:r>
      <w:r w:rsidRPr="00B34509">
        <w:rPr>
          <w:rFonts w:ascii="Times New Roman" w:hAnsi="Times New Roman" w:cs="Times New Roman"/>
        </w:rPr>
        <w:t>Uo</w:t>
      </w:r>
      <w:r w:rsidRPr="00B34509">
        <w:rPr>
          <w:rFonts w:ascii="Times New Roman" w:hAnsi="Times New Roman" w:cs="Times New Roman"/>
        </w:rPr>
        <w:t>与输入电压</w:t>
      </w:r>
      <w:r w:rsidRPr="00B34509">
        <w:rPr>
          <w:rFonts w:ascii="Times New Roman" w:hAnsi="Times New Roman" w:cs="Times New Roman"/>
        </w:rPr>
        <w:t>Ui</w:t>
      </w:r>
      <w:r w:rsidRPr="00B34509">
        <w:rPr>
          <w:rFonts w:ascii="Times New Roman" w:hAnsi="Times New Roman" w:cs="Times New Roman"/>
        </w:rPr>
        <w:t>的关系为：</w:t>
      </w:r>
    </w:p>
    <w:p w14:paraId="2B23E9AF"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0C" wp14:editId="72C7F4DB">
            <wp:extent cx="2065283" cy="455972"/>
            <wp:effectExtent l="0" t="0" r="0" b="1270"/>
            <wp:docPr id="506890" name="图片 506890" descr="C:\Users\407_5\AppData\Roaming\Tencent\Users\532440458\QQ\WinTemp\RichOle\PU]ITRN{2KV~ZL]WT734F5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C:\Users\407_5\AppData\Roaming\Tencent\Users\532440458\QQ\WinTemp\RichOle\PU]ITRN{2KV~ZL]WT734F5W.png"/>
                    <pic:cNvPicPr>
                      <a:picLocks noChangeAspect="1" noChangeArrowheads="1"/>
                    </pic:cNvPicPr>
                  </pic:nvPicPr>
                  <pic:blipFill>
                    <a:blip r:embed="rId934">
                      <a:extLst>
                        <a:ext uri="{28A0092B-C50C-407E-A947-70E740481C1C}">
                          <a14:useLocalDpi xmlns:a14="http://schemas.microsoft.com/office/drawing/2010/main" val="0"/>
                        </a:ext>
                      </a:extLst>
                    </a:blip>
                    <a:srcRect/>
                    <a:stretch>
                      <a:fillRect/>
                    </a:stretch>
                  </pic:blipFill>
                  <pic:spPr bwMode="auto">
                    <a:xfrm>
                      <a:off x="0" y="0"/>
                      <a:ext cx="2136205" cy="471630"/>
                    </a:xfrm>
                    <a:prstGeom prst="rect">
                      <a:avLst/>
                    </a:prstGeom>
                    <a:noFill/>
                    <a:ln>
                      <a:noFill/>
                    </a:ln>
                  </pic:spPr>
                </pic:pic>
              </a:graphicData>
            </a:graphic>
          </wp:inline>
        </w:drawing>
      </w:r>
    </w:p>
    <w:p w14:paraId="2B23E9B0"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积分调节器的输出电压</w:t>
      </w:r>
      <w:r w:rsidRPr="00B34509">
        <w:rPr>
          <w:rFonts w:ascii="Times New Roman" w:hAnsi="Times New Roman" w:cs="Times New Roman"/>
        </w:rPr>
        <w:t xml:space="preserve"> UO</w:t>
      </w:r>
      <w:r w:rsidRPr="00B34509">
        <w:rPr>
          <w:rFonts w:ascii="Times New Roman" w:hAnsi="Times New Roman" w:cs="Times New Roman"/>
        </w:rPr>
        <w:t>与输入电压</w:t>
      </w:r>
      <w:r w:rsidRPr="00B34509">
        <w:rPr>
          <w:rFonts w:ascii="Times New Roman" w:hAnsi="Times New Roman" w:cs="Times New Roman"/>
        </w:rPr>
        <w:t>Ui</w:t>
      </w:r>
      <w:r w:rsidRPr="00B34509">
        <w:rPr>
          <w:rFonts w:ascii="Times New Roman" w:hAnsi="Times New Roman" w:cs="Times New Roman"/>
        </w:rPr>
        <w:t>对时间的积分成正比，且极性相反</w:t>
      </w:r>
      <w:r w:rsidR="00443ABB" w:rsidRPr="00B34509">
        <w:rPr>
          <w:rFonts w:ascii="Times New Roman" w:hAnsi="Times New Roman" w:cs="Times New Roman"/>
        </w:rPr>
        <w:t>，如图</w:t>
      </w:r>
      <w:r w:rsidR="00443ABB" w:rsidRPr="00B34509">
        <w:rPr>
          <w:rFonts w:ascii="Times New Roman" w:hAnsi="Times New Roman" w:cs="Times New Roman"/>
        </w:rPr>
        <w:t>5-1-44</w:t>
      </w:r>
      <w:r w:rsidR="00443ABB" w:rsidRPr="00B34509">
        <w:rPr>
          <w:rFonts w:ascii="Times New Roman" w:hAnsi="Times New Roman" w:cs="Times New Roman"/>
        </w:rPr>
        <w:t>所示。</w:t>
      </w:r>
    </w:p>
    <w:p w14:paraId="2B23E9B1"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0E" wp14:editId="6CCF01B3">
            <wp:extent cx="2684547" cy="2309648"/>
            <wp:effectExtent l="0" t="0" r="1905" b="0"/>
            <wp:docPr id="506891" name="图片 506891" descr="C:\Users\407_5\AppData\Roaming\Tencent\Users\532440458\QQ\WinTemp\RichOle\I%W`[~HG5~W{5B6I0``BU(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Users\407_5\AppData\Roaming\Tencent\Users\532440458\QQ\WinTemp\RichOle\I%W`[~HG5~W{5B6I0``BU(Y.png"/>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2694909" cy="2318563"/>
                    </a:xfrm>
                    <a:prstGeom prst="rect">
                      <a:avLst/>
                    </a:prstGeom>
                    <a:noFill/>
                    <a:ln>
                      <a:noFill/>
                    </a:ln>
                  </pic:spPr>
                </pic:pic>
              </a:graphicData>
            </a:graphic>
          </wp:inline>
        </w:drawing>
      </w:r>
    </w:p>
    <w:p w14:paraId="2B23E9B2" w14:textId="77777777" w:rsidR="00443ABB" w:rsidRPr="00B34509" w:rsidRDefault="00443ABB"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hAnsi="Times New Roman" w:cs="Times New Roman"/>
        </w:rPr>
        <w:t>图</w:t>
      </w:r>
      <w:r w:rsidRPr="00B34509">
        <w:rPr>
          <w:rFonts w:ascii="Times New Roman" w:hAnsi="Times New Roman" w:cs="Times New Roman"/>
        </w:rPr>
        <w:t xml:space="preserve">5-1-44 </w:t>
      </w:r>
      <w:r w:rsidRPr="00B34509">
        <w:rPr>
          <w:rFonts w:ascii="Times New Roman" w:hAnsi="Times New Roman" w:cs="Times New Roman"/>
        </w:rPr>
        <w:t>积分调节器</w:t>
      </w:r>
    </w:p>
    <w:p w14:paraId="2B23E9B3"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采用积分调节器后，当电动机的转速与给定转速一致时，闭环系统仍有控制信号，从而保证了系统的稳定运行，这是积分控制的最大优点。</w:t>
      </w:r>
    </w:p>
    <w:p w14:paraId="2B23E9B4" w14:textId="77777777" w:rsidR="00443ABB" w:rsidRPr="00B34509" w:rsidRDefault="002A15D2" w:rsidP="00443ABB">
      <w:pPr>
        <w:ind w:firstLine="420"/>
        <w:rPr>
          <w:rFonts w:ascii="Times New Roman" w:hAnsi="Times New Roman" w:cs="Times New Roman"/>
        </w:rPr>
      </w:pPr>
      <w:r w:rsidRPr="00B34509">
        <w:rPr>
          <w:rFonts w:ascii="Times New Roman" w:hAnsi="Times New Roman" w:cs="Times New Roman"/>
        </w:rPr>
        <w:t>转速积分控制的特点</w:t>
      </w:r>
      <w:r w:rsidR="00443ABB" w:rsidRPr="00B34509">
        <w:rPr>
          <w:rFonts w:ascii="Times New Roman" w:hAnsi="Times New Roman" w:cs="Times New Roman"/>
        </w:rPr>
        <w:t>，如图</w:t>
      </w:r>
      <w:r w:rsidR="00443ABB" w:rsidRPr="00B34509">
        <w:rPr>
          <w:rFonts w:ascii="Times New Roman" w:hAnsi="Times New Roman" w:cs="Times New Roman"/>
        </w:rPr>
        <w:t>5-1-45</w:t>
      </w:r>
      <w:r w:rsidR="00443ABB" w:rsidRPr="00B34509">
        <w:rPr>
          <w:rFonts w:ascii="Times New Roman" w:hAnsi="Times New Roman" w:cs="Times New Roman"/>
        </w:rPr>
        <w:t>所示。</w:t>
      </w:r>
    </w:p>
    <w:p w14:paraId="2B23E9B5" w14:textId="77777777" w:rsidR="002A15D2" w:rsidRPr="00B34509" w:rsidRDefault="002A15D2" w:rsidP="002A15D2">
      <w:pPr>
        <w:ind w:firstLine="420"/>
        <w:rPr>
          <w:rFonts w:ascii="Times New Roman" w:hAnsi="Times New Roman" w:cs="Times New Roman"/>
        </w:rPr>
      </w:pPr>
    </w:p>
    <w:p w14:paraId="2B23E9B6"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0" wp14:editId="2B23F311">
            <wp:extent cx="2299823" cy="2276475"/>
            <wp:effectExtent l="0" t="0" r="5715" b="0"/>
            <wp:docPr id="506892" name="图片 506892" descr="C:\Users\407_5\AppData\Roaming\Tencent\Users\532440458\QQ\WinTemp\RichOle\_@XULGH8}8(IP8M[}BM8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Users\407_5\AppData\Roaming\Tencent\Users\532440458\QQ\WinTemp\RichOle\_@XULGH8}8(IP8M[}BM8N{U.png"/>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2299823" cy="2276475"/>
                    </a:xfrm>
                    <a:prstGeom prst="rect">
                      <a:avLst/>
                    </a:prstGeom>
                    <a:noFill/>
                    <a:ln>
                      <a:noFill/>
                    </a:ln>
                  </pic:spPr>
                </pic:pic>
              </a:graphicData>
            </a:graphic>
          </wp:inline>
        </w:drawing>
      </w:r>
    </w:p>
    <w:p w14:paraId="2B23E9B7" w14:textId="77777777" w:rsidR="002A15D2" w:rsidRPr="00B34509" w:rsidRDefault="00443ABB" w:rsidP="00443ABB">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5-1-45 </w:t>
      </w:r>
      <w:r w:rsidR="002A15D2" w:rsidRPr="00B34509">
        <w:rPr>
          <w:rFonts w:ascii="Times New Roman" w:hAnsi="Times New Roman" w:cs="Times New Roman"/>
        </w:rPr>
        <w:t>积分调节器的输入</w:t>
      </w:r>
      <w:r w:rsidR="002A15D2" w:rsidRPr="00B34509">
        <w:rPr>
          <w:rFonts w:ascii="Times New Roman" w:hAnsi="Times New Roman" w:cs="Times New Roman"/>
        </w:rPr>
        <w:t>—</w:t>
      </w:r>
      <w:r w:rsidR="002A15D2" w:rsidRPr="00B34509">
        <w:rPr>
          <w:rFonts w:ascii="Times New Roman" w:hAnsi="Times New Roman" w:cs="Times New Roman"/>
        </w:rPr>
        <w:t>输出特性</w:t>
      </w:r>
    </w:p>
    <w:p w14:paraId="2B23E9B8"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）比例积分（</w:t>
      </w:r>
      <w:r w:rsidRPr="00B34509">
        <w:rPr>
          <w:rFonts w:ascii="Times New Roman" w:hAnsi="Times New Roman" w:cs="Times New Roman"/>
        </w:rPr>
        <w:t>PI</w:t>
      </w:r>
      <w:r w:rsidRPr="00B34509">
        <w:rPr>
          <w:rFonts w:ascii="Times New Roman" w:hAnsi="Times New Roman" w:cs="Times New Roman"/>
        </w:rPr>
        <w:t>）调节器</w:t>
      </w:r>
    </w:p>
    <w:p w14:paraId="2B23E9B9" w14:textId="77777777" w:rsidR="00443ABB" w:rsidRPr="00B34509" w:rsidRDefault="002A15D2" w:rsidP="00443ABB">
      <w:pPr>
        <w:ind w:firstLine="420"/>
        <w:rPr>
          <w:rFonts w:ascii="Times New Roman" w:hAnsi="Times New Roman" w:cs="Times New Roman"/>
        </w:rPr>
      </w:pPr>
      <w:r w:rsidRPr="00B34509">
        <w:rPr>
          <w:rFonts w:ascii="Times New Roman" w:hAnsi="Times New Roman" w:cs="Times New Roman"/>
        </w:rPr>
        <w:t>可将积分调节器和比例调节器组合构成比例积分（</w:t>
      </w:r>
      <w:r w:rsidRPr="00B34509">
        <w:rPr>
          <w:rFonts w:ascii="Times New Roman" w:hAnsi="Times New Roman" w:cs="Times New Roman"/>
        </w:rPr>
        <w:t>PI</w:t>
      </w:r>
      <w:r w:rsidRPr="00B34509">
        <w:rPr>
          <w:rFonts w:ascii="Times New Roman" w:hAnsi="Times New Roman" w:cs="Times New Roman"/>
        </w:rPr>
        <w:t>）调节器，其电路</w:t>
      </w:r>
      <w:r w:rsidR="00443ABB" w:rsidRPr="00B34509">
        <w:rPr>
          <w:rFonts w:ascii="Times New Roman" w:hAnsi="Times New Roman" w:cs="Times New Roman"/>
        </w:rPr>
        <w:t>如图</w:t>
      </w:r>
      <w:r w:rsidR="00443ABB" w:rsidRPr="00B34509">
        <w:rPr>
          <w:rFonts w:ascii="Times New Roman" w:hAnsi="Times New Roman" w:cs="Times New Roman"/>
        </w:rPr>
        <w:t>5-1-46</w:t>
      </w:r>
      <w:r w:rsidR="00443ABB" w:rsidRPr="00B34509">
        <w:rPr>
          <w:rFonts w:ascii="Times New Roman" w:hAnsi="Times New Roman" w:cs="Times New Roman"/>
        </w:rPr>
        <w:t>所示。</w:t>
      </w:r>
    </w:p>
    <w:p w14:paraId="2B23E9BA"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lastRenderedPageBreak/>
        <w:t>输出电压</w:t>
      </w:r>
      <w:r w:rsidRPr="00B34509">
        <w:rPr>
          <w:rFonts w:ascii="Times New Roman" w:hAnsi="Times New Roman" w:cs="Times New Roman"/>
        </w:rPr>
        <w:t>Uo</w:t>
      </w:r>
      <w:r w:rsidRPr="00B34509">
        <w:rPr>
          <w:rFonts w:ascii="Times New Roman" w:hAnsi="Times New Roman" w:cs="Times New Roman"/>
        </w:rPr>
        <w:t>与输入电压</w:t>
      </w:r>
      <w:r w:rsidRPr="00B34509">
        <w:rPr>
          <w:rFonts w:ascii="Times New Roman" w:hAnsi="Times New Roman" w:cs="Times New Roman"/>
        </w:rPr>
        <w:t>Ui</w:t>
      </w:r>
      <w:r w:rsidRPr="00B34509">
        <w:rPr>
          <w:rFonts w:ascii="Times New Roman" w:hAnsi="Times New Roman" w:cs="Times New Roman"/>
        </w:rPr>
        <w:t>的关系为：</w:t>
      </w:r>
    </w:p>
    <w:p w14:paraId="2B23E9BB"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2" wp14:editId="2DAB751A">
            <wp:extent cx="2932387" cy="447776"/>
            <wp:effectExtent l="0" t="0" r="1905" b="9525"/>
            <wp:docPr id="506893" name="图片 506893" descr="C:\Users\407_5\AppData\Roaming\Tencent\Users\532440458\QQ\WinTemp\RichOle\E69`{U8@%1U3(FHYKT$QN7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407_5\AppData\Roaming\Tencent\Users\532440458\QQ\WinTemp\RichOle\E69`{U8@%1U3(FHYKT$QN7Q.png"/>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2978593" cy="454832"/>
                    </a:xfrm>
                    <a:prstGeom prst="rect">
                      <a:avLst/>
                    </a:prstGeom>
                    <a:noFill/>
                    <a:ln>
                      <a:noFill/>
                    </a:ln>
                  </pic:spPr>
                </pic:pic>
              </a:graphicData>
            </a:graphic>
          </wp:inline>
        </w:drawing>
      </w:r>
    </w:p>
    <w:p w14:paraId="2B23E9BC" w14:textId="77777777" w:rsidR="002A15D2" w:rsidRPr="00B34509" w:rsidRDefault="002A15D2" w:rsidP="002A15D2">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4" wp14:editId="2603F120">
            <wp:extent cx="2120462" cy="1845824"/>
            <wp:effectExtent l="0" t="0" r="0" b="2540"/>
            <wp:docPr id="506894" name="图片 506894" descr="C:\Users\407_5\AppData\Roaming\Tencent\Users\532440458\QQ\WinTemp\RichOle\UFPB%{_QJAW65WYJTN9L~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Users\407_5\AppData\Roaming\Tencent\Users\532440458\QQ\WinTemp\RichOle\UFPB%{_QJAW65WYJTN9L~V4.png"/>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2128502" cy="1852823"/>
                    </a:xfrm>
                    <a:prstGeom prst="rect">
                      <a:avLst/>
                    </a:prstGeom>
                    <a:noFill/>
                    <a:ln>
                      <a:noFill/>
                    </a:ln>
                  </pic:spPr>
                </pic:pic>
              </a:graphicData>
            </a:graphic>
          </wp:inline>
        </w:drawing>
      </w:r>
    </w:p>
    <w:p w14:paraId="2B23E9BD" w14:textId="77777777" w:rsidR="002A15D2" w:rsidRPr="00B34509" w:rsidRDefault="00443ABB" w:rsidP="002A15D2">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5-1-46 </w:t>
      </w:r>
      <w:r w:rsidR="002A15D2" w:rsidRPr="00B34509">
        <w:rPr>
          <w:rFonts w:ascii="Times New Roman" w:hAnsi="Times New Roman" w:cs="Times New Roman"/>
        </w:rPr>
        <w:t>比例积分（</w:t>
      </w:r>
      <w:r w:rsidR="002A15D2" w:rsidRPr="00B34509">
        <w:rPr>
          <w:rFonts w:ascii="Times New Roman" w:hAnsi="Times New Roman" w:cs="Times New Roman"/>
        </w:rPr>
        <w:t>PI</w:t>
      </w:r>
      <w:r w:rsidR="002A15D2" w:rsidRPr="00B34509">
        <w:rPr>
          <w:rFonts w:ascii="Times New Roman" w:hAnsi="Times New Roman" w:cs="Times New Roman"/>
        </w:rPr>
        <w:t>）调节器电路图</w:t>
      </w:r>
    </w:p>
    <w:p w14:paraId="2B23E9BE"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比例积分调节器的输出电压由比例和积分两部分叠加而成，输出电压和输入电压的极性相反。当输入电压是阶跃信号时，输出电压瞬间放大</w:t>
      </w:r>
      <w:r w:rsidRPr="00B34509">
        <w:rPr>
          <w:rFonts w:ascii="Times New Roman" w:hAnsi="Times New Roman" w:cs="Times New Roman"/>
        </w:rPr>
        <w:t>Kp</w:t>
      </w:r>
      <w:r w:rsidRPr="00B34509">
        <w:rPr>
          <w:rFonts w:ascii="Times New Roman" w:hAnsi="Times New Roman" w:cs="Times New Roman"/>
        </w:rPr>
        <w:t>倍，相当于比例调节器，实现了调节的快速性。然后积分调节器起作用，最终实现无静差调速。</w:t>
      </w:r>
    </w:p>
    <w:p w14:paraId="2B23E9BF"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t>比例积分调节器既有两者的优点，又克服了各自的缺点，比例部分提高了系统的响应速度，积分部分实现了无静差</w:t>
      </w:r>
      <w:r w:rsidR="00443ABB" w:rsidRPr="00B34509">
        <w:rPr>
          <w:rFonts w:ascii="Times New Roman" w:hAnsi="Times New Roman" w:cs="Times New Roman"/>
        </w:rPr>
        <w:t>，如图</w:t>
      </w:r>
      <w:r w:rsidR="00443ABB" w:rsidRPr="00B34509">
        <w:rPr>
          <w:rFonts w:ascii="Times New Roman" w:hAnsi="Times New Roman" w:cs="Times New Roman"/>
        </w:rPr>
        <w:t>5-1-47</w:t>
      </w:r>
      <w:r w:rsidR="00443ABB" w:rsidRPr="00B34509">
        <w:rPr>
          <w:rFonts w:ascii="Times New Roman" w:hAnsi="Times New Roman" w:cs="Times New Roman"/>
        </w:rPr>
        <w:t>所示</w:t>
      </w:r>
      <w:r w:rsidRPr="00B34509">
        <w:rPr>
          <w:rFonts w:ascii="Times New Roman" w:hAnsi="Times New Roman" w:cs="Times New Roman"/>
        </w:rPr>
        <w:t>。</w:t>
      </w:r>
    </w:p>
    <w:p w14:paraId="2B23E9C0" w14:textId="77777777" w:rsidR="002A15D2" w:rsidRPr="00B34509" w:rsidRDefault="002A15D2" w:rsidP="002A15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6" wp14:editId="2B23F317">
            <wp:extent cx="4124325" cy="2017655"/>
            <wp:effectExtent l="0" t="0" r="0" b="1905"/>
            <wp:docPr id="506895" name="图片 506895" descr="C:\Users\407_5\AppData\Roaming\Tencent\Users\532440458\QQ\WinTemp\RichOle\U6@[3EX](9MKP_2(OJR%J]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Users\407_5\AppData\Roaming\Tencent\Users\532440458\QQ\WinTemp\RichOle\U6@[3EX](9MKP_2(OJR%J]F.png"/>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4127547" cy="2019231"/>
                    </a:xfrm>
                    <a:prstGeom prst="rect">
                      <a:avLst/>
                    </a:prstGeom>
                    <a:noFill/>
                    <a:ln>
                      <a:noFill/>
                    </a:ln>
                  </pic:spPr>
                </pic:pic>
              </a:graphicData>
            </a:graphic>
          </wp:inline>
        </w:drawing>
      </w:r>
    </w:p>
    <w:p w14:paraId="2B23E9C1" w14:textId="77777777" w:rsidR="002A15D2" w:rsidRPr="00B34509" w:rsidRDefault="002A15D2" w:rsidP="002A15D2">
      <w:pPr>
        <w:ind w:firstLine="420"/>
        <w:jc w:val="center"/>
        <w:rPr>
          <w:rFonts w:ascii="Times New Roman" w:hAnsi="Times New Roman" w:cs="Times New Roman"/>
        </w:rPr>
      </w:pPr>
      <w:r w:rsidRPr="00B34509">
        <w:rPr>
          <w:rFonts w:ascii="Times New Roman" w:hAnsi="Times New Roman" w:cs="Times New Roman"/>
        </w:rPr>
        <w:t xml:space="preserve">a </w:t>
      </w:r>
      <w:r w:rsidRPr="00B34509">
        <w:rPr>
          <w:rFonts w:ascii="Times New Roman" w:hAnsi="Times New Roman" w:cs="Times New Roman"/>
        </w:rPr>
        <w:t>阶跃信号时的输出特性</w:t>
      </w:r>
      <w:r w:rsidRPr="00B34509">
        <w:rPr>
          <w:rFonts w:ascii="Times New Roman" w:hAnsi="Times New Roman" w:cs="Times New Roman"/>
        </w:rPr>
        <w:t xml:space="preserve">          b </w:t>
      </w:r>
      <w:r w:rsidRPr="00B34509">
        <w:rPr>
          <w:rFonts w:ascii="Times New Roman" w:hAnsi="Times New Roman" w:cs="Times New Roman"/>
        </w:rPr>
        <w:t>负载变化时的输出特性</w:t>
      </w:r>
    </w:p>
    <w:p w14:paraId="2B23E9C2" w14:textId="77777777" w:rsidR="002A15D2" w:rsidRPr="00B34509" w:rsidRDefault="00443ABB" w:rsidP="002A15D2">
      <w:pPr>
        <w:ind w:firstLine="42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5-1-47 </w:t>
      </w:r>
      <w:r w:rsidR="002A15D2" w:rsidRPr="00B34509">
        <w:rPr>
          <w:rFonts w:ascii="Times New Roman" w:hAnsi="Times New Roman" w:cs="Times New Roman"/>
        </w:rPr>
        <w:t>比例积分调节器输入</w:t>
      </w:r>
      <w:r w:rsidR="002A15D2" w:rsidRPr="00B34509">
        <w:rPr>
          <w:rFonts w:ascii="Times New Roman" w:hAnsi="Times New Roman" w:cs="Times New Roman"/>
        </w:rPr>
        <w:t>—</w:t>
      </w:r>
      <w:r w:rsidR="002A15D2" w:rsidRPr="00B34509">
        <w:rPr>
          <w:rFonts w:ascii="Times New Roman" w:hAnsi="Times New Roman" w:cs="Times New Roman"/>
        </w:rPr>
        <w:t>输出特性</w:t>
      </w:r>
    </w:p>
    <w:p w14:paraId="2B23E9C3" w14:textId="77777777" w:rsidR="002A15D2" w:rsidRPr="00B34509" w:rsidRDefault="002A15D2" w:rsidP="002A15D2">
      <w:pPr>
        <w:ind w:firstLine="420"/>
        <w:rPr>
          <w:rFonts w:ascii="Times New Roman" w:hAnsi="Times New Roman" w:cs="Times New Roman"/>
        </w:rPr>
      </w:pPr>
      <w:r w:rsidRPr="00B34509">
        <w:rPr>
          <w:rFonts w:ascii="Times New Roman" w:hAnsi="Times New Roman" w:cs="Times New Roman"/>
        </w:rPr>
        <w:lastRenderedPageBreak/>
        <w:t>系统也是由晶闸管整流装置、直流电动机、转速检测环节、比较放大电路等组成，但采用了比例积分调节器以实现无静差调速</w:t>
      </w:r>
      <w:r w:rsidR="00443ABB" w:rsidRPr="00B34509">
        <w:rPr>
          <w:rFonts w:ascii="Times New Roman" w:hAnsi="Times New Roman" w:cs="Times New Roman"/>
        </w:rPr>
        <w:t>，如图</w:t>
      </w:r>
      <w:r w:rsidR="00443ABB" w:rsidRPr="00B34509">
        <w:rPr>
          <w:rFonts w:ascii="Times New Roman" w:hAnsi="Times New Roman" w:cs="Times New Roman"/>
        </w:rPr>
        <w:t>5-1-48</w:t>
      </w:r>
      <w:r w:rsidR="00443ABB" w:rsidRPr="00B34509">
        <w:rPr>
          <w:rFonts w:ascii="Times New Roman" w:hAnsi="Times New Roman" w:cs="Times New Roman"/>
        </w:rPr>
        <w:t>所示</w:t>
      </w:r>
      <w:r w:rsidRPr="00B34509">
        <w:rPr>
          <w:rFonts w:ascii="Times New Roman" w:hAnsi="Times New Roman" w:cs="Times New Roman"/>
        </w:rPr>
        <w:t>。</w:t>
      </w:r>
    </w:p>
    <w:p w14:paraId="2B23E9C4" w14:textId="77777777" w:rsidR="002A15D2" w:rsidRPr="00B34509" w:rsidRDefault="002A15D2" w:rsidP="002A15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8" wp14:editId="2B23F319">
            <wp:extent cx="4495800" cy="1981793"/>
            <wp:effectExtent l="0" t="0" r="0" b="0"/>
            <wp:docPr id="506896" name="图片 506896" descr="C:\Users\407_5\AppData\Roaming\Tencent\Users\532440458\QQ\WinTemp\RichOle\)U}ZA__47JYDREUP9U8A]6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Users\407_5\AppData\Roaming\Tencent\Users\532440458\QQ\WinTemp\RichOle\)U}ZA__47JYDREUP9U8A]6H.png"/>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4495800" cy="1981793"/>
                    </a:xfrm>
                    <a:prstGeom prst="rect">
                      <a:avLst/>
                    </a:prstGeom>
                    <a:noFill/>
                    <a:ln>
                      <a:noFill/>
                    </a:ln>
                  </pic:spPr>
                </pic:pic>
              </a:graphicData>
            </a:graphic>
          </wp:inline>
        </w:drawing>
      </w:r>
    </w:p>
    <w:p w14:paraId="2B23E9C5" w14:textId="77777777" w:rsidR="002A15D2" w:rsidRPr="00B34509" w:rsidRDefault="00443ABB" w:rsidP="002A15D2">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 xml:space="preserve">5-1-48 </w:t>
      </w:r>
      <w:r w:rsidR="002A15D2" w:rsidRPr="00B34509">
        <w:rPr>
          <w:rFonts w:ascii="Times New Roman" w:hAnsi="Times New Roman" w:cs="Times New Roman"/>
        </w:rPr>
        <w:t>转速负反馈无静差直流调速系统原理图</w:t>
      </w:r>
    </w:p>
    <w:p w14:paraId="2B23E9C6" w14:textId="77777777" w:rsidR="00443ABB" w:rsidRPr="00B34509" w:rsidRDefault="00443ABB" w:rsidP="00443ABB">
      <w:pPr>
        <w:ind w:firstLineChars="0" w:firstLine="0"/>
        <w:rPr>
          <w:rFonts w:ascii="Times New Roman" w:hAnsi="Times New Roman" w:cs="Times New Roman"/>
        </w:rPr>
      </w:pPr>
      <w:r w:rsidRPr="00B34509">
        <w:rPr>
          <w:rFonts w:ascii="Times New Roman" w:hAnsi="Times New Roman" w:cs="Times New Roman"/>
        </w:rPr>
        <w:t>负载增大时系统的调节过程</w:t>
      </w:r>
      <w:r w:rsidR="00E14B93" w:rsidRPr="00B34509">
        <w:rPr>
          <w:rFonts w:ascii="Times New Roman" w:hAnsi="Times New Roman" w:cs="Times New Roman"/>
        </w:rPr>
        <w:t>如图</w:t>
      </w:r>
      <w:r w:rsidR="00E14B93" w:rsidRPr="00B34509">
        <w:rPr>
          <w:rFonts w:ascii="Times New Roman" w:hAnsi="Times New Roman" w:cs="Times New Roman"/>
        </w:rPr>
        <w:t>5-1-49</w:t>
      </w:r>
      <w:r w:rsidR="00E14B93" w:rsidRPr="00B34509">
        <w:rPr>
          <w:rFonts w:ascii="Times New Roman" w:hAnsi="Times New Roman" w:cs="Times New Roman"/>
        </w:rPr>
        <w:t>所示。</w:t>
      </w:r>
    </w:p>
    <w:p w14:paraId="2B23E9C7" w14:textId="77777777" w:rsidR="002A15D2" w:rsidRPr="00B34509" w:rsidRDefault="002A15D2" w:rsidP="002A15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A" wp14:editId="2B23F31B">
            <wp:extent cx="2688708" cy="3400425"/>
            <wp:effectExtent l="0" t="0" r="0" b="0"/>
            <wp:docPr id="506897" name="图片 506897" descr="C:\Users\407_5\AppData\Roaming\Tencent\Users\532440458\QQ\WinTemp\RichOle\EMTE)8J((4`]9CS7R`5Q$@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Users\407_5\AppData\Roaming\Tencent\Users\532440458\QQ\WinTemp\RichOle\EMTE)8J((4`]9CS7R`5Q$@5.png"/>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2688708" cy="3400425"/>
                    </a:xfrm>
                    <a:prstGeom prst="rect">
                      <a:avLst/>
                    </a:prstGeom>
                    <a:noFill/>
                    <a:ln>
                      <a:noFill/>
                    </a:ln>
                  </pic:spPr>
                </pic:pic>
              </a:graphicData>
            </a:graphic>
          </wp:inline>
        </w:drawing>
      </w:r>
    </w:p>
    <w:p w14:paraId="2B23E9C8" w14:textId="77777777" w:rsidR="00E14B93" w:rsidRPr="00B34509" w:rsidRDefault="00E14B93" w:rsidP="001C20C7">
      <w:pPr>
        <w:pStyle w:val="afb"/>
        <w:rPr>
          <w:sz w:val="24"/>
          <w:szCs w:val="24"/>
        </w:rPr>
      </w:pPr>
      <w:r w:rsidRPr="00B34509">
        <w:t xml:space="preserve">图5-1-49 负载增大时系统的调节过程 </w:t>
      </w:r>
    </w:p>
    <w:p w14:paraId="2B23E9C9" w14:textId="77777777" w:rsidR="00443ABB" w:rsidRPr="00B34509" w:rsidRDefault="00443ABB" w:rsidP="00443ABB">
      <w:pPr>
        <w:ind w:firstLineChars="0" w:firstLine="0"/>
        <w:rPr>
          <w:rFonts w:ascii="Times New Roman" w:hAnsi="Times New Roman" w:cs="Times New Roman"/>
        </w:rPr>
      </w:pPr>
      <w:r w:rsidRPr="00B34509">
        <w:rPr>
          <w:rFonts w:ascii="Times New Roman" w:hAnsi="Times New Roman" w:cs="Times New Roman"/>
        </w:rPr>
        <w:lastRenderedPageBreak/>
        <w:t>无静差直流调速系统稳态结构图</w:t>
      </w:r>
    </w:p>
    <w:p w14:paraId="2B23E9CA" w14:textId="77777777" w:rsidR="002A15D2" w:rsidRPr="00B34509" w:rsidRDefault="002A15D2" w:rsidP="002A15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C" wp14:editId="2B23F31D">
            <wp:extent cx="4562475" cy="1372335"/>
            <wp:effectExtent l="0" t="0" r="0" b="0"/>
            <wp:docPr id="506898" name="图片 506898" descr="C:\Users\407_5\AppData\Roaming\Tencent\Users\532440458\QQ\WinTemp\RichOle\%I5K2{P5[]O(V@L]8@D`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Users\407_5\AppData\Roaming\Tencent\Users\532440458\QQ\WinTemp\RichOle\%I5K2{P5[]O(V@L]8@D`M[L.png"/>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4562475" cy="1372335"/>
                    </a:xfrm>
                    <a:prstGeom prst="rect">
                      <a:avLst/>
                    </a:prstGeom>
                    <a:noFill/>
                    <a:ln>
                      <a:noFill/>
                    </a:ln>
                  </pic:spPr>
                </pic:pic>
              </a:graphicData>
            </a:graphic>
          </wp:inline>
        </w:drawing>
      </w:r>
    </w:p>
    <w:p w14:paraId="2B23E9CB" w14:textId="77777777" w:rsidR="00E14B93" w:rsidRPr="00B34509" w:rsidRDefault="00E14B93" w:rsidP="001C20C7">
      <w:pPr>
        <w:pStyle w:val="afb"/>
        <w:rPr>
          <w:sz w:val="24"/>
          <w:szCs w:val="24"/>
        </w:rPr>
      </w:pPr>
      <w:r w:rsidRPr="00B34509">
        <w:t>图5-1-50 无静差直流调速系统稳态结构图</w:t>
      </w:r>
    </w:p>
    <w:p w14:paraId="2B23E9CC" w14:textId="77777777" w:rsidR="00443ABB" w:rsidRPr="00B34509" w:rsidRDefault="00443ABB" w:rsidP="00443ABB">
      <w:pPr>
        <w:ind w:firstLineChars="0" w:firstLine="0"/>
        <w:rPr>
          <w:rFonts w:ascii="Times New Roman" w:hAnsi="Times New Roman" w:cs="Times New Roman"/>
        </w:rPr>
      </w:pPr>
      <w:r w:rsidRPr="00B34509">
        <w:rPr>
          <w:rFonts w:ascii="Times New Roman" w:hAnsi="Times New Roman" w:cs="Times New Roman"/>
        </w:rPr>
        <w:t>无静差直流调速系统的静特性</w:t>
      </w:r>
    </w:p>
    <w:p w14:paraId="2B23E9CD" w14:textId="77777777" w:rsidR="002A15D2" w:rsidRPr="00B34509" w:rsidRDefault="002A15D2" w:rsidP="002A15D2">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1E" wp14:editId="2B23F31F">
            <wp:extent cx="2301698" cy="1752600"/>
            <wp:effectExtent l="0" t="0" r="3810" b="0"/>
            <wp:docPr id="506899" name="图片 506899" descr="C:\Users\407_5\AppData\Roaming\Tencent\Users\532440458\QQ\WinTemp\RichOle\Q(842{)EBV_48@7@M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407_5\AppData\Roaming\Tencent\Users\532440458\QQ\WinTemp\RichOle\Q(842{)EBV_48@7@M64$[~3.png"/>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2301698" cy="1752600"/>
                    </a:xfrm>
                    <a:prstGeom prst="rect">
                      <a:avLst/>
                    </a:prstGeom>
                    <a:noFill/>
                    <a:ln>
                      <a:noFill/>
                    </a:ln>
                  </pic:spPr>
                </pic:pic>
              </a:graphicData>
            </a:graphic>
          </wp:inline>
        </w:drawing>
      </w:r>
    </w:p>
    <w:p w14:paraId="2B23E9CE" w14:textId="77777777" w:rsidR="00E14B93" w:rsidRPr="00B34509" w:rsidRDefault="00E14B93" w:rsidP="001C20C7">
      <w:pPr>
        <w:pStyle w:val="afb"/>
      </w:pPr>
      <w:r w:rsidRPr="00B34509">
        <w:t>图5-1-51无静差直流调速系统的静特性</w:t>
      </w:r>
    </w:p>
    <w:p w14:paraId="2B23E9CF" w14:textId="77777777" w:rsidR="002A15D2" w:rsidRPr="00B34509" w:rsidRDefault="002A15D2" w:rsidP="00EA7F4C">
      <w:pPr>
        <w:pStyle w:val="6"/>
        <w:rPr>
          <w:rFonts w:ascii="Times New Roman" w:hAnsi="Times New Roman" w:cs="Times New Roman"/>
        </w:rPr>
      </w:pPr>
      <w:r w:rsidRPr="00B34509">
        <w:rPr>
          <w:rFonts w:ascii="Times New Roman" w:hAnsi="Times New Roman" w:cs="Times New Roman"/>
        </w:rPr>
        <w:t>1.5</w:t>
      </w:r>
      <w:r w:rsidRPr="00B34509">
        <w:rPr>
          <w:rFonts w:ascii="Times New Roman" w:hAnsi="Times New Roman" w:cs="Times New Roman"/>
        </w:rPr>
        <w:t>带电流正反馈的电压负反馈单闭环直流调速系统</w:t>
      </w:r>
    </w:p>
    <w:p w14:paraId="2B23E9D0" w14:textId="77777777" w:rsidR="002A15D2"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w:t>
      </w:r>
      <w:r w:rsidR="002A15D2" w:rsidRPr="00B34509">
        <w:rPr>
          <w:rFonts w:ascii="Times New Roman" w:hAnsi="Times New Roman" w:cs="Times New Roman"/>
        </w:rPr>
        <w:t>电压负反馈直流调速系统</w:t>
      </w:r>
      <w:r w:rsidR="00443ABB" w:rsidRPr="00B34509">
        <w:rPr>
          <w:rFonts w:ascii="Times New Roman" w:hAnsi="Times New Roman" w:cs="Times New Roman"/>
        </w:rPr>
        <w:t>，如图</w:t>
      </w:r>
      <w:r w:rsidR="00443ABB" w:rsidRPr="00B34509">
        <w:rPr>
          <w:rFonts w:ascii="Times New Roman" w:hAnsi="Times New Roman" w:cs="Times New Roman"/>
        </w:rPr>
        <w:t>5-1-</w:t>
      </w:r>
      <w:r w:rsidR="00E14B93" w:rsidRPr="00B34509">
        <w:rPr>
          <w:rFonts w:ascii="Times New Roman" w:hAnsi="Times New Roman" w:cs="Times New Roman"/>
        </w:rPr>
        <w:t>52</w:t>
      </w:r>
      <w:r w:rsidR="00443ABB" w:rsidRPr="00B34509">
        <w:rPr>
          <w:rFonts w:ascii="Times New Roman" w:hAnsi="Times New Roman" w:cs="Times New Roman"/>
        </w:rPr>
        <w:t>所示。</w:t>
      </w:r>
    </w:p>
    <w:p w14:paraId="2B23E9D1" w14:textId="77777777" w:rsidR="002A27E5" w:rsidRPr="00B34509" w:rsidRDefault="002A27E5" w:rsidP="002A27E5">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20" wp14:editId="2B23F321">
            <wp:extent cx="4124325" cy="1550452"/>
            <wp:effectExtent l="0" t="0" r="0" b="0"/>
            <wp:docPr id="506900" name="图片 506900" descr="C:\Users\407_5\AppData\Roaming\Tencent\Users\532440458\QQ\WinTemp\RichOle\UL[[U%I4KZTA}3SZ)$C8(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407_5\AppData\Roaming\Tencent\Users\532440458\QQ\WinTemp\RichOle\UL[[U%I4KZTA}3SZ)$C8(6C.png"/>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4124325" cy="1550452"/>
                    </a:xfrm>
                    <a:prstGeom prst="rect">
                      <a:avLst/>
                    </a:prstGeom>
                    <a:noFill/>
                    <a:ln>
                      <a:noFill/>
                    </a:ln>
                  </pic:spPr>
                </pic:pic>
              </a:graphicData>
            </a:graphic>
          </wp:inline>
        </w:drawing>
      </w:r>
    </w:p>
    <w:p w14:paraId="2B23E9D2" w14:textId="77777777" w:rsidR="002A27E5" w:rsidRPr="00B34509" w:rsidRDefault="00443ABB" w:rsidP="001C20C7">
      <w:pPr>
        <w:pStyle w:val="afb"/>
      </w:pPr>
      <w:r w:rsidRPr="00B34509">
        <w:t>图5-1-</w:t>
      </w:r>
      <w:r w:rsidR="00E14B93" w:rsidRPr="00B34509">
        <w:t>52</w:t>
      </w:r>
      <w:r w:rsidRPr="00B34509">
        <w:t xml:space="preserve"> </w:t>
      </w:r>
      <w:r w:rsidR="002A27E5" w:rsidRPr="00B34509">
        <w:t>电压负反馈直流调速系统原理图</w:t>
      </w:r>
    </w:p>
    <w:p w14:paraId="2B23E9D3" w14:textId="77777777" w:rsidR="00443ABB" w:rsidRPr="00B34509" w:rsidRDefault="00443ABB" w:rsidP="00443ABB">
      <w:pPr>
        <w:ind w:firstLineChars="0" w:firstLine="0"/>
        <w:rPr>
          <w:rFonts w:ascii="Times New Roman" w:hAnsi="Times New Roman" w:cs="Times New Roman"/>
        </w:rPr>
      </w:pPr>
      <w:r w:rsidRPr="00B34509">
        <w:rPr>
          <w:rFonts w:ascii="Times New Roman" w:hAnsi="Times New Roman" w:cs="Times New Roman"/>
        </w:rPr>
        <w:t>电压负反馈直流调速系统静态结构</w:t>
      </w:r>
      <w:r w:rsidR="00E14B93" w:rsidRPr="00B34509">
        <w:rPr>
          <w:rFonts w:ascii="Times New Roman" w:hAnsi="Times New Roman" w:cs="Times New Roman"/>
        </w:rPr>
        <w:t>如图</w:t>
      </w:r>
      <w:r w:rsidR="00E14B93" w:rsidRPr="00B34509">
        <w:rPr>
          <w:rFonts w:ascii="Times New Roman" w:hAnsi="Times New Roman" w:cs="Times New Roman"/>
        </w:rPr>
        <w:t>5-1-53</w:t>
      </w:r>
      <w:r w:rsidR="00E14B93" w:rsidRPr="00B34509">
        <w:rPr>
          <w:rFonts w:ascii="Times New Roman" w:hAnsi="Times New Roman" w:cs="Times New Roman"/>
        </w:rPr>
        <w:t>所示。</w:t>
      </w:r>
    </w:p>
    <w:p w14:paraId="2B23E9D4" w14:textId="77777777" w:rsidR="002A27E5" w:rsidRPr="00B34509" w:rsidRDefault="002A27E5" w:rsidP="002A27E5">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22" wp14:editId="2B23F323">
            <wp:extent cx="4524375" cy="1520094"/>
            <wp:effectExtent l="0" t="0" r="0" b="4445"/>
            <wp:docPr id="506901" name="图片 506901" descr="C:\Users\407_5\AppData\Roaming\Tencent\Users\532440458\QQ\WinTemp\RichOle\Q~{R381L~C~C8Y]}4YPS]M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407_5\AppData\Roaming\Tencent\Users\532440458\QQ\WinTemp\RichOle\Q~{R381L~C~C8Y]}4YPS]MH.png"/>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4524375" cy="1520094"/>
                    </a:xfrm>
                    <a:prstGeom prst="rect">
                      <a:avLst/>
                    </a:prstGeom>
                    <a:noFill/>
                    <a:ln>
                      <a:noFill/>
                    </a:ln>
                  </pic:spPr>
                </pic:pic>
              </a:graphicData>
            </a:graphic>
          </wp:inline>
        </w:drawing>
      </w:r>
    </w:p>
    <w:p w14:paraId="2B23E9D5" w14:textId="77777777" w:rsidR="00E14B93" w:rsidRPr="00B34509" w:rsidRDefault="00E14B93" w:rsidP="001C20C7">
      <w:pPr>
        <w:pStyle w:val="afb"/>
        <w:rPr>
          <w:sz w:val="24"/>
          <w:szCs w:val="24"/>
        </w:rPr>
      </w:pPr>
      <w:r w:rsidRPr="00B34509">
        <w:t>图5-1-53 电压负反馈直流调速系统静态结构</w:t>
      </w:r>
    </w:p>
    <w:p w14:paraId="2B23E9D6"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）带电流正反馈的电压负反馈直流调速系统</w:t>
      </w:r>
      <w:r w:rsidR="00443ABB" w:rsidRPr="00B34509">
        <w:rPr>
          <w:rFonts w:ascii="Times New Roman" w:hAnsi="Times New Roman" w:cs="Times New Roman"/>
        </w:rPr>
        <w:t>，如图</w:t>
      </w:r>
      <w:r w:rsidR="00443ABB" w:rsidRPr="00B34509">
        <w:rPr>
          <w:rFonts w:ascii="Times New Roman" w:hAnsi="Times New Roman" w:cs="Times New Roman"/>
        </w:rPr>
        <w:t>5-1-5</w:t>
      </w:r>
      <w:r w:rsidR="00E14B93" w:rsidRPr="00B34509">
        <w:rPr>
          <w:rFonts w:ascii="Times New Roman" w:hAnsi="Times New Roman" w:cs="Times New Roman"/>
        </w:rPr>
        <w:t>4</w:t>
      </w:r>
      <w:r w:rsidR="00443ABB" w:rsidRPr="00B34509">
        <w:rPr>
          <w:rFonts w:ascii="Times New Roman" w:hAnsi="Times New Roman" w:cs="Times New Roman"/>
        </w:rPr>
        <w:t>所示。</w:t>
      </w:r>
    </w:p>
    <w:p w14:paraId="2B23E9D7" w14:textId="77777777" w:rsidR="002A27E5" w:rsidRPr="00B34509" w:rsidRDefault="002A27E5" w:rsidP="002A27E5">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24" wp14:editId="2B23F325">
            <wp:extent cx="4372072" cy="1600200"/>
            <wp:effectExtent l="0" t="0" r="9525" b="0"/>
            <wp:docPr id="506902" name="图片 506902" descr="C:\Users\407_5\AppData\Roaming\Tencent\Users\532440458\QQ\WinTemp\RichOle\Z~PRHKT_YPWG2HH8THK~M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C:\Users\407_5\AppData\Roaming\Tencent\Users\532440458\QQ\WinTemp\RichOle\Z~PRHKT_YPWG2HH8THK~MRG.png"/>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4375372" cy="1601408"/>
                    </a:xfrm>
                    <a:prstGeom prst="rect">
                      <a:avLst/>
                    </a:prstGeom>
                    <a:noFill/>
                    <a:ln>
                      <a:noFill/>
                    </a:ln>
                  </pic:spPr>
                </pic:pic>
              </a:graphicData>
            </a:graphic>
          </wp:inline>
        </w:drawing>
      </w:r>
    </w:p>
    <w:p w14:paraId="2B23E9D8" w14:textId="77777777" w:rsidR="002A27E5" w:rsidRPr="00B34509" w:rsidRDefault="00443ABB" w:rsidP="002A27E5">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5-1-5</w:t>
      </w:r>
      <w:r w:rsidR="00E14B93" w:rsidRPr="00B34509">
        <w:rPr>
          <w:rFonts w:ascii="Times New Roman" w:hAnsi="Times New Roman" w:cs="Times New Roman"/>
        </w:rPr>
        <w:t>4</w:t>
      </w:r>
      <w:r w:rsidRPr="00B34509">
        <w:rPr>
          <w:rFonts w:ascii="Times New Roman" w:hAnsi="Times New Roman" w:cs="Times New Roman"/>
        </w:rPr>
        <w:t xml:space="preserve"> </w:t>
      </w:r>
      <w:r w:rsidR="002A27E5" w:rsidRPr="00B34509">
        <w:rPr>
          <w:rFonts w:ascii="Times New Roman" w:hAnsi="Times New Roman" w:cs="Times New Roman"/>
        </w:rPr>
        <w:t>带电流正反馈补偿的电压负反馈直流调速系统原理图</w:t>
      </w:r>
    </w:p>
    <w:p w14:paraId="2B23E9D9"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带电流正反馈的电压负反馈直流调速系统的静态结构图如图所示。从图中可以看出，引入电流正反馈正是为了抵消电枢电流的变化而引起的电动机转速的变化，其实质就是对系统进行了补偿控制</w:t>
      </w:r>
      <w:r w:rsidR="00443ABB" w:rsidRPr="00B34509">
        <w:rPr>
          <w:rFonts w:ascii="Times New Roman" w:hAnsi="Times New Roman" w:cs="Times New Roman"/>
        </w:rPr>
        <w:t>，如图</w:t>
      </w:r>
      <w:r w:rsidR="00443ABB" w:rsidRPr="00B34509">
        <w:rPr>
          <w:rFonts w:ascii="Times New Roman" w:hAnsi="Times New Roman" w:cs="Times New Roman"/>
        </w:rPr>
        <w:t>5-1-5</w:t>
      </w:r>
      <w:r w:rsidR="00E14B93" w:rsidRPr="00B34509">
        <w:rPr>
          <w:rFonts w:ascii="Times New Roman" w:hAnsi="Times New Roman" w:cs="Times New Roman"/>
        </w:rPr>
        <w:t>5</w:t>
      </w:r>
      <w:r w:rsidR="00443ABB" w:rsidRPr="00B34509">
        <w:rPr>
          <w:rFonts w:ascii="Times New Roman" w:hAnsi="Times New Roman" w:cs="Times New Roman"/>
        </w:rPr>
        <w:t>所示</w:t>
      </w:r>
      <w:r w:rsidRPr="00B34509">
        <w:rPr>
          <w:rFonts w:ascii="Times New Roman" w:hAnsi="Times New Roman" w:cs="Times New Roman"/>
        </w:rPr>
        <w:t>。</w:t>
      </w:r>
    </w:p>
    <w:p w14:paraId="2B23E9DA" w14:textId="77777777" w:rsidR="002A27E5" w:rsidRPr="00B34509" w:rsidRDefault="002A27E5" w:rsidP="002A27E5">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26" wp14:editId="2B23F327">
            <wp:extent cx="4495800" cy="1768491"/>
            <wp:effectExtent l="0" t="0" r="0" b="3175"/>
            <wp:docPr id="506903" name="图片 506903" descr="C:\Users\407_5\AppData\Roaming\Tencent\Users\532440458\QQ\WinTemp\RichOle\SMANDI{LGRA81)2Y{U5@M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407_5\AppData\Roaming\Tencent\Users\532440458\QQ\WinTemp\RichOle\SMANDI{LGRA81)2Y{U5@MZD.png"/>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4495800" cy="1768491"/>
                    </a:xfrm>
                    <a:prstGeom prst="rect">
                      <a:avLst/>
                    </a:prstGeom>
                    <a:noFill/>
                    <a:ln>
                      <a:noFill/>
                    </a:ln>
                  </pic:spPr>
                </pic:pic>
              </a:graphicData>
            </a:graphic>
          </wp:inline>
        </w:drawing>
      </w:r>
    </w:p>
    <w:p w14:paraId="2B23E9DB" w14:textId="77777777" w:rsidR="002A27E5" w:rsidRPr="00B34509" w:rsidRDefault="00443ABB" w:rsidP="002A27E5">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5-1-5</w:t>
      </w:r>
      <w:r w:rsidR="00E14B93" w:rsidRPr="00B34509">
        <w:rPr>
          <w:rFonts w:ascii="Times New Roman" w:hAnsi="Times New Roman" w:cs="Times New Roman"/>
        </w:rPr>
        <w:t xml:space="preserve">5 </w:t>
      </w:r>
      <w:r w:rsidR="002A27E5" w:rsidRPr="00B34509">
        <w:rPr>
          <w:rFonts w:ascii="Times New Roman" w:hAnsi="Times New Roman" w:cs="Times New Roman"/>
        </w:rPr>
        <w:t>带电流正反馈的电压负反馈直流调速系统静态结构图</w:t>
      </w:r>
    </w:p>
    <w:p w14:paraId="2B23E9DC" w14:textId="77777777" w:rsidR="002A27E5" w:rsidRPr="00B34509" w:rsidRDefault="002A27E5" w:rsidP="00EA7F4C">
      <w:pPr>
        <w:pStyle w:val="6"/>
        <w:rPr>
          <w:rFonts w:ascii="Times New Roman" w:hAnsi="Times New Roman" w:cs="Times New Roman"/>
        </w:rPr>
      </w:pPr>
      <w:r w:rsidRPr="00B34509">
        <w:rPr>
          <w:rFonts w:ascii="Times New Roman" w:hAnsi="Times New Roman" w:cs="Times New Roman"/>
        </w:rPr>
        <w:lastRenderedPageBreak/>
        <w:t>1.6</w:t>
      </w:r>
      <w:r w:rsidRPr="00B34509">
        <w:rPr>
          <w:rFonts w:ascii="Times New Roman" w:hAnsi="Times New Roman" w:cs="Times New Roman"/>
        </w:rPr>
        <w:t>带电流截止负反馈的单闭环直流调速系统</w:t>
      </w:r>
    </w:p>
    <w:p w14:paraId="2B23E9DD"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引入电流截止负反馈的原因</w:t>
      </w:r>
    </w:p>
    <w:p w14:paraId="2B23E9DE"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直流电动机在起动、堵转或过载时会产生很大的电流，可能会烧坏晶闸管元件和电动机，因此要加以限制。若采用电流负反馈，会使系统的机械特性变软。为此可以通过一个电压比较环节，使电流负反馈环节只有在电流超过某个允许值（称为阈值）时才起作用，这就是电流截止负反馈。</w:t>
      </w:r>
    </w:p>
    <w:p w14:paraId="2B23E9DF"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电流截止负反馈环节</w:t>
      </w:r>
      <w:r w:rsidR="00443ABB" w:rsidRPr="00B34509">
        <w:rPr>
          <w:rFonts w:ascii="Times New Roman" w:hAnsi="Times New Roman" w:cs="Times New Roman"/>
        </w:rPr>
        <w:t>，如图</w:t>
      </w:r>
      <w:r w:rsidR="00443ABB" w:rsidRPr="00B34509">
        <w:rPr>
          <w:rFonts w:ascii="Times New Roman" w:hAnsi="Times New Roman" w:cs="Times New Roman"/>
        </w:rPr>
        <w:t>5-1-5</w:t>
      </w:r>
      <w:r w:rsidR="00E14B93" w:rsidRPr="00B34509">
        <w:rPr>
          <w:rFonts w:ascii="Times New Roman" w:hAnsi="Times New Roman" w:cs="Times New Roman"/>
        </w:rPr>
        <w:t>6</w:t>
      </w:r>
      <w:r w:rsidR="00443ABB" w:rsidRPr="00B34509">
        <w:rPr>
          <w:rFonts w:ascii="Times New Roman" w:hAnsi="Times New Roman" w:cs="Times New Roman"/>
        </w:rPr>
        <w:t>所示。</w:t>
      </w:r>
    </w:p>
    <w:p w14:paraId="2B23E9E0" w14:textId="77777777" w:rsidR="002A27E5" w:rsidRPr="00B34509" w:rsidRDefault="002A27E5" w:rsidP="002A27E5">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28" wp14:editId="2A414E1F">
            <wp:extent cx="5083803" cy="2041634"/>
            <wp:effectExtent l="0" t="0" r="3175" b="0"/>
            <wp:docPr id="506904" name="图片 506904" descr="C:\Users\407_5\AppData\Roaming\Tencent\Users\532440458\QQ\WinTemp\RichOle\YCRFE8Y0M9NG0HNBCU~~(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407_5\AppData\Roaming\Tencent\Users\532440458\QQ\WinTemp\RichOle\YCRFE8Y0M9NG0HNBCU~~(AL.png"/>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5112914" cy="2053325"/>
                    </a:xfrm>
                    <a:prstGeom prst="rect">
                      <a:avLst/>
                    </a:prstGeom>
                    <a:noFill/>
                    <a:ln>
                      <a:noFill/>
                    </a:ln>
                  </pic:spPr>
                </pic:pic>
              </a:graphicData>
            </a:graphic>
          </wp:inline>
        </w:drawing>
      </w:r>
    </w:p>
    <w:p w14:paraId="2B23E9E1" w14:textId="77777777" w:rsidR="002A27E5" w:rsidRPr="00B34509" w:rsidRDefault="002A27E5" w:rsidP="002A27E5">
      <w:pPr>
        <w:ind w:firstLineChars="0" w:firstLine="0"/>
        <w:jc w:val="center"/>
        <w:rPr>
          <w:rFonts w:ascii="Times New Roman" w:hAnsi="Times New Roman" w:cs="Times New Roman"/>
        </w:rPr>
      </w:pPr>
      <w:r w:rsidRPr="00B34509">
        <w:rPr>
          <w:rFonts w:ascii="Times New Roman" w:hAnsi="Times New Roman" w:cs="Times New Roman"/>
        </w:rPr>
        <w:t xml:space="preserve">a </w:t>
      </w:r>
      <w:r w:rsidRPr="00B34509">
        <w:rPr>
          <w:rFonts w:ascii="Times New Roman" w:hAnsi="Times New Roman" w:cs="Times New Roman"/>
        </w:rPr>
        <w:t>）独立直流电源作比较电压的反馈环节</w:t>
      </w:r>
      <w:r w:rsidRPr="00B34509">
        <w:rPr>
          <w:rFonts w:ascii="Times New Roman" w:hAnsi="Times New Roman" w:cs="Times New Roman"/>
        </w:rPr>
        <w:t xml:space="preserve">    b</w:t>
      </w:r>
      <w:r w:rsidRPr="00B34509">
        <w:rPr>
          <w:rFonts w:ascii="Times New Roman" w:hAnsi="Times New Roman" w:cs="Times New Roman"/>
        </w:rPr>
        <w:t>）利用稳压管产生比较电压的反馈环节</w:t>
      </w:r>
    </w:p>
    <w:p w14:paraId="2B23E9E2" w14:textId="77777777" w:rsidR="002A27E5" w:rsidRPr="00B34509" w:rsidRDefault="00443ABB" w:rsidP="002A27E5">
      <w:pPr>
        <w:ind w:firstLineChars="0" w:firstLine="0"/>
        <w:jc w:val="center"/>
        <w:rPr>
          <w:rFonts w:ascii="Times New Roman" w:hAnsi="Times New Roman" w:cs="Times New Roman"/>
        </w:rPr>
      </w:pPr>
      <w:r w:rsidRPr="00B34509">
        <w:rPr>
          <w:rFonts w:ascii="Times New Roman" w:hAnsi="Times New Roman" w:cs="Times New Roman"/>
        </w:rPr>
        <w:t>图</w:t>
      </w:r>
      <w:r w:rsidRPr="00B34509">
        <w:rPr>
          <w:rFonts w:ascii="Times New Roman" w:hAnsi="Times New Roman" w:cs="Times New Roman"/>
        </w:rPr>
        <w:t>5-1-5</w:t>
      </w:r>
      <w:r w:rsidR="00E14B93" w:rsidRPr="00B34509">
        <w:rPr>
          <w:rFonts w:ascii="Times New Roman" w:hAnsi="Times New Roman" w:cs="Times New Roman"/>
        </w:rPr>
        <w:t>6</w:t>
      </w:r>
      <w:r w:rsidRPr="00B34509">
        <w:rPr>
          <w:rFonts w:ascii="Times New Roman" w:hAnsi="Times New Roman" w:cs="Times New Roman"/>
        </w:rPr>
        <w:t xml:space="preserve"> </w:t>
      </w:r>
      <w:r w:rsidR="002A27E5" w:rsidRPr="00B34509">
        <w:rPr>
          <w:rFonts w:ascii="Times New Roman" w:hAnsi="Times New Roman" w:cs="Times New Roman"/>
        </w:rPr>
        <w:t>电流截止负反馈环节</w:t>
      </w:r>
    </w:p>
    <w:p w14:paraId="2B23E9E3"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）电流截止负反馈的调节原理</w:t>
      </w:r>
    </w:p>
    <w:p w14:paraId="2B23E9E4"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）带电流截止负反馈的直流调速系统的特点</w:t>
      </w:r>
    </w:p>
    <w:p w14:paraId="2B23E9E5" w14:textId="77777777" w:rsidR="002A27E5" w:rsidRPr="00B34509" w:rsidRDefault="002A27E5" w:rsidP="002A27E5">
      <w:pPr>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）电流截止负反馈环节的参数设计</w:t>
      </w:r>
    </w:p>
    <w:p w14:paraId="2B23E9E6" w14:textId="77777777" w:rsidR="00F92D45" w:rsidRPr="00B34509" w:rsidRDefault="002A27E5" w:rsidP="00781CA3">
      <w:pPr>
        <w:pStyle w:val="5"/>
        <w:rPr>
          <w:rFonts w:ascii="Times New Roman" w:hAnsi="Times New Roman"/>
        </w:rPr>
      </w:pPr>
      <w:r w:rsidRPr="00B34509">
        <w:rPr>
          <w:rFonts w:ascii="Times New Roman" w:hAnsi="Times New Roman"/>
        </w:rPr>
        <w:t>2</w:t>
      </w:r>
      <w:r w:rsidR="00EA7F4C" w:rsidRPr="00B34509">
        <w:rPr>
          <w:rFonts w:ascii="Times New Roman" w:hAnsi="Times New Roman"/>
        </w:rPr>
        <w:t>.</w:t>
      </w:r>
      <w:r w:rsidR="00121748" w:rsidRPr="00B34509">
        <w:rPr>
          <w:rFonts w:ascii="Times New Roman" w:hAnsi="Times New Roman"/>
        </w:rPr>
        <w:t>可编程控制器和交流变频器的运用</w:t>
      </w:r>
    </w:p>
    <w:p w14:paraId="2B23E9E7" w14:textId="77777777" w:rsidR="00121748" w:rsidRPr="00B34509" w:rsidRDefault="00121748"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可编程控制器和变频器对电动机正反转的控制</w:t>
      </w:r>
    </w:p>
    <w:p w14:paraId="2B23E9E8" w14:textId="77777777" w:rsidR="00121748" w:rsidRPr="00B34509" w:rsidRDefault="00121748" w:rsidP="00121748">
      <w:pPr>
        <w:ind w:firstLine="420"/>
        <w:jc w:val="left"/>
        <w:rPr>
          <w:rFonts w:ascii="Times New Roman" w:hAnsi="Times New Roman" w:cs="Times New Roman"/>
        </w:rPr>
      </w:pPr>
      <w:r w:rsidRPr="00B34509">
        <w:rPr>
          <w:rFonts w:ascii="Times New Roman" w:hAnsi="Times New Roman" w:cs="Times New Roman"/>
        </w:rPr>
        <w:t>PLC</w:t>
      </w:r>
      <w:r w:rsidRPr="00B34509">
        <w:rPr>
          <w:rFonts w:ascii="Times New Roman" w:hAnsi="Times New Roman" w:cs="Times New Roman"/>
        </w:rPr>
        <w:t>的</w:t>
      </w:r>
      <w:r w:rsidRPr="00B34509">
        <w:rPr>
          <w:rFonts w:ascii="Times New Roman" w:hAnsi="Times New Roman" w:cs="Times New Roman"/>
        </w:rPr>
        <w:t>I/O</w:t>
      </w:r>
      <w:r w:rsidRPr="00B34509">
        <w:rPr>
          <w:rFonts w:ascii="Times New Roman" w:hAnsi="Times New Roman" w:cs="Times New Roman"/>
        </w:rPr>
        <w:t>地址分配</w:t>
      </w:r>
      <w:r w:rsidR="00443ABB" w:rsidRPr="00B34509">
        <w:rPr>
          <w:rFonts w:ascii="Times New Roman" w:hAnsi="Times New Roman" w:cs="Times New Roman"/>
        </w:rPr>
        <w:t>，如表</w:t>
      </w:r>
      <w:r w:rsidR="00443ABB" w:rsidRPr="00B34509">
        <w:rPr>
          <w:rFonts w:ascii="Times New Roman" w:hAnsi="Times New Roman" w:cs="Times New Roman"/>
        </w:rPr>
        <w:t>5-1-10</w:t>
      </w:r>
      <w:r w:rsidR="00E14B93" w:rsidRPr="00B34509">
        <w:rPr>
          <w:rFonts w:ascii="Times New Roman" w:hAnsi="Times New Roman" w:cs="Times New Roman"/>
        </w:rPr>
        <w:t>所示。</w:t>
      </w:r>
    </w:p>
    <w:p w14:paraId="2B23E9E9" w14:textId="77777777" w:rsidR="00E14B93" w:rsidRPr="00B34509" w:rsidRDefault="00E14B93" w:rsidP="001C20C7">
      <w:pPr>
        <w:pStyle w:val="afb"/>
      </w:pPr>
      <w:r w:rsidRPr="00B34509">
        <w:t>表5-1-10 正反转的控制下PLC的I/O地址分配</w:t>
      </w:r>
    </w:p>
    <w:tbl>
      <w:tblPr>
        <w:tblW w:w="8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8"/>
        <w:gridCol w:w="1549"/>
        <w:gridCol w:w="1269"/>
        <w:gridCol w:w="1859"/>
        <w:gridCol w:w="1380"/>
        <w:gridCol w:w="1128"/>
      </w:tblGrid>
      <w:tr w:rsidR="00121748" w:rsidRPr="00B34509" w14:paraId="2B23E9EC" w14:textId="77777777" w:rsidTr="00EA7F4C">
        <w:trPr>
          <w:trHeight w:val="400"/>
          <w:jc w:val="center"/>
        </w:trPr>
        <w:tc>
          <w:tcPr>
            <w:tcW w:w="3976" w:type="dxa"/>
            <w:gridSpan w:val="3"/>
            <w:shd w:val="clear" w:color="auto" w:fill="auto"/>
            <w:tcMar>
              <w:top w:w="72" w:type="dxa"/>
              <w:left w:w="144" w:type="dxa"/>
              <w:bottom w:w="72" w:type="dxa"/>
              <w:right w:w="144" w:type="dxa"/>
            </w:tcMar>
            <w:vAlign w:val="center"/>
            <w:hideMark/>
          </w:tcPr>
          <w:p w14:paraId="2B23E9EA" w14:textId="77777777" w:rsidR="00EC673E" w:rsidRPr="00B34509" w:rsidRDefault="00121748" w:rsidP="00D4408E">
            <w:pPr>
              <w:ind w:firstLineChars="0" w:firstLine="0"/>
              <w:jc w:val="center"/>
              <w:rPr>
                <w:rFonts w:ascii="Times New Roman" w:hAnsi="Times New Roman" w:cs="Times New Roman"/>
              </w:rPr>
            </w:pPr>
            <w:r w:rsidRPr="00B34509">
              <w:rPr>
                <w:rFonts w:ascii="Times New Roman" w:hAnsi="Times New Roman" w:cs="Times New Roman"/>
              </w:rPr>
              <w:t>输入</w:t>
            </w:r>
          </w:p>
        </w:tc>
        <w:tc>
          <w:tcPr>
            <w:tcW w:w="4367" w:type="dxa"/>
            <w:gridSpan w:val="3"/>
            <w:shd w:val="clear" w:color="auto" w:fill="auto"/>
            <w:tcMar>
              <w:top w:w="72" w:type="dxa"/>
              <w:left w:w="144" w:type="dxa"/>
              <w:bottom w:w="72" w:type="dxa"/>
              <w:right w:w="144" w:type="dxa"/>
            </w:tcMar>
            <w:vAlign w:val="center"/>
            <w:hideMark/>
          </w:tcPr>
          <w:p w14:paraId="2B23E9EB" w14:textId="77777777" w:rsidR="00EC673E" w:rsidRPr="00B34509" w:rsidRDefault="00121748" w:rsidP="00D4408E">
            <w:pPr>
              <w:ind w:firstLineChars="0" w:firstLine="0"/>
              <w:jc w:val="center"/>
              <w:rPr>
                <w:rFonts w:ascii="Times New Roman" w:hAnsi="Times New Roman" w:cs="Times New Roman"/>
              </w:rPr>
            </w:pPr>
            <w:r w:rsidRPr="00B34509">
              <w:rPr>
                <w:rFonts w:ascii="Times New Roman" w:hAnsi="Times New Roman" w:cs="Times New Roman"/>
              </w:rPr>
              <w:t>输出</w:t>
            </w:r>
          </w:p>
        </w:tc>
      </w:tr>
      <w:tr w:rsidR="00D4408E" w:rsidRPr="00B34509" w14:paraId="2B23E9F3" w14:textId="77777777" w:rsidTr="00EA7F4C">
        <w:trPr>
          <w:trHeight w:val="393"/>
          <w:jc w:val="center"/>
        </w:trPr>
        <w:tc>
          <w:tcPr>
            <w:tcW w:w="1158" w:type="dxa"/>
            <w:shd w:val="clear" w:color="auto" w:fill="auto"/>
            <w:tcMar>
              <w:top w:w="72" w:type="dxa"/>
              <w:left w:w="144" w:type="dxa"/>
              <w:bottom w:w="72" w:type="dxa"/>
              <w:right w:w="144" w:type="dxa"/>
            </w:tcMar>
            <w:vAlign w:val="center"/>
            <w:hideMark/>
          </w:tcPr>
          <w:p w14:paraId="2B23E9ED"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外部器件</w:t>
            </w:r>
          </w:p>
        </w:tc>
        <w:tc>
          <w:tcPr>
            <w:tcW w:w="1549" w:type="dxa"/>
            <w:shd w:val="clear" w:color="auto" w:fill="auto"/>
            <w:tcMar>
              <w:top w:w="72" w:type="dxa"/>
              <w:left w:w="144" w:type="dxa"/>
              <w:bottom w:w="72" w:type="dxa"/>
              <w:right w:w="144" w:type="dxa"/>
            </w:tcMar>
            <w:vAlign w:val="center"/>
            <w:hideMark/>
          </w:tcPr>
          <w:p w14:paraId="2B23E9EE"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作用</w:t>
            </w:r>
          </w:p>
        </w:tc>
        <w:tc>
          <w:tcPr>
            <w:tcW w:w="1268" w:type="dxa"/>
            <w:shd w:val="clear" w:color="auto" w:fill="auto"/>
            <w:tcMar>
              <w:top w:w="72" w:type="dxa"/>
              <w:left w:w="144" w:type="dxa"/>
              <w:bottom w:w="72" w:type="dxa"/>
              <w:right w:w="144" w:type="dxa"/>
            </w:tcMar>
            <w:vAlign w:val="center"/>
            <w:hideMark/>
          </w:tcPr>
          <w:p w14:paraId="2B23E9EF"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输入端子</w:t>
            </w:r>
          </w:p>
        </w:tc>
        <w:tc>
          <w:tcPr>
            <w:tcW w:w="1859" w:type="dxa"/>
            <w:shd w:val="clear" w:color="auto" w:fill="auto"/>
            <w:tcMar>
              <w:top w:w="72" w:type="dxa"/>
              <w:left w:w="144" w:type="dxa"/>
              <w:bottom w:w="72" w:type="dxa"/>
              <w:right w:w="144" w:type="dxa"/>
            </w:tcMar>
            <w:vAlign w:val="center"/>
            <w:hideMark/>
          </w:tcPr>
          <w:p w14:paraId="2B23E9F0"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外部器件</w:t>
            </w:r>
          </w:p>
        </w:tc>
        <w:tc>
          <w:tcPr>
            <w:tcW w:w="1380" w:type="dxa"/>
            <w:shd w:val="clear" w:color="auto" w:fill="auto"/>
            <w:tcMar>
              <w:top w:w="72" w:type="dxa"/>
              <w:left w:w="144" w:type="dxa"/>
              <w:bottom w:w="72" w:type="dxa"/>
              <w:right w:w="144" w:type="dxa"/>
            </w:tcMar>
            <w:vAlign w:val="center"/>
            <w:hideMark/>
          </w:tcPr>
          <w:p w14:paraId="2B23E9F1"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作用</w:t>
            </w:r>
          </w:p>
        </w:tc>
        <w:tc>
          <w:tcPr>
            <w:tcW w:w="1127" w:type="dxa"/>
            <w:shd w:val="clear" w:color="auto" w:fill="auto"/>
            <w:tcMar>
              <w:top w:w="72" w:type="dxa"/>
              <w:left w:w="144" w:type="dxa"/>
              <w:bottom w:w="72" w:type="dxa"/>
              <w:right w:w="144" w:type="dxa"/>
            </w:tcMar>
            <w:vAlign w:val="center"/>
            <w:hideMark/>
          </w:tcPr>
          <w:p w14:paraId="2B23E9F2"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输出端子</w:t>
            </w:r>
          </w:p>
        </w:tc>
      </w:tr>
      <w:tr w:rsidR="00D4408E" w:rsidRPr="00B34509" w14:paraId="2B23E9FA" w14:textId="77777777" w:rsidTr="00EA7F4C">
        <w:trPr>
          <w:trHeight w:val="417"/>
          <w:jc w:val="center"/>
        </w:trPr>
        <w:tc>
          <w:tcPr>
            <w:tcW w:w="1158" w:type="dxa"/>
            <w:shd w:val="clear" w:color="auto" w:fill="auto"/>
            <w:tcMar>
              <w:top w:w="72" w:type="dxa"/>
              <w:left w:w="144" w:type="dxa"/>
              <w:bottom w:w="72" w:type="dxa"/>
              <w:right w:w="144" w:type="dxa"/>
            </w:tcMar>
            <w:vAlign w:val="center"/>
            <w:hideMark/>
          </w:tcPr>
          <w:p w14:paraId="2B23E9F4"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lastRenderedPageBreak/>
              <w:t>按钮</w:t>
            </w:r>
            <w:r w:rsidRPr="00B34509">
              <w:rPr>
                <w:rFonts w:ascii="Times New Roman" w:hAnsi="Times New Roman" w:cs="Times New Roman"/>
              </w:rPr>
              <w:t>SB0</w:t>
            </w:r>
          </w:p>
        </w:tc>
        <w:tc>
          <w:tcPr>
            <w:tcW w:w="1549" w:type="dxa"/>
            <w:shd w:val="clear" w:color="auto" w:fill="auto"/>
            <w:tcMar>
              <w:top w:w="72" w:type="dxa"/>
              <w:left w:w="144" w:type="dxa"/>
              <w:bottom w:w="72" w:type="dxa"/>
              <w:right w:w="144" w:type="dxa"/>
            </w:tcMar>
            <w:vAlign w:val="center"/>
            <w:hideMark/>
          </w:tcPr>
          <w:p w14:paraId="2B23E9F5"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停止控制</w:t>
            </w:r>
          </w:p>
        </w:tc>
        <w:tc>
          <w:tcPr>
            <w:tcW w:w="1268" w:type="dxa"/>
            <w:shd w:val="clear" w:color="auto" w:fill="auto"/>
            <w:tcMar>
              <w:top w:w="72" w:type="dxa"/>
              <w:left w:w="144" w:type="dxa"/>
              <w:bottom w:w="72" w:type="dxa"/>
              <w:right w:w="144" w:type="dxa"/>
            </w:tcMar>
            <w:vAlign w:val="center"/>
            <w:hideMark/>
          </w:tcPr>
          <w:p w14:paraId="2B23E9F6"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X000</w:t>
            </w:r>
          </w:p>
        </w:tc>
        <w:tc>
          <w:tcPr>
            <w:tcW w:w="1859" w:type="dxa"/>
            <w:shd w:val="clear" w:color="auto" w:fill="auto"/>
            <w:tcMar>
              <w:top w:w="72" w:type="dxa"/>
              <w:left w:w="144" w:type="dxa"/>
              <w:bottom w:w="72" w:type="dxa"/>
              <w:right w:w="144" w:type="dxa"/>
            </w:tcMar>
            <w:vAlign w:val="center"/>
            <w:hideMark/>
          </w:tcPr>
          <w:p w14:paraId="2B23E9F7"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变频器</w:t>
            </w:r>
            <w:r w:rsidRPr="00B34509">
              <w:rPr>
                <w:rFonts w:ascii="Times New Roman" w:hAnsi="Times New Roman" w:cs="Times New Roman"/>
              </w:rPr>
              <w:t>STF</w:t>
            </w:r>
            <w:r w:rsidRPr="00B34509">
              <w:rPr>
                <w:rFonts w:ascii="Times New Roman" w:hAnsi="Times New Roman" w:cs="Times New Roman"/>
              </w:rPr>
              <w:t>端子</w:t>
            </w:r>
          </w:p>
        </w:tc>
        <w:tc>
          <w:tcPr>
            <w:tcW w:w="1380" w:type="dxa"/>
            <w:shd w:val="clear" w:color="auto" w:fill="auto"/>
            <w:tcMar>
              <w:top w:w="72" w:type="dxa"/>
              <w:left w:w="144" w:type="dxa"/>
              <w:bottom w:w="72" w:type="dxa"/>
              <w:right w:w="144" w:type="dxa"/>
            </w:tcMar>
            <w:vAlign w:val="center"/>
            <w:hideMark/>
          </w:tcPr>
          <w:p w14:paraId="2B23E9F8"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M</w:t>
            </w:r>
            <w:r w:rsidRPr="00B34509">
              <w:rPr>
                <w:rFonts w:ascii="Times New Roman" w:hAnsi="Times New Roman" w:cs="Times New Roman"/>
              </w:rPr>
              <w:t>正转控制</w:t>
            </w:r>
          </w:p>
        </w:tc>
        <w:tc>
          <w:tcPr>
            <w:tcW w:w="1127" w:type="dxa"/>
            <w:shd w:val="clear" w:color="auto" w:fill="auto"/>
            <w:tcMar>
              <w:top w:w="72" w:type="dxa"/>
              <w:left w:w="144" w:type="dxa"/>
              <w:bottom w:w="72" w:type="dxa"/>
              <w:right w:w="144" w:type="dxa"/>
            </w:tcMar>
            <w:vAlign w:val="center"/>
            <w:hideMark/>
          </w:tcPr>
          <w:p w14:paraId="2B23E9F9" w14:textId="77777777" w:rsidR="00EC673E" w:rsidRPr="00B34509" w:rsidRDefault="00121748" w:rsidP="00D4408E">
            <w:pPr>
              <w:spacing w:line="300" w:lineRule="exact"/>
              <w:ind w:firstLineChars="95" w:firstLine="199"/>
              <w:jc w:val="left"/>
              <w:rPr>
                <w:rFonts w:ascii="Times New Roman" w:hAnsi="Times New Roman" w:cs="Times New Roman"/>
              </w:rPr>
            </w:pPr>
            <w:r w:rsidRPr="00B34509">
              <w:rPr>
                <w:rFonts w:ascii="Times New Roman" w:hAnsi="Times New Roman" w:cs="Times New Roman"/>
              </w:rPr>
              <w:t>Y000</w:t>
            </w:r>
          </w:p>
        </w:tc>
      </w:tr>
      <w:tr w:rsidR="00D4408E" w:rsidRPr="00B34509" w14:paraId="2B23EA01" w14:textId="77777777" w:rsidTr="00EA7F4C">
        <w:trPr>
          <w:trHeight w:val="568"/>
          <w:jc w:val="center"/>
        </w:trPr>
        <w:tc>
          <w:tcPr>
            <w:tcW w:w="1158" w:type="dxa"/>
            <w:shd w:val="clear" w:color="auto" w:fill="auto"/>
            <w:tcMar>
              <w:top w:w="72" w:type="dxa"/>
              <w:left w:w="144" w:type="dxa"/>
              <w:bottom w:w="72" w:type="dxa"/>
              <w:right w:w="144" w:type="dxa"/>
            </w:tcMar>
            <w:vAlign w:val="center"/>
            <w:hideMark/>
          </w:tcPr>
          <w:p w14:paraId="2B23E9FB"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按钮</w:t>
            </w:r>
            <w:r w:rsidRPr="00B34509">
              <w:rPr>
                <w:rFonts w:ascii="Times New Roman" w:hAnsi="Times New Roman" w:cs="Times New Roman"/>
              </w:rPr>
              <w:t>SB1</w:t>
            </w:r>
          </w:p>
        </w:tc>
        <w:tc>
          <w:tcPr>
            <w:tcW w:w="1549" w:type="dxa"/>
            <w:shd w:val="clear" w:color="auto" w:fill="auto"/>
            <w:tcMar>
              <w:top w:w="72" w:type="dxa"/>
              <w:left w:w="144" w:type="dxa"/>
              <w:bottom w:w="72" w:type="dxa"/>
              <w:right w:w="144" w:type="dxa"/>
            </w:tcMar>
            <w:vAlign w:val="center"/>
            <w:hideMark/>
          </w:tcPr>
          <w:p w14:paraId="2B23E9FC"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正转启动控制</w:t>
            </w:r>
          </w:p>
        </w:tc>
        <w:tc>
          <w:tcPr>
            <w:tcW w:w="1268" w:type="dxa"/>
            <w:shd w:val="clear" w:color="auto" w:fill="auto"/>
            <w:tcMar>
              <w:top w:w="72" w:type="dxa"/>
              <w:left w:w="144" w:type="dxa"/>
              <w:bottom w:w="72" w:type="dxa"/>
              <w:right w:w="144" w:type="dxa"/>
            </w:tcMar>
            <w:vAlign w:val="center"/>
            <w:hideMark/>
          </w:tcPr>
          <w:p w14:paraId="2B23E9FD"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X001</w:t>
            </w:r>
          </w:p>
        </w:tc>
        <w:tc>
          <w:tcPr>
            <w:tcW w:w="1859" w:type="dxa"/>
            <w:shd w:val="clear" w:color="auto" w:fill="auto"/>
            <w:tcMar>
              <w:top w:w="72" w:type="dxa"/>
              <w:left w:w="144" w:type="dxa"/>
              <w:bottom w:w="72" w:type="dxa"/>
              <w:right w:w="144" w:type="dxa"/>
            </w:tcMar>
            <w:vAlign w:val="center"/>
            <w:hideMark/>
          </w:tcPr>
          <w:p w14:paraId="2B23E9FE"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变频器</w:t>
            </w:r>
            <w:r w:rsidRPr="00B34509">
              <w:rPr>
                <w:rFonts w:ascii="Times New Roman" w:hAnsi="Times New Roman" w:cs="Times New Roman"/>
              </w:rPr>
              <w:t>STR</w:t>
            </w:r>
            <w:r w:rsidRPr="00B34509">
              <w:rPr>
                <w:rFonts w:ascii="Times New Roman" w:hAnsi="Times New Roman" w:cs="Times New Roman"/>
              </w:rPr>
              <w:t>端子</w:t>
            </w:r>
          </w:p>
        </w:tc>
        <w:tc>
          <w:tcPr>
            <w:tcW w:w="1380" w:type="dxa"/>
            <w:shd w:val="clear" w:color="auto" w:fill="auto"/>
            <w:tcMar>
              <w:top w:w="72" w:type="dxa"/>
              <w:left w:w="144" w:type="dxa"/>
              <w:bottom w:w="72" w:type="dxa"/>
              <w:right w:w="144" w:type="dxa"/>
            </w:tcMar>
            <w:vAlign w:val="center"/>
            <w:hideMark/>
          </w:tcPr>
          <w:p w14:paraId="2B23E9FF"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M</w:t>
            </w:r>
            <w:r w:rsidRPr="00B34509">
              <w:rPr>
                <w:rFonts w:ascii="Times New Roman" w:hAnsi="Times New Roman" w:cs="Times New Roman"/>
              </w:rPr>
              <w:t>反转控制</w:t>
            </w:r>
          </w:p>
        </w:tc>
        <w:tc>
          <w:tcPr>
            <w:tcW w:w="1127" w:type="dxa"/>
            <w:shd w:val="clear" w:color="auto" w:fill="auto"/>
            <w:tcMar>
              <w:top w:w="72" w:type="dxa"/>
              <w:left w:w="144" w:type="dxa"/>
              <w:bottom w:w="72" w:type="dxa"/>
              <w:right w:w="144" w:type="dxa"/>
            </w:tcMar>
            <w:vAlign w:val="center"/>
            <w:hideMark/>
          </w:tcPr>
          <w:p w14:paraId="2B23EA00" w14:textId="77777777" w:rsidR="00EC673E" w:rsidRPr="00B34509" w:rsidRDefault="00121748" w:rsidP="00D4408E">
            <w:pPr>
              <w:spacing w:line="300" w:lineRule="exact"/>
              <w:ind w:firstLineChars="95" w:firstLine="199"/>
              <w:jc w:val="left"/>
              <w:rPr>
                <w:rFonts w:ascii="Times New Roman" w:hAnsi="Times New Roman" w:cs="Times New Roman"/>
              </w:rPr>
            </w:pPr>
            <w:r w:rsidRPr="00B34509">
              <w:rPr>
                <w:rFonts w:ascii="Times New Roman" w:hAnsi="Times New Roman" w:cs="Times New Roman"/>
              </w:rPr>
              <w:t>Y001</w:t>
            </w:r>
          </w:p>
        </w:tc>
      </w:tr>
      <w:tr w:rsidR="00D4408E" w:rsidRPr="00B34509" w14:paraId="2B23EA08" w14:textId="77777777" w:rsidTr="00EA7F4C">
        <w:trPr>
          <w:trHeight w:val="452"/>
          <w:jc w:val="center"/>
        </w:trPr>
        <w:tc>
          <w:tcPr>
            <w:tcW w:w="1158" w:type="dxa"/>
            <w:shd w:val="clear" w:color="auto" w:fill="auto"/>
            <w:tcMar>
              <w:top w:w="72" w:type="dxa"/>
              <w:left w:w="144" w:type="dxa"/>
              <w:bottom w:w="72" w:type="dxa"/>
              <w:right w:w="144" w:type="dxa"/>
            </w:tcMar>
            <w:vAlign w:val="center"/>
            <w:hideMark/>
          </w:tcPr>
          <w:p w14:paraId="2B23EA02"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按钮</w:t>
            </w:r>
            <w:r w:rsidRPr="00B34509">
              <w:rPr>
                <w:rFonts w:ascii="Times New Roman" w:hAnsi="Times New Roman" w:cs="Times New Roman"/>
              </w:rPr>
              <w:t>SB2</w:t>
            </w:r>
          </w:p>
        </w:tc>
        <w:tc>
          <w:tcPr>
            <w:tcW w:w="1549" w:type="dxa"/>
            <w:shd w:val="clear" w:color="auto" w:fill="auto"/>
            <w:tcMar>
              <w:top w:w="72" w:type="dxa"/>
              <w:left w:w="144" w:type="dxa"/>
              <w:bottom w:w="72" w:type="dxa"/>
              <w:right w:w="144" w:type="dxa"/>
            </w:tcMar>
            <w:vAlign w:val="center"/>
            <w:hideMark/>
          </w:tcPr>
          <w:p w14:paraId="2B23EA03"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反转启动控制</w:t>
            </w:r>
          </w:p>
        </w:tc>
        <w:tc>
          <w:tcPr>
            <w:tcW w:w="1268" w:type="dxa"/>
            <w:shd w:val="clear" w:color="auto" w:fill="auto"/>
            <w:tcMar>
              <w:top w:w="72" w:type="dxa"/>
              <w:left w:w="144" w:type="dxa"/>
              <w:bottom w:w="72" w:type="dxa"/>
              <w:right w:w="144" w:type="dxa"/>
            </w:tcMar>
            <w:vAlign w:val="center"/>
            <w:hideMark/>
          </w:tcPr>
          <w:p w14:paraId="2B23EA04" w14:textId="77777777" w:rsidR="00EC673E" w:rsidRPr="00B34509" w:rsidRDefault="00121748" w:rsidP="00D4408E">
            <w:pPr>
              <w:spacing w:line="300" w:lineRule="exact"/>
              <w:ind w:firstLineChars="0" w:firstLine="0"/>
              <w:jc w:val="center"/>
              <w:rPr>
                <w:rFonts w:ascii="Times New Roman" w:hAnsi="Times New Roman" w:cs="Times New Roman"/>
              </w:rPr>
            </w:pPr>
            <w:r w:rsidRPr="00B34509">
              <w:rPr>
                <w:rFonts w:ascii="Times New Roman" w:hAnsi="Times New Roman" w:cs="Times New Roman"/>
              </w:rPr>
              <w:t>X002</w:t>
            </w:r>
          </w:p>
        </w:tc>
        <w:tc>
          <w:tcPr>
            <w:tcW w:w="1859" w:type="dxa"/>
            <w:shd w:val="clear" w:color="auto" w:fill="auto"/>
            <w:tcMar>
              <w:top w:w="72" w:type="dxa"/>
              <w:left w:w="144" w:type="dxa"/>
              <w:bottom w:w="72" w:type="dxa"/>
              <w:right w:w="144" w:type="dxa"/>
            </w:tcMar>
            <w:vAlign w:val="center"/>
            <w:hideMark/>
          </w:tcPr>
          <w:p w14:paraId="2B23EA05" w14:textId="77777777" w:rsidR="00121748" w:rsidRPr="00B34509" w:rsidRDefault="00121748" w:rsidP="00D4408E">
            <w:pPr>
              <w:spacing w:line="300" w:lineRule="exact"/>
              <w:ind w:firstLineChars="0" w:firstLine="0"/>
              <w:jc w:val="center"/>
              <w:rPr>
                <w:rFonts w:ascii="Times New Roman" w:hAnsi="Times New Roman" w:cs="Times New Roman"/>
              </w:rPr>
            </w:pPr>
          </w:p>
        </w:tc>
        <w:tc>
          <w:tcPr>
            <w:tcW w:w="1380" w:type="dxa"/>
            <w:shd w:val="clear" w:color="auto" w:fill="auto"/>
            <w:tcMar>
              <w:top w:w="72" w:type="dxa"/>
              <w:left w:w="144" w:type="dxa"/>
              <w:bottom w:w="72" w:type="dxa"/>
              <w:right w:w="144" w:type="dxa"/>
            </w:tcMar>
            <w:vAlign w:val="center"/>
            <w:hideMark/>
          </w:tcPr>
          <w:p w14:paraId="2B23EA06" w14:textId="77777777" w:rsidR="00121748" w:rsidRPr="00B34509" w:rsidRDefault="00121748" w:rsidP="00D4408E">
            <w:pPr>
              <w:spacing w:line="300" w:lineRule="exact"/>
              <w:ind w:firstLineChars="0" w:firstLine="0"/>
              <w:jc w:val="center"/>
              <w:rPr>
                <w:rFonts w:ascii="Times New Roman" w:hAnsi="Times New Roman" w:cs="Times New Roman"/>
              </w:rPr>
            </w:pPr>
          </w:p>
        </w:tc>
        <w:tc>
          <w:tcPr>
            <w:tcW w:w="1127" w:type="dxa"/>
            <w:shd w:val="clear" w:color="auto" w:fill="auto"/>
            <w:tcMar>
              <w:top w:w="72" w:type="dxa"/>
              <w:left w:w="144" w:type="dxa"/>
              <w:bottom w:w="72" w:type="dxa"/>
              <w:right w:w="144" w:type="dxa"/>
            </w:tcMar>
            <w:vAlign w:val="center"/>
            <w:hideMark/>
          </w:tcPr>
          <w:p w14:paraId="2B23EA07" w14:textId="77777777" w:rsidR="00121748" w:rsidRPr="00B34509" w:rsidRDefault="00121748" w:rsidP="00D4408E">
            <w:pPr>
              <w:spacing w:line="300" w:lineRule="exact"/>
              <w:ind w:firstLine="420"/>
              <w:jc w:val="left"/>
              <w:rPr>
                <w:rFonts w:ascii="Times New Roman" w:hAnsi="Times New Roman" w:cs="Times New Roman"/>
              </w:rPr>
            </w:pPr>
          </w:p>
        </w:tc>
      </w:tr>
    </w:tbl>
    <w:p w14:paraId="2B23EA0B" w14:textId="77777777" w:rsidR="00D4408E" w:rsidRPr="00B34509" w:rsidRDefault="00D4408E"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可编程控制器和变频器对电动机多段速的控制</w:t>
      </w:r>
    </w:p>
    <w:p w14:paraId="2B23EA0C" w14:textId="77777777" w:rsidR="00D4408E" w:rsidRPr="00B34509" w:rsidRDefault="00D4408E" w:rsidP="00D4408E">
      <w:pPr>
        <w:ind w:firstLine="420"/>
        <w:jc w:val="left"/>
        <w:rPr>
          <w:rFonts w:ascii="Times New Roman" w:hAnsi="Times New Roman" w:cs="Times New Roman"/>
        </w:rPr>
      </w:pPr>
      <w:r w:rsidRPr="00B34509">
        <w:rPr>
          <w:rFonts w:ascii="Times New Roman" w:hAnsi="Times New Roman" w:cs="Times New Roman"/>
        </w:rPr>
        <w:t>PLC</w:t>
      </w:r>
      <w:r w:rsidRPr="00B34509">
        <w:rPr>
          <w:rFonts w:ascii="Times New Roman" w:hAnsi="Times New Roman" w:cs="Times New Roman"/>
        </w:rPr>
        <w:t>的</w:t>
      </w:r>
      <w:r w:rsidRPr="00B34509">
        <w:rPr>
          <w:rFonts w:ascii="Times New Roman" w:hAnsi="Times New Roman" w:cs="Times New Roman"/>
        </w:rPr>
        <w:t>I/O</w:t>
      </w:r>
      <w:r w:rsidRPr="00B34509">
        <w:rPr>
          <w:rFonts w:ascii="Times New Roman" w:hAnsi="Times New Roman" w:cs="Times New Roman"/>
        </w:rPr>
        <w:t>地址分配</w:t>
      </w:r>
      <w:r w:rsidR="00443ABB" w:rsidRPr="00B34509">
        <w:rPr>
          <w:rFonts w:ascii="Times New Roman" w:hAnsi="Times New Roman" w:cs="Times New Roman"/>
        </w:rPr>
        <w:t>，如表</w:t>
      </w:r>
      <w:r w:rsidR="00443ABB" w:rsidRPr="00B34509">
        <w:rPr>
          <w:rFonts w:ascii="Times New Roman" w:hAnsi="Times New Roman" w:cs="Times New Roman"/>
        </w:rPr>
        <w:t>5-1-11</w:t>
      </w:r>
      <w:r w:rsidR="00E14B93" w:rsidRPr="00B34509">
        <w:rPr>
          <w:rFonts w:ascii="Times New Roman" w:hAnsi="Times New Roman" w:cs="Times New Roman"/>
        </w:rPr>
        <w:t>所示。</w:t>
      </w:r>
    </w:p>
    <w:p w14:paraId="2B23EA0D" w14:textId="77777777" w:rsidR="00E14B93" w:rsidRPr="00B34509" w:rsidRDefault="00E14B93" w:rsidP="001C20C7">
      <w:pPr>
        <w:pStyle w:val="afb"/>
      </w:pPr>
      <w:r w:rsidRPr="00B34509">
        <w:t>表5-1-11 电动机多段速的控制的PLC的I/O地址分配</w:t>
      </w:r>
    </w:p>
    <w:tbl>
      <w:tblPr>
        <w:tblW w:w="7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04"/>
        <w:gridCol w:w="1418"/>
        <w:gridCol w:w="2297"/>
        <w:gridCol w:w="1531"/>
        <w:gridCol w:w="1134"/>
      </w:tblGrid>
      <w:tr w:rsidR="00D4408E" w:rsidRPr="00B34509" w14:paraId="2B23EA10" w14:textId="77777777" w:rsidTr="00D4408E">
        <w:trPr>
          <w:trHeight w:val="358"/>
          <w:jc w:val="center"/>
        </w:trPr>
        <w:tc>
          <w:tcPr>
            <w:tcW w:w="2922" w:type="dxa"/>
            <w:gridSpan w:val="2"/>
            <w:shd w:val="clear" w:color="auto" w:fill="auto"/>
            <w:tcMar>
              <w:top w:w="72" w:type="dxa"/>
              <w:left w:w="144" w:type="dxa"/>
              <w:bottom w:w="72" w:type="dxa"/>
              <w:right w:w="144" w:type="dxa"/>
            </w:tcMar>
            <w:vAlign w:val="center"/>
            <w:hideMark/>
          </w:tcPr>
          <w:p w14:paraId="2B23EA0E" w14:textId="77777777" w:rsidR="00D4408E" w:rsidRPr="00B34509" w:rsidRDefault="00D4408E" w:rsidP="00EC673E">
            <w:pPr>
              <w:ind w:firstLineChars="0" w:firstLine="0"/>
              <w:jc w:val="center"/>
              <w:rPr>
                <w:rFonts w:ascii="Times New Roman" w:hAnsi="Times New Roman" w:cs="Times New Roman"/>
              </w:rPr>
            </w:pPr>
            <w:r w:rsidRPr="00B34509">
              <w:rPr>
                <w:rFonts w:ascii="Times New Roman" w:hAnsi="Times New Roman" w:cs="Times New Roman"/>
              </w:rPr>
              <w:t>输入</w:t>
            </w:r>
          </w:p>
        </w:tc>
        <w:tc>
          <w:tcPr>
            <w:tcW w:w="4962" w:type="dxa"/>
            <w:gridSpan w:val="3"/>
            <w:shd w:val="clear" w:color="auto" w:fill="auto"/>
            <w:tcMar>
              <w:top w:w="72" w:type="dxa"/>
              <w:left w:w="144" w:type="dxa"/>
              <w:bottom w:w="72" w:type="dxa"/>
              <w:right w:w="144" w:type="dxa"/>
            </w:tcMar>
            <w:vAlign w:val="center"/>
            <w:hideMark/>
          </w:tcPr>
          <w:p w14:paraId="2B23EA0F" w14:textId="77777777" w:rsidR="00D4408E" w:rsidRPr="00B34509" w:rsidRDefault="00D4408E" w:rsidP="00EC673E">
            <w:pPr>
              <w:ind w:firstLineChars="0" w:firstLine="0"/>
              <w:jc w:val="center"/>
              <w:rPr>
                <w:rFonts w:ascii="Times New Roman" w:hAnsi="Times New Roman" w:cs="Times New Roman"/>
              </w:rPr>
            </w:pPr>
            <w:r w:rsidRPr="00B34509">
              <w:rPr>
                <w:rFonts w:ascii="Times New Roman" w:hAnsi="Times New Roman" w:cs="Times New Roman"/>
              </w:rPr>
              <w:t>输出</w:t>
            </w:r>
          </w:p>
        </w:tc>
      </w:tr>
      <w:tr w:rsidR="00D4408E" w:rsidRPr="00B34509" w14:paraId="2B23EA16" w14:textId="77777777" w:rsidTr="00D4408E">
        <w:trPr>
          <w:trHeight w:val="352"/>
          <w:jc w:val="center"/>
        </w:trPr>
        <w:tc>
          <w:tcPr>
            <w:tcW w:w="1504" w:type="dxa"/>
            <w:shd w:val="clear" w:color="auto" w:fill="auto"/>
            <w:tcMar>
              <w:top w:w="72" w:type="dxa"/>
              <w:left w:w="144" w:type="dxa"/>
              <w:bottom w:w="72" w:type="dxa"/>
              <w:right w:w="144" w:type="dxa"/>
            </w:tcMar>
            <w:vAlign w:val="center"/>
            <w:hideMark/>
          </w:tcPr>
          <w:p w14:paraId="2B23EA11"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外部器件</w:t>
            </w:r>
          </w:p>
        </w:tc>
        <w:tc>
          <w:tcPr>
            <w:tcW w:w="1418" w:type="dxa"/>
            <w:shd w:val="clear" w:color="auto" w:fill="auto"/>
            <w:tcMar>
              <w:top w:w="72" w:type="dxa"/>
              <w:left w:w="144" w:type="dxa"/>
              <w:bottom w:w="72" w:type="dxa"/>
              <w:right w:w="144" w:type="dxa"/>
            </w:tcMar>
            <w:vAlign w:val="center"/>
            <w:hideMark/>
          </w:tcPr>
          <w:p w14:paraId="2B23EA12"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输入端子</w:t>
            </w:r>
          </w:p>
        </w:tc>
        <w:tc>
          <w:tcPr>
            <w:tcW w:w="2297" w:type="dxa"/>
            <w:shd w:val="clear" w:color="auto" w:fill="auto"/>
            <w:tcMar>
              <w:top w:w="72" w:type="dxa"/>
              <w:left w:w="144" w:type="dxa"/>
              <w:bottom w:w="72" w:type="dxa"/>
              <w:right w:w="144" w:type="dxa"/>
            </w:tcMar>
            <w:vAlign w:val="center"/>
            <w:hideMark/>
          </w:tcPr>
          <w:p w14:paraId="2B23EA13"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外部器件</w:t>
            </w:r>
          </w:p>
        </w:tc>
        <w:tc>
          <w:tcPr>
            <w:tcW w:w="1531" w:type="dxa"/>
            <w:shd w:val="clear" w:color="auto" w:fill="auto"/>
            <w:tcMar>
              <w:top w:w="72" w:type="dxa"/>
              <w:left w:w="144" w:type="dxa"/>
              <w:bottom w:w="72" w:type="dxa"/>
              <w:right w:w="144" w:type="dxa"/>
            </w:tcMar>
            <w:vAlign w:val="center"/>
            <w:hideMark/>
          </w:tcPr>
          <w:p w14:paraId="2B23EA14"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作用</w:t>
            </w:r>
          </w:p>
        </w:tc>
        <w:tc>
          <w:tcPr>
            <w:tcW w:w="1134" w:type="dxa"/>
            <w:shd w:val="clear" w:color="auto" w:fill="auto"/>
            <w:tcMar>
              <w:top w:w="72" w:type="dxa"/>
              <w:left w:w="144" w:type="dxa"/>
              <w:bottom w:w="72" w:type="dxa"/>
              <w:right w:w="144" w:type="dxa"/>
            </w:tcMar>
            <w:vAlign w:val="center"/>
            <w:hideMark/>
          </w:tcPr>
          <w:p w14:paraId="2B23EA15"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输出端子</w:t>
            </w:r>
          </w:p>
        </w:tc>
      </w:tr>
      <w:tr w:rsidR="00D4408E" w:rsidRPr="00B34509" w14:paraId="2B23EA1C" w14:textId="77777777" w:rsidTr="00D4408E">
        <w:trPr>
          <w:trHeight w:val="374"/>
          <w:jc w:val="center"/>
        </w:trPr>
        <w:tc>
          <w:tcPr>
            <w:tcW w:w="1504" w:type="dxa"/>
            <w:shd w:val="clear" w:color="auto" w:fill="auto"/>
            <w:tcMar>
              <w:top w:w="72" w:type="dxa"/>
              <w:left w:w="144" w:type="dxa"/>
              <w:bottom w:w="72" w:type="dxa"/>
              <w:right w:w="144" w:type="dxa"/>
            </w:tcMar>
            <w:vAlign w:val="center"/>
            <w:hideMark/>
          </w:tcPr>
          <w:p w14:paraId="2B23EA17"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SB0</w:t>
            </w:r>
          </w:p>
        </w:tc>
        <w:tc>
          <w:tcPr>
            <w:tcW w:w="1418" w:type="dxa"/>
            <w:shd w:val="clear" w:color="auto" w:fill="auto"/>
            <w:tcMar>
              <w:top w:w="72" w:type="dxa"/>
              <w:left w:w="144" w:type="dxa"/>
              <w:bottom w:w="72" w:type="dxa"/>
              <w:right w:w="144" w:type="dxa"/>
            </w:tcMar>
            <w:vAlign w:val="center"/>
            <w:hideMark/>
          </w:tcPr>
          <w:p w14:paraId="2B23EA18"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X000</w:t>
            </w:r>
          </w:p>
        </w:tc>
        <w:tc>
          <w:tcPr>
            <w:tcW w:w="2297" w:type="dxa"/>
            <w:shd w:val="clear" w:color="auto" w:fill="auto"/>
            <w:tcMar>
              <w:top w:w="72" w:type="dxa"/>
              <w:left w:w="144" w:type="dxa"/>
              <w:bottom w:w="72" w:type="dxa"/>
              <w:right w:w="144" w:type="dxa"/>
            </w:tcMar>
            <w:vAlign w:val="center"/>
            <w:hideMark/>
          </w:tcPr>
          <w:p w14:paraId="2B23EA19"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w:t>
            </w:r>
            <w:r w:rsidRPr="00B34509">
              <w:rPr>
                <w:rFonts w:ascii="Times New Roman" w:hAnsi="Times New Roman" w:cs="Times New Roman"/>
                <w:color w:val="000000" w:themeColor="text1"/>
                <w:kern w:val="24"/>
                <w:sz w:val="21"/>
                <w:szCs w:val="21"/>
              </w:rPr>
              <w:t>STF</w:t>
            </w:r>
            <w:r w:rsidRPr="00B34509">
              <w:rPr>
                <w:rFonts w:ascii="Times New Roman" w:hAnsi="Times New Roman" w:cs="Times New Roman"/>
                <w:color w:val="000000" w:themeColor="text1"/>
                <w:kern w:val="24"/>
                <w:sz w:val="21"/>
                <w:szCs w:val="21"/>
              </w:rPr>
              <w:t>端子</w:t>
            </w:r>
          </w:p>
        </w:tc>
        <w:tc>
          <w:tcPr>
            <w:tcW w:w="1531" w:type="dxa"/>
            <w:shd w:val="clear" w:color="auto" w:fill="auto"/>
            <w:tcMar>
              <w:top w:w="72" w:type="dxa"/>
              <w:left w:w="144" w:type="dxa"/>
              <w:bottom w:w="72" w:type="dxa"/>
              <w:right w:w="144" w:type="dxa"/>
            </w:tcMar>
            <w:vAlign w:val="center"/>
            <w:hideMark/>
          </w:tcPr>
          <w:p w14:paraId="2B23EA1A"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前进控制</w:t>
            </w:r>
          </w:p>
        </w:tc>
        <w:tc>
          <w:tcPr>
            <w:tcW w:w="1134" w:type="dxa"/>
            <w:shd w:val="clear" w:color="auto" w:fill="auto"/>
            <w:tcMar>
              <w:top w:w="72" w:type="dxa"/>
              <w:left w:w="144" w:type="dxa"/>
              <w:bottom w:w="72" w:type="dxa"/>
              <w:right w:w="144" w:type="dxa"/>
            </w:tcMar>
            <w:vAlign w:val="center"/>
            <w:hideMark/>
          </w:tcPr>
          <w:p w14:paraId="2B23EA1B"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Y000</w:t>
            </w:r>
          </w:p>
        </w:tc>
      </w:tr>
      <w:tr w:rsidR="00D4408E" w:rsidRPr="00B34509" w14:paraId="2B23EA22" w14:textId="77777777" w:rsidTr="00D4408E">
        <w:trPr>
          <w:trHeight w:val="509"/>
          <w:jc w:val="center"/>
        </w:trPr>
        <w:tc>
          <w:tcPr>
            <w:tcW w:w="1504" w:type="dxa"/>
            <w:shd w:val="clear" w:color="auto" w:fill="auto"/>
            <w:tcMar>
              <w:top w:w="72" w:type="dxa"/>
              <w:left w:w="144" w:type="dxa"/>
              <w:bottom w:w="72" w:type="dxa"/>
              <w:right w:w="144" w:type="dxa"/>
            </w:tcMar>
            <w:vAlign w:val="center"/>
            <w:hideMark/>
          </w:tcPr>
          <w:p w14:paraId="2B23EA1D"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行程开关</w:t>
            </w:r>
            <w:r w:rsidRPr="00B34509">
              <w:rPr>
                <w:rFonts w:ascii="Times New Roman" w:hAnsi="Times New Roman" w:cs="Times New Roman"/>
                <w:color w:val="000000" w:themeColor="text1"/>
                <w:kern w:val="24"/>
                <w:sz w:val="21"/>
                <w:szCs w:val="21"/>
              </w:rPr>
              <w:t>SQ1</w:t>
            </w:r>
          </w:p>
        </w:tc>
        <w:tc>
          <w:tcPr>
            <w:tcW w:w="1418" w:type="dxa"/>
            <w:shd w:val="clear" w:color="auto" w:fill="auto"/>
            <w:tcMar>
              <w:top w:w="72" w:type="dxa"/>
              <w:left w:w="144" w:type="dxa"/>
              <w:bottom w:w="72" w:type="dxa"/>
              <w:right w:w="144" w:type="dxa"/>
            </w:tcMar>
            <w:vAlign w:val="center"/>
            <w:hideMark/>
          </w:tcPr>
          <w:p w14:paraId="2B23EA1E"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X001</w:t>
            </w:r>
          </w:p>
        </w:tc>
        <w:tc>
          <w:tcPr>
            <w:tcW w:w="2297" w:type="dxa"/>
            <w:shd w:val="clear" w:color="auto" w:fill="auto"/>
            <w:tcMar>
              <w:top w:w="72" w:type="dxa"/>
              <w:left w:w="144" w:type="dxa"/>
              <w:bottom w:w="72" w:type="dxa"/>
              <w:right w:w="144" w:type="dxa"/>
            </w:tcMar>
            <w:vAlign w:val="center"/>
            <w:hideMark/>
          </w:tcPr>
          <w:p w14:paraId="2B23EA1F"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w:t>
            </w:r>
            <w:r w:rsidRPr="00B34509">
              <w:rPr>
                <w:rFonts w:ascii="Times New Roman" w:hAnsi="Times New Roman" w:cs="Times New Roman"/>
                <w:color w:val="000000" w:themeColor="text1"/>
                <w:kern w:val="24"/>
                <w:sz w:val="21"/>
                <w:szCs w:val="21"/>
              </w:rPr>
              <w:t>STR</w:t>
            </w:r>
            <w:r w:rsidRPr="00B34509">
              <w:rPr>
                <w:rFonts w:ascii="Times New Roman" w:hAnsi="Times New Roman" w:cs="Times New Roman"/>
                <w:color w:val="000000" w:themeColor="text1"/>
                <w:kern w:val="24"/>
                <w:sz w:val="21"/>
                <w:szCs w:val="21"/>
              </w:rPr>
              <w:t>端子</w:t>
            </w:r>
          </w:p>
        </w:tc>
        <w:tc>
          <w:tcPr>
            <w:tcW w:w="1531" w:type="dxa"/>
            <w:shd w:val="clear" w:color="auto" w:fill="auto"/>
            <w:tcMar>
              <w:top w:w="72" w:type="dxa"/>
              <w:left w:w="144" w:type="dxa"/>
              <w:bottom w:w="72" w:type="dxa"/>
              <w:right w:w="144" w:type="dxa"/>
            </w:tcMar>
            <w:vAlign w:val="center"/>
            <w:hideMark/>
          </w:tcPr>
          <w:p w14:paraId="2B23EA20"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后退控制</w:t>
            </w:r>
          </w:p>
        </w:tc>
        <w:tc>
          <w:tcPr>
            <w:tcW w:w="1134" w:type="dxa"/>
            <w:shd w:val="clear" w:color="auto" w:fill="auto"/>
            <w:tcMar>
              <w:top w:w="72" w:type="dxa"/>
              <w:left w:w="144" w:type="dxa"/>
              <w:bottom w:w="72" w:type="dxa"/>
              <w:right w:w="144" w:type="dxa"/>
            </w:tcMar>
            <w:vAlign w:val="center"/>
            <w:hideMark/>
          </w:tcPr>
          <w:p w14:paraId="2B23EA21"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Y001</w:t>
            </w:r>
          </w:p>
        </w:tc>
      </w:tr>
      <w:tr w:rsidR="00D4408E" w:rsidRPr="00B34509" w14:paraId="2B23EA28" w14:textId="77777777" w:rsidTr="00D4408E">
        <w:trPr>
          <w:trHeight w:val="405"/>
          <w:jc w:val="center"/>
        </w:trPr>
        <w:tc>
          <w:tcPr>
            <w:tcW w:w="1504" w:type="dxa"/>
            <w:shd w:val="clear" w:color="auto" w:fill="auto"/>
            <w:tcMar>
              <w:top w:w="72" w:type="dxa"/>
              <w:left w:w="144" w:type="dxa"/>
              <w:bottom w:w="72" w:type="dxa"/>
              <w:right w:w="144" w:type="dxa"/>
            </w:tcMar>
            <w:vAlign w:val="center"/>
            <w:hideMark/>
          </w:tcPr>
          <w:p w14:paraId="2B23EA23"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行程开关</w:t>
            </w:r>
            <w:r w:rsidRPr="00B34509">
              <w:rPr>
                <w:rFonts w:ascii="Times New Roman" w:hAnsi="Times New Roman" w:cs="Times New Roman"/>
                <w:color w:val="000000" w:themeColor="text1"/>
                <w:kern w:val="24"/>
                <w:sz w:val="21"/>
                <w:szCs w:val="21"/>
              </w:rPr>
              <w:t>SQ2</w:t>
            </w:r>
          </w:p>
        </w:tc>
        <w:tc>
          <w:tcPr>
            <w:tcW w:w="1418" w:type="dxa"/>
            <w:shd w:val="clear" w:color="auto" w:fill="auto"/>
            <w:tcMar>
              <w:top w:w="72" w:type="dxa"/>
              <w:left w:w="144" w:type="dxa"/>
              <w:bottom w:w="72" w:type="dxa"/>
              <w:right w:w="144" w:type="dxa"/>
            </w:tcMar>
            <w:vAlign w:val="center"/>
            <w:hideMark/>
          </w:tcPr>
          <w:p w14:paraId="2B23EA24"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X002</w:t>
            </w:r>
          </w:p>
        </w:tc>
        <w:tc>
          <w:tcPr>
            <w:tcW w:w="2297" w:type="dxa"/>
            <w:shd w:val="clear" w:color="auto" w:fill="auto"/>
            <w:tcMar>
              <w:top w:w="72" w:type="dxa"/>
              <w:left w:w="144" w:type="dxa"/>
              <w:bottom w:w="72" w:type="dxa"/>
              <w:right w:w="144" w:type="dxa"/>
            </w:tcMar>
            <w:vAlign w:val="center"/>
            <w:hideMark/>
          </w:tcPr>
          <w:p w14:paraId="2B23EA25"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w:t>
            </w:r>
            <w:r w:rsidRPr="00B34509">
              <w:rPr>
                <w:rFonts w:ascii="Times New Roman" w:hAnsi="Times New Roman" w:cs="Times New Roman"/>
                <w:color w:val="000000" w:themeColor="text1"/>
                <w:kern w:val="24"/>
                <w:sz w:val="21"/>
                <w:szCs w:val="21"/>
              </w:rPr>
              <w:t>RH</w:t>
            </w:r>
            <w:r w:rsidRPr="00B34509">
              <w:rPr>
                <w:rFonts w:ascii="Times New Roman" w:hAnsi="Times New Roman" w:cs="Times New Roman"/>
                <w:color w:val="000000" w:themeColor="text1"/>
                <w:kern w:val="24"/>
                <w:sz w:val="21"/>
                <w:szCs w:val="21"/>
              </w:rPr>
              <w:t>端子</w:t>
            </w:r>
          </w:p>
        </w:tc>
        <w:tc>
          <w:tcPr>
            <w:tcW w:w="1531" w:type="dxa"/>
            <w:shd w:val="clear" w:color="auto" w:fill="auto"/>
            <w:tcMar>
              <w:top w:w="72" w:type="dxa"/>
              <w:left w:w="144" w:type="dxa"/>
              <w:bottom w:w="72" w:type="dxa"/>
              <w:right w:w="144" w:type="dxa"/>
            </w:tcMar>
            <w:vAlign w:val="center"/>
            <w:hideMark/>
          </w:tcPr>
          <w:p w14:paraId="2B23EA26"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高速</w:t>
            </w:r>
          </w:p>
        </w:tc>
        <w:tc>
          <w:tcPr>
            <w:tcW w:w="1134" w:type="dxa"/>
            <w:shd w:val="clear" w:color="auto" w:fill="auto"/>
            <w:tcMar>
              <w:top w:w="72" w:type="dxa"/>
              <w:left w:w="144" w:type="dxa"/>
              <w:bottom w:w="72" w:type="dxa"/>
              <w:right w:w="144" w:type="dxa"/>
            </w:tcMar>
            <w:vAlign w:val="center"/>
            <w:hideMark/>
          </w:tcPr>
          <w:p w14:paraId="2B23EA27"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Y002</w:t>
            </w:r>
          </w:p>
        </w:tc>
      </w:tr>
      <w:tr w:rsidR="00D4408E" w:rsidRPr="00B34509" w14:paraId="2B23EA2E" w14:textId="77777777" w:rsidTr="00D4408E">
        <w:trPr>
          <w:trHeight w:val="405"/>
          <w:jc w:val="center"/>
        </w:trPr>
        <w:tc>
          <w:tcPr>
            <w:tcW w:w="1504" w:type="dxa"/>
            <w:shd w:val="clear" w:color="auto" w:fill="auto"/>
            <w:tcMar>
              <w:top w:w="72" w:type="dxa"/>
              <w:left w:w="144" w:type="dxa"/>
              <w:bottom w:w="72" w:type="dxa"/>
              <w:right w:w="144" w:type="dxa"/>
            </w:tcMar>
            <w:vAlign w:val="center"/>
          </w:tcPr>
          <w:p w14:paraId="2B23EA29"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行程开关</w:t>
            </w:r>
            <w:r w:rsidRPr="00B34509">
              <w:rPr>
                <w:rFonts w:ascii="Times New Roman" w:hAnsi="Times New Roman" w:cs="Times New Roman"/>
                <w:color w:val="000000" w:themeColor="text1"/>
                <w:kern w:val="24"/>
                <w:sz w:val="21"/>
                <w:szCs w:val="21"/>
              </w:rPr>
              <w:t>SQ3</w:t>
            </w:r>
          </w:p>
        </w:tc>
        <w:tc>
          <w:tcPr>
            <w:tcW w:w="1418" w:type="dxa"/>
            <w:shd w:val="clear" w:color="auto" w:fill="auto"/>
            <w:tcMar>
              <w:top w:w="72" w:type="dxa"/>
              <w:left w:w="144" w:type="dxa"/>
              <w:bottom w:w="72" w:type="dxa"/>
              <w:right w:w="144" w:type="dxa"/>
            </w:tcMar>
            <w:vAlign w:val="center"/>
          </w:tcPr>
          <w:p w14:paraId="2B23EA2A"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X003</w:t>
            </w:r>
          </w:p>
        </w:tc>
        <w:tc>
          <w:tcPr>
            <w:tcW w:w="2297" w:type="dxa"/>
            <w:shd w:val="clear" w:color="auto" w:fill="auto"/>
            <w:tcMar>
              <w:top w:w="72" w:type="dxa"/>
              <w:left w:w="144" w:type="dxa"/>
              <w:bottom w:w="72" w:type="dxa"/>
              <w:right w:w="144" w:type="dxa"/>
            </w:tcMar>
            <w:vAlign w:val="center"/>
          </w:tcPr>
          <w:p w14:paraId="2B23EA2B"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w:t>
            </w:r>
            <w:r w:rsidRPr="00B34509">
              <w:rPr>
                <w:rFonts w:ascii="Times New Roman" w:hAnsi="Times New Roman" w:cs="Times New Roman"/>
                <w:color w:val="000000" w:themeColor="text1"/>
                <w:kern w:val="24"/>
                <w:sz w:val="21"/>
                <w:szCs w:val="21"/>
              </w:rPr>
              <w:t>RM</w:t>
            </w:r>
            <w:r w:rsidRPr="00B34509">
              <w:rPr>
                <w:rFonts w:ascii="Times New Roman" w:hAnsi="Times New Roman" w:cs="Times New Roman"/>
                <w:color w:val="000000" w:themeColor="text1"/>
                <w:kern w:val="24"/>
                <w:sz w:val="21"/>
                <w:szCs w:val="21"/>
              </w:rPr>
              <w:t>端子</w:t>
            </w:r>
          </w:p>
        </w:tc>
        <w:tc>
          <w:tcPr>
            <w:tcW w:w="1531" w:type="dxa"/>
            <w:shd w:val="clear" w:color="auto" w:fill="auto"/>
            <w:tcMar>
              <w:top w:w="72" w:type="dxa"/>
              <w:left w:w="144" w:type="dxa"/>
              <w:bottom w:w="72" w:type="dxa"/>
              <w:right w:w="144" w:type="dxa"/>
            </w:tcMar>
            <w:vAlign w:val="center"/>
          </w:tcPr>
          <w:p w14:paraId="2B23EA2C"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中速</w:t>
            </w:r>
          </w:p>
        </w:tc>
        <w:tc>
          <w:tcPr>
            <w:tcW w:w="1134" w:type="dxa"/>
            <w:shd w:val="clear" w:color="auto" w:fill="auto"/>
            <w:tcMar>
              <w:top w:w="72" w:type="dxa"/>
              <w:left w:w="144" w:type="dxa"/>
              <w:bottom w:w="72" w:type="dxa"/>
              <w:right w:w="144" w:type="dxa"/>
            </w:tcMar>
            <w:vAlign w:val="center"/>
          </w:tcPr>
          <w:p w14:paraId="2B23EA2D"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Y003</w:t>
            </w:r>
          </w:p>
        </w:tc>
      </w:tr>
      <w:tr w:rsidR="00D4408E" w:rsidRPr="00B34509" w14:paraId="2B23EA34" w14:textId="77777777" w:rsidTr="00D4408E">
        <w:trPr>
          <w:trHeight w:val="405"/>
          <w:jc w:val="center"/>
        </w:trPr>
        <w:tc>
          <w:tcPr>
            <w:tcW w:w="1504" w:type="dxa"/>
            <w:shd w:val="clear" w:color="auto" w:fill="auto"/>
            <w:tcMar>
              <w:top w:w="72" w:type="dxa"/>
              <w:left w:w="144" w:type="dxa"/>
              <w:bottom w:w="72" w:type="dxa"/>
              <w:right w:w="144" w:type="dxa"/>
            </w:tcMar>
            <w:vAlign w:val="center"/>
          </w:tcPr>
          <w:p w14:paraId="2B23EA2F"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行程开关</w:t>
            </w:r>
            <w:r w:rsidRPr="00B34509">
              <w:rPr>
                <w:rFonts w:ascii="Times New Roman" w:hAnsi="Times New Roman" w:cs="Times New Roman"/>
                <w:color w:val="000000" w:themeColor="text1"/>
                <w:kern w:val="24"/>
                <w:sz w:val="21"/>
                <w:szCs w:val="21"/>
              </w:rPr>
              <w:t>SQ4</w:t>
            </w:r>
          </w:p>
        </w:tc>
        <w:tc>
          <w:tcPr>
            <w:tcW w:w="1418" w:type="dxa"/>
            <w:shd w:val="clear" w:color="auto" w:fill="auto"/>
            <w:tcMar>
              <w:top w:w="72" w:type="dxa"/>
              <w:left w:w="144" w:type="dxa"/>
              <w:bottom w:w="72" w:type="dxa"/>
              <w:right w:w="144" w:type="dxa"/>
            </w:tcMar>
            <w:vAlign w:val="center"/>
          </w:tcPr>
          <w:p w14:paraId="2B23EA30"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X004</w:t>
            </w:r>
          </w:p>
        </w:tc>
        <w:tc>
          <w:tcPr>
            <w:tcW w:w="2297" w:type="dxa"/>
            <w:shd w:val="clear" w:color="auto" w:fill="auto"/>
            <w:tcMar>
              <w:top w:w="72" w:type="dxa"/>
              <w:left w:w="144" w:type="dxa"/>
              <w:bottom w:w="72" w:type="dxa"/>
              <w:right w:w="144" w:type="dxa"/>
            </w:tcMar>
            <w:vAlign w:val="center"/>
          </w:tcPr>
          <w:p w14:paraId="2B23EA31"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w:t>
            </w:r>
            <w:r w:rsidRPr="00B34509">
              <w:rPr>
                <w:rFonts w:ascii="Times New Roman" w:hAnsi="Times New Roman" w:cs="Times New Roman"/>
                <w:color w:val="000000" w:themeColor="text1"/>
                <w:kern w:val="24"/>
                <w:sz w:val="21"/>
                <w:szCs w:val="21"/>
              </w:rPr>
              <w:t>RL</w:t>
            </w:r>
            <w:r w:rsidRPr="00B34509">
              <w:rPr>
                <w:rFonts w:ascii="Times New Roman" w:hAnsi="Times New Roman" w:cs="Times New Roman"/>
                <w:color w:val="000000" w:themeColor="text1"/>
                <w:kern w:val="24"/>
                <w:sz w:val="21"/>
                <w:szCs w:val="21"/>
              </w:rPr>
              <w:t>端子</w:t>
            </w:r>
          </w:p>
        </w:tc>
        <w:tc>
          <w:tcPr>
            <w:tcW w:w="1531" w:type="dxa"/>
            <w:shd w:val="clear" w:color="auto" w:fill="auto"/>
            <w:tcMar>
              <w:top w:w="72" w:type="dxa"/>
              <w:left w:w="144" w:type="dxa"/>
              <w:bottom w:w="72" w:type="dxa"/>
              <w:right w:w="144" w:type="dxa"/>
            </w:tcMar>
            <w:vAlign w:val="center"/>
          </w:tcPr>
          <w:p w14:paraId="2B23EA32"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低速</w:t>
            </w:r>
          </w:p>
        </w:tc>
        <w:tc>
          <w:tcPr>
            <w:tcW w:w="1134" w:type="dxa"/>
            <w:shd w:val="clear" w:color="auto" w:fill="auto"/>
            <w:tcMar>
              <w:top w:w="72" w:type="dxa"/>
              <w:left w:w="144" w:type="dxa"/>
              <w:bottom w:w="72" w:type="dxa"/>
              <w:right w:w="144" w:type="dxa"/>
            </w:tcMar>
            <w:vAlign w:val="center"/>
          </w:tcPr>
          <w:p w14:paraId="2B23EA33" w14:textId="77777777" w:rsidR="00D4408E" w:rsidRPr="00B34509" w:rsidRDefault="00D4408E" w:rsidP="00D4408E">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Y004</w:t>
            </w:r>
          </w:p>
        </w:tc>
      </w:tr>
    </w:tbl>
    <w:p w14:paraId="2B23EA35" w14:textId="77777777" w:rsidR="00D4408E" w:rsidRPr="00B34509" w:rsidRDefault="00D4408E"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可编程控制器和变频器对电动机变频、工频切换的控制</w:t>
      </w:r>
    </w:p>
    <w:p w14:paraId="2B23EA36" w14:textId="77777777" w:rsidR="00D4408E" w:rsidRPr="00B34509" w:rsidRDefault="00D4408E" w:rsidP="00D4408E">
      <w:pPr>
        <w:ind w:firstLine="420"/>
        <w:jc w:val="left"/>
        <w:rPr>
          <w:rFonts w:ascii="Times New Roman" w:hAnsi="Times New Roman" w:cs="Times New Roman"/>
        </w:rPr>
      </w:pPr>
      <w:r w:rsidRPr="00B34509">
        <w:rPr>
          <w:rFonts w:ascii="Times New Roman" w:hAnsi="Times New Roman" w:cs="Times New Roman"/>
        </w:rPr>
        <w:t>PLC</w:t>
      </w:r>
      <w:r w:rsidRPr="00B34509">
        <w:rPr>
          <w:rFonts w:ascii="Times New Roman" w:hAnsi="Times New Roman" w:cs="Times New Roman"/>
        </w:rPr>
        <w:t>的</w:t>
      </w:r>
      <w:r w:rsidRPr="00B34509">
        <w:rPr>
          <w:rFonts w:ascii="Times New Roman" w:hAnsi="Times New Roman" w:cs="Times New Roman"/>
        </w:rPr>
        <w:t>I/O</w:t>
      </w:r>
      <w:r w:rsidRPr="00B34509">
        <w:rPr>
          <w:rFonts w:ascii="Times New Roman" w:hAnsi="Times New Roman" w:cs="Times New Roman"/>
        </w:rPr>
        <w:t>地址分配</w:t>
      </w:r>
      <w:r w:rsidR="00443ABB" w:rsidRPr="00B34509">
        <w:rPr>
          <w:rFonts w:ascii="Times New Roman" w:hAnsi="Times New Roman" w:cs="Times New Roman"/>
        </w:rPr>
        <w:t>，如表</w:t>
      </w:r>
      <w:r w:rsidR="00443ABB" w:rsidRPr="00B34509">
        <w:rPr>
          <w:rFonts w:ascii="Times New Roman" w:hAnsi="Times New Roman" w:cs="Times New Roman"/>
        </w:rPr>
        <w:t>5-1-12</w:t>
      </w:r>
      <w:r w:rsidR="00E14B93" w:rsidRPr="00B34509">
        <w:rPr>
          <w:rFonts w:ascii="Times New Roman" w:hAnsi="Times New Roman" w:cs="Times New Roman"/>
        </w:rPr>
        <w:t>所示。</w:t>
      </w:r>
    </w:p>
    <w:p w14:paraId="2B23EA37" w14:textId="77777777" w:rsidR="00E14B93" w:rsidRPr="00B34509" w:rsidRDefault="00E14B93" w:rsidP="001C20C7">
      <w:pPr>
        <w:pStyle w:val="afb"/>
      </w:pPr>
      <w:r w:rsidRPr="00B34509">
        <w:t>表5-1-12 电动机变频、工频切换的控制下的PLC的I/O地址分配</w:t>
      </w:r>
    </w:p>
    <w:tbl>
      <w:tblPr>
        <w:tblW w:w="8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65"/>
        <w:gridCol w:w="1559"/>
        <w:gridCol w:w="1276"/>
        <w:gridCol w:w="1871"/>
        <w:gridCol w:w="1389"/>
        <w:gridCol w:w="1134"/>
      </w:tblGrid>
      <w:tr w:rsidR="00DB76A9" w:rsidRPr="00B34509" w14:paraId="2B23EA3A" w14:textId="77777777" w:rsidTr="00EC673E">
        <w:trPr>
          <w:trHeight w:val="358"/>
          <w:jc w:val="center"/>
        </w:trPr>
        <w:tc>
          <w:tcPr>
            <w:tcW w:w="4000" w:type="dxa"/>
            <w:gridSpan w:val="3"/>
            <w:shd w:val="clear" w:color="auto" w:fill="auto"/>
            <w:tcMar>
              <w:top w:w="72" w:type="dxa"/>
              <w:left w:w="144" w:type="dxa"/>
              <w:bottom w:w="72" w:type="dxa"/>
              <w:right w:w="144" w:type="dxa"/>
            </w:tcMar>
            <w:vAlign w:val="center"/>
            <w:hideMark/>
          </w:tcPr>
          <w:p w14:paraId="2B23EA38" w14:textId="77777777" w:rsidR="00DB76A9" w:rsidRPr="00B34509" w:rsidRDefault="00DB76A9" w:rsidP="00EC673E">
            <w:pPr>
              <w:ind w:firstLineChars="0" w:firstLine="0"/>
              <w:jc w:val="center"/>
              <w:rPr>
                <w:rFonts w:ascii="Times New Roman" w:hAnsi="Times New Roman" w:cs="Times New Roman"/>
              </w:rPr>
            </w:pPr>
            <w:r w:rsidRPr="00B34509">
              <w:rPr>
                <w:rFonts w:ascii="Times New Roman" w:hAnsi="Times New Roman" w:cs="Times New Roman"/>
              </w:rPr>
              <w:t>输入</w:t>
            </w:r>
          </w:p>
        </w:tc>
        <w:tc>
          <w:tcPr>
            <w:tcW w:w="4394" w:type="dxa"/>
            <w:gridSpan w:val="3"/>
            <w:shd w:val="clear" w:color="auto" w:fill="auto"/>
            <w:tcMar>
              <w:top w:w="72" w:type="dxa"/>
              <w:left w:w="144" w:type="dxa"/>
              <w:bottom w:w="72" w:type="dxa"/>
              <w:right w:w="144" w:type="dxa"/>
            </w:tcMar>
            <w:vAlign w:val="center"/>
            <w:hideMark/>
          </w:tcPr>
          <w:p w14:paraId="2B23EA39" w14:textId="77777777" w:rsidR="00DB76A9" w:rsidRPr="00B34509" w:rsidRDefault="00DB76A9" w:rsidP="00EC673E">
            <w:pPr>
              <w:ind w:firstLineChars="0" w:firstLine="0"/>
              <w:jc w:val="center"/>
              <w:rPr>
                <w:rFonts w:ascii="Times New Roman" w:hAnsi="Times New Roman" w:cs="Times New Roman"/>
              </w:rPr>
            </w:pPr>
            <w:r w:rsidRPr="00B34509">
              <w:rPr>
                <w:rFonts w:ascii="Times New Roman" w:hAnsi="Times New Roman" w:cs="Times New Roman"/>
              </w:rPr>
              <w:t>输出</w:t>
            </w:r>
          </w:p>
        </w:tc>
      </w:tr>
      <w:tr w:rsidR="00DB76A9" w:rsidRPr="00B34509" w14:paraId="2B23EA41" w14:textId="77777777" w:rsidTr="00EC673E">
        <w:trPr>
          <w:trHeight w:val="352"/>
          <w:jc w:val="center"/>
        </w:trPr>
        <w:tc>
          <w:tcPr>
            <w:tcW w:w="1165" w:type="dxa"/>
            <w:shd w:val="clear" w:color="auto" w:fill="auto"/>
            <w:tcMar>
              <w:top w:w="72" w:type="dxa"/>
              <w:left w:w="144" w:type="dxa"/>
              <w:bottom w:w="72" w:type="dxa"/>
              <w:right w:w="144" w:type="dxa"/>
            </w:tcMar>
            <w:vAlign w:val="center"/>
            <w:hideMark/>
          </w:tcPr>
          <w:p w14:paraId="2B23EA3B"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外部器件</w:t>
            </w:r>
          </w:p>
        </w:tc>
        <w:tc>
          <w:tcPr>
            <w:tcW w:w="1559" w:type="dxa"/>
            <w:shd w:val="clear" w:color="auto" w:fill="auto"/>
            <w:tcMar>
              <w:top w:w="72" w:type="dxa"/>
              <w:left w:w="144" w:type="dxa"/>
              <w:bottom w:w="72" w:type="dxa"/>
              <w:right w:w="144" w:type="dxa"/>
            </w:tcMar>
            <w:vAlign w:val="center"/>
            <w:hideMark/>
          </w:tcPr>
          <w:p w14:paraId="2B23EA3C"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作用</w:t>
            </w:r>
          </w:p>
        </w:tc>
        <w:tc>
          <w:tcPr>
            <w:tcW w:w="1276" w:type="dxa"/>
            <w:shd w:val="clear" w:color="auto" w:fill="auto"/>
            <w:tcMar>
              <w:top w:w="72" w:type="dxa"/>
              <w:left w:w="144" w:type="dxa"/>
              <w:bottom w:w="72" w:type="dxa"/>
              <w:right w:w="144" w:type="dxa"/>
            </w:tcMar>
            <w:vAlign w:val="center"/>
            <w:hideMark/>
          </w:tcPr>
          <w:p w14:paraId="2B23EA3D"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输入端子</w:t>
            </w:r>
          </w:p>
        </w:tc>
        <w:tc>
          <w:tcPr>
            <w:tcW w:w="1871" w:type="dxa"/>
            <w:shd w:val="clear" w:color="auto" w:fill="auto"/>
            <w:tcMar>
              <w:top w:w="72" w:type="dxa"/>
              <w:left w:w="144" w:type="dxa"/>
              <w:bottom w:w="72" w:type="dxa"/>
              <w:right w:w="144" w:type="dxa"/>
            </w:tcMar>
            <w:vAlign w:val="center"/>
            <w:hideMark/>
          </w:tcPr>
          <w:p w14:paraId="2B23EA3E"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外部器件</w:t>
            </w:r>
          </w:p>
        </w:tc>
        <w:tc>
          <w:tcPr>
            <w:tcW w:w="1389" w:type="dxa"/>
            <w:shd w:val="clear" w:color="auto" w:fill="auto"/>
            <w:tcMar>
              <w:top w:w="72" w:type="dxa"/>
              <w:left w:w="144" w:type="dxa"/>
              <w:bottom w:w="72" w:type="dxa"/>
              <w:right w:w="144" w:type="dxa"/>
            </w:tcMar>
            <w:vAlign w:val="center"/>
            <w:hideMark/>
          </w:tcPr>
          <w:p w14:paraId="2B23EA3F"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作用</w:t>
            </w:r>
          </w:p>
        </w:tc>
        <w:tc>
          <w:tcPr>
            <w:tcW w:w="1134" w:type="dxa"/>
            <w:shd w:val="clear" w:color="auto" w:fill="auto"/>
            <w:tcMar>
              <w:top w:w="72" w:type="dxa"/>
              <w:left w:w="144" w:type="dxa"/>
              <w:bottom w:w="72" w:type="dxa"/>
              <w:right w:w="144" w:type="dxa"/>
            </w:tcMar>
            <w:vAlign w:val="center"/>
            <w:hideMark/>
          </w:tcPr>
          <w:p w14:paraId="2B23EA40"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输出端子</w:t>
            </w:r>
          </w:p>
        </w:tc>
      </w:tr>
      <w:tr w:rsidR="00DB76A9" w:rsidRPr="00B34509" w14:paraId="2B23EA48" w14:textId="77777777" w:rsidTr="00EC673E">
        <w:trPr>
          <w:trHeight w:val="374"/>
          <w:jc w:val="center"/>
        </w:trPr>
        <w:tc>
          <w:tcPr>
            <w:tcW w:w="1165" w:type="dxa"/>
            <w:shd w:val="clear" w:color="auto" w:fill="auto"/>
            <w:tcMar>
              <w:top w:w="72" w:type="dxa"/>
              <w:left w:w="144" w:type="dxa"/>
              <w:bottom w:w="72" w:type="dxa"/>
              <w:right w:w="144" w:type="dxa"/>
            </w:tcMar>
            <w:vAlign w:val="center"/>
            <w:hideMark/>
          </w:tcPr>
          <w:p w14:paraId="2B23EA42"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开关</w:t>
            </w:r>
            <w:r w:rsidRPr="00B34509">
              <w:rPr>
                <w:rFonts w:ascii="Times New Roman" w:hAnsi="Times New Roman" w:cs="Times New Roman"/>
                <w:color w:val="000000" w:themeColor="text1"/>
                <w:kern w:val="24"/>
                <w:sz w:val="21"/>
                <w:szCs w:val="21"/>
              </w:rPr>
              <w:t>SA1</w:t>
            </w:r>
          </w:p>
        </w:tc>
        <w:tc>
          <w:tcPr>
            <w:tcW w:w="1559" w:type="dxa"/>
            <w:shd w:val="clear" w:color="auto" w:fill="auto"/>
            <w:tcMar>
              <w:top w:w="72" w:type="dxa"/>
              <w:left w:w="144" w:type="dxa"/>
              <w:bottom w:w="72" w:type="dxa"/>
              <w:right w:w="144" w:type="dxa"/>
            </w:tcMar>
            <w:vAlign w:val="center"/>
            <w:hideMark/>
          </w:tcPr>
          <w:p w14:paraId="2B23EA43"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工频变频切换</w:t>
            </w:r>
          </w:p>
        </w:tc>
        <w:tc>
          <w:tcPr>
            <w:tcW w:w="1276" w:type="dxa"/>
            <w:shd w:val="clear" w:color="auto" w:fill="auto"/>
            <w:tcMar>
              <w:top w:w="72" w:type="dxa"/>
              <w:left w:w="144" w:type="dxa"/>
              <w:bottom w:w="72" w:type="dxa"/>
              <w:right w:w="144" w:type="dxa"/>
            </w:tcMar>
            <w:vAlign w:val="center"/>
            <w:hideMark/>
          </w:tcPr>
          <w:p w14:paraId="2B23EA44"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X000 X001</w:t>
            </w:r>
          </w:p>
        </w:tc>
        <w:tc>
          <w:tcPr>
            <w:tcW w:w="1871" w:type="dxa"/>
            <w:shd w:val="clear" w:color="auto" w:fill="auto"/>
            <w:tcMar>
              <w:top w:w="72" w:type="dxa"/>
              <w:left w:w="144" w:type="dxa"/>
              <w:bottom w:w="72" w:type="dxa"/>
              <w:right w:w="144" w:type="dxa"/>
            </w:tcMar>
            <w:vAlign w:val="center"/>
            <w:hideMark/>
          </w:tcPr>
          <w:p w14:paraId="2B23EA45"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STF</w:t>
            </w:r>
          </w:p>
        </w:tc>
        <w:tc>
          <w:tcPr>
            <w:tcW w:w="1389" w:type="dxa"/>
            <w:shd w:val="clear" w:color="auto" w:fill="auto"/>
            <w:tcMar>
              <w:top w:w="72" w:type="dxa"/>
              <w:left w:w="144" w:type="dxa"/>
              <w:bottom w:w="72" w:type="dxa"/>
              <w:right w:w="144" w:type="dxa"/>
            </w:tcMar>
            <w:vAlign w:val="center"/>
            <w:hideMark/>
          </w:tcPr>
          <w:p w14:paraId="2B23EA46"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电动机正转</w:t>
            </w:r>
          </w:p>
        </w:tc>
        <w:tc>
          <w:tcPr>
            <w:tcW w:w="1134" w:type="dxa"/>
            <w:shd w:val="clear" w:color="auto" w:fill="auto"/>
            <w:tcMar>
              <w:top w:w="72" w:type="dxa"/>
              <w:left w:w="144" w:type="dxa"/>
              <w:bottom w:w="72" w:type="dxa"/>
              <w:right w:w="144" w:type="dxa"/>
            </w:tcMar>
            <w:vAlign w:val="center"/>
            <w:hideMark/>
          </w:tcPr>
          <w:p w14:paraId="2B23EA47"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Y000</w:t>
            </w:r>
          </w:p>
        </w:tc>
      </w:tr>
      <w:tr w:rsidR="00DB76A9" w:rsidRPr="00B34509" w14:paraId="2B23EA4F" w14:textId="77777777" w:rsidTr="00EC673E">
        <w:trPr>
          <w:trHeight w:val="509"/>
          <w:jc w:val="center"/>
        </w:trPr>
        <w:tc>
          <w:tcPr>
            <w:tcW w:w="1165" w:type="dxa"/>
            <w:shd w:val="clear" w:color="auto" w:fill="auto"/>
            <w:tcMar>
              <w:top w:w="72" w:type="dxa"/>
              <w:left w:w="144" w:type="dxa"/>
              <w:bottom w:w="72" w:type="dxa"/>
              <w:right w:w="144" w:type="dxa"/>
            </w:tcMar>
            <w:vAlign w:val="center"/>
            <w:hideMark/>
          </w:tcPr>
          <w:p w14:paraId="2B23EA49"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lastRenderedPageBreak/>
              <w:t>按钮</w:t>
            </w:r>
            <w:r w:rsidRPr="00B34509">
              <w:rPr>
                <w:rFonts w:ascii="Times New Roman" w:hAnsi="Times New Roman" w:cs="Times New Roman"/>
                <w:color w:val="000000" w:themeColor="text1"/>
                <w:kern w:val="24"/>
                <w:sz w:val="21"/>
                <w:szCs w:val="21"/>
              </w:rPr>
              <w:t>SB1</w:t>
            </w:r>
          </w:p>
        </w:tc>
        <w:tc>
          <w:tcPr>
            <w:tcW w:w="1559" w:type="dxa"/>
            <w:shd w:val="clear" w:color="auto" w:fill="auto"/>
            <w:tcMar>
              <w:top w:w="72" w:type="dxa"/>
              <w:left w:w="144" w:type="dxa"/>
              <w:bottom w:w="72" w:type="dxa"/>
              <w:right w:w="144" w:type="dxa"/>
            </w:tcMar>
            <w:vAlign w:val="center"/>
            <w:hideMark/>
          </w:tcPr>
          <w:p w14:paraId="2B23EA4A"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工频启动</w:t>
            </w:r>
          </w:p>
        </w:tc>
        <w:tc>
          <w:tcPr>
            <w:tcW w:w="1276" w:type="dxa"/>
            <w:shd w:val="clear" w:color="auto" w:fill="auto"/>
            <w:tcMar>
              <w:top w:w="72" w:type="dxa"/>
              <w:left w:w="144" w:type="dxa"/>
              <w:bottom w:w="72" w:type="dxa"/>
              <w:right w:w="144" w:type="dxa"/>
            </w:tcMar>
            <w:vAlign w:val="center"/>
            <w:hideMark/>
          </w:tcPr>
          <w:p w14:paraId="2B23EA4B"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X002</w:t>
            </w:r>
          </w:p>
        </w:tc>
        <w:tc>
          <w:tcPr>
            <w:tcW w:w="1871" w:type="dxa"/>
            <w:shd w:val="clear" w:color="auto" w:fill="auto"/>
            <w:tcMar>
              <w:top w:w="72" w:type="dxa"/>
              <w:left w:w="144" w:type="dxa"/>
              <w:bottom w:w="72" w:type="dxa"/>
              <w:right w:w="144" w:type="dxa"/>
            </w:tcMar>
            <w:vAlign w:val="center"/>
            <w:hideMark/>
          </w:tcPr>
          <w:p w14:paraId="2B23EA4C"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RH</w:t>
            </w:r>
          </w:p>
        </w:tc>
        <w:tc>
          <w:tcPr>
            <w:tcW w:w="1389" w:type="dxa"/>
            <w:shd w:val="clear" w:color="auto" w:fill="auto"/>
            <w:tcMar>
              <w:top w:w="72" w:type="dxa"/>
              <w:left w:w="144" w:type="dxa"/>
              <w:bottom w:w="72" w:type="dxa"/>
              <w:right w:w="144" w:type="dxa"/>
            </w:tcMar>
            <w:vAlign w:val="center"/>
            <w:hideMark/>
          </w:tcPr>
          <w:p w14:paraId="2B23EA4D"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高速</w:t>
            </w:r>
          </w:p>
        </w:tc>
        <w:tc>
          <w:tcPr>
            <w:tcW w:w="1134" w:type="dxa"/>
            <w:shd w:val="clear" w:color="auto" w:fill="auto"/>
            <w:tcMar>
              <w:top w:w="72" w:type="dxa"/>
              <w:left w:w="144" w:type="dxa"/>
              <w:bottom w:w="72" w:type="dxa"/>
              <w:right w:w="144" w:type="dxa"/>
            </w:tcMar>
            <w:vAlign w:val="center"/>
            <w:hideMark/>
          </w:tcPr>
          <w:p w14:paraId="2B23EA4E"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Y001</w:t>
            </w:r>
          </w:p>
        </w:tc>
      </w:tr>
      <w:tr w:rsidR="00DB76A9" w:rsidRPr="00B34509" w14:paraId="2B23EA56" w14:textId="77777777" w:rsidTr="00EC673E">
        <w:trPr>
          <w:trHeight w:val="405"/>
          <w:jc w:val="center"/>
        </w:trPr>
        <w:tc>
          <w:tcPr>
            <w:tcW w:w="1165" w:type="dxa"/>
            <w:shd w:val="clear" w:color="auto" w:fill="auto"/>
            <w:tcMar>
              <w:top w:w="72" w:type="dxa"/>
              <w:left w:w="144" w:type="dxa"/>
              <w:bottom w:w="72" w:type="dxa"/>
              <w:right w:w="144" w:type="dxa"/>
            </w:tcMar>
            <w:vAlign w:val="center"/>
            <w:hideMark/>
          </w:tcPr>
          <w:p w14:paraId="2B23EA50"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SB2</w:t>
            </w:r>
          </w:p>
        </w:tc>
        <w:tc>
          <w:tcPr>
            <w:tcW w:w="1559" w:type="dxa"/>
            <w:shd w:val="clear" w:color="auto" w:fill="auto"/>
            <w:tcMar>
              <w:top w:w="72" w:type="dxa"/>
              <w:left w:w="144" w:type="dxa"/>
              <w:bottom w:w="72" w:type="dxa"/>
              <w:right w:w="144" w:type="dxa"/>
            </w:tcMar>
            <w:vAlign w:val="center"/>
            <w:hideMark/>
          </w:tcPr>
          <w:p w14:paraId="2B23EA51"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工频停止</w:t>
            </w:r>
          </w:p>
        </w:tc>
        <w:tc>
          <w:tcPr>
            <w:tcW w:w="1276" w:type="dxa"/>
            <w:shd w:val="clear" w:color="auto" w:fill="auto"/>
            <w:tcMar>
              <w:top w:w="72" w:type="dxa"/>
              <w:left w:w="144" w:type="dxa"/>
              <w:bottom w:w="72" w:type="dxa"/>
              <w:right w:w="144" w:type="dxa"/>
            </w:tcMar>
            <w:vAlign w:val="center"/>
            <w:hideMark/>
          </w:tcPr>
          <w:p w14:paraId="2B23EA52"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X003</w:t>
            </w:r>
          </w:p>
        </w:tc>
        <w:tc>
          <w:tcPr>
            <w:tcW w:w="1871" w:type="dxa"/>
            <w:shd w:val="clear" w:color="auto" w:fill="auto"/>
            <w:tcMar>
              <w:top w:w="72" w:type="dxa"/>
              <w:left w:w="144" w:type="dxa"/>
              <w:bottom w:w="72" w:type="dxa"/>
              <w:right w:w="144" w:type="dxa"/>
            </w:tcMar>
            <w:vAlign w:val="center"/>
            <w:hideMark/>
          </w:tcPr>
          <w:p w14:paraId="2B23EA53"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RM</w:t>
            </w:r>
          </w:p>
        </w:tc>
        <w:tc>
          <w:tcPr>
            <w:tcW w:w="1389" w:type="dxa"/>
            <w:shd w:val="clear" w:color="auto" w:fill="auto"/>
            <w:tcMar>
              <w:top w:w="72" w:type="dxa"/>
              <w:left w:w="144" w:type="dxa"/>
              <w:bottom w:w="72" w:type="dxa"/>
              <w:right w:w="144" w:type="dxa"/>
            </w:tcMar>
            <w:vAlign w:val="center"/>
            <w:hideMark/>
          </w:tcPr>
          <w:p w14:paraId="2B23EA54"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中速</w:t>
            </w:r>
          </w:p>
        </w:tc>
        <w:tc>
          <w:tcPr>
            <w:tcW w:w="1134" w:type="dxa"/>
            <w:shd w:val="clear" w:color="auto" w:fill="auto"/>
            <w:tcMar>
              <w:top w:w="72" w:type="dxa"/>
              <w:left w:w="144" w:type="dxa"/>
              <w:bottom w:w="72" w:type="dxa"/>
              <w:right w:w="144" w:type="dxa"/>
            </w:tcMar>
            <w:vAlign w:val="center"/>
            <w:hideMark/>
          </w:tcPr>
          <w:p w14:paraId="2B23EA55"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Y002</w:t>
            </w:r>
          </w:p>
        </w:tc>
      </w:tr>
      <w:tr w:rsidR="00DB76A9" w:rsidRPr="00B34509" w14:paraId="2B23EA5D" w14:textId="77777777" w:rsidTr="00EC673E">
        <w:trPr>
          <w:trHeight w:val="405"/>
          <w:jc w:val="center"/>
        </w:trPr>
        <w:tc>
          <w:tcPr>
            <w:tcW w:w="1165" w:type="dxa"/>
            <w:shd w:val="clear" w:color="auto" w:fill="auto"/>
            <w:tcMar>
              <w:top w:w="72" w:type="dxa"/>
              <w:left w:w="144" w:type="dxa"/>
              <w:bottom w:w="72" w:type="dxa"/>
              <w:right w:w="144" w:type="dxa"/>
            </w:tcMar>
            <w:vAlign w:val="center"/>
          </w:tcPr>
          <w:p w14:paraId="2B23EA57"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SB3</w:t>
            </w:r>
          </w:p>
        </w:tc>
        <w:tc>
          <w:tcPr>
            <w:tcW w:w="1559" w:type="dxa"/>
            <w:shd w:val="clear" w:color="auto" w:fill="auto"/>
            <w:tcMar>
              <w:top w:w="72" w:type="dxa"/>
              <w:left w:w="144" w:type="dxa"/>
              <w:bottom w:w="72" w:type="dxa"/>
              <w:right w:w="144" w:type="dxa"/>
            </w:tcMar>
            <w:vAlign w:val="center"/>
          </w:tcPr>
          <w:p w14:paraId="2B23EA58"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变频器启动</w:t>
            </w:r>
          </w:p>
        </w:tc>
        <w:tc>
          <w:tcPr>
            <w:tcW w:w="1276" w:type="dxa"/>
            <w:shd w:val="clear" w:color="auto" w:fill="auto"/>
            <w:tcMar>
              <w:top w:w="72" w:type="dxa"/>
              <w:left w:w="144" w:type="dxa"/>
              <w:bottom w:w="72" w:type="dxa"/>
              <w:right w:w="144" w:type="dxa"/>
            </w:tcMar>
            <w:vAlign w:val="center"/>
          </w:tcPr>
          <w:p w14:paraId="2B23EA59"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X004</w:t>
            </w:r>
          </w:p>
        </w:tc>
        <w:tc>
          <w:tcPr>
            <w:tcW w:w="1871" w:type="dxa"/>
            <w:shd w:val="clear" w:color="auto" w:fill="auto"/>
            <w:tcMar>
              <w:top w:w="72" w:type="dxa"/>
              <w:left w:w="144" w:type="dxa"/>
              <w:bottom w:w="72" w:type="dxa"/>
              <w:right w:w="144" w:type="dxa"/>
            </w:tcMar>
            <w:vAlign w:val="center"/>
          </w:tcPr>
          <w:p w14:paraId="2B23EA5A"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RL</w:t>
            </w:r>
          </w:p>
        </w:tc>
        <w:tc>
          <w:tcPr>
            <w:tcW w:w="1389" w:type="dxa"/>
            <w:shd w:val="clear" w:color="auto" w:fill="auto"/>
            <w:tcMar>
              <w:top w:w="72" w:type="dxa"/>
              <w:left w:w="144" w:type="dxa"/>
              <w:bottom w:w="72" w:type="dxa"/>
              <w:right w:w="144" w:type="dxa"/>
            </w:tcMar>
            <w:vAlign w:val="center"/>
          </w:tcPr>
          <w:p w14:paraId="2B23EA5B"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低速</w:t>
            </w:r>
          </w:p>
        </w:tc>
        <w:tc>
          <w:tcPr>
            <w:tcW w:w="1134" w:type="dxa"/>
            <w:shd w:val="clear" w:color="auto" w:fill="auto"/>
            <w:tcMar>
              <w:top w:w="72" w:type="dxa"/>
              <w:left w:w="144" w:type="dxa"/>
              <w:bottom w:w="72" w:type="dxa"/>
              <w:right w:w="144" w:type="dxa"/>
            </w:tcMar>
            <w:vAlign w:val="center"/>
          </w:tcPr>
          <w:p w14:paraId="2B23EA5C"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Y003</w:t>
            </w:r>
          </w:p>
        </w:tc>
      </w:tr>
      <w:tr w:rsidR="00DB76A9" w:rsidRPr="00B34509" w14:paraId="2B23EA64" w14:textId="77777777" w:rsidTr="00EC673E">
        <w:trPr>
          <w:trHeight w:val="405"/>
          <w:jc w:val="center"/>
        </w:trPr>
        <w:tc>
          <w:tcPr>
            <w:tcW w:w="1165" w:type="dxa"/>
            <w:shd w:val="clear" w:color="auto" w:fill="auto"/>
            <w:tcMar>
              <w:top w:w="72" w:type="dxa"/>
              <w:left w:w="144" w:type="dxa"/>
              <w:bottom w:w="72" w:type="dxa"/>
              <w:right w:w="144" w:type="dxa"/>
            </w:tcMar>
            <w:vAlign w:val="center"/>
          </w:tcPr>
          <w:p w14:paraId="2B23EA5E"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SB4</w:t>
            </w:r>
          </w:p>
        </w:tc>
        <w:tc>
          <w:tcPr>
            <w:tcW w:w="1559" w:type="dxa"/>
            <w:shd w:val="clear" w:color="auto" w:fill="auto"/>
            <w:tcMar>
              <w:top w:w="72" w:type="dxa"/>
              <w:left w:w="144" w:type="dxa"/>
              <w:bottom w:w="72" w:type="dxa"/>
              <w:right w:w="144" w:type="dxa"/>
            </w:tcMar>
            <w:vAlign w:val="center"/>
          </w:tcPr>
          <w:p w14:paraId="2B23EA5F"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变频器停止</w:t>
            </w:r>
          </w:p>
        </w:tc>
        <w:tc>
          <w:tcPr>
            <w:tcW w:w="1276" w:type="dxa"/>
            <w:shd w:val="clear" w:color="auto" w:fill="auto"/>
            <w:tcMar>
              <w:top w:w="72" w:type="dxa"/>
              <w:left w:w="144" w:type="dxa"/>
              <w:bottom w:w="72" w:type="dxa"/>
              <w:right w:w="144" w:type="dxa"/>
            </w:tcMar>
            <w:vAlign w:val="center"/>
          </w:tcPr>
          <w:p w14:paraId="2B23EA60"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X005</w:t>
            </w:r>
          </w:p>
        </w:tc>
        <w:tc>
          <w:tcPr>
            <w:tcW w:w="1871" w:type="dxa"/>
            <w:shd w:val="clear" w:color="auto" w:fill="auto"/>
            <w:tcMar>
              <w:top w:w="72" w:type="dxa"/>
              <w:left w:w="144" w:type="dxa"/>
              <w:bottom w:w="72" w:type="dxa"/>
              <w:right w:w="144" w:type="dxa"/>
            </w:tcMar>
            <w:vAlign w:val="center"/>
          </w:tcPr>
          <w:p w14:paraId="2B23EA61"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交流接触器</w:t>
            </w:r>
            <w:r w:rsidRPr="00B34509">
              <w:rPr>
                <w:rFonts w:ascii="Times New Roman" w:hAnsi="Times New Roman" w:cs="Times New Roman"/>
                <w:color w:val="000000" w:themeColor="text1"/>
                <w:kern w:val="24"/>
                <w:sz w:val="21"/>
                <w:szCs w:val="21"/>
              </w:rPr>
              <w:t>KM1</w:t>
            </w:r>
          </w:p>
        </w:tc>
        <w:tc>
          <w:tcPr>
            <w:tcW w:w="1389" w:type="dxa"/>
            <w:shd w:val="clear" w:color="auto" w:fill="auto"/>
            <w:tcMar>
              <w:top w:w="72" w:type="dxa"/>
              <w:left w:w="144" w:type="dxa"/>
              <w:bottom w:w="72" w:type="dxa"/>
              <w:right w:w="144" w:type="dxa"/>
            </w:tcMar>
            <w:vAlign w:val="center"/>
          </w:tcPr>
          <w:p w14:paraId="2B23EA62"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变频器接工频</w:t>
            </w:r>
          </w:p>
        </w:tc>
        <w:tc>
          <w:tcPr>
            <w:tcW w:w="1134" w:type="dxa"/>
            <w:shd w:val="clear" w:color="auto" w:fill="auto"/>
            <w:tcMar>
              <w:top w:w="72" w:type="dxa"/>
              <w:left w:w="144" w:type="dxa"/>
              <w:bottom w:w="72" w:type="dxa"/>
              <w:right w:w="144" w:type="dxa"/>
            </w:tcMar>
            <w:vAlign w:val="center"/>
          </w:tcPr>
          <w:p w14:paraId="2B23EA63"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Y004</w:t>
            </w:r>
          </w:p>
        </w:tc>
      </w:tr>
      <w:tr w:rsidR="00DB76A9" w:rsidRPr="00B34509" w14:paraId="2B23EA6B" w14:textId="77777777" w:rsidTr="00EC673E">
        <w:trPr>
          <w:trHeight w:val="405"/>
          <w:jc w:val="center"/>
        </w:trPr>
        <w:tc>
          <w:tcPr>
            <w:tcW w:w="1165" w:type="dxa"/>
            <w:shd w:val="clear" w:color="auto" w:fill="auto"/>
            <w:tcMar>
              <w:top w:w="72" w:type="dxa"/>
              <w:left w:w="144" w:type="dxa"/>
              <w:bottom w:w="72" w:type="dxa"/>
              <w:right w:w="144" w:type="dxa"/>
            </w:tcMar>
            <w:vAlign w:val="center"/>
          </w:tcPr>
          <w:p w14:paraId="2B23EA65"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SB5</w:t>
            </w:r>
          </w:p>
        </w:tc>
        <w:tc>
          <w:tcPr>
            <w:tcW w:w="1559" w:type="dxa"/>
            <w:shd w:val="clear" w:color="auto" w:fill="auto"/>
            <w:tcMar>
              <w:top w:w="72" w:type="dxa"/>
              <w:left w:w="144" w:type="dxa"/>
              <w:bottom w:w="72" w:type="dxa"/>
              <w:right w:w="144" w:type="dxa"/>
            </w:tcMar>
            <w:vAlign w:val="center"/>
          </w:tcPr>
          <w:p w14:paraId="2B23EA66"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变频器一段速</w:t>
            </w:r>
          </w:p>
        </w:tc>
        <w:tc>
          <w:tcPr>
            <w:tcW w:w="1276" w:type="dxa"/>
            <w:shd w:val="clear" w:color="auto" w:fill="auto"/>
            <w:tcMar>
              <w:top w:w="72" w:type="dxa"/>
              <w:left w:w="144" w:type="dxa"/>
              <w:bottom w:w="72" w:type="dxa"/>
              <w:right w:w="144" w:type="dxa"/>
            </w:tcMar>
            <w:vAlign w:val="center"/>
          </w:tcPr>
          <w:p w14:paraId="2B23EA67"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X006</w:t>
            </w:r>
          </w:p>
        </w:tc>
        <w:tc>
          <w:tcPr>
            <w:tcW w:w="1871" w:type="dxa"/>
            <w:shd w:val="clear" w:color="auto" w:fill="auto"/>
            <w:tcMar>
              <w:top w:w="72" w:type="dxa"/>
              <w:left w:w="144" w:type="dxa"/>
              <w:bottom w:w="72" w:type="dxa"/>
              <w:right w:w="144" w:type="dxa"/>
            </w:tcMar>
            <w:vAlign w:val="center"/>
          </w:tcPr>
          <w:p w14:paraId="2B23EA68"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交流接触器</w:t>
            </w:r>
            <w:r w:rsidRPr="00B34509">
              <w:rPr>
                <w:rFonts w:ascii="Times New Roman" w:hAnsi="Times New Roman" w:cs="Times New Roman"/>
                <w:color w:val="000000" w:themeColor="text1"/>
                <w:kern w:val="24"/>
                <w:sz w:val="21"/>
                <w:szCs w:val="21"/>
              </w:rPr>
              <w:t>KM2</w:t>
            </w:r>
          </w:p>
        </w:tc>
        <w:tc>
          <w:tcPr>
            <w:tcW w:w="1389" w:type="dxa"/>
            <w:shd w:val="clear" w:color="auto" w:fill="auto"/>
            <w:tcMar>
              <w:top w:w="72" w:type="dxa"/>
              <w:left w:w="144" w:type="dxa"/>
              <w:bottom w:w="72" w:type="dxa"/>
              <w:right w:w="144" w:type="dxa"/>
            </w:tcMar>
            <w:vAlign w:val="center"/>
          </w:tcPr>
          <w:p w14:paraId="2B23EA69"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变频器接变频</w:t>
            </w:r>
          </w:p>
        </w:tc>
        <w:tc>
          <w:tcPr>
            <w:tcW w:w="1134" w:type="dxa"/>
            <w:shd w:val="clear" w:color="auto" w:fill="auto"/>
            <w:tcMar>
              <w:top w:w="72" w:type="dxa"/>
              <w:left w:w="144" w:type="dxa"/>
              <w:bottom w:w="72" w:type="dxa"/>
              <w:right w:w="144" w:type="dxa"/>
            </w:tcMar>
            <w:vAlign w:val="center"/>
          </w:tcPr>
          <w:p w14:paraId="2B23EA6A"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Y005</w:t>
            </w:r>
          </w:p>
        </w:tc>
      </w:tr>
      <w:tr w:rsidR="00DB76A9" w:rsidRPr="00B34509" w14:paraId="2B23EA72" w14:textId="77777777" w:rsidTr="00EC673E">
        <w:trPr>
          <w:trHeight w:val="405"/>
          <w:jc w:val="center"/>
        </w:trPr>
        <w:tc>
          <w:tcPr>
            <w:tcW w:w="1165" w:type="dxa"/>
            <w:shd w:val="clear" w:color="auto" w:fill="auto"/>
            <w:tcMar>
              <w:top w:w="72" w:type="dxa"/>
              <w:left w:w="144" w:type="dxa"/>
              <w:bottom w:w="72" w:type="dxa"/>
              <w:right w:w="144" w:type="dxa"/>
            </w:tcMar>
            <w:vAlign w:val="center"/>
          </w:tcPr>
          <w:p w14:paraId="2B23EA6C"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SB6</w:t>
            </w:r>
          </w:p>
        </w:tc>
        <w:tc>
          <w:tcPr>
            <w:tcW w:w="1559" w:type="dxa"/>
            <w:shd w:val="clear" w:color="auto" w:fill="auto"/>
            <w:tcMar>
              <w:top w:w="72" w:type="dxa"/>
              <w:left w:w="144" w:type="dxa"/>
              <w:bottom w:w="72" w:type="dxa"/>
              <w:right w:w="144" w:type="dxa"/>
            </w:tcMar>
            <w:vAlign w:val="center"/>
          </w:tcPr>
          <w:p w14:paraId="2B23EA6D"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变频器二段速</w:t>
            </w:r>
          </w:p>
        </w:tc>
        <w:tc>
          <w:tcPr>
            <w:tcW w:w="1276" w:type="dxa"/>
            <w:shd w:val="clear" w:color="auto" w:fill="auto"/>
            <w:tcMar>
              <w:top w:w="72" w:type="dxa"/>
              <w:left w:w="144" w:type="dxa"/>
              <w:bottom w:w="72" w:type="dxa"/>
              <w:right w:w="144" w:type="dxa"/>
            </w:tcMar>
            <w:vAlign w:val="center"/>
          </w:tcPr>
          <w:p w14:paraId="2B23EA6E"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X007</w:t>
            </w:r>
          </w:p>
        </w:tc>
        <w:tc>
          <w:tcPr>
            <w:tcW w:w="1871" w:type="dxa"/>
            <w:shd w:val="clear" w:color="auto" w:fill="auto"/>
            <w:tcMar>
              <w:top w:w="72" w:type="dxa"/>
              <w:left w:w="144" w:type="dxa"/>
              <w:bottom w:w="72" w:type="dxa"/>
              <w:right w:w="144" w:type="dxa"/>
            </w:tcMar>
            <w:vAlign w:val="center"/>
          </w:tcPr>
          <w:p w14:paraId="2B23EA6F" w14:textId="77777777" w:rsidR="00DB76A9" w:rsidRPr="00B34509" w:rsidRDefault="00DB76A9" w:rsidP="00DB76A9">
            <w:pPr>
              <w:spacing w:line="300" w:lineRule="exact"/>
              <w:ind w:firstLineChars="0" w:firstLine="0"/>
              <w:rPr>
                <w:rFonts w:ascii="Times New Roman" w:eastAsia="宋体" w:hAnsi="Times New Roman" w:cs="Times New Roman"/>
                <w:szCs w:val="21"/>
              </w:rPr>
            </w:pPr>
          </w:p>
        </w:tc>
        <w:tc>
          <w:tcPr>
            <w:tcW w:w="1389" w:type="dxa"/>
            <w:shd w:val="clear" w:color="auto" w:fill="auto"/>
            <w:tcMar>
              <w:top w:w="72" w:type="dxa"/>
              <w:left w:w="144" w:type="dxa"/>
              <w:bottom w:w="72" w:type="dxa"/>
              <w:right w:w="144" w:type="dxa"/>
            </w:tcMar>
            <w:vAlign w:val="center"/>
          </w:tcPr>
          <w:p w14:paraId="2B23EA70" w14:textId="77777777" w:rsidR="00DB76A9" w:rsidRPr="00B34509" w:rsidRDefault="00DB76A9" w:rsidP="00DB76A9">
            <w:pPr>
              <w:spacing w:line="300" w:lineRule="exact"/>
              <w:ind w:firstLineChars="0" w:firstLine="0"/>
              <w:rPr>
                <w:rFonts w:ascii="Times New Roman" w:eastAsia="宋体" w:hAnsi="Times New Roman" w:cs="Times New Roman"/>
                <w:szCs w:val="21"/>
              </w:rPr>
            </w:pPr>
          </w:p>
        </w:tc>
        <w:tc>
          <w:tcPr>
            <w:tcW w:w="1134" w:type="dxa"/>
            <w:shd w:val="clear" w:color="auto" w:fill="auto"/>
            <w:tcMar>
              <w:top w:w="72" w:type="dxa"/>
              <w:left w:w="144" w:type="dxa"/>
              <w:bottom w:w="72" w:type="dxa"/>
              <w:right w:w="144" w:type="dxa"/>
            </w:tcMar>
            <w:vAlign w:val="center"/>
          </w:tcPr>
          <w:p w14:paraId="2B23EA71" w14:textId="77777777" w:rsidR="00DB76A9" w:rsidRPr="00B34509" w:rsidRDefault="00DB76A9" w:rsidP="00DB76A9">
            <w:pPr>
              <w:spacing w:line="300" w:lineRule="exact"/>
              <w:ind w:firstLineChars="0" w:firstLine="0"/>
              <w:rPr>
                <w:rFonts w:ascii="Times New Roman" w:eastAsia="宋体" w:hAnsi="Times New Roman" w:cs="Times New Roman"/>
                <w:szCs w:val="21"/>
              </w:rPr>
            </w:pPr>
          </w:p>
        </w:tc>
      </w:tr>
      <w:tr w:rsidR="00DB76A9" w:rsidRPr="00B34509" w14:paraId="2B23EA79" w14:textId="77777777" w:rsidTr="00EC673E">
        <w:trPr>
          <w:trHeight w:val="405"/>
          <w:jc w:val="center"/>
        </w:trPr>
        <w:tc>
          <w:tcPr>
            <w:tcW w:w="1165" w:type="dxa"/>
            <w:shd w:val="clear" w:color="auto" w:fill="auto"/>
            <w:tcMar>
              <w:top w:w="72" w:type="dxa"/>
              <w:left w:w="144" w:type="dxa"/>
              <w:bottom w:w="72" w:type="dxa"/>
              <w:right w:w="144" w:type="dxa"/>
            </w:tcMar>
            <w:vAlign w:val="center"/>
          </w:tcPr>
          <w:p w14:paraId="2B23EA73"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按钮</w:t>
            </w:r>
            <w:r w:rsidRPr="00B34509">
              <w:rPr>
                <w:rFonts w:ascii="Times New Roman" w:hAnsi="Times New Roman" w:cs="Times New Roman"/>
                <w:color w:val="000000" w:themeColor="text1"/>
                <w:kern w:val="24"/>
                <w:sz w:val="21"/>
                <w:szCs w:val="21"/>
              </w:rPr>
              <w:t>SB7</w:t>
            </w:r>
          </w:p>
        </w:tc>
        <w:tc>
          <w:tcPr>
            <w:tcW w:w="1559" w:type="dxa"/>
            <w:shd w:val="clear" w:color="auto" w:fill="auto"/>
            <w:tcMar>
              <w:top w:w="72" w:type="dxa"/>
              <w:left w:w="144" w:type="dxa"/>
              <w:bottom w:w="72" w:type="dxa"/>
              <w:right w:w="144" w:type="dxa"/>
            </w:tcMar>
            <w:vAlign w:val="center"/>
          </w:tcPr>
          <w:p w14:paraId="2B23EA74"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变频器三段速</w:t>
            </w:r>
          </w:p>
        </w:tc>
        <w:tc>
          <w:tcPr>
            <w:tcW w:w="1276" w:type="dxa"/>
            <w:shd w:val="clear" w:color="auto" w:fill="auto"/>
            <w:tcMar>
              <w:top w:w="72" w:type="dxa"/>
              <w:left w:w="144" w:type="dxa"/>
              <w:bottom w:w="72" w:type="dxa"/>
              <w:right w:w="144" w:type="dxa"/>
            </w:tcMar>
            <w:vAlign w:val="center"/>
          </w:tcPr>
          <w:p w14:paraId="2B23EA75" w14:textId="77777777" w:rsidR="00DB76A9" w:rsidRPr="00B34509" w:rsidRDefault="00DB76A9" w:rsidP="00DB76A9">
            <w:pPr>
              <w:pStyle w:val="a7"/>
              <w:kinsoku w:val="0"/>
              <w:overflowPunct w:val="0"/>
              <w:spacing w:before="0" w:beforeAutospacing="0" w:after="0" w:afterAutospacing="0" w:line="300" w:lineRule="exact"/>
              <w:ind w:firstLineChars="0" w:firstLine="0"/>
              <w:jc w:val="center"/>
              <w:textAlignment w:val="baseline"/>
              <w:rPr>
                <w:rFonts w:ascii="Times New Roman" w:hAnsi="Times New Roman" w:cs="Times New Roman"/>
                <w:sz w:val="21"/>
                <w:szCs w:val="21"/>
              </w:rPr>
            </w:pPr>
            <w:r w:rsidRPr="00B34509">
              <w:rPr>
                <w:rFonts w:ascii="Times New Roman" w:hAnsi="Times New Roman" w:cs="Times New Roman"/>
                <w:color w:val="000000" w:themeColor="text1"/>
                <w:kern w:val="24"/>
                <w:sz w:val="21"/>
                <w:szCs w:val="21"/>
              </w:rPr>
              <w:t>X010</w:t>
            </w:r>
          </w:p>
        </w:tc>
        <w:tc>
          <w:tcPr>
            <w:tcW w:w="1871" w:type="dxa"/>
            <w:shd w:val="clear" w:color="auto" w:fill="auto"/>
            <w:tcMar>
              <w:top w:w="72" w:type="dxa"/>
              <w:left w:w="144" w:type="dxa"/>
              <w:bottom w:w="72" w:type="dxa"/>
              <w:right w:w="144" w:type="dxa"/>
            </w:tcMar>
            <w:vAlign w:val="center"/>
          </w:tcPr>
          <w:p w14:paraId="2B23EA76" w14:textId="77777777" w:rsidR="00DB76A9" w:rsidRPr="00B34509" w:rsidRDefault="00DB76A9" w:rsidP="00DB76A9">
            <w:pPr>
              <w:spacing w:line="300" w:lineRule="exact"/>
              <w:ind w:firstLineChars="0" w:firstLine="0"/>
              <w:rPr>
                <w:rFonts w:ascii="Times New Roman" w:eastAsia="宋体" w:hAnsi="Times New Roman" w:cs="Times New Roman"/>
                <w:szCs w:val="21"/>
              </w:rPr>
            </w:pPr>
          </w:p>
        </w:tc>
        <w:tc>
          <w:tcPr>
            <w:tcW w:w="1389" w:type="dxa"/>
            <w:shd w:val="clear" w:color="auto" w:fill="auto"/>
            <w:tcMar>
              <w:top w:w="72" w:type="dxa"/>
              <w:left w:w="144" w:type="dxa"/>
              <w:bottom w:w="72" w:type="dxa"/>
              <w:right w:w="144" w:type="dxa"/>
            </w:tcMar>
            <w:vAlign w:val="center"/>
          </w:tcPr>
          <w:p w14:paraId="2B23EA77" w14:textId="77777777" w:rsidR="00DB76A9" w:rsidRPr="00B34509" w:rsidRDefault="00DB76A9" w:rsidP="00DB76A9">
            <w:pPr>
              <w:spacing w:line="300" w:lineRule="exact"/>
              <w:ind w:firstLineChars="0" w:firstLine="0"/>
              <w:rPr>
                <w:rFonts w:ascii="Times New Roman" w:eastAsia="宋体" w:hAnsi="Times New Roman" w:cs="Times New Roman"/>
                <w:szCs w:val="21"/>
              </w:rPr>
            </w:pPr>
          </w:p>
        </w:tc>
        <w:tc>
          <w:tcPr>
            <w:tcW w:w="1134" w:type="dxa"/>
            <w:shd w:val="clear" w:color="auto" w:fill="auto"/>
            <w:tcMar>
              <w:top w:w="72" w:type="dxa"/>
              <w:left w:w="144" w:type="dxa"/>
              <w:bottom w:w="72" w:type="dxa"/>
              <w:right w:w="144" w:type="dxa"/>
            </w:tcMar>
            <w:vAlign w:val="center"/>
          </w:tcPr>
          <w:p w14:paraId="2B23EA78" w14:textId="77777777" w:rsidR="00DB76A9" w:rsidRPr="00B34509" w:rsidRDefault="00DB76A9" w:rsidP="00DB76A9">
            <w:pPr>
              <w:spacing w:line="300" w:lineRule="exact"/>
              <w:ind w:firstLineChars="0" w:firstLine="0"/>
              <w:rPr>
                <w:rFonts w:ascii="Times New Roman" w:eastAsia="宋体" w:hAnsi="Times New Roman" w:cs="Times New Roman"/>
                <w:szCs w:val="21"/>
              </w:rPr>
            </w:pPr>
          </w:p>
        </w:tc>
      </w:tr>
    </w:tbl>
    <w:p w14:paraId="2B23EA7B" w14:textId="77777777" w:rsidR="00F92D45" w:rsidRPr="00B34509" w:rsidRDefault="00F92D45" w:rsidP="00E44E4A">
      <w:pPr>
        <w:pStyle w:val="4"/>
      </w:pPr>
      <w:r w:rsidRPr="00B34509">
        <w:t>【学习小结】</w:t>
      </w:r>
    </w:p>
    <w:p w14:paraId="2B23EA7C" w14:textId="77777777" w:rsidR="00F92D45" w:rsidRPr="00B34509" w:rsidRDefault="00DB76A9" w:rsidP="00F92D45">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交直流调速系统的工作原理。</w:t>
      </w:r>
    </w:p>
    <w:p w14:paraId="2B23EA7D" w14:textId="77777777" w:rsidR="00F92D45" w:rsidRPr="00B34509" w:rsidRDefault="00DB76A9" w:rsidP="00F92D45">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交直流调速系统的安装。</w:t>
      </w:r>
    </w:p>
    <w:p w14:paraId="2B23EA7E" w14:textId="77777777" w:rsidR="00F92D45" w:rsidRPr="00B34509" w:rsidRDefault="00F92D45" w:rsidP="00E44E4A">
      <w:pPr>
        <w:pStyle w:val="4"/>
      </w:pPr>
      <w:r w:rsidRPr="00B34509">
        <w:t>【自我评价】</w:t>
      </w:r>
    </w:p>
    <w:tbl>
      <w:tblPr>
        <w:tblStyle w:val="af8"/>
        <w:tblW w:w="7881" w:type="dxa"/>
        <w:tblInd w:w="137" w:type="dxa"/>
        <w:tblLook w:val="04A0" w:firstRow="1" w:lastRow="0" w:firstColumn="1" w:lastColumn="0" w:noHBand="0" w:noVBand="1"/>
      </w:tblPr>
      <w:tblGrid>
        <w:gridCol w:w="1389"/>
        <w:gridCol w:w="709"/>
        <w:gridCol w:w="3543"/>
        <w:gridCol w:w="709"/>
        <w:gridCol w:w="709"/>
        <w:gridCol w:w="822"/>
      </w:tblGrid>
      <w:tr w:rsidR="00B942B8" w:rsidRPr="00B34509" w14:paraId="2B23EA84" w14:textId="77777777" w:rsidTr="00B942B8">
        <w:trPr>
          <w:trHeight w:val="936"/>
        </w:trPr>
        <w:tc>
          <w:tcPr>
            <w:tcW w:w="2098" w:type="dxa"/>
            <w:gridSpan w:val="2"/>
            <w:vAlign w:val="center"/>
          </w:tcPr>
          <w:p w14:paraId="2B23EA7F"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543" w:type="dxa"/>
            <w:vAlign w:val="center"/>
          </w:tcPr>
          <w:p w14:paraId="2B23EA80"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09" w:type="dxa"/>
            <w:vAlign w:val="center"/>
          </w:tcPr>
          <w:p w14:paraId="2B23EA81"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09" w:type="dxa"/>
            <w:vAlign w:val="center"/>
          </w:tcPr>
          <w:p w14:paraId="2B23EA82"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822" w:type="dxa"/>
            <w:vAlign w:val="center"/>
          </w:tcPr>
          <w:p w14:paraId="2B23EA83"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DB76A9" w:rsidRPr="00B34509" w14:paraId="2B23EA8D" w14:textId="77777777" w:rsidTr="00B942B8">
        <w:trPr>
          <w:trHeight w:val="1490"/>
        </w:trPr>
        <w:tc>
          <w:tcPr>
            <w:tcW w:w="1389" w:type="dxa"/>
            <w:vMerge w:val="restart"/>
            <w:vAlign w:val="center"/>
          </w:tcPr>
          <w:p w14:paraId="2B23EA85" w14:textId="77777777" w:rsidR="00DB76A9" w:rsidRPr="00B34509" w:rsidRDefault="00B942B8" w:rsidP="00F92D45">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5.1</w:t>
            </w:r>
            <w:r w:rsidR="00DB76A9"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一</w:t>
            </w:r>
          </w:p>
          <w:p w14:paraId="2B23EA86" w14:textId="77777777" w:rsidR="00DB76A9" w:rsidRPr="00B34509" w:rsidRDefault="00B942B8" w:rsidP="00F92D45">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交直流传动系统安装。</w:t>
            </w:r>
          </w:p>
        </w:tc>
        <w:tc>
          <w:tcPr>
            <w:tcW w:w="709" w:type="dxa"/>
            <w:vAlign w:val="center"/>
          </w:tcPr>
          <w:p w14:paraId="2B23EA87" w14:textId="77777777" w:rsidR="00DB76A9" w:rsidRPr="00B34509" w:rsidRDefault="00DB76A9" w:rsidP="00F92D4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543" w:type="dxa"/>
            <w:vAlign w:val="center"/>
          </w:tcPr>
          <w:p w14:paraId="2B23EA88" w14:textId="77777777" w:rsidR="00DB76A9" w:rsidRPr="00B34509" w:rsidRDefault="00DB76A9" w:rsidP="00B942B8">
            <w:pPr>
              <w:spacing w:line="300" w:lineRule="exact"/>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能够对交直流调速系统进行原理分析。</w:t>
            </w:r>
          </w:p>
          <w:p w14:paraId="2B23EA89" w14:textId="77777777" w:rsidR="00DB76A9" w:rsidRPr="00B34509" w:rsidRDefault="00DB76A9" w:rsidP="00B942B8">
            <w:pPr>
              <w:spacing w:line="300" w:lineRule="exact"/>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能够对交直流系统进行安装分析。</w:t>
            </w:r>
          </w:p>
        </w:tc>
        <w:tc>
          <w:tcPr>
            <w:tcW w:w="709" w:type="dxa"/>
            <w:vAlign w:val="center"/>
          </w:tcPr>
          <w:p w14:paraId="2B23EA8A" w14:textId="77777777" w:rsidR="00DB76A9" w:rsidRPr="00B34509" w:rsidRDefault="00DB76A9" w:rsidP="00B942B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09" w:type="dxa"/>
            <w:vAlign w:val="center"/>
          </w:tcPr>
          <w:p w14:paraId="2B23EA8B" w14:textId="77777777" w:rsidR="00DB76A9" w:rsidRPr="00B34509" w:rsidRDefault="00DB76A9" w:rsidP="00B942B8">
            <w:pPr>
              <w:spacing w:line="360" w:lineRule="auto"/>
              <w:ind w:firstLine="420"/>
              <w:jc w:val="center"/>
              <w:rPr>
                <w:rFonts w:ascii="Times New Roman" w:eastAsiaTheme="majorEastAsia" w:hAnsi="Times New Roman" w:cs="Times New Roman"/>
                <w:bCs/>
                <w:color w:val="000000" w:themeColor="text1"/>
                <w:kern w:val="0"/>
                <w:szCs w:val="21"/>
              </w:rPr>
            </w:pPr>
          </w:p>
        </w:tc>
        <w:tc>
          <w:tcPr>
            <w:tcW w:w="822" w:type="dxa"/>
            <w:vAlign w:val="center"/>
          </w:tcPr>
          <w:p w14:paraId="2B23EA8C" w14:textId="77777777" w:rsidR="00DB76A9" w:rsidRPr="00B34509" w:rsidRDefault="00DB76A9" w:rsidP="00B942B8">
            <w:pPr>
              <w:spacing w:line="360" w:lineRule="auto"/>
              <w:ind w:firstLine="420"/>
              <w:jc w:val="center"/>
              <w:rPr>
                <w:rFonts w:ascii="Times New Roman" w:eastAsiaTheme="majorEastAsia" w:hAnsi="Times New Roman" w:cs="Times New Roman"/>
                <w:bCs/>
                <w:color w:val="000000" w:themeColor="text1"/>
                <w:kern w:val="0"/>
                <w:szCs w:val="21"/>
              </w:rPr>
            </w:pPr>
          </w:p>
        </w:tc>
      </w:tr>
      <w:tr w:rsidR="00DB76A9" w:rsidRPr="00B34509" w14:paraId="2B23EA95" w14:textId="77777777" w:rsidTr="00B942B8">
        <w:trPr>
          <w:trHeight w:val="1435"/>
        </w:trPr>
        <w:tc>
          <w:tcPr>
            <w:tcW w:w="1389" w:type="dxa"/>
            <w:vMerge/>
            <w:vAlign w:val="center"/>
          </w:tcPr>
          <w:p w14:paraId="2B23EA8E" w14:textId="77777777" w:rsidR="00DB76A9" w:rsidRPr="00B34509" w:rsidRDefault="00DB76A9" w:rsidP="00F92D45">
            <w:pPr>
              <w:spacing w:line="360" w:lineRule="auto"/>
              <w:ind w:firstLine="420"/>
              <w:jc w:val="center"/>
              <w:rPr>
                <w:rFonts w:ascii="Times New Roman" w:eastAsiaTheme="majorEastAsia" w:hAnsi="Times New Roman" w:cs="Times New Roman"/>
                <w:bCs/>
                <w:color w:val="000000" w:themeColor="text1"/>
                <w:kern w:val="0"/>
                <w:szCs w:val="21"/>
              </w:rPr>
            </w:pPr>
          </w:p>
        </w:tc>
        <w:tc>
          <w:tcPr>
            <w:tcW w:w="709" w:type="dxa"/>
            <w:vAlign w:val="center"/>
          </w:tcPr>
          <w:p w14:paraId="2B23EA8F" w14:textId="77777777" w:rsidR="00DB76A9" w:rsidRPr="00B34509" w:rsidRDefault="00DB76A9" w:rsidP="00F92D45">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543" w:type="dxa"/>
            <w:vAlign w:val="center"/>
          </w:tcPr>
          <w:p w14:paraId="2B23EA90" w14:textId="77777777" w:rsidR="00DB76A9" w:rsidRPr="00B34509" w:rsidRDefault="00DB76A9" w:rsidP="00B942B8">
            <w:pPr>
              <w:spacing w:line="300" w:lineRule="exact"/>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能够理解开环、闭环直流调速系统级安装。</w:t>
            </w:r>
          </w:p>
          <w:p w14:paraId="2B23EA91" w14:textId="77777777" w:rsidR="00DB76A9" w:rsidRPr="00B34509" w:rsidRDefault="00DB76A9" w:rsidP="00B942B8">
            <w:pPr>
              <w:spacing w:line="300" w:lineRule="exact"/>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能够理解交流变频调速系统的安装及可编程控制器。</w:t>
            </w:r>
          </w:p>
        </w:tc>
        <w:tc>
          <w:tcPr>
            <w:tcW w:w="709" w:type="dxa"/>
            <w:vAlign w:val="center"/>
          </w:tcPr>
          <w:p w14:paraId="2B23EA92" w14:textId="77777777" w:rsidR="00DB76A9" w:rsidRPr="00B34509" w:rsidRDefault="00DB76A9" w:rsidP="00B942B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09" w:type="dxa"/>
            <w:vAlign w:val="center"/>
          </w:tcPr>
          <w:p w14:paraId="2B23EA93" w14:textId="77777777" w:rsidR="00DB76A9" w:rsidRPr="00B34509" w:rsidRDefault="00DB76A9" w:rsidP="00B942B8">
            <w:pPr>
              <w:spacing w:line="360" w:lineRule="auto"/>
              <w:ind w:firstLine="420"/>
              <w:jc w:val="center"/>
              <w:rPr>
                <w:rFonts w:ascii="Times New Roman" w:eastAsiaTheme="majorEastAsia" w:hAnsi="Times New Roman" w:cs="Times New Roman"/>
                <w:bCs/>
                <w:color w:val="000000" w:themeColor="text1"/>
                <w:kern w:val="0"/>
                <w:szCs w:val="21"/>
              </w:rPr>
            </w:pPr>
          </w:p>
        </w:tc>
        <w:tc>
          <w:tcPr>
            <w:tcW w:w="822" w:type="dxa"/>
            <w:vAlign w:val="center"/>
          </w:tcPr>
          <w:p w14:paraId="2B23EA94" w14:textId="77777777" w:rsidR="00DB76A9" w:rsidRPr="00B34509" w:rsidRDefault="00DB76A9" w:rsidP="00B942B8">
            <w:pPr>
              <w:spacing w:line="360" w:lineRule="auto"/>
              <w:ind w:firstLine="420"/>
              <w:jc w:val="center"/>
              <w:rPr>
                <w:rFonts w:ascii="Times New Roman" w:eastAsiaTheme="majorEastAsia" w:hAnsi="Times New Roman" w:cs="Times New Roman"/>
                <w:bCs/>
                <w:color w:val="000000" w:themeColor="text1"/>
                <w:kern w:val="0"/>
                <w:szCs w:val="21"/>
              </w:rPr>
            </w:pPr>
          </w:p>
        </w:tc>
      </w:tr>
      <w:tr w:rsidR="00B942B8" w:rsidRPr="00B34509" w14:paraId="2B23EA9C" w14:textId="77777777" w:rsidTr="00B942B8">
        <w:trPr>
          <w:trHeight w:val="776"/>
        </w:trPr>
        <w:tc>
          <w:tcPr>
            <w:tcW w:w="2098" w:type="dxa"/>
            <w:gridSpan w:val="2"/>
            <w:vAlign w:val="center"/>
          </w:tcPr>
          <w:p w14:paraId="2B23EA96"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EA97"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543" w:type="dxa"/>
            <w:vAlign w:val="center"/>
          </w:tcPr>
          <w:p w14:paraId="2B23EA98" w14:textId="77777777" w:rsidR="00B942B8" w:rsidRPr="00B34509" w:rsidRDefault="00B942B8" w:rsidP="00F92D45">
            <w:pPr>
              <w:spacing w:line="360" w:lineRule="auto"/>
              <w:ind w:firstLineChars="0" w:firstLine="0"/>
              <w:jc w:val="center"/>
              <w:rPr>
                <w:rFonts w:ascii="Times New Roman" w:eastAsiaTheme="majorEastAsia" w:hAnsi="Times New Roman" w:cs="Times New Roman"/>
                <w:bCs/>
                <w:color w:val="000000" w:themeColor="text1"/>
                <w:kern w:val="0"/>
                <w:szCs w:val="21"/>
              </w:rPr>
            </w:pPr>
          </w:p>
        </w:tc>
        <w:tc>
          <w:tcPr>
            <w:tcW w:w="709" w:type="dxa"/>
            <w:vAlign w:val="center"/>
          </w:tcPr>
          <w:p w14:paraId="2B23EA99" w14:textId="77777777" w:rsidR="00B942B8" w:rsidRPr="00B34509" w:rsidRDefault="00B942B8" w:rsidP="00B942B8">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09" w:type="dxa"/>
            <w:vAlign w:val="center"/>
          </w:tcPr>
          <w:p w14:paraId="2B23EA9A" w14:textId="77777777" w:rsidR="00B942B8" w:rsidRPr="00B34509" w:rsidRDefault="00B942B8" w:rsidP="00B942B8">
            <w:pPr>
              <w:spacing w:line="360" w:lineRule="auto"/>
              <w:ind w:firstLine="420"/>
              <w:jc w:val="center"/>
              <w:rPr>
                <w:rFonts w:ascii="Times New Roman" w:eastAsiaTheme="majorEastAsia" w:hAnsi="Times New Roman" w:cs="Times New Roman"/>
                <w:bCs/>
                <w:color w:val="000000" w:themeColor="text1"/>
                <w:kern w:val="0"/>
                <w:szCs w:val="21"/>
              </w:rPr>
            </w:pPr>
          </w:p>
        </w:tc>
        <w:tc>
          <w:tcPr>
            <w:tcW w:w="822" w:type="dxa"/>
            <w:vAlign w:val="center"/>
          </w:tcPr>
          <w:p w14:paraId="2B23EA9B" w14:textId="77777777" w:rsidR="00B942B8" w:rsidRPr="00B34509" w:rsidRDefault="00B942B8" w:rsidP="00B942B8">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EA9D" w14:textId="77777777" w:rsidR="00F92D45" w:rsidRPr="00B34509" w:rsidRDefault="00F92D45">
      <w:pPr>
        <w:widowControl/>
        <w:spacing w:line="240" w:lineRule="auto"/>
        <w:ind w:firstLineChars="0" w:firstLine="0"/>
        <w:jc w:val="left"/>
        <w:rPr>
          <w:rFonts w:ascii="Times New Roman" w:hAnsi="Times New Roman" w:cs="Times New Roman"/>
          <w:b/>
          <w:sz w:val="24"/>
        </w:rPr>
      </w:pPr>
    </w:p>
    <w:p w14:paraId="2B23EA9F" w14:textId="4B3FF73D" w:rsidR="000C03C5" w:rsidRPr="001261E9" w:rsidRDefault="00443ABB" w:rsidP="001261E9">
      <w:pPr>
        <w:pStyle w:val="2"/>
      </w:pPr>
      <w:r w:rsidRPr="00B34509">
        <w:rPr>
          <w:rFonts w:ascii="Times New Roman" w:hAnsi="Times New Roman"/>
          <w:sz w:val="24"/>
          <w:szCs w:val="24"/>
        </w:rPr>
        <w:br w:type="page"/>
      </w:r>
      <w:bookmarkStart w:id="185" w:name="_Toc63674386"/>
      <w:r w:rsidR="000C03C5" w:rsidRPr="001261E9">
        <w:lastRenderedPageBreak/>
        <w:t>5.2任务二：交直流传动系统调试</w:t>
      </w:r>
      <w:bookmarkEnd w:id="185"/>
    </w:p>
    <w:p w14:paraId="2B23EAA0" w14:textId="77777777" w:rsidR="000C03C5" w:rsidRPr="00B34509" w:rsidRDefault="000C03C5" w:rsidP="00E44E4A">
      <w:pPr>
        <w:pStyle w:val="4"/>
      </w:pPr>
      <w:r w:rsidRPr="00B34509">
        <w:t>【学习情境】</w:t>
      </w:r>
    </w:p>
    <w:p w14:paraId="2B23EAA1" w14:textId="77777777" w:rsidR="000C03C5" w:rsidRPr="00B34509" w:rsidRDefault="000C03C5" w:rsidP="000C03C5">
      <w:pPr>
        <w:ind w:firstLine="420"/>
        <w:rPr>
          <w:rFonts w:ascii="Times New Roman" w:hAnsi="Times New Roman" w:cs="Times New Roman"/>
        </w:rPr>
      </w:pPr>
      <w:r w:rsidRPr="00B34509">
        <w:rPr>
          <w:rFonts w:ascii="Times New Roman" w:hAnsi="Times New Roman" w:cs="Times New Roman"/>
        </w:rPr>
        <w:t>学生：一般物流仓库分拣物品时，同样的物品一般都是通过传送带运送到同一个地方，那么传送带的转动是利用什么设备实现的呢？</w:t>
      </w:r>
    </w:p>
    <w:p w14:paraId="2B23EAA2" w14:textId="77777777" w:rsidR="000C03C5" w:rsidRPr="00B34509" w:rsidRDefault="000C03C5" w:rsidP="000C03C5">
      <w:pPr>
        <w:ind w:firstLine="420"/>
        <w:rPr>
          <w:rFonts w:ascii="Times New Roman" w:hAnsi="Times New Roman" w:cs="Times New Roman"/>
        </w:rPr>
      </w:pPr>
      <w:r w:rsidRPr="00B34509">
        <w:rPr>
          <w:rFonts w:ascii="Times New Roman" w:hAnsi="Times New Roman" w:cs="Times New Roman"/>
        </w:rPr>
        <w:t>教师：是利用传动系统。</w:t>
      </w:r>
    </w:p>
    <w:p w14:paraId="2B23EAA3" w14:textId="77777777" w:rsidR="000C03C5" w:rsidRPr="00B34509" w:rsidRDefault="000C03C5" w:rsidP="000C03C5">
      <w:pPr>
        <w:ind w:firstLine="420"/>
        <w:rPr>
          <w:rFonts w:ascii="Times New Roman" w:hAnsi="Times New Roman" w:cs="Times New Roman"/>
        </w:rPr>
      </w:pPr>
      <w:r w:rsidRPr="00B34509">
        <w:rPr>
          <w:rFonts w:ascii="Times New Roman" w:hAnsi="Times New Roman" w:cs="Times New Roman"/>
        </w:rPr>
        <w:t>学生：传动系统有哪些呢？</w:t>
      </w:r>
    </w:p>
    <w:p w14:paraId="2B23EAA4" w14:textId="77777777" w:rsidR="000C03C5" w:rsidRPr="00B34509" w:rsidRDefault="000C03C5" w:rsidP="000C03C5">
      <w:pPr>
        <w:ind w:firstLine="420"/>
        <w:rPr>
          <w:rFonts w:ascii="Times New Roman" w:hAnsi="Times New Roman" w:cs="Times New Roman"/>
        </w:rPr>
      </w:pPr>
      <w:r w:rsidRPr="00B34509">
        <w:rPr>
          <w:rFonts w:ascii="Times New Roman" w:hAnsi="Times New Roman" w:cs="Times New Roman"/>
        </w:rPr>
        <w:t>教师：有直流传送系统和交流传送系统。</w:t>
      </w:r>
    </w:p>
    <w:p w14:paraId="2B23EAA5" w14:textId="77777777" w:rsidR="000C03C5" w:rsidRPr="00B34509" w:rsidRDefault="000C03C5" w:rsidP="00E44E4A">
      <w:pPr>
        <w:pStyle w:val="4"/>
      </w:pPr>
      <w:r w:rsidRPr="00B34509">
        <w:t>【知识要求】</w:t>
      </w:r>
    </w:p>
    <w:p w14:paraId="2B23EAA6" w14:textId="77777777" w:rsidR="003C185E" w:rsidRPr="00B34509" w:rsidRDefault="000C03C5" w:rsidP="00781CA3">
      <w:pPr>
        <w:pStyle w:val="5"/>
        <w:rPr>
          <w:rFonts w:ascii="Times New Roman" w:hAnsi="Times New Roman"/>
        </w:rPr>
      </w:pPr>
      <w:r w:rsidRPr="00B34509">
        <w:rPr>
          <w:rFonts w:ascii="Times New Roman" w:hAnsi="Times New Roman"/>
        </w:rPr>
        <w:t>1</w:t>
      </w:r>
      <w:r w:rsidRPr="00B34509">
        <w:rPr>
          <w:rFonts w:ascii="Times New Roman" w:hAnsi="Times New Roman"/>
        </w:rPr>
        <w:t>、</w:t>
      </w:r>
      <w:r w:rsidR="003C185E" w:rsidRPr="00B34509">
        <w:rPr>
          <w:rFonts w:ascii="Times New Roman" w:hAnsi="Times New Roman"/>
        </w:rPr>
        <w:t>晶闸管直流调速系统安装</w:t>
      </w:r>
    </w:p>
    <w:p w14:paraId="2B23EAA7" w14:textId="77777777" w:rsidR="003C185E" w:rsidRPr="00B34509" w:rsidRDefault="000C03C5" w:rsidP="00EA7F4C">
      <w:pPr>
        <w:pStyle w:val="6"/>
        <w:rPr>
          <w:rFonts w:ascii="Times New Roman" w:hAnsi="Times New Roman" w:cs="Times New Roman"/>
        </w:rPr>
      </w:pPr>
      <w:r w:rsidRPr="00B34509">
        <w:rPr>
          <w:rFonts w:ascii="Times New Roman" w:hAnsi="Times New Roman" w:cs="Times New Roman"/>
        </w:rPr>
        <w:t>1.1</w:t>
      </w:r>
      <w:r w:rsidR="003C185E" w:rsidRPr="00B34509">
        <w:rPr>
          <w:rFonts w:ascii="Times New Roman" w:hAnsi="Times New Roman" w:cs="Times New Roman"/>
        </w:rPr>
        <w:t>晶闸管直流调速装置调试的步骤</w:t>
      </w:r>
    </w:p>
    <w:p w14:paraId="2B23EAA8"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）先单元电路测试，后整机测试。</w:t>
      </w:r>
    </w:p>
    <w:p w14:paraId="2B23EAA9"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）先静态调试后动态调试。</w:t>
      </w:r>
    </w:p>
    <w:p w14:paraId="2B23EAAA"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）先开环调试后闭环调试。</w:t>
      </w:r>
    </w:p>
    <w:p w14:paraId="2B23EAAB"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）先轻载调试后满载调试。</w:t>
      </w:r>
    </w:p>
    <w:p w14:paraId="2B23EAAC" w14:textId="77777777" w:rsidR="003C185E" w:rsidRPr="00B34509" w:rsidRDefault="000C03C5" w:rsidP="00EA7F4C">
      <w:pPr>
        <w:pStyle w:val="6"/>
        <w:rPr>
          <w:rFonts w:ascii="Times New Roman" w:hAnsi="Times New Roman" w:cs="Times New Roman"/>
        </w:rPr>
      </w:pPr>
      <w:r w:rsidRPr="00B34509">
        <w:rPr>
          <w:rFonts w:ascii="Times New Roman" w:hAnsi="Times New Roman" w:cs="Times New Roman"/>
        </w:rPr>
        <w:t xml:space="preserve">1.2 </w:t>
      </w:r>
      <w:r w:rsidR="003C185E" w:rsidRPr="00B34509">
        <w:rPr>
          <w:rFonts w:ascii="Times New Roman" w:hAnsi="Times New Roman" w:cs="Times New Roman"/>
        </w:rPr>
        <w:t>DSC—32</w:t>
      </w:r>
      <w:r w:rsidR="003C185E" w:rsidRPr="00B34509">
        <w:rPr>
          <w:rFonts w:ascii="Times New Roman" w:hAnsi="Times New Roman" w:cs="Times New Roman"/>
        </w:rPr>
        <w:t>型晶闸管直流调速装置开环调速调试的主要内容和步骤</w:t>
      </w:r>
    </w:p>
    <w:p w14:paraId="2B23EAAD"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）继电控制电路的检查</w:t>
      </w:r>
    </w:p>
    <w:p w14:paraId="2B23EAAE"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）校对电源相序</w:t>
      </w:r>
    </w:p>
    <w:p w14:paraId="2B23EAAF"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）对各控制板的调试</w:t>
      </w:r>
    </w:p>
    <w:p w14:paraId="2B23EAB0"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）开环系统调试（阻性负载）</w:t>
      </w:r>
    </w:p>
    <w:p w14:paraId="2B23EAB1" w14:textId="77777777" w:rsidR="003C185E" w:rsidRPr="00B34509" w:rsidRDefault="000C03C5" w:rsidP="00EA7F4C">
      <w:pPr>
        <w:pStyle w:val="6"/>
        <w:rPr>
          <w:rFonts w:ascii="Times New Roman" w:hAnsi="Times New Roman" w:cs="Times New Roman"/>
        </w:rPr>
      </w:pPr>
      <w:r w:rsidRPr="00B34509">
        <w:rPr>
          <w:rFonts w:ascii="Times New Roman" w:hAnsi="Times New Roman" w:cs="Times New Roman"/>
        </w:rPr>
        <w:t>1.3</w:t>
      </w:r>
      <w:r w:rsidR="003C185E" w:rsidRPr="00B34509">
        <w:rPr>
          <w:rFonts w:ascii="Times New Roman" w:hAnsi="Times New Roman" w:cs="Times New Roman"/>
        </w:rPr>
        <w:t>开环系统调试流程框图</w:t>
      </w:r>
    </w:p>
    <w:p w14:paraId="2B23EAB2"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）开环调试流程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w:t>
      </w:r>
      <w:r w:rsidR="00896757" w:rsidRPr="00B34509">
        <w:rPr>
          <w:rFonts w:ascii="Times New Roman" w:eastAsia="宋体" w:hAnsi="Times New Roman" w:cs="Times New Roman"/>
        </w:rPr>
        <w:t>1</w:t>
      </w:r>
      <w:r w:rsidR="00443ABB" w:rsidRPr="00B34509">
        <w:rPr>
          <w:rFonts w:ascii="Times New Roman" w:eastAsia="宋体" w:hAnsi="Times New Roman" w:cs="Times New Roman"/>
        </w:rPr>
        <w:t>所示。</w:t>
      </w:r>
    </w:p>
    <w:p w14:paraId="2B23EAB3" w14:textId="77777777" w:rsidR="003C185E" w:rsidRPr="00B34509" w:rsidRDefault="003C185E" w:rsidP="003C185E">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2A" wp14:editId="2B23F32B">
            <wp:extent cx="1009650" cy="2143778"/>
            <wp:effectExtent l="0" t="0" r="0" b="8890"/>
            <wp:docPr id="47" name="图片 47" descr="C:\Users\407_5\AppData\Roaming\Tencent\Users\532440458\QQ\WinTemp\RichOle\Q0G0MB(_PX36%Y]I4{SXH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407_5\AppData\Roaming\Tencent\Users\532440458\QQ\WinTemp\RichOle\Q0G0MB(_PX36%Y]I4{SXHOU.png"/>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1009650" cy="2143778"/>
                    </a:xfrm>
                    <a:prstGeom prst="rect">
                      <a:avLst/>
                    </a:prstGeom>
                    <a:noFill/>
                    <a:ln>
                      <a:noFill/>
                    </a:ln>
                  </pic:spPr>
                </pic:pic>
              </a:graphicData>
            </a:graphic>
          </wp:inline>
        </w:drawing>
      </w:r>
    </w:p>
    <w:p w14:paraId="2B23EAB4" w14:textId="77777777" w:rsidR="003C185E" w:rsidRPr="00B34509" w:rsidRDefault="00896757" w:rsidP="003C185E">
      <w:pPr>
        <w:ind w:firstLine="42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5-2-1</w:t>
      </w:r>
      <w:r w:rsidR="00443ABB" w:rsidRPr="00B34509">
        <w:rPr>
          <w:rFonts w:ascii="Times New Roman" w:eastAsia="宋体" w:hAnsi="Times New Roman" w:cs="Times New Roman"/>
        </w:rPr>
        <w:t xml:space="preserve"> </w:t>
      </w:r>
      <w:r w:rsidR="003C185E" w:rsidRPr="00B34509">
        <w:rPr>
          <w:rFonts w:ascii="Times New Roman" w:hAnsi="Times New Roman" w:cs="Times New Roman"/>
        </w:rPr>
        <w:t>开环调试流程框图</w:t>
      </w:r>
    </w:p>
    <w:p w14:paraId="2B23EAB5"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）接线检查流程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所示。</w:t>
      </w:r>
    </w:p>
    <w:p w14:paraId="2B23EAB6" w14:textId="77777777" w:rsidR="003C185E" w:rsidRPr="00B34509" w:rsidRDefault="003C185E" w:rsidP="003C185E">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2C" wp14:editId="2B23F32D">
            <wp:extent cx="2562225" cy="2455122"/>
            <wp:effectExtent l="0" t="0" r="0" b="2540"/>
            <wp:docPr id="127" name="图片 127" descr="C:\Users\407_5\AppData\Roaming\Tencent\Users\532440458\QQ\WinTemp\RichOle\)Y@%4IED2M({$C_G~%NZM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407_5\AppData\Roaming\Tencent\Users\532440458\QQ\WinTemp\RichOle\)Y@%4IED2M({$C_G~%NZMM2.png"/>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2562225" cy="2455122"/>
                    </a:xfrm>
                    <a:prstGeom prst="rect">
                      <a:avLst/>
                    </a:prstGeom>
                    <a:noFill/>
                    <a:ln>
                      <a:noFill/>
                    </a:ln>
                  </pic:spPr>
                </pic:pic>
              </a:graphicData>
            </a:graphic>
          </wp:inline>
        </w:drawing>
      </w:r>
    </w:p>
    <w:p w14:paraId="2B23EAB7" w14:textId="77777777" w:rsidR="003C185E" w:rsidRPr="00B34509" w:rsidRDefault="00896757" w:rsidP="003C185E">
      <w:pPr>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5-2-2</w:t>
      </w:r>
      <w:r w:rsidR="00443ABB" w:rsidRPr="00B34509">
        <w:rPr>
          <w:rFonts w:ascii="Times New Roman" w:eastAsia="宋体" w:hAnsi="Times New Roman" w:cs="Times New Roman"/>
        </w:rPr>
        <w:t xml:space="preserve"> </w:t>
      </w:r>
      <w:r w:rsidR="003C185E" w:rsidRPr="00B34509">
        <w:rPr>
          <w:rFonts w:ascii="Times New Roman" w:eastAsia="宋体" w:hAnsi="Times New Roman" w:cs="Times New Roman"/>
        </w:rPr>
        <w:t>接线检查流程图</w:t>
      </w:r>
    </w:p>
    <w:p w14:paraId="2B23EAB8" w14:textId="77777777" w:rsidR="003C185E" w:rsidRPr="00B34509" w:rsidRDefault="003C185E" w:rsidP="00847A6D">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）继电线路检查流程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w:t>
      </w:r>
      <w:r w:rsidR="00896757" w:rsidRPr="00B34509">
        <w:rPr>
          <w:rFonts w:ascii="Times New Roman" w:eastAsia="宋体" w:hAnsi="Times New Roman" w:cs="Times New Roman"/>
        </w:rPr>
        <w:t>3</w:t>
      </w:r>
      <w:r w:rsidR="00443ABB" w:rsidRPr="00B34509">
        <w:rPr>
          <w:rFonts w:ascii="Times New Roman" w:eastAsia="宋体" w:hAnsi="Times New Roman" w:cs="Times New Roman"/>
        </w:rPr>
        <w:t>所示。</w:t>
      </w:r>
    </w:p>
    <w:p w14:paraId="2B23EAB9" w14:textId="77777777" w:rsidR="003C185E" w:rsidRPr="00B34509" w:rsidRDefault="003C185E" w:rsidP="003C185E">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2E" wp14:editId="2B23F32F">
            <wp:extent cx="3467100" cy="3274484"/>
            <wp:effectExtent l="0" t="0" r="0" b="2540"/>
            <wp:docPr id="129" name="图片 129" descr="C:\Users\407_5\AppData\Roaming\Tencent\Users\532440458\QQ\WinTemp\RichOle\18BG{4`EDJ0M{3CGUK(FKY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407_5\AppData\Roaming\Tencent\Users\532440458\QQ\WinTemp\RichOle\18BG{4`EDJ0M{3CGUK(FKY8.png"/>
                    <pic:cNvPicPr>
                      <a:picLocks noChangeAspect="1" noChangeArrowheads="1"/>
                    </pic:cNvPicPr>
                  </pic:nvPicPr>
                  <pic:blipFill>
                    <a:blip r:embed="rId951">
                      <a:extLst>
                        <a:ext uri="{28A0092B-C50C-407E-A947-70E740481C1C}">
                          <a14:useLocalDpi xmlns:a14="http://schemas.microsoft.com/office/drawing/2010/main" val="0"/>
                        </a:ext>
                      </a:extLst>
                    </a:blip>
                    <a:srcRect/>
                    <a:stretch>
                      <a:fillRect/>
                    </a:stretch>
                  </pic:blipFill>
                  <pic:spPr bwMode="auto">
                    <a:xfrm>
                      <a:off x="0" y="0"/>
                      <a:ext cx="3470616" cy="3277804"/>
                    </a:xfrm>
                    <a:prstGeom prst="rect">
                      <a:avLst/>
                    </a:prstGeom>
                    <a:noFill/>
                    <a:ln>
                      <a:noFill/>
                    </a:ln>
                  </pic:spPr>
                </pic:pic>
              </a:graphicData>
            </a:graphic>
          </wp:inline>
        </w:drawing>
      </w:r>
    </w:p>
    <w:p w14:paraId="2B23EABA" w14:textId="77777777" w:rsidR="003C185E" w:rsidRPr="00B34509" w:rsidRDefault="00896757" w:rsidP="003C185E">
      <w:pPr>
        <w:widowControl/>
        <w:spacing w:line="240" w:lineRule="auto"/>
        <w:ind w:firstLineChars="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5-2-3</w:t>
      </w:r>
      <w:r w:rsidR="00443ABB" w:rsidRPr="00B34509">
        <w:rPr>
          <w:rFonts w:ascii="Times New Roman" w:eastAsia="宋体" w:hAnsi="Times New Roman" w:cs="Times New Roman"/>
        </w:rPr>
        <w:t xml:space="preserve"> </w:t>
      </w:r>
      <w:r w:rsidR="003C185E" w:rsidRPr="00B34509">
        <w:rPr>
          <w:rFonts w:ascii="Times New Roman" w:eastAsia="宋体" w:hAnsi="Times New Roman" w:cs="Times New Roman"/>
        </w:rPr>
        <w:t>继电线路检查流程图</w:t>
      </w:r>
    </w:p>
    <w:p w14:paraId="2B23EABB"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）电源板检查流程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w:t>
      </w:r>
      <w:r w:rsidR="00896757" w:rsidRPr="00B34509">
        <w:rPr>
          <w:rFonts w:ascii="Times New Roman" w:eastAsia="宋体" w:hAnsi="Times New Roman" w:cs="Times New Roman"/>
        </w:rPr>
        <w:t>4</w:t>
      </w:r>
      <w:r w:rsidR="00443ABB" w:rsidRPr="00B34509">
        <w:rPr>
          <w:rFonts w:ascii="Times New Roman" w:eastAsia="宋体" w:hAnsi="Times New Roman" w:cs="Times New Roman"/>
        </w:rPr>
        <w:t>所示。</w:t>
      </w:r>
    </w:p>
    <w:p w14:paraId="2B23EABC" w14:textId="77777777" w:rsidR="003C185E" w:rsidRPr="00B34509" w:rsidRDefault="003C185E" w:rsidP="003C185E">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30" wp14:editId="2B23F331">
            <wp:extent cx="2362200" cy="2644637"/>
            <wp:effectExtent l="0" t="0" r="0" b="3810"/>
            <wp:docPr id="130" name="图片 130" descr="C:\Users\407_5\AppData\Roaming\Tencent\Users\532440458\QQ\WinTemp\RichOle\ZT7TKFKD5I)())3QLH9UV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407_5\AppData\Roaming\Tencent\Users\532440458\QQ\WinTemp\RichOle\ZT7TKFKD5I)())3QLH9UVB9.png"/>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2362200" cy="2644637"/>
                    </a:xfrm>
                    <a:prstGeom prst="rect">
                      <a:avLst/>
                    </a:prstGeom>
                    <a:noFill/>
                    <a:ln>
                      <a:noFill/>
                    </a:ln>
                  </pic:spPr>
                </pic:pic>
              </a:graphicData>
            </a:graphic>
          </wp:inline>
        </w:drawing>
      </w:r>
    </w:p>
    <w:p w14:paraId="2B23EABD" w14:textId="77777777" w:rsidR="003C185E" w:rsidRPr="00B34509" w:rsidRDefault="00896757" w:rsidP="003C185E">
      <w:pPr>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5-2-4</w:t>
      </w:r>
      <w:r w:rsidR="00443ABB" w:rsidRPr="00B34509">
        <w:rPr>
          <w:rFonts w:ascii="Times New Roman" w:eastAsia="宋体" w:hAnsi="Times New Roman" w:cs="Times New Roman"/>
        </w:rPr>
        <w:t xml:space="preserve"> </w:t>
      </w:r>
      <w:r w:rsidR="003C185E" w:rsidRPr="00B34509">
        <w:rPr>
          <w:rFonts w:ascii="Times New Roman" w:eastAsia="宋体" w:hAnsi="Times New Roman" w:cs="Times New Roman"/>
        </w:rPr>
        <w:t>电源板检查流程图</w:t>
      </w:r>
    </w:p>
    <w:p w14:paraId="2B23EABE"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5</w:t>
      </w:r>
      <w:r w:rsidRPr="00B34509">
        <w:rPr>
          <w:rFonts w:ascii="Times New Roman" w:eastAsia="宋体" w:hAnsi="Times New Roman" w:cs="Times New Roman"/>
        </w:rPr>
        <w:t>）系统开环调试流程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-5</w:t>
      </w:r>
      <w:r w:rsidR="00443ABB" w:rsidRPr="00B34509">
        <w:rPr>
          <w:rFonts w:ascii="Times New Roman" w:eastAsia="宋体" w:hAnsi="Times New Roman" w:cs="Times New Roman"/>
        </w:rPr>
        <w:t>所示。</w:t>
      </w:r>
    </w:p>
    <w:p w14:paraId="2B23EABF" w14:textId="77777777" w:rsidR="003C185E" w:rsidRPr="00B34509" w:rsidRDefault="003C185E" w:rsidP="003C185E">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32" wp14:editId="2B23F333">
            <wp:extent cx="4048125" cy="2943225"/>
            <wp:effectExtent l="0" t="0" r="9525" b="9525"/>
            <wp:docPr id="131" name="图片 131" descr="C:\Users\407_5\AppData\Roaming\Tencent\Users\532440458\QQ\WinTemp\RichOle\YIK$}5YH(F$VZRT}%L~JI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407_5\AppData\Roaming\Tencent\Users\532440458\QQ\WinTemp\RichOle\YIK$}5YH(F$VZRT}%L~JIAM.png"/>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4053077" cy="2946825"/>
                    </a:xfrm>
                    <a:prstGeom prst="rect">
                      <a:avLst/>
                    </a:prstGeom>
                    <a:noFill/>
                    <a:ln>
                      <a:noFill/>
                    </a:ln>
                  </pic:spPr>
                </pic:pic>
              </a:graphicData>
            </a:graphic>
          </wp:inline>
        </w:drawing>
      </w:r>
    </w:p>
    <w:p w14:paraId="2B23EAC0" w14:textId="77777777" w:rsidR="003C185E" w:rsidRPr="00B34509" w:rsidRDefault="00896757" w:rsidP="003C185E">
      <w:pPr>
        <w:ind w:firstLineChars="0" w:firstLine="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5-2-5</w:t>
      </w:r>
      <w:r w:rsidR="00443ABB" w:rsidRPr="00B34509">
        <w:rPr>
          <w:rFonts w:ascii="Times New Roman" w:eastAsia="宋体" w:hAnsi="Times New Roman" w:cs="Times New Roman"/>
        </w:rPr>
        <w:t xml:space="preserve"> </w:t>
      </w:r>
      <w:r w:rsidR="003C185E" w:rsidRPr="00B34509">
        <w:rPr>
          <w:rFonts w:ascii="Times New Roman" w:hAnsi="Times New Roman" w:cs="Times New Roman"/>
        </w:rPr>
        <w:t>系统开环调试流程图</w:t>
      </w:r>
    </w:p>
    <w:p w14:paraId="2B23EAC1" w14:textId="77777777" w:rsidR="003C185E" w:rsidRPr="00B34509" w:rsidRDefault="009B454A" w:rsidP="00EA7F4C">
      <w:pPr>
        <w:pStyle w:val="6"/>
        <w:ind w:firstLine="482"/>
        <w:rPr>
          <w:rFonts w:ascii="Times New Roman" w:hAnsi="Times New Roman" w:cs="Times New Roman"/>
        </w:rPr>
      </w:pPr>
      <w:r w:rsidRPr="00B34509">
        <w:rPr>
          <w:rFonts w:ascii="Times New Roman" w:hAnsi="Times New Roman" w:cs="Times New Roman"/>
          <w:sz w:val="24"/>
        </w:rPr>
        <w:t>1.4</w:t>
      </w:r>
      <w:r w:rsidR="003C185E" w:rsidRPr="00B34509">
        <w:rPr>
          <w:rFonts w:ascii="Times New Roman" w:hAnsi="Times New Roman" w:cs="Times New Roman"/>
        </w:rPr>
        <w:t xml:space="preserve"> DSC—32</w:t>
      </w:r>
      <w:r w:rsidR="003C185E" w:rsidRPr="00B34509">
        <w:rPr>
          <w:rFonts w:ascii="Times New Roman" w:hAnsi="Times New Roman" w:cs="Times New Roman"/>
        </w:rPr>
        <w:t>型晶闸管直流调速装置单闭环调速调试的主要内容和步骤</w:t>
      </w:r>
    </w:p>
    <w:p w14:paraId="2B23EAC2"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）继电控制电路的检查</w:t>
      </w:r>
    </w:p>
    <w:p w14:paraId="2B23EAC3" w14:textId="77777777" w:rsidR="009B454A"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）校对电源相序</w:t>
      </w:r>
    </w:p>
    <w:p w14:paraId="2B23EAC4"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）对各控制板的调试</w:t>
      </w:r>
    </w:p>
    <w:p w14:paraId="2B23EAC5"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）开环系统调试（阻性负载）</w:t>
      </w:r>
    </w:p>
    <w:p w14:paraId="2B23EAC6" w14:textId="77777777" w:rsidR="009B454A"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5</w:t>
      </w:r>
      <w:r w:rsidRPr="00B34509">
        <w:rPr>
          <w:rFonts w:ascii="Times New Roman" w:eastAsia="宋体" w:hAnsi="Times New Roman" w:cs="Times New Roman"/>
        </w:rPr>
        <w:t>）闭环调试</w:t>
      </w:r>
    </w:p>
    <w:p w14:paraId="2B23EAC7"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6</w:t>
      </w:r>
      <w:r w:rsidRPr="00B34509">
        <w:rPr>
          <w:rFonts w:ascii="Times New Roman" w:eastAsia="宋体" w:hAnsi="Times New Roman" w:cs="Times New Roman"/>
        </w:rPr>
        <w:t>）带直流电动机调试</w:t>
      </w:r>
    </w:p>
    <w:p w14:paraId="2B23EAC8" w14:textId="77777777" w:rsidR="009B454A" w:rsidRPr="00B34509" w:rsidRDefault="003C185E"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7</w:t>
      </w:r>
      <w:r w:rsidRPr="00B34509">
        <w:rPr>
          <w:rFonts w:ascii="Times New Roman" w:eastAsia="宋体" w:hAnsi="Times New Roman" w:cs="Times New Roman"/>
        </w:rPr>
        <w:t>）缺相保护的测试</w:t>
      </w:r>
    </w:p>
    <w:p w14:paraId="2B23EAC9" w14:textId="77777777" w:rsidR="003C185E" w:rsidRPr="00B34509" w:rsidRDefault="003C185E"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8</w:t>
      </w:r>
      <w:r w:rsidRPr="00B34509">
        <w:rPr>
          <w:rFonts w:ascii="Times New Roman" w:eastAsia="宋体" w:hAnsi="Times New Roman" w:cs="Times New Roman"/>
        </w:rPr>
        <w:t>）注意事项</w:t>
      </w:r>
    </w:p>
    <w:p w14:paraId="2B23EACA" w14:textId="77777777" w:rsidR="003C185E" w:rsidRPr="00B34509" w:rsidRDefault="009B454A" w:rsidP="00EA7F4C">
      <w:pPr>
        <w:pStyle w:val="6"/>
        <w:rPr>
          <w:rFonts w:ascii="Times New Roman" w:hAnsi="Times New Roman" w:cs="Times New Roman"/>
        </w:rPr>
      </w:pPr>
      <w:r w:rsidRPr="00B34509">
        <w:rPr>
          <w:rFonts w:ascii="Times New Roman" w:hAnsi="Times New Roman" w:cs="Times New Roman"/>
        </w:rPr>
        <w:t>1.5</w:t>
      </w:r>
      <w:r w:rsidR="003C185E" w:rsidRPr="00B34509">
        <w:rPr>
          <w:rFonts w:ascii="Times New Roman" w:hAnsi="Times New Roman" w:cs="Times New Roman"/>
        </w:rPr>
        <w:t>单闭环系统调试流程框图</w:t>
      </w:r>
    </w:p>
    <w:p w14:paraId="2B23EACB"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）单闭环调试流程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w:t>
      </w:r>
      <w:r w:rsidR="00443ABB" w:rsidRPr="00B34509">
        <w:rPr>
          <w:rFonts w:ascii="Times New Roman" w:eastAsia="宋体" w:hAnsi="Times New Roman" w:cs="Times New Roman"/>
        </w:rPr>
        <w:t>-</w:t>
      </w:r>
      <w:r w:rsidR="00896757" w:rsidRPr="00B34509">
        <w:rPr>
          <w:rFonts w:ascii="Times New Roman" w:eastAsia="宋体" w:hAnsi="Times New Roman" w:cs="Times New Roman"/>
        </w:rPr>
        <w:t>6</w:t>
      </w:r>
      <w:r w:rsidR="00443ABB" w:rsidRPr="00B34509">
        <w:rPr>
          <w:rFonts w:ascii="Times New Roman" w:eastAsia="宋体" w:hAnsi="Times New Roman" w:cs="Times New Roman"/>
        </w:rPr>
        <w:t>所示。</w:t>
      </w:r>
    </w:p>
    <w:p w14:paraId="2B23EACC" w14:textId="77777777" w:rsidR="003C185E" w:rsidRPr="00B34509" w:rsidRDefault="003C185E" w:rsidP="003C185E">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34" wp14:editId="2B23F335">
            <wp:extent cx="1057229" cy="2527540"/>
            <wp:effectExtent l="0" t="0" r="0" b="6350"/>
            <wp:docPr id="190" name="图片 190" descr="C:\Users\407_5\AppData\Roaming\Tencent\Users\532440458\QQ\WinTemp\RichOle\WVAI)FNWU)M$9}J%ZTE8T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407_5\AppData\Roaming\Tencent\Users\532440458\QQ\WinTemp\RichOle\WVAI)FNWU)M$9}J%ZTE8T88.png"/>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1057149" cy="2527348"/>
                    </a:xfrm>
                    <a:prstGeom prst="rect">
                      <a:avLst/>
                    </a:prstGeom>
                    <a:noFill/>
                    <a:ln>
                      <a:noFill/>
                    </a:ln>
                  </pic:spPr>
                </pic:pic>
              </a:graphicData>
            </a:graphic>
          </wp:inline>
        </w:drawing>
      </w:r>
    </w:p>
    <w:p w14:paraId="2B23EACD" w14:textId="77777777" w:rsidR="00443ABB" w:rsidRPr="00B34509" w:rsidRDefault="00896757" w:rsidP="003C185E">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5-2-6</w:t>
      </w:r>
      <w:r w:rsidR="00443ABB" w:rsidRPr="00B34509">
        <w:rPr>
          <w:rFonts w:ascii="Times New Roman" w:eastAsia="宋体" w:hAnsi="Times New Roman" w:cs="Times New Roman"/>
        </w:rPr>
        <w:t>单闭环调试流程</w:t>
      </w:r>
    </w:p>
    <w:p w14:paraId="2B23EACE"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）接线检查流程</w:t>
      </w:r>
    </w:p>
    <w:p w14:paraId="2B23EACF"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）继电线路检查流程</w:t>
      </w:r>
    </w:p>
    <w:p w14:paraId="2B23EAD0"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）电源板检查流程</w:t>
      </w:r>
    </w:p>
    <w:p w14:paraId="2B23EAD1"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5</w:t>
      </w:r>
      <w:r w:rsidRPr="00B34509">
        <w:rPr>
          <w:rFonts w:ascii="Times New Roman" w:eastAsia="宋体" w:hAnsi="Times New Roman" w:cs="Times New Roman"/>
        </w:rPr>
        <w:t>）系统单闭环调试流程</w:t>
      </w:r>
      <w:r w:rsidR="00443ABB" w:rsidRPr="00B34509">
        <w:rPr>
          <w:rFonts w:ascii="Times New Roman" w:eastAsia="宋体" w:hAnsi="Times New Roman" w:cs="Times New Roman"/>
        </w:rPr>
        <w:t>，如图</w:t>
      </w:r>
      <w:r w:rsidR="00443ABB" w:rsidRPr="00B34509">
        <w:rPr>
          <w:rFonts w:ascii="Times New Roman" w:eastAsia="宋体" w:hAnsi="Times New Roman" w:cs="Times New Roman"/>
        </w:rPr>
        <w:t>5-</w:t>
      </w:r>
      <w:r w:rsidR="00896757" w:rsidRPr="00B34509">
        <w:rPr>
          <w:rFonts w:ascii="Times New Roman" w:eastAsia="宋体" w:hAnsi="Times New Roman" w:cs="Times New Roman"/>
        </w:rPr>
        <w:t>2-7</w:t>
      </w:r>
      <w:r w:rsidR="00443ABB" w:rsidRPr="00B34509">
        <w:rPr>
          <w:rFonts w:ascii="Times New Roman" w:eastAsia="宋体" w:hAnsi="Times New Roman" w:cs="Times New Roman"/>
        </w:rPr>
        <w:t>所示。</w:t>
      </w:r>
    </w:p>
    <w:p w14:paraId="2B23EAD2" w14:textId="77777777" w:rsidR="003C185E" w:rsidRPr="00B34509" w:rsidRDefault="003C185E" w:rsidP="003C185E">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36" wp14:editId="2B23F337">
            <wp:extent cx="3005948" cy="2087592"/>
            <wp:effectExtent l="0" t="0" r="4445" b="8255"/>
            <wp:docPr id="191" name="图片 191" descr="C:\Users\407_5\AppData\Roaming\Tencent\Users\532440458\QQ\WinTemp\RichOle\SF)X%HHHN(N9UVP}V9KST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407_5\AppData\Roaming\Tencent\Users\532440458\QQ\WinTemp\RichOle\SF)X%HHHN(N9UVP}V9KSTEE.png"/>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3007605" cy="2088743"/>
                    </a:xfrm>
                    <a:prstGeom prst="rect">
                      <a:avLst/>
                    </a:prstGeom>
                    <a:noFill/>
                    <a:ln>
                      <a:noFill/>
                    </a:ln>
                  </pic:spPr>
                </pic:pic>
              </a:graphicData>
            </a:graphic>
          </wp:inline>
        </w:drawing>
      </w:r>
    </w:p>
    <w:p w14:paraId="2B23EAD3" w14:textId="77777777" w:rsidR="003C185E" w:rsidRPr="00B34509" w:rsidRDefault="00896757" w:rsidP="00443ABB">
      <w:pPr>
        <w:ind w:firstLine="420"/>
        <w:jc w:val="center"/>
        <w:rPr>
          <w:rFonts w:ascii="Times New Roman" w:eastAsia="宋体"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5-2-7</w:t>
      </w:r>
      <w:r w:rsidR="00443ABB" w:rsidRPr="00B34509">
        <w:rPr>
          <w:rFonts w:ascii="Times New Roman" w:eastAsia="宋体" w:hAnsi="Times New Roman" w:cs="Times New Roman"/>
        </w:rPr>
        <w:t xml:space="preserve"> </w:t>
      </w:r>
      <w:r w:rsidR="003C185E" w:rsidRPr="00B34509">
        <w:rPr>
          <w:rFonts w:ascii="Times New Roman" w:eastAsia="宋体" w:hAnsi="Times New Roman" w:cs="Times New Roman"/>
        </w:rPr>
        <w:t>系统单闭环调试流程图</w:t>
      </w:r>
    </w:p>
    <w:p w14:paraId="2B23EAD4" w14:textId="77777777" w:rsidR="003C185E" w:rsidRPr="00B34509" w:rsidRDefault="003C185E" w:rsidP="003C185E">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6</w:t>
      </w:r>
      <w:r w:rsidRPr="00B34509">
        <w:rPr>
          <w:rFonts w:ascii="Times New Roman" w:eastAsia="宋体" w:hAnsi="Times New Roman" w:cs="Times New Roman"/>
        </w:rPr>
        <w:t>）系统保护环节调试流程</w:t>
      </w:r>
      <w:r w:rsidR="00443ABB" w:rsidRPr="00B34509">
        <w:rPr>
          <w:rFonts w:ascii="Times New Roman" w:eastAsia="宋体" w:hAnsi="Times New Roman" w:cs="Times New Roman"/>
        </w:rPr>
        <w:t>，如图</w:t>
      </w:r>
      <w:r w:rsidR="00896757" w:rsidRPr="00B34509">
        <w:rPr>
          <w:rFonts w:ascii="Times New Roman" w:eastAsia="宋体" w:hAnsi="Times New Roman" w:cs="Times New Roman"/>
        </w:rPr>
        <w:t>5-2-8</w:t>
      </w:r>
      <w:r w:rsidR="00443ABB" w:rsidRPr="00B34509">
        <w:rPr>
          <w:rFonts w:ascii="Times New Roman" w:eastAsia="宋体" w:hAnsi="Times New Roman" w:cs="Times New Roman"/>
        </w:rPr>
        <w:t>所示。</w:t>
      </w:r>
    </w:p>
    <w:p w14:paraId="2B23EAD5" w14:textId="77777777" w:rsidR="003C185E" w:rsidRPr="00B34509" w:rsidRDefault="003C185E" w:rsidP="003C185E">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38" wp14:editId="2B23F339">
            <wp:extent cx="3409732" cy="2793664"/>
            <wp:effectExtent l="0" t="0" r="635" b="6985"/>
            <wp:docPr id="50176" name="图片 50176" descr="C:\Users\407_5\AppData\Roaming\Tencent\Users\532440458\QQ\WinTemp\RichOle\28{XI726}7I13}U{1ABTA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407_5\AppData\Roaming\Tencent\Users\532440458\QQ\WinTemp\RichOle\28{XI726}7I13}U{1ABTALW.png"/>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3411114" cy="2794796"/>
                    </a:xfrm>
                    <a:prstGeom prst="rect">
                      <a:avLst/>
                    </a:prstGeom>
                    <a:noFill/>
                    <a:ln>
                      <a:noFill/>
                    </a:ln>
                  </pic:spPr>
                </pic:pic>
              </a:graphicData>
            </a:graphic>
          </wp:inline>
        </w:drawing>
      </w:r>
    </w:p>
    <w:p w14:paraId="2B23EAD6" w14:textId="77777777" w:rsidR="003C185E" w:rsidRPr="00B34509" w:rsidRDefault="00896757" w:rsidP="009B454A">
      <w:pPr>
        <w:ind w:firstLine="420"/>
        <w:jc w:val="center"/>
        <w:rPr>
          <w:rFonts w:ascii="Times New Roman" w:eastAsia="宋体"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5-2-8</w:t>
      </w:r>
      <w:r w:rsidR="00443ABB" w:rsidRPr="00B34509">
        <w:rPr>
          <w:rFonts w:ascii="Times New Roman" w:eastAsia="宋体" w:hAnsi="Times New Roman" w:cs="Times New Roman"/>
        </w:rPr>
        <w:t xml:space="preserve"> </w:t>
      </w:r>
      <w:r w:rsidR="003C185E" w:rsidRPr="00B34509">
        <w:rPr>
          <w:rFonts w:ascii="Times New Roman" w:eastAsia="宋体" w:hAnsi="Times New Roman" w:cs="Times New Roman"/>
        </w:rPr>
        <w:t>系统保护环节调试流程图</w:t>
      </w:r>
    </w:p>
    <w:p w14:paraId="2B23EAD7" w14:textId="77777777" w:rsidR="00911A4A" w:rsidRPr="00B34509" w:rsidRDefault="009B454A" w:rsidP="00781CA3">
      <w:pPr>
        <w:pStyle w:val="5"/>
        <w:rPr>
          <w:rFonts w:ascii="Times New Roman" w:hAnsi="Times New Roman"/>
        </w:rPr>
      </w:pPr>
      <w:r w:rsidRPr="00B34509">
        <w:rPr>
          <w:rFonts w:ascii="Times New Roman" w:hAnsi="Times New Roman"/>
        </w:rPr>
        <w:t>2</w:t>
      </w:r>
      <w:r w:rsidRPr="00B34509">
        <w:rPr>
          <w:rFonts w:ascii="Times New Roman" w:hAnsi="Times New Roman"/>
        </w:rPr>
        <w:t>、</w:t>
      </w:r>
      <w:r w:rsidR="00001409" w:rsidRPr="00B34509">
        <w:rPr>
          <w:rFonts w:ascii="Times New Roman" w:hAnsi="Times New Roman"/>
        </w:rPr>
        <w:t>交流变频调速系统调试</w:t>
      </w:r>
    </w:p>
    <w:p w14:paraId="2B23EAD8" w14:textId="77777777" w:rsidR="00911A4A" w:rsidRPr="00B34509" w:rsidRDefault="009B454A" w:rsidP="00EA7F4C">
      <w:pPr>
        <w:pStyle w:val="6"/>
        <w:rPr>
          <w:rFonts w:ascii="Times New Roman" w:hAnsi="Times New Roman" w:cs="Times New Roman"/>
        </w:rPr>
      </w:pPr>
      <w:r w:rsidRPr="00B34509">
        <w:rPr>
          <w:rFonts w:ascii="Times New Roman" w:hAnsi="Times New Roman" w:cs="Times New Roman"/>
        </w:rPr>
        <w:t>2.1</w:t>
      </w:r>
      <w:r w:rsidRPr="00B34509">
        <w:rPr>
          <w:rFonts w:ascii="Times New Roman" w:hAnsi="Times New Roman" w:cs="Times New Roman"/>
        </w:rPr>
        <w:t>步进电机</w:t>
      </w:r>
      <w:r w:rsidR="00DD150B" w:rsidRPr="00B34509">
        <w:rPr>
          <w:rFonts w:ascii="Times New Roman" w:hAnsi="Times New Roman" w:cs="Times New Roman"/>
        </w:rPr>
        <w:t>控制系统调试</w:t>
      </w:r>
    </w:p>
    <w:p w14:paraId="2B23EAD9" w14:textId="77777777" w:rsidR="00DD150B" w:rsidRPr="00B34509" w:rsidRDefault="00DD150B" w:rsidP="00DD150B">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）步进电机的结构和工作原理</w:t>
      </w:r>
    </w:p>
    <w:p w14:paraId="2B23EADA" w14:textId="77777777" w:rsidR="00911A4A" w:rsidRPr="00B34509" w:rsidRDefault="00DD150B" w:rsidP="00DD150B">
      <w:pPr>
        <w:ind w:firstLine="420"/>
        <w:rPr>
          <w:rFonts w:ascii="Times New Roman" w:eastAsia="宋体" w:hAnsi="Times New Roman" w:cs="Times New Roman"/>
        </w:rPr>
      </w:pPr>
      <w:r w:rsidRPr="00B34509">
        <w:rPr>
          <w:rFonts w:ascii="Times New Roman" w:eastAsia="宋体" w:hAnsi="Times New Roman" w:cs="Times New Roman"/>
        </w:rPr>
        <w:t>步进电机的结构</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5-2-9</w:t>
      </w:r>
      <w:r w:rsidR="00896757" w:rsidRPr="00B34509">
        <w:rPr>
          <w:rFonts w:ascii="Times New Roman" w:eastAsia="宋体" w:hAnsi="Times New Roman" w:cs="Times New Roman"/>
        </w:rPr>
        <w:t>所示。</w:t>
      </w:r>
    </w:p>
    <w:p w14:paraId="2B23EADB" w14:textId="77777777" w:rsidR="00DD150B" w:rsidRPr="00B34509" w:rsidRDefault="00DD150B" w:rsidP="00DD150B">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3A" wp14:editId="2B23F33B">
            <wp:extent cx="2130655" cy="2083981"/>
            <wp:effectExtent l="0" t="0" r="3175" b="0"/>
            <wp:docPr id="506907" name="图片 506907" descr="C:\Users\407_5\AppData\Roaming\Tencent\Users\532440458\QQ\WinTemp\RichOle\S18)HHCO2@`%9NF9_OO9%$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Users\407_5\AppData\Roaming\Tencent\Users\532440458\QQ\WinTemp\RichOle\S18)HHCO2@`%9NF9_OO9%$I.png"/>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2130579" cy="2083907"/>
                    </a:xfrm>
                    <a:prstGeom prst="rect">
                      <a:avLst/>
                    </a:prstGeom>
                    <a:noFill/>
                    <a:ln>
                      <a:noFill/>
                    </a:ln>
                  </pic:spPr>
                </pic:pic>
              </a:graphicData>
            </a:graphic>
          </wp:inline>
        </w:drawing>
      </w:r>
      <w:r w:rsidRPr="00B34509">
        <w:rPr>
          <w:rFonts w:ascii="Times New Roman" w:eastAsia="宋体" w:hAnsi="Times New Roman" w:cs="Times New Roman"/>
          <w:noProof/>
          <w:kern w:val="0"/>
          <w:sz w:val="24"/>
          <w:szCs w:val="24"/>
        </w:rPr>
        <w:drawing>
          <wp:inline distT="0" distB="0" distL="0" distR="0" wp14:anchorId="2B23F33C" wp14:editId="2B23F33D">
            <wp:extent cx="2187379" cy="1827951"/>
            <wp:effectExtent l="0" t="0" r="3810" b="1270"/>
            <wp:docPr id="506908" name="图片 506908" descr="C:\Users\407_5\AppData\Roaming\Tencent\Users\532440458\QQ\WinTemp\RichOle\43HEEHGJWD_GCZ44Y~NO%J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C:\Users\407_5\AppData\Roaming\Tencent\Users\532440458\QQ\WinTemp\RichOle\43HEEHGJWD_GCZ44Y~NO%JR.png"/>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2186808" cy="1827474"/>
                    </a:xfrm>
                    <a:prstGeom prst="rect">
                      <a:avLst/>
                    </a:prstGeom>
                    <a:noFill/>
                    <a:ln>
                      <a:noFill/>
                    </a:ln>
                  </pic:spPr>
                </pic:pic>
              </a:graphicData>
            </a:graphic>
          </wp:inline>
        </w:drawing>
      </w:r>
    </w:p>
    <w:p w14:paraId="2B23EADC" w14:textId="77777777" w:rsidR="00DD150B" w:rsidRPr="00B34509" w:rsidRDefault="00896757" w:rsidP="00DD150B">
      <w:pPr>
        <w:ind w:firstLineChars="0" w:firstLine="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5-2-9 </w:t>
      </w:r>
      <w:r w:rsidR="00DD150B" w:rsidRPr="00B34509">
        <w:rPr>
          <w:rFonts w:ascii="Times New Roman" w:hAnsi="Times New Roman" w:cs="Times New Roman"/>
        </w:rPr>
        <w:t>步进电机结构图和分解图</w:t>
      </w:r>
    </w:p>
    <w:p w14:paraId="2B23EADD" w14:textId="77777777" w:rsidR="00DD150B" w:rsidRPr="00B34509" w:rsidRDefault="00DD150B" w:rsidP="00DD150B">
      <w:pPr>
        <w:ind w:firstLine="420"/>
        <w:rPr>
          <w:rFonts w:ascii="Times New Roman" w:eastAsia="宋体" w:hAnsi="Times New Roman" w:cs="Times New Roman"/>
        </w:rPr>
      </w:pPr>
      <w:r w:rsidRPr="00B34509">
        <w:rPr>
          <w:rFonts w:ascii="Times New Roman" w:eastAsia="宋体" w:hAnsi="Times New Roman" w:cs="Times New Roman"/>
        </w:rPr>
        <w:t>步进电机的工作原理</w:t>
      </w:r>
    </w:p>
    <w:p w14:paraId="2B23EADE"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lastRenderedPageBreak/>
        <w:t>使电动机产生转动的作用力表现的形式。</w:t>
      </w:r>
    </w:p>
    <w:p w14:paraId="2B23EADF"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一种是由电磁作用原理产生的。作用力是定、转子两个磁场相互作用的结果，其作用力的来源类似于两个磁铁的同极性相排斥异极性相吸引而产生作用力的现象。</w:t>
      </w:r>
    </w:p>
    <w:p w14:paraId="2B23EAE0"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另一种是由磁阻原理产生的。作用力则是由定、转子间气隙磁阻的变化产生的，当定子绕组通电时，产生一个单相磁场作用于转子，由于磁场在转子与定子之间的分布要遵循磁阻最小原则。</w:t>
      </w:r>
    </w:p>
    <w:p w14:paraId="2B23EAE1"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两相步进电机的工作原理</w:t>
      </w:r>
      <w:r w:rsidR="00896757" w:rsidRPr="00B34509">
        <w:rPr>
          <w:rFonts w:ascii="Times New Roman" w:hAnsi="Times New Roman" w:cs="Times New Roman"/>
        </w:rPr>
        <w:t>，</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5-2-10</w:t>
      </w:r>
      <w:r w:rsidR="00896757" w:rsidRPr="00B34509">
        <w:rPr>
          <w:rFonts w:ascii="Times New Roman" w:eastAsia="宋体" w:hAnsi="Times New Roman" w:cs="Times New Roman"/>
        </w:rPr>
        <w:t>所示。</w:t>
      </w:r>
    </w:p>
    <w:p w14:paraId="2B23EAE2" w14:textId="77777777" w:rsidR="00DD150B" w:rsidRPr="00B34509" w:rsidRDefault="00DD150B" w:rsidP="00DD150B">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3E" wp14:editId="2B23F33F">
            <wp:extent cx="4699591" cy="1212165"/>
            <wp:effectExtent l="0" t="0" r="6350" b="7620"/>
            <wp:docPr id="506909" name="图片 506909" descr="C:\Users\407_5\AppData\Roaming\Tencent\Users\532440458\QQ\WinTemp\RichOle\PH_2I_V5F5R96XJR{DV`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C:\Users\407_5\AppData\Roaming\Tencent\Users\532440458\QQ\WinTemp\RichOle\PH_2I_V5F5R96XJR{DV`B(2.png"/>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4699707" cy="1212195"/>
                    </a:xfrm>
                    <a:prstGeom prst="rect">
                      <a:avLst/>
                    </a:prstGeom>
                    <a:noFill/>
                    <a:ln>
                      <a:noFill/>
                    </a:ln>
                  </pic:spPr>
                </pic:pic>
              </a:graphicData>
            </a:graphic>
          </wp:inline>
        </w:drawing>
      </w:r>
    </w:p>
    <w:p w14:paraId="2B23EAE3" w14:textId="77777777" w:rsidR="00DD150B" w:rsidRPr="00B34509" w:rsidRDefault="00896757" w:rsidP="00DD150B">
      <w:pPr>
        <w:ind w:firstLineChars="0" w:firstLine="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5-2-10 </w:t>
      </w:r>
      <w:r w:rsidR="00DD150B" w:rsidRPr="00B34509">
        <w:rPr>
          <w:rFonts w:ascii="Times New Roman" w:hAnsi="Times New Roman" w:cs="Times New Roman"/>
        </w:rPr>
        <w:t>两相步进电机工作原理图</w:t>
      </w:r>
    </w:p>
    <w:p w14:paraId="2B23EAE4"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步进电机的常用术语</w:t>
      </w:r>
    </w:p>
    <w:p w14:paraId="2B23EAE5"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）相数：指电机内部的线圈组数，目前常用的有二相、三相、四相、五相步进电机。</w:t>
      </w:r>
    </w:p>
    <w:p w14:paraId="2B23EAE6"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）步距角：对应一个脉冲信号，电机转子转过的角位移。一般二相电机的步距角为</w:t>
      </w:r>
      <w:r w:rsidRPr="00B34509">
        <w:rPr>
          <w:rFonts w:ascii="Times New Roman" w:hAnsi="Times New Roman" w:cs="Times New Roman"/>
        </w:rPr>
        <w:t>1.8°</w:t>
      </w:r>
      <w:r w:rsidRPr="00B34509">
        <w:rPr>
          <w:rFonts w:ascii="Times New Roman" w:hAnsi="Times New Roman" w:cs="Times New Roman"/>
        </w:rPr>
        <w:t>，即电机运动</w:t>
      </w:r>
      <w:r w:rsidRPr="00B34509">
        <w:rPr>
          <w:rFonts w:ascii="Times New Roman" w:hAnsi="Times New Roman" w:cs="Times New Roman"/>
        </w:rPr>
        <w:t>200</w:t>
      </w:r>
      <w:r w:rsidRPr="00B34509">
        <w:rPr>
          <w:rFonts w:ascii="Times New Roman" w:hAnsi="Times New Roman" w:cs="Times New Roman"/>
        </w:rPr>
        <w:t>步为一周。</w:t>
      </w:r>
    </w:p>
    <w:p w14:paraId="2B23EAE7"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3</w:t>
      </w:r>
      <w:r w:rsidRPr="00B34509">
        <w:rPr>
          <w:rFonts w:ascii="Times New Roman" w:hAnsi="Times New Roman" w:cs="Times New Roman"/>
        </w:rPr>
        <w:t>）静力矩：指步进电机通以额定电流但没有转动时，定子锁住转子的力矩。它是步进电机最重要的参数之一，通常步进电机在低速时的转矩接近静力矩。</w:t>
      </w:r>
    </w:p>
    <w:p w14:paraId="2B23EAE8"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4</w:t>
      </w:r>
      <w:r w:rsidRPr="00B34509">
        <w:rPr>
          <w:rFonts w:ascii="Times New Roman" w:hAnsi="Times New Roman" w:cs="Times New Roman"/>
        </w:rPr>
        <w:t>）定位力矩：指步进电机没有通电的情况下，定子锁住转子的力矩。</w:t>
      </w:r>
    </w:p>
    <w:p w14:paraId="2B23EAE9"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5</w:t>
      </w:r>
      <w:r w:rsidRPr="00B34509">
        <w:rPr>
          <w:rFonts w:ascii="Times New Roman" w:hAnsi="Times New Roman" w:cs="Times New Roman"/>
        </w:rPr>
        <w:t>）步距角精度：步进电机每转过一个步距角的实际值与理论值的误差。</w:t>
      </w:r>
      <w:r w:rsidRPr="00B34509">
        <w:rPr>
          <w:rFonts w:ascii="Times New Roman" w:hAnsi="Times New Roman" w:cs="Times New Roman"/>
        </w:rPr>
        <w:t xml:space="preserve"> </w:t>
      </w:r>
      <w:r w:rsidRPr="00B34509">
        <w:rPr>
          <w:rFonts w:ascii="Times New Roman" w:hAnsi="Times New Roman" w:cs="Times New Roman"/>
        </w:rPr>
        <w:t>用百分比表示：（误差</w:t>
      </w:r>
      <w:r w:rsidRPr="00B34509">
        <w:rPr>
          <w:rFonts w:ascii="Times New Roman" w:hAnsi="Times New Roman" w:cs="Times New Roman"/>
        </w:rPr>
        <w:t>/</w:t>
      </w:r>
      <w:r w:rsidRPr="00B34509">
        <w:rPr>
          <w:rFonts w:ascii="Times New Roman" w:hAnsi="Times New Roman" w:cs="Times New Roman"/>
        </w:rPr>
        <w:t>步距角）</w:t>
      </w:r>
      <w:r w:rsidRPr="00B34509">
        <w:rPr>
          <w:rFonts w:ascii="Times New Roman" w:hAnsi="Times New Roman" w:cs="Times New Roman"/>
        </w:rPr>
        <w:t>×100%</w:t>
      </w:r>
      <w:r w:rsidRPr="00B34509">
        <w:rPr>
          <w:rFonts w:ascii="Times New Roman" w:hAnsi="Times New Roman" w:cs="Times New Roman"/>
        </w:rPr>
        <w:t>。步进角的误差不累积。</w:t>
      </w:r>
    </w:p>
    <w:p w14:paraId="2B23EAEA"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）最大空载起动频率：电机在某种驱动形式、电压及额定电流下，在不加负载的情况下，能够直接起动的最大频率。</w:t>
      </w:r>
    </w:p>
    <w:p w14:paraId="2B23EAEB"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7</w:t>
      </w:r>
      <w:r w:rsidRPr="00B34509">
        <w:rPr>
          <w:rFonts w:ascii="Times New Roman" w:hAnsi="Times New Roman" w:cs="Times New Roman"/>
        </w:rPr>
        <w:t>）最大空载的运行频率：电机在某种驱动形式、电压及额定电流下，电机不带负载的最高运行频率。</w:t>
      </w:r>
    </w:p>
    <w:p w14:paraId="2B23EAEC"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lastRenderedPageBreak/>
        <w:t>（</w:t>
      </w:r>
      <w:r w:rsidRPr="00B34509">
        <w:rPr>
          <w:rFonts w:ascii="Times New Roman" w:hAnsi="Times New Roman" w:cs="Times New Roman"/>
        </w:rPr>
        <w:t>8</w:t>
      </w:r>
      <w:r w:rsidRPr="00B34509">
        <w:rPr>
          <w:rFonts w:ascii="Times New Roman" w:hAnsi="Times New Roman" w:cs="Times New Roman"/>
        </w:rPr>
        <w:t>）丢步（失步）：控制器给电机发了</w:t>
      </w:r>
      <w:r w:rsidRPr="00B34509">
        <w:rPr>
          <w:rFonts w:ascii="Times New Roman" w:hAnsi="Times New Roman" w:cs="Times New Roman"/>
        </w:rPr>
        <w:t>n</w:t>
      </w:r>
      <w:r w:rsidRPr="00B34509">
        <w:rPr>
          <w:rFonts w:ascii="Times New Roman" w:hAnsi="Times New Roman" w:cs="Times New Roman"/>
        </w:rPr>
        <w:t>个脉冲，步进电机并没有转动</w:t>
      </w:r>
      <w:r w:rsidRPr="00B34509">
        <w:rPr>
          <w:rFonts w:ascii="Times New Roman" w:hAnsi="Times New Roman" w:cs="Times New Roman"/>
        </w:rPr>
        <w:t>n</w:t>
      </w:r>
      <w:r w:rsidRPr="00B34509">
        <w:rPr>
          <w:rFonts w:ascii="Times New Roman" w:hAnsi="Times New Roman" w:cs="Times New Roman"/>
        </w:rPr>
        <w:t>个步距角。一般当电机力矩偏小、加速度偏大、速度偏高、摩擦力不均匀等都会使丢步现象发生。</w:t>
      </w:r>
    </w:p>
    <w:p w14:paraId="2B23EAED"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）电机矩频特性：电机在某种测试条件下测得运行中输出力矩与脉冲频率关系的曲线称为电机矩频特性，这是电机诸多动态曲线中最重要的，也是电机选择的根本依据。</w:t>
      </w:r>
    </w:p>
    <w:p w14:paraId="2B23EAEE"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10</w:t>
      </w:r>
      <w:r w:rsidRPr="00B34509">
        <w:rPr>
          <w:rFonts w:ascii="Times New Roman" w:hAnsi="Times New Roman" w:cs="Times New Roman"/>
        </w:rPr>
        <w:t>）步进电机的类型：步进电机包括反应式步进电机（</w:t>
      </w:r>
      <w:r w:rsidRPr="00B34509">
        <w:rPr>
          <w:rFonts w:ascii="Times New Roman" w:hAnsi="Times New Roman" w:cs="Times New Roman"/>
        </w:rPr>
        <w:t>VR</w:t>
      </w:r>
      <w:r w:rsidRPr="00B34509">
        <w:rPr>
          <w:rFonts w:ascii="Times New Roman" w:hAnsi="Times New Roman" w:cs="Times New Roman"/>
        </w:rPr>
        <w:t>）、永磁式步进电机（</w:t>
      </w:r>
      <w:r w:rsidRPr="00B34509">
        <w:rPr>
          <w:rFonts w:ascii="Times New Roman" w:hAnsi="Times New Roman" w:cs="Times New Roman"/>
        </w:rPr>
        <w:t>PM</w:t>
      </w:r>
      <w:r w:rsidRPr="00B34509">
        <w:rPr>
          <w:rFonts w:ascii="Times New Roman" w:hAnsi="Times New Roman" w:cs="Times New Roman"/>
        </w:rPr>
        <w:t>）和混合式步进电机（</w:t>
      </w:r>
      <w:r w:rsidRPr="00B34509">
        <w:rPr>
          <w:rFonts w:ascii="Times New Roman" w:hAnsi="Times New Roman" w:cs="Times New Roman"/>
        </w:rPr>
        <w:t>HB</w:t>
      </w:r>
      <w:r w:rsidRPr="00B34509">
        <w:rPr>
          <w:rFonts w:ascii="Times New Roman" w:hAnsi="Times New Roman" w:cs="Times New Roman"/>
        </w:rPr>
        <w:t>）等。</w:t>
      </w:r>
    </w:p>
    <w:p w14:paraId="2B23EAEF"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11</w:t>
      </w:r>
      <w:r w:rsidRPr="00B34509">
        <w:rPr>
          <w:rFonts w:ascii="Times New Roman" w:hAnsi="Times New Roman" w:cs="Times New Roman"/>
        </w:rPr>
        <w:t>）步进电机的线圈极性：步进电机分双极性电机和单极性电机，</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5-2-11</w:t>
      </w:r>
      <w:r w:rsidR="00896757" w:rsidRPr="00B34509">
        <w:rPr>
          <w:rFonts w:ascii="Times New Roman" w:eastAsia="宋体" w:hAnsi="Times New Roman" w:cs="Times New Roman"/>
        </w:rPr>
        <w:t>所示。</w:t>
      </w:r>
    </w:p>
    <w:p w14:paraId="2B23EAF0" w14:textId="77777777" w:rsidR="00DD150B" w:rsidRPr="00B34509" w:rsidRDefault="00DD150B" w:rsidP="00DD15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40" wp14:editId="2B23F341">
            <wp:extent cx="3614829" cy="1888907"/>
            <wp:effectExtent l="0" t="0" r="5080" b="0"/>
            <wp:docPr id="506910" name="图片 506910" descr="C:\Users\407_5\AppData\Roaming\Tencent\Users\532440458\QQ\WinTemp\RichOle\I_BN(VK6Z8NH%7$)WYQ6M6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Users\407_5\AppData\Roaming\Tencent\Users\532440458\QQ\WinTemp\RichOle\I_BN(VK6Z8NH%7$)WYQ6M6M.png"/>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3614967" cy="1888979"/>
                    </a:xfrm>
                    <a:prstGeom prst="rect">
                      <a:avLst/>
                    </a:prstGeom>
                    <a:noFill/>
                    <a:ln>
                      <a:noFill/>
                    </a:ln>
                  </pic:spPr>
                </pic:pic>
              </a:graphicData>
            </a:graphic>
          </wp:inline>
        </w:drawing>
      </w:r>
    </w:p>
    <w:p w14:paraId="2B23EAF1" w14:textId="77777777" w:rsidR="00DD150B" w:rsidRPr="00B34509" w:rsidRDefault="00896757" w:rsidP="00DD150B">
      <w:pPr>
        <w:ind w:firstLine="42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5-2-11 </w:t>
      </w:r>
      <w:r w:rsidR="00DD150B" w:rsidRPr="00B34509">
        <w:rPr>
          <w:rFonts w:ascii="Times New Roman" w:hAnsi="Times New Roman" w:cs="Times New Roman"/>
        </w:rPr>
        <w:t>步进电机线圈的极性</w:t>
      </w:r>
    </w:p>
    <w:p w14:paraId="2B23EAF2"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12</w:t>
      </w:r>
      <w:r w:rsidRPr="00B34509">
        <w:rPr>
          <w:rFonts w:ascii="Times New Roman" w:hAnsi="Times New Roman" w:cs="Times New Roman"/>
        </w:rPr>
        <w:t>）步进电机线圈的串、并联：</w:t>
      </w:r>
      <w:r w:rsidRPr="00B34509">
        <w:rPr>
          <w:rFonts w:ascii="Times New Roman" w:hAnsi="Times New Roman" w:cs="Times New Roman"/>
        </w:rPr>
        <w:t xml:space="preserve">  </w:t>
      </w:r>
      <w:r w:rsidRPr="00B34509">
        <w:rPr>
          <w:rFonts w:ascii="Times New Roman" w:hAnsi="Times New Roman" w:cs="Times New Roman"/>
        </w:rPr>
        <w:t>许多两相步进电机有</w:t>
      </w:r>
      <w:r w:rsidRPr="00B34509">
        <w:rPr>
          <w:rFonts w:ascii="Times New Roman" w:hAnsi="Times New Roman" w:cs="Times New Roman"/>
        </w:rPr>
        <w:t>8</w:t>
      </w:r>
      <w:r w:rsidRPr="00B34509">
        <w:rPr>
          <w:rFonts w:ascii="Times New Roman" w:hAnsi="Times New Roman" w:cs="Times New Roman"/>
        </w:rPr>
        <w:t>根引线，这种电机既可以串联连接又可以并联连接，</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5-2-12</w:t>
      </w:r>
      <w:r w:rsidR="00896757" w:rsidRPr="00B34509">
        <w:rPr>
          <w:rFonts w:ascii="Times New Roman" w:eastAsia="宋体" w:hAnsi="Times New Roman" w:cs="Times New Roman"/>
        </w:rPr>
        <w:t>所示。</w:t>
      </w:r>
    </w:p>
    <w:p w14:paraId="2B23EAF3" w14:textId="77777777" w:rsidR="00DD150B" w:rsidRPr="00B34509" w:rsidRDefault="00DD150B" w:rsidP="00DD150B">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42" wp14:editId="2B23F343">
            <wp:extent cx="3448050" cy="1532362"/>
            <wp:effectExtent l="0" t="0" r="0" b="0"/>
            <wp:docPr id="72708" name="图片 72708" descr="C:\Users\407_5\AppData\Roaming\Tencent\Users\532440458\QQ\WinTemp\RichOle\K)DWOPB[4M8EP][NSVFQ@7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C:\Users\407_5\AppData\Roaming\Tencent\Users\532440458\QQ\WinTemp\RichOle\K)DWOPB[4M8EP][NSVFQ@7J.png"/>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3454013" cy="1535012"/>
                    </a:xfrm>
                    <a:prstGeom prst="rect">
                      <a:avLst/>
                    </a:prstGeom>
                    <a:noFill/>
                    <a:ln>
                      <a:noFill/>
                    </a:ln>
                  </pic:spPr>
                </pic:pic>
              </a:graphicData>
            </a:graphic>
          </wp:inline>
        </w:drawing>
      </w:r>
    </w:p>
    <w:p w14:paraId="2B23EAF4" w14:textId="77777777" w:rsidR="00DD150B" w:rsidRPr="00B34509" w:rsidRDefault="00896757" w:rsidP="00DD150B">
      <w:pPr>
        <w:ind w:firstLine="42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5-2-12 </w:t>
      </w:r>
      <w:r w:rsidR="00DD150B" w:rsidRPr="00B34509">
        <w:rPr>
          <w:rFonts w:ascii="Times New Roman" w:hAnsi="Times New Roman" w:cs="Times New Roman"/>
        </w:rPr>
        <w:t>步进电机线圈的串并联</w:t>
      </w:r>
    </w:p>
    <w:p w14:paraId="2B23EAF5" w14:textId="77777777" w:rsidR="00DD150B" w:rsidRPr="00B34509" w:rsidRDefault="00DD150B" w:rsidP="00EA7F4C">
      <w:pPr>
        <w:pStyle w:val="6"/>
        <w:rPr>
          <w:rFonts w:ascii="Times New Roman" w:hAnsi="Times New Roman" w:cs="Times New Roman"/>
        </w:rPr>
      </w:pPr>
      <w:r w:rsidRPr="00B34509">
        <w:rPr>
          <w:rFonts w:ascii="Times New Roman" w:hAnsi="Times New Roman" w:cs="Times New Roman"/>
        </w:rPr>
        <w:t>2.2</w:t>
      </w:r>
      <w:r w:rsidRPr="00B34509">
        <w:rPr>
          <w:rFonts w:ascii="Times New Roman" w:hAnsi="Times New Roman" w:cs="Times New Roman"/>
        </w:rPr>
        <w:t>两相混合式步进电机驱动器</w:t>
      </w:r>
    </w:p>
    <w:p w14:paraId="2B23EAF6" w14:textId="77777777" w:rsidR="00DD150B" w:rsidRPr="00B34509" w:rsidRDefault="00DD150B" w:rsidP="00DD150B">
      <w:pPr>
        <w:ind w:firstLine="420"/>
        <w:rPr>
          <w:rFonts w:ascii="Times New Roman" w:hAnsi="Times New Roman" w:cs="Times New Roman"/>
        </w:rPr>
      </w:pPr>
      <w:r w:rsidRPr="00B34509">
        <w:rPr>
          <w:rFonts w:ascii="Times New Roman" w:hAnsi="Times New Roman" w:cs="Times New Roman"/>
        </w:rPr>
        <w:lastRenderedPageBreak/>
        <w:t>步进电机驱动器工作原理图，</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5-2-13</w:t>
      </w:r>
      <w:r w:rsidR="00896757" w:rsidRPr="00B34509">
        <w:rPr>
          <w:rFonts w:ascii="Times New Roman" w:eastAsia="宋体" w:hAnsi="Times New Roman" w:cs="Times New Roman"/>
        </w:rPr>
        <w:t>所示。</w:t>
      </w:r>
    </w:p>
    <w:p w14:paraId="2B23EAF7" w14:textId="77777777" w:rsidR="00EC673E" w:rsidRPr="00B34509" w:rsidRDefault="00EC673E" w:rsidP="00A44A71">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44" wp14:editId="2A192753">
            <wp:extent cx="4785664" cy="2159876"/>
            <wp:effectExtent l="0" t="0" r="0" b="0"/>
            <wp:docPr id="72710" name="图片 72710" descr="C:\Users\407_5\AppData\Roaming\Tencent\Users\532440458\QQ\WinTemp\RichOle\YI4X2((L1[TS4AL{EYS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C:\Users\407_5\AppData\Roaming\Tencent\Users\532440458\QQ\WinTemp\RichOle\YI4X2((L1[TS4AL{EYSE@`2.png"/>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4804535" cy="2168393"/>
                    </a:xfrm>
                    <a:prstGeom prst="rect">
                      <a:avLst/>
                    </a:prstGeom>
                    <a:noFill/>
                    <a:ln>
                      <a:noFill/>
                    </a:ln>
                  </pic:spPr>
                </pic:pic>
              </a:graphicData>
            </a:graphic>
          </wp:inline>
        </w:drawing>
      </w:r>
    </w:p>
    <w:p w14:paraId="2B23EAF8" w14:textId="77777777" w:rsidR="00EC673E" w:rsidRPr="00B34509" w:rsidRDefault="00896757" w:rsidP="00EC673E">
      <w:pPr>
        <w:ind w:firstLine="42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5-2-13 </w:t>
      </w:r>
      <w:r w:rsidR="00EC673E" w:rsidRPr="00B34509">
        <w:rPr>
          <w:rFonts w:ascii="Times New Roman" w:hAnsi="Times New Roman" w:cs="Times New Roman"/>
        </w:rPr>
        <w:t>步进电机驱动器控制原理</w:t>
      </w:r>
    </w:p>
    <w:p w14:paraId="2B23EAF9" w14:textId="77777777" w:rsidR="00EC673E" w:rsidRPr="00B34509" w:rsidRDefault="00EC673E" w:rsidP="00EC673E">
      <w:pPr>
        <w:ind w:firstLine="420"/>
        <w:rPr>
          <w:rFonts w:ascii="Times New Roman" w:hAnsi="Times New Roman" w:cs="Times New Roman"/>
        </w:rPr>
      </w:pPr>
      <w:r w:rsidRPr="00B34509">
        <w:rPr>
          <w:rFonts w:ascii="Times New Roman" w:hAnsi="Times New Roman" w:cs="Times New Roman"/>
        </w:rPr>
        <w:t>步进电机驱动器细分控制原理图，</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5-2-14</w:t>
      </w:r>
      <w:r w:rsidR="00896757" w:rsidRPr="00B34509">
        <w:rPr>
          <w:rFonts w:ascii="Times New Roman" w:eastAsia="宋体" w:hAnsi="Times New Roman" w:cs="Times New Roman"/>
        </w:rPr>
        <w:t>所示。</w:t>
      </w:r>
    </w:p>
    <w:p w14:paraId="2B23EAFA" w14:textId="77777777" w:rsidR="00EC673E" w:rsidRPr="00B34509" w:rsidRDefault="00EC673E" w:rsidP="00EC673E">
      <w:pPr>
        <w:widowControl/>
        <w:spacing w:line="240" w:lineRule="auto"/>
        <w:ind w:firstLineChars="0" w:firstLine="420"/>
        <w:jc w:val="righ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46" wp14:editId="6B45AE03">
            <wp:extent cx="4815480" cy="1513490"/>
            <wp:effectExtent l="0" t="0" r="4445" b="0"/>
            <wp:docPr id="72711" name="图片 72711" descr="C:\Users\407_5\AppData\Roaming\Tencent\Users\532440458\QQ\WinTemp\RichOle\24F4HMB2}@6POV_R[LFU)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C:\Users\407_5\AppData\Roaming\Tencent\Users\532440458\QQ\WinTemp\RichOle\24F4HMB2}@6POV_R[LFU)N4.png"/>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bwMode="auto">
                    <a:xfrm>
                      <a:off x="0" y="0"/>
                      <a:ext cx="4860646" cy="1527686"/>
                    </a:xfrm>
                    <a:prstGeom prst="rect">
                      <a:avLst/>
                    </a:prstGeom>
                    <a:noFill/>
                    <a:ln>
                      <a:noFill/>
                    </a:ln>
                  </pic:spPr>
                </pic:pic>
              </a:graphicData>
            </a:graphic>
          </wp:inline>
        </w:drawing>
      </w:r>
    </w:p>
    <w:p w14:paraId="2B23EAFB" w14:textId="77777777" w:rsidR="00EC673E" w:rsidRPr="00B34509" w:rsidRDefault="00896757" w:rsidP="00EC673E">
      <w:pPr>
        <w:ind w:firstLine="42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5-2-14 </w:t>
      </w:r>
      <w:r w:rsidR="00EC673E" w:rsidRPr="00B34509">
        <w:rPr>
          <w:rFonts w:ascii="Times New Roman" w:hAnsi="Times New Roman" w:cs="Times New Roman"/>
        </w:rPr>
        <w:t>步进电机细分原理</w:t>
      </w:r>
    </w:p>
    <w:p w14:paraId="2B23EAFC" w14:textId="77777777" w:rsidR="00EC673E" w:rsidRPr="00B34509" w:rsidRDefault="00EC673E" w:rsidP="00EA7F4C">
      <w:pPr>
        <w:pStyle w:val="6"/>
        <w:rPr>
          <w:rFonts w:ascii="Times New Roman" w:hAnsi="Times New Roman" w:cs="Times New Roman"/>
        </w:rPr>
      </w:pPr>
      <w:r w:rsidRPr="00B34509">
        <w:rPr>
          <w:rFonts w:ascii="Times New Roman" w:hAnsi="Times New Roman" w:cs="Times New Roman"/>
        </w:rPr>
        <w:t>2.3</w:t>
      </w:r>
      <w:r w:rsidRPr="00B34509">
        <w:rPr>
          <w:rFonts w:ascii="Times New Roman" w:hAnsi="Times New Roman" w:cs="Times New Roman"/>
        </w:rPr>
        <w:t>步进电机的接线方法</w:t>
      </w:r>
    </w:p>
    <w:p w14:paraId="2B23EAFD" w14:textId="77777777" w:rsidR="00E86CA6" w:rsidRPr="00B34509" w:rsidRDefault="00E86CA6" w:rsidP="00E86CA6">
      <w:pPr>
        <w:ind w:firstLine="420"/>
        <w:rPr>
          <w:rFonts w:ascii="Times New Roman" w:hAnsi="Times New Roman" w:cs="Times New Roman"/>
        </w:rPr>
      </w:pPr>
      <w:r w:rsidRPr="00B34509">
        <w:rPr>
          <w:rFonts w:ascii="Times New Roman" w:hAnsi="Times New Roman" w:cs="Times New Roman"/>
        </w:rPr>
        <w:t>步进电机驱动器的接线方法</w:t>
      </w:r>
      <w:r w:rsidR="00896757" w:rsidRPr="00B34509">
        <w:rPr>
          <w:rFonts w:ascii="Times New Roman" w:hAnsi="Times New Roman" w:cs="Times New Roman"/>
        </w:rPr>
        <w:t>，</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5-2-15</w:t>
      </w:r>
      <w:r w:rsidR="00896757" w:rsidRPr="00B34509">
        <w:rPr>
          <w:rFonts w:ascii="Times New Roman" w:eastAsia="宋体" w:hAnsi="Times New Roman" w:cs="Times New Roman"/>
        </w:rPr>
        <w:t>所示。</w:t>
      </w:r>
    </w:p>
    <w:p w14:paraId="2B23EAFE" w14:textId="77777777" w:rsidR="00E86CA6" w:rsidRPr="00B34509" w:rsidRDefault="00E86CA6" w:rsidP="00E86CA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48" wp14:editId="76F6BD7D">
            <wp:extent cx="2113310" cy="1868214"/>
            <wp:effectExtent l="0" t="0" r="1270" b="0"/>
            <wp:docPr id="72712" name="图片 72712" descr="C:\Users\407_5\AppData\Roaming\Tencent\Users\532440458\QQ\WinTemp\RichOle\)W%$~SGP6U[9%DN{_5IOS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Users\407_5\AppData\Roaming\Tencent\Users\532440458\QQ\WinTemp\RichOle\)W%$~SGP6U[9%DN{_5IOSC8.png"/>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2127916" cy="1881126"/>
                    </a:xfrm>
                    <a:prstGeom prst="rect">
                      <a:avLst/>
                    </a:prstGeom>
                    <a:noFill/>
                    <a:ln>
                      <a:noFill/>
                    </a:ln>
                  </pic:spPr>
                </pic:pic>
              </a:graphicData>
            </a:graphic>
          </wp:inline>
        </w:drawing>
      </w:r>
      <w:r w:rsidRPr="00B34509">
        <w:rPr>
          <w:rFonts w:ascii="Times New Roman" w:eastAsia="宋体" w:hAnsi="Times New Roman" w:cs="Times New Roman"/>
          <w:kern w:val="0"/>
          <w:sz w:val="24"/>
          <w:szCs w:val="24"/>
        </w:rPr>
        <w:t xml:space="preserve">   </w:t>
      </w:r>
      <w:r w:rsidRPr="00B34509">
        <w:rPr>
          <w:rFonts w:ascii="Times New Roman" w:eastAsia="宋体" w:hAnsi="Times New Roman" w:cs="Times New Roman"/>
          <w:noProof/>
          <w:kern w:val="0"/>
          <w:sz w:val="24"/>
          <w:szCs w:val="24"/>
        </w:rPr>
        <w:drawing>
          <wp:inline distT="0" distB="0" distL="0" distR="0" wp14:anchorId="2B23F34A" wp14:editId="2B23F34B">
            <wp:extent cx="2038838" cy="1722474"/>
            <wp:effectExtent l="0" t="0" r="0" b="0"/>
            <wp:docPr id="72713" name="图片 72713" descr="C:\Users\407_5\AppData\Roaming\Tencent\Users\532440458\QQ\WinTemp\RichOle\APO6@P1LRBQ`PL14JM%Z~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C:\Users\407_5\AppData\Roaming\Tencent\Users\532440458\QQ\WinTemp\RichOle\APO6@P1LRBQ`PL14JM%Z~93.png"/>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2039213" cy="1722791"/>
                    </a:xfrm>
                    <a:prstGeom prst="rect">
                      <a:avLst/>
                    </a:prstGeom>
                    <a:noFill/>
                    <a:ln>
                      <a:noFill/>
                    </a:ln>
                  </pic:spPr>
                </pic:pic>
              </a:graphicData>
            </a:graphic>
          </wp:inline>
        </w:drawing>
      </w:r>
    </w:p>
    <w:p w14:paraId="2B23EAFF" w14:textId="77777777" w:rsidR="00E86CA6" w:rsidRPr="00B34509" w:rsidRDefault="00E86CA6" w:rsidP="00E86CA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kern w:val="0"/>
          <w:sz w:val="24"/>
          <w:szCs w:val="24"/>
        </w:rPr>
        <w:t xml:space="preserve"> a</w:t>
      </w:r>
      <w:r w:rsidRPr="00B34509">
        <w:rPr>
          <w:rFonts w:ascii="Times New Roman" w:eastAsia="宋体" w:hAnsi="Times New Roman" w:cs="Times New Roman"/>
          <w:kern w:val="0"/>
          <w:sz w:val="24"/>
          <w:szCs w:val="24"/>
        </w:rPr>
        <w:t>）共阳极接法</w:t>
      </w:r>
      <w:r w:rsidRPr="00B34509">
        <w:rPr>
          <w:rFonts w:ascii="Times New Roman" w:eastAsia="宋体" w:hAnsi="Times New Roman" w:cs="Times New Roman"/>
          <w:kern w:val="0"/>
          <w:sz w:val="24"/>
          <w:szCs w:val="24"/>
        </w:rPr>
        <w:t xml:space="preserve">                  b</w:t>
      </w:r>
      <w:r w:rsidRPr="00B34509">
        <w:rPr>
          <w:rFonts w:ascii="Times New Roman" w:eastAsia="宋体" w:hAnsi="Times New Roman" w:cs="Times New Roman"/>
          <w:kern w:val="0"/>
          <w:sz w:val="24"/>
          <w:szCs w:val="24"/>
        </w:rPr>
        <w:t>）共阴极接法</w:t>
      </w:r>
    </w:p>
    <w:p w14:paraId="2B23EB00" w14:textId="77777777" w:rsidR="00E86CA6" w:rsidRPr="00B34509" w:rsidRDefault="00E86CA6" w:rsidP="00E86CA6">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4C" wp14:editId="2B23F34D">
            <wp:extent cx="3147238" cy="3339984"/>
            <wp:effectExtent l="0" t="0" r="0" b="0"/>
            <wp:docPr id="72714" name="图片 72714" descr="C:\Users\407_5\AppData\Roaming\Tencent\Users\532440458\QQ\WinTemp\RichOle\Z@F51QR`3G(0TLG@25G)P5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407_5\AppData\Roaming\Tencent\Users\532440458\QQ\WinTemp\RichOle\Z@F51QR`3G(0TLG@25G)P5T.png"/>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3156163" cy="3349456"/>
                    </a:xfrm>
                    <a:prstGeom prst="rect">
                      <a:avLst/>
                    </a:prstGeom>
                    <a:noFill/>
                    <a:ln>
                      <a:noFill/>
                    </a:ln>
                  </pic:spPr>
                </pic:pic>
              </a:graphicData>
            </a:graphic>
          </wp:inline>
        </w:drawing>
      </w:r>
    </w:p>
    <w:p w14:paraId="2B23EB01" w14:textId="77777777" w:rsidR="00E86CA6" w:rsidRPr="00B34509" w:rsidRDefault="00E86CA6" w:rsidP="00E86CA6">
      <w:pPr>
        <w:widowControl/>
        <w:spacing w:line="240" w:lineRule="auto"/>
        <w:ind w:firstLineChars="0" w:firstLine="0"/>
        <w:jc w:val="center"/>
        <w:rPr>
          <w:rFonts w:ascii="Times New Roman" w:hAnsi="Times New Roman" w:cs="Times New Roman"/>
        </w:rPr>
      </w:pPr>
      <w:r w:rsidRPr="00B34509">
        <w:rPr>
          <w:rFonts w:ascii="Times New Roman" w:hAnsi="Times New Roman" w:cs="Times New Roman"/>
        </w:rPr>
        <w:t>c</w:t>
      </w:r>
      <w:r w:rsidRPr="00B34509">
        <w:rPr>
          <w:rFonts w:ascii="Times New Roman" w:hAnsi="Times New Roman" w:cs="Times New Roman"/>
        </w:rPr>
        <w:t>）差分方式典型接线方法</w:t>
      </w:r>
    </w:p>
    <w:p w14:paraId="2B23EB02" w14:textId="77777777" w:rsidR="00E86CA6" w:rsidRPr="00B34509" w:rsidRDefault="00896757" w:rsidP="00E86CA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 xml:space="preserve">5-2-15 </w:t>
      </w:r>
      <w:r w:rsidRPr="00B34509">
        <w:rPr>
          <w:rFonts w:ascii="Times New Roman" w:hAnsi="Times New Roman" w:cs="Times New Roman"/>
        </w:rPr>
        <w:t>步进电机驱动器的接线方法</w:t>
      </w:r>
    </w:p>
    <w:p w14:paraId="2B23EB03" w14:textId="1D3D273B" w:rsidR="00E86CA6" w:rsidRPr="00B34509" w:rsidRDefault="00E86CA6" w:rsidP="00E86CA6">
      <w:pPr>
        <w:ind w:firstLine="422"/>
        <w:rPr>
          <w:rFonts w:ascii="Times New Roman" w:hAnsi="Times New Roman" w:cs="Times New Roman"/>
        </w:rPr>
      </w:pPr>
      <w:r w:rsidRPr="00B34509">
        <w:rPr>
          <w:rFonts w:ascii="Times New Roman" w:hAnsi="Times New Roman" w:cs="Times New Roman"/>
          <w:b/>
          <w:bCs/>
        </w:rPr>
        <w:t xml:space="preserve"> </w:t>
      </w:r>
      <w:r w:rsidRPr="00B34509">
        <w:rPr>
          <w:rFonts w:ascii="Times New Roman" w:hAnsi="Times New Roman" w:cs="Times New Roman"/>
        </w:rPr>
        <w:t xml:space="preserve"> 4</w:t>
      </w:r>
      <w:r w:rsidRPr="00B34509">
        <w:rPr>
          <w:rFonts w:ascii="Times New Roman" w:hAnsi="Times New Roman" w:cs="Times New Roman"/>
        </w:rPr>
        <w:t>、</w:t>
      </w:r>
      <w:r w:rsidRPr="00B34509">
        <w:rPr>
          <w:rFonts w:ascii="Times New Roman" w:hAnsi="Times New Roman" w:cs="Times New Roman"/>
        </w:rPr>
        <w:t>6</w:t>
      </w:r>
      <w:r w:rsidRPr="00B34509">
        <w:rPr>
          <w:rFonts w:ascii="Times New Roman" w:hAnsi="Times New Roman" w:cs="Times New Roman"/>
        </w:rPr>
        <w:t>和</w:t>
      </w:r>
      <w:r w:rsidRPr="00B34509">
        <w:rPr>
          <w:rFonts w:ascii="Times New Roman" w:hAnsi="Times New Roman" w:cs="Times New Roman"/>
        </w:rPr>
        <w:t>8</w:t>
      </w:r>
      <w:r w:rsidRPr="00B34509">
        <w:rPr>
          <w:rFonts w:ascii="Times New Roman" w:hAnsi="Times New Roman" w:cs="Times New Roman"/>
        </w:rPr>
        <w:t>线步进电机接线方法，</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5-2-16</w:t>
      </w:r>
      <w:r w:rsidR="00896757" w:rsidRPr="00B34509">
        <w:rPr>
          <w:rFonts w:ascii="Times New Roman" w:eastAsia="宋体" w:hAnsi="Times New Roman" w:cs="Times New Roman"/>
        </w:rPr>
        <w:t>所示。</w:t>
      </w:r>
    </w:p>
    <w:p w14:paraId="2B23EB04" w14:textId="77777777" w:rsidR="00E86CA6" w:rsidRPr="00B34509" w:rsidRDefault="00E86CA6" w:rsidP="00E86CA6">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四线电机和六线电机高速度模式：输出电流设成等于或略小于电机额定电流值。</w:t>
      </w:r>
    </w:p>
    <w:p w14:paraId="2B23EB05" w14:textId="77777777" w:rsidR="00E86CA6" w:rsidRPr="00B34509" w:rsidRDefault="00E86CA6" w:rsidP="00E86CA6">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六线电机高力矩模式：输出电流设成电机额定电流的</w:t>
      </w:r>
      <w:r w:rsidRPr="00B34509">
        <w:rPr>
          <w:rFonts w:ascii="Times New Roman" w:hAnsi="Times New Roman" w:cs="Times New Roman"/>
        </w:rPr>
        <w:t>0.7</w:t>
      </w:r>
      <w:r w:rsidRPr="00B34509">
        <w:rPr>
          <w:rFonts w:ascii="Times New Roman" w:hAnsi="Times New Roman" w:cs="Times New Roman"/>
        </w:rPr>
        <w:t>倍。</w:t>
      </w:r>
    </w:p>
    <w:p w14:paraId="2B23EB06" w14:textId="77777777" w:rsidR="00E86CA6" w:rsidRPr="00B34509" w:rsidRDefault="00E86CA6" w:rsidP="00E86CA6">
      <w:pPr>
        <w:ind w:firstLine="420"/>
        <w:rPr>
          <w:rFonts w:ascii="Times New Roman" w:hAnsi="Times New Roman" w:cs="Times New Roman"/>
        </w:rPr>
      </w:pPr>
      <w:r w:rsidRPr="00B34509">
        <w:rPr>
          <w:rFonts w:ascii="Times New Roman" w:hAnsi="Times New Roman" w:cs="Times New Roman"/>
        </w:rPr>
        <w:t xml:space="preserve">  </w:t>
      </w:r>
      <w:r w:rsidRPr="00B34509">
        <w:rPr>
          <w:rFonts w:ascii="Times New Roman" w:hAnsi="Times New Roman" w:cs="Times New Roman"/>
        </w:rPr>
        <w:t>八线电机并联接法：输出电流应设成电机单极性接法电流的</w:t>
      </w:r>
      <w:r w:rsidRPr="00B34509">
        <w:rPr>
          <w:rFonts w:ascii="Times New Roman" w:hAnsi="Times New Roman" w:cs="Times New Roman"/>
        </w:rPr>
        <w:t>1.4</w:t>
      </w:r>
      <w:r w:rsidRPr="00B34509">
        <w:rPr>
          <w:rFonts w:ascii="Times New Roman" w:hAnsi="Times New Roman" w:cs="Times New Roman"/>
        </w:rPr>
        <w:t>倍。</w:t>
      </w:r>
    </w:p>
    <w:p w14:paraId="2B23EB07" w14:textId="77777777" w:rsidR="00E86CA6" w:rsidRPr="00B34509" w:rsidRDefault="00E86CA6" w:rsidP="00E86CA6">
      <w:pPr>
        <w:ind w:firstLine="420"/>
        <w:rPr>
          <w:rFonts w:ascii="Times New Roman" w:hAnsi="Times New Roman" w:cs="Times New Roman"/>
        </w:rPr>
      </w:pPr>
      <w:r w:rsidRPr="00B34509">
        <w:rPr>
          <w:rFonts w:ascii="Times New Roman" w:hAnsi="Times New Roman" w:cs="Times New Roman"/>
        </w:rPr>
        <w:lastRenderedPageBreak/>
        <w:t xml:space="preserve">  </w:t>
      </w:r>
      <w:r w:rsidRPr="00B34509">
        <w:rPr>
          <w:rFonts w:ascii="Times New Roman" w:hAnsi="Times New Roman" w:cs="Times New Roman"/>
        </w:rPr>
        <w:t>八线电机串联接法：输出电流应设成电机单极性接法电流的</w:t>
      </w:r>
      <w:r w:rsidRPr="00B34509">
        <w:rPr>
          <w:rFonts w:ascii="Times New Roman" w:hAnsi="Times New Roman" w:cs="Times New Roman"/>
        </w:rPr>
        <w:t>0.7</w:t>
      </w:r>
      <w:r w:rsidRPr="00B34509">
        <w:rPr>
          <w:rFonts w:ascii="Times New Roman" w:hAnsi="Times New Roman" w:cs="Times New Roman"/>
        </w:rPr>
        <w:t>倍</w:t>
      </w:r>
      <w:r w:rsidRPr="00B34509">
        <w:rPr>
          <w:rFonts w:ascii="Times New Roman" w:hAnsi="Times New Roman" w:cs="Times New Roman"/>
        </w:rPr>
        <w:t xml:space="preserve"> </w:t>
      </w:r>
      <w:r w:rsidRPr="00B34509">
        <w:rPr>
          <w:rFonts w:ascii="Times New Roman" w:hAnsi="Times New Roman" w:cs="Times New Roman"/>
        </w:rPr>
        <w:t>。</w:t>
      </w:r>
    </w:p>
    <w:p w14:paraId="2B23EB08" w14:textId="77777777" w:rsidR="00E86CA6" w:rsidRPr="00B34509" w:rsidRDefault="00E86CA6" w:rsidP="00E86CA6">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4E" wp14:editId="2B23F34F">
            <wp:extent cx="4657061" cy="3064914"/>
            <wp:effectExtent l="0" t="0" r="0" b="2540"/>
            <wp:docPr id="72715" name="图片 72715" descr="C:\Users\407_5\AppData\Roaming\Tencent\Users\532440458\QQ\WinTemp\RichOle\$O9@U6Z[7~GVH[RG$~BMV7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407_5\AppData\Roaming\Tencent\Users\532440458\QQ\WinTemp\RichOle\$O9@U6Z[7~GVH[RG$~BMV7R.png"/>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4667467" cy="3071762"/>
                    </a:xfrm>
                    <a:prstGeom prst="rect">
                      <a:avLst/>
                    </a:prstGeom>
                    <a:noFill/>
                    <a:ln>
                      <a:noFill/>
                    </a:ln>
                  </pic:spPr>
                </pic:pic>
              </a:graphicData>
            </a:graphic>
          </wp:inline>
        </w:drawing>
      </w:r>
    </w:p>
    <w:p w14:paraId="2B23EB09" w14:textId="77777777" w:rsidR="00E86CA6" w:rsidRPr="00B34509" w:rsidRDefault="00896757" w:rsidP="00E86CA6">
      <w:pPr>
        <w:ind w:firstLine="42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5-2-16 </w:t>
      </w:r>
      <w:r w:rsidR="00E86CA6" w:rsidRPr="00B34509">
        <w:rPr>
          <w:rFonts w:ascii="Times New Roman" w:hAnsi="Times New Roman" w:cs="Times New Roman"/>
        </w:rPr>
        <w:t>步进电机的接线方法</w:t>
      </w:r>
    </w:p>
    <w:p w14:paraId="2B23EB0A" w14:textId="77777777" w:rsidR="004D31D6" w:rsidRPr="00B34509" w:rsidRDefault="004D31D6" w:rsidP="00E44E4A">
      <w:pPr>
        <w:pStyle w:val="4"/>
      </w:pPr>
      <w:r w:rsidRPr="00B34509">
        <w:t>【技能要求】</w:t>
      </w:r>
    </w:p>
    <w:p w14:paraId="2B23EB0B" w14:textId="77777777" w:rsidR="009B454A" w:rsidRPr="00B34509" w:rsidRDefault="009B454A" w:rsidP="00EA7F4C">
      <w:pPr>
        <w:pStyle w:val="5"/>
        <w:rPr>
          <w:rFonts w:ascii="Times New Roman" w:hAnsi="Times New Roman"/>
        </w:rPr>
      </w:pPr>
      <w:r w:rsidRPr="00B34509">
        <w:rPr>
          <w:rFonts w:ascii="Times New Roman" w:hAnsi="Times New Roman"/>
        </w:rPr>
        <w:t>1</w:t>
      </w:r>
      <w:r w:rsidRPr="00B34509">
        <w:rPr>
          <w:rFonts w:ascii="Times New Roman" w:hAnsi="Times New Roman"/>
        </w:rPr>
        <w:t>、直流调速系统装置调试</w:t>
      </w:r>
    </w:p>
    <w:p w14:paraId="2B23EB0C" w14:textId="77777777" w:rsidR="009B454A" w:rsidRPr="00B34509" w:rsidRDefault="009B454A"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晶闸管直流调速装置的安装接线</w:t>
      </w:r>
    </w:p>
    <w:p w14:paraId="2B23EB0D"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）主电路部分</w:t>
      </w:r>
    </w:p>
    <w:p w14:paraId="2B23EB0E"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）交流三相四线制</w:t>
      </w:r>
      <w:r w:rsidRPr="00B34509">
        <w:rPr>
          <w:rFonts w:ascii="Times New Roman" w:eastAsia="宋体" w:hAnsi="Times New Roman" w:cs="Times New Roman"/>
        </w:rPr>
        <w:t>380V</w:t>
      </w:r>
      <w:r w:rsidRPr="00B34509">
        <w:rPr>
          <w:rFonts w:ascii="Times New Roman" w:eastAsia="宋体" w:hAnsi="Times New Roman" w:cs="Times New Roman"/>
        </w:rPr>
        <w:t>电源的相线</w:t>
      </w:r>
      <w:r w:rsidRPr="00B34509">
        <w:rPr>
          <w:rFonts w:ascii="Times New Roman" w:eastAsia="宋体" w:hAnsi="Times New Roman" w:cs="Times New Roman"/>
        </w:rPr>
        <w:t>U</w:t>
      </w:r>
      <w:r w:rsidRPr="00B34509">
        <w:rPr>
          <w:rFonts w:ascii="Times New Roman" w:eastAsia="宋体" w:hAnsi="Times New Roman" w:cs="Times New Roman"/>
        </w:rPr>
        <w:t>、</w:t>
      </w:r>
      <w:r w:rsidRPr="00B34509">
        <w:rPr>
          <w:rFonts w:ascii="Times New Roman" w:eastAsia="宋体" w:hAnsi="Times New Roman" w:cs="Times New Roman"/>
        </w:rPr>
        <w:t>V</w:t>
      </w:r>
      <w:r w:rsidRPr="00B34509">
        <w:rPr>
          <w:rFonts w:ascii="Times New Roman" w:eastAsia="宋体" w:hAnsi="Times New Roman" w:cs="Times New Roman"/>
        </w:rPr>
        <w:t>、</w:t>
      </w:r>
      <w:r w:rsidRPr="00B34509">
        <w:rPr>
          <w:rFonts w:ascii="Times New Roman" w:eastAsia="宋体" w:hAnsi="Times New Roman" w:cs="Times New Roman"/>
        </w:rPr>
        <w:t>W</w:t>
      </w:r>
      <w:r w:rsidRPr="00B34509">
        <w:rPr>
          <w:rFonts w:ascii="Times New Roman" w:eastAsia="宋体" w:hAnsi="Times New Roman" w:cs="Times New Roman"/>
        </w:rPr>
        <w:t>与交流接触器</w:t>
      </w:r>
      <w:r w:rsidRPr="00B34509">
        <w:rPr>
          <w:rFonts w:ascii="Times New Roman" w:eastAsia="宋体" w:hAnsi="Times New Roman" w:cs="Times New Roman"/>
        </w:rPr>
        <w:t>KM1</w:t>
      </w:r>
      <w:r w:rsidRPr="00B34509">
        <w:rPr>
          <w:rFonts w:ascii="Times New Roman" w:eastAsia="宋体" w:hAnsi="Times New Roman" w:cs="Times New Roman"/>
        </w:rPr>
        <w:t>的主触头连接，零线与接线柱</w:t>
      </w:r>
      <w:r w:rsidRPr="00B34509">
        <w:rPr>
          <w:rFonts w:ascii="Times New Roman" w:eastAsia="宋体" w:hAnsi="Times New Roman" w:cs="Times New Roman"/>
        </w:rPr>
        <w:t>N</w:t>
      </w:r>
      <w:r w:rsidRPr="00B34509">
        <w:rPr>
          <w:rFonts w:ascii="Times New Roman" w:eastAsia="宋体" w:hAnsi="Times New Roman" w:cs="Times New Roman"/>
        </w:rPr>
        <w:t>相连。</w:t>
      </w:r>
    </w:p>
    <w:p w14:paraId="2B23EB0F"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）将励磁输出端与直流电动机的励磁接线端子连接，注意极性。</w:t>
      </w:r>
    </w:p>
    <w:p w14:paraId="2B23EB10"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）将整流输出端与直流电动机的电枢接线端子连接，注意极性。</w:t>
      </w:r>
    </w:p>
    <w:p w14:paraId="2B23EB11" w14:textId="5AF136F4" w:rsidR="009B454A" w:rsidRPr="00B34509" w:rsidRDefault="009B454A" w:rsidP="00A44A71">
      <w:pPr>
        <w:ind w:firstLineChars="195" w:firstLine="409"/>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）控制电路部分</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5-2-17</w:t>
      </w:r>
      <w:r w:rsidR="00896757" w:rsidRPr="00B34509">
        <w:rPr>
          <w:rFonts w:ascii="Times New Roman" w:eastAsia="宋体" w:hAnsi="Times New Roman" w:cs="Times New Roman"/>
        </w:rPr>
        <w:t>所示。</w:t>
      </w:r>
    </w:p>
    <w:p w14:paraId="2B23EB12" w14:textId="77777777" w:rsidR="009B454A" w:rsidRPr="00B34509" w:rsidRDefault="009B454A" w:rsidP="009B454A">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50" wp14:editId="2B23F351">
            <wp:extent cx="4633504" cy="2475918"/>
            <wp:effectExtent l="0" t="0" r="0" b="635"/>
            <wp:docPr id="142" name="图片 142" descr="C:\Users\407_5\AppData\Roaming\Tencent\Users\532440458\QQ\WinTemp\RichOle\`}ERLSE{`@~EAN((KAUQ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407_5\AppData\Roaming\Tencent\Users\532440458\QQ\WinTemp\RichOle\`}ERLSE{`@~EAN((KAUQF]P.png"/>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4638107" cy="2478378"/>
                    </a:xfrm>
                    <a:prstGeom prst="rect">
                      <a:avLst/>
                    </a:prstGeom>
                    <a:noFill/>
                    <a:ln>
                      <a:noFill/>
                    </a:ln>
                  </pic:spPr>
                </pic:pic>
              </a:graphicData>
            </a:graphic>
          </wp:inline>
        </w:drawing>
      </w:r>
    </w:p>
    <w:p w14:paraId="2B23EB13" w14:textId="77777777" w:rsidR="009B454A" w:rsidRPr="00B34509" w:rsidRDefault="00896757" w:rsidP="00896757">
      <w:pPr>
        <w:ind w:firstLine="420"/>
        <w:jc w:val="center"/>
        <w:rPr>
          <w:rFonts w:ascii="Times New Roman" w:eastAsia="宋体"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5-2-17 </w:t>
      </w:r>
      <w:r w:rsidR="009B454A" w:rsidRPr="00B34509">
        <w:rPr>
          <w:rFonts w:ascii="Times New Roman" w:eastAsia="宋体" w:hAnsi="Times New Roman" w:cs="Times New Roman"/>
        </w:rPr>
        <w:t>单闭环系统各部分连接图</w:t>
      </w:r>
    </w:p>
    <w:p w14:paraId="2B23EB14" w14:textId="77777777" w:rsidR="009B454A" w:rsidRPr="00B34509" w:rsidRDefault="009B454A" w:rsidP="00EA7F4C">
      <w:pPr>
        <w:pStyle w:val="6"/>
        <w:rPr>
          <w:rFonts w:ascii="Times New Roman" w:hAnsi="Times New Roman" w:cs="Times New Roman"/>
        </w:rPr>
      </w:pPr>
      <w:r w:rsidRPr="00B34509">
        <w:rPr>
          <w:rFonts w:ascii="Times New Roman" w:hAnsi="Times New Roman" w:cs="Times New Roman"/>
        </w:rPr>
        <w:t>1.2</w:t>
      </w:r>
      <w:r w:rsidRPr="00B34509">
        <w:rPr>
          <w:rFonts w:ascii="Times New Roman" w:hAnsi="Times New Roman" w:cs="Times New Roman"/>
        </w:rPr>
        <w:t>开环直流调速系统的调试</w:t>
      </w:r>
    </w:p>
    <w:p w14:paraId="2B23EB15"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）继电器控制电路的检查与调试</w:t>
      </w:r>
    </w:p>
    <w:p w14:paraId="2B23EB16"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将各单元板电路拆下，接通电源，按规定的顺序操作面板上的按钮，检查继电器工作状态和工作顺序是否正常。</w:t>
      </w:r>
    </w:p>
    <w:p w14:paraId="2B23EB17"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）开环系统运行前的检查和调试</w:t>
      </w:r>
    </w:p>
    <w:p w14:paraId="2B23EB18"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系统开环运行时的控制方式比较简单，主要是需要调整三相触发电压平衡和脉冲的初始相位角。</w:t>
      </w:r>
    </w:p>
    <w:p w14:paraId="2B23EB19"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）开环系统调试</w:t>
      </w:r>
    </w:p>
    <w:p w14:paraId="2B23EB1A" w14:textId="77777777" w:rsidR="009B454A" w:rsidRPr="00B34509" w:rsidRDefault="009B454A" w:rsidP="00EA7F4C">
      <w:pPr>
        <w:pStyle w:val="6"/>
        <w:rPr>
          <w:rFonts w:ascii="Times New Roman" w:hAnsi="Times New Roman" w:cs="Times New Roman"/>
        </w:rPr>
      </w:pPr>
      <w:r w:rsidRPr="00B34509">
        <w:rPr>
          <w:rFonts w:ascii="Times New Roman" w:hAnsi="Times New Roman" w:cs="Times New Roman"/>
        </w:rPr>
        <w:t>1.3</w:t>
      </w:r>
      <w:r w:rsidRPr="00B34509">
        <w:rPr>
          <w:rFonts w:ascii="Times New Roman" w:hAnsi="Times New Roman" w:cs="Times New Roman"/>
        </w:rPr>
        <w:t>单闭环直流调速系统的调试</w:t>
      </w:r>
    </w:p>
    <w:p w14:paraId="2B23EB1B"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在系统通电调试前，一定要仔细、全面地检查各部分的接线，确认无误后方可通电调试。</w:t>
      </w:r>
    </w:p>
    <w:p w14:paraId="2B23EB1C"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）通电前的检查</w:t>
      </w:r>
    </w:p>
    <w:p w14:paraId="2B23EB1D"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）单闭环系统运行前的检查和调试</w:t>
      </w:r>
    </w:p>
    <w:p w14:paraId="2B23EB1E" w14:textId="77777777" w:rsidR="009B454A" w:rsidRPr="00B34509" w:rsidRDefault="009B454A" w:rsidP="009B454A">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）单闭环系统调试</w:t>
      </w:r>
    </w:p>
    <w:p w14:paraId="2B23EB1F" w14:textId="77777777" w:rsidR="004D31D6" w:rsidRPr="00B34509" w:rsidRDefault="00E86CA6" w:rsidP="00EA7F4C">
      <w:pPr>
        <w:pStyle w:val="5"/>
        <w:rPr>
          <w:rFonts w:ascii="Times New Roman" w:hAnsi="Times New Roman"/>
        </w:rPr>
      </w:pPr>
      <w:r w:rsidRPr="00B34509">
        <w:rPr>
          <w:rFonts w:ascii="Times New Roman" w:hAnsi="Times New Roman"/>
        </w:rPr>
        <w:t>2</w:t>
      </w:r>
      <w:r w:rsidR="00EA7F4C" w:rsidRPr="00B34509">
        <w:rPr>
          <w:rFonts w:ascii="Times New Roman" w:hAnsi="Times New Roman"/>
        </w:rPr>
        <w:t>.</w:t>
      </w:r>
      <w:r w:rsidRPr="00B34509">
        <w:rPr>
          <w:rFonts w:ascii="Times New Roman" w:hAnsi="Times New Roman"/>
        </w:rPr>
        <w:t>步进电机</w:t>
      </w:r>
      <w:r w:rsidRPr="00B34509">
        <w:rPr>
          <w:rFonts w:ascii="Times New Roman" w:hAnsi="Times New Roman"/>
        </w:rPr>
        <w:t>PLC</w:t>
      </w:r>
      <w:r w:rsidRPr="00B34509">
        <w:rPr>
          <w:rFonts w:ascii="Times New Roman" w:hAnsi="Times New Roman"/>
        </w:rPr>
        <w:t>控制程序的设计</w:t>
      </w:r>
    </w:p>
    <w:p w14:paraId="2B23EB20"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PLC</w:t>
      </w:r>
      <w:r w:rsidRPr="00B34509">
        <w:rPr>
          <w:rFonts w:ascii="Times New Roman" w:eastAsia="宋体" w:hAnsi="Times New Roman" w:cs="Times New Roman"/>
        </w:rPr>
        <w:t>控制指令</w:t>
      </w:r>
    </w:p>
    <w:p w14:paraId="2B23EB21"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w:t>
      </w:r>
      <w:r w:rsidRPr="00B34509">
        <w:rPr>
          <w:rFonts w:ascii="Times New Roman" w:eastAsia="宋体" w:hAnsi="Times New Roman" w:cs="Times New Roman"/>
        </w:rPr>
        <w:t>PLSY</w:t>
      </w:r>
      <w:r w:rsidRPr="00B34509">
        <w:rPr>
          <w:rFonts w:ascii="Times New Roman" w:eastAsia="宋体" w:hAnsi="Times New Roman" w:cs="Times New Roman"/>
        </w:rPr>
        <w:t>是以指定的频率产生定量脉冲的指令</w:t>
      </w:r>
    </w:p>
    <w:p w14:paraId="2B23EB22"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lastRenderedPageBreak/>
        <w:t>（</w:t>
      </w:r>
      <w:r w:rsidRPr="00B34509">
        <w:rPr>
          <w:rFonts w:ascii="Times New Roman" w:eastAsia="宋体" w:hAnsi="Times New Roman" w:cs="Times New Roman"/>
        </w:rPr>
        <w:t>2</w:t>
      </w:r>
      <w:r w:rsidRPr="00B34509">
        <w:rPr>
          <w:rFonts w:ascii="Times New Roman" w:eastAsia="宋体" w:hAnsi="Times New Roman" w:cs="Times New Roman"/>
        </w:rPr>
        <w:t>）</w:t>
      </w:r>
      <w:r w:rsidRPr="00B34509">
        <w:rPr>
          <w:rFonts w:ascii="Times New Roman" w:eastAsia="宋体" w:hAnsi="Times New Roman" w:cs="Times New Roman"/>
        </w:rPr>
        <w:t>PLSY</w:t>
      </w:r>
      <w:r w:rsidRPr="00B34509">
        <w:rPr>
          <w:rFonts w:ascii="Times New Roman" w:eastAsia="宋体" w:hAnsi="Times New Roman" w:cs="Times New Roman"/>
        </w:rPr>
        <w:t>指令分析</w:t>
      </w:r>
    </w:p>
    <w:p w14:paraId="2B23EB23"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）输出完成后，特殊辅助继电器</w:t>
      </w:r>
      <w:r w:rsidRPr="00B34509">
        <w:rPr>
          <w:rFonts w:ascii="Times New Roman" w:eastAsia="宋体" w:hAnsi="Times New Roman" w:cs="Times New Roman"/>
        </w:rPr>
        <w:t>M8029</w:t>
      </w:r>
      <w:r w:rsidRPr="00B34509">
        <w:rPr>
          <w:rFonts w:ascii="Times New Roman" w:eastAsia="宋体" w:hAnsi="Times New Roman" w:cs="Times New Roman"/>
        </w:rPr>
        <w:t>置</w:t>
      </w:r>
      <w:r w:rsidRPr="00B34509">
        <w:rPr>
          <w:rFonts w:ascii="Times New Roman" w:eastAsia="宋体" w:hAnsi="Times New Roman" w:cs="Times New Roman"/>
        </w:rPr>
        <w:t>“1”</w:t>
      </w:r>
    </w:p>
    <w:p w14:paraId="2B23EB24"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确定</w:t>
      </w:r>
      <w:r w:rsidRPr="00B34509">
        <w:rPr>
          <w:rFonts w:ascii="Times New Roman" w:eastAsia="宋体" w:hAnsi="Times New Roman" w:cs="Times New Roman"/>
        </w:rPr>
        <w:t>PLC</w:t>
      </w:r>
      <w:r w:rsidRPr="00B34509">
        <w:rPr>
          <w:rFonts w:ascii="Times New Roman" w:eastAsia="宋体" w:hAnsi="Times New Roman" w:cs="Times New Roman"/>
        </w:rPr>
        <w:t>的</w:t>
      </w:r>
      <w:r w:rsidRPr="00B34509">
        <w:rPr>
          <w:rFonts w:ascii="Times New Roman" w:eastAsia="宋体" w:hAnsi="Times New Roman" w:cs="Times New Roman"/>
        </w:rPr>
        <w:t>I/O</w:t>
      </w:r>
      <w:r w:rsidRPr="00B34509">
        <w:rPr>
          <w:rFonts w:ascii="Times New Roman" w:eastAsia="宋体" w:hAnsi="Times New Roman" w:cs="Times New Roman"/>
        </w:rPr>
        <w:t>地址</w:t>
      </w:r>
      <w:r w:rsidR="00896757" w:rsidRPr="00B34509">
        <w:rPr>
          <w:rFonts w:ascii="Times New Roman" w:eastAsia="宋体" w:hAnsi="Times New Roman" w:cs="Times New Roman"/>
        </w:rPr>
        <w:t>，如表</w:t>
      </w:r>
      <w:r w:rsidR="00896757" w:rsidRPr="00B34509">
        <w:rPr>
          <w:rFonts w:ascii="Times New Roman" w:eastAsia="宋体" w:hAnsi="Times New Roman" w:cs="Times New Roman"/>
        </w:rPr>
        <w:t>5-2-1</w:t>
      </w:r>
    </w:p>
    <w:tbl>
      <w:tblPr>
        <w:tblW w:w="7973" w:type="dxa"/>
        <w:tblCellMar>
          <w:left w:w="0" w:type="dxa"/>
          <w:right w:w="0" w:type="dxa"/>
        </w:tblCellMar>
        <w:tblLook w:val="0600" w:firstRow="0" w:lastRow="0" w:firstColumn="0" w:lastColumn="0" w:noHBand="1" w:noVBand="1"/>
      </w:tblPr>
      <w:tblGrid>
        <w:gridCol w:w="1952"/>
        <w:gridCol w:w="2303"/>
        <w:gridCol w:w="1948"/>
        <w:gridCol w:w="1770"/>
      </w:tblGrid>
      <w:tr w:rsidR="00E86CA6" w:rsidRPr="00B34509" w14:paraId="2B23EB27" w14:textId="77777777" w:rsidTr="00E86CA6">
        <w:trPr>
          <w:trHeight w:val="340"/>
        </w:trPr>
        <w:tc>
          <w:tcPr>
            <w:tcW w:w="4255"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5"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输</w:t>
            </w:r>
            <w:r w:rsidRPr="00B34509">
              <w:rPr>
                <w:rFonts w:ascii="Times New Roman" w:hAnsi="Times New Roman" w:cs="Times New Roman"/>
                <w:szCs w:val="21"/>
              </w:rPr>
              <w:t xml:space="preserve">  </w:t>
            </w:r>
            <w:r w:rsidRPr="00B34509">
              <w:rPr>
                <w:rFonts w:ascii="Times New Roman" w:hAnsi="Times New Roman" w:cs="Times New Roman"/>
                <w:szCs w:val="21"/>
              </w:rPr>
              <w:t>入</w:t>
            </w:r>
          </w:p>
        </w:tc>
        <w:tc>
          <w:tcPr>
            <w:tcW w:w="3718"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6"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输</w:t>
            </w:r>
            <w:r w:rsidRPr="00B34509">
              <w:rPr>
                <w:rFonts w:ascii="Times New Roman" w:hAnsi="Times New Roman" w:cs="Times New Roman"/>
                <w:szCs w:val="21"/>
              </w:rPr>
              <w:t xml:space="preserve">  </w:t>
            </w:r>
            <w:r w:rsidRPr="00B34509">
              <w:rPr>
                <w:rFonts w:ascii="Times New Roman" w:hAnsi="Times New Roman" w:cs="Times New Roman"/>
                <w:szCs w:val="21"/>
              </w:rPr>
              <w:t>出</w:t>
            </w:r>
          </w:p>
        </w:tc>
      </w:tr>
      <w:tr w:rsidR="00E86CA6" w:rsidRPr="00B34509" w14:paraId="2B23EB2C" w14:textId="77777777" w:rsidTr="00E86CA6">
        <w:trPr>
          <w:trHeight w:val="340"/>
        </w:trPr>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8"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输入继电器</w:t>
            </w:r>
          </w:p>
        </w:tc>
        <w:tc>
          <w:tcPr>
            <w:tcW w:w="23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9"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作</w:t>
            </w:r>
            <w:r w:rsidRPr="00B34509">
              <w:rPr>
                <w:rFonts w:ascii="Times New Roman" w:hAnsi="Times New Roman" w:cs="Times New Roman"/>
                <w:szCs w:val="21"/>
              </w:rPr>
              <w:t xml:space="preserve">  </w:t>
            </w:r>
            <w:r w:rsidRPr="00B34509">
              <w:rPr>
                <w:rFonts w:ascii="Times New Roman" w:hAnsi="Times New Roman" w:cs="Times New Roman"/>
                <w:szCs w:val="21"/>
              </w:rPr>
              <w:t>用</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A"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输出继电器</w:t>
            </w:r>
          </w:p>
        </w:tc>
        <w:tc>
          <w:tcPr>
            <w:tcW w:w="17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B"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作</w:t>
            </w:r>
            <w:r w:rsidRPr="00B34509">
              <w:rPr>
                <w:rFonts w:ascii="Times New Roman" w:hAnsi="Times New Roman" w:cs="Times New Roman"/>
                <w:szCs w:val="21"/>
              </w:rPr>
              <w:t xml:space="preserve">  </w:t>
            </w:r>
            <w:r w:rsidRPr="00B34509">
              <w:rPr>
                <w:rFonts w:ascii="Times New Roman" w:hAnsi="Times New Roman" w:cs="Times New Roman"/>
                <w:szCs w:val="21"/>
              </w:rPr>
              <w:t>用</w:t>
            </w:r>
          </w:p>
        </w:tc>
      </w:tr>
      <w:tr w:rsidR="00E86CA6" w:rsidRPr="00B34509" w14:paraId="2B23EB31" w14:textId="77777777" w:rsidTr="00E86CA6">
        <w:trPr>
          <w:trHeight w:val="340"/>
        </w:trPr>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D"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X000</w:t>
            </w:r>
          </w:p>
        </w:tc>
        <w:tc>
          <w:tcPr>
            <w:tcW w:w="23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E"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启动按钮</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2F"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Y000</w:t>
            </w:r>
          </w:p>
        </w:tc>
        <w:tc>
          <w:tcPr>
            <w:tcW w:w="17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0"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输出脉冲</w:t>
            </w:r>
          </w:p>
        </w:tc>
      </w:tr>
      <w:tr w:rsidR="00E86CA6" w:rsidRPr="00B34509" w14:paraId="2B23EB36" w14:textId="77777777" w:rsidTr="00E86CA6">
        <w:trPr>
          <w:trHeight w:val="340"/>
        </w:trPr>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2"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X001</w:t>
            </w:r>
          </w:p>
        </w:tc>
        <w:tc>
          <w:tcPr>
            <w:tcW w:w="23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3"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停止复位按钮</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4"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Y002</w:t>
            </w:r>
          </w:p>
        </w:tc>
        <w:tc>
          <w:tcPr>
            <w:tcW w:w="17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5"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控制方向</w:t>
            </w:r>
          </w:p>
        </w:tc>
      </w:tr>
      <w:tr w:rsidR="00E86CA6" w:rsidRPr="00B34509" w14:paraId="2B23EB3B" w14:textId="77777777" w:rsidTr="00E86CA6">
        <w:trPr>
          <w:trHeight w:val="340"/>
        </w:trPr>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7"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X002</w:t>
            </w:r>
          </w:p>
        </w:tc>
        <w:tc>
          <w:tcPr>
            <w:tcW w:w="23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8"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正转加速按钮</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9" w14:textId="77777777" w:rsidR="00E86CA6" w:rsidRPr="00B34509" w:rsidRDefault="00E86CA6" w:rsidP="00E86CA6">
            <w:pPr>
              <w:widowControl/>
              <w:spacing w:line="240" w:lineRule="auto"/>
              <w:ind w:firstLineChars="0" w:firstLine="0"/>
              <w:jc w:val="center"/>
              <w:rPr>
                <w:rFonts w:ascii="Times New Roman" w:hAnsi="Times New Roman" w:cs="Times New Roman"/>
                <w:szCs w:val="21"/>
              </w:rPr>
            </w:pPr>
          </w:p>
        </w:tc>
        <w:tc>
          <w:tcPr>
            <w:tcW w:w="17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A" w14:textId="77777777" w:rsidR="00E86CA6" w:rsidRPr="00B34509" w:rsidRDefault="00E86CA6" w:rsidP="00E86CA6">
            <w:pPr>
              <w:widowControl/>
              <w:spacing w:line="240" w:lineRule="auto"/>
              <w:ind w:firstLineChars="0" w:firstLine="0"/>
              <w:jc w:val="center"/>
              <w:rPr>
                <w:rFonts w:ascii="Times New Roman" w:hAnsi="Times New Roman" w:cs="Times New Roman"/>
                <w:szCs w:val="21"/>
              </w:rPr>
            </w:pPr>
          </w:p>
        </w:tc>
      </w:tr>
      <w:tr w:rsidR="00E86CA6" w:rsidRPr="00B34509" w14:paraId="2B23EB40" w14:textId="77777777" w:rsidTr="00E86CA6">
        <w:trPr>
          <w:trHeight w:val="340"/>
        </w:trPr>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C"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X003</w:t>
            </w:r>
          </w:p>
        </w:tc>
        <w:tc>
          <w:tcPr>
            <w:tcW w:w="230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D" w14:textId="77777777" w:rsidR="00663A20" w:rsidRPr="00B34509" w:rsidRDefault="00E86CA6" w:rsidP="00E86CA6">
            <w:pPr>
              <w:widowControl/>
              <w:spacing w:line="240" w:lineRule="auto"/>
              <w:ind w:firstLineChars="0" w:firstLine="0"/>
              <w:jc w:val="center"/>
              <w:rPr>
                <w:rFonts w:ascii="Times New Roman" w:hAnsi="Times New Roman" w:cs="Times New Roman"/>
                <w:szCs w:val="21"/>
              </w:rPr>
            </w:pPr>
            <w:r w:rsidRPr="00B34509">
              <w:rPr>
                <w:rFonts w:ascii="Times New Roman" w:hAnsi="Times New Roman" w:cs="Times New Roman"/>
                <w:szCs w:val="21"/>
              </w:rPr>
              <w:t>反转减速按钮</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E" w14:textId="77777777" w:rsidR="00E86CA6" w:rsidRPr="00B34509" w:rsidRDefault="00E86CA6" w:rsidP="00E86CA6">
            <w:pPr>
              <w:widowControl/>
              <w:spacing w:line="240" w:lineRule="auto"/>
              <w:ind w:firstLineChars="0" w:firstLine="0"/>
              <w:jc w:val="center"/>
              <w:rPr>
                <w:rFonts w:ascii="Times New Roman" w:hAnsi="Times New Roman" w:cs="Times New Roman"/>
                <w:szCs w:val="21"/>
              </w:rPr>
            </w:pPr>
          </w:p>
        </w:tc>
        <w:tc>
          <w:tcPr>
            <w:tcW w:w="17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3F" w14:textId="77777777" w:rsidR="00E86CA6" w:rsidRPr="00B34509" w:rsidRDefault="00E86CA6" w:rsidP="00E86CA6">
            <w:pPr>
              <w:widowControl/>
              <w:spacing w:line="240" w:lineRule="auto"/>
              <w:ind w:firstLineChars="0" w:firstLine="0"/>
              <w:jc w:val="center"/>
              <w:rPr>
                <w:rFonts w:ascii="Times New Roman" w:hAnsi="Times New Roman" w:cs="Times New Roman"/>
                <w:szCs w:val="21"/>
              </w:rPr>
            </w:pPr>
          </w:p>
        </w:tc>
      </w:tr>
    </w:tbl>
    <w:p w14:paraId="2B23EB41" w14:textId="77777777" w:rsidR="004D31D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PLC</w:t>
      </w:r>
      <w:r w:rsidRPr="00B34509">
        <w:rPr>
          <w:rFonts w:ascii="Times New Roman" w:eastAsia="宋体" w:hAnsi="Times New Roman" w:cs="Times New Roman"/>
        </w:rPr>
        <w:t>和步进控制系统的连接，</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5-2-18</w:t>
      </w:r>
      <w:r w:rsidR="00896757" w:rsidRPr="00B34509">
        <w:rPr>
          <w:rFonts w:ascii="Times New Roman" w:eastAsia="宋体" w:hAnsi="Times New Roman" w:cs="Times New Roman"/>
        </w:rPr>
        <w:t>所示。</w:t>
      </w:r>
    </w:p>
    <w:p w14:paraId="2B23EB42" w14:textId="77777777" w:rsidR="00E86CA6" w:rsidRPr="00B34509" w:rsidRDefault="00E86CA6" w:rsidP="00E86CA6">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52" wp14:editId="6DD392E0">
            <wp:extent cx="5243332" cy="1813035"/>
            <wp:effectExtent l="0" t="0" r="0" b="0"/>
            <wp:docPr id="72716" name="图片 72716" descr="C:\Users\407_5\AppData\Roaming\Tencent\Users\532440458\QQ\WinTemp\RichOle\)W6P}ZL_}_Z58W]R[A7KQ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407_5\AppData\Roaming\Tencent\Users\532440458\QQ\WinTemp\RichOle\)W6P}ZL_}_Z58W]R[A7KQ9D.png"/>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5264191" cy="1820247"/>
                    </a:xfrm>
                    <a:prstGeom prst="rect">
                      <a:avLst/>
                    </a:prstGeom>
                    <a:noFill/>
                    <a:ln>
                      <a:noFill/>
                    </a:ln>
                  </pic:spPr>
                </pic:pic>
              </a:graphicData>
            </a:graphic>
          </wp:inline>
        </w:drawing>
      </w:r>
    </w:p>
    <w:p w14:paraId="2B23EB43" w14:textId="77777777" w:rsidR="00E86CA6" w:rsidRPr="00B34509" w:rsidRDefault="00896757" w:rsidP="00E86CA6">
      <w:pPr>
        <w:ind w:firstLine="420"/>
        <w:jc w:val="center"/>
        <w:rPr>
          <w:rFonts w:ascii="Times New Roman" w:eastAsia="宋体"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5-2-18 </w:t>
      </w:r>
      <w:r w:rsidR="00E86CA6" w:rsidRPr="00B34509">
        <w:rPr>
          <w:rFonts w:ascii="Times New Roman" w:eastAsia="宋体" w:hAnsi="Times New Roman" w:cs="Times New Roman"/>
        </w:rPr>
        <w:t>PLC</w:t>
      </w:r>
      <w:r w:rsidR="00E86CA6" w:rsidRPr="00B34509">
        <w:rPr>
          <w:rFonts w:ascii="Times New Roman" w:eastAsia="宋体" w:hAnsi="Times New Roman" w:cs="Times New Roman"/>
        </w:rPr>
        <w:t>和步进控制系统接线图</w:t>
      </w:r>
    </w:p>
    <w:p w14:paraId="2B23EB44"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步进电机驱动器的设置</w:t>
      </w:r>
    </w:p>
    <w:p w14:paraId="2B23EB45"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在驱动步进电机运转的</w:t>
      </w:r>
      <w:r w:rsidRPr="00B34509">
        <w:rPr>
          <w:rFonts w:ascii="Times New Roman" w:eastAsia="宋体" w:hAnsi="Times New Roman" w:cs="Times New Roman"/>
        </w:rPr>
        <w:t>PLSY</w:t>
      </w:r>
      <w:r w:rsidRPr="00B34509">
        <w:rPr>
          <w:rFonts w:ascii="Times New Roman" w:eastAsia="宋体" w:hAnsi="Times New Roman" w:cs="Times New Roman"/>
        </w:rPr>
        <w:t>指令中，脉冲的个数</w:t>
      </w:r>
      <w:r w:rsidRPr="00B34509">
        <w:rPr>
          <w:rFonts w:ascii="Times New Roman" w:eastAsia="宋体" w:hAnsi="Times New Roman" w:cs="Times New Roman"/>
        </w:rPr>
        <w:t>=360°/</w:t>
      </w:r>
      <w:r w:rsidRPr="00B34509">
        <w:rPr>
          <w:rFonts w:ascii="Times New Roman" w:eastAsia="宋体" w:hAnsi="Times New Roman" w:cs="Times New Roman"/>
        </w:rPr>
        <w:t>步距角，工作的频率</w:t>
      </w:r>
      <w:r w:rsidRPr="00B34509">
        <w:rPr>
          <w:rFonts w:ascii="Times New Roman" w:eastAsia="宋体" w:hAnsi="Times New Roman" w:cs="Times New Roman"/>
        </w:rPr>
        <w:t>=</w:t>
      </w:r>
      <w:r w:rsidRPr="00B34509">
        <w:rPr>
          <w:rFonts w:ascii="Times New Roman" w:eastAsia="宋体" w:hAnsi="Times New Roman" w:cs="Times New Roman"/>
        </w:rPr>
        <w:t>脉冲个数</w:t>
      </w:r>
      <w:r w:rsidRPr="00B34509">
        <w:rPr>
          <w:rFonts w:ascii="Times New Roman" w:eastAsia="宋体" w:hAnsi="Times New Roman" w:cs="Times New Roman"/>
        </w:rPr>
        <w:t>/</w:t>
      </w:r>
      <w:r w:rsidRPr="00B34509">
        <w:rPr>
          <w:rFonts w:ascii="Times New Roman" w:eastAsia="宋体" w:hAnsi="Times New Roman" w:cs="Times New Roman"/>
        </w:rPr>
        <w:t>运行时间。不指定脉冲个数，则默认为</w:t>
      </w:r>
      <w:r w:rsidRPr="00B34509">
        <w:rPr>
          <w:rFonts w:ascii="Times New Roman" w:eastAsia="宋体" w:hAnsi="Times New Roman" w:cs="Times New Roman"/>
        </w:rPr>
        <w:t>65535</w:t>
      </w:r>
      <w:r w:rsidRPr="00B34509">
        <w:rPr>
          <w:rFonts w:ascii="Times New Roman" w:eastAsia="宋体" w:hAnsi="Times New Roman" w:cs="Times New Roman"/>
        </w:rPr>
        <w:t>个脉冲。在方向信号输入为</w:t>
      </w:r>
      <w:r w:rsidRPr="00B34509">
        <w:rPr>
          <w:rFonts w:ascii="Times New Roman" w:eastAsia="宋体" w:hAnsi="Times New Roman" w:cs="Times New Roman"/>
        </w:rPr>
        <w:t>0</w:t>
      </w:r>
      <w:r w:rsidRPr="00B34509">
        <w:rPr>
          <w:rFonts w:ascii="Times New Roman" w:eastAsia="宋体" w:hAnsi="Times New Roman" w:cs="Times New Roman"/>
        </w:rPr>
        <w:t>时，默认为反转。</w:t>
      </w:r>
    </w:p>
    <w:p w14:paraId="2B23EB46"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根据控制要求，步进电机驱动器的细分设置为</w:t>
      </w:r>
      <w:r w:rsidRPr="00B34509">
        <w:rPr>
          <w:rFonts w:ascii="Times New Roman" w:eastAsia="宋体" w:hAnsi="Times New Roman" w:cs="Times New Roman"/>
        </w:rPr>
        <w:t>1</w:t>
      </w:r>
      <w:r w:rsidRPr="00B34509">
        <w:rPr>
          <w:rFonts w:ascii="Times New Roman" w:eastAsia="宋体" w:hAnsi="Times New Roman" w:cs="Times New Roman"/>
        </w:rPr>
        <w:t>，</w:t>
      </w:r>
      <w:r w:rsidRPr="00B34509">
        <w:rPr>
          <w:rFonts w:ascii="Times New Roman" w:eastAsia="宋体" w:hAnsi="Times New Roman" w:cs="Times New Roman"/>
        </w:rPr>
        <w:t>SW1-SW3</w:t>
      </w:r>
      <w:r w:rsidRPr="00B34509">
        <w:rPr>
          <w:rFonts w:ascii="Times New Roman" w:eastAsia="宋体" w:hAnsi="Times New Roman" w:cs="Times New Roman"/>
        </w:rPr>
        <w:t>的设置为</w:t>
      </w:r>
      <w:r w:rsidRPr="00B34509">
        <w:rPr>
          <w:rFonts w:ascii="Times New Roman" w:eastAsia="宋体" w:hAnsi="Times New Roman" w:cs="Times New Roman"/>
        </w:rPr>
        <w:t>000</w:t>
      </w:r>
      <w:r w:rsidRPr="00B34509">
        <w:rPr>
          <w:rFonts w:ascii="Times New Roman" w:eastAsia="宋体" w:hAnsi="Times New Roman" w:cs="Times New Roman"/>
        </w:rPr>
        <w:t>，步进电机的步距角为</w:t>
      </w:r>
      <w:r w:rsidRPr="00B34509">
        <w:rPr>
          <w:rFonts w:ascii="Times New Roman" w:eastAsia="宋体" w:hAnsi="Times New Roman" w:cs="Times New Roman"/>
        </w:rPr>
        <w:t>1.8°</w:t>
      </w:r>
      <w:r w:rsidRPr="00B34509">
        <w:rPr>
          <w:rFonts w:ascii="Times New Roman" w:eastAsia="宋体" w:hAnsi="Times New Roman" w:cs="Times New Roman"/>
        </w:rPr>
        <w:t>；电流设置为</w:t>
      </w:r>
      <w:r w:rsidRPr="00B34509">
        <w:rPr>
          <w:rFonts w:ascii="Times New Roman" w:eastAsia="宋体" w:hAnsi="Times New Roman" w:cs="Times New Roman"/>
        </w:rPr>
        <w:t>1.5A</w:t>
      </w:r>
      <w:r w:rsidRPr="00B34509">
        <w:rPr>
          <w:rFonts w:ascii="Times New Roman" w:eastAsia="宋体" w:hAnsi="Times New Roman" w:cs="Times New Roman"/>
        </w:rPr>
        <w:t>，</w:t>
      </w:r>
      <w:r w:rsidRPr="00B34509">
        <w:rPr>
          <w:rFonts w:ascii="Times New Roman" w:eastAsia="宋体" w:hAnsi="Times New Roman" w:cs="Times New Roman"/>
        </w:rPr>
        <w:t>SW5-SW7</w:t>
      </w:r>
      <w:r w:rsidRPr="00B34509">
        <w:rPr>
          <w:rFonts w:ascii="Times New Roman" w:eastAsia="宋体" w:hAnsi="Times New Roman" w:cs="Times New Roman"/>
        </w:rPr>
        <w:t>的设置为</w:t>
      </w:r>
      <w:r w:rsidRPr="00B34509">
        <w:rPr>
          <w:rFonts w:ascii="Times New Roman" w:eastAsia="宋体" w:hAnsi="Times New Roman" w:cs="Times New Roman"/>
        </w:rPr>
        <w:t>101</w:t>
      </w:r>
      <w:r w:rsidRPr="00B34509">
        <w:rPr>
          <w:rFonts w:ascii="Times New Roman" w:eastAsia="宋体" w:hAnsi="Times New Roman" w:cs="Times New Roman"/>
        </w:rPr>
        <w:t>。</w:t>
      </w:r>
    </w:p>
    <w:p w14:paraId="2B23EB47"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编辑梯形图程序</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5-2-19</w:t>
      </w:r>
      <w:r w:rsidR="00896757" w:rsidRPr="00B34509">
        <w:rPr>
          <w:rFonts w:ascii="Times New Roman" w:eastAsia="宋体" w:hAnsi="Times New Roman" w:cs="Times New Roman"/>
        </w:rPr>
        <w:t>所示。</w:t>
      </w:r>
    </w:p>
    <w:p w14:paraId="2B23EB48" w14:textId="77777777" w:rsidR="00E86CA6" w:rsidRPr="00B34509" w:rsidRDefault="00E86CA6" w:rsidP="00A44A71">
      <w:pPr>
        <w:widowControl/>
        <w:spacing w:line="240" w:lineRule="auto"/>
        <w:ind w:firstLineChars="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54" wp14:editId="41729F13">
            <wp:extent cx="4544892" cy="5135226"/>
            <wp:effectExtent l="0" t="0" r="8255" b="8890"/>
            <wp:docPr id="72717" name="图片 72717" descr="C:\Users\407_5\AppData\Roaming\Tencent\Users\532440458\QQ\WinTemp\RichOle\L2(K@@ZE4M2J(7H9H3{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407_5\AppData\Roaming\Tencent\Users\532440458\QQ\WinTemp\RichOle\L2(K@@ZE4M2J(7H9H3{4`28.png"/>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4550825" cy="5141930"/>
                    </a:xfrm>
                    <a:prstGeom prst="rect">
                      <a:avLst/>
                    </a:prstGeom>
                    <a:noFill/>
                    <a:ln>
                      <a:noFill/>
                    </a:ln>
                  </pic:spPr>
                </pic:pic>
              </a:graphicData>
            </a:graphic>
          </wp:inline>
        </w:drawing>
      </w:r>
    </w:p>
    <w:p w14:paraId="2B23EB49" w14:textId="77777777" w:rsidR="00896757" w:rsidRPr="00B34509" w:rsidRDefault="00896757" w:rsidP="00E86CA6">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 xml:space="preserve">5-2-19 </w:t>
      </w:r>
      <w:r w:rsidRPr="00B34509">
        <w:rPr>
          <w:rFonts w:ascii="Times New Roman" w:eastAsia="宋体" w:hAnsi="Times New Roman" w:cs="Times New Roman"/>
        </w:rPr>
        <w:t>梯形图程序</w:t>
      </w:r>
    </w:p>
    <w:p w14:paraId="2B23EB4A"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步进电机控制系统的调试</w:t>
      </w:r>
    </w:p>
    <w:p w14:paraId="2B23EB4B"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）初始化程序</w:t>
      </w:r>
    </w:p>
    <w:p w14:paraId="2B23EB4C"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）步进电动机正转</w:t>
      </w:r>
    </w:p>
    <w:p w14:paraId="2B23EB4D"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3</w:t>
      </w:r>
      <w:r w:rsidRPr="00B34509">
        <w:rPr>
          <w:rFonts w:ascii="Times New Roman" w:eastAsia="宋体" w:hAnsi="Times New Roman" w:cs="Times New Roman"/>
        </w:rPr>
        <w:t>）正传加速调整</w:t>
      </w:r>
    </w:p>
    <w:p w14:paraId="2B23EB4E" w14:textId="77777777" w:rsidR="00E86CA6" w:rsidRPr="00B34509" w:rsidRDefault="00E86CA6" w:rsidP="00E86CA6">
      <w:pPr>
        <w:ind w:firstLine="420"/>
        <w:rPr>
          <w:rFonts w:ascii="Times New Roman" w:eastAsia="宋体" w:hAnsi="Times New Roman" w:cs="Times New Roman"/>
        </w:rPr>
      </w:pPr>
      <w:r w:rsidRPr="00B34509">
        <w:rPr>
          <w:rFonts w:ascii="Times New Roman" w:eastAsia="宋体" w:hAnsi="Times New Roman" w:cs="Times New Roman"/>
        </w:rPr>
        <w:t>4</w:t>
      </w:r>
      <w:r w:rsidRPr="00B34509">
        <w:rPr>
          <w:rFonts w:ascii="Times New Roman" w:eastAsia="宋体" w:hAnsi="Times New Roman" w:cs="Times New Roman"/>
        </w:rPr>
        <w:t>）反转减速调整</w:t>
      </w:r>
    </w:p>
    <w:p w14:paraId="2B23EB4F" w14:textId="77777777" w:rsidR="004D31D6" w:rsidRPr="00B34509" w:rsidRDefault="004D31D6" w:rsidP="00E44E4A">
      <w:pPr>
        <w:pStyle w:val="4"/>
      </w:pPr>
      <w:r w:rsidRPr="00B34509">
        <w:t>【知识拓展】</w:t>
      </w:r>
    </w:p>
    <w:p w14:paraId="2B23EB50" w14:textId="77777777" w:rsidR="004D31D6" w:rsidRPr="00B34509" w:rsidRDefault="00EA7F4C" w:rsidP="00EA7F4C">
      <w:pPr>
        <w:pStyle w:val="5"/>
        <w:rPr>
          <w:rFonts w:ascii="Times New Roman" w:hAnsi="Times New Roman"/>
        </w:rPr>
      </w:pPr>
      <w:r w:rsidRPr="00B34509">
        <w:rPr>
          <w:rFonts w:ascii="Times New Roman" w:hAnsi="Times New Roman"/>
        </w:rPr>
        <w:t>1.</w:t>
      </w:r>
      <w:r w:rsidR="00E86CA6" w:rsidRPr="00B34509">
        <w:rPr>
          <w:rFonts w:ascii="Times New Roman" w:hAnsi="Times New Roman"/>
        </w:rPr>
        <w:t>步进电机</w:t>
      </w:r>
      <w:r w:rsidR="00EE0293" w:rsidRPr="00B34509">
        <w:rPr>
          <w:rFonts w:ascii="Times New Roman" w:hAnsi="Times New Roman"/>
        </w:rPr>
        <w:t>的选择</w:t>
      </w:r>
    </w:p>
    <w:p w14:paraId="2B23EB51"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lastRenderedPageBreak/>
        <w:t>（</w:t>
      </w:r>
      <w:r w:rsidRPr="00B34509">
        <w:rPr>
          <w:rFonts w:ascii="Times New Roman" w:eastAsia="宋体" w:hAnsi="Times New Roman" w:cs="Times New Roman"/>
        </w:rPr>
        <w:t>1</w:t>
      </w:r>
      <w:r w:rsidRPr="00B34509">
        <w:rPr>
          <w:rFonts w:ascii="Times New Roman" w:eastAsia="宋体" w:hAnsi="Times New Roman" w:cs="Times New Roman"/>
        </w:rPr>
        <w:t>）步距角的选择</w:t>
      </w:r>
    </w:p>
    <w:p w14:paraId="2B23EB52"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）静力矩的选择</w:t>
      </w:r>
    </w:p>
    <w:p w14:paraId="2B23EB53"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）电流的选择</w:t>
      </w:r>
    </w:p>
    <w:p w14:paraId="2B23EB54"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步进电机选择步骤</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5-2-20</w:t>
      </w:r>
      <w:r w:rsidR="00896757" w:rsidRPr="00B34509">
        <w:rPr>
          <w:rFonts w:ascii="Times New Roman" w:eastAsia="宋体" w:hAnsi="Times New Roman" w:cs="Times New Roman"/>
        </w:rPr>
        <w:t>所示。</w:t>
      </w:r>
    </w:p>
    <w:p w14:paraId="2B23EB55" w14:textId="77777777" w:rsidR="00EE0293" w:rsidRPr="00B34509" w:rsidRDefault="00EE0293" w:rsidP="00EE0293">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56" wp14:editId="2B23F357">
            <wp:extent cx="3604260" cy="3285490"/>
            <wp:effectExtent l="0" t="0" r="0" b="0"/>
            <wp:docPr id="72718" name="图片 72718" descr="C:\Users\407_5\AppData\Roaming\Tencent\Users\532440458\QQ\WinTemp\RichOle\@@2Z)AIEBLFK(4XV{9(9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407_5\AppData\Roaming\Tencent\Users\532440458\QQ\WinTemp\RichOle\@@2Z)AIEBLFK(4XV{9(93@E.png"/>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3604260" cy="3285490"/>
                    </a:xfrm>
                    <a:prstGeom prst="rect">
                      <a:avLst/>
                    </a:prstGeom>
                    <a:noFill/>
                    <a:ln>
                      <a:noFill/>
                    </a:ln>
                  </pic:spPr>
                </pic:pic>
              </a:graphicData>
            </a:graphic>
          </wp:inline>
        </w:drawing>
      </w:r>
    </w:p>
    <w:p w14:paraId="2B23EB56" w14:textId="77777777" w:rsidR="00EE0293" w:rsidRPr="00B34509" w:rsidRDefault="00896757" w:rsidP="00EE0293">
      <w:pPr>
        <w:ind w:firstLineChars="0" w:firstLine="0"/>
        <w:jc w:val="center"/>
        <w:rPr>
          <w:rFonts w:ascii="Times New Roman" w:eastAsia="宋体"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5-2-20 </w:t>
      </w:r>
      <w:r w:rsidR="00EE0293" w:rsidRPr="00B34509">
        <w:rPr>
          <w:rFonts w:ascii="Times New Roman" w:eastAsia="宋体" w:hAnsi="Times New Roman" w:cs="Times New Roman"/>
        </w:rPr>
        <w:t>选择步进电机的步骤</w:t>
      </w:r>
    </w:p>
    <w:p w14:paraId="2B23EB57"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步进电机使用中的注意点</w:t>
      </w:r>
    </w:p>
    <w:p w14:paraId="2B23EB58"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）步进电机应使用于低速场合</w:t>
      </w:r>
      <w:r w:rsidRPr="00B34509">
        <w:rPr>
          <w:rFonts w:ascii="Times New Roman" w:eastAsia="宋体" w:hAnsi="Times New Roman" w:cs="Times New Roman"/>
        </w:rPr>
        <w:t>——</w:t>
      </w:r>
      <w:r w:rsidRPr="00B34509">
        <w:rPr>
          <w:rFonts w:ascii="Times New Roman" w:eastAsia="宋体" w:hAnsi="Times New Roman" w:cs="Times New Roman"/>
        </w:rPr>
        <w:t>每分钟转速不超过</w:t>
      </w:r>
      <w:r w:rsidRPr="00B34509">
        <w:rPr>
          <w:rFonts w:ascii="Times New Roman" w:eastAsia="宋体" w:hAnsi="Times New Roman" w:cs="Times New Roman"/>
        </w:rPr>
        <w:t>1000</w:t>
      </w:r>
      <w:r w:rsidRPr="00B34509">
        <w:rPr>
          <w:rFonts w:ascii="Times New Roman" w:eastAsia="宋体" w:hAnsi="Times New Roman" w:cs="Times New Roman"/>
        </w:rPr>
        <w:t>转，可通过减速装置使其在此间工作，此时电机工作效率高，噪音低。</w:t>
      </w:r>
    </w:p>
    <w:p w14:paraId="2B23EB59"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）步进电机尽量不使用整步状态，整步状态时振动较大。</w:t>
      </w:r>
    </w:p>
    <w:p w14:paraId="2B23EB5A"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）由于历史原因，只有标称为</w:t>
      </w:r>
      <w:r w:rsidRPr="00B34509">
        <w:rPr>
          <w:rFonts w:ascii="Times New Roman" w:eastAsia="宋体" w:hAnsi="Times New Roman" w:cs="Times New Roman"/>
        </w:rPr>
        <w:t>12V</w:t>
      </w:r>
      <w:r w:rsidRPr="00B34509">
        <w:rPr>
          <w:rFonts w:ascii="Times New Roman" w:eastAsia="宋体" w:hAnsi="Times New Roman" w:cs="Times New Roman"/>
        </w:rPr>
        <w:t>电压的电机使用</w:t>
      </w:r>
      <w:r w:rsidRPr="00B34509">
        <w:rPr>
          <w:rFonts w:ascii="Times New Roman" w:eastAsia="宋体" w:hAnsi="Times New Roman" w:cs="Times New Roman"/>
        </w:rPr>
        <w:t>12V</w:t>
      </w:r>
      <w:r w:rsidRPr="00B34509">
        <w:rPr>
          <w:rFonts w:ascii="Times New Roman" w:eastAsia="宋体" w:hAnsi="Times New Roman" w:cs="Times New Roman"/>
        </w:rPr>
        <w:t>外，其他电机的电压值不是驱动电压伏值，可根据驱动器选择驱动电压。当然</w:t>
      </w:r>
      <w:r w:rsidRPr="00B34509">
        <w:rPr>
          <w:rFonts w:ascii="Times New Roman" w:eastAsia="宋体" w:hAnsi="Times New Roman" w:cs="Times New Roman"/>
        </w:rPr>
        <w:t>12</w:t>
      </w:r>
      <w:r w:rsidRPr="00B34509">
        <w:rPr>
          <w:rFonts w:ascii="Times New Roman" w:eastAsia="宋体" w:hAnsi="Times New Roman" w:cs="Times New Roman"/>
        </w:rPr>
        <w:t>伏的电压除</w:t>
      </w:r>
      <w:r w:rsidRPr="00B34509">
        <w:rPr>
          <w:rFonts w:ascii="Times New Roman" w:eastAsia="宋体" w:hAnsi="Times New Roman" w:cs="Times New Roman"/>
        </w:rPr>
        <w:t>12V</w:t>
      </w:r>
      <w:r w:rsidRPr="00B34509">
        <w:rPr>
          <w:rFonts w:ascii="Times New Roman" w:eastAsia="宋体" w:hAnsi="Times New Roman" w:cs="Times New Roman"/>
        </w:rPr>
        <w:t>恒压驱动外也可以采用其他驱动电源，但是要考虑温升的问题。</w:t>
      </w:r>
    </w:p>
    <w:p w14:paraId="2B23EB5B"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）转动惯量大的负载应选择大机座号步进电机。</w:t>
      </w:r>
    </w:p>
    <w:p w14:paraId="2B23EB5C"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w:t>
      </w:r>
      <w:r w:rsidRPr="00B34509">
        <w:rPr>
          <w:rFonts w:ascii="Times New Roman" w:eastAsia="宋体" w:hAnsi="Times New Roman" w:cs="Times New Roman"/>
        </w:rPr>
        <w:t>5</w:t>
      </w:r>
      <w:r w:rsidRPr="00B34509">
        <w:rPr>
          <w:rFonts w:ascii="Times New Roman" w:eastAsia="宋体" w:hAnsi="Times New Roman" w:cs="Times New Roman"/>
        </w:rPr>
        <w:t>）步进电机在较高速或大惯量负载时，一般不在工作速度起动，而采用逐渐升频提速，这样可以达到两个优点，一是步进电机不失步，二是可以减少噪音，同时提高</w:t>
      </w:r>
      <w:r w:rsidRPr="00B34509">
        <w:rPr>
          <w:rFonts w:ascii="Times New Roman" w:eastAsia="宋体" w:hAnsi="Times New Roman" w:cs="Times New Roman"/>
        </w:rPr>
        <w:lastRenderedPageBreak/>
        <w:t>停止的定位精度。</w:t>
      </w:r>
    </w:p>
    <w:p w14:paraId="2B23EB5D"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6</w:t>
      </w:r>
      <w:r w:rsidRPr="00B34509">
        <w:rPr>
          <w:rFonts w:ascii="Times New Roman" w:eastAsia="宋体" w:hAnsi="Times New Roman" w:cs="Times New Roman"/>
        </w:rPr>
        <w:t>）高精度使用时，应通过机械减速，提高步进电机速度，或采用高细分数的驱动器解决，也可以采用五相电机，但其整个系统的价格较贵，生产厂家少。</w:t>
      </w:r>
    </w:p>
    <w:p w14:paraId="2B23EB5E"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7</w:t>
      </w:r>
      <w:r w:rsidRPr="00B34509">
        <w:rPr>
          <w:rFonts w:ascii="Times New Roman" w:eastAsia="宋体" w:hAnsi="Times New Roman" w:cs="Times New Roman"/>
        </w:rPr>
        <w:t>）步进电机不应在振动区内工作，如有必要，可通过改变电压、电流或加一些阻尼的方法加以解决。</w:t>
      </w:r>
    </w:p>
    <w:p w14:paraId="2B23EB5F"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8</w:t>
      </w:r>
      <w:r w:rsidRPr="00B34509">
        <w:rPr>
          <w:rFonts w:ascii="Times New Roman" w:eastAsia="宋体" w:hAnsi="Times New Roman" w:cs="Times New Roman"/>
        </w:rPr>
        <w:t>）使用时，应遵循先选步进电机，后选步进驱动器的原则。</w:t>
      </w:r>
    </w:p>
    <w:p w14:paraId="2B23EB60"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两相混合式步进电机驱动器的设置</w:t>
      </w:r>
    </w:p>
    <w:p w14:paraId="2B23EB61" w14:textId="77777777" w:rsidR="00EE0293" w:rsidRPr="00B34509" w:rsidRDefault="00EE0293" w:rsidP="00EE0293">
      <w:pPr>
        <w:ind w:firstLine="420"/>
        <w:rPr>
          <w:rFonts w:ascii="Times New Roman" w:eastAsia="宋体" w:hAnsi="Times New Roman" w:cs="Times New Roman"/>
        </w:rPr>
      </w:pPr>
      <w:r w:rsidRPr="00B34509">
        <w:rPr>
          <w:rFonts w:ascii="Times New Roman" w:eastAsia="宋体" w:hAnsi="Times New Roman" w:cs="Times New Roman"/>
        </w:rPr>
        <w:t xml:space="preserve">  </w:t>
      </w:r>
      <w:r w:rsidRPr="00B34509">
        <w:rPr>
          <w:rFonts w:ascii="Times New Roman" w:eastAsia="宋体" w:hAnsi="Times New Roman" w:cs="Times New Roman"/>
        </w:rPr>
        <w:t>两相混合式步进电机细分驱动器</w:t>
      </w:r>
      <w:r w:rsidRPr="00B34509">
        <w:rPr>
          <w:rFonts w:ascii="Times New Roman" w:eastAsia="宋体" w:hAnsi="Times New Roman" w:cs="Times New Roman"/>
        </w:rPr>
        <w:t>SH-20403</w:t>
      </w:r>
      <w:r w:rsidRPr="00B34509">
        <w:rPr>
          <w:rFonts w:ascii="Times New Roman" w:eastAsia="宋体" w:hAnsi="Times New Roman" w:cs="Times New Roman"/>
        </w:rPr>
        <w:t>型为例，说明参数的设置方法。</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5-2-21</w:t>
      </w:r>
      <w:r w:rsidR="00896757" w:rsidRPr="00B34509">
        <w:rPr>
          <w:rFonts w:ascii="Times New Roman" w:eastAsia="宋体" w:hAnsi="Times New Roman" w:cs="Times New Roman"/>
        </w:rPr>
        <w:t>所示。</w:t>
      </w:r>
    </w:p>
    <w:p w14:paraId="2B23EB62" w14:textId="77777777" w:rsidR="00EE0293" w:rsidRPr="00B34509" w:rsidRDefault="00EE0293" w:rsidP="00EE0293">
      <w:pPr>
        <w:widowControl/>
        <w:spacing w:line="240" w:lineRule="auto"/>
        <w:ind w:firstLineChars="0" w:firstLine="420"/>
        <w:jc w:val="left"/>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58" wp14:editId="2B23F359">
            <wp:extent cx="4013200" cy="4003635"/>
            <wp:effectExtent l="0" t="0" r="6350" b="0"/>
            <wp:docPr id="72719" name="图片 72719" descr="C:\Users\407_5\AppData\Roaming\Tencent\Users\532440458\QQ\WinTemp\RichOle\MU9UMNR97}GJY2U7W3[C%K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407_5\AppData\Roaming\Tencent\Users\532440458\QQ\WinTemp\RichOle\MU9UMNR97}GJY2U7W3[C%KH.png"/>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4019590" cy="4010010"/>
                    </a:xfrm>
                    <a:prstGeom prst="rect">
                      <a:avLst/>
                    </a:prstGeom>
                    <a:noFill/>
                    <a:ln>
                      <a:noFill/>
                    </a:ln>
                  </pic:spPr>
                </pic:pic>
              </a:graphicData>
            </a:graphic>
          </wp:inline>
        </w:drawing>
      </w:r>
    </w:p>
    <w:p w14:paraId="2B23EB63" w14:textId="68B69475" w:rsidR="00EE0293" w:rsidRDefault="00896757" w:rsidP="001C20C7">
      <w:pPr>
        <w:pStyle w:val="afb"/>
      </w:pPr>
      <w:r w:rsidRPr="00B34509">
        <w:t xml:space="preserve">图5-2-21 </w:t>
      </w:r>
      <w:r w:rsidR="00EE0293" w:rsidRPr="00B34509">
        <w:t>混合式步进电机驱动器的参数设置</w:t>
      </w:r>
    </w:p>
    <w:p w14:paraId="3F6A3AB9" w14:textId="77777777" w:rsidR="00A44A71" w:rsidRPr="00B34509" w:rsidRDefault="00A44A71" w:rsidP="001C20C7">
      <w:pPr>
        <w:pStyle w:val="afb"/>
        <w:rPr>
          <w:b/>
          <w:bCs/>
          <w:sz w:val="22"/>
        </w:rPr>
      </w:pPr>
    </w:p>
    <w:p w14:paraId="2B23EB64" w14:textId="77777777" w:rsidR="004D31D6" w:rsidRPr="00B34509" w:rsidRDefault="004D31D6" w:rsidP="00E44E4A">
      <w:pPr>
        <w:pStyle w:val="4"/>
      </w:pPr>
      <w:r w:rsidRPr="00B34509">
        <w:lastRenderedPageBreak/>
        <w:t>【学习小结】</w:t>
      </w:r>
    </w:p>
    <w:p w14:paraId="2B23EB65" w14:textId="77777777" w:rsidR="004D31D6" w:rsidRPr="00B34509" w:rsidRDefault="00DC3686" w:rsidP="004D31D6">
      <w:pPr>
        <w:ind w:firstLine="420"/>
        <w:rPr>
          <w:rFonts w:ascii="Times New Roman" w:hAnsi="Times New Roman" w:cs="Times New Roman"/>
        </w:rPr>
      </w:pPr>
      <w:r w:rsidRPr="00B34509">
        <w:rPr>
          <w:rFonts w:ascii="Times New Roman" w:hAnsi="Times New Roman" w:cs="Times New Roman"/>
        </w:rPr>
        <w:t>1.</w:t>
      </w:r>
      <w:r w:rsidR="00C81888" w:rsidRPr="00B34509">
        <w:rPr>
          <w:rFonts w:ascii="Times New Roman" w:hAnsi="Times New Roman" w:cs="Times New Roman"/>
        </w:rPr>
        <w:t>开环、闭环调速系统调试的流程图设计。</w:t>
      </w:r>
    </w:p>
    <w:p w14:paraId="2B23EB66" w14:textId="77777777" w:rsidR="004D31D6" w:rsidRPr="00B34509" w:rsidRDefault="00C81888" w:rsidP="004D31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步进电机控制系统编码调试。</w:t>
      </w:r>
    </w:p>
    <w:p w14:paraId="2B23EB67" w14:textId="77777777" w:rsidR="004D31D6" w:rsidRPr="00B34509" w:rsidRDefault="004D31D6" w:rsidP="00E44E4A">
      <w:pPr>
        <w:pStyle w:val="4"/>
      </w:pPr>
      <w:r w:rsidRPr="00B34509">
        <w:t>【自我评价】</w:t>
      </w:r>
    </w:p>
    <w:tbl>
      <w:tblPr>
        <w:tblStyle w:val="af8"/>
        <w:tblW w:w="0" w:type="auto"/>
        <w:tblInd w:w="137" w:type="dxa"/>
        <w:tblLook w:val="04A0" w:firstRow="1" w:lastRow="0" w:firstColumn="1" w:lastColumn="0" w:noHBand="0" w:noVBand="1"/>
      </w:tblPr>
      <w:tblGrid>
        <w:gridCol w:w="1333"/>
        <w:gridCol w:w="744"/>
        <w:gridCol w:w="3262"/>
        <w:gridCol w:w="766"/>
        <w:gridCol w:w="731"/>
        <w:gridCol w:w="677"/>
      </w:tblGrid>
      <w:tr w:rsidR="004D31D6" w:rsidRPr="00B34509" w14:paraId="2B23EB6D" w14:textId="77777777" w:rsidTr="00852670">
        <w:trPr>
          <w:trHeight w:val="935"/>
        </w:trPr>
        <w:tc>
          <w:tcPr>
            <w:tcW w:w="2077" w:type="dxa"/>
            <w:gridSpan w:val="2"/>
            <w:vAlign w:val="center"/>
          </w:tcPr>
          <w:p w14:paraId="2B23EB68" w14:textId="77777777" w:rsidR="004D31D6" w:rsidRPr="00B34509" w:rsidRDefault="004D31D6" w:rsidP="00852670">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262" w:type="dxa"/>
            <w:vAlign w:val="center"/>
          </w:tcPr>
          <w:p w14:paraId="2B23EB69" w14:textId="77777777" w:rsidR="004D31D6" w:rsidRPr="00B34509" w:rsidRDefault="004D31D6" w:rsidP="00852670">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EB6A" w14:textId="77777777" w:rsidR="004D31D6" w:rsidRPr="00B34509" w:rsidRDefault="004D31D6" w:rsidP="00852670">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EB6B" w14:textId="77777777" w:rsidR="004D31D6" w:rsidRPr="00B34509" w:rsidRDefault="004D31D6" w:rsidP="00852670">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EB6C" w14:textId="77777777" w:rsidR="004D31D6" w:rsidRPr="00B34509" w:rsidRDefault="004D31D6" w:rsidP="00852670">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4D31D6" w:rsidRPr="00B34509" w14:paraId="2B23EB76" w14:textId="77777777" w:rsidTr="00852670">
        <w:trPr>
          <w:trHeight w:val="1488"/>
        </w:trPr>
        <w:tc>
          <w:tcPr>
            <w:tcW w:w="1333" w:type="dxa"/>
            <w:vMerge w:val="restart"/>
            <w:vAlign w:val="center"/>
          </w:tcPr>
          <w:p w14:paraId="2B23EB6E" w14:textId="77777777" w:rsidR="004D31D6" w:rsidRPr="00B34509" w:rsidRDefault="00C81888" w:rsidP="00852670">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5.2</w:t>
            </w:r>
            <w:r w:rsidR="004D31D6" w:rsidRPr="00B34509">
              <w:rPr>
                <w:rFonts w:ascii="Times New Roman" w:eastAsiaTheme="majorEastAsia" w:hAnsi="Times New Roman" w:cs="Times New Roman"/>
                <w:bCs/>
                <w:color w:val="000000" w:themeColor="text1"/>
                <w:kern w:val="0"/>
                <w:szCs w:val="21"/>
              </w:rPr>
              <w:t>任务</w:t>
            </w:r>
            <w:r w:rsidRPr="00B34509">
              <w:rPr>
                <w:rFonts w:ascii="Times New Roman" w:eastAsiaTheme="majorEastAsia" w:hAnsi="Times New Roman" w:cs="Times New Roman"/>
                <w:bCs/>
                <w:color w:val="000000" w:themeColor="text1"/>
                <w:kern w:val="0"/>
                <w:szCs w:val="21"/>
              </w:rPr>
              <w:t>二</w:t>
            </w:r>
          </w:p>
          <w:p w14:paraId="2B23EB6F" w14:textId="77777777" w:rsidR="004D31D6" w:rsidRPr="00B34509" w:rsidRDefault="00C81888" w:rsidP="00852670">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交直流传动系统调试。</w:t>
            </w:r>
          </w:p>
        </w:tc>
        <w:tc>
          <w:tcPr>
            <w:tcW w:w="744" w:type="dxa"/>
            <w:vAlign w:val="center"/>
          </w:tcPr>
          <w:p w14:paraId="2B23EB70"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262" w:type="dxa"/>
            <w:vAlign w:val="center"/>
          </w:tcPr>
          <w:p w14:paraId="2B23EB71" w14:textId="77777777" w:rsidR="004D31D6" w:rsidRPr="00B34509" w:rsidRDefault="004D31D6" w:rsidP="0085267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w:t>
            </w:r>
            <w:r w:rsidR="00C81888" w:rsidRPr="00B34509">
              <w:rPr>
                <w:rFonts w:ascii="Times New Roman" w:hAnsi="Times New Roman" w:cs="Times New Roman"/>
              </w:rPr>
              <w:t>开环、闭环调速系统调试进行流程图的设计</w:t>
            </w:r>
            <w:r w:rsidRPr="00B34509">
              <w:rPr>
                <w:rFonts w:ascii="Times New Roman" w:hAnsi="Times New Roman" w:cs="Times New Roman"/>
              </w:rPr>
              <w:t>。</w:t>
            </w:r>
          </w:p>
          <w:p w14:paraId="2B23EB72" w14:textId="77777777" w:rsidR="004D31D6" w:rsidRPr="00B34509" w:rsidRDefault="004D31D6" w:rsidP="002B6F6B">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能够对</w:t>
            </w:r>
            <w:r w:rsidR="00C81888" w:rsidRPr="00B34509">
              <w:rPr>
                <w:rFonts w:ascii="Times New Roman" w:hAnsi="Times New Roman" w:cs="Times New Roman"/>
              </w:rPr>
              <w:t>步进电机控制系统进行</w:t>
            </w:r>
            <w:r w:rsidR="002B6F6B" w:rsidRPr="00B34509">
              <w:rPr>
                <w:rFonts w:ascii="Times New Roman" w:hAnsi="Times New Roman" w:cs="Times New Roman"/>
              </w:rPr>
              <w:t>控制</w:t>
            </w:r>
            <w:r w:rsidRPr="00B34509">
              <w:rPr>
                <w:rFonts w:ascii="Times New Roman" w:hAnsi="Times New Roman" w:cs="Times New Roman"/>
              </w:rPr>
              <w:t>。</w:t>
            </w:r>
          </w:p>
        </w:tc>
        <w:tc>
          <w:tcPr>
            <w:tcW w:w="766" w:type="dxa"/>
            <w:vAlign w:val="center"/>
          </w:tcPr>
          <w:p w14:paraId="2B23EB73"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EB74"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B75"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r>
      <w:tr w:rsidR="004D31D6" w:rsidRPr="00B34509" w14:paraId="2B23EB7E" w14:textId="77777777" w:rsidTr="00852670">
        <w:trPr>
          <w:trHeight w:val="1433"/>
        </w:trPr>
        <w:tc>
          <w:tcPr>
            <w:tcW w:w="1333" w:type="dxa"/>
            <w:vMerge/>
            <w:vAlign w:val="center"/>
          </w:tcPr>
          <w:p w14:paraId="2B23EB77"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744" w:type="dxa"/>
            <w:vAlign w:val="center"/>
          </w:tcPr>
          <w:p w14:paraId="2B23EB78"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262" w:type="dxa"/>
            <w:vAlign w:val="center"/>
          </w:tcPr>
          <w:p w14:paraId="2B23EB79" w14:textId="77777777" w:rsidR="004D31D6" w:rsidRPr="00B34509" w:rsidRDefault="004D31D6" w:rsidP="0085267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能够理解</w:t>
            </w:r>
            <w:r w:rsidR="00C81888" w:rsidRPr="00B34509">
              <w:rPr>
                <w:rFonts w:ascii="Times New Roman" w:hAnsi="Times New Roman" w:cs="Times New Roman"/>
              </w:rPr>
              <w:t>开环、闭环调速系统</w:t>
            </w:r>
            <w:r w:rsidRPr="00B34509">
              <w:rPr>
                <w:rFonts w:ascii="Times New Roman" w:hAnsi="Times New Roman" w:cs="Times New Roman"/>
              </w:rPr>
              <w:t>的工作原理</w:t>
            </w:r>
            <w:r w:rsidR="00C81888" w:rsidRPr="00B34509">
              <w:rPr>
                <w:rFonts w:ascii="Times New Roman" w:hAnsi="Times New Roman" w:cs="Times New Roman"/>
              </w:rPr>
              <w:t>。</w:t>
            </w:r>
          </w:p>
          <w:p w14:paraId="2B23EB7A" w14:textId="77777777" w:rsidR="004D31D6" w:rsidRPr="00B34509" w:rsidRDefault="004D31D6" w:rsidP="00852670">
            <w:pPr>
              <w:ind w:firstLineChars="0" w:firstLine="0"/>
              <w:rPr>
                <w:rFonts w:ascii="Times New Roman" w:hAnsi="Times New Roman" w:cs="Times New Roman"/>
              </w:rPr>
            </w:pPr>
            <w:r w:rsidRPr="00B34509">
              <w:rPr>
                <w:rFonts w:ascii="Times New Roman" w:hAnsi="Times New Roman" w:cs="Times New Roman"/>
              </w:rPr>
              <w:t>2.</w:t>
            </w:r>
            <w:r w:rsidR="00C81888" w:rsidRPr="00B34509">
              <w:rPr>
                <w:rFonts w:ascii="Times New Roman" w:hAnsi="Times New Roman" w:cs="Times New Roman"/>
              </w:rPr>
              <w:t>能够理解步进电机控制系统的工作原理及进行编码使用</w:t>
            </w:r>
            <w:r w:rsidRPr="00B34509">
              <w:rPr>
                <w:rFonts w:ascii="Times New Roman" w:hAnsi="Times New Roman" w:cs="Times New Roman"/>
              </w:rPr>
              <w:t>。</w:t>
            </w:r>
          </w:p>
        </w:tc>
        <w:tc>
          <w:tcPr>
            <w:tcW w:w="766" w:type="dxa"/>
            <w:vAlign w:val="center"/>
          </w:tcPr>
          <w:p w14:paraId="2B23EB7B"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50</w:t>
            </w:r>
          </w:p>
        </w:tc>
        <w:tc>
          <w:tcPr>
            <w:tcW w:w="731" w:type="dxa"/>
            <w:vAlign w:val="center"/>
          </w:tcPr>
          <w:p w14:paraId="2B23EB7C"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B7D"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r>
      <w:tr w:rsidR="004D31D6" w:rsidRPr="00B34509" w14:paraId="2B23EB85" w14:textId="77777777" w:rsidTr="00852670">
        <w:trPr>
          <w:trHeight w:val="775"/>
        </w:trPr>
        <w:tc>
          <w:tcPr>
            <w:tcW w:w="2077" w:type="dxa"/>
            <w:gridSpan w:val="2"/>
            <w:vAlign w:val="center"/>
          </w:tcPr>
          <w:p w14:paraId="2B23EB7F" w14:textId="77777777" w:rsidR="004D31D6" w:rsidRPr="00B34509" w:rsidRDefault="004D31D6" w:rsidP="00852670">
            <w:pPr>
              <w:spacing w:line="360" w:lineRule="auto"/>
              <w:ind w:firstLine="422"/>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EB80" w14:textId="77777777" w:rsidR="004D31D6" w:rsidRPr="00B34509" w:rsidRDefault="004D31D6" w:rsidP="00852670">
            <w:pPr>
              <w:spacing w:line="360" w:lineRule="auto"/>
              <w:ind w:firstLineChars="0" w:firstLine="0"/>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（满分</w:t>
            </w:r>
            <w:r w:rsidRPr="00B34509">
              <w:rPr>
                <w:rFonts w:ascii="Times New Roman" w:eastAsiaTheme="majorEastAsia" w:hAnsi="Times New Roman" w:cs="Times New Roman"/>
                <w:b/>
                <w:bCs/>
                <w:color w:val="000000" w:themeColor="text1"/>
                <w:kern w:val="0"/>
                <w:szCs w:val="21"/>
              </w:rPr>
              <w:t>100</w:t>
            </w:r>
            <w:r w:rsidRPr="00B34509">
              <w:rPr>
                <w:rFonts w:ascii="Times New Roman" w:eastAsiaTheme="majorEastAsia" w:hAnsi="Times New Roman" w:cs="Times New Roman"/>
                <w:b/>
                <w:bCs/>
                <w:color w:val="000000" w:themeColor="text1"/>
                <w:kern w:val="0"/>
                <w:szCs w:val="21"/>
              </w:rPr>
              <w:t>分）</w:t>
            </w:r>
          </w:p>
        </w:tc>
        <w:tc>
          <w:tcPr>
            <w:tcW w:w="3262" w:type="dxa"/>
            <w:vAlign w:val="center"/>
          </w:tcPr>
          <w:p w14:paraId="2B23EB81"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EB82"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EB83"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B84"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EB86" w14:textId="77777777" w:rsidR="004D31D6" w:rsidRPr="00B34509" w:rsidRDefault="004D31D6" w:rsidP="001E4BDC">
      <w:pPr>
        <w:ind w:firstLine="420"/>
        <w:rPr>
          <w:rFonts w:ascii="Times New Roman" w:hAnsi="Times New Roman" w:cs="Times New Roman"/>
        </w:rPr>
      </w:pPr>
    </w:p>
    <w:p w14:paraId="2B23EB87" w14:textId="77777777" w:rsidR="00EE0293" w:rsidRPr="00B34509" w:rsidRDefault="00EE0293">
      <w:pPr>
        <w:widowControl/>
        <w:spacing w:line="240" w:lineRule="auto"/>
        <w:ind w:firstLineChars="0" w:firstLine="0"/>
        <w:jc w:val="left"/>
        <w:rPr>
          <w:rFonts w:ascii="Times New Roman" w:eastAsia="楷体" w:hAnsi="Times New Roman" w:cs="Times New Roman"/>
          <w:b/>
          <w:sz w:val="22"/>
        </w:rPr>
      </w:pPr>
      <w:r w:rsidRPr="00B34509">
        <w:rPr>
          <w:rFonts w:ascii="Times New Roman" w:hAnsi="Times New Roman" w:cs="Times New Roman"/>
        </w:rPr>
        <w:br w:type="page"/>
      </w:r>
    </w:p>
    <w:p w14:paraId="2B23EB88" w14:textId="6FFCCCC7" w:rsidR="00EE0293" w:rsidRPr="00B34509" w:rsidRDefault="00EE0293" w:rsidP="00CE49BF">
      <w:pPr>
        <w:pStyle w:val="2"/>
        <w:rPr>
          <w:rFonts w:ascii="Times New Roman" w:hAnsi="Times New Roman" w:cs="Times New Roman"/>
        </w:rPr>
      </w:pPr>
      <w:bookmarkStart w:id="186" w:name="_Toc63674387"/>
      <w:r w:rsidRPr="00B34509">
        <w:rPr>
          <w:rFonts w:ascii="Times New Roman" w:hAnsi="Times New Roman" w:cs="Times New Roman"/>
        </w:rPr>
        <w:lastRenderedPageBreak/>
        <w:t>5.3</w:t>
      </w:r>
      <w:r w:rsidRPr="00B34509">
        <w:rPr>
          <w:rFonts w:ascii="Times New Roman" w:hAnsi="Times New Roman" w:cs="Times New Roman"/>
        </w:rPr>
        <w:t>任务三：交直流传动系统维修</w:t>
      </w:r>
      <w:bookmarkEnd w:id="186"/>
    </w:p>
    <w:p w14:paraId="2B23EB89" w14:textId="77777777" w:rsidR="00EE0293" w:rsidRPr="00B34509" w:rsidRDefault="00EE0293" w:rsidP="00E44E4A">
      <w:pPr>
        <w:pStyle w:val="4"/>
      </w:pPr>
      <w:r w:rsidRPr="00B34509">
        <w:t>【学习情境】</w:t>
      </w:r>
    </w:p>
    <w:p w14:paraId="2B23EB8A" w14:textId="77777777" w:rsidR="00EE0293" w:rsidRPr="00B34509" w:rsidRDefault="00EE0293" w:rsidP="00EE0293">
      <w:pPr>
        <w:ind w:firstLine="420"/>
        <w:rPr>
          <w:rFonts w:ascii="Times New Roman" w:hAnsi="Times New Roman" w:cs="Times New Roman"/>
        </w:rPr>
      </w:pPr>
      <w:r w:rsidRPr="00B34509">
        <w:rPr>
          <w:rFonts w:ascii="Times New Roman" w:hAnsi="Times New Roman" w:cs="Times New Roman"/>
        </w:rPr>
        <w:t>学生：一般物流仓库分拣物品时，同样的物品一般都是通过传送带运送到同一个地方，那么传送带的转动是利用什么设备实现的呢？</w:t>
      </w:r>
    </w:p>
    <w:p w14:paraId="2B23EB8B" w14:textId="77777777" w:rsidR="00EE0293" w:rsidRPr="00B34509" w:rsidRDefault="00EE0293" w:rsidP="00EE0293">
      <w:pPr>
        <w:ind w:firstLine="420"/>
        <w:rPr>
          <w:rFonts w:ascii="Times New Roman" w:hAnsi="Times New Roman" w:cs="Times New Roman"/>
        </w:rPr>
      </w:pPr>
      <w:r w:rsidRPr="00B34509">
        <w:rPr>
          <w:rFonts w:ascii="Times New Roman" w:hAnsi="Times New Roman" w:cs="Times New Roman"/>
        </w:rPr>
        <w:t>教师：是利用传动系统。</w:t>
      </w:r>
    </w:p>
    <w:p w14:paraId="2B23EB8C" w14:textId="77777777" w:rsidR="00EE0293" w:rsidRPr="00B34509" w:rsidRDefault="00EE0293" w:rsidP="00EE0293">
      <w:pPr>
        <w:ind w:firstLine="420"/>
        <w:rPr>
          <w:rFonts w:ascii="Times New Roman" w:hAnsi="Times New Roman" w:cs="Times New Roman"/>
        </w:rPr>
      </w:pPr>
      <w:r w:rsidRPr="00B34509">
        <w:rPr>
          <w:rFonts w:ascii="Times New Roman" w:hAnsi="Times New Roman" w:cs="Times New Roman"/>
        </w:rPr>
        <w:t>学生：传动系统有哪些呢？</w:t>
      </w:r>
    </w:p>
    <w:p w14:paraId="2B23EB8D" w14:textId="77777777" w:rsidR="00EE0293" w:rsidRPr="00B34509" w:rsidRDefault="00EE0293" w:rsidP="00EE0293">
      <w:pPr>
        <w:ind w:firstLine="420"/>
        <w:rPr>
          <w:rFonts w:ascii="Times New Roman" w:hAnsi="Times New Roman" w:cs="Times New Roman"/>
        </w:rPr>
      </w:pPr>
      <w:r w:rsidRPr="00B34509">
        <w:rPr>
          <w:rFonts w:ascii="Times New Roman" w:hAnsi="Times New Roman" w:cs="Times New Roman"/>
        </w:rPr>
        <w:t>教师：有直流传送系统和交流传送系统。</w:t>
      </w:r>
    </w:p>
    <w:p w14:paraId="2B23EB8E" w14:textId="77777777" w:rsidR="00911A4A" w:rsidRPr="00B34509" w:rsidRDefault="00EE0293" w:rsidP="00E44E4A">
      <w:pPr>
        <w:pStyle w:val="4"/>
      </w:pPr>
      <w:r w:rsidRPr="00B34509">
        <w:t>【知识要求】</w:t>
      </w:r>
    </w:p>
    <w:p w14:paraId="2B23EB8F" w14:textId="77777777" w:rsidR="00975690" w:rsidRPr="00B34509" w:rsidRDefault="00640FB0" w:rsidP="00EE0293">
      <w:pPr>
        <w:ind w:firstLineChars="0" w:firstLine="0"/>
        <w:rPr>
          <w:rFonts w:ascii="Times New Roman" w:eastAsia="楷体" w:hAnsi="Times New Roman" w:cs="Times New Roman"/>
          <w:b/>
          <w:bCs/>
          <w:sz w:val="22"/>
        </w:rPr>
      </w:pPr>
      <w:r w:rsidRPr="00B34509">
        <w:rPr>
          <w:rFonts w:ascii="Times New Roman" w:eastAsia="楷体" w:hAnsi="Times New Roman" w:cs="Times New Roman"/>
          <w:b/>
          <w:bCs/>
          <w:sz w:val="22"/>
        </w:rPr>
        <w:t>1</w:t>
      </w:r>
      <w:r w:rsidRPr="00B34509">
        <w:rPr>
          <w:rFonts w:ascii="Times New Roman" w:eastAsia="楷体" w:hAnsi="Times New Roman" w:cs="Times New Roman"/>
          <w:b/>
          <w:bCs/>
          <w:sz w:val="22"/>
        </w:rPr>
        <w:t>、交直流传动系统示意图</w:t>
      </w:r>
    </w:p>
    <w:p w14:paraId="2B23EB90" w14:textId="77777777" w:rsidR="00896757" w:rsidRPr="00B34509" w:rsidRDefault="00896757" w:rsidP="00896757">
      <w:pPr>
        <w:ind w:firstLine="420"/>
        <w:rPr>
          <w:rFonts w:ascii="Times New Roman" w:eastAsia="宋体" w:hAnsi="Times New Roman" w:cs="Times New Roman"/>
        </w:rPr>
      </w:pPr>
      <w:r w:rsidRPr="00B34509">
        <w:rPr>
          <w:rFonts w:ascii="Times New Roman" w:eastAsia="宋体" w:hAnsi="Times New Roman" w:cs="Times New Roman"/>
        </w:rPr>
        <w:t>如图</w:t>
      </w:r>
      <w:r w:rsidRPr="00B34509">
        <w:rPr>
          <w:rFonts w:ascii="Times New Roman" w:eastAsia="宋体" w:hAnsi="Times New Roman" w:cs="Times New Roman"/>
        </w:rPr>
        <w:t>5-3-1</w:t>
      </w:r>
      <w:r w:rsidRPr="00B34509">
        <w:rPr>
          <w:rFonts w:ascii="Times New Roman" w:eastAsia="宋体" w:hAnsi="Times New Roman" w:cs="Times New Roman"/>
        </w:rPr>
        <w:t>所示。</w:t>
      </w:r>
    </w:p>
    <w:p w14:paraId="2B23EB91" w14:textId="77777777" w:rsidR="00747D9C" w:rsidRPr="00B34509" w:rsidRDefault="00747D9C" w:rsidP="00747D9C">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5A" wp14:editId="2B23F35B">
            <wp:extent cx="4556444" cy="2208362"/>
            <wp:effectExtent l="0" t="0" r="0" b="1905"/>
            <wp:docPr id="72720" name="图片 72720" descr="C:\Users\407_5\AppData\Roaming\Tencent\Users\532440458\QQ\WinTemp\RichOle\@TCIK%1M([)6NTKIE72KN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C:\Users\407_5\AppData\Roaming\Tencent\Users\532440458\QQ\WinTemp\RichOle\@TCIK%1M([)6NTKIE72KNSM.png"/>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4563982" cy="2212015"/>
                    </a:xfrm>
                    <a:prstGeom prst="rect">
                      <a:avLst/>
                    </a:prstGeom>
                    <a:noFill/>
                    <a:ln>
                      <a:noFill/>
                    </a:ln>
                  </pic:spPr>
                </pic:pic>
              </a:graphicData>
            </a:graphic>
          </wp:inline>
        </w:drawing>
      </w:r>
    </w:p>
    <w:p w14:paraId="2B23EB92" w14:textId="77777777" w:rsidR="00747D9C" w:rsidRPr="00B34509" w:rsidRDefault="00896757" w:rsidP="00747D9C">
      <w:pPr>
        <w:ind w:firstLineChars="0" w:firstLine="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5-3-1 </w:t>
      </w:r>
      <w:r w:rsidR="00747D9C" w:rsidRPr="00B34509">
        <w:rPr>
          <w:rFonts w:ascii="Times New Roman" w:hAnsi="Times New Roman" w:cs="Times New Roman"/>
        </w:rPr>
        <w:t>交直流传动系统示意图</w:t>
      </w:r>
    </w:p>
    <w:p w14:paraId="2B23EB93" w14:textId="77777777" w:rsidR="00663A20" w:rsidRPr="00B34509" w:rsidRDefault="00663A20" w:rsidP="00747D9C">
      <w:pPr>
        <w:tabs>
          <w:tab w:val="num" w:pos="720"/>
        </w:tabs>
        <w:ind w:firstLine="422"/>
        <w:rPr>
          <w:rFonts w:ascii="Times New Roman" w:hAnsi="Times New Roman" w:cs="Times New Roman"/>
          <w:b/>
        </w:rPr>
      </w:pPr>
      <w:r w:rsidRPr="00B34509">
        <w:rPr>
          <w:rFonts w:ascii="Times New Roman" w:hAnsi="Times New Roman" w:cs="Times New Roman"/>
          <w:b/>
        </w:rPr>
        <w:t>任务</w:t>
      </w:r>
      <w:r w:rsidRPr="00B34509">
        <w:rPr>
          <w:rFonts w:ascii="Times New Roman" w:hAnsi="Times New Roman" w:cs="Times New Roman"/>
          <w:b/>
        </w:rPr>
        <w:t xml:space="preserve">1 </w:t>
      </w:r>
      <w:r w:rsidRPr="00B34509">
        <w:rPr>
          <w:rFonts w:ascii="Times New Roman" w:hAnsi="Times New Roman" w:cs="Times New Roman"/>
          <w:b/>
        </w:rPr>
        <w:t>变频器的选用</w:t>
      </w:r>
      <w:r w:rsidRPr="00B34509">
        <w:rPr>
          <w:rFonts w:ascii="Times New Roman" w:hAnsi="Times New Roman" w:cs="Times New Roman"/>
          <w:b/>
        </w:rPr>
        <w:t xml:space="preserve"> </w:t>
      </w:r>
    </w:p>
    <w:p w14:paraId="2B23EB94" w14:textId="77777777" w:rsidR="00663A20" w:rsidRPr="00B34509" w:rsidRDefault="00663A20" w:rsidP="00747D9C">
      <w:pPr>
        <w:tabs>
          <w:tab w:val="num" w:pos="720"/>
        </w:tabs>
        <w:ind w:firstLine="422"/>
        <w:rPr>
          <w:rFonts w:ascii="Times New Roman" w:hAnsi="Times New Roman" w:cs="Times New Roman"/>
          <w:b/>
        </w:rPr>
      </w:pPr>
      <w:r w:rsidRPr="00B34509">
        <w:rPr>
          <w:rFonts w:ascii="Times New Roman" w:hAnsi="Times New Roman" w:cs="Times New Roman"/>
          <w:b/>
        </w:rPr>
        <w:t>任务目标：</w:t>
      </w:r>
      <w:r w:rsidRPr="00B34509">
        <w:rPr>
          <w:rFonts w:ascii="Times New Roman" w:hAnsi="Times New Roman" w:cs="Times New Roman"/>
          <w:b/>
        </w:rPr>
        <w:t xml:space="preserve"> </w:t>
      </w:r>
    </w:p>
    <w:p w14:paraId="2B23EB95"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掌握变频器的选择方法</w:t>
      </w:r>
      <w:r w:rsidRPr="00B34509">
        <w:rPr>
          <w:rFonts w:ascii="Times New Roman" w:hAnsi="Times New Roman" w:cs="Times New Roman"/>
        </w:rPr>
        <w:t xml:space="preserve"> </w:t>
      </w:r>
    </w:p>
    <w:p w14:paraId="2B23EB96"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掌握变频器容量的计算</w:t>
      </w:r>
      <w:r w:rsidRPr="00B34509">
        <w:rPr>
          <w:rFonts w:ascii="Times New Roman" w:hAnsi="Times New Roman" w:cs="Times New Roman"/>
        </w:rPr>
        <w:t xml:space="preserve"> </w:t>
      </w:r>
    </w:p>
    <w:p w14:paraId="2B23EB97" w14:textId="77777777" w:rsidR="00663A20" w:rsidRPr="00B34509" w:rsidRDefault="00663A20" w:rsidP="00747D9C">
      <w:pPr>
        <w:tabs>
          <w:tab w:val="num" w:pos="720"/>
        </w:tabs>
        <w:ind w:firstLine="422"/>
        <w:rPr>
          <w:rFonts w:ascii="Times New Roman" w:hAnsi="Times New Roman" w:cs="Times New Roman"/>
          <w:b/>
        </w:rPr>
      </w:pPr>
      <w:r w:rsidRPr="00B34509">
        <w:rPr>
          <w:rFonts w:ascii="Times New Roman" w:hAnsi="Times New Roman" w:cs="Times New Roman"/>
          <w:b/>
        </w:rPr>
        <w:t>任务引入：</w:t>
      </w:r>
      <w:r w:rsidRPr="00B34509">
        <w:rPr>
          <w:rFonts w:ascii="Times New Roman" w:hAnsi="Times New Roman" w:cs="Times New Roman"/>
          <w:b/>
        </w:rPr>
        <w:t xml:space="preserve"> </w:t>
      </w:r>
    </w:p>
    <w:p w14:paraId="2B23EB98"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目前，市场上各个厂家的变频器种类繁多，而只有合适的变频器才能使得机械设备</w:t>
      </w:r>
      <w:r w:rsidRPr="00B34509">
        <w:rPr>
          <w:rFonts w:ascii="Times New Roman" w:hAnsi="Times New Roman" w:cs="Times New Roman"/>
        </w:rPr>
        <w:lastRenderedPageBreak/>
        <w:t>电控系统既能长期正常、安全可靠地运行，又能实现最佳性价比，变频器的正确选用是使用好变频器的第一步，那么我们该如何选用变频器呢？</w:t>
      </w:r>
      <w:r w:rsidRPr="00B34509">
        <w:rPr>
          <w:rFonts w:ascii="Times New Roman" w:hAnsi="Times New Roman" w:cs="Times New Roman"/>
        </w:rPr>
        <w:t xml:space="preserve"> </w:t>
      </w:r>
    </w:p>
    <w:p w14:paraId="2B23EB99" w14:textId="77777777" w:rsidR="00663A20" w:rsidRPr="00B34509" w:rsidRDefault="00663A20" w:rsidP="00747D9C">
      <w:pPr>
        <w:tabs>
          <w:tab w:val="num" w:pos="720"/>
        </w:tabs>
        <w:ind w:firstLine="422"/>
        <w:rPr>
          <w:rFonts w:ascii="Times New Roman" w:hAnsi="Times New Roman" w:cs="Times New Roman"/>
          <w:b/>
        </w:rPr>
      </w:pPr>
      <w:r w:rsidRPr="00B34509">
        <w:rPr>
          <w:rFonts w:ascii="Times New Roman" w:hAnsi="Times New Roman" w:cs="Times New Roman"/>
          <w:b/>
        </w:rPr>
        <w:t>相关知识点：</w:t>
      </w:r>
      <w:r w:rsidRPr="00B34509">
        <w:rPr>
          <w:rFonts w:ascii="Times New Roman" w:hAnsi="Times New Roman" w:cs="Times New Roman"/>
          <w:b/>
        </w:rPr>
        <w:t xml:space="preserve"> </w:t>
      </w:r>
    </w:p>
    <w:p w14:paraId="2B23EB9A"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变频器的选用与电动机的结构形式及容量有关，还与电动机所带负载的类型有关。通用变频器的选择主要包括变频器类型和容量的选择两个方面。</w:t>
      </w:r>
    </w:p>
    <w:p w14:paraId="2B23EB9B" w14:textId="77777777" w:rsidR="00663A20" w:rsidRPr="00B34509" w:rsidRDefault="00663A20" w:rsidP="00747D9C">
      <w:pPr>
        <w:tabs>
          <w:tab w:val="num" w:pos="720"/>
        </w:tabs>
        <w:ind w:firstLine="422"/>
        <w:rPr>
          <w:rFonts w:ascii="Times New Roman" w:hAnsi="Times New Roman" w:cs="Times New Roman"/>
          <w:b/>
        </w:rPr>
      </w:pPr>
      <w:r w:rsidRPr="00B34509">
        <w:rPr>
          <w:rFonts w:ascii="Times New Roman" w:hAnsi="Times New Roman" w:cs="Times New Roman"/>
          <w:b/>
        </w:rPr>
        <w:t>任务训练：</w:t>
      </w:r>
      <w:r w:rsidRPr="00B34509">
        <w:rPr>
          <w:rFonts w:ascii="Times New Roman" w:hAnsi="Times New Roman" w:cs="Times New Roman"/>
          <w:b/>
        </w:rPr>
        <w:t xml:space="preserve"> </w:t>
      </w:r>
    </w:p>
    <w:p w14:paraId="2B23EB9C" w14:textId="77777777" w:rsidR="00663A20" w:rsidRPr="00B34509" w:rsidRDefault="00747D9C" w:rsidP="00747D9C">
      <w:pPr>
        <w:tabs>
          <w:tab w:val="num" w:pos="720"/>
        </w:tabs>
        <w:ind w:firstLine="422"/>
        <w:rPr>
          <w:rFonts w:ascii="Times New Roman" w:hAnsi="Times New Roman" w:cs="Times New Roman"/>
          <w:b/>
        </w:rPr>
      </w:pPr>
      <w:r w:rsidRPr="00B34509">
        <w:rPr>
          <w:rFonts w:ascii="Times New Roman" w:hAnsi="Times New Roman" w:cs="Times New Roman"/>
          <w:b/>
        </w:rPr>
        <w:t>1.</w:t>
      </w:r>
      <w:r w:rsidR="00663A20" w:rsidRPr="00B34509">
        <w:rPr>
          <w:rFonts w:ascii="Times New Roman" w:hAnsi="Times New Roman" w:cs="Times New Roman"/>
          <w:b/>
        </w:rPr>
        <w:t>训练内容</w:t>
      </w:r>
      <w:r w:rsidR="00663A20" w:rsidRPr="00B34509">
        <w:rPr>
          <w:rFonts w:ascii="Times New Roman" w:hAnsi="Times New Roman" w:cs="Times New Roman"/>
          <w:b/>
        </w:rPr>
        <w:t xml:space="preserve"> </w:t>
      </w:r>
    </w:p>
    <w:p w14:paraId="2B23EB9D"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某一恒定转矩连续运行设备，笼型交流异步电动机的主要参数如下：额定功率：</w:t>
      </w:r>
      <w:r w:rsidRPr="00B34509">
        <w:rPr>
          <w:rFonts w:ascii="Times New Roman" w:hAnsi="Times New Roman" w:cs="Times New Roman"/>
        </w:rPr>
        <w:t>22kW</w:t>
      </w:r>
      <w:r w:rsidRPr="00B34509">
        <w:rPr>
          <w:rFonts w:ascii="Times New Roman" w:hAnsi="Times New Roman" w:cs="Times New Roman"/>
        </w:rPr>
        <w:t>；额定电压：</w:t>
      </w:r>
      <w:r w:rsidRPr="00B34509">
        <w:rPr>
          <w:rFonts w:ascii="Times New Roman" w:hAnsi="Times New Roman" w:cs="Times New Roman"/>
        </w:rPr>
        <w:t>380V</w:t>
      </w:r>
      <w:r w:rsidRPr="00B34509">
        <w:rPr>
          <w:rFonts w:ascii="Times New Roman" w:hAnsi="Times New Roman" w:cs="Times New Roman"/>
        </w:rPr>
        <w:t>；额定电流：</w:t>
      </w:r>
      <w:r w:rsidRPr="00B34509">
        <w:rPr>
          <w:rFonts w:ascii="Times New Roman" w:hAnsi="Times New Roman" w:cs="Times New Roman"/>
        </w:rPr>
        <w:t>42A</w:t>
      </w:r>
      <w:r w:rsidRPr="00B34509">
        <w:rPr>
          <w:rFonts w:ascii="Times New Roman" w:hAnsi="Times New Roman" w:cs="Times New Roman"/>
        </w:rPr>
        <w:t>；额定转速：</w:t>
      </w:r>
      <w:r w:rsidRPr="00B34509">
        <w:rPr>
          <w:rFonts w:ascii="Times New Roman" w:hAnsi="Times New Roman" w:cs="Times New Roman"/>
        </w:rPr>
        <w:t>1470r/min</w:t>
      </w:r>
      <w:r w:rsidRPr="00B34509">
        <w:rPr>
          <w:rFonts w:ascii="Times New Roman" w:hAnsi="Times New Roman" w:cs="Times New Roman"/>
        </w:rPr>
        <w:t>；额定频率：</w:t>
      </w:r>
      <w:r w:rsidRPr="00B34509">
        <w:rPr>
          <w:rFonts w:ascii="Times New Roman" w:hAnsi="Times New Roman" w:cs="Times New Roman"/>
        </w:rPr>
        <w:t>50Hz</w:t>
      </w:r>
      <w:r w:rsidRPr="00B34509">
        <w:rPr>
          <w:rFonts w:ascii="Times New Roman" w:hAnsi="Times New Roman" w:cs="Times New Roman"/>
        </w:rPr>
        <w:t>。试选用合适容量的变频器。</w:t>
      </w:r>
      <w:r w:rsidRPr="00B34509">
        <w:rPr>
          <w:rFonts w:ascii="Times New Roman" w:hAnsi="Times New Roman" w:cs="Times New Roman"/>
        </w:rPr>
        <w:t xml:space="preserve"> </w:t>
      </w:r>
    </w:p>
    <w:p w14:paraId="2B23EB9E" w14:textId="77777777" w:rsidR="00663A20" w:rsidRPr="00B34509" w:rsidRDefault="00747D9C" w:rsidP="00747D9C">
      <w:pPr>
        <w:tabs>
          <w:tab w:val="num" w:pos="720"/>
        </w:tabs>
        <w:ind w:firstLine="422"/>
        <w:rPr>
          <w:rFonts w:ascii="Times New Roman" w:hAnsi="Times New Roman" w:cs="Times New Roman"/>
        </w:rPr>
      </w:pPr>
      <w:r w:rsidRPr="00B34509">
        <w:rPr>
          <w:rFonts w:ascii="Times New Roman" w:hAnsi="Times New Roman" w:cs="Times New Roman"/>
          <w:b/>
        </w:rPr>
        <w:t>2.</w:t>
      </w:r>
      <w:r w:rsidR="00663A20" w:rsidRPr="00B34509">
        <w:rPr>
          <w:rFonts w:ascii="Times New Roman" w:hAnsi="Times New Roman" w:cs="Times New Roman"/>
          <w:b/>
        </w:rPr>
        <w:t>训练工具、材料和设备</w:t>
      </w:r>
      <w:r w:rsidR="00663A20" w:rsidRPr="00B34509">
        <w:rPr>
          <w:rFonts w:ascii="Times New Roman" w:hAnsi="Times New Roman" w:cs="Times New Roman"/>
          <w:b/>
        </w:rPr>
        <w:t xml:space="preserve"> </w:t>
      </w:r>
    </w:p>
    <w:p w14:paraId="2B23EB9F"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西门子</w:t>
      </w:r>
      <w:r w:rsidRPr="00B34509">
        <w:rPr>
          <w:rFonts w:ascii="Times New Roman" w:hAnsi="Times New Roman" w:cs="Times New Roman"/>
        </w:rPr>
        <w:t>MM440</w:t>
      </w:r>
      <w:r w:rsidRPr="00B34509">
        <w:rPr>
          <w:rFonts w:ascii="Times New Roman" w:hAnsi="Times New Roman" w:cs="Times New Roman"/>
        </w:rPr>
        <w:t>变频器或自定、通用电工工具</w:t>
      </w:r>
      <w:r w:rsidRPr="00B34509">
        <w:rPr>
          <w:rFonts w:ascii="Times New Roman" w:hAnsi="Times New Roman" w:cs="Times New Roman"/>
        </w:rPr>
        <w:t>1</w:t>
      </w:r>
      <w:r w:rsidRPr="00B34509">
        <w:rPr>
          <w:rFonts w:ascii="Times New Roman" w:hAnsi="Times New Roman" w:cs="Times New Roman"/>
        </w:rPr>
        <w:t>套。</w:t>
      </w:r>
      <w:r w:rsidRPr="00B34509">
        <w:rPr>
          <w:rFonts w:ascii="Times New Roman" w:hAnsi="Times New Roman" w:cs="Times New Roman"/>
        </w:rPr>
        <w:t xml:space="preserve"> </w:t>
      </w:r>
    </w:p>
    <w:p w14:paraId="2B23EBA0" w14:textId="77777777" w:rsidR="00663A20" w:rsidRPr="00B34509" w:rsidRDefault="00747D9C" w:rsidP="00747D9C">
      <w:pPr>
        <w:tabs>
          <w:tab w:val="num" w:pos="720"/>
        </w:tabs>
        <w:ind w:firstLine="422"/>
        <w:rPr>
          <w:rFonts w:ascii="Times New Roman" w:hAnsi="Times New Roman" w:cs="Times New Roman"/>
          <w:b/>
        </w:rPr>
      </w:pPr>
      <w:r w:rsidRPr="00B34509">
        <w:rPr>
          <w:rFonts w:ascii="Times New Roman" w:hAnsi="Times New Roman" w:cs="Times New Roman"/>
          <w:b/>
        </w:rPr>
        <w:t>3.</w:t>
      </w:r>
      <w:r w:rsidR="00663A20" w:rsidRPr="00B34509">
        <w:rPr>
          <w:rFonts w:ascii="Times New Roman" w:hAnsi="Times New Roman" w:cs="Times New Roman"/>
          <w:b/>
        </w:rPr>
        <w:t>操作方法</w:t>
      </w:r>
      <w:r w:rsidR="00663A20" w:rsidRPr="00B34509">
        <w:rPr>
          <w:rFonts w:ascii="Times New Roman" w:hAnsi="Times New Roman" w:cs="Times New Roman"/>
          <w:b/>
        </w:rPr>
        <w:t xml:space="preserve"> </w:t>
      </w:r>
    </w:p>
    <w:p w14:paraId="2B23EBA1"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）根据电动机所带负载类型选择变频器的类型。由于是恒转矩负载，故可选用通用型变频器。</w:t>
      </w:r>
      <w:r w:rsidRPr="00B34509">
        <w:rPr>
          <w:rFonts w:ascii="Times New Roman" w:hAnsi="Times New Roman" w:cs="Times New Roman"/>
        </w:rPr>
        <w:t xml:space="preserve"> </w:t>
      </w:r>
    </w:p>
    <w:p w14:paraId="2B23EBA2" w14:textId="77777777" w:rsidR="00663A20"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）根据电动机额定电流和运行情况等计算变频器的容量。属于控制单台电动机且连续运转，故</w:t>
      </w:r>
      <w:r w:rsidR="00747D9C" w:rsidRPr="00B34509">
        <w:rPr>
          <w:rFonts w:ascii="Times New Roman" w:hAnsi="Times New Roman" w:cs="Times New Roman"/>
        </w:rPr>
        <w:t>可计算</w:t>
      </w:r>
      <w:r w:rsidRPr="00B34509">
        <w:rPr>
          <w:rFonts w:ascii="Times New Roman" w:hAnsi="Times New Roman" w:cs="Times New Roman"/>
        </w:rPr>
        <w:t>变频器的额定输出电流</w:t>
      </w:r>
      <w:r w:rsidR="00747D9C" w:rsidRPr="00B34509">
        <w:rPr>
          <w:rFonts w:ascii="Times New Roman" w:hAnsi="Times New Roman" w:cs="Times New Roman"/>
        </w:rPr>
        <w:t>。</w:t>
      </w:r>
    </w:p>
    <w:p w14:paraId="2B23EBA3" w14:textId="77777777" w:rsidR="004D31D6" w:rsidRPr="00B34509" w:rsidRDefault="00663A20" w:rsidP="00747D9C">
      <w:pPr>
        <w:tabs>
          <w:tab w:val="num" w:pos="720"/>
        </w:tabs>
        <w:ind w:firstLine="420"/>
        <w:rPr>
          <w:rFonts w:ascii="Times New Roman" w:hAnsi="Times New Roman" w:cs="Times New Roman"/>
        </w:rPr>
      </w:pPr>
      <w:r w:rsidRPr="00B34509">
        <w:rPr>
          <w:rFonts w:ascii="Times New Roman" w:hAnsi="Times New Roman" w:cs="Times New Roman"/>
        </w:rPr>
        <w:t>因此，如选择西门子</w:t>
      </w:r>
      <w:r w:rsidRPr="00B34509">
        <w:rPr>
          <w:rFonts w:ascii="Times New Roman" w:hAnsi="Times New Roman" w:cs="Times New Roman"/>
        </w:rPr>
        <w:t>MM440</w:t>
      </w:r>
      <w:r w:rsidRPr="00B34509">
        <w:rPr>
          <w:rFonts w:ascii="Times New Roman" w:hAnsi="Times New Roman" w:cs="Times New Roman"/>
        </w:rPr>
        <w:t>系列变频器，可选用</w:t>
      </w:r>
      <w:r w:rsidRPr="00B34509">
        <w:rPr>
          <w:rFonts w:ascii="Times New Roman" w:hAnsi="Times New Roman" w:cs="Times New Roman"/>
        </w:rPr>
        <w:t>6SE6440-2UC322EB1</w:t>
      </w:r>
      <w:r w:rsidRPr="00B34509">
        <w:rPr>
          <w:rFonts w:ascii="Times New Roman" w:hAnsi="Times New Roman" w:cs="Times New Roman"/>
        </w:rPr>
        <w:t>、</w:t>
      </w:r>
      <w:r w:rsidRPr="00B34509">
        <w:rPr>
          <w:rFonts w:ascii="Times New Roman" w:hAnsi="Times New Roman" w:cs="Times New Roman"/>
        </w:rPr>
        <w:t>6SE6440-2AD330EB1</w:t>
      </w:r>
      <w:r w:rsidRPr="00B34509">
        <w:rPr>
          <w:rFonts w:ascii="Times New Roman" w:hAnsi="Times New Roman" w:cs="Times New Roman"/>
        </w:rPr>
        <w:t>等型号变频器。</w:t>
      </w:r>
    </w:p>
    <w:p w14:paraId="2B23EBA4" w14:textId="77777777" w:rsidR="004D31D6" w:rsidRPr="00B34509" w:rsidRDefault="004D31D6" w:rsidP="00E44E4A">
      <w:pPr>
        <w:pStyle w:val="4"/>
      </w:pPr>
      <w:r w:rsidRPr="00B34509">
        <w:t>【技能要求】</w:t>
      </w:r>
    </w:p>
    <w:p w14:paraId="2B23EBA5" w14:textId="77777777" w:rsidR="00663A20" w:rsidRPr="00B34509" w:rsidRDefault="00663A20" w:rsidP="008D7E50">
      <w:pPr>
        <w:tabs>
          <w:tab w:val="num" w:pos="720"/>
        </w:tabs>
        <w:ind w:firstLine="422"/>
        <w:rPr>
          <w:rFonts w:ascii="Times New Roman" w:hAnsi="Times New Roman" w:cs="Times New Roman"/>
          <w:b/>
        </w:rPr>
      </w:pPr>
      <w:r w:rsidRPr="00B34509">
        <w:rPr>
          <w:rFonts w:ascii="Times New Roman" w:hAnsi="Times New Roman" w:cs="Times New Roman"/>
          <w:b/>
        </w:rPr>
        <w:t>任务</w:t>
      </w:r>
      <w:r w:rsidR="008D7E50" w:rsidRPr="00B34509">
        <w:rPr>
          <w:rFonts w:ascii="Times New Roman" w:hAnsi="Times New Roman" w:cs="Times New Roman"/>
          <w:b/>
        </w:rPr>
        <w:t>2</w:t>
      </w:r>
      <w:r w:rsidRPr="00B34509">
        <w:rPr>
          <w:rFonts w:ascii="Times New Roman" w:hAnsi="Times New Roman" w:cs="Times New Roman"/>
          <w:b/>
        </w:rPr>
        <w:t xml:space="preserve"> </w:t>
      </w:r>
      <w:r w:rsidRPr="00B34509">
        <w:rPr>
          <w:rFonts w:ascii="Times New Roman" w:hAnsi="Times New Roman" w:cs="Times New Roman"/>
          <w:b/>
        </w:rPr>
        <w:t>变频器的基本操作与参数设置</w:t>
      </w:r>
      <w:r w:rsidRPr="00B34509">
        <w:rPr>
          <w:rFonts w:ascii="Times New Roman" w:hAnsi="Times New Roman" w:cs="Times New Roman"/>
          <w:b/>
        </w:rPr>
        <w:t xml:space="preserve"> </w:t>
      </w:r>
    </w:p>
    <w:p w14:paraId="2B23EBA6" w14:textId="77777777" w:rsidR="00663A20" w:rsidRPr="00B34509" w:rsidRDefault="00663A20" w:rsidP="008D7E50">
      <w:pPr>
        <w:tabs>
          <w:tab w:val="num" w:pos="720"/>
        </w:tabs>
        <w:ind w:firstLine="422"/>
        <w:rPr>
          <w:rFonts w:ascii="Times New Roman" w:hAnsi="Times New Roman" w:cs="Times New Roman"/>
          <w:b/>
        </w:rPr>
      </w:pPr>
      <w:r w:rsidRPr="00B34509">
        <w:rPr>
          <w:rFonts w:ascii="Times New Roman" w:hAnsi="Times New Roman" w:cs="Times New Roman"/>
          <w:b/>
        </w:rPr>
        <w:t>任务目的：</w:t>
      </w:r>
      <w:r w:rsidRPr="00B34509">
        <w:rPr>
          <w:rFonts w:ascii="Times New Roman" w:hAnsi="Times New Roman" w:cs="Times New Roman"/>
          <w:b/>
        </w:rPr>
        <w:t xml:space="preserve"> </w:t>
      </w:r>
    </w:p>
    <w:p w14:paraId="2B23EBA7" w14:textId="77777777" w:rsidR="00663A20" w:rsidRPr="00B34509" w:rsidRDefault="00663A20" w:rsidP="008D7E50">
      <w:pPr>
        <w:tabs>
          <w:tab w:val="num" w:pos="720"/>
        </w:tabs>
        <w:ind w:firstLine="420"/>
        <w:rPr>
          <w:rFonts w:ascii="Times New Roman" w:hAnsi="Times New Roman" w:cs="Times New Roman"/>
        </w:rPr>
      </w:pPr>
      <w:r w:rsidRPr="00B34509">
        <w:rPr>
          <w:rFonts w:ascii="Times New Roman" w:hAnsi="Times New Roman" w:cs="Times New Roman"/>
        </w:rPr>
        <w:t xml:space="preserve">1. </w:t>
      </w:r>
      <w:r w:rsidRPr="00B34509">
        <w:rPr>
          <w:rFonts w:ascii="Times New Roman" w:hAnsi="Times New Roman" w:cs="Times New Roman"/>
        </w:rPr>
        <w:t>熟悉变频器的面板操作方法；</w:t>
      </w:r>
      <w:r w:rsidRPr="00B34509">
        <w:rPr>
          <w:rFonts w:ascii="Times New Roman" w:hAnsi="Times New Roman" w:cs="Times New Roman"/>
        </w:rPr>
        <w:t xml:space="preserve"> </w:t>
      </w:r>
    </w:p>
    <w:p w14:paraId="2B23EBA8" w14:textId="77777777" w:rsidR="00663A20" w:rsidRPr="00B34509" w:rsidRDefault="00663A20" w:rsidP="008D7E50">
      <w:pPr>
        <w:tabs>
          <w:tab w:val="num" w:pos="720"/>
        </w:tabs>
        <w:ind w:firstLine="420"/>
        <w:rPr>
          <w:rFonts w:ascii="Times New Roman" w:hAnsi="Times New Roman" w:cs="Times New Roman"/>
        </w:rPr>
      </w:pPr>
      <w:r w:rsidRPr="00B34509">
        <w:rPr>
          <w:rFonts w:ascii="Times New Roman" w:hAnsi="Times New Roman" w:cs="Times New Roman"/>
        </w:rPr>
        <w:t xml:space="preserve">2. </w:t>
      </w:r>
      <w:r w:rsidRPr="00B34509">
        <w:rPr>
          <w:rFonts w:ascii="Times New Roman" w:hAnsi="Times New Roman" w:cs="Times New Roman"/>
        </w:rPr>
        <w:t>熟练变频器的功能参数设置；</w:t>
      </w:r>
      <w:r w:rsidRPr="00B34509">
        <w:rPr>
          <w:rFonts w:ascii="Times New Roman" w:hAnsi="Times New Roman" w:cs="Times New Roman"/>
        </w:rPr>
        <w:t xml:space="preserve"> </w:t>
      </w:r>
    </w:p>
    <w:p w14:paraId="2B23EBA9" w14:textId="77777777" w:rsidR="00663A20" w:rsidRPr="00B34509" w:rsidRDefault="00663A20" w:rsidP="008D7E50">
      <w:pPr>
        <w:tabs>
          <w:tab w:val="num" w:pos="720"/>
        </w:tabs>
        <w:ind w:firstLine="420"/>
        <w:rPr>
          <w:rFonts w:ascii="Times New Roman" w:hAnsi="Times New Roman" w:cs="Times New Roman"/>
        </w:rPr>
      </w:pPr>
      <w:r w:rsidRPr="00B34509">
        <w:rPr>
          <w:rFonts w:ascii="Times New Roman" w:hAnsi="Times New Roman" w:cs="Times New Roman"/>
        </w:rPr>
        <w:t xml:space="preserve">3. </w:t>
      </w:r>
      <w:r w:rsidRPr="00B34509">
        <w:rPr>
          <w:rFonts w:ascii="Times New Roman" w:hAnsi="Times New Roman" w:cs="Times New Roman"/>
        </w:rPr>
        <w:t>熟练掌握变频器的正反转、点动、频率调节方法</w:t>
      </w:r>
      <w:r w:rsidRPr="00B34509">
        <w:rPr>
          <w:rFonts w:ascii="Times New Roman" w:hAnsi="Times New Roman" w:cs="Times New Roman"/>
        </w:rPr>
        <w:t xml:space="preserve"> </w:t>
      </w:r>
    </w:p>
    <w:p w14:paraId="2B23EBAA" w14:textId="77777777" w:rsidR="00663A20" w:rsidRPr="00B34509" w:rsidRDefault="00663A20" w:rsidP="008D7E50">
      <w:pPr>
        <w:tabs>
          <w:tab w:val="num" w:pos="720"/>
        </w:tabs>
        <w:ind w:firstLine="422"/>
        <w:rPr>
          <w:rFonts w:ascii="Times New Roman" w:hAnsi="Times New Roman" w:cs="Times New Roman"/>
          <w:b/>
        </w:rPr>
      </w:pPr>
      <w:r w:rsidRPr="00B34509">
        <w:rPr>
          <w:rFonts w:ascii="Times New Roman" w:hAnsi="Times New Roman" w:cs="Times New Roman"/>
          <w:b/>
        </w:rPr>
        <w:t>任务引入：</w:t>
      </w:r>
      <w:r w:rsidRPr="00B34509">
        <w:rPr>
          <w:rFonts w:ascii="Times New Roman" w:hAnsi="Times New Roman" w:cs="Times New Roman"/>
          <w:b/>
        </w:rPr>
        <w:t xml:space="preserve"> </w:t>
      </w:r>
    </w:p>
    <w:p w14:paraId="2B23EBAB" w14:textId="77777777" w:rsidR="00663A20" w:rsidRPr="00B34509" w:rsidRDefault="00663A20" w:rsidP="008D7E50">
      <w:pPr>
        <w:tabs>
          <w:tab w:val="num" w:pos="720"/>
        </w:tabs>
        <w:ind w:firstLine="420"/>
        <w:rPr>
          <w:rFonts w:ascii="Times New Roman" w:hAnsi="Times New Roman" w:cs="Times New Roman"/>
        </w:rPr>
      </w:pPr>
      <w:r w:rsidRPr="00B34509">
        <w:rPr>
          <w:rFonts w:ascii="Times New Roman" w:hAnsi="Times New Roman" w:cs="Times New Roman"/>
        </w:rPr>
        <w:t>变频器</w:t>
      </w:r>
      <w:r w:rsidRPr="00B34509">
        <w:rPr>
          <w:rFonts w:ascii="Times New Roman" w:hAnsi="Times New Roman" w:cs="Times New Roman"/>
        </w:rPr>
        <w:t>MM440</w:t>
      </w:r>
      <w:r w:rsidRPr="00B34509">
        <w:rPr>
          <w:rFonts w:ascii="Times New Roman" w:hAnsi="Times New Roman" w:cs="Times New Roman"/>
        </w:rPr>
        <w:t>系列（</w:t>
      </w:r>
      <w:r w:rsidRPr="00B34509">
        <w:rPr>
          <w:rFonts w:ascii="Times New Roman" w:hAnsi="Times New Roman" w:cs="Times New Roman"/>
        </w:rPr>
        <w:t>MicroMaster440</w:t>
      </w:r>
      <w:r w:rsidRPr="00B34509">
        <w:rPr>
          <w:rFonts w:ascii="Times New Roman" w:hAnsi="Times New Roman" w:cs="Times New Roman"/>
        </w:rPr>
        <w:t>）是德国西门子公司广泛应用与工业场合的多功能标准变频器。它采用高性能的矢量控制技术，提供低速高转矩输出和良好的动态</w:t>
      </w:r>
      <w:r w:rsidRPr="00B34509">
        <w:rPr>
          <w:rFonts w:ascii="Times New Roman" w:hAnsi="Times New Roman" w:cs="Times New Roman"/>
        </w:rPr>
        <w:lastRenderedPageBreak/>
        <w:t>特性，同时具备超强的过载能力，以满足广泛的应用场合。对于变频器的应用，必须首先熟练对变频器的基本操作，以及根据实际应用，对变频器的各种功能参数进行设置。</w:t>
      </w:r>
      <w:r w:rsidRPr="00B34509">
        <w:rPr>
          <w:rFonts w:ascii="Times New Roman" w:hAnsi="Times New Roman" w:cs="Times New Roman"/>
        </w:rPr>
        <w:t xml:space="preserve"> </w:t>
      </w:r>
    </w:p>
    <w:p w14:paraId="2B23EBAC" w14:textId="77777777" w:rsidR="00663A20" w:rsidRPr="00B34509" w:rsidRDefault="00663A20" w:rsidP="008D7E50">
      <w:pPr>
        <w:tabs>
          <w:tab w:val="num" w:pos="720"/>
        </w:tabs>
        <w:ind w:firstLine="422"/>
        <w:rPr>
          <w:rFonts w:ascii="Times New Roman" w:hAnsi="Times New Roman" w:cs="Times New Roman"/>
          <w:b/>
        </w:rPr>
      </w:pPr>
      <w:r w:rsidRPr="00B34509">
        <w:rPr>
          <w:rFonts w:ascii="Times New Roman" w:hAnsi="Times New Roman" w:cs="Times New Roman"/>
          <w:b/>
        </w:rPr>
        <w:t>相关知识点：</w:t>
      </w:r>
      <w:r w:rsidRPr="00B34509">
        <w:rPr>
          <w:rFonts w:ascii="Times New Roman" w:hAnsi="Times New Roman" w:cs="Times New Roman"/>
          <w:b/>
        </w:rPr>
        <w:t xml:space="preserve"> </w:t>
      </w:r>
    </w:p>
    <w:p w14:paraId="2B23EBAD" w14:textId="77777777" w:rsidR="00896757" w:rsidRPr="00B34509" w:rsidRDefault="008D7E50" w:rsidP="00896757">
      <w:pPr>
        <w:ind w:firstLine="420"/>
        <w:rPr>
          <w:rFonts w:ascii="Times New Roman" w:eastAsia="宋体" w:hAnsi="Times New Roman" w:cs="Times New Roman"/>
        </w:rPr>
      </w:pPr>
      <w:r w:rsidRPr="00B34509">
        <w:rPr>
          <w:rFonts w:ascii="Times New Roman" w:hAnsi="Times New Roman" w:cs="Times New Roman"/>
        </w:rPr>
        <w:t>变频调速系统电气图，</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5-3-2</w:t>
      </w:r>
      <w:r w:rsidR="00896757" w:rsidRPr="00B34509">
        <w:rPr>
          <w:rFonts w:ascii="Times New Roman" w:eastAsia="宋体" w:hAnsi="Times New Roman" w:cs="Times New Roman"/>
        </w:rPr>
        <w:t>所示。</w:t>
      </w:r>
    </w:p>
    <w:p w14:paraId="2B23EBAE" w14:textId="77777777" w:rsidR="00663A20" w:rsidRPr="00B34509" w:rsidRDefault="00663A20" w:rsidP="008D7E50">
      <w:pPr>
        <w:tabs>
          <w:tab w:val="num" w:pos="720"/>
        </w:tabs>
        <w:ind w:firstLine="420"/>
        <w:rPr>
          <w:rFonts w:ascii="Times New Roman" w:hAnsi="Times New Roman" w:cs="Times New Roman"/>
        </w:rPr>
      </w:pPr>
    </w:p>
    <w:p w14:paraId="2B23EBAF" w14:textId="77777777" w:rsidR="008D7E50" w:rsidRPr="00B34509" w:rsidRDefault="008D7E50" w:rsidP="008D7E50">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5C" wp14:editId="2B23F35D">
            <wp:extent cx="2372264" cy="3071907"/>
            <wp:effectExtent l="0" t="0" r="9525" b="0"/>
            <wp:docPr id="72721" name="图片 72721" descr="C:\Users\407_5\AppData\Roaming\Tencent\Users\532440458\QQ\WinTemp\RichOle\IYM1`SQC@7GWX}3_$`0ZF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407_5\AppData\Roaming\Tencent\Users\532440458\QQ\WinTemp\RichOle\IYM1`SQC@7GWX}3_$`0ZFCB.png"/>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2374585" cy="3074913"/>
                    </a:xfrm>
                    <a:prstGeom prst="rect">
                      <a:avLst/>
                    </a:prstGeom>
                    <a:noFill/>
                    <a:ln>
                      <a:noFill/>
                    </a:ln>
                  </pic:spPr>
                </pic:pic>
              </a:graphicData>
            </a:graphic>
          </wp:inline>
        </w:drawing>
      </w:r>
    </w:p>
    <w:p w14:paraId="2B23EBB0" w14:textId="77777777" w:rsidR="00663A20" w:rsidRPr="00B34509" w:rsidRDefault="00896757" w:rsidP="008D7E50">
      <w:pPr>
        <w:tabs>
          <w:tab w:val="num" w:pos="720"/>
        </w:tabs>
        <w:ind w:firstLineChars="0" w:firstLine="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5-3-2 </w:t>
      </w:r>
      <w:r w:rsidR="00663A20" w:rsidRPr="00B34509">
        <w:rPr>
          <w:rFonts w:ascii="Times New Roman" w:hAnsi="Times New Roman" w:cs="Times New Roman"/>
        </w:rPr>
        <w:t>变频调速系统电气图</w:t>
      </w:r>
    </w:p>
    <w:p w14:paraId="2B23EBB1" w14:textId="77777777" w:rsidR="008D7E50" w:rsidRPr="00B34509" w:rsidRDefault="008D7E50" w:rsidP="008D7E50">
      <w:pPr>
        <w:tabs>
          <w:tab w:val="num" w:pos="720"/>
        </w:tabs>
        <w:ind w:firstLine="420"/>
        <w:jc w:val="left"/>
        <w:rPr>
          <w:rFonts w:ascii="Times New Roman" w:hAnsi="Times New Roman" w:cs="Times New Roman"/>
        </w:rPr>
      </w:pPr>
      <w:r w:rsidRPr="00B34509">
        <w:rPr>
          <w:rFonts w:ascii="Times New Roman" w:hAnsi="Times New Roman" w:cs="Times New Roman"/>
        </w:rPr>
        <w:t>基本操作面板（</w:t>
      </w:r>
      <w:r w:rsidRPr="00B34509">
        <w:rPr>
          <w:rFonts w:ascii="Times New Roman" w:hAnsi="Times New Roman" w:cs="Times New Roman"/>
        </w:rPr>
        <w:t>BOP</w:t>
      </w:r>
      <w:r w:rsidRPr="00B34509">
        <w:rPr>
          <w:rFonts w:ascii="Times New Roman" w:hAnsi="Times New Roman" w:cs="Times New Roman"/>
        </w:rPr>
        <w:t>）</w:t>
      </w:r>
      <w:r w:rsidR="00896757" w:rsidRPr="00B34509">
        <w:rPr>
          <w:rFonts w:ascii="Times New Roman" w:hAnsi="Times New Roman" w:cs="Times New Roman"/>
        </w:rPr>
        <w:t>，</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5-3-3</w:t>
      </w:r>
      <w:r w:rsidR="00896757" w:rsidRPr="00B34509">
        <w:rPr>
          <w:rFonts w:ascii="Times New Roman" w:eastAsia="宋体" w:hAnsi="Times New Roman" w:cs="Times New Roman"/>
        </w:rPr>
        <w:t>所示。</w:t>
      </w:r>
    </w:p>
    <w:p w14:paraId="2B23EBB2" w14:textId="77777777" w:rsidR="008D7E50" w:rsidRPr="00B34509" w:rsidRDefault="008D7E50" w:rsidP="008D7E50">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5E" wp14:editId="2B23F35F">
            <wp:extent cx="3329796" cy="2339232"/>
            <wp:effectExtent l="0" t="0" r="4445" b="4445"/>
            <wp:docPr id="72722" name="图片 72722" descr="C:\Users\407_5\AppData\Roaming\Tencent\Users\532440458\QQ\WinTemp\RichOle\8N@JBS6](H3$1@CR_AP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407_5\AppData\Roaming\Tencent\Users\532440458\QQ\WinTemp\RichOle\8N@JBS6](H3$1@CR_AP7`~P.png"/>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3331256" cy="2340258"/>
                    </a:xfrm>
                    <a:prstGeom prst="rect">
                      <a:avLst/>
                    </a:prstGeom>
                    <a:noFill/>
                    <a:ln>
                      <a:noFill/>
                    </a:ln>
                  </pic:spPr>
                </pic:pic>
              </a:graphicData>
            </a:graphic>
          </wp:inline>
        </w:drawing>
      </w:r>
    </w:p>
    <w:p w14:paraId="2B23EBB3" w14:textId="77777777" w:rsidR="004D31D6" w:rsidRPr="00B34509" w:rsidRDefault="00896757" w:rsidP="008D7E50">
      <w:pPr>
        <w:widowControl/>
        <w:spacing w:line="240" w:lineRule="auto"/>
        <w:ind w:firstLineChars="0" w:firstLine="0"/>
        <w:jc w:val="center"/>
        <w:rPr>
          <w:rFonts w:ascii="Times New Roman" w:hAnsi="Times New Roman" w:cs="Times New Roman"/>
        </w:rPr>
      </w:pPr>
      <w:r w:rsidRPr="00B34509">
        <w:rPr>
          <w:rFonts w:ascii="Times New Roman" w:eastAsia="宋体" w:hAnsi="Times New Roman" w:cs="Times New Roman"/>
        </w:rPr>
        <w:t>图</w:t>
      </w:r>
      <w:r w:rsidRPr="00B34509">
        <w:rPr>
          <w:rFonts w:ascii="Times New Roman" w:eastAsia="宋体" w:hAnsi="Times New Roman" w:cs="Times New Roman"/>
        </w:rPr>
        <w:t xml:space="preserve">5-3-3 </w:t>
      </w:r>
      <w:r w:rsidR="008D7E50" w:rsidRPr="00B34509">
        <w:rPr>
          <w:rFonts w:ascii="Times New Roman" w:hAnsi="Times New Roman" w:cs="Times New Roman"/>
        </w:rPr>
        <w:t>（</w:t>
      </w:r>
      <w:r w:rsidR="008D7E50" w:rsidRPr="00B34509">
        <w:rPr>
          <w:rFonts w:ascii="Times New Roman" w:hAnsi="Times New Roman" w:cs="Times New Roman"/>
        </w:rPr>
        <w:t>BOP</w:t>
      </w:r>
      <w:r w:rsidR="008D7E50" w:rsidRPr="00B34509">
        <w:rPr>
          <w:rFonts w:ascii="Times New Roman" w:hAnsi="Times New Roman" w:cs="Times New Roman"/>
        </w:rPr>
        <w:t>）基本操作面板示意图</w:t>
      </w:r>
    </w:p>
    <w:p w14:paraId="2B23EBB4" w14:textId="42AC9CCC" w:rsidR="008D7E50" w:rsidRDefault="008D7E50" w:rsidP="008D7E50">
      <w:pPr>
        <w:widowControl/>
        <w:spacing w:line="240" w:lineRule="auto"/>
        <w:ind w:firstLineChars="0" w:firstLine="0"/>
        <w:jc w:val="left"/>
        <w:rPr>
          <w:rFonts w:ascii="Times New Roman" w:hAnsi="Times New Roman" w:cs="Times New Roman"/>
        </w:rPr>
      </w:pPr>
      <w:r w:rsidRPr="00B34509">
        <w:rPr>
          <w:rFonts w:ascii="Times New Roman" w:hAnsi="Times New Roman" w:cs="Times New Roman"/>
        </w:rPr>
        <w:t>用</w:t>
      </w:r>
      <w:r w:rsidRPr="00B34509">
        <w:rPr>
          <w:rFonts w:ascii="Times New Roman" w:hAnsi="Times New Roman" w:cs="Times New Roman"/>
        </w:rPr>
        <w:t>BOP</w:t>
      </w:r>
      <w:r w:rsidRPr="00B34509">
        <w:rPr>
          <w:rFonts w:ascii="Times New Roman" w:hAnsi="Times New Roman" w:cs="Times New Roman"/>
        </w:rPr>
        <w:t>操作时的缺省设置值</w:t>
      </w:r>
      <w:r w:rsidR="006C30CC" w:rsidRPr="00B34509">
        <w:rPr>
          <w:rFonts w:ascii="Times New Roman" w:hAnsi="Times New Roman" w:cs="Times New Roman"/>
        </w:rPr>
        <w:t>，如表</w:t>
      </w:r>
      <w:r w:rsidR="00896757" w:rsidRPr="00B34509">
        <w:rPr>
          <w:rFonts w:ascii="Times New Roman" w:hAnsi="Times New Roman" w:cs="Times New Roman"/>
        </w:rPr>
        <w:t>5-3-1</w:t>
      </w:r>
      <w:r w:rsidR="00A44A71">
        <w:rPr>
          <w:rFonts w:ascii="Times New Roman" w:hAnsi="Times New Roman" w:cs="Times New Roman" w:hint="eastAsia"/>
        </w:rPr>
        <w:t>所示。</w:t>
      </w:r>
    </w:p>
    <w:p w14:paraId="73080BCF" w14:textId="2271BE3F" w:rsidR="00A44A71" w:rsidRPr="00A44A71" w:rsidRDefault="00A44A71" w:rsidP="00A44A71">
      <w:pPr>
        <w:widowControl/>
        <w:spacing w:line="240" w:lineRule="auto"/>
        <w:ind w:firstLineChars="0" w:firstLine="0"/>
        <w:jc w:val="center"/>
        <w:rPr>
          <w:rFonts w:ascii="Times New Roman" w:hAnsi="Times New Roman" w:cs="Times New Roman"/>
          <w:sz w:val="20"/>
          <w:szCs w:val="21"/>
        </w:rPr>
      </w:pPr>
      <w:r w:rsidRPr="00A44A71">
        <w:rPr>
          <w:rFonts w:ascii="Times New Roman" w:hAnsi="Times New Roman" w:cs="Times New Roman"/>
          <w:sz w:val="20"/>
          <w:szCs w:val="21"/>
        </w:rPr>
        <w:t>表</w:t>
      </w:r>
      <w:r w:rsidRPr="00A44A71">
        <w:rPr>
          <w:rFonts w:ascii="Times New Roman" w:hAnsi="Times New Roman" w:cs="Times New Roman"/>
          <w:sz w:val="20"/>
          <w:szCs w:val="21"/>
        </w:rPr>
        <w:t>5-3-1 BOP</w:t>
      </w:r>
      <w:r w:rsidRPr="00A44A71">
        <w:rPr>
          <w:rFonts w:ascii="Times New Roman" w:hAnsi="Times New Roman" w:cs="Times New Roman"/>
          <w:sz w:val="20"/>
          <w:szCs w:val="21"/>
        </w:rPr>
        <w:t>操作时的缺省设置值</w:t>
      </w:r>
    </w:p>
    <w:tbl>
      <w:tblPr>
        <w:tblW w:w="7824" w:type="dxa"/>
        <w:jc w:val="center"/>
        <w:tblCellMar>
          <w:left w:w="0" w:type="dxa"/>
          <w:right w:w="0" w:type="dxa"/>
        </w:tblCellMar>
        <w:tblLook w:val="0600" w:firstRow="0" w:lastRow="0" w:firstColumn="0" w:lastColumn="0" w:noHBand="1" w:noVBand="1"/>
      </w:tblPr>
      <w:tblGrid>
        <w:gridCol w:w="2608"/>
        <w:gridCol w:w="2608"/>
        <w:gridCol w:w="2608"/>
      </w:tblGrid>
      <w:tr w:rsidR="008D7E50" w:rsidRPr="00B34509" w14:paraId="2B23EBB8" w14:textId="77777777" w:rsidTr="006C30CC">
        <w:trPr>
          <w:trHeight w:val="340"/>
          <w:jc w:val="center"/>
        </w:trPr>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5"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参数</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6"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说明</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7"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缺省值，欧洲（或北美）地区</w:t>
            </w:r>
          </w:p>
        </w:tc>
      </w:tr>
      <w:tr w:rsidR="008D7E50" w:rsidRPr="00B34509" w14:paraId="2B23EBBC" w14:textId="77777777" w:rsidTr="006C30CC">
        <w:trPr>
          <w:trHeight w:val="340"/>
          <w:jc w:val="center"/>
        </w:trPr>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9"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P0100</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A"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运行方式，欧洲</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北美</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B"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50 Hz</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kW</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60Hz</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hp</w:t>
            </w:r>
            <w:r w:rsidRPr="00B34509">
              <w:rPr>
                <w:rFonts w:ascii="Times New Roman" w:eastAsia="宋体" w:hAnsi="Times New Roman" w:cs="Times New Roman"/>
                <w:kern w:val="0"/>
                <w:szCs w:val="21"/>
              </w:rPr>
              <w:t>）</w:t>
            </w:r>
          </w:p>
        </w:tc>
      </w:tr>
      <w:tr w:rsidR="008D7E50" w:rsidRPr="00B34509" w14:paraId="2B23EBC0" w14:textId="77777777" w:rsidTr="006C30CC">
        <w:trPr>
          <w:trHeight w:val="340"/>
          <w:jc w:val="center"/>
        </w:trPr>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D"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P0307</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E"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功率（电动机额定值）</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BF"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量纲</w:t>
            </w:r>
            <w:r w:rsidRPr="00B34509">
              <w:rPr>
                <w:rFonts w:ascii="Times New Roman" w:eastAsia="宋体" w:hAnsi="Times New Roman" w:cs="Times New Roman"/>
                <w:kern w:val="0"/>
                <w:szCs w:val="21"/>
              </w:rPr>
              <w:t>kW</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Hp</w:t>
            </w:r>
            <w:r w:rsidRPr="00B34509">
              <w:rPr>
                <w:rFonts w:ascii="Times New Roman" w:eastAsia="宋体" w:hAnsi="Times New Roman" w:cs="Times New Roman"/>
                <w:kern w:val="0"/>
                <w:szCs w:val="21"/>
              </w:rPr>
              <w:t>），取决于</w:t>
            </w:r>
            <w:r w:rsidRPr="00B34509">
              <w:rPr>
                <w:rFonts w:ascii="Times New Roman" w:eastAsia="宋体" w:hAnsi="Times New Roman" w:cs="Times New Roman"/>
                <w:kern w:val="0"/>
                <w:szCs w:val="21"/>
              </w:rPr>
              <w:t>P0100</w:t>
            </w:r>
            <w:r w:rsidRPr="00B34509">
              <w:rPr>
                <w:rFonts w:ascii="Times New Roman" w:eastAsia="宋体" w:hAnsi="Times New Roman" w:cs="Times New Roman"/>
                <w:kern w:val="0"/>
                <w:szCs w:val="21"/>
              </w:rPr>
              <w:t>的设定值</w:t>
            </w:r>
          </w:p>
        </w:tc>
      </w:tr>
      <w:tr w:rsidR="008D7E50" w:rsidRPr="00B34509" w14:paraId="2B23EBC4" w14:textId="77777777" w:rsidTr="006C30CC">
        <w:trPr>
          <w:trHeight w:val="340"/>
          <w:jc w:val="center"/>
        </w:trPr>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1"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P0310</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2"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电动机的额定频率</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3"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50 Hz</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60 Hz</w:t>
            </w:r>
            <w:r w:rsidRPr="00B34509">
              <w:rPr>
                <w:rFonts w:ascii="Times New Roman" w:eastAsia="宋体" w:hAnsi="Times New Roman" w:cs="Times New Roman"/>
                <w:kern w:val="0"/>
                <w:szCs w:val="21"/>
              </w:rPr>
              <w:t>）</w:t>
            </w:r>
          </w:p>
        </w:tc>
      </w:tr>
      <w:tr w:rsidR="008D7E50" w:rsidRPr="00B34509" w14:paraId="2B23EBC8" w14:textId="77777777" w:rsidTr="006C30CC">
        <w:trPr>
          <w:trHeight w:val="340"/>
          <w:jc w:val="center"/>
        </w:trPr>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5"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P0311</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6"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电动机的额定速度</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7"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1395</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1680</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r/min (</w:t>
            </w:r>
            <w:r w:rsidRPr="00B34509">
              <w:rPr>
                <w:rFonts w:ascii="Times New Roman" w:eastAsia="宋体" w:hAnsi="Times New Roman" w:cs="Times New Roman"/>
                <w:kern w:val="0"/>
                <w:szCs w:val="21"/>
              </w:rPr>
              <w:t>决定于变量</w:t>
            </w:r>
            <w:r w:rsidRPr="00B34509">
              <w:rPr>
                <w:rFonts w:ascii="Times New Roman" w:eastAsia="宋体" w:hAnsi="Times New Roman" w:cs="Times New Roman"/>
                <w:kern w:val="0"/>
                <w:szCs w:val="21"/>
              </w:rPr>
              <w:t>)</w:t>
            </w:r>
          </w:p>
        </w:tc>
      </w:tr>
      <w:tr w:rsidR="008D7E50" w:rsidRPr="00B34509" w14:paraId="2B23EBCC" w14:textId="77777777" w:rsidTr="006C30CC">
        <w:trPr>
          <w:trHeight w:val="340"/>
          <w:jc w:val="center"/>
        </w:trPr>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9"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P1082</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A"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最大电动机频率</w:t>
            </w:r>
          </w:p>
        </w:tc>
        <w:tc>
          <w:tcPr>
            <w:tcW w:w="26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BCB" w14:textId="77777777" w:rsidR="00663A20" w:rsidRPr="00B34509" w:rsidRDefault="008D7E50" w:rsidP="006C30CC">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50 Hz</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60 Hz</w:t>
            </w:r>
            <w:r w:rsidRPr="00B34509">
              <w:rPr>
                <w:rFonts w:ascii="Times New Roman" w:eastAsia="宋体" w:hAnsi="Times New Roman" w:cs="Times New Roman"/>
                <w:kern w:val="0"/>
                <w:szCs w:val="21"/>
              </w:rPr>
              <w:t>）</w:t>
            </w:r>
          </w:p>
        </w:tc>
      </w:tr>
    </w:tbl>
    <w:p w14:paraId="2B23EBCD"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三相异步电动机的正反转、点动和调速方法</w:t>
      </w:r>
    </w:p>
    <w:p w14:paraId="2B23EBCE"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正反转：通过改变通入三相异步电动机的电流相序，即可改变电动机转向，实现方法上有对调三相电源线路其中的任意两根，或者通过变频器直接改变三相电源的相序。如以下具有互锁功能的继电控制正反转电路，</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5-3-4</w:t>
      </w:r>
      <w:r w:rsidR="00896757" w:rsidRPr="00B34509">
        <w:rPr>
          <w:rFonts w:ascii="Times New Roman" w:eastAsia="宋体" w:hAnsi="Times New Roman" w:cs="Times New Roman"/>
        </w:rPr>
        <w:t>所示。</w:t>
      </w:r>
    </w:p>
    <w:p w14:paraId="2B23EBCF" w14:textId="77777777" w:rsidR="006C30CC" w:rsidRPr="00B34509" w:rsidRDefault="006C30CC" w:rsidP="006C30C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60" wp14:editId="2B23F361">
            <wp:extent cx="3614174" cy="2881222"/>
            <wp:effectExtent l="0" t="0" r="5715" b="0"/>
            <wp:docPr id="72724" name="图片 72724" descr="C:\Users\407_5\AppData\Roaming\Tencent\Users\532440458\QQ\WinTemp\RichOle\H7JO])SPPL}7{2PLRR6G2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407_5\AppData\Roaming\Tencent\Users\532440458\QQ\WinTemp\RichOle\H7JO])SPPL}7{2PLRR6G2M1.png"/>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3614148" cy="2881201"/>
                    </a:xfrm>
                    <a:prstGeom prst="rect">
                      <a:avLst/>
                    </a:prstGeom>
                    <a:noFill/>
                    <a:ln>
                      <a:noFill/>
                    </a:ln>
                  </pic:spPr>
                </pic:pic>
              </a:graphicData>
            </a:graphic>
          </wp:inline>
        </w:drawing>
      </w:r>
    </w:p>
    <w:p w14:paraId="2B23EBD0" w14:textId="77777777" w:rsidR="00896757" w:rsidRPr="00B34509" w:rsidRDefault="00896757" w:rsidP="006C30C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 xml:space="preserve">5-3-4 </w:t>
      </w:r>
      <w:r w:rsidRPr="00B34509">
        <w:rPr>
          <w:rFonts w:ascii="Times New Roman" w:hAnsi="Times New Roman" w:cs="Times New Roman"/>
        </w:rPr>
        <w:t>三相异步电动机的正反转连接图</w:t>
      </w:r>
    </w:p>
    <w:p w14:paraId="2B23EBD1"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点动：</w:t>
      </w:r>
      <w:r w:rsidRPr="00B34509">
        <w:rPr>
          <w:rFonts w:ascii="Times New Roman" w:hAnsi="Times New Roman" w:cs="Times New Roman"/>
        </w:rPr>
        <w:t xml:space="preserve"> </w:t>
      </w:r>
    </w:p>
    <w:p w14:paraId="2B23EBD2"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一般在低速情况下进行点动，短时接通电动机电源即可实现，可利用闸刀、按钮、</w:t>
      </w:r>
      <w:r w:rsidRPr="00B34509">
        <w:rPr>
          <w:rFonts w:ascii="Times New Roman" w:hAnsi="Times New Roman" w:cs="Times New Roman"/>
        </w:rPr>
        <w:t xml:space="preserve"> </w:t>
      </w:r>
      <w:r w:rsidRPr="00B34509">
        <w:rPr>
          <w:rFonts w:ascii="Times New Roman" w:hAnsi="Times New Roman" w:cs="Times New Roman"/>
        </w:rPr>
        <w:t>继电器触点可实现点动。如以下继电控制点动电路，</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5-3-5</w:t>
      </w:r>
      <w:r w:rsidR="00896757" w:rsidRPr="00B34509">
        <w:rPr>
          <w:rFonts w:ascii="Times New Roman" w:eastAsia="宋体" w:hAnsi="Times New Roman" w:cs="Times New Roman"/>
        </w:rPr>
        <w:t>所示。</w:t>
      </w:r>
      <w:r w:rsidRPr="00B34509">
        <w:rPr>
          <w:rFonts w:ascii="Times New Roman" w:hAnsi="Times New Roman" w:cs="Times New Roman"/>
        </w:rPr>
        <w:t xml:space="preserve"> </w:t>
      </w:r>
    </w:p>
    <w:p w14:paraId="2B23EBD3" w14:textId="77777777" w:rsidR="006C30CC" w:rsidRPr="00B34509" w:rsidRDefault="006C30CC" w:rsidP="006C30C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62" wp14:editId="2B23F363">
            <wp:extent cx="3743864" cy="2911025"/>
            <wp:effectExtent l="0" t="0" r="9525" b="3810"/>
            <wp:docPr id="72725" name="图片 72725" descr="C:\Users\407_5\AppData\Roaming\Tencent\Users\532440458\QQ\WinTemp\RichOle\]Z9[73(W_{A`RG8L(Y2T5K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Users\407_5\AppData\Roaming\Tencent\Users\532440458\QQ\WinTemp\RichOle\]Z9[73(W_{A`RG8L(Y2T5KC.png"/>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3743938" cy="2911083"/>
                    </a:xfrm>
                    <a:prstGeom prst="rect">
                      <a:avLst/>
                    </a:prstGeom>
                    <a:noFill/>
                    <a:ln>
                      <a:noFill/>
                    </a:ln>
                  </pic:spPr>
                </pic:pic>
              </a:graphicData>
            </a:graphic>
          </wp:inline>
        </w:drawing>
      </w:r>
    </w:p>
    <w:p w14:paraId="2B23EBD4" w14:textId="77777777" w:rsidR="00896757" w:rsidRPr="00B34509" w:rsidRDefault="00896757" w:rsidP="00896757">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 xml:space="preserve">5-3-5 </w:t>
      </w:r>
      <w:r w:rsidRPr="00B34509">
        <w:rPr>
          <w:rFonts w:ascii="Times New Roman" w:hAnsi="Times New Roman" w:cs="Times New Roman"/>
        </w:rPr>
        <w:t>三相异步电动机的点动连接图</w:t>
      </w:r>
    </w:p>
    <w:p w14:paraId="2B23EBD5" w14:textId="77777777" w:rsidR="00896757" w:rsidRPr="00B34509" w:rsidRDefault="00896757" w:rsidP="006C30CC">
      <w:pPr>
        <w:widowControl/>
        <w:spacing w:line="240" w:lineRule="auto"/>
        <w:ind w:firstLineChars="0" w:firstLine="420"/>
        <w:jc w:val="center"/>
        <w:rPr>
          <w:rFonts w:ascii="Times New Roman" w:eastAsia="宋体" w:hAnsi="Times New Roman" w:cs="Times New Roman"/>
          <w:kern w:val="0"/>
          <w:sz w:val="24"/>
          <w:szCs w:val="24"/>
        </w:rPr>
      </w:pPr>
    </w:p>
    <w:p w14:paraId="2B23EBD6" w14:textId="77777777" w:rsidR="008D7E50"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调速方法：</w:t>
      </w:r>
    </w:p>
    <w:p w14:paraId="2B23EBD7"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三相异步电动机的电气调速方法可分为改变理想空载转速和改变转差率两大类：</w:t>
      </w:r>
      <w:r w:rsidRPr="00B34509">
        <w:rPr>
          <w:rFonts w:ascii="Times New Roman" w:hAnsi="Times New Roman" w:cs="Times New Roman"/>
        </w:rPr>
        <w:t xml:space="preserve"> </w:t>
      </w:r>
    </w:p>
    <w:p w14:paraId="2B23EBD8"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改变转差率调速包括：调压调速、转子串电阻调速、电磁差离合器调速；</w:t>
      </w:r>
      <w:r w:rsidRPr="00B34509">
        <w:rPr>
          <w:rFonts w:ascii="Times New Roman" w:hAnsi="Times New Roman" w:cs="Times New Roman"/>
        </w:rPr>
        <w:t xml:space="preserve"> </w:t>
      </w:r>
    </w:p>
    <w:p w14:paraId="2B23EBD9"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改变理想空载转速调速包括：变极调速、变频调速和串级调速。其中应用日益广泛的变频调速是通过改变连接到电动机的电源频率从而改变电动机的空载转速来实现调速的一种方法。</w:t>
      </w:r>
    </w:p>
    <w:p w14:paraId="2B23EBDA" w14:textId="77777777" w:rsidR="008D7E50" w:rsidRPr="00B34509" w:rsidRDefault="006C30CC" w:rsidP="006C30CC">
      <w:pPr>
        <w:tabs>
          <w:tab w:val="num" w:pos="720"/>
        </w:tabs>
        <w:ind w:firstLine="422"/>
        <w:rPr>
          <w:rFonts w:ascii="Times New Roman" w:hAnsi="Times New Roman" w:cs="Times New Roman"/>
          <w:b/>
        </w:rPr>
      </w:pPr>
      <w:r w:rsidRPr="00B34509">
        <w:rPr>
          <w:rFonts w:ascii="Times New Roman" w:hAnsi="Times New Roman" w:cs="Times New Roman"/>
          <w:b/>
        </w:rPr>
        <w:t>任务训练</w:t>
      </w:r>
    </w:p>
    <w:p w14:paraId="2B23EBDB" w14:textId="77777777" w:rsidR="00663A20" w:rsidRPr="00B34509" w:rsidRDefault="006C30CC" w:rsidP="006C30CC">
      <w:pPr>
        <w:tabs>
          <w:tab w:val="num" w:pos="720"/>
        </w:tabs>
        <w:ind w:firstLine="422"/>
        <w:rPr>
          <w:rFonts w:ascii="Times New Roman" w:hAnsi="Times New Roman" w:cs="Times New Roman"/>
          <w:b/>
        </w:rPr>
      </w:pPr>
      <w:r w:rsidRPr="00B34509">
        <w:rPr>
          <w:rFonts w:ascii="Times New Roman" w:hAnsi="Times New Roman" w:cs="Times New Roman"/>
          <w:b/>
        </w:rPr>
        <w:t>1.</w:t>
      </w:r>
      <w:r w:rsidR="00663A20" w:rsidRPr="00B34509">
        <w:rPr>
          <w:rFonts w:ascii="Times New Roman" w:hAnsi="Times New Roman" w:cs="Times New Roman"/>
          <w:b/>
        </w:rPr>
        <w:t>训练内容</w:t>
      </w:r>
      <w:r w:rsidR="00663A20" w:rsidRPr="00B34509">
        <w:rPr>
          <w:rFonts w:ascii="Times New Roman" w:hAnsi="Times New Roman" w:cs="Times New Roman"/>
          <w:b/>
        </w:rPr>
        <w:t xml:space="preserve"> </w:t>
      </w:r>
    </w:p>
    <w:p w14:paraId="2B23EBDC"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MM440</w:t>
      </w:r>
      <w:r w:rsidRPr="00B34509">
        <w:rPr>
          <w:rFonts w:ascii="Times New Roman" w:hAnsi="Times New Roman" w:cs="Times New Roman"/>
        </w:rPr>
        <w:t>变频器面板操作控制线路接线安装；</w:t>
      </w:r>
      <w:r w:rsidRPr="00B34509">
        <w:rPr>
          <w:rFonts w:ascii="Times New Roman" w:hAnsi="Times New Roman" w:cs="Times New Roman"/>
        </w:rPr>
        <w:t xml:space="preserve"> </w:t>
      </w:r>
    </w:p>
    <w:p w14:paraId="2B23EBDD"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变频器的面板操作</w:t>
      </w:r>
      <w:r w:rsidRPr="00B34509">
        <w:rPr>
          <w:rFonts w:ascii="Times New Roman" w:hAnsi="Times New Roman" w:cs="Times New Roman"/>
        </w:rPr>
        <w:t xml:space="preserve"> </w:t>
      </w:r>
    </w:p>
    <w:p w14:paraId="2B23EBDE"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变频器工厂默认值恢复；</w:t>
      </w:r>
      <w:r w:rsidRPr="00B34509">
        <w:rPr>
          <w:rFonts w:ascii="Times New Roman" w:hAnsi="Times New Roman" w:cs="Times New Roman"/>
        </w:rPr>
        <w:t xml:space="preserve"> </w:t>
      </w:r>
    </w:p>
    <w:p w14:paraId="2B23EBDF"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变频器的快速调试；</w:t>
      </w:r>
      <w:r w:rsidRPr="00B34509">
        <w:rPr>
          <w:rFonts w:ascii="Times New Roman" w:hAnsi="Times New Roman" w:cs="Times New Roman"/>
        </w:rPr>
        <w:t xml:space="preserve"> </w:t>
      </w:r>
    </w:p>
    <w:p w14:paraId="2B23EBE0"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电动机参数设置；</w:t>
      </w:r>
      <w:r w:rsidRPr="00B34509">
        <w:rPr>
          <w:rFonts w:ascii="Times New Roman" w:hAnsi="Times New Roman" w:cs="Times New Roman"/>
        </w:rPr>
        <w:t xml:space="preserve"> </w:t>
      </w:r>
    </w:p>
    <w:p w14:paraId="2B23EBE1" w14:textId="77777777" w:rsidR="00663A20" w:rsidRPr="00B34509" w:rsidRDefault="00663A20" w:rsidP="006C30CC">
      <w:pPr>
        <w:tabs>
          <w:tab w:val="num" w:pos="720"/>
        </w:tabs>
        <w:ind w:firstLine="420"/>
        <w:jc w:val="left"/>
        <w:rPr>
          <w:rFonts w:ascii="Times New Roman" w:hAnsi="Times New Roman" w:cs="Times New Roman"/>
        </w:rPr>
      </w:pPr>
      <w:r w:rsidRPr="00B34509">
        <w:rPr>
          <w:rFonts w:ascii="Times New Roman" w:hAnsi="Times New Roman" w:cs="Times New Roman"/>
        </w:rPr>
        <w:t>通过变频器操作面板对电动机的启动、正反转、点动、调速控制</w:t>
      </w:r>
    </w:p>
    <w:p w14:paraId="2B23EBE2" w14:textId="77777777" w:rsidR="00663A20" w:rsidRPr="00B34509" w:rsidRDefault="006C30CC" w:rsidP="006C30CC">
      <w:pPr>
        <w:tabs>
          <w:tab w:val="num" w:pos="720"/>
        </w:tabs>
        <w:ind w:firstLine="422"/>
        <w:rPr>
          <w:rFonts w:ascii="Times New Roman" w:hAnsi="Times New Roman" w:cs="Times New Roman"/>
          <w:b/>
        </w:rPr>
      </w:pPr>
      <w:r w:rsidRPr="00B34509">
        <w:rPr>
          <w:rFonts w:ascii="Times New Roman" w:hAnsi="Times New Roman" w:cs="Times New Roman"/>
          <w:b/>
        </w:rPr>
        <w:t>2.</w:t>
      </w:r>
      <w:r w:rsidR="00975690" w:rsidRPr="00B34509">
        <w:rPr>
          <w:rFonts w:ascii="Times New Roman" w:hAnsi="Times New Roman" w:cs="Times New Roman"/>
          <w:b/>
        </w:rPr>
        <w:t>训练工具、材料和设备</w:t>
      </w:r>
      <w:r w:rsidR="00663A20" w:rsidRPr="00B34509">
        <w:rPr>
          <w:rFonts w:ascii="Times New Roman" w:hAnsi="Times New Roman" w:cs="Times New Roman"/>
          <w:b/>
        </w:rPr>
        <w:t xml:space="preserve"> </w:t>
      </w:r>
    </w:p>
    <w:p w14:paraId="2B23EBE3" w14:textId="77777777" w:rsidR="006C30CC" w:rsidRPr="00B34509" w:rsidRDefault="006C30CC" w:rsidP="006C30CC">
      <w:pPr>
        <w:tabs>
          <w:tab w:val="num" w:pos="720"/>
        </w:tabs>
        <w:ind w:firstLine="420"/>
        <w:jc w:val="left"/>
        <w:rPr>
          <w:rFonts w:ascii="Times New Roman" w:hAnsi="Times New Roman" w:cs="Times New Roman"/>
        </w:rPr>
      </w:pPr>
      <w:r w:rsidRPr="00B34509">
        <w:rPr>
          <w:rFonts w:ascii="Times New Roman" w:hAnsi="Times New Roman" w:cs="Times New Roman"/>
        </w:rPr>
        <w:t>西门子</w:t>
      </w:r>
      <w:r w:rsidRPr="00B34509">
        <w:rPr>
          <w:rFonts w:ascii="Times New Roman" w:hAnsi="Times New Roman" w:cs="Times New Roman"/>
        </w:rPr>
        <w:t>MM440</w:t>
      </w:r>
      <w:r w:rsidRPr="00B34509">
        <w:rPr>
          <w:rFonts w:ascii="Times New Roman" w:hAnsi="Times New Roman" w:cs="Times New Roman"/>
        </w:rPr>
        <w:t>变频器（</w:t>
      </w:r>
      <w:r w:rsidRPr="00B34509">
        <w:rPr>
          <w:rFonts w:ascii="Times New Roman" w:hAnsi="Times New Roman" w:cs="Times New Roman"/>
        </w:rPr>
        <w:t>1</w:t>
      </w:r>
      <w:r w:rsidRPr="00B34509">
        <w:rPr>
          <w:rFonts w:ascii="Times New Roman" w:hAnsi="Times New Roman" w:cs="Times New Roman"/>
        </w:rPr>
        <w:t>台）</w:t>
      </w:r>
      <w:r w:rsidRPr="00B34509">
        <w:rPr>
          <w:rFonts w:ascii="Times New Roman" w:hAnsi="Times New Roman" w:cs="Times New Roman"/>
        </w:rPr>
        <w:t xml:space="preserve"> </w:t>
      </w:r>
    </w:p>
    <w:p w14:paraId="2B23EBE4"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小型三相异步电动机（</w:t>
      </w:r>
      <w:r w:rsidRPr="00B34509">
        <w:rPr>
          <w:rFonts w:ascii="Times New Roman" w:hAnsi="Times New Roman" w:cs="Times New Roman"/>
        </w:rPr>
        <w:t>1</w:t>
      </w:r>
      <w:r w:rsidRPr="00B34509">
        <w:rPr>
          <w:rFonts w:ascii="Times New Roman" w:hAnsi="Times New Roman" w:cs="Times New Roman"/>
        </w:rPr>
        <w:t>台）</w:t>
      </w:r>
      <w:r w:rsidRPr="00B34509">
        <w:rPr>
          <w:rFonts w:ascii="Times New Roman" w:hAnsi="Times New Roman" w:cs="Times New Roman"/>
        </w:rPr>
        <w:t xml:space="preserve"> </w:t>
      </w:r>
    </w:p>
    <w:p w14:paraId="2B23EBE5"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电气控制柜（</w:t>
      </w:r>
      <w:r w:rsidRPr="00B34509">
        <w:rPr>
          <w:rFonts w:ascii="Times New Roman" w:hAnsi="Times New Roman" w:cs="Times New Roman"/>
        </w:rPr>
        <w:t>1</w:t>
      </w:r>
      <w:r w:rsidRPr="00B34509">
        <w:rPr>
          <w:rFonts w:ascii="Times New Roman" w:hAnsi="Times New Roman" w:cs="Times New Roman"/>
        </w:rPr>
        <w:t>台）</w:t>
      </w:r>
      <w:r w:rsidRPr="00B34509">
        <w:rPr>
          <w:rFonts w:ascii="Times New Roman" w:hAnsi="Times New Roman" w:cs="Times New Roman"/>
        </w:rPr>
        <w:t xml:space="preserve"> </w:t>
      </w:r>
    </w:p>
    <w:p w14:paraId="2B23EBE6"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电工工具（</w:t>
      </w:r>
      <w:r w:rsidRPr="00B34509">
        <w:rPr>
          <w:rFonts w:ascii="Times New Roman" w:hAnsi="Times New Roman" w:cs="Times New Roman"/>
        </w:rPr>
        <w:t>1</w:t>
      </w:r>
      <w:r w:rsidRPr="00B34509">
        <w:rPr>
          <w:rFonts w:ascii="Times New Roman" w:hAnsi="Times New Roman" w:cs="Times New Roman"/>
        </w:rPr>
        <w:t>套）</w:t>
      </w:r>
      <w:r w:rsidRPr="00B34509">
        <w:rPr>
          <w:rFonts w:ascii="Times New Roman" w:hAnsi="Times New Roman" w:cs="Times New Roman"/>
        </w:rPr>
        <w:t xml:space="preserve"> </w:t>
      </w:r>
    </w:p>
    <w:p w14:paraId="2B23EBE7"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连接导线若干等</w:t>
      </w:r>
    </w:p>
    <w:p w14:paraId="2B23EBE8" w14:textId="77777777" w:rsidR="006C30CC" w:rsidRPr="00B34509" w:rsidRDefault="00975690" w:rsidP="00975690">
      <w:pPr>
        <w:tabs>
          <w:tab w:val="num" w:pos="720"/>
        </w:tabs>
        <w:ind w:firstLine="422"/>
        <w:rPr>
          <w:rFonts w:ascii="Times New Roman" w:hAnsi="Times New Roman" w:cs="Times New Roman"/>
          <w:b/>
          <w:sz w:val="24"/>
        </w:rPr>
      </w:pPr>
      <w:r w:rsidRPr="00B34509">
        <w:rPr>
          <w:rFonts w:ascii="Times New Roman" w:hAnsi="Times New Roman" w:cs="Times New Roman"/>
          <w:b/>
        </w:rPr>
        <w:t>3.</w:t>
      </w:r>
      <w:r w:rsidR="006C30CC" w:rsidRPr="00B34509">
        <w:rPr>
          <w:rFonts w:ascii="Times New Roman" w:hAnsi="Times New Roman" w:cs="Times New Roman"/>
          <w:b/>
        </w:rPr>
        <w:t>操作方法和步骤</w:t>
      </w:r>
      <w:r w:rsidR="006C30CC" w:rsidRPr="00B34509">
        <w:rPr>
          <w:rFonts w:ascii="Times New Roman" w:hAnsi="Times New Roman" w:cs="Times New Roman"/>
          <w:b/>
        </w:rPr>
        <w:t xml:space="preserve"> </w:t>
      </w:r>
      <w:r w:rsidR="006C30CC" w:rsidRPr="00B34509">
        <w:rPr>
          <w:rFonts w:ascii="Times New Roman" w:hAnsi="Times New Roman" w:cs="Times New Roman"/>
          <w:b/>
          <w:sz w:val="24"/>
        </w:rPr>
        <w:t xml:space="preserve"> </w:t>
      </w:r>
    </w:p>
    <w:p w14:paraId="2B23EBE9"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按变频调速系统电气图布局硬件，并接线，按图接线</w:t>
      </w:r>
      <w:r w:rsidR="00975690" w:rsidRPr="00B34509">
        <w:rPr>
          <w:rFonts w:ascii="Times New Roman" w:hAnsi="Times New Roman" w:cs="Times New Roman"/>
        </w:rPr>
        <w:t>，</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5-3-6</w:t>
      </w:r>
      <w:r w:rsidR="00896757" w:rsidRPr="00B34509">
        <w:rPr>
          <w:rFonts w:ascii="Times New Roman" w:eastAsia="宋体" w:hAnsi="Times New Roman" w:cs="Times New Roman"/>
        </w:rPr>
        <w:t>所示。</w:t>
      </w:r>
    </w:p>
    <w:p w14:paraId="2B23EBEA" w14:textId="77777777" w:rsidR="006C30CC" w:rsidRPr="00B34509" w:rsidRDefault="006C30CC" w:rsidP="006C30C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lastRenderedPageBreak/>
        <w:drawing>
          <wp:inline distT="0" distB="0" distL="0" distR="0" wp14:anchorId="2B23F364" wp14:editId="2B23F365">
            <wp:extent cx="3053751" cy="2686437"/>
            <wp:effectExtent l="0" t="0" r="0" b="0"/>
            <wp:docPr id="72726" name="图片 72726" descr="C:\Users\407_5\AppData\Roaming\Tencent\Users\532440458\QQ\WinTemp\RichOle\_WB5(YS)(0MKFOZBM7S5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407_5\AppData\Roaming\Tencent\Users\532440458\QQ\WinTemp\RichOle\_WB5(YS)(0MKFOZBM7S5R)S.png"/>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3073276" cy="2703613"/>
                    </a:xfrm>
                    <a:prstGeom prst="rect">
                      <a:avLst/>
                    </a:prstGeom>
                    <a:noFill/>
                    <a:ln>
                      <a:noFill/>
                    </a:ln>
                  </pic:spPr>
                </pic:pic>
              </a:graphicData>
            </a:graphic>
          </wp:inline>
        </w:drawing>
      </w:r>
    </w:p>
    <w:p w14:paraId="2B23EBEB" w14:textId="77777777" w:rsidR="00975690" w:rsidRPr="00B34509" w:rsidRDefault="00896757" w:rsidP="006C30CC">
      <w:pPr>
        <w:widowControl/>
        <w:spacing w:line="240" w:lineRule="auto"/>
        <w:ind w:firstLineChars="0" w:firstLine="42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 xml:space="preserve">5-3-6 </w:t>
      </w:r>
      <w:r w:rsidR="00975690" w:rsidRPr="00B34509">
        <w:rPr>
          <w:rFonts w:ascii="Times New Roman" w:hAnsi="Times New Roman" w:cs="Times New Roman"/>
        </w:rPr>
        <w:t>变频调速系统电气连接图</w:t>
      </w:r>
    </w:p>
    <w:p w14:paraId="2B23EBEC"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电源接入，变频器通电</w:t>
      </w:r>
      <w:r w:rsidRPr="00B34509">
        <w:rPr>
          <w:rFonts w:ascii="Times New Roman" w:hAnsi="Times New Roman" w:cs="Times New Roman"/>
        </w:rPr>
        <w:t xml:space="preserve"> </w:t>
      </w:r>
    </w:p>
    <w:p w14:paraId="2B23EBED"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检查线路接线无误后，合上漏电开关</w:t>
      </w:r>
      <w:r w:rsidRPr="00B34509">
        <w:rPr>
          <w:rFonts w:ascii="Times New Roman" w:hAnsi="Times New Roman" w:cs="Times New Roman"/>
        </w:rPr>
        <w:t>QS</w:t>
      </w:r>
      <w:r w:rsidRPr="00B34509">
        <w:rPr>
          <w:rFonts w:ascii="Times New Roman" w:hAnsi="Times New Roman" w:cs="Times New Roman"/>
        </w:rPr>
        <w:t>，给变频器接入三相电源（</w:t>
      </w:r>
      <w:r w:rsidRPr="00B34509">
        <w:rPr>
          <w:rFonts w:ascii="Times New Roman" w:hAnsi="Times New Roman" w:cs="Times New Roman"/>
        </w:rPr>
        <w:t>AC380V</w:t>
      </w:r>
      <w:r w:rsidRPr="00B34509">
        <w:rPr>
          <w:rFonts w:ascii="Times New Roman" w:hAnsi="Times New Roman" w:cs="Times New Roman"/>
        </w:rPr>
        <w:t>），观察变频器通电情况。</w:t>
      </w:r>
    </w:p>
    <w:p w14:paraId="2B23EBEE"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变频器的面板操作</w:t>
      </w:r>
      <w:r w:rsidR="00896757" w:rsidRPr="00B34509">
        <w:rPr>
          <w:rFonts w:ascii="Times New Roman" w:hAnsi="Times New Roman" w:cs="Times New Roman"/>
        </w:rPr>
        <w:t>，</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5-3-7</w:t>
      </w:r>
      <w:r w:rsidR="00896757" w:rsidRPr="00B34509">
        <w:rPr>
          <w:rFonts w:ascii="Times New Roman" w:eastAsia="宋体" w:hAnsi="Times New Roman" w:cs="Times New Roman"/>
        </w:rPr>
        <w:t>所示。</w:t>
      </w:r>
    </w:p>
    <w:p w14:paraId="2B23EBEF" w14:textId="77777777" w:rsidR="006C30CC" w:rsidRPr="00B34509" w:rsidRDefault="006C30CC" w:rsidP="0097569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hAnsi="Times New Roman" w:cs="Times New Roman"/>
          <w:noProof/>
        </w:rPr>
        <w:drawing>
          <wp:inline distT="0" distB="0" distL="0" distR="0" wp14:anchorId="2B23F366" wp14:editId="2B23F367">
            <wp:extent cx="4380188" cy="2846717"/>
            <wp:effectExtent l="0" t="0" r="1905" b="0"/>
            <wp:docPr id="72727" name="图片 72727" descr="C:\Users\407_5\AppData\Roaming\Tencent\Users\532440458\QQ\WinTemp\RichOle\D4GHR8R1WZ5`2~]3STNNF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Users\407_5\AppData\Roaming\Tencent\Users\532440458\QQ\WinTemp\RichOle\D4GHR8R1WZ5`2~]3STNNF87.png"/>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4388165" cy="2851901"/>
                    </a:xfrm>
                    <a:prstGeom prst="rect">
                      <a:avLst/>
                    </a:prstGeom>
                    <a:noFill/>
                    <a:ln>
                      <a:noFill/>
                    </a:ln>
                  </pic:spPr>
                </pic:pic>
              </a:graphicData>
            </a:graphic>
          </wp:inline>
        </w:drawing>
      </w:r>
    </w:p>
    <w:p w14:paraId="2B23EBF0" w14:textId="77777777" w:rsidR="006C30CC" w:rsidRPr="00B34509" w:rsidRDefault="006C30CC" w:rsidP="00975690">
      <w:pPr>
        <w:widowControl/>
        <w:spacing w:line="240" w:lineRule="auto"/>
        <w:ind w:firstLineChars="0"/>
        <w:jc w:val="center"/>
        <w:rPr>
          <w:rFonts w:ascii="Times New Roman" w:eastAsia="宋体" w:hAnsi="Times New Roman" w:cs="Times New Roman"/>
          <w:kern w:val="0"/>
          <w:sz w:val="24"/>
          <w:szCs w:val="24"/>
        </w:rPr>
      </w:pPr>
      <w:r w:rsidRPr="00B34509">
        <w:rPr>
          <w:rFonts w:ascii="Times New Roman" w:hAnsi="Times New Roman" w:cs="Times New Roman"/>
          <w:noProof/>
        </w:rPr>
        <w:lastRenderedPageBreak/>
        <w:drawing>
          <wp:inline distT="0" distB="0" distL="0" distR="0" wp14:anchorId="2B23F368" wp14:editId="2B23F369">
            <wp:extent cx="4507993" cy="2708694"/>
            <wp:effectExtent l="0" t="0" r="6985" b="0"/>
            <wp:docPr id="72728" name="图片 72728" descr="C:\Users\407_5\AppData\Roaming\Tencent\Users\532440458\QQ\WinTemp\RichOle\`BF3VC0LBH_LJYS9@$Z)F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C:\Users\407_5\AppData\Roaming\Tencent\Users\532440458\QQ\WinTemp\RichOle\`BF3VC0LBH_LJYS9@$Z)F97.png"/>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4514644" cy="2712690"/>
                    </a:xfrm>
                    <a:prstGeom prst="rect">
                      <a:avLst/>
                    </a:prstGeom>
                    <a:noFill/>
                    <a:ln>
                      <a:noFill/>
                    </a:ln>
                  </pic:spPr>
                </pic:pic>
              </a:graphicData>
            </a:graphic>
          </wp:inline>
        </w:drawing>
      </w:r>
    </w:p>
    <w:p w14:paraId="2B23EBF1" w14:textId="77777777" w:rsidR="00896757" w:rsidRPr="00B34509" w:rsidRDefault="00896757" w:rsidP="00975690">
      <w:pPr>
        <w:widowControl/>
        <w:spacing w:line="240" w:lineRule="auto"/>
        <w:ind w:firstLineChars="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5-3-7</w:t>
      </w:r>
      <w:r w:rsidRPr="00B34509">
        <w:rPr>
          <w:rFonts w:ascii="Times New Roman" w:hAnsi="Times New Roman" w:cs="Times New Roman"/>
        </w:rPr>
        <w:t>变频器的面板操作</w:t>
      </w:r>
    </w:p>
    <w:p w14:paraId="2B23EBF2"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电动机的正反转控制</w:t>
      </w:r>
      <w:r w:rsidRPr="00B34509">
        <w:rPr>
          <w:rFonts w:ascii="Times New Roman" w:hAnsi="Times New Roman" w:cs="Times New Roman"/>
        </w:rPr>
        <w:t xml:space="preserve"> </w:t>
      </w:r>
    </w:p>
    <w:p w14:paraId="2B23EBF3"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按图接线</w:t>
      </w:r>
      <w:r w:rsidR="00896757" w:rsidRPr="00B34509">
        <w:rPr>
          <w:rFonts w:ascii="Times New Roman" w:hAnsi="Times New Roman" w:cs="Times New Roman"/>
        </w:rPr>
        <w:t>，</w:t>
      </w:r>
      <w:r w:rsidR="00896757" w:rsidRPr="00B34509">
        <w:rPr>
          <w:rFonts w:ascii="Times New Roman" w:eastAsia="宋体" w:hAnsi="Times New Roman" w:cs="Times New Roman"/>
        </w:rPr>
        <w:t>如图</w:t>
      </w:r>
      <w:r w:rsidR="00896757" w:rsidRPr="00B34509">
        <w:rPr>
          <w:rFonts w:ascii="Times New Roman" w:eastAsia="宋体" w:hAnsi="Times New Roman" w:cs="Times New Roman"/>
        </w:rPr>
        <w:t>5-3-8</w:t>
      </w:r>
      <w:r w:rsidR="00896757" w:rsidRPr="00B34509">
        <w:rPr>
          <w:rFonts w:ascii="Times New Roman" w:eastAsia="宋体" w:hAnsi="Times New Roman" w:cs="Times New Roman"/>
        </w:rPr>
        <w:t>所示。</w:t>
      </w:r>
    </w:p>
    <w:p w14:paraId="2B23EBF4" w14:textId="77777777" w:rsidR="006C30CC" w:rsidRPr="00B34509" w:rsidRDefault="006C30CC" w:rsidP="00975690">
      <w:pPr>
        <w:widowControl/>
        <w:spacing w:line="240" w:lineRule="auto"/>
        <w:ind w:firstLineChars="0"/>
        <w:jc w:val="center"/>
        <w:rPr>
          <w:rFonts w:ascii="Times New Roman" w:eastAsia="宋体" w:hAnsi="Times New Roman" w:cs="Times New Roman"/>
          <w:kern w:val="0"/>
          <w:sz w:val="24"/>
          <w:szCs w:val="24"/>
        </w:rPr>
      </w:pPr>
      <w:r w:rsidRPr="00B34509">
        <w:rPr>
          <w:rFonts w:ascii="Times New Roman" w:hAnsi="Times New Roman" w:cs="Times New Roman"/>
          <w:noProof/>
        </w:rPr>
        <w:drawing>
          <wp:inline distT="0" distB="0" distL="0" distR="0" wp14:anchorId="2B23F36A" wp14:editId="4AA450B6">
            <wp:extent cx="2198886" cy="2987565"/>
            <wp:effectExtent l="0" t="0" r="0" b="3810"/>
            <wp:docPr id="72729" name="图片 72729" descr="C:\Users\407_5\AppData\Roaming\Tencent\Users\532440458\QQ\WinTemp\RichOle\V8_7}A_`UBJM([P9I$~~5W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407_5\AppData\Roaming\Tencent\Users\532440458\QQ\WinTemp\RichOle\V8_7}A_`UBJM([P9I$~~5WV.png"/>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2212556" cy="3006138"/>
                    </a:xfrm>
                    <a:prstGeom prst="rect">
                      <a:avLst/>
                    </a:prstGeom>
                    <a:noFill/>
                    <a:ln>
                      <a:noFill/>
                    </a:ln>
                  </pic:spPr>
                </pic:pic>
              </a:graphicData>
            </a:graphic>
          </wp:inline>
        </w:drawing>
      </w:r>
    </w:p>
    <w:p w14:paraId="2B23EBF5" w14:textId="77777777" w:rsidR="00975690" w:rsidRPr="00B34509" w:rsidRDefault="00896757" w:rsidP="00975690">
      <w:pPr>
        <w:widowControl/>
        <w:spacing w:line="240" w:lineRule="auto"/>
        <w:ind w:firstLineChars="0"/>
        <w:jc w:val="center"/>
        <w:rPr>
          <w:rFonts w:ascii="Times New Roman" w:eastAsia="宋体" w:hAnsi="Times New Roman" w:cs="Times New Roman"/>
          <w:kern w:val="0"/>
          <w:sz w:val="24"/>
          <w:szCs w:val="24"/>
        </w:rPr>
      </w:pPr>
      <w:r w:rsidRPr="00B34509">
        <w:rPr>
          <w:rFonts w:ascii="Times New Roman" w:eastAsia="宋体" w:hAnsi="Times New Roman" w:cs="Times New Roman"/>
        </w:rPr>
        <w:t>图</w:t>
      </w:r>
      <w:r w:rsidRPr="00B34509">
        <w:rPr>
          <w:rFonts w:ascii="Times New Roman" w:eastAsia="宋体" w:hAnsi="Times New Roman" w:cs="Times New Roman"/>
        </w:rPr>
        <w:t xml:space="preserve">5-3-8 </w:t>
      </w:r>
      <w:r w:rsidR="00975690" w:rsidRPr="00B34509">
        <w:rPr>
          <w:rFonts w:ascii="Times New Roman" w:hAnsi="Times New Roman" w:cs="Times New Roman"/>
        </w:rPr>
        <w:t>电动机的正反转控制线路连接图</w:t>
      </w:r>
    </w:p>
    <w:p w14:paraId="2B23EBF6"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电动机的正反转控制</w:t>
      </w:r>
      <w:r w:rsidRPr="00B34509">
        <w:rPr>
          <w:rFonts w:ascii="Times New Roman" w:hAnsi="Times New Roman" w:cs="Times New Roman"/>
        </w:rPr>
        <w:t xml:space="preserve"> </w:t>
      </w:r>
    </w:p>
    <w:p w14:paraId="2B23EBF7" w14:textId="5A622105" w:rsidR="008D7E50"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lastRenderedPageBreak/>
        <w:t>设置变频器数字输入控制端口参数</w:t>
      </w:r>
      <w:r w:rsidR="009C5DF8" w:rsidRPr="00B34509">
        <w:rPr>
          <w:rFonts w:ascii="Times New Roman" w:hAnsi="Times New Roman" w:cs="Times New Roman"/>
        </w:rPr>
        <w:t>，如表</w:t>
      </w:r>
      <w:r w:rsidR="009C5DF8" w:rsidRPr="00B34509">
        <w:rPr>
          <w:rFonts w:ascii="Times New Roman" w:hAnsi="Times New Roman" w:cs="Times New Roman"/>
        </w:rPr>
        <w:t>5-3-2</w:t>
      </w:r>
      <w:r w:rsidR="00A44A71">
        <w:rPr>
          <w:rFonts w:ascii="Times New Roman" w:hAnsi="Times New Roman" w:cs="Times New Roman" w:hint="eastAsia"/>
        </w:rPr>
        <w:t>所示。</w:t>
      </w:r>
    </w:p>
    <w:p w14:paraId="0199B468" w14:textId="13BB9651" w:rsidR="00A44A71" w:rsidRPr="00A44A71" w:rsidRDefault="00A44A71" w:rsidP="00A44A71">
      <w:pPr>
        <w:tabs>
          <w:tab w:val="num" w:pos="720"/>
        </w:tabs>
        <w:ind w:firstLine="400"/>
        <w:jc w:val="center"/>
        <w:rPr>
          <w:rFonts w:ascii="Times New Roman" w:hAnsi="Times New Roman" w:cs="Times New Roman"/>
          <w:sz w:val="20"/>
          <w:szCs w:val="21"/>
        </w:rPr>
      </w:pPr>
      <w:r w:rsidRPr="00A44A71">
        <w:rPr>
          <w:rFonts w:ascii="Times New Roman" w:hAnsi="Times New Roman" w:cs="Times New Roman"/>
          <w:sz w:val="20"/>
          <w:szCs w:val="21"/>
        </w:rPr>
        <w:t>表</w:t>
      </w:r>
      <w:r w:rsidRPr="00A44A71">
        <w:rPr>
          <w:rFonts w:ascii="Times New Roman" w:hAnsi="Times New Roman" w:cs="Times New Roman"/>
          <w:sz w:val="20"/>
          <w:szCs w:val="21"/>
        </w:rPr>
        <w:t xml:space="preserve">5-3-2 </w:t>
      </w:r>
      <w:r w:rsidRPr="00A44A71">
        <w:rPr>
          <w:rFonts w:ascii="Times New Roman" w:hAnsi="Times New Roman" w:cs="Times New Roman"/>
          <w:sz w:val="20"/>
          <w:szCs w:val="21"/>
        </w:rPr>
        <w:t>变频器数字输入控制端口参数</w:t>
      </w:r>
    </w:p>
    <w:p w14:paraId="2B23EBF8" w14:textId="77777777" w:rsidR="006C30CC" w:rsidRPr="00B34509" w:rsidRDefault="006C30CC" w:rsidP="00975690">
      <w:pPr>
        <w:widowControl/>
        <w:spacing w:line="240" w:lineRule="auto"/>
        <w:ind w:firstLineChars="0" w:firstLine="0"/>
        <w:jc w:val="center"/>
        <w:rPr>
          <w:rFonts w:ascii="Times New Roman" w:eastAsia="宋体" w:hAnsi="Times New Roman" w:cs="Times New Roman"/>
          <w:kern w:val="0"/>
          <w:sz w:val="24"/>
          <w:szCs w:val="24"/>
        </w:rPr>
      </w:pPr>
      <w:r w:rsidRPr="00B34509">
        <w:rPr>
          <w:rFonts w:ascii="Times New Roman" w:eastAsia="宋体" w:hAnsi="Times New Roman" w:cs="Times New Roman"/>
          <w:noProof/>
          <w:kern w:val="0"/>
          <w:sz w:val="24"/>
          <w:szCs w:val="24"/>
        </w:rPr>
        <w:drawing>
          <wp:inline distT="0" distB="0" distL="0" distR="0" wp14:anchorId="2B23F36C" wp14:editId="2B23F36D">
            <wp:extent cx="4810844" cy="5416550"/>
            <wp:effectExtent l="0" t="0" r="8890" b="0"/>
            <wp:docPr id="72730" name="图片 72730" descr="C:\Users\407_5\AppData\Roaming\Tencent\Users\532440458\QQ\WinTemp\RichOle\B5BA@~BX3UV3CPP$XEB`L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Users\407_5\AppData\Roaming\Tencent\Users\532440458\QQ\WinTemp\RichOle\B5BA@~BX3UV3CPP$XEB`L5D.png"/>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4814689" cy="5420879"/>
                    </a:xfrm>
                    <a:prstGeom prst="rect">
                      <a:avLst/>
                    </a:prstGeom>
                    <a:noFill/>
                    <a:ln>
                      <a:noFill/>
                    </a:ln>
                  </pic:spPr>
                </pic:pic>
              </a:graphicData>
            </a:graphic>
          </wp:inline>
        </w:drawing>
      </w:r>
    </w:p>
    <w:p w14:paraId="2B23EBF9"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电动机的正反转控制</w:t>
      </w:r>
      <w:r w:rsidRPr="00B34509">
        <w:rPr>
          <w:rFonts w:ascii="Times New Roman" w:hAnsi="Times New Roman" w:cs="Times New Roman"/>
        </w:rPr>
        <w:t xml:space="preserve"> </w:t>
      </w:r>
    </w:p>
    <w:p w14:paraId="2B23EBFA"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操作运行：</w:t>
      </w:r>
      <w:r w:rsidRPr="00B34509">
        <w:rPr>
          <w:rFonts w:ascii="Times New Roman" w:hAnsi="Times New Roman" w:cs="Times New Roman"/>
        </w:rPr>
        <w:t xml:space="preserve"> </w:t>
      </w:r>
    </w:p>
    <w:p w14:paraId="2B23EBFB"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）正向运行：当按下带锁按钮</w:t>
      </w:r>
      <w:r w:rsidRPr="00B34509">
        <w:rPr>
          <w:rFonts w:ascii="Times New Roman" w:hAnsi="Times New Roman" w:cs="Times New Roman"/>
        </w:rPr>
        <w:t>SB1</w:t>
      </w:r>
      <w:r w:rsidRPr="00B34509">
        <w:rPr>
          <w:rFonts w:ascii="Times New Roman" w:hAnsi="Times New Roman" w:cs="Times New Roman"/>
        </w:rPr>
        <w:t>时，变频器数字端口</w:t>
      </w:r>
      <w:r w:rsidRPr="00B34509">
        <w:rPr>
          <w:rFonts w:ascii="Times New Roman" w:hAnsi="Times New Roman" w:cs="Times New Roman"/>
        </w:rPr>
        <w:t>“5”</w:t>
      </w:r>
      <w:r w:rsidRPr="00B34509">
        <w:rPr>
          <w:rFonts w:ascii="Times New Roman" w:hAnsi="Times New Roman" w:cs="Times New Roman"/>
        </w:rPr>
        <w:t>为</w:t>
      </w:r>
      <w:r w:rsidRPr="00B34509">
        <w:rPr>
          <w:rFonts w:ascii="Times New Roman" w:hAnsi="Times New Roman" w:cs="Times New Roman"/>
        </w:rPr>
        <w:t>ON</w:t>
      </w:r>
      <w:r w:rsidRPr="00B34509">
        <w:rPr>
          <w:rFonts w:ascii="Times New Roman" w:hAnsi="Times New Roman" w:cs="Times New Roman"/>
        </w:rPr>
        <w:t>，电动机按</w:t>
      </w:r>
      <w:r w:rsidRPr="00B34509">
        <w:rPr>
          <w:rFonts w:ascii="Times New Roman" w:hAnsi="Times New Roman" w:cs="Times New Roman"/>
        </w:rPr>
        <w:t>P1120</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斜坡上升时间正向启动运行，经</w:t>
      </w:r>
      <w:r w:rsidRPr="00B34509">
        <w:rPr>
          <w:rFonts w:ascii="Times New Roman" w:hAnsi="Times New Roman" w:cs="Times New Roman"/>
        </w:rPr>
        <w:t>5S</w:t>
      </w:r>
      <w:r w:rsidRPr="00B34509">
        <w:rPr>
          <w:rFonts w:ascii="Times New Roman" w:hAnsi="Times New Roman" w:cs="Times New Roman"/>
        </w:rPr>
        <w:t>后稳定运行在</w:t>
      </w:r>
      <w:r w:rsidRPr="00B34509">
        <w:rPr>
          <w:rFonts w:ascii="Times New Roman" w:hAnsi="Times New Roman" w:cs="Times New Roman"/>
        </w:rPr>
        <w:t>560r/min</w:t>
      </w:r>
      <w:r w:rsidRPr="00B34509">
        <w:rPr>
          <w:rFonts w:ascii="Times New Roman" w:hAnsi="Times New Roman" w:cs="Times New Roman"/>
        </w:rPr>
        <w:t>的转速</w:t>
      </w:r>
      <w:r w:rsidRPr="00B34509">
        <w:rPr>
          <w:rFonts w:ascii="Times New Roman" w:hAnsi="Times New Roman" w:cs="Times New Roman"/>
        </w:rPr>
        <w:lastRenderedPageBreak/>
        <w:t>上，此转速与</w:t>
      </w:r>
      <w:r w:rsidRPr="00B34509">
        <w:rPr>
          <w:rFonts w:ascii="Times New Roman" w:hAnsi="Times New Roman" w:cs="Times New Roman"/>
        </w:rPr>
        <w:t>P1040</w:t>
      </w:r>
      <w:r w:rsidRPr="00B34509">
        <w:rPr>
          <w:rFonts w:ascii="Times New Roman" w:hAnsi="Times New Roman" w:cs="Times New Roman"/>
        </w:rPr>
        <w:t>所设置的</w:t>
      </w:r>
      <w:r w:rsidRPr="00B34509">
        <w:rPr>
          <w:rFonts w:ascii="Times New Roman" w:hAnsi="Times New Roman" w:cs="Times New Roman"/>
        </w:rPr>
        <w:t>20Hz</w:t>
      </w:r>
      <w:r w:rsidRPr="00B34509">
        <w:rPr>
          <w:rFonts w:ascii="Times New Roman" w:hAnsi="Times New Roman" w:cs="Times New Roman"/>
        </w:rPr>
        <w:t>对应。放开按钮</w:t>
      </w:r>
      <w:r w:rsidRPr="00B34509">
        <w:rPr>
          <w:rFonts w:ascii="Times New Roman" w:hAnsi="Times New Roman" w:cs="Times New Roman"/>
        </w:rPr>
        <w:t>SB1</w:t>
      </w:r>
      <w:r w:rsidRPr="00B34509">
        <w:rPr>
          <w:rFonts w:ascii="Times New Roman" w:hAnsi="Times New Roman" w:cs="Times New Roman"/>
        </w:rPr>
        <w:t>，变频器数字端口</w:t>
      </w:r>
      <w:r w:rsidRPr="00B34509">
        <w:rPr>
          <w:rFonts w:ascii="Times New Roman" w:hAnsi="Times New Roman" w:cs="Times New Roman"/>
        </w:rPr>
        <w:t>“5”</w:t>
      </w:r>
      <w:r w:rsidRPr="00B34509">
        <w:rPr>
          <w:rFonts w:ascii="Times New Roman" w:hAnsi="Times New Roman" w:cs="Times New Roman"/>
        </w:rPr>
        <w:t>为</w:t>
      </w:r>
      <w:r w:rsidRPr="00B34509">
        <w:rPr>
          <w:rFonts w:ascii="Times New Roman" w:hAnsi="Times New Roman" w:cs="Times New Roman"/>
        </w:rPr>
        <w:t>OFF</w:t>
      </w:r>
      <w:r w:rsidRPr="00B34509">
        <w:rPr>
          <w:rFonts w:ascii="Times New Roman" w:hAnsi="Times New Roman" w:cs="Times New Roman"/>
        </w:rPr>
        <w:t>，电动机按</w:t>
      </w:r>
      <w:r w:rsidRPr="00B34509">
        <w:rPr>
          <w:rFonts w:ascii="Times New Roman" w:hAnsi="Times New Roman" w:cs="Times New Roman"/>
        </w:rPr>
        <w:t>P1121</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斜坡下降时间停止运行。</w:t>
      </w:r>
      <w:r w:rsidRPr="00B34509">
        <w:rPr>
          <w:rFonts w:ascii="Times New Roman" w:hAnsi="Times New Roman" w:cs="Times New Roman"/>
        </w:rPr>
        <w:t xml:space="preserve"> </w:t>
      </w:r>
    </w:p>
    <w:p w14:paraId="2B23EBFC"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）反向运行：当按下带锁按钮</w:t>
      </w:r>
      <w:r w:rsidRPr="00B34509">
        <w:rPr>
          <w:rFonts w:ascii="Times New Roman" w:hAnsi="Times New Roman" w:cs="Times New Roman"/>
        </w:rPr>
        <w:t>SB2</w:t>
      </w:r>
      <w:r w:rsidRPr="00B34509">
        <w:rPr>
          <w:rFonts w:ascii="Times New Roman" w:hAnsi="Times New Roman" w:cs="Times New Roman"/>
        </w:rPr>
        <w:t>时，变频器数字端口</w:t>
      </w:r>
      <w:r w:rsidRPr="00B34509">
        <w:rPr>
          <w:rFonts w:ascii="Times New Roman" w:hAnsi="Times New Roman" w:cs="Times New Roman"/>
        </w:rPr>
        <w:t>“6”</w:t>
      </w:r>
      <w:r w:rsidRPr="00B34509">
        <w:rPr>
          <w:rFonts w:ascii="Times New Roman" w:hAnsi="Times New Roman" w:cs="Times New Roman"/>
        </w:rPr>
        <w:t>为</w:t>
      </w:r>
      <w:r w:rsidRPr="00B34509">
        <w:rPr>
          <w:rFonts w:ascii="Times New Roman" w:hAnsi="Times New Roman" w:cs="Times New Roman"/>
        </w:rPr>
        <w:t>ON</w:t>
      </w:r>
      <w:r w:rsidRPr="00B34509">
        <w:rPr>
          <w:rFonts w:ascii="Times New Roman" w:hAnsi="Times New Roman" w:cs="Times New Roman"/>
        </w:rPr>
        <w:t>，电动机按</w:t>
      </w:r>
      <w:r w:rsidRPr="00B34509">
        <w:rPr>
          <w:rFonts w:ascii="Times New Roman" w:hAnsi="Times New Roman" w:cs="Times New Roman"/>
        </w:rPr>
        <w:t>P1120</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斜坡上升时间正向启动运行，经</w:t>
      </w:r>
      <w:r w:rsidRPr="00B34509">
        <w:rPr>
          <w:rFonts w:ascii="Times New Roman" w:hAnsi="Times New Roman" w:cs="Times New Roman"/>
        </w:rPr>
        <w:t>5S</w:t>
      </w:r>
      <w:r w:rsidRPr="00B34509">
        <w:rPr>
          <w:rFonts w:ascii="Times New Roman" w:hAnsi="Times New Roman" w:cs="Times New Roman"/>
        </w:rPr>
        <w:t>后稳定运行在</w:t>
      </w:r>
      <w:r w:rsidRPr="00B34509">
        <w:rPr>
          <w:rFonts w:ascii="Times New Roman" w:hAnsi="Times New Roman" w:cs="Times New Roman"/>
        </w:rPr>
        <w:t>560r/min</w:t>
      </w:r>
      <w:r w:rsidRPr="00B34509">
        <w:rPr>
          <w:rFonts w:ascii="Times New Roman" w:hAnsi="Times New Roman" w:cs="Times New Roman"/>
        </w:rPr>
        <w:t>的转速上，此转速与</w:t>
      </w:r>
      <w:r w:rsidRPr="00B34509">
        <w:rPr>
          <w:rFonts w:ascii="Times New Roman" w:hAnsi="Times New Roman" w:cs="Times New Roman"/>
        </w:rPr>
        <w:t>P1040</w:t>
      </w:r>
      <w:r w:rsidRPr="00B34509">
        <w:rPr>
          <w:rFonts w:ascii="Times New Roman" w:hAnsi="Times New Roman" w:cs="Times New Roman"/>
        </w:rPr>
        <w:t>所设置的</w:t>
      </w:r>
      <w:r w:rsidRPr="00B34509">
        <w:rPr>
          <w:rFonts w:ascii="Times New Roman" w:hAnsi="Times New Roman" w:cs="Times New Roman"/>
        </w:rPr>
        <w:t>20Hz</w:t>
      </w:r>
      <w:r w:rsidRPr="00B34509">
        <w:rPr>
          <w:rFonts w:ascii="Times New Roman" w:hAnsi="Times New Roman" w:cs="Times New Roman"/>
        </w:rPr>
        <w:t>对应。放开按钮</w:t>
      </w:r>
      <w:r w:rsidRPr="00B34509">
        <w:rPr>
          <w:rFonts w:ascii="Times New Roman" w:hAnsi="Times New Roman" w:cs="Times New Roman"/>
        </w:rPr>
        <w:t>SB2</w:t>
      </w:r>
      <w:r w:rsidRPr="00B34509">
        <w:rPr>
          <w:rFonts w:ascii="Times New Roman" w:hAnsi="Times New Roman" w:cs="Times New Roman"/>
        </w:rPr>
        <w:t>，变频器数字端口</w:t>
      </w:r>
      <w:r w:rsidRPr="00B34509">
        <w:rPr>
          <w:rFonts w:ascii="Times New Roman" w:hAnsi="Times New Roman" w:cs="Times New Roman"/>
        </w:rPr>
        <w:t>“6”</w:t>
      </w:r>
      <w:r w:rsidRPr="00B34509">
        <w:rPr>
          <w:rFonts w:ascii="Times New Roman" w:hAnsi="Times New Roman" w:cs="Times New Roman"/>
        </w:rPr>
        <w:t>为</w:t>
      </w:r>
      <w:r w:rsidRPr="00B34509">
        <w:rPr>
          <w:rFonts w:ascii="Times New Roman" w:hAnsi="Times New Roman" w:cs="Times New Roman"/>
        </w:rPr>
        <w:t>OFF</w:t>
      </w:r>
      <w:r w:rsidRPr="00B34509">
        <w:rPr>
          <w:rFonts w:ascii="Times New Roman" w:hAnsi="Times New Roman" w:cs="Times New Roman"/>
        </w:rPr>
        <w:t>，电动机按</w:t>
      </w:r>
      <w:r w:rsidRPr="00B34509">
        <w:rPr>
          <w:rFonts w:ascii="Times New Roman" w:hAnsi="Times New Roman" w:cs="Times New Roman"/>
        </w:rPr>
        <w:t>P1121</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斜坡下降时间停止运行。</w:t>
      </w:r>
    </w:p>
    <w:p w14:paraId="2B23EBFD"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电动机的点动运行</w:t>
      </w:r>
    </w:p>
    <w:p w14:paraId="2B23EBFE"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1</w:t>
      </w:r>
      <w:r w:rsidRPr="00B34509">
        <w:rPr>
          <w:rFonts w:ascii="Times New Roman" w:hAnsi="Times New Roman" w:cs="Times New Roman"/>
        </w:rPr>
        <w:t>）正向点动运行：当按下带锁按钮</w:t>
      </w:r>
      <w:r w:rsidRPr="00B34509">
        <w:rPr>
          <w:rFonts w:ascii="Times New Roman" w:hAnsi="Times New Roman" w:cs="Times New Roman"/>
        </w:rPr>
        <w:t>SB3</w:t>
      </w:r>
      <w:r w:rsidRPr="00B34509">
        <w:rPr>
          <w:rFonts w:ascii="Times New Roman" w:hAnsi="Times New Roman" w:cs="Times New Roman"/>
        </w:rPr>
        <w:t>时，变频器数字端口</w:t>
      </w:r>
      <w:r w:rsidRPr="00B34509">
        <w:rPr>
          <w:rFonts w:ascii="Times New Roman" w:hAnsi="Times New Roman" w:cs="Times New Roman"/>
        </w:rPr>
        <w:t>“7”</w:t>
      </w:r>
      <w:r w:rsidRPr="00B34509">
        <w:rPr>
          <w:rFonts w:ascii="Times New Roman" w:hAnsi="Times New Roman" w:cs="Times New Roman"/>
        </w:rPr>
        <w:t>为</w:t>
      </w:r>
      <w:r w:rsidRPr="00B34509">
        <w:rPr>
          <w:rFonts w:ascii="Times New Roman" w:hAnsi="Times New Roman" w:cs="Times New Roman"/>
        </w:rPr>
        <w:t>ON</w:t>
      </w:r>
      <w:r w:rsidRPr="00B34509">
        <w:rPr>
          <w:rFonts w:ascii="Times New Roman" w:hAnsi="Times New Roman" w:cs="Times New Roman"/>
        </w:rPr>
        <w:t>，电动机按</w:t>
      </w:r>
      <w:r w:rsidRPr="00B34509">
        <w:rPr>
          <w:rFonts w:ascii="Times New Roman" w:hAnsi="Times New Roman" w:cs="Times New Roman"/>
        </w:rPr>
        <w:t>P1060</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点动斜坡上升时间正向启动运行，经</w:t>
      </w:r>
      <w:r w:rsidRPr="00B34509">
        <w:rPr>
          <w:rFonts w:ascii="Times New Roman" w:hAnsi="Times New Roman" w:cs="Times New Roman"/>
        </w:rPr>
        <w:t>5S</w:t>
      </w:r>
      <w:r w:rsidRPr="00B34509">
        <w:rPr>
          <w:rFonts w:ascii="Times New Roman" w:hAnsi="Times New Roman" w:cs="Times New Roman"/>
        </w:rPr>
        <w:t>后稳定运行在</w:t>
      </w:r>
      <w:r w:rsidRPr="00B34509">
        <w:rPr>
          <w:rFonts w:ascii="Times New Roman" w:hAnsi="Times New Roman" w:cs="Times New Roman"/>
        </w:rPr>
        <w:t>280r/min</w:t>
      </w:r>
      <w:r w:rsidRPr="00B34509">
        <w:rPr>
          <w:rFonts w:ascii="Times New Roman" w:hAnsi="Times New Roman" w:cs="Times New Roman"/>
        </w:rPr>
        <w:t>的转速上，此转速与</w:t>
      </w:r>
      <w:r w:rsidRPr="00B34509">
        <w:rPr>
          <w:rFonts w:ascii="Times New Roman" w:hAnsi="Times New Roman" w:cs="Times New Roman"/>
        </w:rPr>
        <w:t>P1058</w:t>
      </w:r>
      <w:r w:rsidRPr="00B34509">
        <w:rPr>
          <w:rFonts w:ascii="Times New Roman" w:hAnsi="Times New Roman" w:cs="Times New Roman"/>
        </w:rPr>
        <w:t>所设置的</w:t>
      </w:r>
      <w:r w:rsidRPr="00B34509">
        <w:rPr>
          <w:rFonts w:ascii="Times New Roman" w:hAnsi="Times New Roman" w:cs="Times New Roman"/>
        </w:rPr>
        <w:t>10Hz</w:t>
      </w:r>
      <w:r w:rsidRPr="00B34509">
        <w:rPr>
          <w:rFonts w:ascii="Times New Roman" w:hAnsi="Times New Roman" w:cs="Times New Roman"/>
        </w:rPr>
        <w:t>对应。放开按钮</w:t>
      </w:r>
      <w:r w:rsidRPr="00B34509">
        <w:rPr>
          <w:rFonts w:ascii="Times New Roman" w:hAnsi="Times New Roman" w:cs="Times New Roman"/>
        </w:rPr>
        <w:t>SB3</w:t>
      </w:r>
      <w:r w:rsidRPr="00B34509">
        <w:rPr>
          <w:rFonts w:ascii="Times New Roman" w:hAnsi="Times New Roman" w:cs="Times New Roman"/>
        </w:rPr>
        <w:t>，变频器数字端口</w:t>
      </w:r>
      <w:r w:rsidRPr="00B34509">
        <w:rPr>
          <w:rFonts w:ascii="Times New Roman" w:hAnsi="Times New Roman" w:cs="Times New Roman"/>
        </w:rPr>
        <w:t>“7”</w:t>
      </w:r>
      <w:r w:rsidRPr="00B34509">
        <w:rPr>
          <w:rFonts w:ascii="Times New Roman" w:hAnsi="Times New Roman" w:cs="Times New Roman"/>
        </w:rPr>
        <w:t>为</w:t>
      </w:r>
      <w:r w:rsidRPr="00B34509">
        <w:rPr>
          <w:rFonts w:ascii="Times New Roman" w:hAnsi="Times New Roman" w:cs="Times New Roman"/>
        </w:rPr>
        <w:t>OFF</w:t>
      </w:r>
      <w:r w:rsidRPr="00B34509">
        <w:rPr>
          <w:rFonts w:ascii="Times New Roman" w:hAnsi="Times New Roman" w:cs="Times New Roman"/>
        </w:rPr>
        <w:t>，电动机按</w:t>
      </w:r>
      <w:r w:rsidRPr="00B34509">
        <w:rPr>
          <w:rFonts w:ascii="Times New Roman" w:hAnsi="Times New Roman" w:cs="Times New Roman"/>
        </w:rPr>
        <w:t>P1061</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点动斜坡下降时间停止运行。</w:t>
      </w:r>
      <w:r w:rsidRPr="00B34509">
        <w:rPr>
          <w:rFonts w:ascii="Times New Roman" w:hAnsi="Times New Roman" w:cs="Times New Roman"/>
        </w:rPr>
        <w:t xml:space="preserve"> </w:t>
      </w:r>
    </w:p>
    <w:p w14:paraId="2B23EBFF"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w:t>
      </w:r>
      <w:r w:rsidRPr="00B34509">
        <w:rPr>
          <w:rFonts w:ascii="Times New Roman" w:hAnsi="Times New Roman" w:cs="Times New Roman"/>
        </w:rPr>
        <w:t>2</w:t>
      </w:r>
      <w:r w:rsidRPr="00B34509">
        <w:rPr>
          <w:rFonts w:ascii="Times New Roman" w:hAnsi="Times New Roman" w:cs="Times New Roman"/>
        </w:rPr>
        <w:t>）反向点动运行：当按下带锁按钮</w:t>
      </w:r>
      <w:r w:rsidRPr="00B34509">
        <w:rPr>
          <w:rFonts w:ascii="Times New Roman" w:hAnsi="Times New Roman" w:cs="Times New Roman"/>
        </w:rPr>
        <w:t>SB4</w:t>
      </w:r>
      <w:r w:rsidRPr="00B34509">
        <w:rPr>
          <w:rFonts w:ascii="Times New Roman" w:hAnsi="Times New Roman" w:cs="Times New Roman"/>
        </w:rPr>
        <w:t>时，变频器数字端口</w:t>
      </w:r>
      <w:r w:rsidRPr="00B34509">
        <w:rPr>
          <w:rFonts w:ascii="Times New Roman" w:hAnsi="Times New Roman" w:cs="Times New Roman"/>
        </w:rPr>
        <w:t>“8”</w:t>
      </w:r>
      <w:r w:rsidRPr="00B34509">
        <w:rPr>
          <w:rFonts w:ascii="Times New Roman" w:hAnsi="Times New Roman" w:cs="Times New Roman"/>
        </w:rPr>
        <w:t>为</w:t>
      </w:r>
      <w:r w:rsidRPr="00B34509">
        <w:rPr>
          <w:rFonts w:ascii="Times New Roman" w:hAnsi="Times New Roman" w:cs="Times New Roman"/>
        </w:rPr>
        <w:t>ON</w:t>
      </w:r>
      <w:r w:rsidRPr="00B34509">
        <w:rPr>
          <w:rFonts w:ascii="Times New Roman" w:hAnsi="Times New Roman" w:cs="Times New Roman"/>
        </w:rPr>
        <w:t>，电动机按</w:t>
      </w:r>
      <w:r w:rsidRPr="00B34509">
        <w:rPr>
          <w:rFonts w:ascii="Times New Roman" w:hAnsi="Times New Roman" w:cs="Times New Roman"/>
        </w:rPr>
        <w:t>P1060</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点动斜坡上升时间正向启动运行，经</w:t>
      </w:r>
      <w:r w:rsidRPr="00B34509">
        <w:rPr>
          <w:rFonts w:ascii="Times New Roman" w:hAnsi="Times New Roman" w:cs="Times New Roman"/>
        </w:rPr>
        <w:t>5S</w:t>
      </w:r>
      <w:r w:rsidRPr="00B34509">
        <w:rPr>
          <w:rFonts w:ascii="Times New Roman" w:hAnsi="Times New Roman" w:cs="Times New Roman"/>
        </w:rPr>
        <w:t>后稳定运行在</w:t>
      </w:r>
      <w:r w:rsidRPr="00B34509">
        <w:rPr>
          <w:rFonts w:ascii="Times New Roman" w:hAnsi="Times New Roman" w:cs="Times New Roman"/>
        </w:rPr>
        <w:t>280r/min</w:t>
      </w:r>
      <w:r w:rsidRPr="00B34509">
        <w:rPr>
          <w:rFonts w:ascii="Times New Roman" w:hAnsi="Times New Roman" w:cs="Times New Roman"/>
        </w:rPr>
        <w:t>的转速上，此转速与</w:t>
      </w:r>
      <w:r w:rsidRPr="00B34509">
        <w:rPr>
          <w:rFonts w:ascii="Times New Roman" w:hAnsi="Times New Roman" w:cs="Times New Roman"/>
        </w:rPr>
        <w:t>P1059</w:t>
      </w:r>
      <w:r w:rsidRPr="00B34509">
        <w:rPr>
          <w:rFonts w:ascii="Times New Roman" w:hAnsi="Times New Roman" w:cs="Times New Roman"/>
        </w:rPr>
        <w:t>所设置的</w:t>
      </w:r>
      <w:r w:rsidRPr="00B34509">
        <w:rPr>
          <w:rFonts w:ascii="Times New Roman" w:hAnsi="Times New Roman" w:cs="Times New Roman"/>
        </w:rPr>
        <w:t>10Hz</w:t>
      </w:r>
      <w:r w:rsidRPr="00B34509">
        <w:rPr>
          <w:rFonts w:ascii="Times New Roman" w:hAnsi="Times New Roman" w:cs="Times New Roman"/>
        </w:rPr>
        <w:t>对应。放开按钮</w:t>
      </w:r>
      <w:r w:rsidRPr="00B34509">
        <w:rPr>
          <w:rFonts w:ascii="Times New Roman" w:hAnsi="Times New Roman" w:cs="Times New Roman"/>
        </w:rPr>
        <w:t>SB4</w:t>
      </w:r>
      <w:r w:rsidRPr="00B34509">
        <w:rPr>
          <w:rFonts w:ascii="Times New Roman" w:hAnsi="Times New Roman" w:cs="Times New Roman"/>
        </w:rPr>
        <w:t>，变频器数字端口</w:t>
      </w:r>
      <w:r w:rsidRPr="00B34509">
        <w:rPr>
          <w:rFonts w:ascii="Times New Roman" w:hAnsi="Times New Roman" w:cs="Times New Roman"/>
        </w:rPr>
        <w:t>“8”</w:t>
      </w:r>
      <w:r w:rsidRPr="00B34509">
        <w:rPr>
          <w:rFonts w:ascii="Times New Roman" w:hAnsi="Times New Roman" w:cs="Times New Roman"/>
        </w:rPr>
        <w:t>为</w:t>
      </w:r>
      <w:r w:rsidRPr="00B34509">
        <w:rPr>
          <w:rFonts w:ascii="Times New Roman" w:hAnsi="Times New Roman" w:cs="Times New Roman"/>
        </w:rPr>
        <w:t>OFF</w:t>
      </w:r>
      <w:r w:rsidRPr="00B34509">
        <w:rPr>
          <w:rFonts w:ascii="Times New Roman" w:hAnsi="Times New Roman" w:cs="Times New Roman"/>
        </w:rPr>
        <w:t>，电动机按</w:t>
      </w:r>
      <w:r w:rsidRPr="00B34509">
        <w:rPr>
          <w:rFonts w:ascii="Times New Roman" w:hAnsi="Times New Roman" w:cs="Times New Roman"/>
        </w:rPr>
        <w:t>P1061</w:t>
      </w:r>
      <w:r w:rsidRPr="00B34509">
        <w:rPr>
          <w:rFonts w:ascii="Times New Roman" w:hAnsi="Times New Roman" w:cs="Times New Roman"/>
        </w:rPr>
        <w:t>所设置的</w:t>
      </w:r>
      <w:r w:rsidRPr="00B34509">
        <w:rPr>
          <w:rFonts w:ascii="Times New Roman" w:hAnsi="Times New Roman" w:cs="Times New Roman"/>
        </w:rPr>
        <w:t>5S</w:t>
      </w:r>
      <w:r w:rsidRPr="00B34509">
        <w:rPr>
          <w:rFonts w:ascii="Times New Roman" w:hAnsi="Times New Roman" w:cs="Times New Roman"/>
        </w:rPr>
        <w:t>点动斜坡下降时间停止运行。</w:t>
      </w:r>
    </w:p>
    <w:p w14:paraId="2B23EC00"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电动机的速度调节</w:t>
      </w:r>
    </w:p>
    <w:p w14:paraId="2B23EC01" w14:textId="77777777" w:rsidR="00663A20"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按上步过程，分别更改</w:t>
      </w:r>
      <w:r w:rsidRPr="00B34509">
        <w:rPr>
          <w:rFonts w:ascii="Times New Roman" w:hAnsi="Times New Roman" w:cs="Times New Roman"/>
        </w:rPr>
        <w:t>P1040</w:t>
      </w:r>
      <w:r w:rsidRPr="00B34509">
        <w:rPr>
          <w:rFonts w:ascii="Times New Roman" w:hAnsi="Times New Roman" w:cs="Times New Roman"/>
        </w:rPr>
        <w:t>和</w:t>
      </w:r>
      <w:r w:rsidRPr="00B34509">
        <w:rPr>
          <w:rFonts w:ascii="Times New Roman" w:hAnsi="Times New Roman" w:cs="Times New Roman"/>
        </w:rPr>
        <w:t>P1058</w:t>
      </w:r>
      <w:r w:rsidRPr="00B34509">
        <w:rPr>
          <w:rFonts w:ascii="Times New Roman" w:hAnsi="Times New Roman" w:cs="Times New Roman"/>
        </w:rPr>
        <w:t>、</w:t>
      </w:r>
      <w:r w:rsidRPr="00B34509">
        <w:rPr>
          <w:rFonts w:ascii="Times New Roman" w:hAnsi="Times New Roman" w:cs="Times New Roman"/>
        </w:rPr>
        <w:t>P1059</w:t>
      </w:r>
      <w:r w:rsidRPr="00B34509">
        <w:rPr>
          <w:rFonts w:ascii="Times New Roman" w:hAnsi="Times New Roman" w:cs="Times New Roman"/>
        </w:rPr>
        <w:t>的值，就可以改变电动机正常运行速度和正、反向点动运行速度。</w:t>
      </w:r>
    </w:p>
    <w:p w14:paraId="2B23EC02" w14:textId="77777777" w:rsidR="006C30CC" w:rsidRPr="00B34509" w:rsidRDefault="006C30CC"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电动机实际转速测定</w:t>
      </w:r>
    </w:p>
    <w:p w14:paraId="2B23EC03" w14:textId="77777777" w:rsidR="006C30CC" w:rsidRPr="00B34509" w:rsidRDefault="00663A20" w:rsidP="00975690">
      <w:pPr>
        <w:tabs>
          <w:tab w:val="num" w:pos="720"/>
        </w:tabs>
        <w:ind w:firstLine="420"/>
        <w:jc w:val="left"/>
        <w:rPr>
          <w:rFonts w:ascii="Times New Roman" w:hAnsi="Times New Roman" w:cs="Times New Roman"/>
        </w:rPr>
      </w:pPr>
      <w:r w:rsidRPr="00B34509">
        <w:rPr>
          <w:rFonts w:ascii="Times New Roman" w:hAnsi="Times New Roman" w:cs="Times New Roman"/>
        </w:rPr>
        <w:t>电动机运行过程中，利用激光测速仪或者转速测试表，可以直接测量电动机实际运行速度，当电动机处在空载、轻载或者重载是，实际运行速度会根据负载的轻重略有变化。</w:t>
      </w:r>
    </w:p>
    <w:p w14:paraId="2B23EC04" w14:textId="77777777" w:rsidR="004D31D6" w:rsidRPr="00B34509" w:rsidRDefault="004D31D6" w:rsidP="00E44E4A">
      <w:pPr>
        <w:pStyle w:val="4"/>
      </w:pPr>
      <w:r w:rsidRPr="00B34509">
        <w:t>【知识拓展】</w:t>
      </w:r>
    </w:p>
    <w:p w14:paraId="2B23EC05" w14:textId="77777777" w:rsidR="00747D9C" w:rsidRPr="00B34509" w:rsidRDefault="00747D9C" w:rsidP="00781CA3">
      <w:pPr>
        <w:pStyle w:val="5"/>
        <w:rPr>
          <w:rFonts w:ascii="Times New Roman" w:hAnsi="Times New Roman"/>
        </w:rPr>
      </w:pPr>
      <w:r w:rsidRPr="00B34509">
        <w:rPr>
          <w:rFonts w:ascii="Times New Roman" w:hAnsi="Times New Roman"/>
        </w:rPr>
        <w:t>1</w:t>
      </w:r>
      <w:r w:rsidRPr="00B34509">
        <w:rPr>
          <w:rFonts w:ascii="Times New Roman" w:hAnsi="Times New Roman"/>
        </w:rPr>
        <w:t>、晶闸管直流调速装置故障的检测与排除</w:t>
      </w:r>
    </w:p>
    <w:p w14:paraId="2B23EC06" w14:textId="77777777" w:rsidR="00747D9C" w:rsidRPr="00B34509" w:rsidRDefault="00747D9C" w:rsidP="00EA7F4C">
      <w:pPr>
        <w:pStyle w:val="6"/>
        <w:rPr>
          <w:rFonts w:ascii="Times New Roman" w:hAnsi="Times New Roman" w:cs="Times New Roman"/>
        </w:rPr>
      </w:pPr>
      <w:r w:rsidRPr="00B34509">
        <w:rPr>
          <w:rFonts w:ascii="Times New Roman" w:hAnsi="Times New Roman" w:cs="Times New Roman"/>
        </w:rPr>
        <w:t>1.1</w:t>
      </w:r>
      <w:r w:rsidRPr="00B34509">
        <w:rPr>
          <w:rFonts w:ascii="Times New Roman" w:hAnsi="Times New Roman" w:cs="Times New Roman"/>
        </w:rPr>
        <w:t>开环系统故障的检测与排除</w:t>
      </w:r>
    </w:p>
    <w:p w14:paraId="2B23EC07" w14:textId="0D8BB021" w:rsidR="00747D9C" w:rsidRDefault="00747D9C" w:rsidP="00747D9C">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）主电路和继电控制电路常见故障</w:t>
      </w:r>
      <w:r w:rsidR="009C5DF8" w:rsidRPr="00B34509">
        <w:rPr>
          <w:rFonts w:ascii="Times New Roman" w:eastAsia="宋体" w:hAnsi="Times New Roman" w:cs="Times New Roman"/>
        </w:rPr>
        <w:t>，如表</w:t>
      </w:r>
      <w:r w:rsidR="009C5DF8" w:rsidRPr="00B34509">
        <w:rPr>
          <w:rFonts w:ascii="Times New Roman" w:eastAsia="宋体" w:hAnsi="Times New Roman" w:cs="Times New Roman"/>
        </w:rPr>
        <w:t>5-3-3</w:t>
      </w:r>
      <w:r w:rsidR="00A44A71">
        <w:rPr>
          <w:rFonts w:ascii="Times New Roman" w:eastAsia="宋体" w:hAnsi="Times New Roman" w:cs="Times New Roman" w:hint="eastAsia"/>
        </w:rPr>
        <w:t>所示。</w:t>
      </w:r>
    </w:p>
    <w:p w14:paraId="42F0A9C5" w14:textId="25ADC4DB" w:rsidR="00A44A71" w:rsidRDefault="00A44A71" w:rsidP="00747D9C">
      <w:pPr>
        <w:ind w:firstLine="420"/>
        <w:rPr>
          <w:rFonts w:ascii="Times New Roman" w:eastAsia="宋体" w:hAnsi="Times New Roman" w:cs="Times New Roman"/>
        </w:rPr>
      </w:pPr>
    </w:p>
    <w:p w14:paraId="1665DAAE" w14:textId="5C8305DF" w:rsidR="00A44A71" w:rsidRDefault="00A44A71" w:rsidP="00747D9C">
      <w:pPr>
        <w:ind w:firstLine="420"/>
        <w:rPr>
          <w:rFonts w:ascii="Times New Roman" w:eastAsia="宋体" w:hAnsi="Times New Roman" w:cs="Times New Roman"/>
        </w:rPr>
      </w:pPr>
    </w:p>
    <w:p w14:paraId="3338A09C" w14:textId="45CABB99" w:rsidR="00A44A71" w:rsidRPr="00B34509" w:rsidRDefault="00A44A71" w:rsidP="00A44A71">
      <w:pPr>
        <w:ind w:firstLineChars="0" w:firstLine="0"/>
        <w:jc w:val="center"/>
        <w:rPr>
          <w:rFonts w:ascii="Times New Roman" w:eastAsia="宋体" w:hAnsi="Times New Roman" w:cs="Times New Roman"/>
        </w:rPr>
      </w:pPr>
      <w:r w:rsidRPr="00B34509">
        <w:rPr>
          <w:rFonts w:ascii="Times New Roman" w:eastAsia="宋体" w:hAnsi="Times New Roman" w:cs="Times New Roman"/>
        </w:rPr>
        <w:lastRenderedPageBreak/>
        <w:t>表</w:t>
      </w:r>
      <w:r w:rsidRPr="00B34509">
        <w:rPr>
          <w:rFonts w:ascii="Times New Roman" w:eastAsia="宋体" w:hAnsi="Times New Roman" w:cs="Times New Roman"/>
        </w:rPr>
        <w:t>5-3-3</w:t>
      </w:r>
      <w:r>
        <w:rPr>
          <w:rFonts w:ascii="Times New Roman" w:eastAsia="宋体" w:hAnsi="Times New Roman" w:cs="Times New Roman"/>
        </w:rPr>
        <w:t xml:space="preserve"> </w:t>
      </w:r>
      <w:r w:rsidRPr="00B34509">
        <w:rPr>
          <w:rFonts w:ascii="Times New Roman" w:eastAsia="宋体" w:hAnsi="Times New Roman" w:cs="Times New Roman"/>
        </w:rPr>
        <w:t>主电路和继电控制电路常见故障</w:t>
      </w:r>
    </w:p>
    <w:tbl>
      <w:tblPr>
        <w:tblW w:w="8224" w:type="dxa"/>
        <w:jc w:val="center"/>
        <w:tblCellMar>
          <w:left w:w="0" w:type="dxa"/>
          <w:right w:w="0" w:type="dxa"/>
        </w:tblCellMar>
        <w:tblLook w:val="0600" w:firstRow="0" w:lastRow="0" w:firstColumn="0" w:lastColumn="0" w:noHBand="1" w:noVBand="1"/>
      </w:tblPr>
      <w:tblGrid>
        <w:gridCol w:w="711"/>
        <w:gridCol w:w="1701"/>
        <w:gridCol w:w="2977"/>
        <w:gridCol w:w="2835"/>
      </w:tblGrid>
      <w:tr w:rsidR="00747D9C" w:rsidRPr="00B34509" w14:paraId="2B23EC0C" w14:textId="77777777" w:rsidTr="00663A20">
        <w:trPr>
          <w:trHeight w:val="285"/>
          <w:jc w:val="center"/>
        </w:trPr>
        <w:tc>
          <w:tcPr>
            <w:tcW w:w="7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8"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序号</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9"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故障现象</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A"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故障点及原因分析</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B"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备注</w:t>
            </w:r>
          </w:p>
        </w:tc>
      </w:tr>
      <w:tr w:rsidR="00747D9C" w:rsidRPr="00B34509" w14:paraId="2B23EC12" w14:textId="77777777" w:rsidTr="00663A20">
        <w:trPr>
          <w:trHeight w:val="285"/>
          <w:jc w:val="center"/>
        </w:trPr>
        <w:tc>
          <w:tcPr>
            <w:tcW w:w="711"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D"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1</w:t>
            </w:r>
          </w:p>
        </w:tc>
        <w:tc>
          <w:tcPr>
            <w:tcW w:w="1701"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E"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KM1</w:t>
            </w:r>
            <w:r w:rsidRPr="00B34509">
              <w:rPr>
                <w:rFonts w:ascii="Times New Roman" w:eastAsia="宋体" w:hAnsi="Times New Roman" w:cs="Times New Roman"/>
                <w:kern w:val="0"/>
                <w:szCs w:val="21"/>
              </w:rPr>
              <w:t>不工作</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0F"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U</w:t>
            </w:r>
            <w:r w:rsidRPr="00B34509">
              <w:rPr>
                <w:rFonts w:ascii="Times New Roman" w:eastAsia="宋体" w:hAnsi="Times New Roman" w:cs="Times New Roman"/>
                <w:kern w:val="0"/>
                <w:szCs w:val="21"/>
              </w:rPr>
              <w:t>相电压为零</w:t>
            </w:r>
          </w:p>
        </w:tc>
        <w:tc>
          <w:tcPr>
            <w:tcW w:w="2835"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10" w14:textId="77777777" w:rsidR="00747D9C" w:rsidRPr="00B34509" w:rsidRDefault="00747D9C" w:rsidP="00663A20">
            <w:pPr>
              <w:widowControl/>
              <w:spacing w:line="240" w:lineRule="auto"/>
              <w:ind w:firstLineChars="0" w:firstLine="0"/>
              <w:jc w:val="left"/>
              <w:rPr>
                <w:rFonts w:ascii="Times New Roman" w:eastAsia="宋体" w:hAnsi="Times New Roman" w:cs="Times New Roman"/>
                <w:kern w:val="0"/>
                <w:szCs w:val="21"/>
              </w:rPr>
            </w:pPr>
            <w:r w:rsidRPr="00B34509">
              <w:rPr>
                <w:rFonts w:ascii="Times New Roman" w:eastAsia="宋体" w:hAnsi="Times New Roman" w:cs="Times New Roman"/>
                <w:kern w:val="0"/>
                <w:szCs w:val="21"/>
              </w:rPr>
              <w:t>测量方法：</w:t>
            </w:r>
          </w:p>
          <w:p w14:paraId="2B23EC11" w14:textId="77777777" w:rsidR="00747D9C" w:rsidRPr="00B34509" w:rsidRDefault="00747D9C" w:rsidP="00663A20">
            <w:pPr>
              <w:widowControl/>
              <w:spacing w:line="240" w:lineRule="auto"/>
              <w:ind w:firstLineChars="0" w:firstLine="0"/>
              <w:jc w:val="left"/>
              <w:rPr>
                <w:rFonts w:ascii="Times New Roman" w:eastAsia="宋体" w:hAnsi="Times New Roman" w:cs="Times New Roman"/>
                <w:kern w:val="0"/>
                <w:szCs w:val="21"/>
              </w:rPr>
            </w:pPr>
            <w:r w:rsidRPr="00B34509">
              <w:rPr>
                <w:rFonts w:ascii="Times New Roman" w:eastAsia="宋体" w:hAnsi="Times New Roman" w:cs="Times New Roman"/>
                <w:kern w:val="0"/>
                <w:szCs w:val="21"/>
              </w:rPr>
              <w:t>用万用表电压挡测量</w:t>
            </w:r>
            <w:r w:rsidRPr="00B34509">
              <w:rPr>
                <w:rFonts w:ascii="Times New Roman" w:eastAsia="宋体" w:hAnsi="Times New Roman" w:cs="Times New Roman"/>
                <w:kern w:val="0"/>
                <w:szCs w:val="21"/>
              </w:rPr>
              <w:t>U</w:t>
            </w:r>
            <w:r w:rsidRPr="00B34509">
              <w:rPr>
                <w:rFonts w:ascii="Times New Roman" w:eastAsia="宋体" w:hAnsi="Times New Roman" w:cs="Times New Roman"/>
                <w:kern w:val="0"/>
                <w:szCs w:val="21"/>
              </w:rPr>
              <w:t>与</w:t>
            </w:r>
            <w:r w:rsidRPr="00B34509">
              <w:rPr>
                <w:rFonts w:ascii="Times New Roman" w:eastAsia="宋体" w:hAnsi="Times New Roman" w:cs="Times New Roman"/>
                <w:kern w:val="0"/>
                <w:szCs w:val="21"/>
              </w:rPr>
              <w:t>N</w:t>
            </w:r>
            <w:r w:rsidRPr="00B34509">
              <w:rPr>
                <w:rFonts w:ascii="Times New Roman" w:eastAsia="宋体" w:hAnsi="Times New Roman" w:cs="Times New Roman"/>
                <w:kern w:val="0"/>
                <w:szCs w:val="21"/>
              </w:rPr>
              <w:t>之间是否为</w:t>
            </w:r>
            <w:r w:rsidRPr="00B34509">
              <w:rPr>
                <w:rFonts w:ascii="Times New Roman" w:eastAsia="宋体" w:hAnsi="Times New Roman" w:cs="Times New Roman"/>
                <w:kern w:val="0"/>
                <w:szCs w:val="21"/>
              </w:rPr>
              <w:t>220V</w:t>
            </w:r>
            <w:r w:rsidRPr="00B34509">
              <w:rPr>
                <w:rFonts w:ascii="Times New Roman" w:eastAsia="宋体" w:hAnsi="Times New Roman" w:cs="Times New Roman"/>
                <w:kern w:val="0"/>
                <w:szCs w:val="21"/>
              </w:rPr>
              <w:t>，若正常则闭合</w:t>
            </w:r>
            <w:r w:rsidRPr="00B34509">
              <w:rPr>
                <w:rFonts w:ascii="Times New Roman" w:eastAsia="宋体" w:hAnsi="Times New Roman" w:cs="Times New Roman"/>
                <w:kern w:val="0"/>
                <w:szCs w:val="21"/>
              </w:rPr>
              <w:t>QS1</w:t>
            </w:r>
            <w:r w:rsidRPr="00B34509">
              <w:rPr>
                <w:rFonts w:ascii="Times New Roman" w:eastAsia="宋体" w:hAnsi="Times New Roman" w:cs="Times New Roman"/>
                <w:kern w:val="0"/>
                <w:szCs w:val="21"/>
              </w:rPr>
              <w:t>观察</w:t>
            </w:r>
            <w:r w:rsidRPr="00B34509">
              <w:rPr>
                <w:rFonts w:ascii="Times New Roman" w:eastAsia="宋体" w:hAnsi="Times New Roman" w:cs="Times New Roman"/>
                <w:kern w:val="0"/>
                <w:szCs w:val="21"/>
              </w:rPr>
              <w:t>KM2</w:t>
            </w:r>
            <w:r w:rsidRPr="00B34509">
              <w:rPr>
                <w:rFonts w:ascii="Times New Roman" w:eastAsia="宋体" w:hAnsi="Times New Roman" w:cs="Times New Roman"/>
                <w:kern w:val="0"/>
                <w:szCs w:val="21"/>
              </w:rPr>
              <w:t>动作情况。测量</w:t>
            </w:r>
            <w:r w:rsidRPr="00B34509">
              <w:rPr>
                <w:rFonts w:ascii="Times New Roman" w:eastAsia="宋体" w:hAnsi="Times New Roman" w:cs="Times New Roman"/>
                <w:kern w:val="0"/>
                <w:szCs w:val="21"/>
              </w:rPr>
              <w:t>36</w:t>
            </w:r>
            <w:r w:rsidRPr="00B34509">
              <w:rPr>
                <w:rFonts w:ascii="Times New Roman" w:eastAsia="宋体" w:hAnsi="Times New Roman" w:cs="Times New Roman"/>
                <w:kern w:val="0"/>
                <w:szCs w:val="21"/>
              </w:rPr>
              <w:t>号线与</w:t>
            </w:r>
            <w:r w:rsidRPr="00B34509">
              <w:rPr>
                <w:rFonts w:ascii="Times New Roman" w:eastAsia="宋体" w:hAnsi="Times New Roman" w:cs="Times New Roman"/>
                <w:kern w:val="0"/>
                <w:szCs w:val="21"/>
              </w:rPr>
              <w:t>N</w:t>
            </w:r>
            <w:r w:rsidRPr="00B34509">
              <w:rPr>
                <w:rFonts w:ascii="Times New Roman" w:eastAsia="宋体" w:hAnsi="Times New Roman" w:cs="Times New Roman"/>
                <w:kern w:val="0"/>
                <w:szCs w:val="21"/>
              </w:rPr>
              <w:t>之间是否为</w:t>
            </w:r>
            <w:r w:rsidRPr="00B34509">
              <w:rPr>
                <w:rFonts w:ascii="Times New Roman" w:eastAsia="宋体" w:hAnsi="Times New Roman" w:cs="Times New Roman"/>
                <w:kern w:val="0"/>
                <w:szCs w:val="21"/>
              </w:rPr>
              <w:t>220V</w:t>
            </w:r>
            <w:r w:rsidRPr="00B34509">
              <w:rPr>
                <w:rFonts w:ascii="Times New Roman" w:eastAsia="宋体" w:hAnsi="Times New Roman" w:cs="Times New Roman"/>
                <w:kern w:val="0"/>
                <w:szCs w:val="21"/>
              </w:rPr>
              <w:t>，若正常则闭合</w:t>
            </w:r>
            <w:r w:rsidRPr="00B34509">
              <w:rPr>
                <w:rFonts w:ascii="Times New Roman" w:eastAsia="宋体" w:hAnsi="Times New Roman" w:cs="Times New Roman"/>
                <w:kern w:val="0"/>
                <w:szCs w:val="21"/>
              </w:rPr>
              <w:t>QS2</w:t>
            </w:r>
            <w:r w:rsidRPr="00B34509">
              <w:rPr>
                <w:rFonts w:ascii="Times New Roman" w:eastAsia="宋体" w:hAnsi="Times New Roman" w:cs="Times New Roman"/>
                <w:kern w:val="0"/>
                <w:szCs w:val="21"/>
              </w:rPr>
              <w:t>，测量</w:t>
            </w:r>
            <w:r w:rsidRPr="00B34509">
              <w:rPr>
                <w:rFonts w:ascii="Times New Roman" w:eastAsia="宋体" w:hAnsi="Times New Roman" w:cs="Times New Roman"/>
                <w:kern w:val="0"/>
                <w:szCs w:val="21"/>
              </w:rPr>
              <w:t>105</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107</w:t>
            </w:r>
            <w:r w:rsidRPr="00B34509">
              <w:rPr>
                <w:rFonts w:ascii="Times New Roman" w:eastAsia="宋体" w:hAnsi="Times New Roman" w:cs="Times New Roman"/>
                <w:kern w:val="0"/>
                <w:szCs w:val="21"/>
              </w:rPr>
              <w:t>、</w:t>
            </w:r>
            <w:r w:rsidRPr="00B34509">
              <w:rPr>
                <w:rFonts w:ascii="Times New Roman" w:eastAsia="宋体" w:hAnsi="Times New Roman" w:cs="Times New Roman"/>
                <w:kern w:val="0"/>
                <w:szCs w:val="21"/>
              </w:rPr>
              <w:t>106</w:t>
            </w:r>
            <w:r w:rsidRPr="00B34509">
              <w:rPr>
                <w:rFonts w:ascii="Times New Roman" w:eastAsia="宋体" w:hAnsi="Times New Roman" w:cs="Times New Roman"/>
                <w:kern w:val="0"/>
                <w:szCs w:val="21"/>
              </w:rPr>
              <w:t>线与</w:t>
            </w:r>
            <w:r w:rsidRPr="00B34509">
              <w:rPr>
                <w:rFonts w:ascii="Times New Roman" w:eastAsia="宋体" w:hAnsi="Times New Roman" w:cs="Times New Roman"/>
                <w:kern w:val="0"/>
                <w:szCs w:val="21"/>
              </w:rPr>
              <w:t>N</w:t>
            </w:r>
            <w:r w:rsidRPr="00B34509">
              <w:rPr>
                <w:rFonts w:ascii="Times New Roman" w:eastAsia="宋体" w:hAnsi="Times New Roman" w:cs="Times New Roman"/>
                <w:kern w:val="0"/>
                <w:szCs w:val="21"/>
              </w:rPr>
              <w:t>之间电压是否为</w:t>
            </w:r>
            <w:r w:rsidRPr="00B34509">
              <w:rPr>
                <w:rFonts w:ascii="Times New Roman" w:eastAsia="宋体" w:hAnsi="Times New Roman" w:cs="Times New Roman"/>
                <w:kern w:val="0"/>
                <w:szCs w:val="21"/>
              </w:rPr>
              <w:t>220V</w:t>
            </w:r>
            <w:r w:rsidRPr="00B34509">
              <w:rPr>
                <w:rFonts w:ascii="Times New Roman" w:eastAsia="宋体" w:hAnsi="Times New Roman" w:cs="Times New Roman"/>
                <w:kern w:val="0"/>
                <w:szCs w:val="21"/>
              </w:rPr>
              <w:t>。</w:t>
            </w:r>
          </w:p>
        </w:tc>
      </w:tr>
      <w:tr w:rsidR="00747D9C" w:rsidRPr="00B34509" w14:paraId="2B23EC17" w14:textId="77777777" w:rsidTr="00663A20">
        <w:trPr>
          <w:trHeight w:val="285"/>
          <w:jc w:val="center"/>
        </w:trPr>
        <w:tc>
          <w:tcPr>
            <w:tcW w:w="711" w:type="dxa"/>
            <w:vMerge/>
            <w:tcBorders>
              <w:top w:val="single" w:sz="8" w:space="0" w:color="000000"/>
              <w:left w:val="single" w:sz="8" w:space="0" w:color="000000"/>
              <w:bottom w:val="single" w:sz="8" w:space="0" w:color="000000"/>
              <w:right w:val="single" w:sz="8" w:space="0" w:color="000000"/>
            </w:tcBorders>
            <w:vAlign w:val="center"/>
            <w:hideMark/>
          </w:tcPr>
          <w:p w14:paraId="2B23EC13"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top w:val="single" w:sz="8" w:space="0" w:color="000000"/>
              <w:left w:val="single" w:sz="8" w:space="0" w:color="000000"/>
              <w:bottom w:val="single" w:sz="8" w:space="0" w:color="000000"/>
              <w:right w:val="single" w:sz="8" w:space="0" w:color="000000"/>
            </w:tcBorders>
            <w:vAlign w:val="center"/>
            <w:hideMark/>
          </w:tcPr>
          <w:p w14:paraId="2B23EC14"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15"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KM2</w:t>
            </w:r>
            <w:r w:rsidRPr="00B34509">
              <w:rPr>
                <w:rFonts w:ascii="Times New Roman" w:eastAsia="宋体" w:hAnsi="Times New Roman" w:cs="Times New Roman"/>
                <w:kern w:val="0"/>
                <w:szCs w:val="21"/>
              </w:rPr>
              <w:t>未工作</w:t>
            </w:r>
          </w:p>
        </w:tc>
        <w:tc>
          <w:tcPr>
            <w:tcW w:w="2835" w:type="dxa"/>
            <w:vMerge/>
            <w:tcBorders>
              <w:top w:val="single" w:sz="8" w:space="0" w:color="000000"/>
              <w:left w:val="single" w:sz="8" w:space="0" w:color="000000"/>
              <w:bottom w:val="single" w:sz="8" w:space="0" w:color="000000"/>
              <w:right w:val="single" w:sz="8" w:space="0" w:color="000000"/>
            </w:tcBorders>
            <w:vAlign w:val="center"/>
            <w:hideMark/>
          </w:tcPr>
          <w:p w14:paraId="2B23EC16"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1C" w14:textId="77777777" w:rsidTr="00663A20">
        <w:trPr>
          <w:trHeight w:val="285"/>
          <w:jc w:val="center"/>
        </w:trPr>
        <w:tc>
          <w:tcPr>
            <w:tcW w:w="711" w:type="dxa"/>
            <w:vMerge/>
            <w:tcBorders>
              <w:top w:val="single" w:sz="8" w:space="0" w:color="000000"/>
              <w:left w:val="single" w:sz="8" w:space="0" w:color="000000"/>
              <w:bottom w:val="single" w:sz="8" w:space="0" w:color="000000"/>
              <w:right w:val="single" w:sz="8" w:space="0" w:color="000000"/>
            </w:tcBorders>
            <w:vAlign w:val="center"/>
            <w:hideMark/>
          </w:tcPr>
          <w:p w14:paraId="2B23EC18"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top w:val="single" w:sz="8" w:space="0" w:color="000000"/>
              <w:left w:val="single" w:sz="8" w:space="0" w:color="000000"/>
              <w:bottom w:val="single" w:sz="8" w:space="0" w:color="000000"/>
              <w:right w:val="single" w:sz="8" w:space="0" w:color="000000"/>
            </w:tcBorders>
            <w:vAlign w:val="center"/>
            <w:hideMark/>
          </w:tcPr>
          <w:p w14:paraId="2B23EC19"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1A"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U</w:t>
            </w:r>
            <w:r w:rsidRPr="00B34509">
              <w:rPr>
                <w:rFonts w:ascii="Times New Roman" w:eastAsia="宋体" w:hAnsi="Times New Roman" w:cs="Times New Roman"/>
                <w:kern w:val="0"/>
                <w:szCs w:val="21"/>
              </w:rPr>
              <w:t>相熔断器及外电路断开</w:t>
            </w:r>
          </w:p>
        </w:tc>
        <w:tc>
          <w:tcPr>
            <w:tcW w:w="2835" w:type="dxa"/>
            <w:vMerge/>
            <w:tcBorders>
              <w:top w:val="single" w:sz="8" w:space="0" w:color="000000"/>
              <w:left w:val="single" w:sz="8" w:space="0" w:color="000000"/>
              <w:bottom w:val="single" w:sz="8" w:space="0" w:color="000000"/>
              <w:right w:val="single" w:sz="8" w:space="0" w:color="000000"/>
            </w:tcBorders>
            <w:vAlign w:val="center"/>
            <w:hideMark/>
          </w:tcPr>
          <w:p w14:paraId="2B23EC1B"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21" w14:textId="77777777" w:rsidTr="00663A20">
        <w:trPr>
          <w:trHeight w:val="285"/>
          <w:jc w:val="center"/>
        </w:trPr>
        <w:tc>
          <w:tcPr>
            <w:tcW w:w="711" w:type="dxa"/>
            <w:vMerge/>
            <w:tcBorders>
              <w:top w:val="single" w:sz="8" w:space="0" w:color="000000"/>
              <w:left w:val="single" w:sz="8" w:space="0" w:color="000000"/>
              <w:bottom w:val="single" w:sz="8" w:space="0" w:color="000000"/>
              <w:right w:val="single" w:sz="8" w:space="0" w:color="000000"/>
            </w:tcBorders>
            <w:vAlign w:val="center"/>
            <w:hideMark/>
          </w:tcPr>
          <w:p w14:paraId="2B23EC1D"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top w:val="single" w:sz="8" w:space="0" w:color="000000"/>
              <w:left w:val="single" w:sz="8" w:space="0" w:color="000000"/>
              <w:bottom w:val="single" w:sz="8" w:space="0" w:color="000000"/>
              <w:right w:val="single" w:sz="8" w:space="0" w:color="000000"/>
            </w:tcBorders>
            <w:vAlign w:val="center"/>
            <w:hideMark/>
          </w:tcPr>
          <w:p w14:paraId="2B23EC1E"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1F"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QS2</w:t>
            </w:r>
            <w:r w:rsidRPr="00B34509">
              <w:rPr>
                <w:rFonts w:ascii="Times New Roman" w:eastAsia="宋体" w:hAnsi="Times New Roman" w:cs="Times New Roman"/>
                <w:kern w:val="0"/>
                <w:szCs w:val="21"/>
              </w:rPr>
              <w:t>无法闭合及接线断路</w:t>
            </w:r>
          </w:p>
        </w:tc>
        <w:tc>
          <w:tcPr>
            <w:tcW w:w="2835" w:type="dxa"/>
            <w:vMerge/>
            <w:tcBorders>
              <w:top w:val="single" w:sz="8" w:space="0" w:color="000000"/>
              <w:left w:val="single" w:sz="8" w:space="0" w:color="000000"/>
              <w:bottom w:val="single" w:sz="8" w:space="0" w:color="000000"/>
              <w:right w:val="single" w:sz="8" w:space="0" w:color="000000"/>
            </w:tcBorders>
            <w:vAlign w:val="center"/>
            <w:hideMark/>
          </w:tcPr>
          <w:p w14:paraId="2B23EC20"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26" w14:textId="77777777" w:rsidTr="00663A20">
        <w:trPr>
          <w:trHeight w:val="285"/>
          <w:jc w:val="center"/>
        </w:trPr>
        <w:tc>
          <w:tcPr>
            <w:tcW w:w="711" w:type="dxa"/>
            <w:vMerge/>
            <w:tcBorders>
              <w:top w:val="single" w:sz="8" w:space="0" w:color="000000"/>
              <w:left w:val="single" w:sz="8" w:space="0" w:color="000000"/>
              <w:bottom w:val="single" w:sz="8" w:space="0" w:color="000000"/>
              <w:right w:val="single" w:sz="8" w:space="0" w:color="000000"/>
            </w:tcBorders>
            <w:vAlign w:val="center"/>
            <w:hideMark/>
          </w:tcPr>
          <w:p w14:paraId="2B23EC22"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top w:val="single" w:sz="8" w:space="0" w:color="000000"/>
              <w:left w:val="single" w:sz="8" w:space="0" w:color="000000"/>
              <w:bottom w:val="single" w:sz="8" w:space="0" w:color="000000"/>
              <w:right w:val="single" w:sz="8" w:space="0" w:color="000000"/>
            </w:tcBorders>
            <w:vAlign w:val="center"/>
            <w:hideMark/>
          </w:tcPr>
          <w:p w14:paraId="2B23EC23"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24"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KI2</w:t>
            </w:r>
            <w:r w:rsidRPr="00B34509">
              <w:rPr>
                <w:rFonts w:ascii="Times New Roman" w:eastAsia="宋体" w:hAnsi="Times New Roman" w:cs="Times New Roman"/>
                <w:kern w:val="0"/>
                <w:szCs w:val="21"/>
              </w:rPr>
              <w:softHyphen/>
              <w:t>1</w:t>
            </w:r>
            <w:r w:rsidRPr="00B34509">
              <w:rPr>
                <w:rFonts w:ascii="Times New Roman" w:eastAsia="宋体" w:hAnsi="Times New Roman" w:cs="Times New Roman"/>
                <w:kern w:val="0"/>
                <w:szCs w:val="21"/>
              </w:rPr>
              <w:t>断开</w:t>
            </w:r>
          </w:p>
        </w:tc>
        <w:tc>
          <w:tcPr>
            <w:tcW w:w="2835" w:type="dxa"/>
            <w:vMerge/>
            <w:tcBorders>
              <w:top w:val="single" w:sz="8" w:space="0" w:color="000000"/>
              <w:left w:val="single" w:sz="8" w:space="0" w:color="000000"/>
              <w:bottom w:val="single" w:sz="8" w:space="0" w:color="000000"/>
              <w:right w:val="single" w:sz="8" w:space="0" w:color="000000"/>
            </w:tcBorders>
            <w:vAlign w:val="center"/>
            <w:hideMark/>
          </w:tcPr>
          <w:p w14:paraId="2B23EC25"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2B" w14:textId="77777777" w:rsidTr="00663A20">
        <w:trPr>
          <w:trHeight w:val="285"/>
          <w:jc w:val="center"/>
        </w:trPr>
        <w:tc>
          <w:tcPr>
            <w:tcW w:w="711" w:type="dxa"/>
            <w:vMerge/>
            <w:tcBorders>
              <w:top w:val="single" w:sz="8" w:space="0" w:color="000000"/>
              <w:left w:val="single" w:sz="8" w:space="0" w:color="000000"/>
              <w:bottom w:val="single" w:sz="8" w:space="0" w:color="000000"/>
              <w:right w:val="single" w:sz="8" w:space="0" w:color="000000"/>
            </w:tcBorders>
            <w:vAlign w:val="center"/>
            <w:hideMark/>
          </w:tcPr>
          <w:p w14:paraId="2B23EC27"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top w:val="single" w:sz="8" w:space="0" w:color="000000"/>
              <w:left w:val="single" w:sz="8" w:space="0" w:color="000000"/>
              <w:bottom w:val="single" w:sz="8" w:space="0" w:color="000000"/>
              <w:right w:val="single" w:sz="8" w:space="0" w:color="000000"/>
            </w:tcBorders>
            <w:vAlign w:val="center"/>
            <w:hideMark/>
          </w:tcPr>
          <w:p w14:paraId="2B23EC28"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29"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KM2</w:t>
            </w:r>
            <w:r w:rsidRPr="00B34509">
              <w:rPr>
                <w:rFonts w:ascii="Times New Roman" w:eastAsia="宋体" w:hAnsi="Times New Roman" w:cs="Times New Roman"/>
                <w:kern w:val="0"/>
                <w:szCs w:val="21"/>
              </w:rPr>
              <w:t>常开触点闭合不上</w:t>
            </w:r>
          </w:p>
        </w:tc>
        <w:tc>
          <w:tcPr>
            <w:tcW w:w="2835" w:type="dxa"/>
            <w:vMerge/>
            <w:tcBorders>
              <w:top w:val="single" w:sz="8" w:space="0" w:color="000000"/>
              <w:left w:val="single" w:sz="8" w:space="0" w:color="000000"/>
              <w:bottom w:val="single" w:sz="8" w:space="0" w:color="000000"/>
              <w:right w:val="single" w:sz="8" w:space="0" w:color="000000"/>
            </w:tcBorders>
            <w:vAlign w:val="center"/>
            <w:hideMark/>
          </w:tcPr>
          <w:p w14:paraId="2B23EC2A"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30" w14:textId="77777777" w:rsidTr="00663A20">
        <w:trPr>
          <w:trHeight w:val="285"/>
          <w:jc w:val="center"/>
        </w:trPr>
        <w:tc>
          <w:tcPr>
            <w:tcW w:w="711" w:type="dxa"/>
            <w:vMerge/>
            <w:tcBorders>
              <w:top w:val="single" w:sz="8" w:space="0" w:color="000000"/>
              <w:left w:val="single" w:sz="8" w:space="0" w:color="000000"/>
              <w:bottom w:val="single" w:sz="8" w:space="0" w:color="000000"/>
              <w:right w:val="single" w:sz="8" w:space="0" w:color="000000"/>
            </w:tcBorders>
            <w:vAlign w:val="center"/>
            <w:hideMark/>
          </w:tcPr>
          <w:p w14:paraId="2B23EC2C"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top w:val="single" w:sz="8" w:space="0" w:color="000000"/>
              <w:left w:val="single" w:sz="8" w:space="0" w:color="000000"/>
              <w:bottom w:val="single" w:sz="8" w:space="0" w:color="000000"/>
              <w:right w:val="single" w:sz="8" w:space="0" w:color="000000"/>
            </w:tcBorders>
            <w:vAlign w:val="center"/>
            <w:hideMark/>
          </w:tcPr>
          <w:p w14:paraId="2B23EC2D"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2E"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KM1</w:t>
            </w:r>
            <w:r w:rsidRPr="00B34509">
              <w:rPr>
                <w:rFonts w:ascii="Times New Roman" w:eastAsia="宋体" w:hAnsi="Times New Roman" w:cs="Times New Roman"/>
                <w:kern w:val="0"/>
                <w:szCs w:val="21"/>
              </w:rPr>
              <w:t>线圈或外接线断路</w:t>
            </w:r>
          </w:p>
        </w:tc>
        <w:tc>
          <w:tcPr>
            <w:tcW w:w="2835" w:type="dxa"/>
            <w:vMerge/>
            <w:tcBorders>
              <w:top w:val="single" w:sz="8" w:space="0" w:color="000000"/>
              <w:left w:val="single" w:sz="8" w:space="0" w:color="000000"/>
              <w:bottom w:val="single" w:sz="8" w:space="0" w:color="000000"/>
              <w:right w:val="single" w:sz="8" w:space="0" w:color="000000"/>
            </w:tcBorders>
            <w:vAlign w:val="center"/>
            <w:hideMark/>
          </w:tcPr>
          <w:p w14:paraId="2B23EC2F"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36" w14:textId="77777777" w:rsidTr="00663A20">
        <w:trPr>
          <w:trHeight w:val="285"/>
          <w:jc w:val="center"/>
        </w:trPr>
        <w:tc>
          <w:tcPr>
            <w:tcW w:w="711" w:type="dxa"/>
            <w:vMerge w:val="restart"/>
            <w:tcBorders>
              <w:top w:val="single" w:sz="8" w:space="0" w:color="000000"/>
              <w:left w:val="single" w:sz="8" w:space="0" w:color="000000"/>
              <w:right w:val="single" w:sz="8" w:space="0" w:color="000000"/>
            </w:tcBorders>
            <w:vAlign w:val="center"/>
          </w:tcPr>
          <w:p w14:paraId="2B23EC31"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2</w:t>
            </w:r>
          </w:p>
        </w:tc>
        <w:tc>
          <w:tcPr>
            <w:tcW w:w="1701" w:type="dxa"/>
            <w:vMerge w:val="restart"/>
            <w:tcBorders>
              <w:top w:val="single" w:sz="8" w:space="0" w:color="000000"/>
              <w:left w:val="single" w:sz="8" w:space="0" w:color="000000"/>
              <w:right w:val="single" w:sz="8" w:space="0" w:color="000000"/>
            </w:tcBorders>
            <w:vAlign w:val="center"/>
          </w:tcPr>
          <w:p w14:paraId="2B23EC32"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KA</w:t>
            </w:r>
            <w:r w:rsidRPr="00B34509">
              <w:rPr>
                <w:rFonts w:ascii="Times New Roman" w:eastAsia="宋体" w:hAnsi="Times New Roman" w:cs="Times New Roman"/>
                <w:kern w:val="0"/>
                <w:szCs w:val="21"/>
              </w:rPr>
              <w:t>不动作</w:t>
            </w:r>
          </w:p>
          <w:p w14:paraId="2B23EC33"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34"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电源</w:t>
            </w:r>
            <w:r w:rsidRPr="00B34509">
              <w:rPr>
                <w:rFonts w:ascii="Times New Roman" w:eastAsia="宋体" w:hAnsi="Times New Roman" w:cs="Times New Roman"/>
                <w:kern w:val="0"/>
                <w:szCs w:val="21"/>
              </w:rPr>
              <w:t>U</w:t>
            </w:r>
            <w:r w:rsidRPr="00B34509">
              <w:rPr>
                <w:rFonts w:ascii="Times New Roman" w:eastAsia="宋体" w:hAnsi="Times New Roman" w:cs="Times New Roman"/>
                <w:kern w:val="0"/>
                <w:szCs w:val="21"/>
              </w:rPr>
              <w:t>相缺相</w:t>
            </w:r>
          </w:p>
        </w:tc>
        <w:tc>
          <w:tcPr>
            <w:tcW w:w="2835" w:type="dxa"/>
            <w:vMerge w:val="restart"/>
            <w:tcBorders>
              <w:top w:val="single" w:sz="8" w:space="0" w:color="000000"/>
              <w:left w:val="single" w:sz="8" w:space="0" w:color="000000"/>
              <w:right w:val="single" w:sz="8" w:space="0" w:color="000000"/>
            </w:tcBorders>
            <w:vAlign w:val="center"/>
          </w:tcPr>
          <w:p w14:paraId="2B23EC35"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3B" w14:textId="77777777" w:rsidTr="00663A20">
        <w:trPr>
          <w:trHeight w:val="285"/>
          <w:jc w:val="center"/>
        </w:trPr>
        <w:tc>
          <w:tcPr>
            <w:tcW w:w="711" w:type="dxa"/>
            <w:vMerge/>
            <w:tcBorders>
              <w:left w:val="single" w:sz="8" w:space="0" w:color="000000"/>
              <w:right w:val="single" w:sz="8" w:space="0" w:color="000000"/>
            </w:tcBorders>
            <w:vAlign w:val="center"/>
          </w:tcPr>
          <w:p w14:paraId="2B23EC37"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left w:val="single" w:sz="8" w:space="0" w:color="000000"/>
              <w:right w:val="single" w:sz="8" w:space="0" w:color="000000"/>
            </w:tcBorders>
            <w:vAlign w:val="center"/>
          </w:tcPr>
          <w:p w14:paraId="2B23EC38"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39"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KM2</w:t>
            </w:r>
            <w:r w:rsidRPr="00B34509">
              <w:rPr>
                <w:rFonts w:ascii="Times New Roman" w:eastAsia="宋体" w:hAnsi="Times New Roman" w:cs="Times New Roman"/>
                <w:kern w:val="0"/>
                <w:szCs w:val="21"/>
              </w:rPr>
              <w:t>未工作</w:t>
            </w:r>
          </w:p>
        </w:tc>
        <w:tc>
          <w:tcPr>
            <w:tcW w:w="2835" w:type="dxa"/>
            <w:vMerge/>
            <w:tcBorders>
              <w:left w:val="single" w:sz="8" w:space="0" w:color="000000"/>
              <w:right w:val="single" w:sz="8" w:space="0" w:color="000000"/>
            </w:tcBorders>
            <w:vAlign w:val="center"/>
          </w:tcPr>
          <w:p w14:paraId="2B23EC3A"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40" w14:textId="77777777" w:rsidTr="00663A20">
        <w:trPr>
          <w:trHeight w:val="285"/>
          <w:jc w:val="center"/>
        </w:trPr>
        <w:tc>
          <w:tcPr>
            <w:tcW w:w="711" w:type="dxa"/>
            <w:vMerge/>
            <w:tcBorders>
              <w:left w:val="single" w:sz="8" w:space="0" w:color="000000"/>
              <w:right w:val="single" w:sz="8" w:space="0" w:color="000000"/>
            </w:tcBorders>
            <w:vAlign w:val="center"/>
          </w:tcPr>
          <w:p w14:paraId="2B23EC3C"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left w:val="single" w:sz="8" w:space="0" w:color="000000"/>
              <w:right w:val="single" w:sz="8" w:space="0" w:color="000000"/>
            </w:tcBorders>
            <w:vAlign w:val="center"/>
          </w:tcPr>
          <w:p w14:paraId="2B23EC3D"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3E"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停止按钮</w:t>
            </w:r>
            <w:r w:rsidRPr="00B34509">
              <w:rPr>
                <w:rFonts w:ascii="Times New Roman" w:eastAsia="宋体" w:hAnsi="Times New Roman" w:cs="Times New Roman"/>
                <w:kern w:val="0"/>
                <w:szCs w:val="21"/>
              </w:rPr>
              <w:t>SB1</w:t>
            </w:r>
            <w:r w:rsidRPr="00B34509">
              <w:rPr>
                <w:rFonts w:ascii="Times New Roman" w:eastAsia="宋体" w:hAnsi="Times New Roman" w:cs="Times New Roman"/>
                <w:kern w:val="0"/>
                <w:szCs w:val="21"/>
              </w:rPr>
              <w:t>的常闭触点断开</w:t>
            </w:r>
          </w:p>
        </w:tc>
        <w:tc>
          <w:tcPr>
            <w:tcW w:w="2835" w:type="dxa"/>
            <w:vMerge/>
            <w:tcBorders>
              <w:left w:val="single" w:sz="8" w:space="0" w:color="000000"/>
              <w:right w:val="single" w:sz="8" w:space="0" w:color="000000"/>
            </w:tcBorders>
            <w:vAlign w:val="center"/>
          </w:tcPr>
          <w:p w14:paraId="2B23EC3F"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45" w14:textId="77777777" w:rsidTr="00663A20">
        <w:trPr>
          <w:trHeight w:val="285"/>
          <w:jc w:val="center"/>
        </w:trPr>
        <w:tc>
          <w:tcPr>
            <w:tcW w:w="711" w:type="dxa"/>
            <w:vMerge/>
            <w:tcBorders>
              <w:left w:val="single" w:sz="8" w:space="0" w:color="000000"/>
              <w:right w:val="single" w:sz="8" w:space="0" w:color="000000"/>
            </w:tcBorders>
            <w:vAlign w:val="center"/>
          </w:tcPr>
          <w:p w14:paraId="2B23EC41"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left w:val="single" w:sz="8" w:space="0" w:color="000000"/>
              <w:right w:val="single" w:sz="8" w:space="0" w:color="000000"/>
            </w:tcBorders>
            <w:vAlign w:val="center"/>
          </w:tcPr>
          <w:p w14:paraId="2B23EC42"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43"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启动按钮</w:t>
            </w:r>
            <w:r w:rsidRPr="00B34509">
              <w:rPr>
                <w:rFonts w:ascii="Times New Roman" w:eastAsia="宋体" w:hAnsi="Times New Roman" w:cs="Times New Roman"/>
                <w:kern w:val="0"/>
                <w:szCs w:val="21"/>
              </w:rPr>
              <w:t>SB2</w:t>
            </w:r>
            <w:r w:rsidRPr="00B34509">
              <w:rPr>
                <w:rFonts w:ascii="Times New Roman" w:eastAsia="宋体" w:hAnsi="Times New Roman" w:cs="Times New Roman"/>
                <w:kern w:val="0"/>
                <w:szCs w:val="21"/>
              </w:rPr>
              <w:t>无法闭合</w:t>
            </w:r>
          </w:p>
        </w:tc>
        <w:tc>
          <w:tcPr>
            <w:tcW w:w="2835" w:type="dxa"/>
            <w:vMerge/>
            <w:tcBorders>
              <w:left w:val="single" w:sz="8" w:space="0" w:color="000000"/>
              <w:right w:val="single" w:sz="8" w:space="0" w:color="000000"/>
            </w:tcBorders>
            <w:vAlign w:val="center"/>
          </w:tcPr>
          <w:p w14:paraId="2B23EC44"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4A" w14:textId="77777777" w:rsidTr="00663A20">
        <w:trPr>
          <w:trHeight w:val="285"/>
          <w:jc w:val="center"/>
        </w:trPr>
        <w:tc>
          <w:tcPr>
            <w:tcW w:w="711" w:type="dxa"/>
            <w:vMerge/>
            <w:tcBorders>
              <w:left w:val="single" w:sz="8" w:space="0" w:color="000000"/>
              <w:right w:val="single" w:sz="8" w:space="0" w:color="000000"/>
            </w:tcBorders>
            <w:vAlign w:val="center"/>
          </w:tcPr>
          <w:p w14:paraId="2B23EC46"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left w:val="single" w:sz="8" w:space="0" w:color="000000"/>
              <w:right w:val="single" w:sz="8" w:space="0" w:color="000000"/>
            </w:tcBorders>
            <w:vAlign w:val="center"/>
          </w:tcPr>
          <w:p w14:paraId="2B23EC47"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48"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KM1</w:t>
            </w:r>
            <w:r w:rsidRPr="00B34509">
              <w:rPr>
                <w:rFonts w:ascii="Times New Roman" w:eastAsia="宋体" w:hAnsi="Times New Roman" w:cs="Times New Roman"/>
                <w:kern w:val="0"/>
                <w:szCs w:val="21"/>
              </w:rPr>
              <w:t>或</w:t>
            </w:r>
            <w:r w:rsidRPr="00B34509">
              <w:rPr>
                <w:rFonts w:ascii="Times New Roman" w:eastAsia="宋体" w:hAnsi="Times New Roman" w:cs="Times New Roman"/>
                <w:kern w:val="0"/>
                <w:szCs w:val="21"/>
              </w:rPr>
              <w:t>KI1</w:t>
            </w:r>
            <w:r w:rsidRPr="00B34509">
              <w:rPr>
                <w:rFonts w:ascii="Times New Roman" w:eastAsia="宋体" w:hAnsi="Times New Roman" w:cs="Times New Roman"/>
                <w:kern w:val="0"/>
                <w:szCs w:val="21"/>
              </w:rPr>
              <w:t>常开触点无法闭合</w:t>
            </w:r>
          </w:p>
        </w:tc>
        <w:tc>
          <w:tcPr>
            <w:tcW w:w="2835" w:type="dxa"/>
            <w:vMerge/>
            <w:tcBorders>
              <w:left w:val="single" w:sz="8" w:space="0" w:color="000000"/>
              <w:right w:val="single" w:sz="8" w:space="0" w:color="000000"/>
            </w:tcBorders>
            <w:vAlign w:val="center"/>
          </w:tcPr>
          <w:p w14:paraId="2B23EC49"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4F" w14:textId="77777777" w:rsidTr="00663A20">
        <w:trPr>
          <w:trHeight w:val="285"/>
          <w:jc w:val="center"/>
        </w:trPr>
        <w:tc>
          <w:tcPr>
            <w:tcW w:w="711" w:type="dxa"/>
            <w:vMerge/>
            <w:tcBorders>
              <w:left w:val="single" w:sz="8" w:space="0" w:color="000000"/>
              <w:bottom w:val="single" w:sz="8" w:space="0" w:color="000000"/>
              <w:right w:val="single" w:sz="8" w:space="0" w:color="000000"/>
            </w:tcBorders>
            <w:vAlign w:val="center"/>
          </w:tcPr>
          <w:p w14:paraId="2B23EC4B"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1701" w:type="dxa"/>
            <w:vMerge/>
            <w:tcBorders>
              <w:left w:val="single" w:sz="8" w:space="0" w:color="000000"/>
              <w:bottom w:val="single" w:sz="8" w:space="0" w:color="000000"/>
              <w:right w:val="single" w:sz="8" w:space="0" w:color="000000"/>
            </w:tcBorders>
            <w:vAlign w:val="center"/>
          </w:tcPr>
          <w:p w14:paraId="2B23EC4C"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4D"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KA</w:t>
            </w:r>
            <w:r w:rsidRPr="00B34509">
              <w:rPr>
                <w:rFonts w:ascii="Times New Roman" w:eastAsia="宋体" w:hAnsi="Times New Roman" w:cs="Times New Roman"/>
                <w:kern w:val="0"/>
                <w:szCs w:val="21"/>
              </w:rPr>
              <w:t>线圈或外部接线断开</w:t>
            </w:r>
          </w:p>
        </w:tc>
        <w:tc>
          <w:tcPr>
            <w:tcW w:w="2835" w:type="dxa"/>
            <w:vMerge/>
            <w:tcBorders>
              <w:left w:val="single" w:sz="8" w:space="0" w:color="000000"/>
              <w:bottom w:val="single" w:sz="8" w:space="0" w:color="000000"/>
              <w:right w:val="single" w:sz="8" w:space="0" w:color="000000"/>
            </w:tcBorders>
            <w:vAlign w:val="center"/>
          </w:tcPr>
          <w:p w14:paraId="2B23EC4E"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54" w14:textId="77777777" w:rsidTr="00663A20">
        <w:trPr>
          <w:trHeight w:val="285"/>
          <w:jc w:val="center"/>
        </w:trPr>
        <w:tc>
          <w:tcPr>
            <w:tcW w:w="711" w:type="dxa"/>
            <w:tcBorders>
              <w:top w:val="single" w:sz="8" w:space="0" w:color="000000"/>
              <w:left w:val="single" w:sz="8" w:space="0" w:color="000000"/>
              <w:bottom w:val="single" w:sz="8" w:space="0" w:color="000000"/>
              <w:right w:val="single" w:sz="8" w:space="0" w:color="000000"/>
            </w:tcBorders>
            <w:vAlign w:val="center"/>
          </w:tcPr>
          <w:p w14:paraId="2B23EC50"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3</w:t>
            </w:r>
          </w:p>
        </w:tc>
        <w:tc>
          <w:tcPr>
            <w:tcW w:w="1701" w:type="dxa"/>
            <w:tcBorders>
              <w:top w:val="single" w:sz="8" w:space="0" w:color="000000"/>
              <w:left w:val="single" w:sz="8" w:space="0" w:color="000000"/>
              <w:bottom w:val="single" w:sz="8" w:space="0" w:color="000000"/>
              <w:right w:val="single" w:sz="8" w:space="0" w:color="000000"/>
            </w:tcBorders>
            <w:vAlign w:val="center"/>
          </w:tcPr>
          <w:p w14:paraId="2B23EC51"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KA</w:t>
            </w:r>
            <w:r w:rsidRPr="00B34509">
              <w:rPr>
                <w:rFonts w:ascii="Times New Roman" w:eastAsia="宋体" w:hAnsi="Times New Roman" w:cs="Times New Roman"/>
                <w:kern w:val="0"/>
                <w:szCs w:val="21"/>
              </w:rPr>
              <w:t>不能自锁</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52"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kA</w:t>
            </w:r>
            <w:r w:rsidRPr="00B34509">
              <w:rPr>
                <w:rFonts w:ascii="Times New Roman" w:eastAsia="宋体" w:hAnsi="Times New Roman" w:cs="Times New Roman"/>
                <w:kern w:val="0"/>
                <w:szCs w:val="21"/>
              </w:rPr>
              <w:t>常开自锁触点不能闭合</w:t>
            </w:r>
          </w:p>
        </w:tc>
        <w:tc>
          <w:tcPr>
            <w:tcW w:w="2835" w:type="dxa"/>
            <w:tcBorders>
              <w:top w:val="single" w:sz="8" w:space="0" w:color="000000"/>
              <w:left w:val="single" w:sz="8" w:space="0" w:color="000000"/>
              <w:bottom w:val="single" w:sz="8" w:space="0" w:color="000000"/>
              <w:right w:val="single" w:sz="8" w:space="0" w:color="000000"/>
            </w:tcBorders>
            <w:vAlign w:val="center"/>
          </w:tcPr>
          <w:p w14:paraId="2B23EC53"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r w:rsidR="00747D9C" w:rsidRPr="00B34509" w14:paraId="2B23EC59" w14:textId="77777777" w:rsidTr="00663A20">
        <w:trPr>
          <w:trHeight w:val="285"/>
          <w:jc w:val="center"/>
        </w:trPr>
        <w:tc>
          <w:tcPr>
            <w:tcW w:w="711" w:type="dxa"/>
            <w:tcBorders>
              <w:top w:val="single" w:sz="8" w:space="0" w:color="000000"/>
              <w:left w:val="single" w:sz="8" w:space="0" w:color="000000"/>
              <w:bottom w:val="single" w:sz="8" w:space="0" w:color="000000"/>
              <w:right w:val="single" w:sz="8" w:space="0" w:color="000000"/>
            </w:tcBorders>
            <w:vAlign w:val="center"/>
          </w:tcPr>
          <w:p w14:paraId="2B23EC55"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4</w:t>
            </w:r>
          </w:p>
        </w:tc>
        <w:tc>
          <w:tcPr>
            <w:tcW w:w="1701" w:type="dxa"/>
            <w:tcBorders>
              <w:top w:val="single" w:sz="8" w:space="0" w:color="000000"/>
              <w:left w:val="single" w:sz="8" w:space="0" w:color="000000"/>
              <w:bottom w:val="single" w:sz="8" w:space="0" w:color="000000"/>
              <w:right w:val="single" w:sz="8" w:space="0" w:color="000000"/>
            </w:tcBorders>
            <w:vAlign w:val="center"/>
          </w:tcPr>
          <w:p w14:paraId="2B23EC56"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断开负载时，输出电压</w:t>
            </w:r>
            <w:r w:rsidRPr="00B34509">
              <w:rPr>
                <w:rFonts w:ascii="Times New Roman" w:eastAsia="宋体" w:hAnsi="Times New Roman" w:cs="Times New Roman"/>
                <w:kern w:val="0"/>
                <w:szCs w:val="21"/>
              </w:rPr>
              <w:t>U</w:t>
            </w:r>
            <w:r w:rsidRPr="00B34509">
              <w:rPr>
                <w:rFonts w:ascii="Times New Roman" w:eastAsia="宋体" w:hAnsi="Times New Roman" w:cs="Times New Roman"/>
                <w:kern w:val="0"/>
                <w:szCs w:val="21"/>
                <w:vertAlign w:val="subscript"/>
              </w:rPr>
              <w:t>d</w:t>
            </w:r>
            <w:r w:rsidRPr="00B34509">
              <w:rPr>
                <w:rFonts w:ascii="Times New Roman" w:eastAsia="宋体" w:hAnsi="Times New Roman" w:cs="Times New Roman"/>
                <w:kern w:val="0"/>
                <w:szCs w:val="21"/>
              </w:rPr>
              <w:t>=0V</w:t>
            </w:r>
          </w:p>
        </w:tc>
        <w:tc>
          <w:tcPr>
            <w:tcW w:w="29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3EC57"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r w:rsidRPr="00B34509">
              <w:rPr>
                <w:rFonts w:ascii="Times New Roman" w:eastAsia="宋体" w:hAnsi="Times New Roman" w:cs="Times New Roman"/>
                <w:kern w:val="0"/>
                <w:szCs w:val="21"/>
              </w:rPr>
              <w:t>断开负载时，电流</w:t>
            </w:r>
            <w:r w:rsidRPr="00B34509">
              <w:rPr>
                <w:rFonts w:ascii="Times New Roman" w:eastAsia="宋体" w:hAnsi="Times New Roman" w:cs="Times New Roman"/>
                <w:kern w:val="0"/>
                <w:szCs w:val="21"/>
              </w:rPr>
              <w:t>I</w:t>
            </w:r>
            <w:r w:rsidRPr="00B34509">
              <w:rPr>
                <w:rFonts w:ascii="Times New Roman" w:eastAsia="宋体" w:hAnsi="Times New Roman" w:cs="Times New Roman"/>
                <w:kern w:val="0"/>
                <w:szCs w:val="21"/>
                <w:vertAlign w:val="subscript"/>
              </w:rPr>
              <w:t>d</w:t>
            </w:r>
            <w:r w:rsidRPr="00B34509">
              <w:rPr>
                <w:rFonts w:ascii="Times New Roman" w:eastAsia="宋体" w:hAnsi="Times New Roman" w:cs="Times New Roman"/>
                <w:kern w:val="0"/>
                <w:szCs w:val="21"/>
              </w:rPr>
              <w:t>=0</w:t>
            </w:r>
            <w:r w:rsidRPr="00B34509">
              <w:rPr>
                <w:rFonts w:ascii="Times New Roman" w:eastAsia="宋体" w:hAnsi="Times New Roman" w:cs="Times New Roman"/>
                <w:kern w:val="0"/>
                <w:szCs w:val="21"/>
              </w:rPr>
              <w:t>，晶闸管不能导通；缺相保护启动</w:t>
            </w:r>
          </w:p>
        </w:tc>
        <w:tc>
          <w:tcPr>
            <w:tcW w:w="2835" w:type="dxa"/>
            <w:tcBorders>
              <w:top w:val="single" w:sz="8" w:space="0" w:color="000000"/>
              <w:left w:val="single" w:sz="8" w:space="0" w:color="000000"/>
              <w:bottom w:val="single" w:sz="8" w:space="0" w:color="000000"/>
              <w:right w:val="single" w:sz="8" w:space="0" w:color="000000"/>
            </w:tcBorders>
            <w:vAlign w:val="center"/>
          </w:tcPr>
          <w:p w14:paraId="2B23EC58" w14:textId="77777777" w:rsidR="00747D9C" w:rsidRPr="00B34509" w:rsidRDefault="00747D9C" w:rsidP="00663A20">
            <w:pPr>
              <w:widowControl/>
              <w:spacing w:line="240" w:lineRule="auto"/>
              <w:ind w:firstLineChars="0" w:firstLine="0"/>
              <w:jc w:val="center"/>
              <w:rPr>
                <w:rFonts w:ascii="Times New Roman" w:eastAsia="宋体" w:hAnsi="Times New Roman" w:cs="Times New Roman"/>
                <w:kern w:val="0"/>
                <w:szCs w:val="21"/>
              </w:rPr>
            </w:pPr>
          </w:p>
        </w:tc>
      </w:tr>
    </w:tbl>
    <w:p w14:paraId="2B23EC5A" w14:textId="77777777" w:rsidR="00747D9C" w:rsidRPr="00B34509" w:rsidRDefault="00747D9C" w:rsidP="00747D9C">
      <w:pPr>
        <w:ind w:firstLineChars="0" w:firstLine="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2</w:t>
      </w:r>
      <w:r w:rsidRPr="00B34509">
        <w:rPr>
          <w:rFonts w:ascii="Times New Roman" w:eastAsia="宋体" w:hAnsi="Times New Roman" w:cs="Times New Roman"/>
        </w:rPr>
        <w:t>）控制电路常见故障</w:t>
      </w:r>
    </w:p>
    <w:p w14:paraId="2B23EC5B" w14:textId="3B71BA83" w:rsidR="00747D9C" w:rsidRDefault="00747D9C" w:rsidP="00747D9C">
      <w:pPr>
        <w:ind w:firstLine="420"/>
        <w:rPr>
          <w:rFonts w:ascii="Times New Roman" w:eastAsia="宋体" w:hAnsi="Times New Roman" w:cs="Times New Roman"/>
        </w:rPr>
      </w:pPr>
      <w:r w:rsidRPr="00B34509">
        <w:rPr>
          <w:rFonts w:ascii="Times New Roman" w:eastAsia="宋体" w:hAnsi="Times New Roman" w:cs="Times New Roman"/>
        </w:rPr>
        <w:t>1</w:t>
      </w:r>
      <w:r w:rsidRPr="00B34509">
        <w:rPr>
          <w:rFonts w:ascii="Times New Roman" w:eastAsia="宋体" w:hAnsi="Times New Roman" w:cs="Times New Roman"/>
        </w:rPr>
        <w:t>）电源板常见故障</w:t>
      </w:r>
      <w:r w:rsidR="009C5DF8" w:rsidRPr="00B34509">
        <w:rPr>
          <w:rFonts w:ascii="Times New Roman" w:eastAsia="宋体" w:hAnsi="Times New Roman" w:cs="Times New Roman"/>
        </w:rPr>
        <w:t>，如表</w:t>
      </w:r>
      <w:r w:rsidR="009C5DF8" w:rsidRPr="00B34509">
        <w:rPr>
          <w:rFonts w:ascii="Times New Roman" w:eastAsia="宋体" w:hAnsi="Times New Roman" w:cs="Times New Roman"/>
        </w:rPr>
        <w:t>5-3-4</w:t>
      </w:r>
      <w:r w:rsidR="00A44A71">
        <w:rPr>
          <w:rFonts w:ascii="Times New Roman" w:eastAsia="宋体" w:hAnsi="Times New Roman" w:cs="Times New Roman" w:hint="eastAsia"/>
        </w:rPr>
        <w:t>所示</w:t>
      </w:r>
    </w:p>
    <w:p w14:paraId="150D10BB" w14:textId="56D8F21F" w:rsidR="00A44A71" w:rsidRPr="00A44A71" w:rsidRDefault="00A44A71" w:rsidP="00A44A71">
      <w:pPr>
        <w:ind w:firstLineChars="0" w:firstLine="0"/>
        <w:jc w:val="center"/>
        <w:rPr>
          <w:rFonts w:ascii="Times New Roman" w:eastAsia="宋体" w:hAnsi="Times New Roman" w:cs="Times New Roman"/>
          <w:sz w:val="20"/>
          <w:szCs w:val="21"/>
        </w:rPr>
      </w:pPr>
      <w:r w:rsidRPr="00A44A71">
        <w:rPr>
          <w:rFonts w:ascii="Times New Roman" w:eastAsia="宋体" w:hAnsi="Times New Roman" w:cs="Times New Roman"/>
          <w:sz w:val="20"/>
          <w:szCs w:val="21"/>
        </w:rPr>
        <w:t>表</w:t>
      </w:r>
      <w:r w:rsidRPr="00A44A71">
        <w:rPr>
          <w:rFonts w:ascii="Times New Roman" w:eastAsia="宋体" w:hAnsi="Times New Roman" w:cs="Times New Roman"/>
          <w:sz w:val="20"/>
          <w:szCs w:val="21"/>
        </w:rPr>
        <w:t xml:space="preserve">5-3-4 </w:t>
      </w:r>
      <w:r w:rsidRPr="00A44A71">
        <w:rPr>
          <w:rFonts w:ascii="Times New Roman" w:eastAsia="宋体" w:hAnsi="Times New Roman" w:cs="Times New Roman"/>
          <w:sz w:val="20"/>
          <w:szCs w:val="21"/>
        </w:rPr>
        <w:t>电源板常见故障</w:t>
      </w:r>
    </w:p>
    <w:tbl>
      <w:tblPr>
        <w:tblW w:w="8171" w:type="dxa"/>
        <w:jc w:val="center"/>
        <w:tblCellMar>
          <w:left w:w="0" w:type="dxa"/>
          <w:right w:w="0" w:type="dxa"/>
        </w:tblCellMar>
        <w:tblLook w:val="0600" w:firstRow="0" w:lastRow="0" w:firstColumn="0" w:lastColumn="0" w:noHBand="1" w:noVBand="1"/>
      </w:tblPr>
      <w:tblGrid>
        <w:gridCol w:w="557"/>
        <w:gridCol w:w="2076"/>
        <w:gridCol w:w="2769"/>
        <w:gridCol w:w="2769"/>
      </w:tblGrid>
      <w:tr w:rsidR="00747D9C" w:rsidRPr="00B34509" w14:paraId="2B23EC5F" w14:textId="77777777" w:rsidTr="00663A20">
        <w:trPr>
          <w:trHeight w:val="290"/>
          <w:jc w:val="center"/>
        </w:trPr>
        <w:tc>
          <w:tcPr>
            <w:tcW w:w="55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5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序号</w:t>
            </w:r>
          </w:p>
        </w:tc>
        <w:tc>
          <w:tcPr>
            <w:tcW w:w="2076"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5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故障现象</w:t>
            </w:r>
          </w:p>
        </w:tc>
        <w:tc>
          <w:tcPr>
            <w:tcW w:w="5538"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5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故障原因分析</w:t>
            </w:r>
          </w:p>
        </w:tc>
      </w:tr>
      <w:tr w:rsidR="00747D9C" w:rsidRPr="00B34509" w14:paraId="2B23EC64" w14:textId="77777777" w:rsidTr="00663A20">
        <w:trPr>
          <w:trHeight w:val="252"/>
          <w:jc w:val="center"/>
        </w:trPr>
        <w:tc>
          <w:tcPr>
            <w:tcW w:w="557" w:type="dxa"/>
            <w:vMerge/>
            <w:tcBorders>
              <w:top w:val="single" w:sz="8" w:space="0" w:color="000000"/>
              <w:left w:val="single" w:sz="8" w:space="0" w:color="000000"/>
              <w:bottom w:val="single" w:sz="8" w:space="0" w:color="000000"/>
              <w:right w:val="single" w:sz="8" w:space="0" w:color="000000"/>
            </w:tcBorders>
            <w:vAlign w:val="center"/>
            <w:hideMark/>
          </w:tcPr>
          <w:p w14:paraId="2B23EC60"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076" w:type="dxa"/>
            <w:vMerge/>
            <w:tcBorders>
              <w:top w:val="single" w:sz="8" w:space="0" w:color="000000"/>
              <w:left w:val="single" w:sz="8" w:space="0" w:color="000000"/>
              <w:bottom w:val="single" w:sz="8" w:space="0" w:color="000000"/>
              <w:right w:val="single" w:sz="8" w:space="0" w:color="000000"/>
            </w:tcBorders>
            <w:vAlign w:val="center"/>
            <w:hideMark/>
          </w:tcPr>
          <w:p w14:paraId="2B23EC61"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故障点</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6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w:t>
            </w:r>
          </w:p>
        </w:tc>
      </w:tr>
      <w:tr w:rsidR="00747D9C" w:rsidRPr="00B34509" w14:paraId="2B23EC69" w14:textId="77777777" w:rsidTr="00663A20">
        <w:trPr>
          <w:trHeight w:val="806"/>
          <w:jc w:val="center"/>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lastRenderedPageBreak/>
              <w:t>1</w:t>
            </w:r>
          </w:p>
        </w:tc>
        <w:tc>
          <w:tcPr>
            <w:tcW w:w="20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输出电压低，指示灯亮度低</w:t>
            </w: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VD1</w:t>
            </w:r>
            <w:r w:rsidRPr="00B34509">
              <w:rPr>
                <w:rFonts w:ascii="Times New Roman" w:hAnsi="Times New Roman" w:cs="Times New Roman"/>
              </w:rPr>
              <w:t>～</w:t>
            </w:r>
            <w:r w:rsidRPr="00B34509">
              <w:rPr>
                <w:rFonts w:ascii="Times New Roman" w:hAnsi="Times New Roman" w:cs="Times New Roman"/>
              </w:rPr>
              <w:t>VD12</w:t>
            </w:r>
            <w:r w:rsidRPr="00B34509">
              <w:rPr>
                <w:rFonts w:ascii="Times New Roman" w:hAnsi="Times New Roman" w:cs="Times New Roman"/>
              </w:rPr>
              <w:t>任意一个二极管</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6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LM7815</w:t>
            </w:r>
            <w:r w:rsidRPr="00B34509">
              <w:rPr>
                <w:rFonts w:ascii="Times New Roman" w:hAnsi="Times New Roman" w:cs="Times New Roman"/>
              </w:rPr>
              <w:t>和</w:t>
            </w:r>
            <w:r w:rsidRPr="00B34509">
              <w:rPr>
                <w:rFonts w:ascii="Times New Roman" w:hAnsi="Times New Roman" w:cs="Times New Roman"/>
              </w:rPr>
              <w:t>LM7915</w:t>
            </w:r>
            <w:r w:rsidRPr="00B34509">
              <w:rPr>
                <w:rFonts w:ascii="Times New Roman" w:hAnsi="Times New Roman" w:cs="Times New Roman"/>
              </w:rPr>
              <w:t>的输入电压偏低；二极管已坏或断开</w:t>
            </w:r>
          </w:p>
        </w:tc>
      </w:tr>
      <w:tr w:rsidR="00747D9C" w:rsidRPr="00B34509" w14:paraId="2B23EC6E" w14:textId="77777777" w:rsidTr="00663A20">
        <w:trPr>
          <w:trHeight w:val="581"/>
          <w:jc w:val="center"/>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2</w:t>
            </w:r>
          </w:p>
        </w:tc>
        <w:tc>
          <w:tcPr>
            <w:tcW w:w="20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没有</w:t>
            </w:r>
            <w:r w:rsidRPr="00B34509">
              <w:rPr>
                <w:rFonts w:ascii="Times New Roman" w:hAnsi="Times New Roman" w:cs="Times New Roman"/>
              </w:rPr>
              <w:t>+15V</w:t>
            </w:r>
            <w:r w:rsidRPr="00B34509">
              <w:rPr>
                <w:rFonts w:ascii="Times New Roman" w:hAnsi="Times New Roman" w:cs="Times New Roman"/>
              </w:rPr>
              <w:t>输出，其他正常</w:t>
            </w: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LM7815</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6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LM7815</w:t>
            </w:r>
            <w:r w:rsidRPr="00B34509">
              <w:rPr>
                <w:rFonts w:ascii="Times New Roman" w:hAnsi="Times New Roman" w:cs="Times New Roman"/>
              </w:rPr>
              <w:t>的输入或输出断开</w:t>
            </w:r>
          </w:p>
        </w:tc>
      </w:tr>
      <w:tr w:rsidR="00747D9C" w:rsidRPr="00B34509" w14:paraId="2B23EC73" w14:textId="77777777" w:rsidTr="00663A20">
        <w:trPr>
          <w:trHeight w:val="731"/>
          <w:jc w:val="center"/>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6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3</w:t>
            </w:r>
          </w:p>
        </w:tc>
        <w:tc>
          <w:tcPr>
            <w:tcW w:w="20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+15V</w:t>
            </w:r>
            <w:r w:rsidRPr="00B34509">
              <w:rPr>
                <w:rFonts w:ascii="Times New Roman" w:hAnsi="Times New Roman" w:cs="Times New Roman"/>
              </w:rPr>
              <w:t>电压偏高，指示灯亮，带载能力差</w:t>
            </w: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VD13</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7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VD13</w:t>
            </w:r>
            <w:r w:rsidRPr="00B34509">
              <w:rPr>
                <w:rFonts w:ascii="Times New Roman" w:hAnsi="Times New Roman" w:cs="Times New Roman"/>
              </w:rPr>
              <w:t>反接</w:t>
            </w:r>
          </w:p>
        </w:tc>
      </w:tr>
      <w:tr w:rsidR="00747D9C" w:rsidRPr="00B34509" w14:paraId="2B23EC78" w14:textId="77777777" w:rsidTr="00663A20">
        <w:trPr>
          <w:trHeight w:val="673"/>
          <w:jc w:val="center"/>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4</w:t>
            </w:r>
          </w:p>
        </w:tc>
        <w:tc>
          <w:tcPr>
            <w:tcW w:w="20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+15V</w:t>
            </w:r>
            <w:r w:rsidRPr="00B34509">
              <w:rPr>
                <w:rFonts w:ascii="Times New Roman" w:hAnsi="Times New Roman" w:cs="Times New Roman"/>
              </w:rPr>
              <w:t>电压偏高，指示灯不亮</w:t>
            </w: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LD</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7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LD</w:t>
            </w:r>
            <w:r w:rsidRPr="00B34509">
              <w:rPr>
                <w:rFonts w:ascii="Times New Roman" w:hAnsi="Times New Roman" w:cs="Times New Roman"/>
              </w:rPr>
              <w:t>反接</w:t>
            </w:r>
          </w:p>
        </w:tc>
      </w:tr>
      <w:tr w:rsidR="00747D9C" w:rsidRPr="00B34509" w14:paraId="2B23EC7D" w14:textId="77777777" w:rsidTr="00663A20">
        <w:trPr>
          <w:trHeight w:val="699"/>
          <w:jc w:val="center"/>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5</w:t>
            </w:r>
          </w:p>
        </w:tc>
        <w:tc>
          <w:tcPr>
            <w:tcW w:w="20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输出电压低，灯亮度低</w:t>
            </w: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rPr>
              <w:t>，</w:t>
            </w:r>
            <w:r w:rsidRPr="00B34509">
              <w:rPr>
                <w:rFonts w:ascii="Times New Roman" w:hAnsi="Times New Roman" w:cs="Times New Roman"/>
              </w:rPr>
              <w:t>-U</w:t>
            </w:r>
            <w:r w:rsidRPr="00B34509">
              <w:rPr>
                <w:rFonts w:ascii="Times New Roman" w:hAnsi="Times New Roman" w:cs="Times New Roman"/>
              </w:rPr>
              <w:t>，</w:t>
            </w:r>
            <w:r w:rsidRPr="00B34509">
              <w:rPr>
                <w:rFonts w:ascii="Times New Roman" w:hAnsi="Times New Roman" w:cs="Times New Roman"/>
              </w:rPr>
              <w:t>+V,-V,+W,-W</w:t>
            </w:r>
            <w:r w:rsidRPr="00B34509">
              <w:rPr>
                <w:rFonts w:ascii="Times New Roman" w:hAnsi="Times New Roman" w:cs="Times New Roman"/>
              </w:rPr>
              <w:t>中的一相正常</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7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rPr>
              <w:t>，</w:t>
            </w:r>
            <w:r w:rsidRPr="00B34509">
              <w:rPr>
                <w:rFonts w:ascii="Times New Roman" w:hAnsi="Times New Roman" w:cs="Times New Roman"/>
              </w:rPr>
              <w:t>-U</w:t>
            </w:r>
            <w:r w:rsidRPr="00B34509">
              <w:rPr>
                <w:rFonts w:ascii="Times New Roman" w:hAnsi="Times New Roman" w:cs="Times New Roman"/>
              </w:rPr>
              <w:t>，</w:t>
            </w:r>
            <w:r w:rsidRPr="00B34509">
              <w:rPr>
                <w:rFonts w:ascii="Times New Roman" w:hAnsi="Times New Roman" w:cs="Times New Roman"/>
              </w:rPr>
              <w:t>+V,-V,+W,-W</w:t>
            </w:r>
            <w:r w:rsidRPr="00B34509">
              <w:rPr>
                <w:rFonts w:ascii="Times New Roman" w:hAnsi="Times New Roman" w:cs="Times New Roman"/>
              </w:rPr>
              <w:t>中的一相断开</w:t>
            </w:r>
          </w:p>
        </w:tc>
      </w:tr>
      <w:tr w:rsidR="00747D9C" w:rsidRPr="00B34509" w14:paraId="2B23EC82" w14:textId="77777777" w:rsidTr="00663A20">
        <w:trPr>
          <w:trHeight w:val="682"/>
          <w:jc w:val="center"/>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6</w:t>
            </w:r>
          </w:p>
        </w:tc>
        <w:tc>
          <w:tcPr>
            <w:tcW w:w="20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7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没有</w:t>
            </w:r>
            <w:r w:rsidRPr="00B34509">
              <w:rPr>
                <w:rFonts w:ascii="Times New Roman" w:hAnsi="Times New Roman" w:cs="Times New Roman"/>
              </w:rPr>
              <w:t>-15V</w:t>
            </w:r>
            <w:r w:rsidRPr="00B34509">
              <w:rPr>
                <w:rFonts w:ascii="Times New Roman" w:hAnsi="Times New Roman" w:cs="Times New Roman"/>
              </w:rPr>
              <w:t>输出，灯不亮</w:t>
            </w:r>
          </w:p>
        </w:tc>
        <w:tc>
          <w:tcPr>
            <w:tcW w:w="27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LM7915</w:t>
            </w:r>
          </w:p>
        </w:tc>
        <w:tc>
          <w:tcPr>
            <w:tcW w:w="2769" w:type="dxa"/>
            <w:tcBorders>
              <w:top w:val="single" w:sz="8" w:space="0" w:color="000000"/>
              <w:left w:val="single" w:sz="8" w:space="0" w:color="000000"/>
              <w:bottom w:val="single" w:sz="8" w:space="0" w:color="000000"/>
              <w:right w:val="single" w:sz="8" w:space="0" w:color="000000"/>
            </w:tcBorders>
            <w:vAlign w:val="center"/>
          </w:tcPr>
          <w:p w14:paraId="2B23EC8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LM7915</w:t>
            </w:r>
            <w:r w:rsidRPr="00B34509">
              <w:rPr>
                <w:rFonts w:ascii="Times New Roman" w:hAnsi="Times New Roman" w:cs="Times New Roman"/>
              </w:rPr>
              <w:t>断开</w:t>
            </w:r>
          </w:p>
        </w:tc>
      </w:tr>
    </w:tbl>
    <w:p w14:paraId="2B23EC83" w14:textId="35498347" w:rsidR="00747D9C" w:rsidRDefault="00747D9C" w:rsidP="00747D9C">
      <w:pPr>
        <w:ind w:firstLine="420"/>
        <w:rPr>
          <w:rFonts w:ascii="Times New Roman" w:eastAsia="宋体" w:hAnsi="Times New Roman" w:cs="Times New Roman"/>
        </w:rPr>
      </w:pPr>
      <w:r w:rsidRPr="00B34509">
        <w:rPr>
          <w:rFonts w:ascii="Times New Roman" w:eastAsia="宋体" w:hAnsi="Times New Roman" w:cs="Times New Roman"/>
        </w:rPr>
        <w:t>2</w:t>
      </w:r>
      <w:r w:rsidRPr="00B34509">
        <w:rPr>
          <w:rFonts w:ascii="Times New Roman" w:eastAsia="宋体" w:hAnsi="Times New Roman" w:cs="Times New Roman"/>
        </w:rPr>
        <w:t>）触发板常见故障</w:t>
      </w:r>
      <w:r w:rsidR="009C5DF8" w:rsidRPr="00B34509">
        <w:rPr>
          <w:rFonts w:ascii="Times New Roman" w:eastAsia="宋体" w:hAnsi="Times New Roman" w:cs="Times New Roman"/>
        </w:rPr>
        <w:t>，如表</w:t>
      </w:r>
      <w:r w:rsidR="009C5DF8" w:rsidRPr="00B34509">
        <w:rPr>
          <w:rFonts w:ascii="Times New Roman" w:eastAsia="宋体" w:hAnsi="Times New Roman" w:cs="Times New Roman"/>
        </w:rPr>
        <w:t>5-3-5</w:t>
      </w:r>
      <w:r w:rsidR="00A44A71">
        <w:rPr>
          <w:rFonts w:ascii="Times New Roman" w:eastAsia="宋体" w:hAnsi="Times New Roman" w:cs="Times New Roman" w:hint="eastAsia"/>
        </w:rPr>
        <w:t>所示。</w:t>
      </w:r>
    </w:p>
    <w:p w14:paraId="603DF875" w14:textId="5FE5C23C" w:rsidR="00A44A71" w:rsidRPr="00B34509" w:rsidRDefault="00A44A71" w:rsidP="00A44A71">
      <w:pPr>
        <w:ind w:firstLineChars="0" w:firstLine="0"/>
        <w:jc w:val="center"/>
        <w:rPr>
          <w:rFonts w:ascii="Times New Roman" w:eastAsia="宋体" w:hAnsi="Times New Roman" w:cs="Times New Roman"/>
        </w:rPr>
      </w:pPr>
      <w:r w:rsidRPr="00B34509">
        <w:rPr>
          <w:rFonts w:ascii="Times New Roman" w:eastAsia="宋体" w:hAnsi="Times New Roman" w:cs="Times New Roman"/>
        </w:rPr>
        <w:t>表</w:t>
      </w:r>
      <w:r w:rsidRPr="00B34509">
        <w:rPr>
          <w:rFonts w:ascii="Times New Roman" w:eastAsia="宋体" w:hAnsi="Times New Roman" w:cs="Times New Roman"/>
        </w:rPr>
        <w:t>5-3-5</w:t>
      </w:r>
      <w:r>
        <w:rPr>
          <w:rFonts w:ascii="Times New Roman" w:eastAsia="宋体" w:hAnsi="Times New Roman" w:cs="Times New Roman"/>
        </w:rPr>
        <w:t xml:space="preserve"> </w:t>
      </w:r>
      <w:r w:rsidRPr="00B34509">
        <w:rPr>
          <w:rFonts w:ascii="Times New Roman" w:eastAsia="宋体" w:hAnsi="Times New Roman" w:cs="Times New Roman"/>
        </w:rPr>
        <w:t>触发板常见故障</w:t>
      </w:r>
    </w:p>
    <w:tbl>
      <w:tblPr>
        <w:tblW w:w="8165" w:type="dxa"/>
        <w:jc w:val="center"/>
        <w:tblCellMar>
          <w:left w:w="0" w:type="dxa"/>
          <w:right w:w="0" w:type="dxa"/>
        </w:tblCellMar>
        <w:tblLook w:val="0600" w:firstRow="0" w:lastRow="0" w:firstColumn="0" w:lastColumn="0" w:noHBand="1" w:noVBand="1"/>
      </w:tblPr>
      <w:tblGrid>
        <w:gridCol w:w="576"/>
        <w:gridCol w:w="2120"/>
        <w:gridCol w:w="2748"/>
        <w:gridCol w:w="2721"/>
      </w:tblGrid>
      <w:tr w:rsidR="00747D9C" w:rsidRPr="00B34509" w14:paraId="2B23EC87" w14:textId="77777777" w:rsidTr="00663A20">
        <w:trPr>
          <w:trHeight w:val="331"/>
          <w:jc w:val="center"/>
        </w:trPr>
        <w:tc>
          <w:tcPr>
            <w:tcW w:w="576"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序号</w:t>
            </w:r>
          </w:p>
        </w:tc>
        <w:tc>
          <w:tcPr>
            <w:tcW w:w="21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故障现象</w:t>
            </w:r>
          </w:p>
        </w:tc>
        <w:tc>
          <w:tcPr>
            <w:tcW w:w="5469"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故障原因分析</w:t>
            </w:r>
          </w:p>
        </w:tc>
      </w:tr>
      <w:tr w:rsidR="00747D9C" w:rsidRPr="00B34509" w14:paraId="2B23EC8C" w14:textId="77777777" w:rsidTr="00663A20">
        <w:trPr>
          <w:trHeight w:val="253"/>
          <w:jc w:val="center"/>
        </w:trPr>
        <w:tc>
          <w:tcPr>
            <w:tcW w:w="576" w:type="dxa"/>
            <w:vMerge/>
            <w:tcBorders>
              <w:top w:val="single" w:sz="8" w:space="0" w:color="000000"/>
              <w:left w:val="single" w:sz="8" w:space="0" w:color="000000"/>
              <w:bottom w:val="single" w:sz="8" w:space="0" w:color="000000"/>
              <w:right w:val="single" w:sz="8" w:space="0" w:color="000000"/>
            </w:tcBorders>
            <w:vAlign w:val="center"/>
            <w:hideMark/>
          </w:tcPr>
          <w:p w14:paraId="2B23EC88"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0" w:type="dxa"/>
            <w:vMerge/>
            <w:tcBorders>
              <w:top w:val="single" w:sz="8" w:space="0" w:color="000000"/>
              <w:left w:val="single" w:sz="8" w:space="0" w:color="000000"/>
              <w:bottom w:val="single" w:sz="8" w:space="0" w:color="000000"/>
              <w:right w:val="single" w:sz="8" w:space="0" w:color="000000"/>
            </w:tcBorders>
            <w:vAlign w:val="center"/>
            <w:hideMark/>
          </w:tcPr>
          <w:p w14:paraId="2B23EC89"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故障点</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w:t>
            </w:r>
          </w:p>
        </w:tc>
      </w:tr>
      <w:tr w:rsidR="00747D9C" w:rsidRPr="00B34509" w14:paraId="2B23EC91" w14:textId="77777777" w:rsidTr="00663A20">
        <w:trPr>
          <w:trHeight w:val="821"/>
          <w:jc w:val="center"/>
        </w:trPr>
        <w:tc>
          <w:tcPr>
            <w:tcW w:w="5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1</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没有相应的补脉冲出现，</w:t>
            </w:r>
            <w:r w:rsidRPr="00B34509">
              <w:rPr>
                <w:rFonts w:ascii="Times New Roman" w:hAnsi="Times New Roman" w:cs="Times New Roman"/>
              </w:rPr>
              <w:t>U</w:t>
            </w:r>
            <w:r w:rsidRPr="00B34509">
              <w:rPr>
                <w:rFonts w:ascii="Times New Roman" w:hAnsi="Times New Roman" w:cs="Times New Roman"/>
                <w:vertAlign w:val="subscript"/>
              </w:rPr>
              <w:t>d</w:t>
            </w:r>
            <w:r w:rsidRPr="00B34509">
              <w:rPr>
                <w:rFonts w:ascii="Times New Roman" w:hAnsi="Times New Roman" w:cs="Times New Roman"/>
              </w:rPr>
              <w:t>波形缺波头</w:t>
            </w: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8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VD13</w:t>
            </w:r>
            <w:r w:rsidRPr="00B34509">
              <w:rPr>
                <w:rFonts w:ascii="Times New Roman" w:hAnsi="Times New Roman" w:cs="Times New Roman"/>
              </w:rPr>
              <w:t>、</w:t>
            </w:r>
            <w:r w:rsidRPr="00B34509">
              <w:rPr>
                <w:rFonts w:ascii="Times New Roman" w:hAnsi="Times New Roman" w:cs="Times New Roman"/>
              </w:rPr>
              <w:t>VD15</w:t>
            </w:r>
            <w:r w:rsidRPr="00B34509">
              <w:rPr>
                <w:rFonts w:ascii="Times New Roman" w:hAnsi="Times New Roman" w:cs="Times New Roman"/>
              </w:rPr>
              <w:t>、</w:t>
            </w:r>
            <w:r w:rsidRPr="00B34509">
              <w:rPr>
                <w:rFonts w:ascii="Times New Roman" w:hAnsi="Times New Roman" w:cs="Times New Roman"/>
              </w:rPr>
              <w:t>VD7</w:t>
            </w:r>
            <w:r w:rsidRPr="00B34509">
              <w:rPr>
                <w:rFonts w:ascii="Times New Roman" w:hAnsi="Times New Roman" w:cs="Times New Roman"/>
              </w:rPr>
              <w:t>、</w:t>
            </w:r>
            <w:r w:rsidRPr="00B34509">
              <w:rPr>
                <w:rFonts w:ascii="Times New Roman" w:hAnsi="Times New Roman" w:cs="Times New Roman"/>
              </w:rPr>
              <w:t>VD9</w:t>
            </w:r>
            <w:r w:rsidRPr="00B34509">
              <w:rPr>
                <w:rFonts w:ascii="Times New Roman" w:hAnsi="Times New Roman" w:cs="Times New Roman"/>
              </w:rPr>
              <w:t>、</w:t>
            </w:r>
            <w:r w:rsidRPr="00B34509">
              <w:rPr>
                <w:rFonts w:ascii="Times New Roman" w:hAnsi="Times New Roman" w:cs="Times New Roman"/>
              </w:rPr>
              <w:t>VD1</w:t>
            </w:r>
            <w:r w:rsidRPr="00B34509">
              <w:rPr>
                <w:rFonts w:ascii="Times New Roman" w:hAnsi="Times New Roman" w:cs="Times New Roman"/>
              </w:rPr>
              <w:t>、</w:t>
            </w:r>
            <w:r w:rsidRPr="00B34509">
              <w:rPr>
                <w:rFonts w:ascii="Times New Roman" w:hAnsi="Times New Roman" w:cs="Times New Roman"/>
              </w:rPr>
              <w:t>VD3</w:t>
            </w:r>
            <w:r w:rsidRPr="00B34509">
              <w:rPr>
                <w:rFonts w:ascii="Times New Roman" w:hAnsi="Times New Roman" w:cs="Times New Roman"/>
              </w:rPr>
              <w:t>中出现断开或极性装反</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二极管损坏或装接工艺错误</w:t>
            </w:r>
          </w:p>
        </w:tc>
      </w:tr>
      <w:tr w:rsidR="00747D9C" w:rsidRPr="00B34509" w14:paraId="2B23EC96" w14:textId="77777777" w:rsidTr="00663A20">
        <w:trPr>
          <w:trHeight w:val="907"/>
          <w:jc w:val="center"/>
        </w:trPr>
        <w:tc>
          <w:tcPr>
            <w:tcW w:w="5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2</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T5</w:t>
            </w:r>
            <w:r w:rsidRPr="00B34509">
              <w:rPr>
                <w:rFonts w:ascii="Times New Roman" w:hAnsi="Times New Roman" w:cs="Times New Roman"/>
              </w:rPr>
              <w:t>不导通，</w:t>
            </w:r>
            <w:r w:rsidRPr="00B34509">
              <w:rPr>
                <w:rFonts w:ascii="Times New Roman" w:hAnsi="Times New Roman" w:cs="Times New Roman"/>
              </w:rPr>
              <w:t>U</w:t>
            </w:r>
            <w:r w:rsidRPr="00B34509">
              <w:rPr>
                <w:rFonts w:ascii="Times New Roman" w:hAnsi="Times New Roman" w:cs="Times New Roman"/>
                <w:vertAlign w:val="subscript"/>
              </w:rPr>
              <w:t>d</w:t>
            </w:r>
            <w:r w:rsidRPr="00B34509">
              <w:rPr>
                <w:rFonts w:ascii="Times New Roman" w:hAnsi="Times New Roman" w:cs="Times New Roman"/>
              </w:rPr>
              <w:t>电压低，为正常的</w:t>
            </w:r>
            <w:r w:rsidRPr="00B34509">
              <w:rPr>
                <w:rFonts w:ascii="Times New Roman" w:hAnsi="Times New Roman" w:cs="Times New Roman"/>
              </w:rPr>
              <w:t>2/3</w:t>
            </w:r>
            <w:r w:rsidRPr="00B34509">
              <w:rPr>
                <w:rFonts w:ascii="Times New Roman" w:hAnsi="Times New Roman" w:cs="Times New Roman"/>
              </w:rPr>
              <w:t>左右</w:t>
            </w: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VD18</w:t>
            </w:r>
            <w:r w:rsidRPr="00B34509">
              <w:rPr>
                <w:rFonts w:ascii="Times New Roman" w:hAnsi="Times New Roman" w:cs="Times New Roman"/>
              </w:rPr>
              <w:t>断开或极性装反</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二极管损坏或装接工艺错误</w:t>
            </w:r>
          </w:p>
        </w:tc>
      </w:tr>
      <w:tr w:rsidR="00747D9C" w:rsidRPr="00B34509" w14:paraId="2B23EC9B" w14:textId="77777777" w:rsidTr="00663A20">
        <w:trPr>
          <w:trHeight w:val="786"/>
          <w:jc w:val="center"/>
        </w:trPr>
        <w:tc>
          <w:tcPr>
            <w:tcW w:w="5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3</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T6</w:t>
            </w:r>
            <w:r w:rsidRPr="00B34509">
              <w:rPr>
                <w:rFonts w:ascii="Times New Roman" w:hAnsi="Times New Roman" w:cs="Times New Roman"/>
              </w:rPr>
              <w:t>不导通，</w:t>
            </w:r>
            <w:r w:rsidRPr="00B34509">
              <w:rPr>
                <w:rFonts w:ascii="Times New Roman" w:hAnsi="Times New Roman" w:cs="Times New Roman"/>
              </w:rPr>
              <w:t>VD17</w:t>
            </w:r>
            <w:r w:rsidRPr="00B34509">
              <w:rPr>
                <w:rFonts w:ascii="Times New Roman" w:hAnsi="Times New Roman" w:cs="Times New Roman"/>
              </w:rPr>
              <w:t>不导通，</w:t>
            </w:r>
            <w:r w:rsidRPr="00B34509">
              <w:rPr>
                <w:rFonts w:ascii="Times New Roman" w:hAnsi="Times New Roman" w:cs="Times New Roman"/>
              </w:rPr>
              <w:t>226</w:t>
            </w:r>
            <w:r w:rsidRPr="00B34509">
              <w:rPr>
                <w:rFonts w:ascii="Times New Roman" w:hAnsi="Times New Roman" w:cs="Times New Roman"/>
              </w:rPr>
              <w:t>线无脉冲输出</w:t>
            </w: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R40</w:t>
            </w:r>
            <w:r w:rsidRPr="00B34509">
              <w:rPr>
                <w:rFonts w:ascii="Times New Roman" w:hAnsi="Times New Roman" w:cs="Times New Roman"/>
              </w:rPr>
              <w:t>电阻阻值不符合要求</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电阻选用错误，或者装接工艺不符合要求，出现虚焊现象</w:t>
            </w:r>
          </w:p>
        </w:tc>
      </w:tr>
      <w:tr w:rsidR="00747D9C" w:rsidRPr="00B34509" w14:paraId="2B23ECA0" w14:textId="77777777" w:rsidTr="00663A20">
        <w:trPr>
          <w:trHeight w:val="479"/>
          <w:jc w:val="center"/>
        </w:trPr>
        <w:tc>
          <w:tcPr>
            <w:tcW w:w="576"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4</w:t>
            </w:r>
          </w:p>
        </w:tc>
        <w:tc>
          <w:tcPr>
            <w:tcW w:w="21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缺少某相脉冲，</w:t>
            </w:r>
            <w:r w:rsidRPr="00B34509">
              <w:rPr>
                <w:rFonts w:ascii="Times New Roman" w:hAnsi="Times New Roman" w:cs="Times New Roman"/>
              </w:rPr>
              <w:t>U</w:t>
            </w:r>
            <w:r w:rsidRPr="00B34509">
              <w:rPr>
                <w:rFonts w:ascii="Times New Roman" w:hAnsi="Times New Roman" w:cs="Times New Roman"/>
                <w:vertAlign w:val="subscript"/>
              </w:rPr>
              <w:t>d</w:t>
            </w:r>
            <w:r w:rsidRPr="00B34509">
              <w:rPr>
                <w:rFonts w:ascii="Times New Roman" w:hAnsi="Times New Roman" w:cs="Times New Roman"/>
              </w:rPr>
              <w:t>低</w:t>
            </w: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VD17</w:t>
            </w:r>
            <w:r w:rsidRPr="00B34509">
              <w:rPr>
                <w:rFonts w:ascii="Times New Roman" w:hAnsi="Times New Roman" w:cs="Times New Roman"/>
              </w:rPr>
              <w:t>、</w:t>
            </w:r>
            <w:r w:rsidRPr="00B34509">
              <w:rPr>
                <w:rFonts w:ascii="Times New Roman" w:hAnsi="Times New Roman" w:cs="Times New Roman"/>
              </w:rPr>
              <w:t>VD11</w:t>
            </w:r>
            <w:r w:rsidRPr="00B34509">
              <w:rPr>
                <w:rFonts w:ascii="Times New Roman" w:hAnsi="Times New Roman" w:cs="Times New Roman"/>
              </w:rPr>
              <w:t>、</w:t>
            </w:r>
            <w:r w:rsidRPr="00B34509">
              <w:rPr>
                <w:rFonts w:ascii="Times New Roman" w:hAnsi="Times New Roman" w:cs="Times New Roman"/>
              </w:rPr>
              <w:t>VD5</w:t>
            </w:r>
            <w:r w:rsidRPr="00B34509">
              <w:rPr>
                <w:rFonts w:ascii="Times New Roman" w:hAnsi="Times New Roman" w:cs="Times New Roman"/>
              </w:rPr>
              <w:t>中出现断开或极性装反</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9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二级管损坏或装接工艺错误</w:t>
            </w:r>
          </w:p>
        </w:tc>
      </w:tr>
      <w:tr w:rsidR="00747D9C" w:rsidRPr="00B34509" w14:paraId="2B23ECA5" w14:textId="77777777" w:rsidTr="00663A20">
        <w:trPr>
          <w:trHeight w:val="562"/>
          <w:jc w:val="center"/>
        </w:trPr>
        <w:tc>
          <w:tcPr>
            <w:tcW w:w="576" w:type="dxa"/>
            <w:vMerge/>
            <w:tcBorders>
              <w:top w:val="single" w:sz="8" w:space="0" w:color="000000"/>
              <w:left w:val="single" w:sz="8" w:space="0" w:color="000000"/>
              <w:bottom w:val="single" w:sz="8" w:space="0" w:color="000000"/>
              <w:right w:val="single" w:sz="8" w:space="0" w:color="000000"/>
            </w:tcBorders>
            <w:vAlign w:val="center"/>
            <w:hideMark/>
          </w:tcPr>
          <w:p w14:paraId="2B23ECA1"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0" w:type="dxa"/>
            <w:vMerge/>
            <w:tcBorders>
              <w:top w:val="single" w:sz="8" w:space="0" w:color="000000"/>
              <w:left w:val="single" w:sz="8" w:space="0" w:color="000000"/>
              <w:bottom w:val="single" w:sz="8" w:space="0" w:color="000000"/>
              <w:right w:val="single" w:sz="8" w:space="0" w:color="000000"/>
            </w:tcBorders>
            <w:vAlign w:val="center"/>
            <w:hideMark/>
          </w:tcPr>
          <w:p w14:paraId="2B23ECA2"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vertAlign w:val="subscript"/>
              </w:rPr>
              <w:t>ta</w:t>
            </w:r>
            <w:r w:rsidRPr="00B34509">
              <w:rPr>
                <w:rFonts w:ascii="Times New Roman" w:hAnsi="Times New Roman" w:cs="Times New Roman"/>
              </w:rPr>
              <w:t>、</w:t>
            </w:r>
            <w:r w:rsidRPr="00B34509">
              <w:rPr>
                <w:rFonts w:ascii="Times New Roman" w:hAnsi="Times New Roman" w:cs="Times New Roman"/>
              </w:rPr>
              <w:t>U</w:t>
            </w:r>
            <w:r w:rsidRPr="00B34509">
              <w:rPr>
                <w:rFonts w:ascii="Times New Roman" w:hAnsi="Times New Roman" w:cs="Times New Roman"/>
                <w:vertAlign w:val="subscript"/>
              </w:rPr>
              <w:t>tb</w:t>
            </w:r>
            <w:r w:rsidRPr="00B34509">
              <w:rPr>
                <w:rFonts w:ascii="Times New Roman" w:hAnsi="Times New Roman" w:cs="Times New Roman"/>
              </w:rPr>
              <w:t>、</w:t>
            </w:r>
            <w:r w:rsidRPr="00B34509">
              <w:rPr>
                <w:rFonts w:ascii="Times New Roman" w:hAnsi="Times New Roman" w:cs="Times New Roman"/>
              </w:rPr>
              <w:t>U</w:t>
            </w:r>
            <w:r w:rsidRPr="00B34509">
              <w:rPr>
                <w:rFonts w:ascii="Times New Roman" w:hAnsi="Times New Roman" w:cs="Times New Roman"/>
                <w:vertAlign w:val="subscript"/>
              </w:rPr>
              <w:t>tc</w:t>
            </w:r>
            <w:r w:rsidRPr="00B34509">
              <w:rPr>
                <w:rFonts w:ascii="Times New Roman" w:hAnsi="Times New Roman" w:cs="Times New Roman"/>
              </w:rPr>
              <w:t>某相同步电压缺失</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同步信号输入回路出现故障</w:t>
            </w:r>
          </w:p>
        </w:tc>
      </w:tr>
      <w:tr w:rsidR="00747D9C" w:rsidRPr="00B34509" w14:paraId="2B23ECAA" w14:textId="77777777" w:rsidTr="00663A20">
        <w:trPr>
          <w:trHeight w:val="502"/>
          <w:jc w:val="center"/>
        </w:trPr>
        <w:tc>
          <w:tcPr>
            <w:tcW w:w="576" w:type="dxa"/>
            <w:vMerge/>
            <w:tcBorders>
              <w:top w:val="single" w:sz="8" w:space="0" w:color="000000"/>
              <w:left w:val="single" w:sz="8" w:space="0" w:color="000000"/>
              <w:bottom w:val="single" w:sz="8" w:space="0" w:color="000000"/>
              <w:right w:val="single" w:sz="8" w:space="0" w:color="000000"/>
            </w:tcBorders>
            <w:vAlign w:val="center"/>
            <w:hideMark/>
          </w:tcPr>
          <w:p w14:paraId="2B23ECA6"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0" w:type="dxa"/>
            <w:vMerge/>
            <w:tcBorders>
              <w:top w:val="single" w:sz="8" w:space="0" w:color="000000"/>
              <w:left w:val="single" w:sz="8" w:space="0" w:color="000000"/>
              <w:bottom w:val="single" w:sz="8" w:space="0" w:color="000000"/>
              <w:right w:val="single" w:sz="8" w:space="0" w:color="000000"/>
            </w:tcBorders>
            <w:vAlign w:val="center"/>
            <w:hideMark/>
          </w:tcPr>
          <w:p w14:paraId="2B23ECA7"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确定的某相脉冲通道故障</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KC04</w:t>
            </w:r>
            <w:r w:rsidRPr="00B34509">
              <w:rPr>
                <w:rFonts w:ascii="Times New Roman" w:hAnsi="Times New Roman" w:cs="Times New Roman"/>
              </w:rPr>
              <w:t>损坏，或者相应的电路通道故障</w:t>
            </w:r>
          </w:p>
        </w:tc>
      </w:tr>
      <w:tr w:rsidR="00747D9C" w:rsidRPr="00B34509" w14:paraId="2B23ECAF" w14:textId="77777777" w:rsidTr="00663A20">
        <w:trPr>
          <w:trHeight w:val="597"/>
          <w:jc w:val="center"/>
        </w:trPr>
        <w:tc>
          <w:tcPr>
            <w:tcW w:w="5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5</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相序不正确，电压在小范围内可调，且波动</w:t>
            </w:r>
          </w:p>
        </w:tc>
        <w:tc>
          <w:tcPr>
            <w:tcW w:w="27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vertAlign w:val="subscript"/>
              </w:rPr>
              <w:t>ta</w:t>
            </w:r>
            <w:r w:rsidRPr="00B34509">
              <w:rPr>
                <w:rFonts w:ascii="Times New Roman" w:hAnsi="Times New Roman" w:cs="Times New Roman"/>
              </w:rPr>
              <w:t>、</w:t>
            </w:r>
            <w:r w:rsidRPr="00B34509">
              <w:rPr>
                <w:rFonts w:ascii="Times New Roman" w:hAnsi="Times New Roman" w:cs="Times New Roman"/>
              </w:rPr>
              <w:t>U</w:t>
            </w:r>
            <w:r w:rsidRPr="00B34509">
              <w:rPr>
                <w:rFonts w:ascii="Times New Roman" w:hAnsi="Times New Roman" w:cs="Times New Roman"/>
                <w:vertAlign w:val="subscript"/>
              </w:rPr>
              <w:t>tb</w:t>
            </w:r>
            <w:r w:rsidRPr="00B34509">
              <w:rPr>
                <w:rFonts w:ascii="Times New Roman" w:hAnsi="Times New Roman" w:cs="Times New Roman"/>
              </w:rPr>
              <w:t>、</w:t>
            </w:r>
            <w:r w:rsidRPr="00B34509">
              <w:rPr>
                <w:rFonts w:ascii="Times New Roman" w:hAnsi="Times New Roman" w:cs="Times New Roman"/>
              </w:rPr>
              <w:t>U</w:t>
            </w:r>
            <w:r w:rsidRPr="00B34509">
              <w:rPr>
                <w:rFonts w:ascii="Times New Roman" w:hAnsi="Times New Roman" w:cs="Times New Roman"/>
                <w:vertAlign w:val="subscript"/>
              </w:rPr>
              <w:t>tc</w:t>
            </w:r>
            <w:r w:rsidRPr="00B34509">
              <w:rPr>
                <w:rFonts w:ascii="Times New Roman" w:hAnsi="Times New Roman" w:cs="Times New Roman"/>
              </w:rPr>
              <w:t>同步输入相序错误</w:t>
            </w:r>
          </w:p>
        </w:tc>
        <w:tc>
          <w:tcPr>
            <w:tcW w:w="27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A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装接工艺错误</w:t>
            </w:r>
          </w:p>
        </w:tc>
      </w:tr>
    </w:tbl>
    <w:p w14:paraId="2B23ECB1" w14:textId="77777777" w:rsidR="00747D9C" w:rsidRPr="00B34509" w:rsidRDefault="00747D9C" w:rsidP="00975690">
      <w:pPr>
        <w:spacing w:beforeLines="50" w:before="156"/>
        <w:ind w:firstLineChars="0" w:firstLine="0"/>
        <w:rPr>
          <w:rFonts w:ascii="Times New Roman" w:hAnsi="Times New Roman" w:cs="Times New Roman"/>
          <w:b/>
          <w:bCs/>
        </w:rPr>
      </w:pPr>
      <w:r w:rsidRPr="00B34509">
        <w:rPr>
          <w:rFonts w:ascii="Times New Roman" w:hAnsi="Times New Roman" w:cs="Times New Roman"/>
          <w:b/>
          <w:bCs/>
        </w:rPr>
        <w:t>1.2</w:t>
      </w:r>
      <w:r w:rsidRPr="00B34509">
        <w:rPr>
          <w:rFonts w:ascii="Times New Roman" w:hAnsi="Times New Roman" w:cs="Times New Roman"/>
          <w:b/>
          <w:bCs/>
        </w:rPr>
        <w:t>单闭环系统故障的检测与排除</w:t>
      </w:r>
    </w:p>
    <w:p w14:paraId="2B23ECB2" w14:textId="76DA5554" w:rsidR="00747D9C" w:rsidRDefault="00747D9C" w:rsidP="00747D9C">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1</w:t>
      </w:r>
      <w:r w:rsidRPr="00B34509">
        <w:rPr>
          <w:rFonts w:ascii="Times New Roman" w:eastAsia="宋体" w:hAnsi="Times New Roman" w:cs="Times New Roman"/>
        </w:rPr>
        <w:t>）电压隔离板常见故障</w:t>
      </w:r>
      <w:r w:rsidR="009C5DF8" w:rsidRPr="00B34509">
        <w:rPr>
          <w:rFonts w:ascii="Times New Roman" w:eastAsia="宋体" w:hAnsi="Times New Roman" w:cs="Times New Roman"/>
        </w:rPr>
        <w:t>，如表</w:t>
      </w:r>
      <w:r w:rsidR="009C5DF8" w:rsidRPr="00B34509">
        <w:rPr>
          <w:rFonts w:ascii="Times New Roman" w:eastAsia="宋体" w:hAnsi="Times New Roman" w:cs="Times New Roman"/>
        </w:rPr>
        <w:t>5-3-6</w:t>
      </w:r>
      <w:r w:rsidR="00A44A71">
        <w:rPr>
          <w:rFonts w:ascii="Times New Roman" w:eastAsia="宋体" w:hAnsi="Times New Roman" w:cs="Times New Roman" w:hint="eastAsia"/>
        </w:rPr>
        <w:t>所示。</w:t>
      </w:r>
    </w:p>
    <w:p w14:paraId="31085EB1" w14:textId="53EE67C7" w:rsidR="00A44A71" w:rsidRPr="00A44A71" w:rsidRDefault="00A44A71" w:rsidP="00A44A71">
      <w:pPr>
        <w:ind w:firstLineChars="0" w:firstLine="0"/>
        <w:jc w:val="center"/>
        <w:rPr>
          <w:rFonts w:ascii="Times New Roman" w:eastAsia="宋体" w:hAnsi="Times New Roman" w:cs="Times New Roman"/>
          <w:sz w:val="20"/>
          <w:szCs w:val="21"/>
        </w:rPr>
      </w:pPr>
      <w:r w:rsidRPr="00A44A71">
        <w:rPr>
          <w:rFonts w:ascii="Times New Roman" w:eastAsia="宋体" w:hAnsi="Times New Roman" w:cs="Times New Roman"/>
          <w:sz w:val="20"/>
          <w:szCs w:val="21"/>
        </w:rPr>
        <w:t>表</w:t>
      </w:r>
      <w:r w:rsidRPr="00A44A71">
        <w:rPr>
          <w:rFonts w:ascii="Times New Roman" w:eastAsia="宋体" w:hAnsi="Times New Roman" w:cs="Times New Roman"/>
          <w:sz w:val="20"/>
          <w:szCs w:val="21"/>
        </w:rPr>
        <w:t xml:space="preserve">5-3-6 </w:t>
      </w:r>
      <w:r w:rsidRPr="00A44A71">
        <w:rPr>
          <w:rFonts w:ascii="Times New Roman" w:eastAsia="宋体" w:hAnsi="Times New Roman" w:cs="Times New Roman"/>
          <w:sz w:val="20"/>
          <w:szCs w:val="21"/>
        </w:rPr>
        <w:t>电压隔离板常见故障</w:t>
      </w:r>
    </w:p>
    <w:tbl>
      <w:tblPr>
        <w:tblW w:w="8366" w:type="dxa"/>
        <w:tblCellMar>
          <w:left w:w="0" w:type="dxa"/>
          <w:right w:w="0" w:type="dxa"/>
        </w:tblCellMar>
        <w:tblLook w:val="0600" w:firstRow="0" w:lastRow="0" w:firstColumn="0" w:lastColumn="0" w:noHBand="1" w:noVBand="1"/>
      </w:tblPr>
      <w:tblGrid>
        <w:gridCol w:w="570"/>
        <w:gridCol w:w="2126"/>
        <w:gridCol w:w="2126"/>
        <w:gridCol w:w="3544"/>
      </w:tblGrid>
      <w:tr w:rsidR="00747D9C" w:rsidRPr="00B34509" w14:paraId="2B23ECB6" w14:textId="77777777" w:rsidTr="00663A20">
        <w:trPr>
          <w:trHeight w:val="269"/>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序号</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故障现象</w:t>
            </w:r>
          </w:p>
        </w:tc>
        <w:tc>
          <w:tcPr>
            <w:tcW w:w="567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故障原因分析</w:t>
            </w:r>
          </w:p>
        </w:tc>
      </w:tr>
      <w:tr w:rsidR="00747D9C" w:rsidRPr="00B34509" w14:paraId="2B23ECBB" w14:textId="77777777" w:rsidTr="00663A20">
        <w:trPr>
          <w:trHeight w:val="220"/>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B7"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2B23ECB8"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故障点</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B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w:t>
            </w:r>
          </w:p>
        </w:tc>
      </w:tr>
      <w:tr w:rsidR="00747D9C" w:rsidRPr="00B34509" w14:paraId="2B23ECC0" w14:textId="77777777" w:rsidTr="00663A20">
        <w:trPr>
          <w:trHeight w:val="326"/>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1</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单闭环调节系统中电动机始终振荡</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B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减小</w:t>
            </w:r>
            <w:r w:rsidRPr="00B34509">
              <w:rPr>
                <w:rFonts w:ascii="Times New Roman" w:hAnsi="Times New Roman" w:cs="Times New Roman"/>
              </w:rPr>
              <w:t>C7</w:t>
            </w:r>
            <w:r w:rsidRPr="00B34509">
              <w:rPr>
                <w:rFonts w:ascii="Times New Roman" w:hAnsi="Times New Roman" w:cs="Times New Roman"/>
              </w:rPr>
              <w:t>、</w:t>
            </w:r>
            <w:r w:rsidRPr="00B34509">
              <w:rPr>
                <w:rFonts w:ascii="Times New Roman" w:hAnsi="Times New Roman" w:cs="Times New Roman"/>
              </w:rPr>
              <w:t>C8</w:t>
            </w:r>
            <w:r w:rsidRPr="00B34509">
              <w:rPr>
                <w:rFonts w:ascii="Times New Roman" w:hAnsi="Times New Roman" w:cs="Times New Roman"/>
              </w:rPr>
              <w:t>电容值</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B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给定积分环节积分强度不足</w:t>
            </w:r>
          </w:p>
        </w:tc>
      </w:tr>
      <w:tr w:rsidR="00747D9C" w:rsidRPr="00B34509" w14:paraId="2B23ECC5" w14:textId="77777777" w:rsidTr="00663A20">
        <w:trPr>
          <w:trHeight w:val="403"/>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C1"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2B23ECC2"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C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增大</w:t>
            </w:r>
            <w:r w:rsidRPr="00B34509">
              <w:rPr>
                <w:rFonts w:ascii="Times New Roman" w:hAnsi="Times New Roman" w:cs="Times New Roman"/>
              </w:rPr>
              <w:t>R19</w:t>
            </w:r>
            <w:r w:rsidRPr="00B34509">
              <w:rPr>
                <w:rFonts w:ascii="Times New Roman" w:hAnsi="Times New Roman" w:cs="Times New Roman"/>
              </w:rPr>
              <w:t>电阻值</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C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放大器增益过大，导致系统不稳</w:t>
            </w:r>
          </w:p>
        </w:tc>
      </w:tr>
      <w:tr w:rsidR="00747D9C" w:rsidRPr="00B34509" w14:paraId="2B23ECCA" w14:textId="77777777" w:rsidTr="00663A20">
        <w:trPr>
          <w:trHeight w:val="552"/>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C6"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2B23ECC7"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C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减小</w:t>
            </w:r>
            <w:r w:rsidRPr="00B34509">
              <w:rPr>
                <w:rFonts w:ascii="Times New Roman" w:hAnsi="Times New Roman" w:cs="Times New Roman"/>
              </w:rPr>
              <w:t>C9</w:t>
            </w:r>
            <w:r w:rsidRPr="00B34509">
              <w:rPr>
                <w:rFonts w:ascii="Times New Roman" w:hAnsi="Times New Roman" w:cs="Times New Roman"/>
              </w:rPr>
              <w:t>、</w:t>
            </w:r>
            <w:r w:rsidRPr="00B34509">
              <w:rPr>
                <w:rFonts w:ascii="Times New Roman" w:hAnsi="Times New Roman" w:cs="Times New Roman"/>
              </w:rPr>
              <w:t>C10</w:t>
            </w:r>
            <w:r w:rsidRPr="00B34509">
              <w:rPr>
                <w:rFonts w:ascii="Times New Roman" w:hAnsi="Times New Roman" w:cs="Times New Roman"/>
              </w:rPr>
              <w:t>电容值</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C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积分先行放大器积分强度不足，导致静差过大</w:t>
            </w:r>
          </w:p>
        </w:tc>
      </w:tr>
      <w:tr w:rsidR="00747D9C" w:rsidRPr="00B34509" w14:paraId="2B23ECCF" w14:textId="77777777" w:rsidTr="00663A20">
        <w:trPr>
          <w:trHeight w:val="210"/>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CB"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2B23ECCC"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C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机外干扰</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C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防干扰差</w:t>
            </w:r>
          </w:p>
        </w:tc>
      </w:tr>
      <w:tr w:rsidR="00747D9C" w:rsidRPr="00B34509" w14:paraId="2B23ECD4" w14:textId="77777777" w:rsidTr="00663A20">
        <w:trPr>
          <w:trHeight w:val="260"/>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D0"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2B23ECD1"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反馈环节出问题</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D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无电压负反馈调节</w:t>
            </w:r>
          </w:p>
        </w:tc>
      </w:tr>
      <w:tr w:rsidR="00747D9C" w:rsidRPr="00B34509" w14:paraId="2B23ECD9" w14:textId="77777777" w:rsidTr="00663A20">
        <w:trPr>
          <w:trHeight w:val="563"/>
        </w:trPr>
        <w:tc>
          <w:tcPr>
            <w:tcW w:w="5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2</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vertAlign w:val="subscript"/>
              </w:rPr>
              <w:t>g</w:t>
            </w:r>
            <w:r w:rsidRPr="00B34509">
              <w:rPr>
                <w:rFonts w:ascii="Times New Roman" w:hAnsi="Times New Roman" w:cs="Times New Roman"/>
              </w:rPr>
              <w:t>=0</w:t>
            </w:r>
            <w:r w:rsidRPr="00B34509">
              <w:rPr>
                <w:rFonts w:ascii="Times New Roman" w:hAnsi="Times New Roman" w:cs="Times New Roman"/>
              </w:rPr>
              <w:t>时仍有</w:t>
            </w: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值，</w:t>
            </w:r>
            <w:r w:rsidRPr="00B34509">
              <w:rPr>
                <w:rFonts w:ascii="Times New Roman" w:hAnsi="Times New Roman" w:cs="Times New Roman"/>
              </w:rPr>
              <w:t>U</w:t>
            </w:r>
            <w:r w:rsidRPr="00B34509">
              <w:rPr>
                <w:rFonts w:ascii="Times New Roman" w:hAnsi="Times New Roman" w:cs="Times New Roman"/>
                <w:vertAlign w:val="subscript"/>
              </w:rPr>
              <w:t>d</w:t>
            </w:r>
            <w:r w:rsidRPr="00B34509">
              <w:rPr>
                <w:rFonts w:ascii="Times New Roman" w:hAnsi="Times New Roman" w:cs="Times New Roman"/>
              </w:rPr>
              <w:t>＞</w:t>
            </w:r>
            <w:r w:rsidRPr="00B34509">
              <w:rPr>
                <w:rFonts w:ascii="Times New Roman" w:hAnsi="Times New Roman" w:cs="Times New Roman"/>
              </w:rPr>
              <w:t>0</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反接</w:t>
            </w:r>
            <w:r w:rsidRPr="00B34509">
              <w:rPr>
                <w:rFonts w:ascii="Times New Roman" w:hAnsi="Times New Roman" w:cs="Times New Roman"/>
              </w:rPr>
              <w:t>VD9</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D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正限幅的限幅电压接入电路，影响</w:t>
            </w: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值</w:t>
            </w:r>
          </w:p>
        </w:tc>
      </w:tr>
      <w:tr w:rsidR="00747D9C" w:rsidRPr="00B34509" w14:paraId="2B23ECDE" w14:textId="77777777" w:rsidTr="00663A20">
        <w:trPr>
          <w:trHeight w:val="362"/>
        </w:trPr>
        <w:tc>
          <w:tcPr>
            <w:tcW w:w="5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3</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值偏低，</w:t>
            </w:r>
            <w:r w:rsidRPr="00B34509">
              <w:rPr>
                <w:rFonts w:ascii="Times New Roman" w:hAnsi="Times New Roman" w:cs="Times New Roman"/>
              </w:rPr>
              <w:t>U</w:t>
            </w:r>
            <w:r w:rsidRPr="00B34509">
              <w:rPr>
                <w:rFonts w:ascii="Times New Roman" w:hAnsi="Times New Roman" w:cs="Times New Roman"/>
                <w:vertAlign w:val="subscript"/>
              </w:rPr>
              <w:t>d</w:t>
            </w:r>
            <w:r w:rsidRPr="00B34509">
              <w:rPr>
                <w:rFonts w:ascii="Times New Roman" w:hAnsi="Times New Roman" w:cs="Times New Roman"/>
              </w:rPr>
              <w:t>达不到最大值</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减小</w:t>
            </w:r>
            <w:r w:rsidRPr="00B34509">
              <w:rPr>
                <w:rFonts w:ascii="Times New Roman" w:hAnsi="Times New Roman" w:cs="Times New Roman"/>
              </w:rPr>
              <w:t>R19</w:t>
            </w:r>
            <w:r w:rsidRPr="00B34509">
              <w:rPr>
                <w:rFonts w:ascii="Times New Roman" w:hAnsi="Times New Roman" w:cs="Times New Roman"/>
              </w:rPr>
              <w:t>电阻值</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D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比例系数过小，导致</w:t>
            </w: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偏低</w:t>
            </w:r>
          </w:p>
        </w:tc>
      </w:tr>
      <w:tr w:rsidR="00747D9C" w:rsidRPr="00B34509" w14:paraId="2B23ECE3" w14:textId="77777777" w:rsidTr="00663A20">
        <w:trPr>
          <w:trHeight w:val="301"/>
        </w:trPr>
        <w:tc>
          <w:tcPr>
            <w:tcW w:w="5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D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没有</w:t>
            </w: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输出</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LM348</w:t>
            </w:r>
            <w:r w:rsidRPr="00B34509">
              <w:rPr>
                <w:rFonts w:ascii="Times New Roman" w:hAnsi="Times New Roman" w:cs="Times New Roman"/>
              </w:rPr>
              <w:t>损坏</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E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给定积分环节、比例放大环节无效</w:t>
            </w:r>
          </w:p>
        </w:tc>
      </w:tr>
      <w:tr w:rsidR="00747D9C" w:rsidRPr="00B34509" w14:paraId="2B23ECE8" w14:textId="77777777" w:rsidTr="00663A20">
        <w:trPr>
          <w:trHeight w:val="407"/>
        </w:trPr>
        <w:tc>
          <w:tcPr>
            <w:tcW w:w="5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5</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电压较低时不能调节</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减小</w:t>
            </w:r>
            <w:r w:rsidRPr="00B34509">
              <w:rPr>
                <w:rFonts w:ascii="Times New Roman" w:hAnsi="Times New Roman" w:cs="Times New Roman"/>
              </w:rPr>
              <w:t>R1</w:t>
            </w:r>
            <w:r w:rsidRPr="00B34509">
              <w:rPr>
                <w:rFonts w:ascii="Times New Roman" w:hAnsi="Times New Roman" w:cs="Times New Roman"/>
              </w:rPr>
              <w:t>电阻值</w:t>
            </w:r>
          </w:p>
        </w:tc>
        <w:tc>
          <w:tcPr>
            <w:tcW w:w="3544" w:type="dxa"/>
            <w:tcBorders>
              <w:top w:val="single" w:sz="8" w:space="0" w:color="000000"/>
              <w:left w:val="single" w:sz="8" w:space="0" w:color="000000"/>
              <w:bottom w:val="single" w:sz="8" w:space="0" w:color="000000"/>
              <w:right w:val="single" w:sz="8" w:space="0" w:color="000000"/>
            </w:tcBorders>
            <w:vAlign w:val="center"/>
          </w:tcPr>
          <w:p w14:paraId="2B23ECE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零速封锁电压过高</w:t>
            </w:r>
          </w:p>
        </w:tc>
      </w:tr>
    </w:tbl>
    <w:p w14:paraId="2B23ECE9" w14:textId="72EB3D6B" w:rsidR="00747D9C" w:rsidRDefault="00747D9C" w:rsidP="00747D9C">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3</w:t>
      </w:r>
      <w:r w:rsidRPr="00B34509">
        <w:rPr>
          <w:rFonts w:ascii="Times New Roman" w:eastAsia="宋体" w:hAnsi="Times New Roman" w:cs="Times New Roman"/>
        </w:rPr>
        <w:t>）保护电路常见故障</w:t>
      </w:r>
      <w:r w:rsidR="009C5DF8" w:rsidRPr="00B34509">
        <w:rPr>
          <w:rFonts w:ascii="Times New Roman" w:eastAsia="宋体" w:hAnsi="Times New Roman" w:cs="Times New Roman"/>
        </w:rPr>
        <w:t>，如表</w:t>
      </w:r>
      <w:r w:rsidR="009C5DF8" w:rsidRPr="00B34509">
        <w:rPr>
          <w:rFonts w:ascii="Times New Roman" w:eastAsia="宋体" w:hAnsi="Times New Roman" w:cs="Times New Roman"/>
        </w:rPr>
        <w:t>5-3-7</w:t>
      </w:r>
      <w:r w:rsidR="00A44A71">
        <w:rPr>
          <w:rFonts w:ascii="Times New Roman" w:eastAsia="宋体" w:hAnsi="Times New Roman" w:cs="Times New Roman" w:hint="eastAsia"/>
        </w:rPr>
        <w:t>所示。</w:t>
      </w:r>
    </w:p>
    <w:p w14:paraId="42E1259F" w14:textId="77777777" w:rsidR="00A44A71" w:rsidRDefault="00A44A71" w:rsidP="00A44A71">
      <w:pPr>
        <w:ind w:firstLine="400"/>
        <w:jc w:val="center"/>
        <w:rPr>
          <w:rFonts w:ascii="Times New Roman" w:eastAsia="宋体" w:hAnsi="Times New Roman" w:cs="Times New Roman"/>
          <w:sz w:val="20"/>
          <w:szCs w:val="21"/>
        </w:rPr>
      </w:pPr>
    </w:p>
    <w:p w14:paraId="45A02410" w14:textId="4F24691C" w:rsidR="00A44A71" w:rsidRPr="00A44A71" w:rsidRDefault="00A44A71" w:rsidP="00A44A71">
      <w:pPr>
        <w:ind w:firstLine="400"/>
        <w:jc w:val="center"/>
        <w:rPr>
          <w:rFonts w:ascii="Times New Roman" w:eastAsia="宋体" w:hAnsi="Times New Roman" w:cs="Times New Roman"/>
          <w:sz w:val="20"/>
          <w:szCs w:val="21"/>
        </w:rPr>
      </w:pPr>
      <w:r w:rsidRPr="00A44A71">
        <w:rPr>
          <w:rFonts w:ascii="Times New Roman" w:eastAsia="宋体" w:hAnsi="Times New Roman" w:cs="Times New Roman"/>
          <w:sz w:val="20"/>
          <w:szCs w:val="21"/>
        </w:rPr>
        <w:lastRenderedPageBreak/>
        <w:t>表</w:t>
      </w:r>
      <w:r w:rsidRPr="00A44A71">
        <w:rPr>
          <w:rFonts w:ascii="Times New Roman" w:eastAsia="宋体" w:hAnsi="Times New Roman" w:cs="Times New Roman"/>
          <w:sz w:val="20"/>
          <w:szCs w:val="21"/>
        </w:rPr>
        <w:t xml:space="preserve">5-3-7 </w:t>
      </w:r>
      <w:r w:rsidRPr="00A44A71">
        <w:rPr>
          <w:rFonts w:ascii="Times New Roman" w:eastAsia="宋体" w:hAnsi="Times New Roman" w:cs="Times New Roman"/>
          <w:sz w:val="20"/>
          <w:szCs w:val="21"/>
        </w:rPr>
        <w:t>保护电路常见故障</w:t>
      </w:r>
    </w:p>
    <w:tbl>
      <w:tblPr>
        <w:tblW w:w="8067" w:type="dxa"/>
        <w:jc w:val="center"/>
        <w:tblCellMar>
          <w:left w:w="0" w:type="dxa"/>
          <w:right w:w="0" w:type="dxa"/>
        </w:tblCellMar>
        <w:tblLook w:val="0600" w:firstRow="0" w:lastRow="0" w:firstColumn="0" w:lastColumn="0" w:noHBand="1" w:noVBand="1"/>
      </w:tblPr>
      <w:tblGrid>
        <w:gridCol w:w="570"/>
        <w:gridCol w:w="2642"/>
        <w:gridCol w:w="2410"/>
        <w:gridCol w:w="2445"/>
      </w:tblGrid>
      <w:tr w:rsidR="00747D9C" w:rsidRPr="00B34509" w14:paraId="2B23ECED" w14:textId="77777777" w:rsidTr="006B005F">
        <w:trPr>
          <w:trHeight w:val="216"/>
          <w:jc w:val="center"/>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序号</w:t>
            </w:r>
          </w:p>
        </w:tc>
        <w:tc>
          <w:tcPr>
            <w:tcW w:w="2642"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故障现象</w:t>
            </w:r>
          </w:p>
        </w:tc>
        <w:tc>
          <w:tcPr>
            <w:tcW w:w="4855"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E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故障原因分析</w:t>
            </w:r>
          </w:p>
        </w:tc>
      </w:tr>
      <w:tr w:rsidR="00747D9C" w:rsidRPr="00B34509" w14:paraId="2B23ECF2" w14:textId="77777777" w:rsidTr="006B005F">
        <w:trPr>
          <w:trHeight w:val="180"/>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EE"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CEF"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F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故障点</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CF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w:t>
            </w:r>
          </w:p>
        </w:tc>
      </w:tr>
      <w:tr w:rsidR="00747D9C" w:rsidRPr="00B34509" w14:paraId="2B23ECF7" w14:textId="77777777" w:rsidTr="006B005F">
        <w:trPr>
          <w:trHeight w:val="287"/>
          <w:jc w:val="center"/>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F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1</w:t>
            </w:r>
          </w:p>
        </w:tc>
        <w:tc>
          <w:tcPr>
            <w:tcW w:w="2642"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F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通电即出现熔断器熔断</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F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某相熔断器</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CF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熔断器规格选择不当</w:t>
            </w:r>
          </w:p>
        </w:tc>
      </w:tr>
      <w:tr w:rsidR="00747D9C" w:rsidRPr="00B34509" w14:paraId="2B23ECFC" w14:textId="77777777" w:rsidTr="006B005F">
        <w:trPr>
          <w:trHeight w:val="80"/>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F8"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CF9"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CF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系统或负载存在短路现象</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CF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电动机故障</w:t>
            </w:r>
          </w:p>
        </w:tc>
      </w:tr>
      <w:tr w:rsidR="00747D9C" w:rsidRPr="00B34509" w14:paraId="2B23ED01" w14:textId="77777777" w:rsidTr="006B005F">
        <w:trPr>
          <w:trHeight w:val="258"/>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CFD"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CFE"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vMerge/>
            <w:tcBorders>
              <w:top w:val="single" w:sz="8" w:space="0" w:color="000000"/>
              <w:left w:val="single" w:sz="8" w:space="0" w:color="000000"/>
              <w:bottom w:val="single" w:sz="8" w:space="0" w:color="000000"/>
              <w:right w:val="single" w:sz="8" w:space="0" w:color="000000"/>
            </w:tcBorders>
            <w:vAlign w:val="center"/>
            <w:hideMark/>
          </w:tcPr>
          <w:p w14:paraId="2B23ECFF"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45" w:type="dxa"/>
            <w:tcBorders>
              <w:top w:val="single" w:sz="8" w:space="0" w:color="000000"/>
              <w:left w:val="single" w:sz="8" w:space="0" w:color="000000"/>
              <w:bottom w:val="single" w:sz="8" w:space="0" w:color="000000"/>
              <w:right w:val="single" w:sz="8" w:space="0" w:color="000000"/>
            </w:tcBorders>
            <w:vAlign w:val="center"/>
          </w:tcPr>
          <w:p w14:paraId="2B23ED0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晶闸管出现击穿</w:t>
            </w:r>
          </w:p>
        </w:tc>
      </w:tr>
      <w:tr w:rsidR="00747D9C" w:rsidRPr="00B34509" w14:paraId="2B23ED06" w14:textId="77777777" w:rsidTr="006B005F">
        <w:trPr>
          <w:trHeight w:val="165"/>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D02"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D03"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vMerge/>
            <w:tcBorders>
              <w:top w:val="single" w:sz="8" w:space="0" w:color="000000"/>
              <w:left w:val="single" w:sz="8" w:space="0" w:color="000000"/>
              <w:bottom w:val="single" w:sz="8" w:space="0" w:color="000000"/>
              <w:right w:val="single" w:sz="8" w:space="0" w:color="000000"/>
            </w:tcBorders>
            <w:vAlign w:val="center"/>
            <w:hideMark/>
          </w:tcPr>
          <w:p w14:paraId="2B23ED04"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45" w:type="dxa"/>
            <w:tcBorders>
              <w:top w:val="single" w:sz="8" w:space="0" w:color="000000"/>
              <w:left w:val="single" w:sz="8" w:space="0" w:color="000000"/>
              <w:bottom w:val="single" w:sz="8" w:space="0" w:color="000000"/>
              <w:right w:val="single" w:sz="8" w:space="0" w:color="000000"/>
            </w:tcBorders>
            <w:vAlign w:val="center"/>
          </w:tcPr>
          <w:p w14:paraId="2B23ED0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主回路存在短路现象</w:t>
            </w:r>
          </w:p>
        </w:tc>
      </w:tr>
      <w:tr w:rsidR="00747D9C" w:rsidRPr="00B34509" w14:paraId="2B23ED0B" w14:textId="77777777" w:rsidTr="006B005F">
        <w:trPr>
          <w:trHeight w:val="280"/>
          <w:jc w:val="center"/>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0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2</w:t>
            </w:r>
          </w:p>
        </w:tc>
        <w:tc>
          <w:tcPr>
            <w:tcW w:w="2642"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0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电源供电正常，但出现缺相保护</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0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缺相耦合电容失效</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0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存在严重漏电或击穿现象</w:t>
            </w:r>
          </w:p>
        </w:tc>
      </w:tr>
      <w:tr w:rsidR="00747D9C" w:rsidRPr="00B34509" w14:paraId="2B23ED10" w14:textId="77777777" w:rsidTr="006B005F">
        <w:trPr>
          <w:trHeight w:val="243"/>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D0C"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D0D"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0E" w14:textId="3FDBCDDF" w:rsidR="00747D9C" w:rsidRPr="00B34509" w:rsidRDefault="00747D9C" w:rsidP="006B005F">
            <w:pPr>
              <w:spacing w:line="300" w:lineRule="exact"/>
              <w:ind w:firstLineChars="0" w:firstLine="0"/>
              <w:jc w:val="center"/>
              <w:rPr>
                <w:rFonts w:ascii="Times New Roman" w:hAnsi="Times New Roman" w:cs="Times New Roman"/>
              </w:rPr>
            </w:pPr>
            <w:r w:rsidRPr="00B34509">
              <w:rPr>
                <w:rFonts w:ascii="Times New Roman" w:hAnsi="Times New Roman" w:cs="Times New Roman"/>
              </w:rPr>
              <w:t>7</w:t>
            </w:r>
            <w:r w:rsidRPr="00B34509">
              <w:rPr>
                <w:rFonts w:ascii="Times New Roman" w:hAnsi="Times New Roman" w:cs="Times New Roman"/>
              </w:rPr>
              <w:t>、</w:t>
            </w:r>
            <w:r w:rsidRPr="00B34509">
              <w:rPr>
                <w:rFonts w:ascii="Times New Roman" w:hAnsi="Times New Roman" w:cs="Times New Roman"/>
              </w:rPr>
              <w:t>8</w:t>
            </w:r>
            <w:r w:rsidRPr="00B34509">
              <w:rPr>
                <w:rFonts w:ascii="Times New Roman" w:hAnsi="Times New Roman" w:cs="Times New Roman"/>
              </w:rPr>
              <w:t>、</w:t>
            </w:r>
            <w:r w:rsidRPr="00B34509">
              <w:rPr>
                <w:rFonts w:ascii="Times New Roman" w:hAnsi="Times New Roman" w:cs="Times New Roman"/>
              </w:rPr>
              <w:t>9</w:t>
            </w:r>
            <w:r w:rsidRPr="00B34509">
              <w:rPr>
                <w:rFonts w:ascii="Times New Roman" w:hAnsi="Times New Roman" w:cs="Times New Roman"/>
              </w:rPr>
              <w:t>线接触不良</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0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装接工艺存在缺陷</w:t>
            </w:r>
          </w:p>
        </w:tc>
      </w:tr>
      <w:tr w:rsidR="00747D9C" w:rsidRPr="00B34509" w14:paraId="2B23ED15" w14:textId="77777777" w:rsidTr="006B005F">
        <w:trPr>
          <w:trHeight w:val="335"/>
          <w:jc w:val="center"/>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1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3</w:t>
            </w:r>
          </w:p>
        </w:tc>
        <w:tc>
          <w:tcPr>
            <w:tcW w:w="2642"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1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电源供电正常，但输出电压不能上调到</w:t>
            </w:r>
            <w:r w:rsidRPr="00B34509">
              <w:rPr>
                <w:rFonts w:ascii="Times New Roman" w:hAnsi="Times New Roman" w:cs="Times New Roman"/>
              </w:rPr>
              <w:t>220V,</w:t>
            </w:r>
            <w:r w:rsidRPr="00B34509">
              <w:rPr>
                <w:rFonts w:ascii="Times New Roman" w:hAnsi="Times New Roman" w:cs="Times New Roman"/>
              </w:rPr>
              <w:t>或超过即出现报警和跳闸现象</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1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过流值整定不正确</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1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RP3</w:t>
            </w:r>
            <w:r w:rsidRPr="00B34509">
              <w:rPr>
                <w:rFonts w:ascii="Times New Roman" w:hAnsi="Times New Roman" w:cs="Times New Roman"/>
              </w:rPr>
              <w:t>调节不当</w:t>
            </w:r>
          </w:p>
        </w:tc>
      </w:tr>
      <w:tr w:rsidR="00747D9C" w:rsidRPr="00B34509" w14:paraId="2B23ED1A" w14:textId="77777777" w:rsidTr="006B005F">
        <w:trPr>
          <w:trHeight w:val="215"/>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D16"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D17"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1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截流值整定不正确</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1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RP4</w:t>
            </w:r>
            <w:r w:rsidRPr="00B34509">
              <w:rPr>
                <w:rFonts w:ascii="Times New Roman" w:hAnsi="Times New Roman" w:cs="Times New Roman"/>
              </w:rPr>
              <w:t>调节不当</w:t>
            </w:r>
          </w:p>
        </w:tc>
      </w:tr>
      <w:tr w:rsidR="00747D9C" w:rsidRPr="00B34509" w14:paraId="2B23ED1F" w14:textId="77777777" w:rsidTr="006B005F">
        <w:trPr>
          <w:trHeight w:val="236"/>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D1B"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D1C"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1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基准电压设置不当</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1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RP5</w:t>
            </w:r>
            <w:r w:rsidRPr="00B34509">
              <w:rPr>
                <w:rFonts w:ascii="Times New Roman" w:hAnsi="Times New Roman" w:cs="Times New Roman"/>
              </w:rPr>
              <w:t>调节不当</w:t>
            </w:r>
          </w:p>
        </w:tc>
      </w:tr>
      <w:tr w:rsidR="00747D9C" w:rsidRPr="00B34509" w14:paraId="2B23ED24" w14:textId="77777777" w:rsidTr="006B005F">
        <w:trPr>
          <w:trHeight w:val="709"/>
          <w:jc w:val="center"/>
        </w:trPr>
        <w:tc>
          <w:tcPr>
            <w:tcW w:w="5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4</w:t>
            </w:r>
          </w:p>
        </w:tc>
        <w:tc>
          <w:tcPr>
            <w:tcW w:w="26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空载运行正常，电压可调，带负载即跳闸、报警</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过流值整定不正确</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2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RP4</w:t>
            </w:r>
            <w:r w:rsidRPr="00B34509">
              <w:rPr>
                <w:rFonts w:ascii="Times New Roman" w:hAnsi="Times New Roman" w:cs="Times New Roman"/>
              </w:rPr>
              <w:t>调节不当</w:t>
            </w:r>
          </w:p>
        </w:tc>
      </w:tr>
      <w:tr w:rsidR="00747D9C" w:rsidRPr="00B34509" w14:paraId="2B23ED29" w14:textId="77777777" w:rsidTr="006B005F">
        <w:trPr>
          <w:trHeight w:val="258"/>
          <w:jc w:val="center"/>
        </w:trPr>
        <w:tc>
          <w:tcPr>
            <w:tcW w:w="57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5</w:t>
            </w:r>
          </w:p>
        </w:tc>
        <w:tc>
          <w:tcPr>
            <w:tcW w:w="2642"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出现缺相，但没报警，也不能终止系统工作</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R33</w:t>
            </w:r>
            <w:r w:rsidRPr="00B34509">
              <w:rPr>
                <w:rFonts w:ascii="Times New Roman" w:hAnsi="Times New Roman" w:cs="Times New Roman"/>
              </w:rPr>
              <w:t>、</w:t>
            </w:r>
            <w:r w:rsidRPr="00B34509">
              <w:rPr>
                <w:rFonts w:ascii="Times New Roman" w:hAnsi="Times New Roman" w:cs="Times New Roman"/>
              </w:rPr>
              <w:t>R34</w:t>
            </w:r>
            <w:r w:rsidRPr="00B34509">
              <w:rPr>
                <w:rFonts w:ascii="Times New Roman" w:hAnsi="Times New Roman" w:cs="Times New Roman"/>
              </w:rPr>
              <w:t>断开</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2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烧坏或焊点脱焊</w:t>
            </w:r>
          </w:p>
        </w:tc>
      </w:tr>
      <w:tr w:rsidR="00747D9C" w:rsidRPr="00B34509" w14:paraId="2B23ED2E" w14:textId="77777777" w:rsidTr="006B005F">
        <w:trPr>
          <w:trHeight w:val="163"/>
          <w:jc w:val="center"/>
        </w:trPr>
        <w:tc>
          <w:tcPr>
            <w:tcW w:w="570" w:type="dxa"/>
            <w:vMerge/>
            <w:tcBorders>
              <w:top w:val="single" w:sz="8" w:space="0" w:color="000000"/>
              <w:left w:val="single" w:sz="8" w:space="0" w:color="000000"/>
              <w:bottom w:val="single" w:sz="8" w:space="0" w:color="000000"/>
              <w:right w:val="single" w:sz="8" w:space="0" w:color="000000"/>
            </w:tcBorders>
            <w:vAlign w:val="center"/>
            <w:hideMark/>
          </w:tcPr>
          <w:p w14:paraId="2B23ED2A"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642" w:type="dxa"/>
            <w:vMerge/>
            <w:tcBorders>
              <w:top w:val="single" w:sz="8" w:space="0" w:color="000000"/>
              <w:left w:val="single" w:sz="8" w:space="0" w:color="000000"/>
              <w:bottom w:val="single" w:sz="8" w:space="0" w:color="000000"/>
              <w:right w:val="single" w:sz="8" w:space="0" w:color="000000"/>
            </w:tcBorders>
            <w:vAlign w:val="center"/>
            <w:hideMark/>
          </w:tcPr>
          <w:p w14:paraId="2B23ED2B"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2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VD04</w:t>
            </w:r>
            <w:r w:rsidRPr="00B34509">
              <w:rPr>
                <w:rFonts w:ascii="Times New Roman" w:hAnsi="Times New Roman" w:cs="Times New Roman"/>
              </w:rPr>
              <w:t>出现断路</w:t>
            </w:r>
          </w:p>
        </w:tc>
        <w:tc>
          <w:tcPr>
            <w:tcW w:w="2445" w:type="dxa"/>
            <w:tcBorders>
              <w:top w:val="single" w:sz="8" w:space="0" w:color="000000"/>
              <w:left w:val="single" w:sz="8" w:space="0" w:color="000000"/>
              <w:bottom w:val="single" w:sz="8" w:space="0" w:color="000000"/>
              <w:right w:val="single" w:sz="8" w:space="0" w:color="000000"/>
            </w:tcBorders>
            <w:vAlign w:val="center"/>
          </w:tcPr>
          <w:p w14:paraId="2B23ED2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VD04</w:t>
            </w:r>
            <w:r w:rsidRPr="00B34509">
              <w:rPr>
                <w:rFonts w:ascii="Times New Roman" w:hAnsi="Times New Roman" w:cs="Times New Roman"/>
              </w:rPr>
              <w:t>损坏</w:t>
            </w:r>
          </w:p>
        </w:tc>
      </w:tr>
    </w:tbl>
    <w:p w14:paraId="2B23ED2F" w14:textId="3FBA7357" w:rsidR="00747D9C" w:rsidRDefault="00747D9C" w:rsidP="00747D9C">
      <w:pPr>
        <w:ind w:firstLine="420"/>
        <w:rPr>
          <w:rFonts w:ascii="Times New Roman" w:eastAsia="宋体" w:hAnsi="Times New Roman" w:cs="Times New Roman"/>
        </w:rPr>
      </w:pPr>
      <w:r w:rsidRPr="00B34509">
        <w:rPr>
          <w:rFonts w:ascii="Times New Roman" w:eastAsia="宋体" w:hAnsi="Times New Roman" w:cs="Times New Roman"/>
        </w:rPr>
        <w:t>（</w:t>
      </w:r>
      <w:r w:rsidRPr="00B34509">
        <w:rPr>
          <w:rFonts w:ascii="Times New Roman" w:eastAsia="宋体" w:hAnsi="Times New Roman" w:cs="Times New Roman"/>
        </w:rPr>
        <w:t>4</w:t>
      </w:r>
      <w:r w:rsidRPr="00B34509">
        <w:rPr>
          <w:rFonts w:ascii="Times New Roman" w:eastAsia="宋体" w:hAnsi="Times New Roman" w:cs="Times New Roman"/>
        </w:rPr>
        <w:t>）反馈电路常见故障</w:t>
      </w:r>
      <w:r w:rsidR="009C5DF8" w:rsidRPr="00B34509">
        <w:rPr>
          <w:rFonts w:ascii="Times New Roman" w:eastAsia="宋体" w:hAnsi="Times New Roman" w:cs="Times New Roman"/>
        </w:rPr>
        <w:t>，如表</w:t>
      </w:r>
      <w:r w:rsidR="009C5DF8" w:rsidRPr="00B34509">
        <w:rPr>
          <w:rFonts w:ascii="Times New Roman" w:eastAsia="宋体" w:hAnsi="Times New Roman" w:cs="Times New Roman"/>
        </w:rPr>
        <w:t>5-3-8</w:t>
      </w:r>
      <w:r w:rsidR="00A44A71">
        <w:rPr>
          <w:rFonts w:ascii="Times New Roman" w:eastAsia="宋体" w:hAnsi="Times New Roman" w:cs="Times New Roman" w:hint="eastAsia"/>
        </w:rPr>
        <w:t>所示。</w:t>
      </w:r>
    </w:p>
    <w:p w14:paraId="6EE7AE0A" w14:textId="1041A489" w:rsidR="00A44A71" w:rsidRPr="00A44A71" w:rsidRDefault="00A44A71" w:rsidP="00A44A71">
      <w:pPr>
        <w:ind w:firstLine="400"/>
        <w:jc w:val="center"/>
        <w:rPr>
          <w:rFonts w:ascii="Times New Roman" w:eastAsia="宋体" w:hAnsi="Times New Roman" w:cs="Times New Roman"/>
          <w:sz w:val="20"/>
          <w:szCs w:val="21"/>
        </w:rPr>
      </w:pPr>
      <w:r w:rsidRPr="00A44A71">
        <w:rPr>
          <w:rFonts w:ascii="Times New Roman" w:eastAsia="宋体" w:hAnsi="Times New Roman" w:cs="Times New Roman"/>
          <w:sz w:val="20"/>
          <w:szCs w:val="21"/>
        </w:rPr>
        <w:t>表</w:t>
      </w:r>
      <w:r w:rsidRPr="00A44A71">
        <w:rPr>
          <w:rFonts w:ascii="Times New Roman" w:eastAsia="宋体" w:hAnsi="Times New Roman" w:cs="Times New Roman"/>
          <w:sz w:val="20"/>
          <w:szCs w:val="21"/>
        </w:rPr>
        <w:t xml:space="preserve">5-3-8 </w:t>
      </w:r>
      <w:r w:rsidRPr="00A44A71">
        <w:rPr>
          <w:rFonts w:ascii="Times New Roman" w:eastAsia="宋体" w:hAnsi="Times New Roman" w:cs="Times New Roman"/>
          <w:sz w:val="20"/>
          <w:szCs w:val="21"/>
        </w:rPr>
        <w:t>反馈电路常见故障</w:t>
      </w:r>
    </w:p>
    <w:tbl>
      <w:tblPr>
        <w:tblW w:w="8003" w:type="dxa"/>
        <w:jc w:val="center"/>
        <w:tblCellMar>
          <w:left w:w="0" w:type="dxa"/>
          <w:right w:w="0" w:type="dxa"/>
        </w:tblCellMar>
        <w:tblLook w:val="0600" w:firstRow="0" w:lastRow="0" w:firstColumn="0" w:lastColumn="0" w:noHBand="1" w:noVBand="1"/>
      </w:tblPr>
      <w:tblGrid>
        <w:gridCol w:w="567"/>
        <w:gridCol w:w="2188"/>
        <w:gridCol w:w="2835"/>
        <w:gridCol w:w="2413"/>
      </w:tblGrid>
      <w:tr w:rsidR="00747D9C" w:rsidRPr="00B34509" w14:paraId="2B23ED33" w14:textId="77777777" w:rsidTr="004B27BA">
        <w:trPr>
          <w:trHeight w:val="240"/>
          <w:jc w:val="center"/>
        </w:trPr>
        <w:tc>
          <w:tcPr>
            <w:tcW w:w="5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0"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序号</w:t>
            </w:r>
          </w:p>
        </w:tc>
        <w:tc>
          <w:tcPr>
            <w:tcW w:w="2188"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1"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故障现象</w:t>
            </w:r>
          </w:p>
        </w:tc>
        <w:tc>
          <w:tcPr>
            <w:tcW w:w="5248"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2"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故障分析</w:t>
            </w:r>
          </w:p>
        </w:tc>
      </w:tr>
      <w:tr w:rsidR="00747D9C" w:rsidRPr="00B34509" w14:paraId="2B23ED38" w14:textId="77777777" w:rsidTr="004B27BA">
        <w:trPr>
          <w:trHeight w:val="61"/>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34"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35"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故障点</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3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故障原因</w:t>
            </w:r>
          </w:p>
        </w:tc>
      </w:tr>
      <w:tr w:rsidR="00747D9C" w:rsidRPr="00B34509" w14:paraId="2B23ED3D" w14:textId="77777777" w:rsidTr="004B27BA">
        <w:trPr>
          <w:trHeight w:val="579"/>
          <w:jc w:val="center"/>
        </w:trPr>
        <w:tc>
          <w:tcPr>
            <w:tcW w:w="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1</w:t>
            </w:r>
          </w:p>
        </w:tc>
        <w:tc>
          <w:tcPr>
            <w:tcW w:w="21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某相脉冲没有输出</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KC04</w:t>
            </w:r>
            <w:r w:rsidRPr="00B34509">
              <w:rPr>
                <w:rFonts w:ascii="Times New Roman" w:hAnsi="Times New Roman" w:cs="Times New Roman"/>
              </w:rPr>
              <w:t>损坏</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3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根据</w:t>
            </w:r>
            <w:r w:rsidRPr="00B34509">
              <w:rPr>
                <w:rFonts w:ascii="Times New Roman" w:hAnsi="Times New Roman" w:cs="Times New Roman"/>
              </w:rPr>
              <w:t>U</w:t>
            </w:r>
            <w:r w:rsidRPr="00B34509">
              <w:rPr>
                <w:rFonts w:ascii="Times New Roman" w:hAnsi="Times New Roman" w:cs="Times New Roman"/>
                <w:vertAlign w:val="subscript"/>
              </w:rPr>
              <w:t>d</w:t>
            </w:r>
            <w:r w:rsidRPr="00B34509">
              <w:rPr>
                <w:rFonts w:ascii="Times New Roman" w:hAnsi="Times New Roman" w:cs="Times New Roman"/>
              </w:rPr>
              <w:t>和</w:t>
            </w:r>
            <w:r w:rsidRPr="00B34509">
              <w:rPr>
                <w:rFonts w:ascii="Times New Roman" w:hAnsi="Times New Roman" w:cs="Times New Roman"/>
              </w:rPr>
              <w:t>U</w:t>
            </w:r>
            <w:r w:rsidRPr="00B34509">
              <w:rPr>
                <w:rFonts w:ascii="Times New Roman" w:hAnsi="Times New Roman" w:cs="Times New Roman"/>
                <w:vertAlign w:val="subscript"/>
              </w:rPr>
              <w:t>v1</w:t>
            </w:r>
            <w:r w:rsidRPr="00B34509">
              <w:rPr>
                <w:rFonts w:ascii="Times New Roman" w:hAnsi="Times New Roman" w:cs="Times New Roman"/>
              </w:rPr>
              <w:t>波形，判断故障</w:t>
            </w:r>
          </w:p>
        </w:tc>
      </w:tr>
      <w:tr w:rsidR="00747D9C" w:rsidRPr="00B34509" w14:paraId="2B23ED42" w14:textId="77777777" w:rsidTr="004B27BA">
        <w:trPr>
          <w:trHeight w:val="505"/>
          <w:jc w:val="center"/>
        </w:trPr>
        <w:tc>
          <w:tcPr>
            <w:tcW w:w="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2</w:t>
            </w:r>
          </w:p>
        </w:tc>
        <w:tc>
          <w:tcPr>
            <w:tcW w:w="21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3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相序不正确，电压在小范围内波动</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40" w14:textId="3BED7D66"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vertAlign w:val="subscript"/>
              </w:rPr>
              <w:t>tu</w:t>
            </w:r>
            <w:r w:rsidR="004B27BA">
              <w:rPr>
                <w:rFonts w:ascii="Times New Roman" w:hAnsi="Times New Roman" w:cs="Times New Roman" w:hint="eastAsia"/>
              </w:rPr>
              <w:t>、</w:t>
            </w:r>
            <w:r w:rsidRPr="00B34509">
              <w:rPr>
                <w:rFonts w:ascii="Times New Roman" w:hAnsi="Times New Roman" w:cs="Times New Roman"/>
              </w:rPr>
              <w:t>U</w:t>
            </w:r>
            <w:r w:rsidRPr="00B34509">
              <w:rPr>
                <w:rFonts w:ascii="Times New Roman" w:hAnsi="Times New Roman" w:cs="Times New Roman"/>
                <w:vertAlign w:val="subscript"/>
              </w:rPr>
              <w:t>tv</w:t>
            </w:r>
            <w:r w:rsidR="004B27BA">
              <w:rPr>
                <w:rFonts w:ascii="Times New Roman" w:hAnsi="Times New Roman" w:cs="Times New Roman" w:hint="eastAsia"/>
              </w:rPr>
              <w:t>、</w:t>
            </w:r>
            <w:r w:rsidRPr="00B34509">
              <w:rPr>
                <w:rFonts w:ascii="Times New Roman" w:hAnsi="Times New Roman" w:cs="Times New Roman"/>
              </w:rPr>
              <w:t>U</w:t>
            </w:r>
            <w:r w:rsidRPr="00B34509">
              <w:rPr>
                <w:rFonts w:ascii="Times New Roman" w:hAnsi="Times New Roman" w:cs="Times New Roman"/>
                <w:vertAlign w:val="subscript"/>
              </w:rPr>
              <w:t>tw</w:t>
            </w:r>
            <w:r w:rsidRPr="00B34509">
              <w:rPr>
                <w:rFonts w:ascii="Times New Roman" w:hAnsi="Times New Roman" w:cs="Times New Roman"/>
              </w:rPr>
              <w:t>的顺序</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41" w14:textId="69A2BAD8"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改变</w:t>
            </w:r>
            <w:r w:rsidRPr="00B34509">
              <w:rPr>
                <w:rFonts w:ascii="Times New Roman" w:hAnsi="Times New Roman" w:cs="Times New Roman"/>
              </w:rPr>
              <w:t>U</w:t>
            </w:r>
            <w:r w:rsidRPr="00B34509">
              <w:rPr>
                <w:rFonts w:ascii="Times New Roman" w:hAnsi="Times New Roman" w:cs="Times New Roman"/>
                <w:vertAlign w:val="subscript"/>
              </w:rPr>
              <w:t>tu</w:t>
            </w:r>
            <w:r w:rsidR="004B27BA">
              <w:rPr>
                <w:rFonts w:ascii="Times New Roman" w:hAnsi="Times New Roman" w:cs="Times New Roman" w:hint="eastAsia"/>
              </w:rPr>
              <w:t>、</w:t>
            </w:r>
            <w:r w:rsidRPr="00B34509">
              <w:rPr>
                <w:rFonts w:ascii="Times New Roman" w:hAnsi="Times New Roman" w:cs="Times New Roman"/>
              </w:rPr>
              <w:t>U</w:t>
            </w:r>
            <w:r w:rsidRPr="00B34509">
              <w:rPr>
                <w:rFonts w:ascii="Times New Roman" w:hAnsi="Times New Roman" w:cs="Times New Roman"/>
                <w:vertAlign w:val="subscript"/>
              </w:rPr>
              <w:t>tv</w:t>
            </w:r>
            <w:r w:rsidR="004B27BA">
              <w:rPr>
                <w:rFonts w:ascii="Times New Roman" w:hAnsi="Times New Roman" w:cs="Times New Roman" w:hint="eastAsia"/>
              </w:rPr>
              <w:t>、</w:t>
            </w:r>
            <w:r w:rsidRPr="00B34509">
              <w:rPr>
                <w:rFonts w:ascii="Times New Roman" w:hAnsi="Times New Roman" w:cs="Times New Roman"/>
              </w:rPr>
              <w:t>U</w:t>
            </w:r>
            <w:r w:rsidRPr="00B34509">
              <w:rPr>
                <w:rFonts w:ascii="Times New Roman" w:hAnsi="Times New Roman" w:cs="Times New Roman"/>
                <w:vertAlign w:val="subscript"/>
              </w:rPr>
              <w:t>tw</w:t>
            </w:r>
            <w:r w:rsidRPr="00B34509">
              <w:rPr>
                <w:rFonts w:ascii="Times New Roman" w:hAnsi="Times New Roman" w:cs="Times New Roman"/>
              </w:rPr>
              <w:t>的顺序</w:t>
            </w:r>
          </w:p>
        </w:tc>
      </w:tr>
      <w:tr w:rsidR="00747D9C" w:rsidRPr="00B34509" w14:paraId="2B23ED47" w14:textId="77777777" w:rsidTr="004B27BA">
        <w:trPr>
          <w:trHeight w:val="250"/>
          <w:jc w:val="center"/>
        </w:trPr>
        <w:tc>
          <w:tcPr>
            <w:tcW w:w="5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4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3</w:t>
            </w:r>
          </w:p>
        </w:tc>
        <w:tc>
          <w:tcPr>
            <w:tcW w:w="2188"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4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KM1</w:t>
            </w:r>
            <w:r w:rsidRPr="00B34509">
              <w:rPr>
                <w:rFonts w:ascii="Times New Roman" w:hAnsi="Times New Roman" w:cs="Times New Roman"/>
              </w:rPr>
              <w:t>动作</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45"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rPr>
              <w:t>相电压为零</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46"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4C" w14:textId="77777777" w:rsidTr="004B27BA">
        <w:trPr>
          <w:trHeight w:val="54"/>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48"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49"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4A"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KM2</w:t>
            </w:r>
            <w:r w:rsidRPr="00B34509">
              <w:rPr>
                <w:rFonts w:ascii="Times New Roman" w:hAnsi="Times New Roman" w:cs="Times New Roman"/>
              </w:rPr>
              <w:t>未工作</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4B"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51" w14:textId="77777777" w:rsidTr="004B27BA">
        <w:trPr>
          <w:trHeight w:val="302"/>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4D"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4E"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4F"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U</w:t>
            </w:r>
            <w:r w:rsidRPr="00B34509">
              <w:rPr>
                <w:rFonts w:ascii="Times New Roman" w:hAnsi="Times New Roman" w:cs="Times New Roman"/>
              </w:rPr>
              <w:t>相熔断器及外电路断开</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50"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56" w14:textId="77777777" w:rsidTr="004B27BA">
        <w:trPr>
          <w:trHeight w:val="196"/>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52"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53"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54"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QS2</w:t>
            </w:r>
            <w:r w:rsidRPr="00B34509">
              <w:rPr>
                <w:rFonts w:ascii="Times New Roman" w:hAnsi="Times New Roman" w:cs="Times New Roman"/>
              </w:rPr>
              <w:t>无法闭合及接线断路</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55"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5B" w14:textId="77777777" w:rsidTr="004B27BA">
        <w:trPr>
          <w:trHeight w:val="75"/>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57"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58"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5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KI2</w:t>
            </w:r>
            <w:r w:rsidRPr="00B34509">
              <w:rPr>
                <w:rFonts w:ascii="Times New Roman" w:hAnsi="Times New Roman" w:cs="Times New Roman"/>
              </w:rPr>
              <w:softHyphen/>
              <w:t>1</w:t>
            </w:r>
            <w:r w:rsidRPr="00B34509">
              <w:rPr>
                <w:rFonts w:ascii="Times New Roman" w:hAnsi="Times New Roman" w:cs="Times New Roman"/>
              </w:rPr>
              <w:t>断开</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5A"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60" w14:textId="77777777" w:rsidTr="004B27BA">
        <w:trPr>
          <w:trHeight w:val="166"/>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5C"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5D"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5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KM2</w:t>
            </w:r>
            <w:r w:rsidRPr="00B34509">
              <w:rPr>
                <w:rFonts w:ascii="Times New Roman" w:hAnsi="Times New Roman" w:cs="Times New Roman"/>
              </w:rPr>
              <w:t>常开触点闭合不上</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5F"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65" w14:textId="77777777" w:rsidTr="004B27BA">
        <w:trPr>
          <w:trHeight w:val="144"/>
          <w:jc w:val="center"/>
        </w:trPr>
        <w:tc>
          <w:tcPr>
            <w:tcW w:w="567" w:type="dxa"/>
            <w:vMerge/>
            <w:tcBorders>
              <w:top w:val="single" w:sz="8" w:space="0" w:color="000000"/>
              <w:left w:val="single" w:sz="8" w:space="0" w:color="000000"/>
              <w:bottom w:val="single" w:sz="8" w:space="0" w:color="000000"/>
              <w:right w:val="single" w:sz="8" w:space="0" w:color="000000"/>
            </w:tcBorders>
            <w:vAlign w:val="center"/>
            <w:hideMark/>
          </w:tcPr>
          <w:p w14:paraId="2B23ED61"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188" w:type="dxa"/>
            <w:vMerge/>
            <w:tcBorders>
              <w:top w:val="single" w:sz="8" w:space="0" w:color="000000"/>
              <w:left w:val="single" w:sz="8" w:space="0" w:color="000000"/>
              <w:bottom w:val="single" w:sz="8" w:space="0" w:color="000000"/>
              <w:right w:val="single" w:sz="8" w:space="0" w:color="000000"/>
            </w:tcBorders>
            <w:vAlign w:val="center"/>
            <w:hideMark/>
          </w:tcPr>
          <w:p w14:paraId="2B23ED62" w14:textId="77777777" w:rsidR="00747D9C" w:rsidRPr="00B34509" w:rsidRDefault="00747D9C" w:rsidP="00663A20">
            <w:pPr>
              <w:spacing w:line="300" w:lineRule="exact"/>
              <w:ind w:firstLineChars="0" w:firstLine="0"/>
              <w:jc w:val="center"/>
              <w:rPr>
                <w:rFonts w:ascii="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3"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KM1</w:t>
            </w:r>
            <w:r w:rsidRPr="00B34509">
              <w:rPr>
                <w:rFonts w:ascii="Times New Roman" w:hAnsi="Times New Roman" w:cs="Times New Roman"/>
              </w:rPr>
              <w:t>线圈或外接线断路</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64" w14:textId="77777777" w:rsidR="00747D9C" w:rsidRPr="00B34509" w:rsidRDefault="00747D9C" w:rsidP="00663A20">
            <w:pPr>
              <w:spacing w:line="300" w:lineRule="exact"/>
              <w:ind w:firstLineChars="0" w:firstLine="0"/>
              <w:jc w:val="center"/>
              <w:rPr>
                <w:rFonts w:ascii="Times New Roman" w:hAnsi="Times New Roman" w:cs="Times New Roman"/>
              </w:rPr>
            </w:pPr>
          </w:p>
        </w:tc>
      </w:tr>
      <w:tr w:rsidR="00747D9C" w:rsidRPr="00B34509" w14:paraId="2B23ED6A" w14:textId="77777777" w:rsidTr="004B27BA">
        <w:trPr>
          <w:trHeight w:val="533"/>
          <w:jc w:val="center"/>
        </w:trPr>
        <w:tc>
          <w:tcPr>
            <w:tcW w:w="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6"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4</w:t>
            </w:r>
          </w:p>
        </w:tc>
        <w:tc>
          <w:tcPr>
            <w:tcW w:w="21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7"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没有</w:t>
            </w: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输出</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8"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LM324</w:t>
            </w:r>
            <w:r w:rsidRPr="00B34509">
              <w:rPr>
                <w:rFonts w:ascii="Times New Roman" w:hAnsi="Times New Roman" w:cs="Times New Roman"/>
              </w:rPr>
              <w:t>损坏</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69"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给定积分器、比例放大器均损坏</w:t>
            </w:r>
            <w:r w:rsidRPr="00B34509">
              <w:rPr>
                <w:rFonts w:ascii="Times New Roman" w:hAnsi="Times New Roman" w:cs="Times New Roman"/>
              </w:rPr>
              <w:t>U</w:t>
            </w:r>
            <w:r w:rsidRPr="00B34509">
              <w:rPr>
                <w:rFonts w:ascii="Times New Roman" w:hAnsi="Times New Roman" w:cs="Times New Roman"/>
                <w:vertAlign w:val="subscript"/>
              </w:rPr>
              <w:t>k</w:t>
            </w:r>
            <w:r w:rsidRPr="00B34509">
              <w:rPr>
                <w:rFonts w:ascii="Times New Roman" w:hAnsi="Times New Roman" w:cs="Times New Roman"/>
              </w:rPr>
              <w:t>=0V</w:t>
            </w:r>
          </w:p>
        </w:tc>
      </w:tr>
      <w:tr w:rsidR="00747D9C" w:rsidRPr="00B34509" w14:paraId="2B23ED6F" w14:textId="77777777" w:rsidTr="004B27BA">
        <w:trPr>
          <w:trHeight w:val="119"/>
          <w:jc w:val="center"/>
        </w:trPr>
        <w:tc>
          <w:tcPr>
            <w:tcW w:w="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B"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5</w:t>
            </w:r>
          </w:p>
        </w:tc>
        <w:tc>
          <w:tcPr>
            <w:tcW w:w="21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C"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通电，保护电路工作</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3ED6D"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RP5</w:t>
            </w:r>
            <w:r w:rsidRPr="00B34509">
              <w:rPr>
                <w:rFonts w:ascii="Times New Roman" w:hAnsi="Times New Roman" w:cs="Times New Roman"/>
              </w:rPr>
              <w:t>的</w:t>
            </w:r>
            <w:r w:rsidRPr="00B34509">
              <w:rPr>
                <w:rFonts w:ascii="Times New Roman" w:hAnsi="Times New Roman" w:cs="Times New Roman"/>
              </w:rPr>
              <w:t>15V</w:t>
            </w:r>
            <w:r w:rsidRPr="00B34509">
              <w:rPr>
                <w:rFonts w:ascii="Times New Roman" w:hAnsi="Times New Roman" w:cs="Times New Roman"/>
              </w:rPr>
              <w:t>电源断开</w:t>
            </w:r>
          </w:p>
        </w:tc>
        <w:tc>
          <w:tcPr>
            <w:tcW w:w="2413" w:type="dxa"/>
            <w:tcBorders>
              <w:top w:val="single" w:sz="8" w:space="0" w:color="000000"/>
              <w:left w:val="single" w:sz="8" w:space="0" w:color="000000"/>
              <w:bottom w:val="single" w:sz="8" w:space="0" w:color="000000"/>
              <w:right w:val="single" w:sz="8" w:space="0" w:color="000000"/>
            </w:tcBorders>
            <w:vAlign w:val="center"/>
          </w:tcPr>
          <w:p w14:paraId="2B23ED6E" w14:textId="77777777" w:rsidR="00747D9C" w:rsidRPr="00B34509" w:rsidRDefault="00747D9C" w:rsidP="00663A20">
            <w:pPr>
              <w:spacing w:line="300" w:lineRule="exact"/>
              <w:ind w:firstLineChars="0" w:firstLine="0"/>
              <w:jc w:val="center"/>
              <w:rPr>
                <w:rFonts w:ascii="Times New Roman" w:hAnsi="Times New Roman" w:cs="Times New Roman"/>
              </w:rPr>
            </w:pPr>
            <w:r w:rsidRPr="00B34509">
              <w:rPr>
                <w:rFonts w:ascii="Times New Roman" w:hAnsi="Times New Roman" w:cs="Times New Roman"/>
              </w:rPr>
              <w:t>比较电压过低</w:t>
            </w:r>
          </w:p>
        </w:tc>
      </w:tr>
    </w:tbl>
    <w:p w14:paraId="2B23ED70" w14:textId="77777777" w:rsidR="004D31D6" w:rsidRPr="00B34509" w:rsidRDefault="004D31D6" w:rsidP="00E44E4A">
      <w:pPr>
        <w:pStyle w:val="4"/>
      </w:pPr>
      <w:r w:rsidRPr="00B34509">
        <w:t>【学习小结】</w:t>
      </w:r>
    </w:p>
    <w:p w14:paraId="2B23ED71" w14:textId="77777777" w:rsidR="004D31D6" w:rsidRPr="00B34509" w:rsidRDefault="00975690" w:rsidP="004D31D6">
      <w:pPr>
        <w:ind w:firstLine="42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掌握变频器的选择方法及容量的计算。</w:t>
      </w:r>
    </w:p>
    <w:p w14:paraId="2B23ED72" w14:textId="77777777" w:rsidR="004D31D6" w:rsidRPr="00B34509" w:rsidRDefault="00975690" w:rsidP="004D31D6">
      <w:pPr>
        <w:ind w:firstLine="42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掌握变频器的操作及参数设置。</w:t>
      </w:r>
    </w:p>
    <w:p w14:paraId="2B23ED73" w14:textId="77777777" w:rsidR="004D31D6" w:rsidRPr="00B34509" w:rsidRDefault="00975690" w:rsidP="004D31D6">
      <w:pPr>
        <w:ind w:firstLine="42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掌握直流调速系统常见故障及维修方法。</w:t>
      </w:r>
    </w:p>
    <w:p w14:paraId="2B23ED74" w14:textId="77777777" w:rsidR="004D31D6" w:rsidRPr="00B34509" w:rsidRDefault="004D31D6" w:rsidP="001E4BDC">
      <w:pPr>
        <w:pStyle w:val="4"/>
      </w:pPr>
      <w:r w:rsidRPr="00B34509">
        <w:t>【自我评价】</w:t>
      </w:r>
    </w:p>
    <w:tbl>
      <w:tblPr>
        <w:tblStyle w:val="af8"/>
        <w:tblW w:w="0" w:type="auto"/>
        <w:tblInd w:w="137" w:type="dxa"/>
        <w:tblLook w:val="04A0" w:firstRow="1" w:lastRow="0" w:firstColumn="1" w:lastColumn="0" w:noHBand="0" w:noVBand="1"/>
      </w:tblPr>
      <w:tblGrid>
        <w:gridCol w:w="964"/>
        <w:gridCol w:w="708"/>
        <w:gridCol w:w="3667"/>
        <w:gridCol w:w="766"/>
        <w:gridCol w:w="731"/>
        <w:gridCol w:w="677"/>
      </w:tblGrid>
      <w:tr w:rsidR="004D31D6" w:rsidRPr="00B34509" w14:paraId="2B23ED7A" w14:textId="77777777" w:rsidTr="004B27BA">
        <w:trPr>
          <w:trHeight w:val="742"/>
        </w:trPr>
        <w:tc>
          <w:tcPr>
            <w:tcW w:w="1672" w:type="dxa"/>
            <w:gridSpan w:val="2"/>
            <w:vAlign w:val="center"/>
          </w:tcPr>
          <w:p w14:paraId="2B23ED75" w14:textId="77777777" w:rsidR="004D31D6" w:rsidRPr="00B34509" w:rsidRDefault="004D31D6" w:rsidP="00852670">
            <w:pPr>
              <w:spacing w:line="360" w:lineRule="auto"/>
              <w:ind w:firstLineChars="94" w:firstLine="198"/>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评价主体</w:t>
            </w:r>
          </w:p>
        </w:tc>
        <w:tc>
          <w:tcPr>
            <w:tcW w:w="3667" w:type="dxa"/>
            <w:vAlign w:val="center"/>
          </w:tcPr>
          <w:p w14:paraId="2B23ED76" w14:textId="77777777" w:rsidR="004D31D6" w:rsidRPr="00B34509" w:rsidRDefault="004D31D6" w:rsidP="00852670">
            <w:pPr>
              <w:spacing w:line="360" w:lineRule="auto"/>
              <w:ind w:firstLine="422"/>
              <w:jc w:val="center"/>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评分标准</w:t>
            </w:r>
          </w:p>
        </w:tc>
        <w:tc>
          <w:tcPr>
            <w:tcW w:w="766" w:type="dxa"/>
            <w:vAlign w:val="center"/>
          </w:tcPr>
          <w:p w14:paraId="2B23ED77" w14:textId="77777777" w:rsidR="004D31D6" w:rsidRPr="00B34509" w:rsidRDefault="004D31D6" w:rsidP="00852670">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分值</w:t>
            </w:r>
          </w:p>
        </w:tc>
        <w:tc>
          <w:tcPr>
            <w:tcW w:w="731" w:type="dxa"/>
            <w:vAlign w:val="center"/>
          </w:tcPr>
          <w:p w14:paraId="2B23ED78" w14:textId="77777777" w:rsidR="004D31D6" w:rsidRPr="00B34509" w:rsidRDefault="004D31D6" w:rsidP="00852670">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学生评价</w:t>
            </w:r>
          </w:p>
        </w:tc>
        <w:tc>
          <w:tcPr>
            <w:tcW w:w="677" w:type="dxa"/>
            <w:vAlign w:val="center"/>
          </w:tcPr>
          <w:p w14:paraId="2B23ED79" w14:textId="77777777" w:rsidR="004D31D6" w:rsidRPr="00B34509" w:rsidRDefault="004D31D6" w:rsidP="00852670">
            <w:pPr>
              <w:spacing w:line="360" w:lineRule="auto"/>
              <w:ind w:firstLineChars="0" w:firstLine="0"/>
              <w:jc w:val="left"/>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教师评价</w:t>
            </w:r>
          </w:p>
        </w:tc>
      </w:tr>
      <w:tr w:rsidR="004D31D6" w:rsidRPr="00B34509" w14:paraId="2B23ED83" w14:textId="77777777" w:rsidTr="004B27BA">
        <w:trPr>
          <w:trHeight w:val="819"/>
        </w:trPr>
        <w:tc>
          <w:tcPr>
            <w:tcW w:w="964" w:type="dxa"/>
            <w:vMerge w:val="restart"/>
            <w:vAlign w:val="center"/>
          </w:tcPr>
          <w:p w14:paraId="2B23ED7B" w14:textId="40100CED" w:rsidR="004D31D6" w:rsidRPr="00B34509" w:rsidRDefault="004D31D6" w:rsidP="00852670">
            <w:pPr>
              <w:spacing w:line="360" w:lineRule="auto"/>
              <w:ind w:firstLineChars="0" w:firstLine="0"/>
              <w:jc w:val="left"/>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任务</w:t>
            </w:r>
            <w:r w:rsidR="00A44A71">
              <w:rPr>
                <w:rFonts w:ascii="Times New Roman" w:eastAsiaTheme="majorEastAsia" w:hAnsi="Times New Roman" w:cs="Times New Roman"/>
                <w:bCs/>
                <w:color w:val="000000" w:themeColor="text1"/>
                <w:kern w:val="0"/>
                <w:szCs w:val="21"/>
              </w:rPr>
              <w:t>5.</w:t>
            </w:r>
            <w:r w:rsidRPr="00B34509">
              <w:rPr>
                <w:rFonts w:ascii="Times New Roman" w:eastAsiaTheme="majorEastAsia" w:hAnsi="Times New Roman" w:cs="Times New Roman"/>
                <w:bCs/>
                <w:color w:val="000000" w:themeColor="text1"/>
                <w:kern w:val="0"/>
                <w:szCs w:val="21"/>
              </w:rPr>
              <w:t>3</w:t>
            </w:r>
          </w:p>
          <w:p w14:paraId="2B23ED7C" w14:textId="474CC74E" w:rsidR="004D31D6" w:rsidRPr="00B34509" w:rsidRDefault="00A44A71" w:rsidP="00852670">
            <w:pPr>
              <w:spacing w:line="360" w:lineRule="auto"/>
              <w:ind w:firstLineChars="0" w:firstLine="0"/>
              <w:jc w:val="left"/>
              <w:rPr>
                <w:rFonts w:ascii="Times New Roman" w:eastAsiaTheme="majorEastAsia" w:hAnsi="Times New Roman" w:cs="Times New Roman"/>
                <w:bCs/>
                <w:color w:val="000000" w:themeColor="text1"/>
                <w:kern w:val="0"/>
                <w:szCs w:val="21"/>
              </w:rPr>
            </w:pPr>
            <w:r w:rsidRPr="00A44A71">
              <w:rPr>
                <w:rFonts w:ascii="Times New Roman" w:eastAsiaTheme="majorEastAsia" w:hAnsi="Times New Roman" w:cs="Times New Roman" w:hint="eastAsia"/>
                <w:bCs/>
                <w:color w:val="000000" w:themeColor="text1"/>
                <w:kern w:val="0"/>
                <w:szCs w:val="21"/>
              </w:rPr>
              <w:t>交直流传动系统维修</w:t>
            </w:r>
          </w:p>
        </w:tc>
        <w:tc>
          <w:tcPr>
            <w:tcW w:w="708" w:type="dxa"/>
            <w:vAlign w:val="center"/>
          </w:tcPr>
          <w:p w14:paraId="2B23ED7D"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操作评价</w:t>
            </w:r>
          </w:p>
        </w:tc>
        <w:tc>
          <w:tcPr>
            <w:tcW w:w="3667" w:type="dxa"/>
            <w:vAlign w:val="center"/>
          </w:tcPr>
          <w:p w14:paraId="2B23ED7E" w14:textId="0F296EA4" w:rsidR="004D31D6" w:rsidRPr="00B34509" w:rsidRDefault="004D31D6" w:rsidP="0085267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能够对</w:t>
            </w:r>
            <w:r w:rsidR="00975690" w:rsidRPr="00B34509">
              <w:rPr>
                <w:rFonts w:ascii="Times New Roman" w:hAnsi="Times New Roman" w:cs="Times New Roman"/>
              </w:rPr>
              <w:t>变频器进行正确选择</w:t>
            </w:r>
            <w:r w:rsidR="004B27BA">
              <w:rPr>
                <w:rFonts w:ascii="Times New Roman" w:hAnsi="Times New Roman" w:cs="Times New Roman" w:hint="eastAsia"/>
              </w:rPr>
              <w:t>与</w:t>
            </w:r>
            <w:r w:rsidR="00975690" w:rsidRPr="00B34509">
              <w:rPr>
                <w:rFonts w:ascii="Times New Roman" w:hAnsi="Times New Roman" w:cs="Times New Roman"/>
              </w:rPr>
              <w:t>操作</w:t>
            </w:r>
            <w:r w:rsidRPr="00B34509">
              <w:rPr>
                <w:rFonts w:ascii="Times New Roman" w:hAnsi="Times New Roman" w:cs="Times New Roman"/>
              </w:rPr>
              <w:t>。</w:t>
            </w:r>
          </w:p>
          <w:p w14:paraId="2B23ED7F" w14:textId="77777777" w:rsidR="004D31D6" w:rsidRPr="00B34509" w:rsidRDefault="004D31D6" w:rsidP="00975690">
            <w:pPr>
              <w:ind w:firstLineChars="0" w:firstLine="0"/>
              <w:rPr>
                <w:rFonts w:ascii="Times New Roman" w:hAnsi="Times New Roman" w:cs="Times New Roman"/>
              </w:rPr>
            </w:pPr>
            <w:r w:rsidRPr="00B34509">
              <w:rPr>
                <w:rFonts w:ascii="Times New Roman" w:hAnsi="Times New Roman" w:cs="Times New Roman"/>
              </w:rPr>
              <w:t>2.</w:t>
            </w:r>
            <w:r w:rsidRPr="00B34509">
              <w:rPr>
                <w:rFonts w:ascii="Times New Roman" w:hAnsi="Times New Roman" w:cs="Times New Roman"/>
              </w:rPr>
              <w:t>能够对</w:t>
            </w:r>
            <w:r w:rsidR="00975690" w:rsidRPr="00B34509">
              <w:rPr>
                <w:rFonts w:ascii="Times New Roman" w:hAnsi="Times New Roman" w:cs="Times New Roman"/>
              </w:rPr>
              <w:t>变频器进行参数设置。</w:t>
            </w:r>
          </w:p>
        </w:tc>
        <w:tc>
          <w:tcPr>
            <w:tcW w:w="766" w:type="dxa"/>
            <w:vAlign w:val="center"/>
          </w:tcPr>
          <w:p w14:paraId="2B23ED80" w14:textId="77777777" w:rsidR="004D31D6" w:rsidRPr="00B34509" w:rsidRDefault="00A37E2C"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4</w:t>
            </w:r>
            <w:r w:rsidR="004D31D6" w:rsidRPr="00B34509">
              <w:rPr>
                <w:rFonts w:ascii="Times New Roman" w:eastAsiaTheme="majorEastAsia" w:hAnsi="Times New Roman" w:cs="Times New Roman"/>
                <w:bCs/>
                <w:color w:val="000000" w:themeColor="text1"/>
                <w:kern w:val="0"/>
                <w:szCs w:val="21"/>
              </w:rPr>
              <w:t>0</w:t>
            </w:r>
          </w:p>
        </w:tc>
        <w:tc>
          <w:tcPr>
            <w:tcW w:w="731" w:type="dxa"/>
            <w:vAlign w:val="center"/>
          </w:tcPr>
          <w:p w14:paraId="2B23ED81"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D82"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r>
      <w:tr w:rsidR="004D31D6" w:rsidRPr="00B34509" w14:paraId="2B23ED8C" w14:textId="77777777" w:rsidTr="004B27BA">
        <w:trPr>
          <w:trHeight w:val="562"/>
        </w:trPr>
        <w:tc>
          <w:tcPr>
            <w:tcW w:w="964" w:type="dxa"/>
            <w:vMerge/>
            <w:vAlign w:val="center"/>
          </w:tcPr>
          <w:p w14:paraId="2B23ED84"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708" w:type="dxa"/>
            <w:vAlign w:val="center"/>
          </w:tcPr>
          <w:p w14:paraId="2B23ED85"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成果评价</w:t>
            </w:r>
          </w:p>
        </w:tc>
        <w:tc>
          <w:tcPr>
            <w:tcW w:w="3667" w:type="dxa"/>
            <w:vAlign w:val="center"/>
          </w:tcPr>
          <w:p w14:paraId="2B23ED86" w14:textId="5052B48B" w:rsidR="004D31D6" w:rsidRPr="00B34509" w:rsidRDefault="004D31D6" w:rsidP="00852670">
            <w:pPr>
              <w:ind w:firstLineChars="0" w:firstLine="0"/>
              <w:rPr>
                <w:rFonts w:ascii="Times New Roman" w:hAnsi="Times New Roman" w:cs="Times New Roman"/>
              </w:rPr>
            </w:pPr>
            <w:r w:rsidRPr="00B34509">
              <w:rPr>
                <w:rFonts w:ascii="Times New Roman" w:hAnsi="Times New Roman" w:cs="Times New Roman"/>
              </w:rPr>
              <w:t>1.</w:t>
            </w:r>
            <w:r w:rsidRPr="00B34509">
              <w:rPr>
                <w:rFonts w:ascii="Times New Roman" w:hAnsi="Times New Roman" w:cs="Times New Roman"/>
              </w:rPr>
              <w:t>能够</w:t>
            </w:r>
            <w:r w:rsidR="00A37E2C" w:rsidRPr="00B34509">
              <w:rPr>
                <w:rFonts w:ascii="Times New Roman" w:hAnsi="Times New Roman" w:cs="Times New Roman"/>
              </w:rPr>
              <w:t>熟悉变频器的基本操作、设置及运行为载体</w:t>
            </w:r>
          </w:p>
          <w:p w14:paraId="2B23ED87" w14:textId="77777777" w:rsidR="004D31D6" w:rsidRPr="00B34509" w:rsidRDefault="004D31D6" w:rsidP="00852670">
            <w:pPr>
              <w:ind w:firstLineChars="0" w:firstLine="0"/>
              <w:rPr>
                <w:rFonts w:ascii="Times New Roman" w:hAnsi="Times New Roman" w:cs="Times New Roman"/>
              </w:rPr>
            </w:pPr>
            <w:r w:rsidRPr="00B34509">
              <w:rPr>
                <w:rFonts w:ascii="Times New Roman" w:hAnsi="Times New Roman" w:cs="Times New Roman"/>
              </w:rPr>
              <w:t>2.</w:t>
            </w:r>
            <w:r w:rsidR="00A37E2C" w:rsidRPr="00B34509">
              <w:rPr>
                <w:rFonts w:ascii="Times New Roman" w:hAnsi="Times New Roman" w:cs="Times New Roman"/>
              </w:rPr>
              <w:t>对变频器硬件安装功能参数设置</w:t>
            </w:r>
            <w:r w:rsidRPr="00B34509">
              <w:rPr>
                <w:rFonts w:ascii="Times New Roman" w:hAnsi="Times New Roman" w:cs="Times New Roman"/>
              </w:rPr>
              <w:t>。</w:t>
            </w:r>
          </w:p>
          <w:p w14:paraId="2B23ED88" w14:textId="77777777" w:rsidR="004D31D6" w:rsidRPr="00B34509" w:rsidRDefault="004D31D6" w:rsidP="00A37E2C">
            <w:pPr>
              <w:ind w:firstLineChars="0" w:firstLine="0"/>
              <w:rPr>
                <w:rFonts w:ascii="Times New Roman" w:hAnsi="Times New Roman" w:cs="Times New Roman"/>
              </w:rPr>
            </w:pPr>
            <w:r w:rsidRPr="00B34509">
              <w:rPr>
                <w:rFonts w:ascii="Times New Roman" w:hAnsi="Times New Roman" w:cs="Times New Roman"/>
              </w:rPr>
              <w:t>3.</w:t>
            </w:r>
            <w:r w:rsidRPr="00B34509">
              <w:rPr>
                <w:rFonts w:ascii="Times New Roman" w:hAnsi="Times New Roman" w:cs="Times New Roman"/>
              </w:rPr>
              <w:t>能够</w:t>
            </w:r>
            <w:r w:rsidR="00A37E2C" w:rsidRPr="00B34509">
              <w:rPr>
                <w:rFonts w:ascii="Times New Roman" w:hAnsi="Times New Roman" w:cs="Times New Roman"/>
              </w:rPr>
              <w:t>掌握直流调速系统的常见故障及维修方法。</w:t>
            </w:r>
          </w:p>
        </w:tc>
        <w:tc>
          <w:tcPr>
            <w:tcW w:w="766" w:type="dxa"/>
            <w:vAlign w:val="center"/>
          </w:tcPr>
          <w:p w14:paraId="2B23ED89" w14:textId="77777777" w:rsidR="004D31D6" w:rsidRPr="00B34509" w:rsidRDefault="00A37E2C"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6</w:t>
            </w:r>
            <w:r w:rsidR="004D31D6" w:rsidRPr="00B34509">
              <w:rPr>
                <w:rFonts w:ascii="Times New Roman" w:eastAsiaTheme="majorEastAsia" w:hAnsi="Times New Roman" w:cs="Times New Roman"/>
                <w:bCs/>
                <w:color w:val="000000" w:themeColor="text1"/>
                <w:kern w:val="0"/>
                <w:szCs w:val="21"/>
              </w:rPr>
              <w:t>0</w:t>
            </w:r>
          </w:p>
        </w:tc>
        <w:tc>
          <w:tcPr>
            <w:tcW w:w="731" w:type="dxa"/>
            <w:vAlign w:val="center"/>
          </w:tcPr>
          <w:p w14:paraId="2B23ED8A"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D8B"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r>
      <w:tr w:rsidR="004D31D6" w:rsidRPr="00B34509" w14:paraId="2B23ED93" w14:textId="77777777" w:rsidTr="006B005F">
        <w:trPr>
          <w:trHeight w:val="690"/>
        </w:trPr>
        <w:tc>
          <w:tcPr>
            <w:tcW w:w="1672" w:type="dxa"/>
            <w:gridSpan w:val="2"/>
            <w:vAlign w:val="center"/>
          </w:tcPr>
          <w:p w14:paraId="248AB776" w14:textId="77777777" w:rsidR="004B27BA" w:rsidRDefault="004D31D6" w:rsidP="004B27BA">
            <w:pPr>
              <w:spacing w:line="360" w:lineRule="auto"/>
              <w:ind w:firstLineChars="250" w:firstLine="527"/>
              <w:rPr>
                <w:rFonts w:ascii="Times New Roman" w:eastAsiaTheme="majorEastAsia" w:hAnsi="Times New Roman" w:cs="Times New Roman"/>
                <w:b/>
                <w:bCs/>
                <w:color w:val="000000" w:themeColor="text1"/>
                <w:kern w:val="0"/>
                <w:szCs w:val="21"/>
              </w:rPr>
            </w:pPr>
            <w:r w:rsidRPr="00B34509">
              <w:rPr>
                <w:rFonts w:ascii="Times New Roman" w:eastAsiaTheme="majorEastAsia" w:hAnsi="Times New Roman" w:cs="Times New Roman"/>
                <w:b/>
                <w:bCs/>
                <w:color w:val="000000" w:themeColor="text1"/>
                <w:kern w:val="0"/>
                <w:szCs w:val="21"/>
              </w:rPr>
              <w:t>合计</w:t>
            </w:r>
          </w:p>
          <w:p w14:paraId="2B23ED8E" w14:textId="0E606EE3" w:rsidR="004D31D6" w:rsidRPr="00B34509" w:rsidRDefault="004B27BA" w:rsidP="004B27BA">
            <w:pPr>
              <w:spacing w:line="360" w:lineRule="auto"/>
              <w:ind w:firstLineChars="0" w:firstLine="0"/>
              <w:rPr>
                <w:rFonts w:ascii="Times New Roman" w:eastAsiaTheme="majorEastAsia" w:hAnsi="Times New Roman" w:cs="Times New Roman"/>
                <w:b/>
                <w:bCs/>
                <w:color w:val="000000" w:themeColor="text1"/>
                <w:kern w:val="0"/>
                <w:szCs w:val="21"/>
              </w:rPr>
            </w:pPr>
            <w:r>
              <w:rPr>
                <w:rFonts w:ascii="Times New Roman" w:eastAsiaTheme="majorEastAsia" w:hAnsi="Times New Roman" w:cs="Times New Roman" w:hint="eastAsia"/>
                <w:b/>
                <w:bCs/>
                <w:color w:val="000000" w:themeColor="text1"/>
                <w:kern w:val="0"/>
                <w:szCs w:val="21"/>
              </w:rPr>
              <w:t>（</w:t>
            </w:r>
            <w:r w:rsidR="004D31D6" w:rsidRPr="00B34509">
              <w:rPr>
                <w:rFonts w:ascii="Times New Roman" w:eastAsiaTheme="majorEastAsia" w:hAnsi="Times New Roman" w:cs="Times New Roman"/>
                <w:b/>
                <w:bCs/>
                <w:color w:val="000000" w:themeColor="text1"/>
                <w:kern w:val="0"/>
                <w:szCs w:val="21"/>
              </w:rPr>
              <w:t>满分</w:t>
            </w:r>
            <w:r>
              <w:rPr>
                <w:rFonts w:ascii="Times New Roman" w:eastAsiaTheme="majorEastAsia" w:hAnsi="Times New Roman" w:cs="Times New Roman" w:hint="eastAsia"/>
                <w:b/>
                <w:bCs/>
                <w:color w:val="000000" w:themeColor="text1"/>
                <w:kern w:val="0"/>
                <w:szCs w:val="21"/>
              </w:rPr>
              <w:t>1</w:t>
            </w:r>
            <w:r w:rsidR="004D31D6" w:rsidRPr="00B34509">
              <w:rPr>
                <w:rFonts w:ascii="Times New Roman" w:eastAsiaTheme="majorEastAsia" w:hAnsi="Times New Roman" w:cs="Times New Roman"/>
                <w:b/>
                <w:bCs/>
                <w:color w:val="000000" w:themeColor="text1"/>
                <w:kern w:val="0"/>
                <w:szCs w:val="21"/>
              </w:rPr>
              <w:t>00</w:t>
            </w:r>
            <w:r w:rsidR="004D31D6" w:rsidRPr="00B34509">
              <w:rPr>
                <w:rFonts w:ascii="Times New Roman" w:eastAsiaTheme="majorEastAsia" w:hAnsi="Times New Roman" w:cs="Times New Roman"/>
                <w:b/>
                <w:bCs/>
                <w:color w:val="000000" w:themeColor="text1"/>
                <w:kern w:val="0"/>
                <w:szCs w:val="21"/>
              </w:rPr>
              <w:t>分</w:t>
            </w:r>
            <w:r>
              <w:rPr>
                <w:rFonts w:ascii="Times New Roman" w:eastAsiaTheme="majorEastAsia" w:hAnsi="Times New Roman" w:cs="Times New Roman" w:hint="eastAsia"/>
                <w:b/>
                <w:bCs/>
                <w:color w:val="000000" w:themeColor="text1"/>
                <w:kern w:val="0"/>
                <w:szCs w:val="21"/>
              </w:rPr>
              <w:t>）</w:t>
            </w:r>
          </w:p>
        </w:tc>
        <w:tc>
          <w:tcPr>
            <w:tcW w:w="3667" w:type="dxa"/>
            <w:vAlign w:val="center"/>
          </w:tcPr>
          <w:p w14:paraId="2B23ED8F"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766" w:type="dxa"/>
            <w:vAlign w:val="center"/>
          </w:tcPr>
          <w:p w14:paraId="2B23ED90" w14:textId="77777777" w:rsidR="004D31D6" w:rsidRPr="00B34509" w:rsidRDefault="004D31D6" w:rsidP="00852670">
            <w:pPr>
              <w:spacing w:line="360" w:lineRule="auto"/>
              <w:ind w:firstLineChars="0" w:firstLine="0"/>
              <w:jc w:val="center"/>
              <w:rPr>
                <w:rFonts w:ascii="Times New Roman" w:eastAsiaTheme="majorEastAsia" w:hAnsi="Times New Roman" w:cs="Times New Roman"/>
                <w:bCs/>
                <w:color w:val="000000" w:themeColor="text1"/>
                <w:kern w:val="0"/>
                <w:szCs w:val="21"/>
              </w:rPr>
            </w:pPr>
            <w:r w:rsidRPr="00B34509">
              <w:rPr>
                <w:rFonts w:ascii="Times New Roman" w:eastAsiaTheme="majorEastAsia" w:hAnsi="Times New Roman" w:cs="Times New Roman"/>
                <w:bCs/>
                <w:color w:val="000000" w:themeColor="text1"/>
                <w:kern w:val="0"/>
                <w:szCs w:val="21"/>
              </w:rPr>
              <w:t>100</w:t>
            </w:r>
          </w:p>
        </w:tc>
        <w:tc>
          <w:tcPr>
            <w:tcW w:w="731" w:type="dxa"/>
            <w:vAlign w:val="center"/>
          </w:tcPr>
          <w:p w14:paraId="2B23ED91"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c>
          <w:tcPr>
            <w:tcW w:w="677" w:type="dxa"/>
            <w:vAlign w:val="center"/>
          </w:tcPr>
          <w:p w14:paraId="2B23ED92" w14:textId="77777777" w:rsidR="004D31D6" w:rsidRPr="00B34509" w:rsidRDefault="004D31D6" w:rsidP="00852670">
            <w:pPr>
              <w:spacing w:line="360" w:lineRule="auto"/>
              <w:ind w:firstLine="420"/>
              <w:jc w:val="center"/>
              <w:rPr>
                <w:rFonts w:ascii="Times New Roman" w:eastAsiaTheme="majorEastAsia" w:hAnsi="Times New Roman" w:cs="Times New Roman"/>
                <w:bCs/>
                <w:color w:val="000000" w:themeColor="text1"/>
                <w:kern w:val="0"/>
                <w:szCs w:val="21"/>
              </w:rPr>
            </w:pPr>
          </w:p>
        </w:tc>
      </w:tr>
    </w:tbl>
    <w:p w14:paraId="2B23ED94" w14:textId="77777777" w:rsidR="004D31D6" w:rsidRPr="00B34509" w:rsidRDefault="004D31D6" w:rsidP="006B005F">
      <w:pPr>
        <w:ind w:firstLineChars="0" w:firstLine="0"/>
        <w:rPr>
          <w:rFonts w:ascii="Times New Roman" w:hAnsi="Times New Roman" w:cs="Times New Roman"/>
        </w:rPr>
      </w:pPr>
    </w:p>
    <w:sectPr w:rsidR="004D31D6" w:rsidRPr="00B34509" w:rsidSect="00A66AE8">
      <w:headerReference w:type="even" r:id="rId983"/>
      <w:headerReference w:type="default" r:id="rId984"/>
      <w:footerReference w:type="default" r:id="rId985"/>
      <w:headerReference w:type="first" r:id="rId986"/>
      <w:footerReference w:type="first" r:id="rId987"/>
      <w:pgSz w:w="10433" w:h="14742"/>
      <w:pgMar w:top="1701" w:right="1134" w:bottom="1701" w:left="1418"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2EC938" w14:textId="77777777" w:rsidR="005C1F86" w:rsidRDefault="005C1F86" w:rsidP="00EA07BE">
      <w:pPr>
        <w:ind w:firstLine="420"/>
      </w:pPr>
      <w:r>
        <w:separator/>
      </w:r>
    </w:p>
  </w:endnote>
  <w:endnote w:type="continuationSeparator" w:id="0">
    <w:p w14:paraId="6A5F4563" w14:textId="77777777" w:rsidR="005C1F86" w:rsidRDefault="005C1F86" w:rsidP="00EA07BE">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DFKai-SB">
    <w:panose1 w:val="03000509000000000000"/>
    <w:charset w:val="88"/>
    <w:family w:val="script"/>
    <w:pitch w:val="fixed"/>
    <w:sig w:usb0="00000003" w:usb1="080E0000"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4" w14:textId="77777777" w:rsidR="001261E9" w:rsidRDefault="001261E9">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5" w14:textId="77777777" w:rsidR="001261E9" w:rsidRDefault="001261E9">
    <w:pPr>
      <w:pStyle w:val="a5"/>
      <w:ind w:firstLine="360"/>
      <w:jc w:val="center"/>
    </w:pPr>
  </w:p>
  <w:p w14:paraId="2B23F376" w14:textId="77777777" w:rsidR="001261E9" w:rsidRDefault="001261E9">
    <w:pPr>
      <w:pStyle w:val="a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8" w14:textId="77777777" w:rsidR="001261E9" w:rsidRDefault="001261E9">
    <w:pPr>
      <w:pStyle w:val="a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7984597"/>
      <w:docPartObj>
        <w:docPartGallery w:val="Page Numbers (Bottom of Page)"/>
        <w:docPartUnique/>
      </w:docPartObj>
    </w:sdtPr>
    <w:sdtContent>
      <w:p w14:paraId="2B23F37B" w14:textId="77777777" w:rsidR="001261E9" w:rsidRDefault="001261E9">
        <w:pPr>
          <w:pStyle w:val="a5"/>
          <w:ind w:firstLine="360"/>
          <w:jc w:val="center"/>
        </w:pPr>
        <w:r>
          <w:fldChar w:fldCharType="begin"/>
        </w:r>
        <w:r>
          <w:instrText>PAGE   \* MERGEFORMAT</w:instrText>
        </w:r>
        <w:r>
          <w:fldChar w:fldCharType="separate"/>
        </w:r>
        <w:r w:rsidR="00A66AE8" w:rsidRPr="00A66AE8">
          <w:rPr>
            <w:noProof/>
            <w:lang w:val="zh-CN"/>
          </w:rPr>
          <w:t>II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4730603"/>
      <w:docPartObj>
        <w:docPartGallery w:val="Page Numbers (Bottom of Page)"/>
        <w:docPartUnique/>
      </w:docPartObj>
    </w:sdtPr>
    <w:sdtContent>
      <w:p w14:paraId="2B23F37D" w14:textId="77777777" w:rsidR="001261E9" w:rsidRDefault="001261E9">
        <w:pPr>
          <w:pStyle w:val="a5"/>
          <w:ind w:firstLine="360"/>
          <w:jc w:val="center"/>
        </w:pPr>
        <w:r>
          <w:fldChar w:fldCharType="begin"/>
        </w:r>
        <w:r>
          <w:instrText>PAGE   \* MERGEFORMAT</w:instrText>
        </w:r>
        <w:r>
          <w:fldChar w:fldCharType="separate"/>
        </w:r>
        <w:r w:rsidR="000E2612" w:rsidRPr="000E2612">
          <w:rPr>
            <w:noProof/>
            <w:lang w:val="zh-CN"/>
          </w:rPr>
          <w:t>III</w:t>
        </w:r>
        <w:r>
          <w:fldChar w:fldCharType="end"/>
        </w:r>
      </w:p>
    </w:sdtContent>
  </w:sdt>
  <w:p w14:paraId="2B23F37E" w14:textId="77777777" w:rsidR="001261E9" w:rsidRDefault="001261E9">
    <w:pPr>
      <w:pStyle w:val="a5"/>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0842405"/>
      <w:docPartObj>
        <w:docPartGallery w:val="Page Numbers (Bottom of Page)"/>
        <w:docPartUnique/>
      </w:docPartObj>
    </w:sdtPr>
    <w:sdtContent>
      <w:p w14:paraId="0B3A584D" w14:textId="1A8224F1" w:rsidR="001261E9" w:rsidRDefault="00A66AE8" w:rsidP="00A66AE8">
        <w:pPr>
          <w:pStyle w:val="a5"/>
          <w:ind w:firstLine="360"/>
          <w:jc w:val="center"/>
          <w:rPr>
            <w:rFonts w:hint="eastAsia"/>
          </w:rPr>
        </w:pPr>
        <w:r>
          <w:fldChar w:fldCharType="begin"/>
        </w:r>
        <w:r>
          <w:instrText>PAGE   \* MERGEFORMAT</w:instrText>
        </w:r>
        <w:r>
          <w:fldChar w:fldCharType="separate"/>
        </w:r>
        <w:r w:rsidR="000E2612" w:rsidRPr="000E2612">
          <w:rPr>
            <w:noProof/>
            <w:lang w:val="zh-CN"/>
          </w:rPr>
          <w:t>17</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B0837" w14:textId="77777777" w:rsidR="001261E9" w:rsidRDefault="001261E9">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CC5283" w14:textId="77777777" w:rsidR="005C1F86" w:rsidRDefault="005C1F86" w:rsidP="00EA07BE">
      <w:pPr>
        <w:ind w:firstLine="420"/>
      </w:pPr>
      <w:r>
        <w:separator/>
      </w:r>
    </w:p>
  </w:footnote>
  <w:footnote w:type="continuationSeparator" w:id="0">
    <w:p w14:paraId="7B7EB183" w14:textId="77777777" w:rsidR="005C1F86" w:rsidRDefault="005C1F86" w:rsidP="00EA07BE">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2" w14:textId="77777777" w:rsidR="001261E9" w:rsidRPr="00BA54D6" w:rsidRDefault="001261E9" w:rsidP="00BA54D6">
    <w:pPr>
      <w:pStyle w:val="a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3" w14:textId="77777777" w:rsidR="001261E9" w:rsidRPr="00D513EC" w:rsidRDefault="001261E9" w:rsidP="00D513EC">
    <w:pPr>
      <w:ind w:left="42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7" w14:textId="77777777" w:rsidR="001261E9" w:rsidRDefault="001261E9">
    <w:pPr>
      <w:pStyle w:val="a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9" w14:textId="77777777" w:rsidR="001261E9" w:rsidRPr="00BA54D6" w:rsidRDefault="001261E9" w:rsidP="00BA54D6">
    <w:pPr>
      <w:pStyle w:val="a4"/>
      <w:pBdr>
        <w:bottom w:val="none" w:sz="0" w:space="0" w:color="auto"/>
      </w:pBdr>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3F37A" w14:textId="77777777" w:rsidR="001261E9" w:rsidRPr="00D513EC" w:rsidRDefault="001261E9" w:rsidP="00D513EC">
    <w:pPr>
      <w:ind w:left="420" w:firstLineChars="0" w:firstLin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838929" w14:textId="77777777" w:rsidR="001261E9" w:rsidRDefault="001261E9">
    <w:pPr>
      <w:pStyle w:val="a4"/>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BCB3B1" w14:textId="6CF27845" w:rsidR="001261E9" w:rsidRDefault="00A66AE8">
    <w:pPr>
      <w:pStyle w:val="a4"/>
      <w:ind w:firstLine="360"/>
      <w:rPr>
        <w:rFonts w:hint="eastAsia"/>
      </w:rPr>
    </w:pPr>
    <w:r>
      <w:rPr>
        <w:rFonts w:hint="eastAsia"/>
      </w:rPr>
      <w:t>电工</w:t>
    </w:r>
    <w:r>
      <w:t>高级技能培训与考核教程</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0BB412" w14:textId="77777777" w:rsidR="001261E9" w:rsidRDefault="001261E9">
    <w:pPr>
      <w:pStyle w:val="a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4A3C6C"/>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8FA1D4C"/>
    <w:multiLevelType w:val="hybridMultilevel"/>
    <w:tmpl w:val="6A387D9A"/>
    <w:lvl w:ilvl="0" w:tplc="F4003428">
      <w:start w:val="1"/>
      <w:numFmt w:val="decimal"/>
      <w:lvlText w:val="%1."/>
      <w:lvlJc w:val="left"/>
      <w:pPr>
        <w:ind w:left="316" w:hanging="248"/>
      </w:pPr>
      <w:rPr>
        <w:rFonts w:ascii="Arial" w:eastAsia="Arial" w:hAnsi="Arial" w:cs="Arial" w:hint="default"/>
        <w:w w:val="99"/>
        <w:sz w:val="18"/>
        <w:szCs w:val="18"/>
        <w:lang w:val="zh-CN" w:eastAsia="zh-CN" w:bidi="zh-CN"/>
      </w:rPr>
    </w:lvl>
    <w:lvl w:ilvl="1" w:tplc="55006086">
      <w:numFmt w:val="bullet"/>
      <w:lvlText w:val="•"/>
      <w:lvlJc w:val="left"/>
      <w:pPr>
        <w:ind w:left="684" w:hanging="248"/>
      </w:pPr>
      <w:rPr>
        <w:rFonts w:hint="default"/>
        <w:lang w:val="zh-CN" w:eastAsia="zh-CN" w:bidi="zh-CN"/>
      </w:rPr>
    </w:lvl>
    <w:lvl w:ilvl="2" w:tplc="734ED024">
      <w:numFmt w:val="bullet"/>
      <w:lvlText w:val="•"/>
      <w:lvlJc w:val="left"/>
      <w:pPr>
        <w:ind w:left="1048" w:hanging="248"/>
      </w:pPr>
      <w:rPr>
        <w:rFonts w:hint="default"/>
        <w:lang w:val="zh-CN" w:eastAsia="zh-CN" w:bidi="zh-CN"/>
      </w:rPr>
    </w:lvl>
    <w:lvl w:ilvl="3" w:tplc="71928692">
      <w:numFmt w:val="bullet"/>
      <w:lvlText w:val="•"/>
      <w:lvlJc w:val="left"/>
      <w:pPr>
        <w:ind w:left="1412" w:hanging="248"/>
      </w:pPr>
      <w:rPr>
        <w:rFonts w:hint="default"/>
        <w:lang w:val="zh-CN" w:eastAsia="zh-CN" w:bidi="zh-CN"/>
      </w:rPr>
    </w:lvl>
    <w:lvl w:ilvl="4" w:tplc="32E83400">
      <w:numFmt w:val="bullet"/>
      <w:lvlText w:val="•"/>
      <w:lvlJc w:val="left"/>
      <w:pPr>
        <w:ind w:left="1776" w:hanging="248"/>
      </w:pPr>
      <w:rPr>
        <w:rFonts w:hint="default"/>
        <w:lang w:val="zh-CN" w:eastAsia="zh-CN" w:bidi="zh-CN"/>
      </w:rPr>
    </w:lvl>
    <w:lvl w:ilvl="5" w:tplc="68E81E7A">
      <w:numFmt w:val="bullet"/>
      <w:lvlText w:val="•"/>
      <w:lvlJc w:val="left"/>
      <w:pPr>
        <w:ind w:left="2140" w:hanging="248"/>
      </w:pPr>
      <w:rPr>
        <w:rFonts w:hint="default"/>
        <w:lang w:val="zh-CN" w:eastAsia="zh-CN" w:bidi="zh-CN"/>
      </w:rPr>
    </w:lvl>
    <w:lvl w:ilvl="6" w:tplc="71F405A8">
      <w:numFmt w:val="bullet"/>
      <w:lvlText w:val="•"/>
      <w:lvlJc w:val="left"/>
      <w:pPr>
        <w:ind w:left="2504" w:hanging="248"/>
      </w:pPr>
      <w:rPr>
        <w:rFonts w:hint="default"/>
        <w:lang w:val="zh-CN" w:eastAsia="zh-CN" w:bidi="zh-CN"/>
      </w:rPr>
    </w:lvl>
    <w:lvl w:ilvl="7" w:tplc="5F906A50">
      <w:numFmt w:val="bullet"/>
      <w:lvlText w:val="•"/>
      <w:lvlJc w:val="left"/>
      <w:pPr>
        <w:ind w:left="2868" w:hanging="248"/>
      </w:pPr>
      <w:rPr>
        <w:rFonts w:hint="default"/>
        <w:lang w:val="zh-CN" w:eastAsia="zh-CN" w:bidi="zh-CN"/>
      </w:rPr>
    </w:lvl>
    <w:lvl w:ilvl="8" w:tplc="20EEB602">
      <w:numFmt w:val="bullet"/>
      <w:lvlText w:val="•"/>
      <w:lvlJc w:val="left"/>
      <w:pPr>
        <w:ind w:left="3232" w:hanging="248"/>
      </w:pPr>
      <w:rPr>
        <w:rFonts w:hint="default"/>
        <w:lang w:val="zh-CN" w:eastAsia="zh-CN" w:bidi="zh-CN"/>
      </w:rPr>
    </w:lvl>
  </w:abstractNum>
  <w:abstractNum w:abstractNumId="2">
    <w:nsid w:val="09996900"/>
    <w:multiLevelType w:val="hybridMultilevel"/>
    <w:tmpl w:val="09427856"/>
    <w:lvl w:ilvl="0" w:tplc="E8A46624">
      <w:start w:val="1"/>
      <w:numFmt w:val="decimal"/>
      <w:lvlText w:val="%1."/>
      <w:lvlJc w:val="left"/>
      <w:pPr>
        <w:ind w:left="316" w:hanging="248"/>
      </w:pPr>
      <w:rPr>
        <w:rFonts w:ascii="Arial" w:eastAsia="Arial" w:hAnsi="Arial" w:cs="Arial" w:hint="default"/>
        <w:w w:val="99"/>
        <w:sz w:val="18"/>
        <w:szCs w:val="18"/>
        <w:lang w:val="zh-CN" w:eastAsia="zh-CN" w:bidi="zh-CN"/>
      </w:rPr>
    </w:lvl>
    <w:lvl w:ilvl="1" w:tplc="FEF0EC06">
      <w:numFmt w:val="bullet"/>
      <w:lvlText w:val="•"/>
      <w:lvlJc w:val="left"/>
      <w:pPr>
        <w:ind w:left="684" w:hanging="248"/>
      </w:pPr>
      <w:rPr>
        <w:rFonts w:hint="default"/>
        <w:lang w:val="zh-CN" w:eastAsia="zh-CN" w:bidi="zh-CN"/>
      </w:rPr>
    </w:lvl>
    <w:lvl w:ilvl="2" w:tplc="30381BFC">
      <w:numFmt w:val="bullet"/>
      <w:lvlText w:val="•"/>
      <w:lvlJc w:val="left"/>
      <w:pPr>
        <w:ind w:left="1048" w:hanging="248"/>
      </w:pPr>
      <w:rPr>
        <w:rFonts w:hint="default"/>
        <w:lang w:val="zh-CN" w:eastAsia="zh-CN" w:bidi="zh-CN"/>
      </w:rPr>
    </w:lvl>
    <w:lvl w:ilvl="3" w:tplc="E8802280">
      <w:numFmt w:val="bullet"/>
      <w:lvlText w:val="•"/>
      <w:lvlJc w:val="left"/>
      <w:pPr>
        <w:ind w:left="1412" w:hanging="248"/>
      </w:pPr>
      <w:rPr>
        <w:rFonts w:hint="default"/>
        <w:lang w:val="zh-CN" w:eastAsia="zh-CN" w:bidi="zh-CN"/>
      </w:rPr>
    </w:lvl>
    <w:lvl w:ilvl="4" w:tplc="CE26325C">
      <w:numFmt w:val="bullet"/>
      <w:lvlText w:val="•"/>
      <w:lvlJc w:val="left"/>
      <w:pPr>
        <w:ind w:left="1776" w:hanging="248"/>
      </w:pPr>
      <w:rPr>
        <w:rFonts w:hint="default"/>
        <w:lang w:val="zh-CN" w:eastAsia="zh-CN" w:bidi="zh-CN"/>
      </w:rPr>
    </w:lvl>
    <w:lvl w:ilvl="5" w:tplc="773219CC">
      <w:numFmt w:val="bullet"/>
      <w:lvlText w:val="•"/>
      <w:lvlJc w:val="left"/>
      <w:pPr>
        <w:ind w:left="2140" w:hanging="248"/>
      </w:pPr>
      <w:rPr>
        <w:rFonts w:hint="default"/>
        <w:lang w:val="zh-CN" w:eastAsia="zh-CN" w:bidi="zh-CN"/>
      </w:rPr>
    </w:lvl>
    <w:lvl w:ilvl="6" w:tplc="F508FA7E">
      <w:numFmt w:val="bullet"/>
      <w:lvlText w:val="•"/>
      <w:lvlJc w:val="left"/>
      <w:pPr>
        <w:ind w:left="2504" w:hanging="248"/>
      </w:pPr>
      <w:rPr>
        <w:rFonts w:hint="default"/>
        <w:lang w:val="zh-CN" w:eastAsia="zh-CN" w:bidi="zh-CN"/>
      </w:rPr>
    </w:lvl>
    <w:lvl w:ilvl="7" w:tplc="3AA4311C">
      <w:numFmt w:val="bullet"/>
      <w:lvlText w:val="•"/>
      <w:lvlJc w:val="left"/>
      <w:pPr>
        <w:ind w:left="2868" w:hanging="248"/>
      </w:pPr>
      <w:rPr>
        <w:rFonts w:hint="default"/>
        <w:lang w:val="zh-CN" w:eastAsia="zh-CN" w:bidi="zh-CN"/>
      </w:rPr>
    </w:lvl>
    <w:lvl w:ilvl="8" w:tplc="50426362">
      <w:numFmt w:val="bullet"/>
      <w:lvlText w:val="•"/>
      <w:lvlJc w:val="left"/>
      <w:pPr>
        <w:ind w:left="3232" w:hanging="248"/>
      </w:pPr>
      <w:rPr>
        <w:rFonts w:hint="default"/>
        <w:lang w:val="zh-CN" w:eastAsia="zh-CN" w:bidi="zh-CN"/>
      </w:rPr>
    </w:lvl>
  </w:abstractNum>
  <w:abstractNum w:abstractNumId="3">
    <w:nsid w:val="0AD94D67"/>
    <w:multiLevelType w:val="hybridMultilevel"/>
    <w:tmpl w:val="51CEDF68"/>
    <w:lvl w:ilvl="0" w:tplc="28CC8C36">
      <w:numFmt w:val="bullet"/>
      <w:lvlText w:val=""/>
      <w:lvlJc w:val="left"/>
      <w:pPr>
        <w:ind w:left="426" w:hanging="360"/>
      </w:pPr>
      <w:rPr>
        <w:rFonts w:ascii="Symbol" w:eastAsia="Symbol" w:hAnsi="Symbol" w:cs="Symbol" w:hint="default"/>
        <w:w w:val="100"/>
        <w:sz w:val="18"/>
        <w:szCs w:val="18"/>
        <w:lang w:val="zh-CN" w:eastAsia="zh-CN" w:bidi="zh-CN"/>
      </w:rPr>
    </w:lvl>
    <w:lvl w:ilvl="1" w:tplc="95C652AA">
      <w:numFmt w:val="bullet"/>
      <w:lvlText w:val="•"/>
      <w:lvlJc w:val="left"/>
      <w:pPr>
        <w:ind w:left="717" w:hanging="360"/>
      </w:pPr>
      <w:rPr>
        <w:rFonts w:hint="default"/>
        <w:lang w:val="zh-CN" w:eastAsia="zh-CN" w:bidi="zh-CN"/>
      </w:rPr>
    </w:lvl>
    <w:lvl w:ilvl="2" w:tplc="AFF4D29E">
      <w:numFmt w:val="bullet"/>
      <w:lvlText w:val="•"/>
      <w:lvlJc w:val="left"/>
      <w:pPr>
        <w:ind w:left="1014" w:hanging="360"/>
      </w:pPr>
      <w:rPr>
        <w:rFonts w:hint="default"/>
        <w:lang w:val="zh-CN" w:eastAsia="zh-CN" w:bidi="zh-CN"/>
      </w:rPr>
    </w:lvl>
    <w:lvl w:ilvl="3" w:tplc="7874960E">
      <w:numFmt w:val="bullet"/>
      <w:lvlText w:val="•"/>
      <w:lvlJc w:val="left"/>
      <w:pPr>
        <w:ind w:left="1311" w:hanging="360"/>
      </w:pPr>
      <w:rPr>
        <w:rFonts w:hint="default"/>
        <w:lang w:val="zh-CN" w:eastAsia="zh-CN" w:bidi="zh-CN"/>
      </w:rPr>
    </w:lvl>
    <w:lvl w:ilvl="4" w:tplc="069ABD1C">
      <w:numFmt w:val="bullet"/>
      <w:lvlText w:val="•"/>
      <w:lvlJc w:val="left"/>
      <w:pPr>
        <w:ind w:left="1608" w:hanging="360"/>
      </w:pPr>
      <w:rPr>
        <w:rFonts w:hint="default"/>
        <w:lang w:val="zh-CN" w:eastAsia="zh-CN" w:bidi="zh-CN"/>
      </w:rPr>
    </w:lvl>
    <w:lvl w:ilvl="5" w:tplc="65409EF6">
      <w:numFmt w:val="bullet"/>
      <w:lvlText w:val="•"/>
      <w:lvlJc w:val="left"/>
      <w:pPr>
        <w:ind w:left="1905" w:hanging="360"/>
      </w:pPr>
      <w:rPr>
        <w:rFonts w:hint="default"/>
        <w:lang w:val="zh-CN" w:eastAsia="zh-CN" w:bidi="zh-CN"/>
      </w:rPr>
    </w:lvl>
    <w:lvl w:ilvl="6" w:tplc="E298A2D2">
      <w:numFmt w:val="bullet"/>
      <w:lvlText w:val="•"/>
      <w:lvlJc w:val="left"/>
      <w:pPr>
        <w:ind w:left="2202" w:hanging="360"/>
      </w:pPr>
      <w:rPr>
        <w:rFonts w:hint="default"/>
        <w:lang w:val="zh-CN" w:eastAsia="zh-CN" w:bidi="zh-CN"/>
      </w:rPr>
    </w:lvl>
    <w:lvl w:ilvl="7" w:tplc="FA0E859C">
      <w:numFmt w:val="bullet"/>
      <w:lvlText w:val="•"/>
      <w:lvlJc w:val="left"/>
      <w:pPr>
        <w:ind w:left="2499" w:hanging="360"/>
      </w:pPr>
      <w:rPr>
        <w:rFonts w:hint="default"/>
        <w:lang w:val="zh-CN" w:eastAsia="zh-CN" w:bidi="zh-CN"/>
      </w:rPr>
    </w:lvl>
    <w:lvl w:ilvl="8" w:tplc="4F2EF1BE">
      <w:numFmt w:val="bullet"/>
      <w:lvlText w:val="•"/>
      <w:lvlJc w:val="left"/>
      <w:pPr>
        <w:ind w:left="2796" w:hanging="360"/>
      </w:pPr>
      <w:rPr>
        <w:rFonts w:hint="default"/>
        <w:lang w:val="zh-CN" w:eastAsia="zh-CN" w:bidi="zh-CN"/>
      </w:rPr>
    </w:lvl>
  </w:abstractNum>
  <w:abstractNum w:abstractNumId="4">
    <w:nsid w:val="0BBD766C"/>
    <w:multiLevelType w:val="hybridMultilevel"/>
    <w:tmpl w:val="1B24981C"/>
    <w:lvl w:ilvl="0" w:tplc="9394FF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D106272"/>
    <w:multiLevelType w:val="hybridMultilevel"/>
    <w:tmpl w:val="F6BC23EC"/>
    <w:lvl w:ilvl="0" w:tplc="723CFF82">
      <w:numFmt w:val="bullet"/>
      <w:lvlText w:val=""/>
      <w:lvlJc w:val="left"/>
      <w:pPr>
        <w:ind w:left="429" w:hanging="360"/>
      </w:pPr>
      <w:rPr>
        <w:rFonts w:ascii="Symbol" w:eastAsia="Symbol" w:hAnsi="Symbol" w:cs="Symbol" w:hint="default"/>
        <w:w w:val="100"/>
        <w:sz w:val="18"/>
        <w:szCs w:val="18"/>
        <w:lang w:val="zh-CN" w:eastAsia="zh-CN" w:bidi="zh-CN"/>
      </w:rPr>
    </w:lvl>
    <w:lvl w:ilvl="1" w:tplc="D87A50EA">
      <w:numFmt w:val="bullet"/>
      <w:lvlText w:val="•"/>
      <w:lvlJc w:val="left"/>
      <w:pPr>
        <w:ind w:left="717" w:hanging="360"/>
      </w:pPr>
      <w:rPr>
        <w:rFonts w:hint="default"/>
        <w:lang w:val="zh-CN" w:eastAsia="zh-CN" w:bidi="zh-CN"/>
      </w:rPr>
    </w:lvl>
    <w:lvl w:ilvl="2" w:tplc="866A1AA0">
      <w:numFmt w:val="bullet"/>
      <w:lvlText w:val="•"/>
      <w:lvlJc w:val="left"/>
      <w:pPr>
        <w:ind w:left="1014" w:hanging="360"/>
      </w:pPr>
      <w:rPr>
        <w:rFonts w:hint="default"/>
        <w:lang w:val="zh-CN" w:eastAsia="zh-CN" w:bidi="zh-CN"/>
      </w:rPr>
    </w:lvl>
    <w:lvl w:ilvl="3" w:tplc="F46685C8">
      <w:numFmt w:val="bullet"/>
      <w:lvlText w:val="•"/>
      <w:lvlJc w:val="left"/>
      <w:pPr>
        <w:ind w:left="1311" w:hanging="360"/>
      </w:pPr>
      <w:rPr>
        <w:rFonts w:hint="default"/>
        <w:lang w:val="zh-CN" w:eastAsia="zh-CN" w:bidi="zh-CN"/>
      </w:rPr>
    </w:lvl>
    <w:lvl w:ilvl="4" w:tplc="E9449D90">
      <w:numFmt w:val="bullet"/>
      <w:lvlText w:val="•"/>
      <w:lvlJc w:val="left"/>
      <w:pPr>
        <w:ind w:left="1608" w:hanging="360"/>
      </w:pPr>
      <w:rPr>
        <w:rFonts w:hint="default"/>
        <w:lang w:val="zh-CN" w:eastAsia="zh-CN" w:bidi="zh-CN"/>
      </w:rPr>
    </w:lvl>
    <w:lvl w:ilvl="5" w:tplc="34A046A0">
      <w:numFmt w:val="bullet"/>
      <w:lvlText w:val="•"/>
      <w:lvlJc w:val="left"/>
      <w:pPr>
        <w:ind w:left="1905" w:hanging="360"/>
      </w:pPr>
      <w:rPr>
        <w:rFonts w:hint="default"/>
        <w:lang w:val="zh-CN" w:eastAsia="zh-CN" w:bidi="zh-CN"/>
      </w:rPr>
    </w:lvl>
    <w:lvl w:ilvl="6" w:tplc="E4C0302C">
      <w:numFmt w:val="bullet"/>
      <w:lvlText w:val="•"/>
      <w:lvlJc w:val="left"/>
      <w:pPr>
        <w:ind w:left="2202" w:hanging="360"/>
      </w:pPr>
      <w:rPr>
        <w:rFonts w:hint="default"/>
        <w:lang w:val="zh-CN" w:eastAsia="zh-CN" w:bidi="zh-CN"/>
      </w:rPr>
    </w:lvl>
    <w:lvl w:ilvl="7" w:tplc="6EE6F78A">
      <w:numFmt w:val="bullet"/>
      <w:lvlText w:val="•"/>
      <w:lvlJc w:val="left"/>
      <w:pPr>
        <w:ind w:left="2499" w:hanging="360"/>
      </w:pPr>
      <w:rPr>
        <w:rFonts w:hint="default"/>
        <w:lang w:val="zh-CN" w:eastAsia="zh-CN" w:bidi="zh-CN"/>
      </w:rPr>
    </w:lvl>
    <w:lvl w:ilvl="8" w:tplc="FBD4A82A">
      <w:numFmt w:val="bullet"/>
      <w:lvlText w:val="•"/>
      <w:lvlJc w:val="left"/>
      <w:pPr>
        <w:ind w:left="2796" w:hanging="360"/>
      </w:pPr>
      <w:rPr>
        <w:rFonts w:hint="default"/>
        <w:lang w:val="zh-CN" w:eastAsia="zh-CN" w:bidi="zh-CN"/>
      </w:rPr>
    </w:lvl>
  </w:abstractNum>
  <w:abstractNum w:abstractNumId="6">
    <w:nsid w:val="0E1A1B7A"/>
    <w:multiLevelType w:val="hybridMultilevel"/>
    <w:tmpl w:val="93FCD618"/>
    <w:lvl w:ilvl="0" w:tplc="44E20B56">
      <w:numFmt w:val="bullet"/>
      <w:lvlText w:val=""/>
      <w:lvlJc w:val="left"/>
      <w:pPr>
        <w:ind w:left="495"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909" w:hanging="420"/>
      </w:pPr>
      <w:rPr>
        <w:rFonts w:ascii="Wingdings" w:hAnsi="Wingdings" w:hint="default"/>
      </w:rPr>
    </w:lvl>
    <w:lvl w:ilvl="2" w:tplc="04090005" w:tentative="1">
      <w:start w:val="1"/>
      <w:numFmt w:val="bullet"/>
      <w:lvlText w:val=""/>
      <w:lvlJc w:val="left"/>
      <w:pPr>
        <w:ind w:left="1329" w:hanging="420"/>
      </w:pPr>
      <w:rPr>
        <w:rFonts w:ascii="Wingdings" w:hAnsi="Wingdings" w:hint="default"/>
      </w:rPr>
    </w:lvl>
    <w:lvl w:ilvl="3" w:tplc="04090001" w:tentative="1">
      <w:start w:val="1"/>
      <w:numFmt w:val="bullet"/>
      <w:lvlText w:val=""/>
      <w:lvlJc w:val="left"/>
      <w:pPr>
        <w:ind w:left="1749" w:hanging="420"/>
      </w:pPr>
      <w:rPr>
        <w:rFonts w:ascii="Wingdings" w:hAnsi="Wingdings" w:hint="default"/>
      </w:rPr>
    </w:lvl>
    <w:lvl w:ilvl="4" w:tplc="04090003" w:tentative="1">
      <w:start w:val="1"/>
      <w:numFmt w:val="bullet"/>
      <w:lvlText w:val=""/>
      <w:lvlJc w:val="left"/>
      <w:pPr>
        <w:ind w:left="2169" w:hanging="420"/>
      </w:pPr>
      <w:rPr>
        <w:rFonts w:ascii="Wingdings" w:hAnsi="Wingdings" w:hint="default"/>
      </w:rPr>
    </w:lvl>
    <w:lvl w:ilvl="5" w:tplc="04090005" w:tentative="1">
      <w:start w:val="1"/>
      <w:numFmt w:val="bullet"/>
      <w:lvlText w:val=""/>
      <w:lvlJc w:val="left"/>
      <w:pPr>
        <w:ind w:left="2589" w:hanging="420"/>
      </w:pPr>
      <w:rPr>
        <w:rFonts w:ascii="Wingdings" w:hAnsi="Wingdings" w:hint="default"/>
      </w:rPr>
    </w:lvl>
    <w:lvl w:ilvl="6" w:tplc="04090001" w:tentative="1">
      <w:start w:val="1"/>
      <w:numFmt w:val="bullet"/>
      <w:lvlText w:val=""/>
      <w:lvlJc w:val="left"/>
      <w:pPr>
        <w:ind w:left="3009" w:hanging="420"/>
      </w:pPr>
      <w:rPr>
        <w:rFonts w:ascii="Wingdings" w:hAnsi="Wingdings" w:hint="default"/>
      </w:rPr>
    </w:lvl>
    <w:lvl w:ilvl="7" w:tplc="04090003" w:tentative="1">
      <w:start w:val="1"/>
      <w:numFmt w:val="bullet"/>
      <w:lvlText w:val=""/>
      <w:lvlJc w:val="left"/>
      <w:pPr>
        <w:ind w:left="3429" w:hanging="420"/>
      </w:pPr>
      <w:rPr>
        <w:rFonts w:ascii="Wingdings" w:hAnsi="Wingdings" w:hint="default"/>
      </w:rPr>
    </w:lvl>
    <w:lvl w:ilvl="8" w:tplc="04090005" w:tentative="1">
      <w:start w:val="1"/>
      <w:numFmt w:val="bullet"/>
      <w:lvlText w:val=""/>
      <w:lvlJc w:val="left"/>
      <w:pPr>
        <w:ind w:left="3849" w:hanging="420"/>
      </w:pPr>
      <w:rPr>
        <w:rFonts w:ascii="Wingdings" w:hAnsi="Wingdings" w:hint="default"/>
      </w:rPr>
    </w:lvl>
  </w:abstractNum>
  <w:abstractNum w:abstractNumId="7">
    <w:nsid w:val="0F6078A6"/>
    <w:multiLevelType w:val="hybridMultilevel"/>
    <w:tmpl w:val="9F9A87D4"/>
    <w:lvl w:ilvl="0" w:tplc="736C7244">
      <w:numFmt w:val="bullet"/>
      <w:lvlText w:val=""/>
      <w:lvlJc w:val="left"/>
      <w:pPr>
        <w:ind w:left="352" w:hanging="284"/>
      </w:pPr>
      <w:rPr>
        <w:rFonts w:ascii="Symbol" w:eastAsia="Symbol" w:hAnsi="Symbol" w:cs="Symbol" w:hint="default"/>
        <w:w w:val="100"/>
        <w:sz w:val="18"/>
        <w:szCs w:val="18"/>
        <w:lang w:val="zh-CN" w:eastAsia="zh-CN" w:bidi="zh-CN"/>
      </w:rPr>
    </w:lvl>
    <w:lvl w:ilvl="1" w:tplc="0B700A0C">
      <w:numFmt w:val="bullet"/>
      <w:lvlText w:val="•"/>
      <w:lvlJc w:val="left"/>
      <w:pPr>
        <w:ind w:left="720" w:hanging="284"/>
      </w:pPr>
      <w:rPr>
        <w:rFonts w:hint="default"/>
        <w:lang w:val="zh-CN" w:eastAsia="zh-CN" w:bidi="zh-CN"/>
      </w:rPr>
    </w:lvl>
    <w:lvl w:ilvl="2" w:tplc="D3CE2C08">
      <w:numFmt w:val="bullet"/>
      <w:lvlText w:val="•"/>
      <w:lvlJc w:val="left"/>
      <w:pPr>
        <w:ind w:left="1080" w:hanging="284"/>
      </w:pPr>
      <w:rPr>
        <w:rFonts w:hint="default"/>
        <w:lang w:val="zh-CN" w:eastAsia="zh-CN" w:bidi="zh-CN"/>
      </w:rPr>
    </w:lvl>
    <w:lvl w:ilvl="3" w:tplc="732CB8A2">
      <w:numFmt w:val="bullet"/>
      <w:lvlText w:val="•"/>
      <w:lvlJc w:val="left"/>
      <w:pPr>
        <w:ind w:left="1440" w:hanging="284"/>
      </w:pPr>
      <w:rPr>
        <w:rFonts w:hint="default"/>
        <w:lang w:val="zh-CN" w:eastAsia="zh-CN" w:bidi="zh-CN"/>
      </w:rPr>
    </w:lvl>
    <w:lvl w:ilvl="4" w:tplc="9E7ED862">
      <w:numFmt w:val="bullet"/>
      <w:lvlText w:val="•"/>
      <w:lvlJc w:val="left"/>
      <w:pPr>
        <w:ind w:left="1800" w:hanging="284"/>
      </w:pPr>
      <w:rPr>
        <w:rFonts w:hint="default"/>
        <w:lang w:val="zh-CN" w:eastAsia="zh-CN" w:bidi="zh-CN"/>
      </w:rPr>
    </w:lvl>
    <w:lvl w:ilvl="5" w:tplc="A35A1AEC">
      <w:numFmt w:val="bullet"/>
      <w:lvlText w:val="•"/>
      <w:lvlJc w:val="left"/>
      <w:pPr>
        <w:ind w:left="2160" w:hanging="284"/>
      </w:pPr>
      <w:rPr>
        <w:rFonts w:hint="default"/>
        <w:lang w:val="zh-CN" w:eastAsia="zh-CN" w:bidi="zh-CN"/>
      </w:rPr>
    </w:lvl>
    <w:lvl w:ilvl="6" w:tplc="10281D58">
      <w:numFmt w:val="bullet"/>
      <w:lvlText w:val="•"/>
      <w:lvlJc w:val="left"/>
      <w:pPr>
        <w:ind w:left="2520" w:hanging="284"/>
      </w:pPr>
      <w:rPr>
        <w:rFonts w:hint="default"/>
        <w:lang w:val="zh-CN" w:eastAsia="zh-CN" w:bidi="zh-CN"/>
      </w:rPr>
    </w:lvl>
    <w:lvl w:ilvl="7" w:tplc="2054B414">
      <w:numFmt w:val="bullet"/>
      <w:lvlText w:val="•"/>
      <w:lvlJc w:val="left"/>
      <w:pPr>
        <w:ind w:left="2880" w:hanging="284"/>
      </w:pPr>
      <w:rPr>
        <w:rFonts w:hint="default"/>
        <w:lang w:val="zh-CN" w:eastAsia="zh-CN" w:bidi="zh-CN"/>
      </w:rPr>
    </w:lvl>
    <w:lvl w:ilvl="8" w:tplc="E486A47E">
      <w:numFmt w:val="bullet"/>
      <w:lvlText w:val="•"/>
      <w:lvlJc w:val="left"/>
      <w:pPr>
        <w:ind w:left="3240" w:hanging="284"/>
      </w:pPr>
      <w:rPr>
        <w:rFonts w:hint="default"/>
        <w:lang w:val="zh-CN" w:eastAsia="zh-CN" w:bidi="zh-CN"/>
      </w:rPr>
    </w:lvl>
  </w:abstractNum>
  <w:abstractNum w:abstractNumId="8">
    <w:nsid w:val="0FF02A7A"/>
    <w:multiLevelType w:val="hybridMultilevel"/>
    <w:tmpl w:val="A50080C8"/>
    <w:lvl w:ilvl="0" w:tplc="12386B6A">
      <w:start w:val="1"/>
      <w:numFmt w:val="decimal"/>
      <w:lvlText w:val="%1."/>
      <w:lvlJc w:val="left"/>
      <w:pPr>
        <w:ind w:left="316" w:hanging="248"/>
      </w:pPr>
      <w:rPr>
        <w:rFonts w:ascii="Arial" w:eastAsia="Arial" w:hAnsi="Arial" w:cs="Arial" w:hint="default"/>
        <w:w w:val="99"/>
        <w:sz w:val="18"/>
        <w:szCs w:val="18"/>
        <w:lang w:val="zh-CN" w:eastAsia="zh-CN" w:bidi="zh-CN"/>
      </w:rPr>
    </w:lvl>
    <w:lvl w:ilvl="1" w:tplc="571E781C">
      <w:numFmt w:val="bullet"/>
      <w:lvlText w:val="•"/>
      <w:lvlJc w:val="left"/>
      <w:pPr>
        <w:ind w:left="684" w:hanging="248"/>
      </w:pPr>
      <w:rPr>
        <w:rFonts w:hint="default"/>
        <w:lang w:val="zh-CN" w:eastAsia="zh-CN" w:bidi="zh-CN"/>
      </w:rPr>
    </w:lvl>
    <w:lvl w:ilvl="2" w:tplc="5044DACA">
      <w:numFmt w:val="bullet"/>
      <w:lvlText w:val="•"/>
      <w:lvlJc w:val="left"/>
      <w:pPr>
        <w:ind w:left="1048" w:hanging="248"/>
      </w:pPr>
      <w:rPr>
        <w:rFonts w:hint="default"/>
        <w:lang w:val="zh-CN" w:eastAsia="zh-CN" w:bidi="zh-CN"/>
      </w:rPr>
    </w:lvl>
    <w:lvl w:ilvl="3" w:tplc="0F1C0B80">
      <w:numFmt w:val="bullet"/>
      <w:lvlText w:val="•"/>
      <w:lvlJc w:val="left"/>
      <w:pPr>
        <w:ind w:left="1412" w:hanging="248"/>
      </w:pPr>
      <w:rPr>
        <w:rFonts w:hint="default"/>
        <w:lang w:val="zh-CN" w:eastAsia="zh-CN" w:bidi="zh-CN"/>
      </w:rPr>
    </w:lvl>
    <w:lvl w:ilvl="4" w:tplc="92DC8340">
      <w:numFmt w:val="bullet"/>
      <w:lvlText w:val="•"/>
      <w:lvlJc w:val="left"/>
      <w:pPr>
        <w:ind w:left="1776" w:hanging="248"/>
      </w:pPr>
      <w:rPr>
        <w:rFonts w:hint="default"/>
        <w:lang w:val="zh-CN" w:eastAsia="zh-CN" w:bidi="zh-CN"/>
      </w:rPr>
    </w:lvl>
    <w:lvl w:ilvl="5" w:tplc="B10EEB14">
      <w:numFmt w:val="bullet"/>
      <w:lvlText w:val="•"/>
      <w:lvlJc w:val="left"/>
      <w:pPr>
        <w:ind w:left="2140" w:hanging="248"/>
      </w:pPr>
      <w:rPr>
        <w:rFonts w:hint="default"/>
        <w:lang w:val="zh-CN" w:eastAsia="zh-CN" w:bidi="zh-CN"/>
      </w:rPr>
    </w:lvl>
    <w:lvl w:ilvl="6" w:tplc="FF145400">
      <w:numFmt w:val="bullet"/>
      <w:lvlText w:val="•"/>
      <w:lvlJc w:val="left"/>
      <w:pPr>
        <w:ind w:left="2504" w:hanging="248"/>
      </w:pPr>
      <w:rPr>
        <w:rFonts w:hint="default"/>
        <w:lang w:val="zh-CN" w:eastAsia="zh-CN" w:bidi="zh-CN"/>
      </w:rPr>
    </w:lvl>
    <w:lvl w:ilvl="7" w:tplc="E7240A70">
      <w:numFmt w:val="bullet"/>
      <w:lvlText w:val="•"/>
      <w:lvlJc w:val="left"/>
      <w:pPr>
        <w:ind w:left="2868" w:hanging="248"/>
      </w:pPr>
      <w:rPr>
        <w:rFonts w:hint="default"/>
        <w:lang w:val="zh-CN" w:eastAsia="zh-CN" w:bidi="zh-CN"/>
      </w:rPr>
    </w:lvl>
    <w:lvl w:ilvl="8" w:tplc="DC368880">
      <w:numFmt w:val="bullet"/>
      <w:lvlText w:val="•"/>
      <w:lvlJc w:val="left"/>
      <w:pPr>
        <w:ind w:left="3232" w:hanging="248"/>
      </w:pPr>
      <w:rPr>
        <w:rFonts w:hint="default"/>
        <w:lang w:val="zh-CN" w:eastAsia="zh-CN" w:bidi="zh-CN"/>
      </w:rPr>
    </w:lvl>
  </w:abstractNum>
  <w:abstractNum w:abstractNumId="9">
    <w:nsid w:val="146D5E40"/>
    <w:multiLevelType w:val="hybridMultilevel"/>
    <w:tmpl w:val="246EEEE0"/>
    <w:lvl w:ilvl="0" w:tplc="B74ECCA8">
      <w:start w:val="1"/>
      <w:numFmt w:val="decimal"/>
      <w:lvlText w:val="%1."/>
      <w:lvlJc w:val="left"/>
      <w:pPr>
        <w:ind w:left="316" w:hanging="248"/>
      </w:pPr>
      <w:rPr>
        <w:rFonts w:ascii="Arial" w:eastAsia="Arial" w:hAnsi="Arial" w:cs="Arial" w:hint="default"/>
        <w:w w:val="99"/>
        <w:sz w:val="18"/>
        <w:szCs w:val="18"/>
        <w:lang w:val="zh-CN" w:eastAsia="zh-CN" w:bidi="zh-CN"/>
      </w:rPr>
    </w:lvl>
    <w:lvl w:ilvl="1" w:tplc="E15650A0">
      <w:numFmt w:val="bullet"/>
      <w:lvlText w:val="•"/>
      <w:lvlJc w:val="left"/>
      <w:pPr>
        <w:ind w:left="684" w:hanging="248"/>
      </w:pPr>
      <w:rPr>
        <w:rFonts w:hint="default"/>
        <w:lang w:val="zh-CN" w:eastAsia="zh-CN" w:bidi="zh-CN"/>
      </w:rPr>
    </w:lvl>
    <w:lvl w:ilvl="2" w:tplc="64BC0420">
      <w:numFmt w:val="bullet"/>
      <w:lvlText w:val="•"/>
      <w:lvlJc w:val="left"/>
      <w:pPr>
        <w:ind w:left="1048" w:hanging="248"/>
      </w:pPr>
      <w:rPr>
        <w:rFonts w:hint="default"/>
        <w:lang w:val="zh-CN" w:eastAsia="zh-CN" w:bidi="zh-CN"/>
      </w:rPr>
    </w:lvl>
    <w:lvl w:ilvl="3" w:tplc="8BD60538">
      <w:numFmt w:val="bullet"/>
      <w:lvlText w:val="•"/>
      <w:lvlJc w:val="left"/>
      <w:pPr>
        <w:ind w:left="1412" w:hanging="248"/>
      </w:pPr>
      <w:rPr>
        <w:rFonts w:hint="default"/>
        <w:lang w:val="zh-CN" w:eastAsia="zh-CN" w:bidi="zh-CN"/>
      </w:rPr>
    </w:lvl>
    <w:lvl w:ilvl="4" w:tplc="8996C660">
      <w:numFmt w:val="bullet"/>
      <w:lvlText w:val="•"/>
      <w:lvlJc w:val="left"/>
      <w:pPr>
        <w:ind w:left="1776" w:hanging="248"/>
      </w:pPr>
      <w:rPr>
        <w:rFonts w:hint="default"/>
        <w:lang w:val="zh-CN" w:eastAsia="zh-CN" w:bidi="zh-CN"/>
      </w:rPr>
    </w:lvl>
    <w:lvl w:ilvl="5" w:tplc="D60ADDCA">
      <w:numFmt w:val="bullet"/>
      <w:lvlText w:val="•"/>
      <w:lvlJc w:val="left"/>
      <w:pPr>
        <w:ind w:left="2140" w:hanging="248"/>
      </w:pPr>
      <w:rPr>
        <w:rFonts w:hint="default"/>
        <w:lang w:val="zh-CN" w:eastAsia="zh-CN" w:bidi="zh-CN"/>
      </w:rPr>
    </w:lvl>
    <w:lvl w:ilvl="6" w:tplc="436848FE">
      <w:numFmt w:val="bullet"/>
      <w:lvlText w:val="•"/>
      <w:lvlJc w:val="left"/>
      <w:pPr>
        <w:ind w:left="2504" w:hanging="248"/>
      </w:pPr>
      <w:rPr>
        <w:rFonts w:hint="default"/>
        <w:lang w:val="zh-CN" w:eastAsia="zh-CN" w:bidi="zh-CN"/>
      </w:rPr>
    </w:lvl>
    <w:lvl w:ilvl="7" w:tplc="CD2E0CA4">
      <w:numFmt w:val="bullet"/>
      <w:lvlText w:val="•"/>
      <w:lvlJc w:val="left"/>
      <w:pPr>
        <w:ind w:left="2868" w:hanging="248"/>
      </w:pPr>
      <w:rPr>
        <w:rFonts w:hint="default"/>
        <w:lang w:val="zh-CN" w:eastAsia="zh-CN" w:bidi="zh-CN"/>
      </w:rPr>
    </w:lvl>
    <w:lvl w:ilvl="8" w:tplc="2ACAE42A">
      <w:numFmt w:val="bullet"/>
      <w:lvlText w:val="•"/>
      <w:lvlJc w:val="left"/>
      <w:pPr>
        <w:ind w:left="3232" w:hanging="248"/>
      </w:pPr>
      <w:rPr>
        <w:rFonts w:hint="default"/>
        <w:lang w:val="zh-CN" w:eastAsia="zh-CN" w:bidi="zh-CN"/>
      </w:rPr>
    </w:lvl>
  </w:abstractNum>
  <w:abstractNum w:abstractNumId="10">
    <w:nsid w:val="16142F39"/>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17EA27A1"/>
    <w:multiLevelType w:val="hybridMultilevel"/>
    <w:tmpl w:val="872ACEBC"/>
    <w:lvl w:ilvl="0" w:tplc="1098F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C5405CD"/>
    <w:multiLevelType w:val="hybridMultilevel"/>
    <w:tmpl w:val="70D6385C"/>
    <w:lvl w:ilvl="0" w:tplc="8AB8299C">
      <w:start w:val="1"/>
      <w:numFmt w:val="decimal"/>
      <w:lvlText w:val="%1."/>
      <w:lvlJc w:val="left"/>
      <w:pPr>
        <w:ind w:left="352" w:hanging="284"/>
      </w:pPr>
      <w:rPr>
        <w:rFonts w:ascii="Arial" w:eastAsia="Arial" w:hAnsi="Arial" w:cs="Arial" w:hint="default"/>
        <w:w w:val="99"/>
        <w:sz w:val="18"/>
        <w:szCs w:val="18"/>
        <w:lang w:val="zh-CN" w:eastAsia="zh-CN" w:bidi="zh-CN"/>
      </w:rPr>
    </w:lvl>
    <w:lvl w:ilvl="1" w:tplc="A2948368">
      <w:numFmt w:val="bullet"/>
      <w:lvlText w:val="•"/>
      <w:lvlJc w:val="left"/>
      <w:pPr>
        <w:ind w:left="663" w:hanging="284"/>
      </w:pPr>
      <w:rPr>
        <w:rFonts w:hint="default"/>
        <w:lang w:val="zh-CN" w:eastAsia="zh-CN" w:bidi="zh-CN"/>
      </w:rPr>
    </w:lvl>
    <w:lvl w:ilvl="2" w:tplc="8B86027E">
      <w:numFmt w:val="bullet"/>
      <w:lvlText w:val="•"/>
      <w:lvlJc w:val="left"/>
      <w:pPr>
        <w:ind w:left="966" w:hanging="284"/>
      </w:pPr>
      <w:rPr>
        <w:rFonts w:hint="default"/>
        <w:lang w:val="zh-CN" w:eastAsia="zh-CN" w:bidi="zh-CN"/>
      </w:rPr>
    </w:lvl>
    <w:lvl w:ilvl="3" w:tplc="1B7A8D42">
      <w:numFmt w:val="bullet"/>
      <w:lvlText w:val="•"/>
      <w:lvlJc w:val="left"/>
      <w:pPr>
        <w:ind w:left="1269" w:hanging="284"/>
      </w:pPr>
      <w:rPr>
        <w:rFonts w:hint="default"/>
        <w:lang w:val="zh-CN" w:eastAsia="zh-CN" w:bidi="zh-CN"/>
      </w:rPr>
    </w:lvl>
    <w:lvl w:ilvl="4" w:tplc="7F2E988E">
      <w:numFmt w:val="bullet"/>
      <w:lvlText w:val="•"/>
      <w:lvlJc w:val="left"/>
      <w:pPr>
        <w:ind w:left="1572" w:hanging="284"/>
      </w:pPr>
      <w:rPr>
        <w:rFonts w:hint="default"/>
        <w:lang w:val="zh-CN" w:eastAsia="zh-CN" w:bidi="zh-CN"/>
      </w:rPr>
    </w:lvl>
    <w:lvl w:ilvl="5" w:tplc="205E1E4C">
      <w:numFmt w:val="bullet"/>
      <w:lvlText w:val="•"/>
      <w:lvlJc w:val="left"/>
      <w:pPr>
        <w:ind w:left="1875" w:hanging="284"/>
      </w:pPr>
      <w:rPr>
        <w:rFonts w:hint="default"/>
        <w:lang w:val="zh-CN" w:eastAsia="zh-CN" w:bidi="zh-CN"/>
      </w:rPr>
    </w:lvl>
    <w:lvl w:ilvl="6" w:tplc="CE06788A">
      <w:numFmt w:val="bullet"/>
      <w:lvlText w:val="•"/>
      <w:lvlJc w:val="left"/>
      <w:pPr>
        <w:ind w:left="2178" w:hanging="284"/>
      </w:pPr>
      <w:rPr>
        <w:rFonts w:hint="default"/>
        <w:lang w:val="zh-CN" w:eastAsia="zh-CN" w:bidi="zh-CN"/>
      </w:rPr>
    </w:lvl>
    <w:lvl w:ilvl="7" w:tplc="C64E2836">
      <w:numFmt w:val="bullet"/>
      <w:lvlText w:val="•"/>
      <w:lvlJc w:val="left"/>
      <w:pPr>
        <w:ind w:left="2481" w:hanging="284"/>
      </w:pPr>
      <w:rPr>
        <w:rFonts w:hint="default"/>
        <w:lang w:val="zh-CN" w:eastAsia="zh-CN" w:bidi="zh-CN"/>
      </w:rPr>
    </w:lvl>
    <w:lvl w:ilvl="8" w:tplc="278CAC74">
      <w:numFmt w:val="bullet"/>
      <w:lvlText w:val="•"/>
      <w:lvlJc w:val="left"/>
      <w:pPr>
        <w:ind w:left="2784" w:hanging="284"/>
      </w:pPr>
      <w:rPr>
        <w:rFonts w:hint="default"/>
        <w:lang w:val="zh-CN" w:eastAsia="zh-CN" w:bidi="zh-CN"/>
      </w:rPr>
    </w:lvl>
  </w:abstractNum>
  <w:abstractNum w:abstractNumId="13">
    <w:nsid w:val="1CDC4A84"/>
    <w:multiLevelType w:val="hybridMultilevel"/>
    <w:tmpl w:val="B8D09914"/>
    <w:lvl w:ilvl="0" w:tplc="FC7E22CC">
      <w:start w:val="1"/>
      <w:numFmt w:val="decimal"/>
      <w:lvlText w:val="%1."/>
      <w:lvlJc w:val="left"/>
      <w:pPr>
        <w:ind w:left="316" w:hanging="248"/>
      </w:pPr>
      <w:rPr>
        <w:rFonts w:ascii="Arial" w:eastAsia="Arial" w:hAnsi="Arial" w:cs="Arial" w:hint="default"/>
        <w:w w:val="99"/>
        <w:sz w:val="18"/>
        <w:szCs w:val="18"/>
        <w:lang w:val="zh-CN" w:eastAsia="zh-CN" w:bidi="zh-CN"/>
      </w:rPr>
    </w:lvl>
    <w:lvl w:ilvl="1" w:tplc="2D78A4C6">
      <w:numFmt w:val="bullet"/>
      <w:lvlText w:val="•"/>
      <w:lvlJc w:val="left"/>
      <w:pPr>
        <w:ind w:left="684" w:hanging="248"/>
      </w:pPr>
      <w:rPr>
        <w:rFonts w:hint="default"/>
        <w:lang w:val="zh-CN" w:eastAsia="zh-CN" w:bidi="zh-CN"/>
      </w:rPr>
    </w:lvl>
    <w:lvl w:ilvl="2" w:tplc="B888D890">
      <w:numFmt w:val="bullet"/>
      <w:lvlText w:val="•"/>
      <w:lvlJc w:val="left"/>
      <w:pPr>
        <w:ind w:left="1048" w:hanging="248"/>
      </w:pPr>
      <w:rPr>
        <w:rFonts w:hint="default"/>
        <w:lang w:val="zh-CN" w:eastAsia="zh-CN" w:bidi="zh-CN"/>
      </w:rPr>
    </w:lvl>
    <w:lvl w:ilvl="3" w:tplc="A83EE79A">
      <w:numFmt w:val="bullet"/>
      <w:lvlText w:val="•"/>
      <w:lvlJc w:val="left"/>
      <w:pPr>
        <w:ind w:left="1412" w:hanging="248"/>
      </w:pPr>
      <w:rPr>
        <w:rFonts w:hint="default"/>
        <w:lang w:val="zh-CN" w:eastAsia="zh-CN" w:bidi="zh-CN"/>
      </w:rPr>
    </w:lvl>
    <w:lvl w:ilvl="4" w:tplc="9CE227EA">
      <w:numFmt w:val="bullet"/>
      <w:lvlText w:val="•"/>
      <w:lvlJc w:val="left"/>
      <w:pPr>
        <w:ind w:left="1776" w:hanging="248"/>
      </w:pPr>
      <w:rPr>
        <w:rFonts w:hint="default"/>
        <w:lang w:val="zh-CN" w:eastAsia="zh-CN" w:bidi="zh-CN"/>
      </w:rPr>
    </w:lvl>
    <w:lvl w:ilvl="5" w:tplc="A7EEF062">
      <w:numFmt w:val="bullet"/>
      <w:lvlText w:val="•"/>
      <w:lvlJc w:val="left"/>
      <w:pPr>
        <w:ind w:left="2140" w:hanging="248"/>
      </w:pPr>
      <w:rPr>
        <w:rFonts w:hint="default"/>
        <w:lang w:val="zh-CN" w:eastAsia="zh-CN" w:bidi="zh-CN"/>
      </w:rPr>
    </w:lvl>
    <w:lvl w:ilvl="6" w:tplc="692C40FE">
      <w:numFmt w:val="bullet"/>
      <w:lvlText w:val="•"/>
      <w:lvlJc w:val="left"/>
      <w:pPr>
        <w:ind w:left="2504" w:hanging="248"/>
      </w:pPr>
      <w:rPr>
        <w:rFonts w:hint="default"/>
        <w:lang w:val="zh-CN" w:eastAsia="zh-CN" w:bidi="zh-CN"/>
      </w:rPr>
    </w:lvl>
    <w:lvl w:ilvl="7" w:tplc="E288F7A6">
      <w:numFmt w:val="bullet"/>
      <w:lvlText w:val="•"/>
      <w:lvlJc w:val="left"/>
      <w:pPr>
        <w:ind w:left="2868" w:hanging="248"/>
      </w:pPr>
      <w:rPr>
        <w:rFonts w:hint="default"/>
        <w:lang w:val="zh-CN" w:eastAsia="zh-CN" w:bidi="zh-CN"/>
      </w:rPr>
    </w:lvl>
    <w:lvl w:ilvl="8" w:tplc="5CF6DE6C">
      <w:numFmt w:val="bullet"/>
      <w:lvlText w:val="•"/>
      <w:lvlJc w:val="left"/>
      <w:pPr>
        <w:ind w:left="3232" w:hanging="248"/>
      </w:pPr>
      <w:rPr>
        <w:rFonts w:hint="default"/>
        <w:lang w:val="zh-CN" w:eastAsia="zh-CN" w:bidi="zh-CN"/>
      </w:rPr>
    </w:lvl>
  </w:abstractNum>
  <w:abstractNum w:abstractNumId="14">
    <w:nsid w:val="240D4914"/>
    <w:multiLevelType w:val="hybridMultilevel"/>
    <w:tmpl w:val="C7C2F40C"/>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58D4603"/>
    <w:multiLevelType w:val="hybridMultilevel"/>
    <w:tmpl w:val="35B010D0"/>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7291311"/>
    <w:multiLevelType w:val="hybridMultilevel"/>
    <w:tmpl w:val="518CD53C"/>
    <w:lvl w:ilvl="0" w:tplc="5BC2A7CA">
      <w:numFmt w:val="bullet"/>
      <w:lvlText w:val=""/>
      <w:lvlJc w:val="left"/>
      <w:pPr>
        <w:ind w:left="420" w:hanging="42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7343113"/>
    <w:multiLevelType w:val="hybridMultilevel"/>
    <w:tmpl w:val="57665498"/>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4E64B22E">
      <w:numFmt w:val="bullet"/>
      <w:lvlText w:val="•"/>
      <w:lvlJc w:val="left"/>
      <w:pPr>
        <w:ind w:left="717" w:hanging="360"/>
      </w:pPr>
      <w:rPr>
        <w:rFonts w:hint="default"/>
        <w:lang w:val="zh-CN" w:eastAsia="zh-CN" w:bidi="zh-CN"/>
      </w:rPr>
    </w:lvl>
    <w:lvl w:ilvl="2" w:tplc="109C9204">
      <w:numFmt w:val="bullet"/>
      <w:lvlText w:val="•"/>
      <w:lvlJc w:val="left"/>
      <w:pPr>
        <w:ind w:left="1014" w:hanging="360"/>
      </w:pPr>
      <w:rPr>
        <w:rFonts w:hint="default"/>
        <w:lang w:val="zh-CN" w:eastAsia="zh-CN" w:bidi="zh-CN"/>
      </w:rPr>
    </w:lvl>
    <w:lvl w:ilvl="3" w:tplc="4F329D86">
      <w:numFmt w:val="bullet"/>
      <w:lvlText w:val="•"/>
      <w:lvlJc w:val="left"/>
      <w:pPr>
        <w:ind w:left="1311" w:hanging="360"/>
      </w:pPr>
      <w:rPr>
        <w:rFonts w:hint="default"/>
        <w:lang w:val="zh-CN" w:eastAsia="zh-CN" w:bidi="zh-CN"/>
      </w:rPr>
    </w:lvl>
    <w:lvl w:ilvl="4" w:tplc="CEE26B2A">
      <w:numFmt w:val="bullet"/>
      <w:lvlText w:val="•"/>
      <w:lvlJc w:val="left"/>
      <w:pPr>
        <w:ind w:left="1608" w:hanging="360"/>
      </w:pPr>
      <w:rPr>
        <w:rFonts w:hint="default"/>
        <w:lang w:val="zh-CN" w:eastAsia="zh-CN" w:bidi="zh-CN"/>
      </w:rPr>
    </w:lvl>
    <w:lvl w:ilvl="5" w:tplc="BCB03ABC">
      <w:numFmt w:val="bullet"/>
      <w:lvlText w:val="•"/>
      <w:lvlJc w:val="left"/>
      <w:pPr>
        <w:ind w:left="1905" w:hanging="360"/>
      </w:pPr>
      <w:rPr>
        <w:rFonts w:hint="default"/>
        <w:lang w:val="zh-CN" w:eastAsia="zh-CN" w:bidi="zh-CN"/>
      </w:rPr>
    </w:lvl>
    <w:lvl w:ilvl="6" w:tplc="9EF803FA">
      <w:numFmt w:val="bullet"/>
      <w:lvlText w:val="•"/>
      <w:lvlJc w:val="left"/>
      <w:pPr>
        <w:ind w:left="2202" w:hanging="360"/>
      </w:pPr>
      <w:rPr>
        <w:rFonts w:hint="default"/>
        <w:lang w:val="zh-CN" w:eastAsia="zh-CN" w:bidi="zh-CN"/>
      </w:rPr>
    </w:lvl>
    <w:lvl w:ilvl="7" w:tplc="FF561ABA">
      <w:numFmt w:val="bullet"/>
      <w:lvlText w:val="•"/>
      <w:lvlJc w:val="left"/>
      <w:pPr>
        <w:ind w:left="2499" w:hanging="360"/>
      </w:pPr>
      <w:rPr>
        <w:rFonts w:hint="default"/>
        <w:lang w:val="zh-CN" w:eastAsia="zh-CN" w:bidi="zh-CN"/>
      </w:rPr>
    </w:lvl>
    <w:lvl w:ilvl="8" w:tplc="B180F5B0">
      <w:numFmt w:val="bullet"/>
      <w:lvlText w:val="•"/>
      <w:lvlJc w:val="left"/>
      <w:pPr>
        <w:ind w:left="2796" w:hanging="360"/>
      </w:pPr>
      <w:rPr>
        <w:rFonts w:hint="default"/>
        <w:lang w:val="zh-CN" w:eastAsia="zh-CN" w:bidi="zh-CN"/>
      </w:rPr>
    </w:lvl>
  </w:abstractNum>
  <w:abstractNum w:abstractNumId="18">
    <w:nsid w:val="28237959"/>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2B9A5B46"/>
    <w:multiLevelType w:val="hybridMultilevel"/>
    <w:tmpl w:val="91283EE4"/>
    <w:lvl w:ilvl="0" w:tplc="0FB63B1E">
      <w:numFmt w:val="bullet"/>
      <w:lvlText w:val=""/>
      <w:lvlJc w:val="left"/>
      <w:pPr>
        <w:ind w:left="426" w:hanging="360"/>
      </w:pPr>
      <w:rPr>
        <w:rFonts w:ascii="Symbol" w:eastAsia="Symbol" w:hAnsi="Symbol" w:cs="Symbol" w:hint="default"/>
        <w:w w:val="100"/>
        <w:sz w:val="18"/>
        <w:szCs w:val="18"/>
        <w:lang w:val="zh-CN" w:eastAsia="zh-CN" w:bidi="zh-CN"/>
      </w:rPr>
    </w:lvl>
    <w:lvl w:ilvl="1" w:tplc="3DB01E34">
      <w:numFmt w:val="bullet"/>
      <w:lvlText w:val="•"/>
      <w:lvlJc w:val="left"/>
      <w:pPr>
        <w:ind w:left="717" w:hanging="360"/>
      </w:pPr>
      <w:rPr>
        <w:rFonts w:hint="default"/>
        <w:lang w:val="zh-CN" w:eastAsia="zh-CN" w:bidi="zh-CN"/>
      </w:rPr>
    </w:lvl>
    <w:lvl w:ilvl="2" w:tplc="FC0ACB14">
      <w:numFmt w:val="bullet"/>
      <w:lvlText w:val="•"/>
      <w:lvlJc w:val="left"/>
      <w:pPr>
        <w:ind w:left="1014" w:hanging="360"/>
      </w:pPr>
      <w:rPr>
        <w:rFonts w:hint="default"/>
        <w:lang w:val="zh-CN" w:eastAsia="zh-CN" w:bidi="zh-CN"/>
      </w:rPr>
    </w:lvl>
    <w:lvl w:ilvl="3" w:tplc="59628E8E">
      <w:numFmt w:val="bullet"/>
      <w:lvlText w:val="•"/>
      <w:lvlJc w:val="left"/>
      <w:pPr>
        <w:ind w:left="1311" w:hanging="360"/>
      </w:pPr>
      <w:rPr>
        <w:rFonts w:hint="default"/>
        <w:lang w:val="zh-CN" w:eastAsia="zh-CN" w:bidi="zh-CN"/>
      </w:rPr>
    </w:lvl>
    <w:lvl w:ilvl="4" w:tplc="557024E8">
      <w:numFmt w:val="bullet"/>
      <w:lvlText w:val="•"/>
      <w:lvlJc w:val="left"/>
      <w:pPr>
        <w:ind w:left="1608" w:hanging="360"/>
      </w:pPr>
      <w:rPr>
        <w:rFonts w:hint="default"/>
        <w:lang w:val="zh-CN" w:eastAsia="zh-CN" w:bidi="zh-CN"/>
      </w:rPr>
    </w:lvl>
    <w:lvl w:ilvl="5" w:tplc="6158C8BC">
      <w:numFmt w:val="bullet"/>
      <w:lvlText w:val="•"/>
      <w:lvlJc w:val="left"/>
      <w:pPr>
        <w:ind w:left="1905" w:hanging="360"/>
      </w:pPr>
      <w:rPr>
        <w:rFonts w:hint="default"/>
        <w:lang w:val="zh-CN" w:eastAsia="zh-CN" w:bidi="zh-CN"/>
      </w:rPr>
    </w:lvl>
    <w:lvl w:ilvl="6" w:tplc="644069B4">
      <w:numFmt w:val="bullet"/>
      <w:lvlText w:val="•"/>
      <w:lvlJc w:val="left"/>
      <w:pPr>
        <w:ind w:left="2202" w:hanging="360"/>
      </w:pPr>
      <w:rPr>
        <w:rFonts w:hint="default"/>
        <w:lang w:val="zh-CN" w:eastAsia="zh-CN" w:bidi="zh-CN"/>
      </w:rPr>
    </w:lvl>
    <w:lvl w:ilvl="7" w:tplc="92DEC92E">
      <w:numFmt w:val="bullet"/>
      <w:lvlText w:val="•"/>
      <w:lvlJc w:val="left"/>
      <w:pPr>
        <w:ind w:left="2499" w:hanging="360"/>
      </w:pPr>
      <w:rPr>
        <w:rFonts w:hint="default"/>
        <w:lang w:val="zh-CN" w:eastAsia="zh-CN" w:bidi="zh-CN"/>
      </w:rPr>
    </w:lvl>
    <w:lvl w:ilvl="8" w:tplc="6AC0BBEA">
      <w:numFmt w:val="bullet"/>
      <w:lvlText w:val="•"/>
      <w:lvlJc w:val="left"/>
      <w:pPr>
        <w:ind w:left="2796" w:hanging="360"/>
      </w:pPr>
      <w:rPr>
        <w:rFonts w:hint="default"/>
        <w:lang w:val="zh-CN" w:eastAsia="zh-CN" w:bidi="zh-CN"/>
      </w:rPr>
    </w:lvl>
  </w:abstractNum>
  <w:abstractNum w:abstractNumId="20">
    <w:nsid w:val="2C9E5B13"/>
    <w:multiLevelType w:val="hybridMultilevel"/>
    <w:tmpl w:val="6074D710"/>
    <w:lvl w:ilvl="0" w:tplc="FF54057E">
      <w:numFmt w:val="bullet"/>
      <w:lvlText w:val=""/>
      <w:lvlJc w:val="left"/>
      <w:pPr>
        <w:ind w:left="429" w:hanging="360"/>
      </w:pPr>
      <w:rPr>
        <w:rFonts w:ascii="Symbol" w:eastAsia="Symbol" w:hAnsi="Symbol" w:cs="Symbol" w:hint="default"/>
        <w:w w:val="100"/>
        <w:sz w:val="18"/>
        <w:szCs w:val="18"/>
        <w:lang w:val="zh-CN" w:eastAsia="zh-CN" w:bidi="zh-CN"/>
      </w:rPr>
    </w:lvl>
    <w:lvl w:ilvl="1" w:tplc="0E8C5BCA">
      <w:numFmt w:val="bullet"/>
      <w:lvlText w:val="•"/>
      <w:lvlJc w:val="left"/>
      <w:pPr>
        <w:ind w:left="717" w:hanging="360"/>
      </w:pPr>
      <w:rPr>
        <w:rFonts w:hint="default"/>
        <w:lang w:val="zh-CN" w:eastAsia="zh-CN" w:bidi="zh-CN"/>
      </w:rPr>
    </w:lvl>
    <w:lvl w:ilvl="2" w:tplc="CF20BD46">
      <w:numFmt w:val="bullet"/>
      <w:lvlText w:val="•"/>
      <w:lvlJc w:val="left"/>
      <w:pPr>
        <w:ind w:left="1014" w:hanging="360"/>
      </w:pPr>
      <w:rPr>
        <w:rFonts w:hint="default"/>
        <w:lang w:val="zh-CN" w:eastAsia="zh-CN" w:bidi="zh-CN"/>
      </w:rPr>
    </w:lvl>
    <w:lvl w:ilvl="3" w:tplc="CCAEB840">
      <w:numFmt w:val="bullet"/>
      <w:lvlText w:val="•"/>
      <w:lvlJc w:val="left"/>
      <w:pPr>
        <w:ind w:left="1311" w:hanging="360"/>
      </w:pPr>
      <w:rPr>
        <w:rFonts w:hint="default"/>
        <w:lang w:val="zh-CN" w:eastAsia="zh-CN" w:bidi="zh-CN"/>
      </w:rPr>
    </w:lvl>
    <w:lvl w:ilvl="4" w:tplc="154EA846">
      <w:numFmt w:val="bullet"/>
      <w:lvlText w:val="•"/>
      <w:lvlJc w:val="left"/>
      <w:pPr>
        <w:ind w:left="1608" w:hanging="360"/>
      </w:pPr>
      <w:rPr>
        <w:rFonts w:hint="default"/>
        <w:lang w:val="zh-CN" w:eastAsia="zh-CN" w:bidi="zh-CN"/>
      </w:rPr>
    </w:lvl>
    <w:lvl w:ilvl="5" w:tplc="2D8CD20A">
      <w:numFmt w:val="bullet"/>
      <w:lvlText w:val="•"/>
      <w:lvlJc w:val="left"/>
      <w:pPr>
        <w:ind w:left="1905" w:hanging="360"/>
      </w:pPr>
      <w:rPr>
        <w:rFonts w:hint="default"/>
        <w:lang w:val="zh-CN" w:eastAsia="zh-CN" w:bidi="zh-CN"/>
      </w:rPr>
    </w:lvl>
    <w:lvl w:ilvl="6" w:tplc="81700E9A">
      <w:numFmt w:val="bullet"/>
      <w:lvlText w:val="•"/>
      <w:lvlJc w:val="left"/>
      <w:pPr>
        <w:ind w:left="2202" w:hanging="360"/>
      </w:pPr>
      <w:rPr>
        <w:rFonts w:hint="default"/>
        <w:lang w:val="zh-CN" w:eastAsia="zh-CN" w:bidi="zh-CN"/>
      </w:rPr>
    </w:lvl>
    <w:lvl w:ilvl="7" w:tplc="694AD448">
      <w:numFmt w:val="bullet"/>
      <w:lvlText w:val="•"/>
      <w:lvlJc w:val="left"/>
      <w:pPr>
        <w:ind w:left="2499" w:hanging="360"/>
      </w:pPr>
      <w:rPr>
        <w:rFonts w:hint="default"/>
        <w:lang w:val="zh-CN" w:eastAsia="zh-CN" w:bidi="zh-CN"/>
      </w:rPr>
    </w:lvl>
    <w:lvl w:ilvl="8" w:tplc="4B267712">
      <w:numFmt w:val="bullet"/>
      <w:lvlText w:val="•"/>
      <w:lvlJc w:val="left"/>
      <w:pPr>
        <w:ind w:left="2796" w:hanging="360"/>
      </w:pPr>
      <w:rPr>
        <w:rFonts w:hint="default"/>
        <w:lang w:val="zh-CN" w:eastAsia="zh-CN" w:bidi="zh-CN"/>
      </w:rPr>
    </w:lvl>
  </w:abstractNum>
  <w:abstractNum w:abstractNumId="21">
    <w:nsid w:val="2DBF41F5"/>
    <w:multiLevelType w:val="hybridMultilevel"/>
    <w:tmpl w:val="1F8CA4DE"/>
    <w:lvl w:ilvl="0" w:tplc="61489584">
      <w:start w:val="1"/>
      <w:numFmt w:val="decimal"/>
      <w:lvlText w:val="%1."/>
      <w:lvlJc w:val="left"/>
      <w:pPr>
        <w:ind w:left="316" w:hanging="248"/>
      </w:pPr>
      <w:rPr>
        <w:rFonts w:ascii="Arial" w:eastAsia="Arial" w:hAnsi="Arial" w:cs="Arial" w:hint="default"/>
        <w:w w:val="99"/>
        <w:sz w:val="18"/>
        <w:szCs w:val="18"/>
        <w:lang w:val="zh-CN" w:eastAsia="zh-CN" w:bidi="zh-CN"/>
      </w:rPr>
    </w:lvl>
    <w:lvl w:ilvl="1" w:tplc="8F46117E">
      <w:numFmt w:val="bullet"/>
      <w:lvlText w:val="•"/>
      <w:lvlJc w:val="left"/>
      <w:pPr>
        <w:ind w:left="684" w:hanging="248"/>
      </w:pPr>
      <w:rPr>
        <w:rFonts w:hint="default"/>
        <w:lang w:val="zh-CN" w:eastAsia="zh-CN" w:bidi="zh-CN"/>
      </w:rPr>
    </w:lvl>
    <w:lvl w:ilvl="2" w:tplc="925A0150">
      <w:numFmt w:val="bullet"/>
      <w:lvlText w:val="•"/>
      <w:lvlJc w:val="left"/>
      <w:pPr>
        <w:ind w:left="1048" w:hanging="248"/>
      </w:pPr>
      <w:rPr>
        <w:rFonts w:hint="default"/>
        <w:lang w:val="zh-CN" w:eastAsia="zh-CN" w:bidi="zh-CN"/>
      </w:rPr>
    </w:lvl>
    <w:lvl w:ilvl="3" w:tplc="99D4CCD4">
      <w:numFmt w:val="bullet"/>
      <w:lvlText w:val="•"/>
      <w:lvlJc w:val="left"/>
      <w:pPr>
        <w:ind w:left="1412" w:hanging="248"/>
      </w:pPr>
      <w:rPr>
        <w:rFonts w:hint="default"/>
        <w:lang w:val="zh-CN" w:eastAsia="zh-CN" w:bidi="zh-CN"/>
      </w:rPr>
    </w:lvl>
    <w:lvl w:ilvl="4" w:tplc="98D48BBA">
      <w:numFmt w:val="bullet"/>
      <w:lvlText w:val="•"/>
      <w:lvlJc w:val="left"/>
      <w:pPr>
        <w:ind w:left="1776" w:hanging="248"/>
      </w:pPr>
      <w:rPr>
        <w:rFonts w:hint="default"/>
        <w:lang w:val="zh-CN" w:eastAsia="zh-CN" w:bidi="zh-CN"/>
      </w:rPr>
    </w:lvl>
    <w:lvl w:ilvl="5" w:tplc="E4C641CE">
      <w:numFmt w:val="bullet"/>
      <w:lvlText w:val="•"/>
      <w:lvlJc w:val="left"/>
      <w:pPr>
        <w:ind w:left="2140" w:hanging="248"/>
      </w:pPr>
      <w:rPr>
        <w:rFonts w:hint="default"/>
        <w:lang w:val="zh-CN" w:eastAsia="zh-CN" w:bidi="zh-CN"/>
      </w:rPr>
    </w:lvl>
    <w:lvl w:ilvl="6" w:tplc="E8ACBF4C">
      <w:numFmt w:val="bullet"/>
      <w:lvlText w:val="•"/>
      <w:lvlJc w:val="left"/>
      <w:pPr>
        <w:ind w:left="2504" w:hanging="248"/>
      </w:pPr>
      <w:rPr>
        <w:rFonts w:hint="default"/>
        <w:lang w:val="zh-CN" w:eastAsia="zh-CN" w:bidi="zh-CN"/>
      </w:rPr>
    </w:lvl>
    <w:lvl w:ilvl="7" w:tplc="4BAA28B2">
      <w:numFmt w:val="bullet"/>
      <w:lvlText w:val="•"/>
      <w:lvlJc w:val="left"/>
      <w:pPr>
        <w:ind w:left="2868" w:hanging="248"/>
      </w:pPr>
      <w:rPr>
        <w:rFonts w:hint="default"/>
        <w:lang w:val="zh-CN" w:eastAsia="zh-CN" w:bidi="zh-CN"/>
      </w:rPr>
    </w:lvl>
    <w:lvl w:ilvl="8" w:tplc="89B0A7AA">
      <w:numFmt w:val="bullet"/>
      <w:lvlText w:val="•"/>
      <w:lvlJc w:val="left"/>
      <w:pPr>
        <w:ind w:left="3232" w:hanging="248"/>
      </w:pPr>
      <w:rPr>
        <w:rFonts w:hint="default"/>
        <w:lang w:val="zh-CN" w:eastAsia="zh-CN" w:bidi="zh-CN"/>
      </w:rPr>
    </w:lvl>
  </w:abstractNum>
  <w:abstractNum w:abstractNumId="22">
    <w:nsid w:val="2F9A636F"/>
    <w:multiLevelType w:val="hybridMultilevel"/>
    <w:tmpl w:val="C386A258"/>
    <w:lvl w:ilvl="0" w:tplc="96D863A6">
      <w:start w:val="1"/>
      <w:numFmt w:val="decimal"/>
      <w:lvlText w:val="%1."/>
      <w:lvlJc w:val="left"/>
      <w:pPr>
        <w:ind w:left="316" w:hanging="248"/>
      </w:pPr>
      <w:rPr>
        <w:rFonts w:ascii="Arial" w:eastAsia="Arial" w:hAnsi="Arial" w:cs="Arial" w:hint="default"/>
        <w:w w:val="99"/>
        <w:sz w:val="18"/>
        <w:szCs w:val="18"/>
        <w:lang w:val="zh-CN" w:eastAsia="zh-CN" w:bidi="zh-CN"/>
      </w:rPr>
    </w:lvl>
    <w:lvl w:ilvl="1" w:tplc="3FF40770">
      <w:numFmt w:val="bullet"/>
      <w:lvlText w:val="•"/>
      <w:lvlJc w:val="left"/>
      <w:pPr>
        <w:ind w:left="684" w:hanging="248"/>
      </w:pPr>
      <w:rPr>
        <w:rFonts w:hint="default"/>
        <w:lang w:val="zh-CN" w:eastAsia="zh-CN" w:bidi="zh-CN"/>
      </w:rPr>
    </w:lvl>
    <w:lvl w:ilvl="2" w:tplc="B528743E">
      <w:numFmt w:val="bullet"/>
      <w:lvlText w:val="•"/>
      <w:lvlJc w:val="left"/>
      <w:pPr>
        <w:ind w:left="1048" w:hanging="248"/>
      </w:pPr>
      <w:rPr>
        <w:rFonts w:hint="default"/>
        <w:lang w:val="zh-CN" w:eastAsia="zh-CN" w:bidi="zh-CN"/>
      </w:rPr>
    </w:lvl>
    <w:lvl w:ilvl="3" w:tplc="DF487196">
      <w:numFmt w:val="bullet"/>
      <w:lvlText w:val="•"/>
      <w:lvlJc w:val="left"/>
      <w:pPr>
        <w:ind w:left="1412" w:hanging="248"/>
      </w:pPr>
      <w:rPr>
        <w:rFonts w:hint="default"/>
        <w:lang w:val="zh-CN" w:eastAsia="zh-CN" w:bidi="zh-CN"/>
      </w:rPr>
    </w:lvl>
    <w:lvl w:ilvl="4" w:tplc="129AFFBE">
      <w:numFmt w:val="bullet"/>
      <w:lvlText w:val="•"/>
      <w:lvlJc w:val="left"/>
      <w:pPr>
        <w:ind w:left="1776" w:hanging="248"/>
      </w:pPr>
      <w:rPr>
        <w:rFonts w:hint="default"/>
        <w:lang w:val="zh-CN" w:eastAsia="zh-CN" w:bidi="zh-CN"/>
      </w:rPr>
    </w:lvl>
    <w:lvl w:ilvl="5" w:tplc="CAEEB7D0">
      <w:numFmt w:val="bullet"/>
      <w:lvlText w:val="•"/>
      <w:lvlJc w:val="left"/>
      <w:pPr>
        <w:ind w:left="2140" w:hanging="248"/>
      </w:pPr>
      <w:rPr>
        <w:rFonts w:hint="default"/>
        <w:lang w:val="zh-CN" w:eastAsia="zh-CN" w:bidi="zh-CN"/>
      </w:rPr>
    </w:lvl>
    <w:lvl w:ilvl="6" w:tplc="35A6873A">
      <w:numFmt w:val="bullet"/>
      <w:lvlText w:val="•"/>
      <w:lvlJc w:val="left"/>
      <w:pPr>
        <w:ind w:left="2504" w:hanging="248"/>
      </w:pPr>
      <w:rPr>
        <w:rFonts w:hint="default"/>
        <w:lang w:val="zh-CN" w:eastAsia="zh-CN" w:bidi="zh-CN"/>
      </w:rPr>
    </w:lvl>
    <w:lvl w:ilvl="7" w:tplc="317E27B2">
      <w:numFmt w:val="bullet"/>
      <w:lvlText w:val="•"/>
      <w:lvlJc w:val="left"/>
      <w:pPr>
        <w:ind w:left="2868" w:hanging="248"/>
      </w:pPr>
      <w:rPr>
        <w:rFonts w:hint="default"/>
        <w:lang w:val="zh-CN" w:eastAsia="zh-CN" w:bidi="zh-CN"/>
      </w:rPr>
    </w:lvl>
    <w:lvl w:ilvl="8" w:tplc="5DC0F4D6">
      <w:numFmt w:val="bullet"/>
      <w:lvlText w:val="•"/>
      <w:lvlJc w:val="left"/>
      <w:pPr>
        <w:ind w:left="3232" w:hanging="248"/>
      </w:pPr>
      <w:rPr>
        <w:rFonts w:hint="default"/>
        <w:lang w:val="zh-CN" w:eastAsia="zh-CN" w:bidi="zh-CN"/>
      </w:rPr>
    </w:lvl>
  </w:abstractNum>
  <w:abstractNum w:abstractNumId="23">
    <w:nsid w:val="32552B30"/>
    <w:multiLevelType w:val="hybridMultilevel"/>
    <w:tmpl w:val="18E2D65E"/>
    <w:lvl w:ilvl="0" w:tplc="7E4A718A">
      <w:start w:val="1"/>
      <w:numFmt w:val="decimal"/>
      <w:lvlText w:val="%1."/>
      <w:lvlJc w:val="left"/>
      <w:pPr>
        <w:ind w:left="316" w:hanging="248"/>
      </w:pPr>
      <w:rPr>
        <w:rFonts w:ascii="Arial" w:eastAsia="Arial" w:hAnsi="Arial" w:cs="Arial" w:hint="default"/>
        <w:w w:val="99"/>
        <w:sz w:val="18"/>
        <w:szCs w:val="18"/>
        <w:lang w:val="zh-CN" w:eastAsia="zh-CN" w:bidi="zh-CN"/>
      </w:rPr>
    </w:lvl>
    <w:lvl w:ilvl="1" w:tplc="2348CBA2">
      <w:numFmt w:val="bullet"/>
      <w:lvlText w:val="•"/>
      <w:lvlJc w:val="left"/>
      <w:pPr>
        <w:ind w:left="684" w:hanging="248"/>
      </w:pPr>
      <w:rPr>
        <w:rFonts w:hint="default"/>
        <w:lang w:val="zh-CN" w:eastAsia="zh-CN" w:bidi="zh-CN"/>
      </w:rPr>
    </w:lvl>
    <w:lvl w:ilvl="2" w:tplc="B320450A">
      <w:numFmt w:val="bullet"/>
      <w:lvlText w:val="•"/>
      <w:lvlJc w:val="left"/>
      <w:pPr>
        <w:ind w:left="1048" w:hanging="248"/>
      </w:pPr>
      <w:rPr>
        <w:rFonts w:hint="default"/>
        <w:lang w:val="zh-CN" w:eastAsia="zh-CN" w:bidi="zh-CN"/>
      </w:rPr>
    </w:lvl>
    <w:lvl w:ilvl="3" w:tplc="03FE87A4">
      <w:numFmt w:val="bullet"/>
      <w:lvlText w:val="•"/>
      <w:lvlJc w:val="left"/>
      <w:pPr>
        <w:ind w:left="1412" w:hanging="248"/>
      </w:pPr>
      <w:rPr>
        <w:rFonts w:hint="default"/>
        <w:lang w:val="zh-CN" w:eastAsia="zh-CN" w:bidi="zh-CN"/>
      </w:rPr>
    </w:lvl>
    <w:lvl w:ilvl="4" w:tplc="0ED097EA">
      <w:numFmt w:val="bullet"/>
      <w:lvlText w:val="•"/>
      <w:lvlJc w:val="left"/>
      <w:pPr>
        <w:ind w:left="1776" w:hanging="248"/>
      </w:pPr>
      <w:rPr>
        <w:rFonts w:hint="default"/>
        <w:lang w:val="zh-CN" w:eastAsia="zh-CN" w:bidi="zh-CN"/>
      </w:rPr>
    </w:lvl>
    <w:lvl w:ilvl="5" w:tplc="7FC88924">
      <w:numFmt w:val="bullet"/>
      <w:lvlText w:val="•"/>
      <w:lvlJc w:val="left"/>
      <w:pPr>
        <w:ind w:left="2140" w:hanging="248"/>
      </w:pPr>
      <w:rPr>
        <w:rFonts w:hint="default"/>
        <w:lang w:val="zh-CN" w:eastAsia="zh-CN" w:bidi="zh-CN"/>
      </w:rPr>
    </w:lvl>
    <w:lvl w:ilvl="6" w:tplc="A7C25710">
      <w:numFmt w:val="bullet"/>
      <w:lvlText w:val="•"/>
      <w:lvlJc w:val="left"/>
      <w:pPr>
        <w:ind w:left="2504" w:hanging="248"/>
      </w:pPr>
      <w:rPr>
        <w:rFonts w:hint="default"/>
        <w:lang w:val="zh-CN" w:eastAsia="zh-CN" w:bidi="zh-CN"/>
      </w:rPr>
    </w:lvl>
    <w:lvl w:ilvl="7" w:tplc="74BA8824">
      <w:numFmt w:val="bullet"/>
      <w:lvlText w:val="•"/>
      <w:lvlJc w:val="left"/>
      <w:pPr>
        <w:ind w:left="2868" w:hanging="248"/>
      </w:pPr>
      <w:rPr>
        <w:rFonts w:hint="default"/>
        <w:lang w:val="zh-CN" w:eastAsia="zh-CN" w:bidi="zh-CN"/>
      </w:rPr>
    </w:lvl>
    <w:lvl w:ilvl="8" w:tplc="77FCA4E6">
      <w:numFmt w:val="bullet"/>
      <w:lvlText w:val="•"/>
      <w:lvlJc w:val="left"/>
      <w:pPr>
        <w:ind w:left="3232" w:hanging="248"/>
      </w:pPr>
      <w:rPr>
        <w:rFonts w:hint="default"/>
        <w:lang w:val="zh-CN" w:eastAsia="zh-CN" w:bidi="zh-CN"/>
      </w:rPr>
    </w:lvl>
  </w:abstractNum>
  <w:abstractNum w:abstractNumId="24">
    <w:nsid w:val="367C048B"/>
    <w:multiLevelType w:val="hybridMultilevel"/>
    <w:tmpl w:val="028892F2"/>
    <w:lvl w:ilvl="0" w:tplc="C88C432A">
      <w:start w:val="1"/>
      <w:numFmt w:val="decimal"/>
      <w:lvlText w:val="%1."/>
      <w:lvlJc w:val="left"/>
      <w:pPr>
        <w:ind w:left="316" w:hanging="248"/>
      </w:pPr>
      <w:rPr>
        <w:rFonts w:ascii="Arial" w:eastAsia="Arial" w:hAnsi="Arial" w:cs="Arial" w:hint="default"/>
        <w:w w:val="99"/>
        <w:sz w:val="18"/>
        <w:szCs w:val="18"/>
        <w:lang w:val="zh-CN" w:eastAsia="zh-CN" w:bidi="zh-CN"/>
      </w:rPr>
    </w:lvl>
    <w:lvl w:ilvl="1" w:tplc="0F08E1F6">
      <w:numFmt w:val="bullet"/>
      <w:lvlText w:val="•"/>
      <w:lvlJc w:val="left"/>
      <w:pPr>
        <w:ind w:left="684" w:hanging="248"/>
      </w:pPr>
      <w:rPr>
        <w:rFonts w:hint="default"/>
        <w:lang w:val="zh-CN" w:eastAsia="zh-CN" w:bidi="zh-CN"/>
      </w:rPr>
    </w:lvl>
    <w:lvl w:ilvl="2" w:tplc="1A660D42">
      <w:numFmt w:val="bullet"/>
      <w:lvlText w:val="•"/>
      <w:lvlJc w:val="left"/>
      <w:pPr>
        <w:ind w:left="1048" w:hanging="248"/>
      </w:pPr>
      <w:rPr>
        <w:rFonts w:hint="default"/>
        <w:lang w:val="zh-CN" w:eastAsia="zh-CN" w:bidi="zh-CN"/>
      </w:rPr>
    </w:lvl>
    <w:lvl w:ilvl="3" w:tplc="03F892A6">
      <w:numFmt w:val="bullet"/>
      <w:lvlText w:val="•"/>
      <w:lvlJc w:val="left"/>
      <w:pPr>
        <w:ind w:left="1412" w:hanging="248"/>
      </w:pPr>
      <w:rPr>
        <w:rFonts w:hint="default"/>
        <w:lang w:val="zh-CN" w:eastAsia="zh-CN" w:bidi="zh-CN"/>
      </w:rPr>
    </w:lvl>
    <w:lvl w:ilvl="4" w:tplc="4DCA9692">
      <w:numFmt w:val="bullet"/>
      <w:lvlText w:val="•"/>
      <w:lvlJc w:val="left"/>
      <w:pPr>
        <w:ind w:left="1776" w:hanging="248"/>
      </w:pPr>
      <w:rPr>
        <w:rFonts w:hint="default"/>
        <w:lang w:val="zh-CN" w:eastAsia="zh-CN" w:bidi="zh-CN"/>
      </w:rPr>
    </w:lvl>
    <w:lvl w:ilvl="5" w:tplc="F558CB44">
      <w:numFmt w:val="bullet"/>
      <w:lvlText w:val="•"/>
      <w:lvlJc w:val="left"/>
      <w:pPr>
        <w:ind w:left="2140" w:hanging="248"/>
      </w:pPr>
      <w:rPr>
        <w:rFonts w:hint="default"/>
        <w:lang w:val="zh-CN" w:eastAsia="zh-CN" w:bidi="zh-CN"/>
      </w:rPr>
    </w:lvl>
    <w:lvl w:ilvl="6" w:tplc="6EE019E6">
      <w:numFmt w:val="bullet"/>
      <w:lvlText w:val="•"/>
      <w:lvlJc w:val="left"/>
      <w:pPr>
        <w:ind w:left="2504" w:hanging="248"/>
      </w:pPr>
      <w:rPr>
        <w:rFonts w:hint="default"/>
        <w:lang w:val="zh-CN" w:eastAsia="zh-CN" w:bidi="zh-CN"/>
      </w:rPr>
    </w:lvl>
    <w:lvl w:ilvl="7" w:tplc="D9A2ADBA">
      <w:numFmt w:val="bullet"/>
      <w:lvlText w:val="•"/>
      <w:lvlJc w:val="left"/>
      <w:pPr>
        <w:ind w:left="2868" w:hanging="248"/>
      </w:pPr>
      <w:rPr>
        <w:rFonts w:hint="default"/>
        <w:lang w:val="zh-CN" w:eastAsia="zh-CN" w:bidi="zh-CN"/>
      </w:rPr>
    </w:lvl>
    <w:lvl w:ilvl="8" w:tplc="4698A450">
      <w:numFmt w:val="bullet"/>
      <w:lvlText w:val="•"/>
      <w:lvlJc w:val="left"/>
      <w:pPr>
        <w:ind w:left="3232" w:hanging="248"/>
      </w:pPr>
      <w:rPr>
        <w:rFonts w:hint="default"/>
        <w:lang w:val="zh-CN" w:eastAsia="zh-CN" w:bidi="zh-CN"/>
      </w:rPr>
    </w:lvl>
  </w:abstractNum>
  <w:abstractNum w:abstractNumId="25">
    <w:nsid w:val="36A5260C"/>
    <w:multiLevelType w:val="hybridMultilevel"/>
    <w:tmpl w:val="1CA2C6D0"/>
    <w:lvl w:ilvl="0" w:tplc="236088C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3C363103"/>
    <w:multiLevelType w:val="hybridMultilevel"/>
    <w:tmpl w:val="E98C4F50"/>
    <w:lvl w:ilvl="0" w:tplc="44E20B56">
      <w:numFmt w:val="bullet"/>
      <w:lvlText w:val=""/>
      <w:lvlJc w:val="left"/>
      <w:pPr>
        <w:ind w:left="495"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909" w:hanging="420"/>
      </w:pPr>
      <w:rPr>
        <w:rFonts w:ascii="Wingdings" w:hAnsi="Wingdings" w:hint="default"/>
      </w:rPr>
    </w:lvl>
    <w:lvl w:ilvl="2" w:tplc="04090005" w:tentative="1">
      <w:start w:val="1"/>
      <w:numFmt w:val="bullet"/>
      <w:lvlText w:val=""/>
      <w:lvlJc w:val="left"/>
      <w:pPr>
        <w:ind w:left="1329" w:hanging="420"/>
      </w:pPr>
      <w:rPr>
        <w:rFonts w:ascii="Wingdings" w:hAnsi="Wingdings" w:hint="default"/>
      </w:rPr>
    </w:lvl>
    <w:lvl w:ilvl="3" w:tplc="04090001" w:tentative="1">
      <w:start w:val="1"/>
      <w:numFmt w:val="bullet"/>
      <w:lvlText w:val=""/>
      <w:lvlJc w:val="left"/>
      <w:pPr>
        <w:ind w:left="1749" w:hanging="420"/>
      </w:pPr>
      <w:rPr>
        <w:rFonts w:ascii="Wingdings" w:hAnsi="Wingdings" w:hint="default"/>
      </w:rPr>
    </w:lvl>
    <w:lvl w:ilvl="4" w:tplc="04090003" w:tentative="1">
      <w:start w:val="1"/>
      <w:numFmt w:val="bullet"/>
      <w:lvlText w:val=""/>
      <w:lvlJc w:val="left"/>
      <w:pPr>
        <w:ind w:left="2169" w:hanging="420"/>
      </w:pPr>
      <w:rPr>
        <w:rFonts w:ascii="Wingdings" w:hAnsi="Wingdings" w:hint="default"/>
      </w:rPr>
    </w:lvl>
    <w:lvl w:ilvl="5" w:tplc="04090005" w:tentative="1">
      <w:start w:val="1"/>
      <w:numFmt w:val="bullet"/>
      <w:lvlText w:val=""/>
      <w:lvlJc w:val="left"/>
      <w:pPr>
        <w:ind w:left="2589" w:hanging="420"/>
      </w:pPr>
      <w:rPr>
        <w:rFonts w:ascii="Wingdings" w:hAnsi="Wingdings" w:hint="default"/>
      </w:rPr>
    </w:lvl>
    <w:lvl w:ilvl="6" w:tplc="04090001" w:tentative="1">
      <w:start w:val="1"/>
      <w:numFmt w:val="bullet"/>
      <w:lvlText w:val=""/>
      <w:lvlJc w:val="left"/>
      <w:pPr>
        <w:ind w:left="3009" w:hanging="420"/>
      </w:pPr>
      <w:rPr>
        <w:rFonts w:ascii="Wingdings" w:hAnsi="Wingdings" w:hint="default"/>
      </w:rPr>
    </w:lvl>
    <w:lvl w:ilvl="7" w:tplc="04090003" w:tentative="1">
      <w:start w:val="1"/>
      <w:numFmt w:val="bullet"/>
      <w:lvlText w:val=""/>
      <w:lvlJc w:val="left"/>
      <w:pPr>
        <w:ind w:left="3429" w:hanging="420"/>
      </w:pPr>
      <w:rPr>
        <w:rFonts w:ascii="Wingdings" w:hAnsi="Wingdings" w:hint="default"/>
      </w:rPr>
    </w:lvl>
    <w:lvl w:ilvl="8" w:tplc="04090005" w:tentative="1">
      <w:start w:val="1"/>
      <w:numFmt w:val="bullet"/>
      <w:lvlText w:val=""/>
      <w:lvlJc w:val="left"/>
      <w:pPr>
        <w:ind w:left="3849" w:hanging="420"/>
      </w:pPr>
      <w:rPr>
        <w:rFonts w:ascii="Wingdings" w:hAnsi="Wingdings" w:hint="default"/>
      </w:rPr>
    </w:lvl>
  </w:abstractNum>
  <w:abstractNum w:abstractNumId="27">
    <w:nsid w:val="3C9A1BA5"/>
    <w:multiLevelType w:val="hybridMultilevel"/>
    <w:tmpl w:val="67824EF2"/>
    <w:lvl w:ilvl="0" w:tplc="5BC2A7CA">
      <w:numFmt w:val="bullet"/>
      <w:lvlText w:val=""/>
      <w:lvlJc w:val="left"/>
      <w:pPr>
        <w:ind w:left="420" w:hanging="42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1E12039"/>
    <w:multiLevelType w:val="hybridMultilevel"/>
    <w:tmpl w:val="A94EB138"/>
    <w:lvl w:ilvl="0" w:tplc="1F4C1D1C">
      <w:start w:val="1"/>
      <w:numFmt w:val="decimal"/>
      <w:lvlText w:val="%1."/>
      <w:lvlJc w:val="left"/>
      <w:pPr>
        <w:ind w:left="316" w:hanging="248"/>
      </w:pPr>
      <w:rPr>
        <w:rFonts w:ascii="Arial" w:eastAsia="Arial" w:hAnsi="Arial" w:cs="Arial" w:hint="default"/>
        <w:w w:val="99"/>
        <w:sz w:val="18"/>
        <w:szCs w:val="18"/>
        <w:lang w:val="zh-CN" w:eastAsia="zh-CN" w:bidi="zh-CN"/>
      </w:rPr>
    </w:lvl>
    <w:lvl w:ilvl="1" w:tplc="0FDAA480">
      <w:numFmt w:val="bullet"/>
      <w:lvlText w:val="•"/>
      <w:lvlJc w:val="left"/>
      <w:pPr>
        <w:ind w:left="684" w:hanging="248"/>
      </w:pPr>
      <w:rPr>
        <w:rFonts w:hint="default"/>
        <w:lang w:val="zh-CN" w:eastAsia="zh-CN" w:bidi="zh-CN"/>
      </w:rPr>
    </w:lvl>
    <w:lvl w:ilvl="2" w:tplc="63144B06">
      <w:numFmt w:val="bullet"/>
      <w:lvlText w:val="•"/>
      <w:lvlJc w:val="left"/>
      <w:pPr>
        <w:ind w:left="1048" w:hanging="248"/>
      </w:pPr>
      <w:rPr>
        <w:rFonts w:hint="default"/>
        <w:lang w:val="zh-CN" w:eastAsia="zh-CN" w:bidi="zh-CN"/>
      </w:rPr>
    </w:lvl>
    <w:lvl w:ilvl="3" w:tplc="B7F4792A">
      <w:numFmt w:val="bullet"/>
      <w:lvlText w:val="•"/>
      <w:lvlJc w:val="left"/>
      <w:pPr>
        <w:ind w:left="1412" w:hanging="248"/>
      </w:pPr>
      <w:rPr>
        <w:rFonts w:hint="default"/>
        <w:lang w:val="zh-CN" w:eastAsia="zh-CN" w:bidi="zh-CN"/>
      </w:rPr>
    </w:lvl>
    <w:lvl w:ilvl="4" w:tplc="D5129800">
      <w:numFmt w:val="bullet"/>
      <w:lvlText w:val="•"/>
      <w:lvlJc w:val="left"/>
      <w:pPr>
        <w:ind w:left="1776" w:hanging="248"/>
      </w:pPr>
      <w:rPr>
        <w:rFonts w:hint="default"/>
        <w:lang w:val="zh-CN" w:eastAsia="zh-CN" w:bidi="zh-CN"/>
      </w:rPr>
    </w:lvl>
    <w:lvl w:ilvl="5" w:tplc="B992CD2C">
      <w:numFmt w:val="bullet"/>
      <w:lvlText w:val="•"/>
      <w:lvlJc w:val="left"/>
      <w:pPr>
        <w:ind w:left="2140" w:hanging="248"/>
      </w:pPr>
      <w:rPr>
        <w:rFonts w:hint="default"/>
        <w:lang w:val="zh-CN" w:eastAsia="zh-CN" w:bidi="zh-CN"/>
      </w:rPr>
    </w:lvl>
    <w:lvl w:ilvl="6" w:tplc="CB10C2E2">
      <w:numFmt w:val="bullet"/>
      <w:lvlText w:val="•"/>
      <w:lvlJc w:val="left"/>
      <w:pPr>
        <w:ind w:left="2504" w:hanging="248"/>
      </w:pPr>
      <w:rPr>
        <w:rFonts w:hint="default"/>
        <w:lang w:val="zh-CN" w:eastAsia="zh-CN" w:bidi="zh-CN"/>
      </w:rPr>
    </w:lvl>
    <w:lvl w:ilvl="7" w:tplc="D404465E">
      <w:numFmt w:val="bullet"/>
      <w:lvlText w:val="•"/>
      <w:lvlJc w:val="left"/>
      <w:pPr>
        <w:ind w:left="2868" w:hanging="248"/>
      </w:pPr>
      <w:rPr>
        <w:rFonts w:hint="default"/>
        <w:lang w:val="zh-CN" w:eastAsia="zh-CN" w:bidi="zh-CN"/>
      </w:rPr>
    </w:lvl>
    <w:lvl w:ilvl="8" w:tplc="1350244E">
      <w:numFmt w:val="bullet"/>
      <w:lvlText w:val="•"/>
      <w:lvlJc w:val="left"/>
      <w:pPr>
        <w:ind w:left="3232" w:hanging="248"/>
      </w:pPr>
      <w:rPr>
        <w:rFonts w:hint="default"/>
        <w:lang w:val="zh-CN" w:eastAsia="zh-CN" w:bidi="zh-CN"/>
      </w:rPr>
    </w:lvl>
  </w:abstractNum>
  <w:abstractNum w:abstractNumId="29">
    <w:nsid w:val="44D72D41"/>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47152982"/>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4AA428D4"/>
    <w:multiLevelType w:val="hybridMultilevel"/>
    <w:tmpl w:val="F466A9DC"/>
    <w:lvl w:ilvl="0" w:tplc="10A26DA6">
      <w:numFmt w:val="bullet"/>
      <w:lvlText w:val=""/>
      <w:lvlJc w:val="left"/>
      <w:pPr>
        <w:ind w:left="429" w:hanging="360"/>
      </w:pPr>
      <w:rPr>
        <w:rFonts w:ascii="Symbol" w:eastAsia="Symbol" w:hAnsi="Symbol" w:cs="Symbol" w:hint="default"/>
        <w:w w:val="100"/>
        <w:sz w:val="18"/>
        <w:szCs w:val="18"/>
        <w:lang w:val="zh-CN" w:eastAsia="zh-CN" w:bidi="zh-CN"/>
      </w:rPr>
    </w:lvl>
    <w:lvl w:ilvl="1" w:tplc="01D8323C">
      <w:numFmt w:val="bullet"/>
      <w:lvlText w:val="•"/>
      <w:lvlJc w:val="left"/>
      <w:pPr>
        <w:ind w:left="717" w:hanging="360"/>
      </w:pPr>
      <w:rPr>
        <w:rFonts w:hint="default"/>
        <w:lang w:val="zh-CN" w:eastAsia="zh-CN" w:bidi="zh-CN"/>
      </w:rPr>
    </w:lvl>
    <w:lvl w:ilvl="2" w:tplc="A734FAAA">
      <w:numFmt w:val="bullet"/>
      <w:lvlText w:val="•"/>
      <w:lvlJc w:val="left"/>
      <w:pPr>
        <w:ind w:left="1014" w:hanging="360"/>
      </w:pPr>
      <w:rPr>
        <w:rFonts w:hint="default"/>
        <w:lang w:val="zh-CN" w:eastAsia="zh-CN" w:bidi="zh-CN"/>
      </w:rPr>
    </w:lvl>
    <w:lvl w:ilvl="3" w:tplc="D81400D2">
      <w:numFmt w:val="bullet"/>
      <w:lvlText w:val="•"/>
      <w:lvlJc w:val="left"/>
      <w:pPr>
        <w:ind w:left="1311" w:hanging="360"/>
      </w:pPr>
      <w:rPr>
        <w:rFonts w:hint="default"/>
        <w:lang w:val="zh-CN" w:eastAsia="zh-CN" w:bidi="zh-CN"/>
      </w:rPr>
    </w:lvl>
    <w:lvl w:ilvl="4" w:tplc="C39E31B0">
      <w:numFmt w:val="bullet"/>
      <w:lvlText w:val="•"/>
      <w:lvlJc w:val="left"/>
      <w:pPr>
        <w:ind w:left="1608" w:hanging="360"/>
      </w:pPr>
      <w:rPr>
        <w:rFonts w:hint="default"/>
        <w:lang w:val="zh-CN" w:eastAsia="zh-CN" w:bidi="zh-CN"/>
      </w:rPr>
    </w:lvl>
    <w:lvl w:ilvl="5" w:tplc="81E815EA">
      <w:numFmt w:val="bullet"/>
      <w:lvlText w:val="•"/>
      <w:lvlJc w:val="left"/>
      <w:pPr>
        <w:ind w:left="1905" w:hanging="360"/>
      </w:pPr>
      <w:rPr>
        <w:rFonts w:hint="default"/>
        <w:lang w:val="zh-CN" w:eastAsia="zh-CN" w:bidi="zh-CN"/>
      </w:rPr>
    </w:lvl>
    <w:lvl w:ilvl="6" w:tplc="1234985E">
      <w:numFmt w:val="bullet"/>
      <w:lvlText w:val="•"/>
      <w:lvlJc w:val="left"/>
      <w:pPr>
        <w:ind w:left="2202" w:hanging="360"/>
      </w:pPr>
      <w:rPr>
        <w:rFonts w:hint="default"/>
        <w:lang w:val="zh-CN" w:eastAsia="zh-CN" w:bidi="zh-CN"/>
      </w:rPr>
    </w:lvl>
    <w:lvl w:ilvl="7" w:tplc="DC66F924">
      <w:numFmt w:val="bullet"/>
      <w:lvlText w:val="•"/>
      <w:lvlJc w:val="left"/>
      <w:pPr>
        <w:ind w:left="2499" w:hanging="360"/>
      </w:pPr>
      <w:rPr>
        <w:rFonts w:hint="default"/>
        <w:lang w:val="zh-CN" w:eastAsia="zh-CN" w:bidi="zh-CN"/>
      </w:rPr>
    </w:lvl>
    <w:lvl w:ilvl="8" w:tplc="711E13F4">
      <w:numFmt w:val="bullet"/>
      <w:lvlText w:val="•"/>
      <w:lvlJc w:val="left"/>
      <w:pPr>
        <w:ind w:left="2796" w:hanging="360"/>
      </w:pPr>
      <w:rPr>
        <w:rFonts w:hint="default"/>
        <w:lang w:val="zh-CN" w:eastAsia="zh-CN" w:bidi="zh-CN"/>
      </w:rPr>
    </w:lvl>
  </w:abstractNum>
  <w:abstractNum w:abstractNumId="32">
    <w:nsid w:val="50121792"/>
    <w:multiLevelType w:val="hybridMultilevel"/>
    <w:tmpl w:val="000651D8"/>
    <w:lvl w:ilvl="0" w:tplc="45285C26">
      <w:start w:val="1"/>
      <w:numFmt w:val="decimal"/>
      <w:lvlText w:val="%1."/>
      <w:lvlJc w:val="left"/>
      <w:pPr>
        <w:ind w:left="316" w:hanging="248"/>
      </w:pPr>
      <w:rPr>
        <w:rFonts w:ascii="Arial" w:eastAsia="Arial" w:hAnsi="Arial" w:cs="Arial" w:hint="default"/>
        <w:w w:val="99"/>
        <w:sz w:val="18"/>
        <w:szCs w:val="18"/>
        <w:lang w:val="zh-CN" w:eastAsia="zh-CN" w:bidi="zh-CN"/>
      </w:rPr>
    </w:lvl>
    <w:lvl w:ilvl="1" w:tplc="B98A582E">
      <w:numFmt w:val="bullet"/>
      <w:lvlText w:val="•"/>
      <w:lvlJc w:val="left"/>
      <w:pPr>
        <w:ind w:left="684" w:hanging="248"/>
      </w:pPr>
      <w:rPr>
        <w:rFonts w:hint="default"/>
        <w:lang w:val="zh-CN" w:eastAsia="zh-CN" w:bidi="zh-CN"/>
      </w:rPr>
    </w:lvl>
    <w:lvl w:ilvl="2" w:tplc="58B8FB22">
      <w:numFmt w:val="bullet"/>
      <w:lvlText w:val="•"/>
      <w:lvlJc w:val="left"/>
      <w:pPr>
        <w:ind w:left="1048" w:hanging="248"/>
      </w:pPr>
      <w:rPr>
        <w:rFonts w:hint="default"/>
        <w:lang w:val="zh-CN" w:eastAsia="zh-CN" w:bidi="zh-CN"/>
      </w:rPr>
    </w:lvl>
    <w:lvl w:ilvl="3" w:tplc="14CA0BD8">
      <w:numFmt w:val="bullet"/>
      <w:lvlText w:val="•"/>
      <w:lvlJc w:val="left"/>
      <w:pPr>
        <w:ind w:left="1412" w:hanging="248"/>
      </w:pPr>
      <w:rPr>
        <w:rFonts w:hint="default"/>
        <w:lang w:val="zh-CN" w:eastAsia="zh-CN" w:bidi="zh-CN"/>
      </w:rPr>
    </w:lvl>
    <w:lvl w:ilvl="4" w:tplc="A7EEC722">
      <w:numFmt w:val="bullet"/>
      <w:lvlText w:val="•"/>
      <w:lvlJc w:val="left"/>
      <w:pPr>
        <w:ind w:left="1776" w:hanging="248"/>
      </w:pPr>
      <w:rPr>
        <w:rFonts w:hint="default"/>
        <w:lang w:val="zh-CN" w:eastAsia="zh-CN" w:bidi="zh-CN"/>
      </w:rPr>
    </w:lvl>
    <w:lvl w:ilvl="5" w:tplc="08FE5F6C">
      <w:numFmt w:val="bullet"/>
      <w:lvlText w:val="•"/>
      <w:lvlJc w:val="left"/>
      <w:pPr>
        <w:ind w:left="2140" w:hanging="248"/>
      </w:pPr>
      <w:rPr>
        <w:rFonts w:hint="default"/>
        <w:lang w:val="zh-CN" w:eastAsia="zh-CN" w:bidi="zh-CN"/>
      </w:rPr>
    </w:lvl>
    <w:lvl w:ilvl="6" w:tplc="4FDAB98C">
      <w:numFmt w:val="bullet"/>
      <w:lvlText w:val="•"/>
      <w:lvlJc w:val="left"/>
      <w:pPr>
        <w:ind w:left="2504" w:hanging="248"/>
      </w:pPr>
      <w:rPr>
        <w:rFonts w:hint="default"/>
        <w:lang w:val="zh-CN" w:eastAsia="zh-CN" w:bidi="zh-CN"/>
      </w:rPr>
    </w:lvl>
    <w:lvl w:ilvl="7" w:tplc="AFC0E7A0">
      <w:numFmt w:val="bullet"/>
      <w:lvlText w:val="•"/>
      <w:lvlJc w:val="left"/>
      <w:pPr>
        <w:ind w:left="2868" w:hanging="248"/>
      </w:pPr>
      <w:rPr>
        <w:rFonts w:hint="default"/>
        <w:lang w:val="zh-CN" w:eastAsia="zh-CN" w:bidi="zh-CN"/>
      </w:rPr>
    </w:lvl>
    <w:lvl w:ilvl="8" w:tplc="654214EE">
      <w:numFmt w:val="bullet"/>
      <w:lvlText w:val="•"/>
      <w:lvlJc w:val="left"/>
      <w:pPr>
        <w:ind w:left="3232" w:hanging="248"/>
      </w:pPr>
      <w:rPr>
        <w:rFonts w:hint="default"/>
        <w:lang w:val="zh-CN" w:eastAsia="zh-CN" w:bidi="zh-CN"/>
      </w:rPr>
    </w:lvl>
  </w:abstractNum>
  <w:abstractNum w:abstractNumId="33">
    <w:nsid w:val="5342642B"/>
    <w:multiLevelType w:val="hybridMultilevel"/>
    <w:tmpl w:val="8F1493FA"/>
    <w:lvl w:ilvl="0" w:tplc="34249CBE">
      <w:start w:val="1"/>
      <w:numFmt w:val="decimal"/>
      <w:lvlText w:val="%1）"/>
      <w:lvlJc w:val="left"/>
      <w:pPr>
        <w:ind w:left="780" w:hanging="360"/>
      </w:pPr>
      <w:rPr>
        <w:rFonts w:cs="宋体" w:hint="default"/>
        <w:color w:val="231F20"/>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nsid w:val="54811A40"/>
    <w:multiLevelType w:val="hybridMultilevel"/>
    <w:tmpl w:val="8F726CA0"/>
    <w:lvl w:ilvl="0" w:tplc="D5B41046">
      <w:start w:val="1"/>
      <w:numFmt w:val="decimal"/>
      <w:lvlText w:val="%1."/>
      <w:lvlJc w:val="left"/>
      <w:pPr>
        <w:ind w:left="316" w:hanging="248"/>
      </w:pPr>
      <w:rPr>
        <w:rFonts w:ascii="Arial" w:eastAsia="Arial" w:hAnsi="Arial" w:cs="Arial" w:hint="default"/>
        <w:w w:val="99"/>
        <w:sz w:val="18"/>
        <w:szCs w:val="18"/>
        <w:lang w:val="zh-CN" w:eastAsia="zh-CN" w:bidi="zh-CN"/>
      </w:rPr>
    </w:lvl>
    <w:lvl w:ilvl="1" w:tplc="CC72E1C0">
      <w:numFmt w:val="bullet"/>
      <w:lvlText w:val="•"/>
      <w:lvlJc w:val="left"/>
      <w:pPr>
        <w:ind w:left="684" w:hanging="248"/>
      </w:pPr>
      <w:rPr>
        <w:rFonts w:hint="default"/>
        <w:lang w:val="zh-CN" w:eastAsia="zh-CN" w:bidi="zh-CN"/>
      </w:rPr>
    </w:lvl>
    <w:lvl w:ilvl="2" w:tplc="37565EBC">
      <w:numFmt w:val="bullet"/>
      <w:lvlText w:val="•"/>
      <w:lvlJc w:val="left"/>
      <w:pPr>
        <w:ind w:left="1048" w:hanging="248"/>
      </w:pPr>
      <w:rPr>
        <w:rFonts w:hint="default"/>
        <w:lang w:val="zh-CN" w:eastAsia="zh-CN" w:bidi="zh-CN"/>
      </w:rPr>
    </w:lvl>
    <w:lvl w:ilvl="3" w:tplc="EE140372">
      <w:numFmt w:val="bullet"/>
      <w:lvlText w:val="•"/>
      <w:lvlJc w:val="left"/>
      <w:pPr>
        <w:ind w:left="1412" w:hanging="248"/>
      </w:pPr>
      <w:rPr>
        <w:rFonts w:hint="default"/>
        <w:lang w:val="zh-CN" w:eastAsia="zh-CN" w:bidi="zh-CN"/>
      </w:rPr>
    </w:lvl>
    <w:lvl w:ilvl="4" w:tplc="7020F982">
      <w:numFmt w:val="bullet"/>
      <w:lvlText w:val="•"/>
      <w:lvlJc w:val="left"/>
      <w:pPr>
        <w:ind w:left="1776" w:hanging="248"/>
      </w:pPr>
      <w:rPr>
        <w:rFonts w:hint="default"/>
        <w:lang w:val="zh-CN" w:eastAsia="zh-CN" w:bidi="zh-CN"/>
      </w:rPr>
    </w:lvl>
    <w:lvl w:ilvl="5" w:tplc="8B269610">
      <w:numFmt w:val="bullet"/>
      <w:lvlText w:val="•"/>
      <w:lvlJc w:val="left"/>
      <w:pPr>
        <w:ind w:left="2140" w:hanging="248"/>
      </w:pPr>
      <w:rPr>
        <w:rFonts w:hint="default"/>
        <w:lang w:val="zh-CN" w:eastAsia="zh-CN" w:bidi="zh-CN"/>
      </w:rPr>
    </w:lvl>
    <w:lvl w:ilvl="6" w:tplc="635C5E4E">
      <w:numFmt w:val="bullet"/>
      <w:lvlText w:val="•"/>
      <w:lvlJc w:val="left"/>
      <w:pPr>
        <w:ind w:left="2504" w:hanging="248"/>
      </w:pPr>
      <w:rPr>
        <w:rFonts w:hint="default"/>
        <w:lang w:val="zh-CN" w:eastAsia="zh-CN" w:bidi="zh-CN"/>
      </w:rPr>
    </w:lvl>
    <w:lvl w:ilvl="7" w:tplc="71CCF890">
      <w:numFmt w:val="bullet"/>
      <w:lvlText w:val="•"/>
      <w:lvlJc w:val="left"/>
      <w:pPr>
        <w:ind w:left="2868" w:hanging="248"/>
      </w:pPr>
      <w:rPr>
        <w:rFonts w:hint="default"/>
        <w:lang w:val="zh-CN" w:eastAsia="zh-CN" w:bidi="zh-CN"/>
      </w:rPr>
    </w:lvl>
    <w:lvl w:ilvl="8" w:tplc="5F688274">
      <w:numFmt w:val="bullet"/>
      <w:lvlText w:val="•"/>
      <w:lvlJc w:val="left"/>
      <w:pPr>
        <w:ind w:left="3232" w:hanging="248"/>
      </w:pPr>
      <w:rPr>
        <w:rFonts w:hint="default"/>
        <w:lang w:val="zh-CN" w:eastAsia="zh-CN" w:bidi="zh-CN"/>
      </w:rPr>
    </w:lvl>
  </w:abstractNum>
  <w:abstractNum w:abstractNumId="35">
    <w:nsid w:val="58784634"/>
    <w:multiLevelType w:val="hybridMultilevel"/>
    <w:tmpl w:val="696238B4"/>
    <w:lvl w:ilvl="0" w:tplc="92E4D39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nsid w:val="58C53528"/>
    <w:multiLevelType w:val="hybridMultilevel"/>
    <w:tmpl w:val="0934873C"/>
    <w:lvl w:ilvl="0" w:tplc="B1162F8A">
      <w:start w:val="1"/>
      <w:numFmt w:val="decimal"/>
      <w:lvlText w:val="%1."/>
      <w:lvlJc w:val="left"/>
      <w:pPr>
        <w:ind w:left="352" w:hanging="284"/>
      </w:pPr>
      <w:rPr>
        <w:rFonts w:ascii="Arial" w:eastAsia="Arial" w:hAnsi="Arial" w:cs="Arial" w:hint="default"/>
        <w:w w:val="99"/>
        <w:position w:val="1"/>
        <w:sz w:val="18"/>
        <w:szCs w:val="18"/>
        <w:lang w:val="zh-CN" w:eastAsia="zh-CN" w:bidi="zh-CN"/>
      </w:rPr>
    </w:lvl>
    <w:lvl w:ilvl="1" w:tplc="3DDEBF7E">
      <w:numFmt w:val="bullet"/>
      <w:lvlText w:val="•"/>
      <w:lvlJc w:val="left"/>
      <w:pPr>
        <w:ind w:left="720" w:hanging="284"/>
      </w:pPr>
      <w:rPr>
        <w:rFonts w:hint="default"/>
        <w:lang w:val="zh-CN" w:eastAsia="zh-CN" w:bidi="zh-CN"/>
      </w:rPr>
    </w:lvl>
    <w:lvl w:ilvl="2" w:tplc="F8B00FB8">
      <w:numFmt w:val="bullet"/>
      <w:lvlText w:val="•"/>
      <w:lvlJc w:val="left"/>
      <w:pPr>
        <w:ind w:left="1080" w:hanging="284"/>
      </w:pPr>
      <w:rPr>
        <w:rFonts w:hint="default"/>
        <w:lang w:val="zh-CN" w:eastAsia="zh-CN" w:bidi="zh-CN"/>
      </w:rPr>
    </w:lvl>
    <w:lvl w:ilvl="3" w:tplc="448875BE">
      <w:numFmt w:val="bullet"/>
      <w:lvlText w:val="•"/>
      <w:lvlJc w:val="left"/>
      <w:pPr>
        <w:ind w:left="1440" w:hanging="284"/>
      </w:pPr>
      <w:rPr>
        <w:rFonts w:hint="default"/>
        <w:lang w:val="zh-CN" w:eastAsia="zh-CN" w:bidi="zh-CN"/>
      </w:rPr>
    </w:lvl>
    <w:lvl w:ilvl="4" w:tplc="59D84EBA">
      <w:numFmt w:val="bullet"/>
      <w:lvlText w:val="•"/>
      <w:lvlJc w:val="left"/>
      <w:pPr>
        <w:ind w:left="1800" w:hanging="284"/>
      </w:pPr>
      <w:rPr>
        <w:rFonts w:hint="default"/>
        <w:lang w:val="zh-CN" w:eastAsia="zh-CN" w:bidi="zh-CN"/>
      </w:rPr>
    </w:lvl>
    <w:lvl w:ilvl="5" w:tplc="BA189D24">
      <w:numFmt w:val="bullet"/>
      <w:lvlText w:val="•"/>
      <w:lvlJc w:val="left"/>
      <w:pPr>
        <w:ind w:left="2160" w:hanging="284"/>
      </w:pPr>
      <w:rPr>
        <w:rFonts w:hint="default"/>
        <w:lang w:val="zh-CN" w:eastAsia="zh-CN" w:bidi="zh-CN"/>
      </w:rPr>
    </w:lvl>
    <w:lvl w:ilvl="6" w:tplc="EE3296A8">
      <w:numFmt w:val="bullet"/>
      <w:lvlText w:val="•"/>
      <w:lvlJc w:val="left"/>
      <w:pPr>
        <w:ind w:left="2520" w:hanging="284"/>
      </w:pPr>
      <w:rPr>
        <w:rFonts w:hint="default"/>
        <w:lang w:val="zh-CN" w:eastAsia="zh-CN" w:bidi="zh-CN"/>
      </w:rPr>
    </w:lvl>
    <w:lvl w:ilvl="7" w:tplc="352086FE">
      <w:numFmt w:val="bullet"/>
      <w:lvlText w:val="•"/>
      <w:lvlJc w:val="left"/>
      <w:pPr>
        <w:ind w:left="2880" w:hanging="284"/>
      </w:pPr>
      <w:rPr>
        <w:rFonts w:hint="default"/>
        <w:lang w:val="zh-CN" w:eastAsia="zh-CN" w:bidi="zh-CN"/>
      </w:rPr>
    </w:lvl>
    <w:lvl w:ilvl="8" w:tplc="5FE40FD2">
      <w:numFmt w:val="bullet"/>
      <w:lvlText w:val="•"/>
      <w:lvlJc w:val="left"/>
      <w:pPr>
        <w:ind w:left="3240" w:hanging="284"/>
      </w:pPr>
      <w:rPr>
        <w:rFonts w:hint="default"/>
        <w:lang w:val="zh-CN" w:eastAsia="zh-CN" w:bidi="zh-CN"/>
      </w:rPr>
    </w:lvl>
  </w:abstractNum>
  <w:abstractNum w:abstractNumId="37">
    <w:nsid w:val="59863C0A"/>
    <w:multiLevelType w:val="hybridMultilevel"/>
    <w:tmpl w:val="FA9250F4"/>
    <w:lvl w:ilvl="0" w:tplc="1D3619FC">
      <w:start w:val="1"/>
      <w:numFmt w:val="decimal"/>
      <w:lvlText w:val="%1."/>
      <w:lvlJc w:val="left"/>
      <w:pPr>
        <w:ind w:left="316" w:hanging="248"/>
      </w:pPr>
      <w:rPr>
        <w:rFonts w:ascii="Arial" w:eastAsia="Arial" w:hAnsi="Arial" w:cs="Arial" w:hint="default"/>
        <w:w w:val="99"/>
        <w:sz w:val="18"/>
        <w:szCs w:val="18"/>
        <w:lang w:val="zh-CN" w:eastAsia="zh-CN" w:bidi="zh-CN"/>
      </w:rPr>
    </w:lvl>
    <w:lvl w:ilvl="1" w:tplc="3E5C9FFA">
      <w:numFmt w:val="bullet"/>
      <w:lvlText w:val="•"/>
      <w:lvlJc w:val="left"/>
      <w:pPr>
        <w:ind w:left="684" w:hanging="248"/>
      </w:pPr>
      <w:rPr>
        <w:rFonts w:hint="default"/>
        <w:lang w:val="zh-CN" w:eastAsia="zh-CN" w:bidi="zh-CN"/>
      </w:rPr>
    </w:lvl>
    <w:lvl w:ilvl="2" w:tplc="C5689DAE">
      <w:numFmt w:val="bullet"/>
      <w:lvlText w:val="•"/>
      <w:lvlJc w:val="left"/>
      <w:pPr>
        <w:ind w:left="1048" w:hanging="248"/>
      </w:pPr>
      <w:rPr>
        <w:rFonts w:hint="default"/>
        <w:lang w:val="zh-CN" w:eastAsia="zh-CN" w:bidi="zh-CN"/>
      </w:rPr>
    </w:lvl>
    <w:lvl w:ilvl="3" w:tplc="90CA129E">
      <w:numFmt w:val="bullet"/>
      <w:lvlText w:val="•"/>
      <w:lvlJc w:val="left"/>
      <w:pPr>
        <w:ind w:left="1412" w:hanging="248"/>
      </w:pPr>
      <w:rPr>
        <w:rFonts w:hint="default"/>
        <w:lang w:val="zh-CN" w:eastAsia="zh-CN" w:bidi="zh-CN"/>
      </w:rPr>
    </w:lvl>
    <w:lvl w:ilvl="4" w:tplc="922C4946">
      <w:numFmt w:val="bullet"/>
      <w:lvlText w:val="•"/>
      <w:lvlJc w:val="left"/>
      <w:pPr>
        <w:ind w:left="1776" w:hanging="248"/>
      </w:pPr>
      <w:rPr>
        <w:rFonts w:hint="default"/>
        <w:lang w:val="zh-CN" w:eastAsia="zh-CN" w:bidi="zh-CN"/>
      </w:rPr>
    </w:lvl>
    <w:lvl w:ilvl="5" w:tplc="9802FD8E">
      <w:numFmt w:val="bullet"/>
      <w:lvlText w:val="•"/>
      <w:lvlJc w:val="left"/>
      <w:pPr>
        <w:ind w:left="2140" w:hanging="248"/>
      </w:pPr>
      <w:rPr>
        <w:rFonts w:hint="default"/>
        <w:lang w:val="zh-CN" w:eastAsia="zh-CN" w:bidi="zh-CN"/>
      </w:rPr>
    </w:lvl>
    <w:lvl w:ilvl="6" w:tplc="D7AEE842">
      <w:numFmt w:val="bullet"/>
      <w:lvlText w:val="•"/>
      <w:lvlJc w:val="left"/>
      <w:pPr>
        <w:ind w:left="2504" w:hanging="248"/>
      </w:pPr>
      <w:rPr>
        <w:rFonts w:hint="default"/>
        <w:lang w:val="zh-CN" w:eastAsia="zh-CN" w:bidi="zh-CN"/>
      </w:rPr>
    </w:lvl>
    <w:lvl w:ilvl="7" w:tplc="B484CF46">
      <w:numFmt w:val="bullet"/>
      <w:lvlText w:val="•"/>
      <w:lvlJc w:val="left"/>
      <w:pPr>
        <w:ind w:left="2868" w:hanging="248"/>
      </w:pPr>
      <w:rPr>
        <w:rFonts w:hint="default"/>
        <w:lang w:val="zh-CN" w:eastAsia="zh-CN" w:bidi="zh-CN"/>
      </w:rPr>
    </w:lvl>
    <w:lvl w:ilvl="8" w:tplc="2FB0D36E">
      <w:numFmt w:val="bullet"/>
      <w:lvlText w:val="•"/>
      <w:lvlJc w:val="left"/>
      <w:pPr>
        <w:ind w:left="3232" w:hanging="248"/>
      </w:pPr>
      <w:rPr>
        <w:rFonts w:hint="default"/>
        <w:lang w:val="zh-CN" w:eastAsia="zh-CN" w:bidi="zh-CN"/>
      </w:rPr>
    </w:lvl>
  </w:abstractNum>
  <w:abstractNum w:abstractNumId="38">
    <w:nsid w:val="610831C9"/>
    <w:multiLevelType w:val="hybridMultilevel"/>
    <w:tmpl w:val="7732142C"/>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20B7900"/>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0">
    <w:nsid w:val="64D207E1"/>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nsid w:val="6E796EFB"/>
    <w:multiLevelType w:val="hybridMultilevel"/>
    <w:tmpl w:val="24808E5E"/>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EA33227"/>
    <w:multiLevelType w:val="hybridMultilevel"/>
    <w:tmpl w:val="5CCC697A"/>
    <w:lvl w:ilvl="0" w:tplc="0256D49E">
      <w:numFmt w:val="bullet"/>
      <w:lvlText w:val=""/>
      <w:lvlJc w:val="left"/>
      <w:pPr>
        <w:ind w:left="426" w:hanging="360"/>
      </w:pPr>
      <w:rPr>
        <w:rFonts w:ascii="Symbol" w:eastAsia="Symbol" w:hAnsi="Symbol" w:cs="Symbol" w:hint="default"/>
        <w:w w:val="100"/>
        <w:sz w:val="18"/>
        <w:szCs w:val="18"/>
        <w:lang w:val="zh-CN" w:eastAsia="zh-CN" w:bidi="zh-CN"/>
      </w:rPr>
    </w:lvl>
    <w:lvl w:ilvl="1" w:tplc="31B09B2A">
      <w:numFmt w:val="bullet"/>
      <w:lvlText w:val="•"/>
      <w:lvlJc w:val="left"/>
      <w:pPr>
        <w:ind w:left="717" w:hanging="360"/>
      </w:pPr>
      <w:rPr>
        <w:rFonts w:hint="default"/>
        <w:lang w:val="zh-CN" w:eastAsia="zh-CN" w:bidi="zh-CN"/>
      </w:rPr>
    </w:lvl>
    <w:lvl w:ilvl="2" w:tplc="4A9A7D90">
      <w:numFmt w:val="bullet"/>
      <w:lvlText w:val="•"/>
      <w:lvlJc w:val="left"/>
      <w:pPr>
        <w:ind w:left="1014" w:hanging="360"/>
      </w:pPr>
      <w:rPr>
        <w:rFonts w:hint="default"/>
        <w:lang w:val="zh-CN" w:eastAsia="zh-CN" w:bidi="zh-CN"/>
      </w:rPr>
    </w:lvl>
    <w:lvl w:ilvl="3" w:tplc="5A2E294E">
      <w:numFmt w:val="bullet"/>
      <w:lvlText w:val="•"/>
      <w:lvlJc w:val="left"/>
      <w:pPr>
        <w:ind w:left="1311" w:hanging="360"/>
      </w:pPr>
      <w:rPr>
        <w:rFonts w:hint="default"/>
        <w:lang w:val="zh-CN" w:eastAsia="zh-CN" w:bidi="zh-CN"/>
      </w:rPr>
    </w:lvl>
    <w:lvl w:ilvl="4" w:tplc="E006E32A">
      <w:numFmt w:val="bullet"/>
      <w:lvlText w:val="•"/>
      <w:lvlJc w:val="left"/>
      <w:pPr>
        <w:ind w:left="1608" w:hanging="360"/>
      </w:pPr>
      <w:rPr>
        <w:rFonts w:hint="default"/>
        <w:lang w:val="zh-CN" w:eastAsia="zh-CN" w:bidi="zh-CN"/>
      </w:rPr>
    </w:lvl>
    <w:lvl w:ilvl="5" w:tplc="528E90B4">
      <w:numFmt w:val="bullet"/>
      <w:lvlText w:val="•"/>
      <w:lvlJc w:val="left"/>
      <w:pPr>
        <w:ind w:left="1905" w:hanging="360"/>
      </w:pPr>
      <w:rPr>
        <w:rFonts w:hint="default"/>
        <w:lang w:val="zh-CN" w:eastAsia="zh-CN" w:bidi="zh-CN"/>
      </w:rPr>
    </w:lvl>
    <w:lvl w:ilvl="6" w:tplc="C10EB7CE">
      <w:numFmt w:val="bullet"/>
      <w:lvlText w:val="•"/>
      <w:lvlJc w:val="left"/>
      <w:pPr>
        <w:ind w:left="2202" w:hanging="360"/>
      </w:pPr>
      <w:rPr>
        <w:rFonts w:hint="default"/>
        <w:lang w:val="zh-CN" w:eastAsia="zh-CN" w:bidi="zh-CN"/>
      </w:rPr>
    </w:lvl>
    <w:lvl w:ilvl="7" w:tplc="DB6C7B0C">
      <w:numFmt w:val="bullet"/>
      <w:lvlText w:val="•"/>
      <w:lvlJc w:val="left"/>
      <w:pPr>
        <w:ind w:left="2499" w:hanging="360"/>
      </w:pPr>
      <w:rPr>
        <w:rFonts w:hint="default"/>
        <w:lang w:val="zh-CN" w:eastAsia="zh-CN" w:bidi="zh-CN"/>
      </w:rPr>
    </w:lvl>
    <w:lvl w:ilvl="8" w:tplc="1C2630BE">
      <w:numFmt w:val="bullet"/>
      <w:lvlText w:val="•"/>
      <w:lvlJc w:val="left"/>
      <w:pPr>
        <w:ind w:left="2796" w:hanging="360"/>
      </w:pPr>
      <w:rPr>
        <w:rFonts w:hint="default"/>
        <w:lang w:val="zh-CN" w:eastAsia="zh-CN" w:bidi="zh-CN"/>
      </w:rPr>
    </w:lvl>
  </w:abstractNum>
  <w:abstractNum w:abstractNumId="43">
    <w:nsid w:val="6F0F603F"/>
    <w:multiLevelType w:val="hybridMultilevel"/>
    <w:tmpl w:val="343AF1EC"/>
    <w:lvl w:ilvl="0" w:tplc="80C446A2">
      <w:numFmt w:val="bullet"/>
      <w:lvlText w:val=""/>
      <w:lvlJc w:val="left"/>
      <w:pPr>
        <w:ind w:left="429" w:hanging="360"/>
      </w:pPr>
      <w:rPr>
        <w:rFonts w:ascii="Symbol" w:eastAsia="Symbol" w:hAnsi="Symbol" w:cs="Symbol" w:hint="default"/>
        <w:w w:val="100"/>
        <w:sz w:val="18"/>
        <w:szCs w:val="18"/>
        <w:lang w:val="zh-CN" w:eastAsia="zh-CN" w:bidi="zh-CN"/>
      </w:rPr>
    </w:lvl>
    <w:lvl w:ilvl="1" w:tplc="4B603896">
      <w:numFmt w:val="bullet"/>
      <w:lvlText w:val="•"/>
      <w:lvlJc w:val="left"/>
      <w:pPr>
        <w:ind w:left="717" w:hanging="360"/>
      </w:pPr>
      <w:rPr>
        <w:rFonts w:hint="default"/>
        <w:lang w:val="zh-CN" w:eastAsia="zh-CN" w:bidi="zh-CN"/>
      </w:rPr>
    </w:lvl>
    <w:lvl w:ilvl="2" w:tplc="351E18C4">
      <w:numFmt w:val="bullet"/>
      <w:lvlText w:val="•"/>
      <w:lvlJc w:val="left"/>
      <w:pPr>
        <w:ind w:left="1014" w:hanging="360"/>
      </w:pPr>
      <w:rPr>
        <w:rFonts w:hint="default"/>
        <w:lang w:val="zh-CN" w:eastAsia="zh-CN" w:bidi="zh-CN"/>
      </w:rPr>
    </w:lvl>
    <w:lvl w:ilvl="3" w:tplc="744E6EA6">
      <w:numFmt w:val="bullet"/>
      <w:lvlText w:val="•"/>
      <w:lvlJc w:val="left"/>
      <w:pPr>
        <w:ind w:left="1311" w:hanging="360"/>
      </w:pPr>
      <w:rPr>
        <w:rFonts w:hint="default"/>
        <w:lang w:val="zh-CN" w:eastAsia="zh-CN" w:bidi="zh-CN"/>
      </w:rPr>
    </w:lvl>
    <w:lvl w:ilvl="4" w:tplc="5E1A62C6">
      <w:numFmt w:val="bullet"/>
      <w:lvlText w:val="•"/>
      <w:lvlJc w:val="left"/>
      <w:pPr>
        <w:ind w:left="1608" w:hanging="360"/>
      </w:pPr>
      <w:rPr>
        <w:rFonts w:hint="default"/>
        <w:lang w:val="zh-CN" w:eastAsia="zh-CN" w:bidi="zh-CN"/>
      </w:rPr>
    </w:lvl>
    <w:lvl w:ilvl="5" w:tplc="B6208AF6">
      <w:numFmt w:val="bullet"/>
      <w:lvlText w:val="•"/>
      <w:lvlJc w:val="left"/>
      <w:pPr>
        <w:ind w:left="1905" w:hanging="360"/>
      </w:pPr>
      <w:rPr>
        <w:rFonts w:hint="default"/>
        <w:lang w:val="zh-CN" w:eastAsia="zh-CN" w:bidi="zh-CN"/>
      </w:rPr>
    </w:lvl>
    <w:lvl w:ilvl="6" w:tplc="87E27EE0">
      <w:numFmt w:val="bullet"/>
      <w:lvlText w:val="•"/>
      <w:lvlJc w:val="left"/>
      <w:pPr>
        <w:ind w:left="2202" w:hanging="360"/>
      </w:pPr>
      <w:rPr>
        <w:rFonts w:hint="default"/>
        <w:lang w:val="zh-CN" w:eastAsia="zh-CN" w:bidi="zh-CN"/>
      </w:rPr>
    </w:lvl>
    <w:lvl w:ilvl="7" w:tplc="DEDE934C">
      <w:numFmt w:val="bullet"/>
      <w:lvlText w:val="•"/>
      <w:lvlJc w:val="left"/>
      <w:pPr>
        <w:ind w:left="2499" w:hanging="360"/>
      </w:pPr>
      <w:rPr>
        <w:rFonts w:hint="default"/>
        <w:lang w:val="zh-CN" w:eastAsia="zh-CN" w:bidi="zh-CN"/>
      </w:rPr>
    </w:lvl>
    <w:lvl w:ilvl="8" w:tplc="732821A2">
      <w:numFmt w:val="bullet"/>
      <w:lvlText w:val="•"/>
      <w:lvlJc w:val="left"/>
      <w:pPr>
        <w:ind w:left="2796" w:hanging="360"/>
      </w:pPr>
      <w:rPr>
        <w:rFonts w:hint="default"/>
        <w:lang w:val="zh-CN" w:eastAsia="zh-CN" w:bidi="zh-CN"/>
      </w:rPr>
    </w:lvl>
  </w:abstractNum>
  <w:abstractNum w:abstractNumId="44">
    <w:nsid w:val="7030327E"/>
    <w:multiLevelType w:val="hybridMultilevel"/>
    <w:tmpl w:val="9294D1CA"/>
    <w:lvl w:ilvl="0" w:tplc="AE2A12AC">
      <w:start w:val="1"/>
      <w:numFmt w:val="decimal"/>
      <w:lvlText w:val="(%1)"/>
      <w:lvlJc w:val="left"/>
      <w:pPr>
        <w:ind w:left="412" w:hanging="344"/>
      </w:pPr>
      <w:rPr>
        <w:rFonts w:ascii="Arial" w:eastAsia="Arial" w:hAnsi="Arial" w:cs="Arial" w:hint="default"/>
        <w:w w:val="90"/>
        <w:sz w:val="18"/>
        <w:szCs w:val="18"/>
        <w:lang w:val="zh-CN" w:eastAsia="zh-CN" w:bidi="zh-CN"/>
      </w:rPr>
    </w:lvl>
    <w:lvl w:ilvl="1" w:tplc="92961D24">
      <w:numFmt w:val="bullet"/>
      <w:lvlText w:val="•"/>
      <w:lvlJc w:val="left"/>
      <w:pPr>
        <w:ind w:left="717" w:hanging="344"/>
      </w:pPr>
      <w:rPr>
        <w:rFonts w:hint="default"/>
        <w:lang w:val="zh-CN" w:eastAsia="zh-CN" w:bidi="zh-CN"/>
      </w:rPr>
    </w:lvl>
    <w:lvl w:ilvl="2" w:tplc="5F082266">
      <w:numFmt w:val="bullet"/>
      <w:lvlText w:val="•"/>
      <w:lvlJc w:val="left"/>
      <w:pPr>
        <w:ind w:left="1014" w:hanging="344"/>
      </w:pPr>
      <w:rPr>
        <w:rFonts w:hint="default"/>
        <w:lang w:val="zh-CN" w:eastAsia="zh-CN" w:bidi="zh-CN"/>
      </w:rPr>
    </w:lvl>
    <w:lvl w:ilvl="3" w:tplc="1020149C">
      <w:numFmt w:val="bullet"/>
      <w:lvlText w:val="•"/>
      <w:lvlJc w:val="left"/>
      <w:pPr>
        <w:ind w:left="1311" w:hanging="344"/>
      </w:pPr>
      <w:rPr>
        <w:rFonts w:hint="default"/>
        <w:lang w:val="zh-CN" w:eastAsia="zh-CN" w:bidi="zh-CN"/>
      </w:rPr>
    </w:lvl>
    <w:lvl w:ilvl="4" w:tplc="27E49FA6">
      <w:numFmt w:val="bullet"/>
      <w:lvlText w:val="•"/>
      <w:lvlJc w:val="left"/>
      <w:pPr>
        <w:ind w:left="1608" w:hanging="344"/>
      </w:pPr>
      <w:rPr>
        <w:rFonts w:hint="default"/>
        <w:lang w:val="zh-CN" w:eastAsia="zh-CN" w:bidi="zh-CN"/>
      </w:rPr>
    </w:lvl>
    <w:lvl w:ilvl="5" w:tplc="55A4E696">
      <w:numFmt w:val="bullet"/>
      <w:lvlText w:val="•"/>
      <w:lvlJc w:val="left"/>
      <w:pPr>
        <w:ind w:left="1905" w:hanging="344"/>
      </w:pPr>
      <w:rPr>
        <w:rFonts w:hint="default"/>
        <w:lang w:val="zh-CN" w:eastAsia="zh-CN" w:bidi="zh-CN"/>
      </w:rPr>
    </w:lvl>
    <w:lvl w:ilvl="6" w:tplc="8A5C7602">
      <w:numFmt w:val="bullet"/>
      <w:lvlText w:val="•"/>
      <w:lvlJc w:val="left"/>
      <w:pPr>
        <w:ind w:left="2202" w:hanging="344"/>
      </w:pPr>
      <w:rPr>
        <w:rFonts w:hint="default"/>
        <w:lang w:val="zh-CN" w:eastAsia="zh-CN" w:bidi="zh-CN"/>
      </w:rPr>
    </w:lvl>
    <w:lvl w:ilvl="7" w:tplc="C17C49F8">
      <w:numFmt w:val="bullet"/>
      <w:lvlText w:val="•"/>
      <w:lvlJc w:val="left"/>
      <w:pPr>
        <w:ind w:left="2499" w:hanging="344"/>
      </w:pPr>
      <w:rPr>
        <w:rFonts w:hint="default"/>
        <w:lang w:val="zh-CN" w:eastAsia="zh-CN" w:bidi="zh-CN"/>
      </w:rPr>
    </w:lvl>
    <w:lvl w:ilvl="8" w:tplc="2084CB64">
      <w:numFmt w:val="bullet"/>
      <w:lvlText w:val="•"/>
      <w:lvlJc w:val="left"/>
      <w:pPr>
        <w:ind w:left="2796" w:hanging="344"/>
      </w:pPr>
      <w:rPr>
        <w:rFonts w:hint="default"/>
        <w:lang w:val="zh-CN" w:eastAsia="zh-CN" w:bidi="zh-CN"/>
      </w:rPr>
    </w:lvl>
  </w:abstractNum>
  <w:abstractNum w:abstractNumId="45">
    <w:nsid w:val="705D6410"/>
    <w:multiLevelType w:val="hybridMultilevel"/>
    <w:tmpl w:val="1188F454"/>
    <w:lvl w:ilvl="0" w:tplc="CF882D1C">
      <w:numFmt w:val="bullet"/>
      <w:lvlText w:val=""/>
      <w:lvlJc w:val="left"/>
      <w:pPr>
        <w:ind w:left="426" w:hanging="360"/>
      </w:pPr>
      <w:rPr>
        <w:rFonts w:ascii="Symbol" w:eastAsia="Symbol" w:hAnsi="Symbol" w:cs="Symbol" w:hint="default"/>
        <w:w w:val="100"/>
        <w:sz w:val="18"/>
        <w:szCs w:val="18"/>
        <w:lang w:val="zh-CN" w:eastAsia="zh-CN" w:bidi="zh-CN"/>
      </w:rPr>
    </w:lvl>
    <w:lvl w:ilvl="1" w:tplc="1022359E">
      <w:numFmt w:val="bullet"/>
      <w:lvlText w:val="•"/>
      <w:lvlJc w:val="left"/>
      <w:pPr>
        <w:ind w:left="717" w:hanging="360"/>
      </w:pPr>
      <w:rPr>
        <w:rFonts w:hint="default"/>
        <w:lang w:val="zh-CN" w:eastAsia="zh-CN" w:bidi="zh-CN"/>
      </w:rPr>
    </w:lvl>
    <w:lvl w:ilvl="2" w:tplc="5F92D070">
      <w:numFmt w:val="bullet"/>
      <w:lvlText w:val="•"/>
      <w:lvlJc w:val="left"/>
      <w:pPr>
        <w:ind w:left="1014" w:hanging="360"/>
      </w:pPr>
      <w:rPr>
        <w:rFonts w:hint="default"/>
        <w:lang w:val="zh-CN" w:eastAsia="zh-CN" w:bidi="zh-CN"/>
      </w:rPr>
    </w:lvl>
    <w:lvl w:ilvl="3" w:tplc="1640FD10">
      <w:numFmt w:val="bullet"/>
      <w:lvlText w:val="•"/>
      <w:lvlJc w:val="left"/>
      <w:pPr>
        <w:ind w:left="1311" w:hanging="360"/>
      </w:pPr>
      <w:rPr>
        <w:rFonts w:hint="default"/>
        <w:lang w:val="zh-CN" w:eastAsia="zh-CN" w:bidi="zh-CN"/>
      </w:rPr>
    </w:lvl>
    <w:lvl w:ilvl="4" w:tplc="11D2FCBE">
      <w:numFmt w:val="bullet"/>
      <w:lvlText w:val="•"/>
      <w:lvlJc w:val="left"/>
      <w:pPr>
        <w:ind w:left="1608" w:hanging="360"/>
      </w:pPr>
      <w:rPr>
        <w:rFonts w:hint="default"/>
        <w:lang w:val="zh-CN" w:eastAsia="zh-CN" w:bidi="zh-CN"/>
      </w:rPr>
    </w:lvl>
    <w:lvl w:ilvl="5" w:tplc="CFB01582">
      <w:numFmt w:val="bullet"/>
      <w:lvlText w:val="•"/>
      <w:lvlJc w:val="left"/>
      <w:pPr>
        <w:ind w:left="1905" w:hanging="360"/>
      </w:pPr>
      <w:rPr>
        <w:rFonts w:hint="default"/>
        <w:lang w:val="zh-CN" w:eastAsia="zh-CN" w:bidi="zh-CN"/>
      </w:rPr>
    </w:lvl>
    <w:lvl w:ilvl="6" w:tplc="9E5E1A98">
      <w:numFmt w:val="bullet"/>
      <w:lvlText w:val="•"/>
      <w:lvlJc w:val="left"/>
      <w:pPr>
        <w:ind w:left="2202" w:hanging="360"/>
      </w:pPr>
      <w:rPr>
        <w:rFonts w:hint="default"/>
        <w:lang w:val="zh-CN" w:eastAsia="zh-CN" w:bidi="zh-CN"/>
      </w:rPr>
    </w:lvl>
    <w:lvl w:ilvl="7" w:tplc="84A8A308">
      <w:numFmt w:val="bullet"/>
      <w:lvlText w:val="•"/>
      <w:lvlJc w:val="left"/>
      <w:pPr>
        <w:ind w:left="2499" w:hanging="360"/>
      </w:pPr>
      <w:rPr>
        <w:rFonts w:hint="default"/>
        <w:lang w:val="zh-CN" w:eastAsia="zh-CN" w:bidi="zh-CN"/>
      </w:rPr>
    </w:lvl>
    <w:lvl w:ilvl="8" w:tplc="F36894B2">
      <w:numFmt w:val="bullet"/>
      <w:lvlText w:val="•"/>
      <w:lvlJc w:val="left"/>
      <w:pPr>
        <w:ind w:left="2796" w:hanging="360"/>
      </w:pPr>
      <w:rPr>
        <w:rFonts w:hint="default"/>
        <w:lang w:val="zh-CN" w:eastAsia="zh-CN" w:bidi="zh-CN"/>
      </w:rPr>
    </w:lvl>
  </w:abstractNum>
  <w:abstractNum w:abstractNumId="46">
    <w:nsid w:val="73C819A6"/>
    <w:multiLevelType w:val="hybridMultilevel"/>
    <w:tmpl w:val="48262DBA"/>
    <w:lvl w:ilvl="0" w:tplc="9E0CDF34">
      <w:start w:val="1"/>
      <w:numFmt w:val="decimal"/>
      <w:lvlText w:val="%1."/>
      <w:lvlJc w:val="left"/>
      <w:pPr>
        <w:ind w:left="352" w:hanging="284"/>
      </w:pPr>
      <w:rPr>
        <w:rFonts w:ascii="Arial" w:eastAsia="Arial" w:hAnsi="Arial" w:cs="Arial" w:hint="default"/>
        <w:w w:val="99"/>
        <w:sz w:val="18"/>
        <w:szCs w:val="18"/>
        <w:lang w:val="zh-CN" w:eastAsia="zh-CN" w:bidi="zh-CN"/>
      </w:rPr>
    </w:lvl>
    <w:lvl w:ilvl="1" w:tplc="8AB4A264">
      <w:numFmt w:val="bullet"/>
      <w:lvlText w:val="•"/>
      <w:lvlJc w:val="left"/>
      <w:pPr>
        <w:ind w:left="720" w:hanging="284"/>
      </w:pPr>
      <w:rPr>
        <w:rFonts w:hint="default"/>
        <w:lang w:val="zh-CN" w:eastAsia="zh-CN" w:bidi="zh-CN"/>
      </w:rPr>
    </w:lvl>
    <w:lvl w:ilvl="2" w:tplc="7C205434">
      <w:numFmt w:val="bullet"/>
      <w:lvlText w:val="•"/>
      <w:lvlJc w:val="left"/>
      <w:pPr>
        <w:ind w:left="1080" w:hanging="284"/>
      </w:pPr>
      <w:rPr>
        <w:rFonts w:hint="default"/>
        <w:lang w:val="zh-CN" w:eastAsia="zh-CN" w:bidi="zh-CN"/>
      </w:rPr>
    </w:lvl>
    <w:lvl w:ilvl="3" w:tplc="B2D08894">
      <w:numFmt w:val="bullet"/>
      <w:lvlText w:val="•"/>
      <w:lvlJc w:val="left"/>
      <w:pPr>
        <w:ind w:left="1440" w:hanging="284"/>
      </w:pPr>
      <w:rPr>
        <w:rFonts w:hint="default"/>
        <w:lang w:val="zh-CN" w:eastAsia="zh-CN" w:bidi="zh-CN"/>
      </w:rPr>
    </w:lvl>
    <w:lvl w:ilvl="4" w:tplc="02BE8AD2">
      <w:numFmt w:val="bullet"/>
      <w:lvlText w:val="•"/>
      <w:lvlJc w:val="left"/>
      <w:pPr>
        <w:ind w:left="1800" w:hanging="284"/>
      </w:pPr>
      <w:rPr>
        <w:rFonts w:hint="default"/>
        <w:lang w:val="zh-CN" w:eastAsia="zh-CN" w:bidi="zh-CN"/>
      </w:rPr>
    </w:lvl>
    <w:lvl w:ilvl="5" w:tplc="23EA1286">
      <w:numFmt w:val="bullet"/>
      <w:lvlText w:val="•"/>
      <w:lvlJc w:val="left"/>
      <w:pPr>
        <w:ind w:left="2160" w:hanging="284"/>
      </w:pPr>
      <w:rPr>
        <w:rFonts w:hint="default"/>
        <w:lang w:val="zh-CN" w:eastAsia="zh-CN" w:bidi="zh-CN"/>
      </w:rPr>
    </w:lvl>
    <w:lvl w:ilvl="6" w:tplc="1E3C31A8">
      <w:numFmt w:val="bullet"/>
      <w:lvlText w:val="•"/>
      <w:lvlJc w:val="left"/>
      <w:pPr>
        <w:ind w:left="2520" w:hanging="284"/>
      </w:pPr>
      <w:rPr>
        <w:rFonts w:hint="default"/>
        <w:lang w:val="zh-CN" w:eastAsia="zh-CN" w:bidi="zh-CN"/>
      </w:rPr>
    </w:lvl>
    <w:lvl w:ilvl="7" w:tplc="6B3C4544">
      <w:numFmt w:val="bullet"/>
      <w:lvlText w:val="•"/>
      <w:lvlJc w:val="left"/>
      <w:pPr>
        <w:ind w:left="2880" w:hanging="284"/>
      </w:pPr>
      <w:rPr>
        <w:rFonts w:hint="default"/>
        <w:lang w:val="zh-CN" w:eastAsia="zh-CN" w:bidi="zh-CN"/>
      </w:rPr>
    </w:lvl>
    <w:lvl w:ilvl="8" w:tplc="A3EE648A">
      <w:numFmt w:val="bullet"/>
      <w:lvlText w:val="•"/>
      <w:lvlJc w:val="left"/>
      <w:pPr>
        <w:ind w:left="3240" w:hanging="284"/>
      </w:pPr>
      <w:rPr>
        <w:rFonts w:hint="default"/>
        <w:lang w:val="zh-CN" w:eastAsia="zh-CN" w:bidi="zh-CN"/>
      </w:rPr>
    </w:lvl>
  </w:abstractNum>
  <w:abstractNum w:abstractNumId="47">
    <w:nsid w:val="752A1B78"/>
    <w:multiLevelType w:val="multilevel"/>
    <w:tmpl w:val="752A1B7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8">
    <w:nsid w:val="763656E6"/>
    <w:multiLevelType w:val="hybridMultilevel"/>
    <w:tmpl w:val="048A9D6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nsid w:val="77E863C0"/>
    <w:multiLevelType w:val="hybridMultilevel"/>
    <w:tmpl w:val="06FC2CA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nsid w:val="78954B0B"/>
    <w:multiLevelType w:val="hybridMultilevel"/>
    <w:tmpl w:val="39E6AC04"/>
    <w:lvl w:ilvl="0" w:tplc="0FAC8F84">
      <w:start w:val="1"/>
      <w:numFmt w:val="decimalEnclosedCircle"/>
      <w:lvlText w:val="%1"/>
      <w:lvlJc w:val="left"/>
      <w:pPr>
        <w:ind w:left="780" w:hanging="360"/>
      </w:pPr>
      <w:rPr>
        <w:rFonts w:asciiTheme="minorEastAsia" w:hAnsiTheme="minorEastAsia"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1">
    <w:nsid w:val="7B4B470E"/>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2">
    <w:nsid w:val="7BB5273E"/>
    <w:multiLevelType w:val="hybridMultilevel"/>
    <w:tmpl w:val="F9D62F34"/>
    <w:lvl w:ilvl="0" w:tplc="5BC2A7CA">
      <w:numFmt w:val="bullet"/>
      <w:lvlText w:val=""/>
      <w:lvlJc w:val="left"/>
      <w:pPr>
        <w:ind w:left="420" w:hanging="42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7CA1011C"/>
    <w:multiLevelType w:val="hybridMultilevel"/>
    <w:tmpl w:val="7384F0C4"/>
    <w:lvl w:ilvl="0" w:tplc="52EEDCA4">
      <w:numFmt w:val="bullet"/>
      <w:lvlText w:val=""/>
      <w:lvlJc w:val="left"/>
      <w:pPr>
        <w:ind w:left="429" w:hanging="360"/>
      </w:pPr>
      <w:rPr>
        <w:rFonts w:ascii="Symbol" w:eastAsia="Symbol" w:hAnsi="Symbol" w:cs="Symbol" w:hint="default"/>
        <w:w w:val="100"/>
        <w:sz w:val="18"/>
        <w:szCs w:val="18"/>
        <w:lang w:val="zh-CN" w:eastAsia="zh-CN" w:bidi="zh-CN"/>
      </w:rPr>
    </w:lvl>
    <w:lvl w:ilvl="1" w:tplc="3D5EBCA0">
      <w:numFmt w:val="bullet"/>
      <w:lvlText w:val="•"/>
      <w:lvlJc w:val="left"/>
      <w:pPr>
        <w:ind w:left="717" w:hanging="360"/>
      </w:pPr>
      <w:rPr>
        <w:rFonts w:hint="default"/>
        <w:lang w:val="zh-CN" w:eastAsia="zh-CN" w:bidi="zh-CN"/>
      </w:rPr>
    </w:lvl>
    <w:lvl w:ilvl="2" w:tplc="F2D46B7C">
      <w:numFmt w:val="bullet"/>
      <w:lvlText w:val="•"/>
      <w:lvlJc w:val="left"/>
      <w:pPr>
        <w:ind w:left="1014" w:hanging="360"/>
      </w:pPr>
      <w:rPr>
        <w:rFonts w:hint="default"/>
        <w:lang w:val="zh-CN" w:eastAsia="zh-CN" w:bidi="zh-CN"/>
      </w:rPr>
    </w:lvl>
    <w:lvl w:ilvl="3" w:tplc="140A0076">
      <w:numFmt w:val="bullet"/>
      <w:lvlText w:val="•"/>
      <w:lvlJc w:val="left"/>
      <w:pPr>
        <w:ind w:left="1311" w:hanging="360"/>
      </w:pPr>
      <w:rPr>
        <w:rFonts w:hint="default"/>
        <w:lang w:val="zh-CN" w:eastAsia="zh-CN" w:bidi="zh-CN"/>
      </w:rPr>
    </w:lvl>
    <w:lvl w:ilvl="4" w:tplc="EA6856B4">
      <w:numFmt w:val="bullet"/>
      <w:lvlText w:val="•"/>
      <w:lvlJc w:val="left"/>
      <w:pPr>
        <w:ind w:left="1608" w:hanging="360"/>
      </w:pPr>
      <w:rPr>
        <w:rFonts w:hint="default"/>
        <w:lang w:val="zh-CN" w:eastAsia="zh-CN" w:bidi="zh-CN"/>
      </w:rPr>
    </w:lvl>
    <w:lvl w:ilvl="5" w:tplc="A66E58D6">
      <w:numFmt w:val="bullet"/>
      <w:lvlText w:val="•"/>
      <w:lvlJc w:val="left"/>
      <w:pPr>
        <w:ind w:left="1905" w:hanging="360"/>
      </w:pPr>
      <w:rPr>
        <w:rFonts w:hint="default"/>
        <w:lang w:val="zh-CN" w:eastAsia="zh-CN" w:bidi="zh-CN"/>
      </w:rPr>
    </w:lvl>
    <w:lvl w:ilvl="6" w:tplc="7E22429E">
      <w:numFmt w:val="bullet"/>
      <w:lvlText w:val="•"/>
      <w:lvlJc w:val="left"/>
      <w:pPr>
        <w:ind w:left="2202" w:hanging="360"/>
      </w:pPr>
      <w:rPr>
        <w:rFonts w:hint="default"/>
        <w:lang w:val="zh-CN" w:eastAsia="zh-CN" w:bidi="zh-CN"/>
      </w:rPr>
    </w:lvl>
    <w:lvl w:ilvl="7" w:tplc="3A9CBAF2">
      <w:numFmt w:val="bullet"/>
      <w:lvlText w:val="•"/>
      <w:lvlJc w:val="left"/>
      <w:pPr>
        <w:ind w:left="2499" w:hanging="360"/>
      </w:pPr>
      <w:rPr>
        <w:rFonts w:hint="default"/>
        <w:lang w:val="zh-CN" w:eastAsia="zh-CN" w:bidi="zh-CN"/>
      </w:rPr>
    </w:lvl>
    <w:lvl w:ilvl="8" w:tplc="824C067E">
      <w:numFmt w:val="bullet"/>
      <w:lvlText w:val="•"/>
      <w:lvlJc w:val="left"/>
      <w:pPr>
        <w:ind w:left="2796" w:hanging="360"/>
      </w:pPr>
      <w:rPr>
        <w:rFonts w:hint="default"/>
        <w:lang w:val="zh-CN" w:eastAsia="zh-CN" w:bidi="zh-CN"/>
      </w:rPr>
    </w:lvl>
  </w:abstractNum>
  <w:abstractNum w:abstractNumId="54">
    <w:nsid w:val="7F680DD9"/>
    <w:multiLevelType w:val="hybridMultilevel"/>
    <w:tmpl w:val="E2CADAB8"/>
    <w:lvl w:ilvl="0" w:tplc="6902F3EC">
      <w:start w:val="1"/>
      <w:numFmt w:val="decimal"/>
      <w:lvlText w:val="%1."/>
      <w:lvlJc w:val="left"/>
      <w:pPr>
        <w:ind w:left="316" w:hanging="248"/>
      </w:pPr>
      <w:rPr>
        <w:rFonts w:ascii="Arial" w:eastAsia="Arial" w:hAnsi="Arial" w:cs="Arial" w:hint="default"/>
        <w:w w:val="99"/>
        <w:sz w:val="18"/>
        <w:szCs w:val="18"/>
        <w:lang w:val="zh-CN" w:eastAsia="zh-CN" w:bidi="zh-CN"/>
      </w:rPr>
    </w:lvl>
    <w:lvl w:ilvl="1" w:tplc="53FEA288">
      <w:numFmt w:val="bullet"/>
      <w:lvlText w:val="•"/>
      <w:lvlJc w:val="left"/>
      <w:pPr>
        <w:ind w:left="684" w:hanging="248"/>
      </w:pPr>
      <w:rPr>
        <w:rFonts w:hint="default"/>
        <w:lang w:val="zh-CN" w:eastAsia="zh-CN" w:bidi="zh-CN"/>
      </w:rPr>
    </w:lvl>
    <w:lvl w:ilvl="2" w:tplc="D5CA3760">
      <w:numFmt w:val="bullet"/>
      <w:lvlText w:val="•"/>
      <w:lvlJc w:val="left"/>
      <w:pPr>
        <w:ind w:left="1048" w:hanging="248"/>
      </w:pPr>
      <w:rPr>
        <w:rFonts w:hint="default"/>
        <w:lang w:val="zh-CN" w:eastAsia="zh-CN" w:bidi="zh-CN"/>
      </w:rPr>
    </w:lvl>
    <w:lvl w:ilvl="3" w:tplc="D2ACA46C">
      <w:numFmt w:val="bullet"/>
      <w:lvlText w:val="•"/>
      <w:lvlJc w:val="left"/>
      <w:pPr>
        <w:ind w:left="1412" w:hanging="248"/>
      </w:pPr>
      <w:rPr>
        <w:rFonts w:hint="default"/>
        <w:lang w:val="zh-CN" w:eastAsia="zh-CN" w:bidi="zh-CN"/>
      </w:rPr>
    </w:lvl>
    <w:lvl w:ilvl="4" w:tplc="50C05F98">
      <w:numFmt w:val="bullet"/>
      <w:lvlText w:val="•"/>
      <w:lvlJc w:val="left"/>
      <w:pPr>
        <w:ind w:left="1776" w:hanging="248"/>
      </w:pPr>
      <w:rPr>
        <w:rFonts w:hint="default"/>
        <w:lang w:val="zh-CN" w:eastAsia="zh-CN" w:bidi="zh-CN"/>
      </w:rPr>
    </w:lvl>
    <w:lvl w:ilvl="5" w:tplc="D2349406">
      <w:numFmt w:val="bullet"/>
      <w:lvlText w:val="•"/>
      <w:lvlJc w:val="left"/>
      <w:pPr>
        <w:ind w:left="2140" w:hanging="248"/>
      </w:pPr>
      <w:rPr>
        <w:rFonts w:hint="default"/>
        <w:lang w:val="zh-CN" w:eastAsia="zh-CN" w:bidi="zh-CN"/>
      </w:rPr>
    </w:lvl>
    <w:lvl w:ilvl="6" w:tplc="31D4189A">
      <w:numFmt w:val="bullet"/>
      <w:lvlText w:val="•"/>
      <w:lvlJc w:val="left"/>
      <w:pPr>
        <w:ind w:left="2504" w:hanging="248"/>
      </w:pPr>
      <w:rPr>
        <w:rFonts w:hint="default"/>
        <w:lang w:val="zh-CN" w:eastAsia="zh-CN" w:bidi="zh-CN"/>
      </w:rPr>
    </w:lvl>
    <w:lvl w:ilvl="7" w:tplc="44444492">
      <w:numFmt w:val="bullet"/>
      <w:lvlText w:val="•"/>
      <w:lvlJc w:val="left"/>
      <w:pPr>
        <w:ind w:left="2868" w:hanging="248"/>
      </w:pPr>
      <w:rPr>
        <w:rFonts w:hint="default"/>
        <w:lang w:val="zh-CN" w:eastAsia="zh-CN" w:bidi="zh-CN"/>
      </w:rPr>
    </w:lvl>
    <w:lvl w:ilvl="8" w:tplc="0F30F07C">
      <w:numFmt w:val="bullet"/>
      <w:lvlText w:val="•"/>
      <w:lvlJc w:val="left"/>
      <w:pPr>
        <w:ind w:left="3232" w:hanging="248"/>
      </w:pPr>
      <w:rPr>
        <w:rFonts w:hint="default"/>
        <w:lang w:val="zh-CN" w:eastAsia="zh-CN" w:bidi="zh-CN"/>
      </w:rPr>
    </w:lvl>
  </w:abstractNum>
  <w:num w:numId="1">
    <w:abstractNumId w:val="29"/>
  </w:num>
  <w:num w:numId="2">
    <w:abstractNumId w:val="50"/>
  </w:num>
  <w:num w:numId="3">
    <w:abstractNumId w:val="48"/>
  </w:num>
  <w:num w:numId="4">
    <w:abstractNumId w:val="0"/>
  </w:num>
  <w:num w:numId="5">
    <w:abstractNumId w:val="10"/>
  </w:num>
  <w:num w:numId="6">
    <w:abstractNumId w:val="33"/>
  </w:num>
  <w:num w:numId="7">
    <w:abstractNumId w:val="34"/>
  </w:num>
  <w:num w:numId="8">
    <w:abstractNumId w:val="3"/>
  </w:num>
  <w:num w:numId="9">
    <w:abstractNumId w:val="36"/>
  </w:num>
  <w:num w:numId="10">
    <w:abstractNumId w:val="20"/>
  </w:num>
  <w:num w:numId="11">
    <w:abstractNumId w:val="28"/>
  </w:num>
  <w:num w:numId="12">
    <w:abstractNumId w:val="5"/>
  </w:num>
  <w:num w:numId="13">
    <w:abstractNumId w:val="54"/>
  </w:num>
  <w:num w:numId="14">
    <w:abstractNumId w:val="19"/>
  </w:num>
  <w:num w:numId="15">
    <w:abstractNumId w:val="9"/>
  </w:num>
  <w:num w:numId="16">
    <w:abstractNumId w:val="45"/>
  </w:num>
  <w:num w:numId="17">
    <w:abstractNumId w:val="31"/>
  </w:num>
  <w:num w:numId="18">
    <w:abstractNumId w:val="44"/>
  </w:num>
  <w:num w:numId="19">
    <w:abstractNumId w:val="7"/>
  </w:num>
  <w:num w:numId="20">
    <w:abstractNumId w:val="46"/>
  </w:num>
  <w:num w:numId="21">
    <w:abstractNumId w:val="21"/>
  </w:num>
  <w:num w:numId="22">
    <w:abstractNumId w:val="37"/>
  </w:num>
  <w:num w:numId="23">
    <w:abstractNumId w:val="42"/>
  </w:num>
  <w:num w:numId="24">
    <w:abstractNumId w:val="43"/>
  </w:num>
  <w:num w:numId="25">
    <w:abstractNumId w:val="52"/>
  </w:num>
  <w:num w:numId="26">
    <w:abstractNumId w:val="27"/>
  </w:num>
  <w:num w:numId="27">
    <w:abstractNumId w:val="16"/>
  </w:num>
  <w:num w:numId="28">
    <w:abstractNumId w:val="2"/>
  </w:num>
  <w:num w:numId="29">
    <w:abstractNumId w:val="8"/>
  </w:num>
  <w:num w:numId="30">
    <w:abstractNumId w:val="1"/>
  </w:num>
  <w:num w:numId="31">
    <w:abstractNumId w:val="17"/>
  </w:num>
  <w:num w:numId="32">
    <w:abstractNumId w:val="32"/>
  </w:num>
  <w:num w:numId="33">
    <w:abstractNumId w:val="15"/>
  </w:num>
  <w:num w:numId="34">
    <w:abstractNumId w:val="6"/>
  </w:num>
  <w:num w:numId="35">
    <w:abstractNumId w:val="38"/>
  </w:num>
  <w:num w:numId="36">
    <w:abstractNumId w:val="26"/>
  </w:num>
  <w:num w:numId="37">
    <w:abstractNumId w:val="14"/>
  </w:num>
  <w:num w:numId="38">
    <w:abstractNumId w:val="23"/>
  </w:num>
  <w:num w:numId="39">
    <w:abstractNumId w:val="53"/>
  </w:num>
  <w:num w:numId="40">
    <w:abstractNumId w:val="22"/>
  </w:num>
  <w:num w:numId="41">
    <w:abstractNumId w:val="12"/>
  </w:num>
  <w:num w:numId="42">
    <w:abstractNumId w:val="24"/>
  </w:num>
  <w:num w:numId="43">
    <w:abstractNumId w:val="41"/>
  </w:num>
  <w:num w:numId="44">
    <w:abstractNumId w:val="13"/>
  </w:num>
  <w:num w:numId="45">
    <w:abstractNumId w:val="35"/>
  </w:num>
  <w:num w:numId="46">
    <w:abstractNumId w:val="47"/>
  </w:num>
  <w:num w:numId="47">
    <w:abstractNumId w:val="49"/>
  </w:num>
  <w:num w:numId="48">
    <w:abstractNumId w:val="39"/>
  </w:num>
  <w:num w:numId="49">
    <w:abstractNumId w:val="51"/>
  </w:num>
  <w:num w:numId="50">
    <w:abstractNumId w:val="40"/>
  </w:num>
  <w:num w:numId="51">
    <w:abstractNumId w:val="18"/>
  </w:num>
  <w:num w:numId="52">
    <w:abstractNumId w:val="30"/>
  </w:num>
  <w:num w:numId="53">
    <w:abstractNumId w:val="25"/>
  </w:num>
  <w:num w:numId="54">
    <w:abstractNumId w:val="4"/>
  </w:num>
  <w:num w:numId="55">
    <w:abstractNumId w:val="1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4D2"/>
    <w:rsid w:val="00001409"/>
    <w:rsid w:val="00005893"/>
    <w:rsid w:val="00007FC5"/>
    <w:rsid w:val="00014EB8"/>
    <w:rsid w:val="0001641B"/>
    <w:rsid w:val="00016E5B"/>
    <w:rsid w:val="00023676"/>
    <w:rsid w:val="0003134F"/>
    <w:rsid w:val="000315A4"/>
    <w:rsid w:val="0003467B"/>
    <w:rsid w:val="00041983"/>
    <w:rsid w:val="00043941"/>
    <w:rsid w:val="000456D2"/>
    <w:rsid w:val="00051D8E"/>
    <w:rsid w:val="00060A98"/>
    <w:rsid w:val="00067EBD"/>
    <w:rsid w:val="00072FCA"/>
    <w:rsid w:val="000772C9"/>
    <w:rsid w:val="000808B6"/>
    <w:rsid w:val="00085607"/>
    <w:rsid w:val="00091535"/>
    <w:rsid w:val="0009289B"/>
    <w:rsid w:val="000A3620"/>
    <w:rsid w:val="000A3840"/>
    <w:rsid w:val="000B36FA"/>
    <w:rsid w:val="000C03C5"/>
    <w:rsid w:val="000C19F9"/>
    <w:rsid w:val="000C5E32"/>
    <w:rsid w:val="000C72E8"/>
    <w:rsid w:val="000C79D8"/>
    <w:rsid w:val="000D5B03"/>
    <w:rsid w:val="000E0F3C"/>
    <w:rsid w:val="000E1844"/>
    <w:rsid w:val="000E2612"/>
    <w:rsid w:val="000E6CD5"/>
    <w:rsid w:val="000E7812"/>
    <w:rsid w:val="001074C5"/>
    <w:rsid w:val="00114925"/>
    <w:rsid w:val="001163EF"/>
    <w:rsid w:val="00121748"/>
    <w:rsid w:val="00123089"/>
    <w:rsid w:val="00124D22"/>
    <w:rsid w:val="001261E9"/>
    <w:rsid w:val="00131440"/>
    <w:rsid w:val="00134954"/>
    <w:rsid w:val="001374C1"/>
    <w:rsid w:val="0014083B"/>
    <w:rsid w:val="00142218"/>
    <w:rsid w:val="0014411A"/>
    <w:rsid w:val="00146F5D"/>
    <w:rsid w:val="0014780B"/>
    <w:rsid w:val="00154A59"/>
    <w:rsid w:val="00154FDD"/>
    <w:rsid w:val="00157430"/>
    <w:rsid w:val="0016091C"/>
    <w:rsid w:val="00171A46"/>
    <w:rsid w:val="00181197"/>
    <w:rsid w:val="001934D2"/>
    <w:rsid w:val="001A2F9D"/>
    <w:rsid w:val="001A4395"/>
    <w:rsid w:val="001A678B"/>
    <w:rsid w:val="001B028F"/>
    <w:rsid w:val="001B099E"/>
    <w:rsid w:val="001B1E87"/>
    <w:rsid w:val="001B460F"/>
    <w:rsid w:val="001B465D"/>
    <w:rsid w:val="001B5298"/>
    <w:rsid w:val="001C20C7"/>
    <w:rsid w:val="001C3BD1"/>
    <w:rsid w:val="001C5EA3"/>
    <w:rsid w:val="001C66EB"/>
    <w:rsid w:val="001D055E"/>
    <w:rsid w:val="001D081A"/>
    <w:rsid w:val="001E4513"/>
    <w:rsid w:val="001E4BDC"/>
    <w:rsid w:val="001F35AA"/>
    <w:rsid w:val="001F4107"/>
    <w:rsid w:val="001F4C81"/>
    <w:rsid w:val="002012C8"/>
    <w:rsid w:val="002053CA"/>
    <w:rsid w:val="00212171"/>
    <w:rsid w:val="00214F57"/>
    <w:rsid w:val="00225FB6"/>
    <w:rsid w:val="0024651A"/>
    <w:rsid w:val="00247ED6"/>
    <w:rsid w:val="00256542"/>
    <w:rsid w:val="00276FC5"/>
    <w:rsid w:val="002822CB"/>
    <w:rsid w:val="00284BC0"/>
    <w:rsid w:val="00284FAD"/>
    <w:rsid w:val="002A15D2"/>
    <w:rsid w:val="002A17EE"/>
    <w:rsid w:val="002A27E5"/>
    <w:rsid w:val="002B6F6B"/>
    <w:rsid w:val="002C32BC"/>
    <w:rsid w:val="002C3F42"/>
    <w:rsid w:val="002D3900"/>
    <w:rsid w:val="002F157E"/>
    <w:rsid w:val="002F4D56"/>
    <w:rsid w:val="002F4D67"/>
    <w:rsid w:val="003039B4"/>
    <w:rsid w:val="00304296"/>
    <w:rsid w:val="0030484D"/>
    <w:rsid w:val="003130E2"/>
    <w:rsid w:val="00313BDB"/>
    <w:rsid w:val="00326B48"/>
    <w:rsid w:val="00327506"/>
    <w:rsid w:val="00334796"/>
    <w:rsid w:val="00345D5C"/>
    <w:rsid w:val="00351B06"/>
    <w:rsid w:val="003528A2"/>
    <w:rsid w:val="00354C01"/>
    <w:rsid w:val="00355A47"/>
    <w:rsid w:val="00357199"/>
    <w:rsid w:val="003606F9"/>
    <w:rsid w:val="00384019"/>
    <w:rsid w:val="0038560D"/>
    <w:rsid w:val="003937D6"/>
    <w:rsid w:val="00393EE5"/>
    <w:rsid w:val="00394089"/>
    <w:rsid w:val="00396F95"/>
    <w:rsid w:val="003972BD"/>
    <w:rsid w:val="003A0B47"/>
    <w:rsid w:val="003A3AA5"/>
    <w:rsid w:val="003B530D"/>
    <w:rsid w:val="003C185E"/>
    <w:rsid w:val="003D36E9"/>
    <w:rsid w:val="003D5923"/>
    <w:rsid w:val="003E0A22"/>
    <w:rsid w:val="003F0FAD"/>
    <w:rsid w:val="003F0FC3"/>
    <w:rsid w:val="00406442"/>
    <w:rsid w:val="00407076"/>
    <w:rsid w:val="00431180"/>
    <w:rsid w:val="00443ABB"/>
    <w:rsid w:val="00446235"/>
    <w:rsid w:val="0045087F"/>
    <w:rsid w:val="00451D34"/>
    <w:rsid w:val="0046013D"/>
    <w:rsid w:val="0046447B"/>
    <w:rsid w:val="0048787D"/>
    <w:rsid w:val="0049052D"/>
    <w:rsid w:val="00493CF9"/>
    <w:rsid w:val="0049525F"/>
    <w:rsid w:val="004A14C8"/>
    <w:rsid w:val="004A212B"/>
    <w:rsid w:val="004A7088"/>
    <w:rsid w:val="004A7B2A"/>
    <w:rsid w:val="004B02A0"/>
    <w:rsid w:val="004B27BA"/>
    <w:rsid w:val="004C2419"/>
    <w:rsid w:val="004C31B4"/>
    <w:rsid w:val="004C5724"/>
    <w:rsid w:val="004C6966"/>
    <w:rsid w:val="004D31D6"/>
    <w:rsid w:val="004D5533"/>
    <w:rsid w:val="004D5DEA"/>
    <w:rsid w:val="004E065E"/>
    <w:rsid w:val="004E62B6"/>
    <w:rsid w:val="004E64B7"/>
    <w:rsid w:val="004E7EB4"/>
    <w:rsid w:val="004F0D57"/>
    <w:rsid w:val="004F2DE6"/>
    <w:rsid w:val="004F35F9"/>
    <w:rsid w:val="00501A12"/>
    <w:rsid w:val="005054B0"/>
    <w:rsid w:val="00510201"/>
    <w:rsid w:val="00521CF4"/>
    <w:rsid w:val="00521D13"/>
    <w:rsid w:val="0052729C"/>
    <w:rsid w:val="00531D91"/>
    <w:rsid w:val="00532DE1"/>
    <w:rsid w:val="005354F4"/>
    <w:rsid w:val="00536D44"/>
    <w:rsid w:val="00540DB3"/>
    <w:rsid w:val="005453D0"/>
    <w:rsid w:val="005454D9"/>
    <w:rsid w:val="005613C5"/>
    <w:rsid w:val="00564770"/>
    <w:rsid w:val="005669E8"/>
    <w:rsid w:val="005725D5"/>
    <w:rsid w:val="00573CB4"/>
    <w:rsid w:val="00575EEA"/>
    <w:rsid w:val="00584CA4"/>
    <w:rsid w:val="00590EEF"/>
    <w:rsid w:val="005914FC"/>
    <w:rsid w:val="0059191B"/>
    <w:rsid w:val="005A6372"/>
    <w:rsid w:val="005A63CC"/>
    <w:rsid w:val="005A734B"/>
    <w:rsid w:val="005C087D"/>
    <w:rsid w:val="005C1F86"/>
    <w:rsid w:val="005C2576"/>
    <w:rsid w:val="005C65A2"/>
    <w:rsid w:val="005D11E4"/>
    <w:rsid w:val="005D3F49"/>
    <w:rsid w:val="005E1EB4"/>
    <w:rsid w:val="005E3272"/>
    <w:rsid w:val="00612A33"/>
    <w:rsid w:val="00613B5A"/>
    <w:rsid w:val="00615073"/>
    <w:rsid w:val="0061791B"/>
    <w:rsid w:val="00621F56"/>
    <w:rsid w:val="00636BBB"/>
    <w:rsid w:val="00640FB0"/>
    <w:rsid w:val="0064608E"/>
    <w:rsid w:val="00654E2E"/>
    <w:rsid w:val="0065538E"/>
    <w:rsid w:val="00663A20"/>
    <w:rsid w:val="0066420B"/>
    <w:rsid w:val="006673BC"/>
    <w:rsid w:val="006756B8"/>
    <w:rsid w:val="0067676A"/>
    <w:rsid w:val="00680FF2"/>
    <w:rsid w:val="0068112D"/>
    <w:rsid w:val="00684FBB"/>
    <w:rsid w:val="006914D6"/>
    <w:rsid w:val="006A7B68"/>
    <w:rsid w:val="006B005F"/>
    <w:rsid w:val="006B1D49"/>
    <w:rsid w:val="006B2B69"/>
    <w:rsid w:val="006C30CC"/>
    <w:rsid w:val="006C6366"/>
    <w:rsid w:val="006C6CF8"/>
    <w:rsid w:val="006D0B16"/>
    <w:rsid w:val="006D42DE"/>
    <w:rsid w:val="006D4DB2"/>
    <w:rsid w:val="006D6406"/>
    <w:rsid w:val="006D6D70"/>
    <w:rsid w:val="006E31BA"/>
    <w:rsid w:val="006E32E1"/>
    <w:rsid w:val="006E72CC"/>
    <w:rsid w:val="006F4935"/>
    <w:rsid w:val="00706405"/>
    <w:rsid w:val="00726CB5"/>
    <w:rsid w:val="00726EC6"/>
    <w:rsid w:val="00727414"/>
    <w:rsid w:val="0073259B"/>
    <w:rsid w:val="0074154B"/>
    <w:rsid w:val="00747D9C"/>
    <w:rsid w:val="00752472"/>
    <w:rsid w:val="00753720"/>
    <w:rsid w:val="00755A0D"/>
    <w:rsid w:val="00761D4F"/>
    <w:rsid w:val="007626B1"/>
    <w:rsid w:val="00764549"/>
    <w:rsid w:val="00766F9D"/>
    <w:rsid w:val="00781CA3"/>
    <w:rsid w:val="00782170"/>
    <w:rsid w:val="007862FC"/>
    <w:rsid w:val="007905AC"/>
    <w:rsid w:val="00791EF8"/>
    <w:rsid w:val="007929C0"/>
    <w:rsid w:val="007A7B2B"/>
    <w:rsid w:val="007B2281"/>
    <w:rsid w:val="007B3210"/>
    <w:rsid w:val="007B35AD"/>
    <w:rsid w:val="007B3DA7"/>
    <w:rsid w:val="007B7F08"/>
    <w:rsid w:val="007C22B9"/>
    <w:rsid w:val="007C5062"/>
    <w:rsid w:val="007D01C1"/>
    <w:rsid w:val="007D2DA4"/>
    <w:rsid w:val="007E0034"/>
    <w:rsid w:val="007E5FD1"/>
    <w:rsid w:val="007E61F4"/>
    <w:rsid w:val="007E7A4B"/>
    <w:rsid w:val="007F1F51"/>
    <w:rsid w:val="008142EC"/>
    <w:rsid w:val="008153D9"/>
    <w:rsid w:val="00823DAB"/>
    <w:rsid w:val="0082640B"/>
    <w:rsid w:val="0082795E"/>
    <w:rsid w:val="00830332"/>
    <w:rsid w:val="008330B1"/>
    <w:rsid w:val="00846CAD"/>
    <w:rsid w:val="00847A6D"/>
    <w:rsid w:val="0085169A"/>
    <w:rsid w:val="00852670"/>
    <w:rsid w:val="008674A1"/>
    <w:rsid w:val="0087049A"/>
    <w:rsid w:val="00870BB9"/>
    <w:rsid w:val="008716A8"/>
    <w:rsid w:val="00874C39"/>
    <w:rsid w:val="00880E84"/>
    <w:rsid w:val="00883963"/>
    <w:rsid w:val="00884F47"/>
    <w:rsid w:val="00887491"/>
    <w:rsid w:val="00887D15"/>
    <w:rsid w:val="00891231"/>
    <w:rsid w:val="00896757"/>
    <w:rsid w:val="008A3DA2"/>
    <w:rsid w:val="008A6722"/>
    <w:rsid w:val="008A7FB1"/>
    <w:rsid w:val="008C1343"/>
    <w:rsid w:val="008C1890"/>
    <w:rsid w:val="008C2D50"/>
    <w:rsid w:val="008C33EE"/>
    <w:rsid w:val="008C6B2B"/>
    <w:rsid w:val="008D7E50"/>
    <w:rsid w:val="008E025E"/>
    <w:rsid w:val="008E2351"/>
    <w:rsid w:val="008F2851"/>
    <w:rsid w:val="008F296D"/>
    <w:rsid w:val="008F2F70"/>
    <w:rsid w:val="008F6CA1"/>
    <w:rsid w:val="009015B0"/>
    <w:rsid w:val="00903E87"/>
    <w:rsid w:val="009041EC"/>
    <w:rsid w:val="00911A4A"/>
    <w:rsid w:val="00944559"/>
    <w:rsid w:val="009459FC"/>
    <w:rsid w:val="0095030D"/>
    <w:rsid w:val="00950550"/>
    <w:rsid w:val="0096683A"/>
    <w:rsid w:val="00972919"/>
    <w:rsid w:val="00975690"/>
    <w:rsid w:val="0097648F"/>
    <w:rsid w:val="009804E4"/>
    <w:rsid w:val="00985249"/>
    <w:rsid w:val="00990509"/>
    <w:rsid w:val="00991565"/>
    <w:rsid w:val="00994CC6"/>
    <w:rsid w:val="009A24BD"/>
    <w:rsid w:val="009A383C"/>
    <w:rsid w:val="009A5874"/>
    <w:rsid w:val="009A73DD"/>
    <w:rsid w:val="009B454A"/>
    <w:rsid w:val="009B73D5"/>
    <w:rsid w:val="009C5DF8"/>
    <w:rsid w:val="009D5E00"/>
    <w:rsid w:val="009E0E7C"/>
    <w:rsid w:val="009E2DA0"/>
    <w:rsid w:val="009E3F76"/>
    <w:rsid w:val="00A01BB6"/>
    <w:rsid w:val="00A025D9"/>
    <w:rsid w:val="00A06520"/>
    <w:rsid w:val="00A07397"/>
    <w:rsid w:val="00A1353F"/>
    <w:rsid w:val="00A268BD"/>
    <w:rsid w:val="00A32DCD"/>
    <w:rsid w:val="00A36DB4"/>
    <w:rsid w:val="00A37E2C"/>
    <w:rsid w:val="00A40F50"/>
    <w:rsid w:val="00A42BAA"/>
    <w:rsid w:val="00A438CB"/>
    <w:rsid w:val="00A44A71"/>
    <w:rsid w:val="00A46440"/>
    <w:rsid w:val="00A50334"/>
    <w:rsid w:val="00A50D3B"/>
    <w:rsid w:val="00A625AE"/>
    <w:rsid w:val="00A63BC9"/>
    <w:rsid w:val="00A66AE8"/>
    <w:rsid w:val="00A77B10"/>
    <w:rsid w:val="00A820CD"/>
    <w:rsid w:val="00A857D1"/>
    <w:rsid w:val="00A91074"/>
    <w:rsid w:val="00AA0332"/>
    <w:rsid w:val="00AA276D"/>
    <w:rsid w:val="00AA5C49"/>
    <w:rsid w:val="00AB1711"/>
    <w:rsid w:val="00AB175B"/>
    <w:rsid w:val="00AB300F"/>
    <w:rsid w:val="00AC74AE"/>
    <w:rsid w:val="00AC7A6D"/>
    <w:rsid w:val="00AD1881"/>
    <w:rsid w:val="00AD69CA"/>
    <w:rsid w:val="00AE31F6"/>
    <w:rsid w:val="00AE5EA9"/>
    <w:rsid w:val="00AE6012"/>
    <w:rsid w:val="00AF0864"/>
    <w:rsid w:val="00AF4D6B"/>
    <w:rsid w:val="00AF65CB"/>
    <w:rsid w:val="00AF7E1A"/>
    <w:rsid w:val="00B128C7"/>
    <w:rsid w:val="00B13D91"/>
    <w:rsid w:val="00B14D80"/>
    <w:rsid w:val="00B156C1"/>
    <w:rsid w:val="00B17C08"/>
    <w:rsid w:val="00B21604"/>
    <w:rsid w:val="00B2359F"/>
    <w:rsid w:val="00B32822"/>
    <w:rsid w:val="00B34509"/>
    <w:rsid w:val="00B346D0"/>
    <w:rsid w:val="00B41B3E"/>
    <w:rsid w:val="00B534F4"/>
    <w:rsid w:val="00B65285"/>
    <w:rsid w:val="00B65BB9"/>
    <w:rsid w:val="00B721EE"/>
    <w:rsid w:val="00B7316D"/>
    <w:rsid w:val="00B771A1"/>
    <w:rsid w:val="00B80A57"/>
    <w:rsid w:val="00B80D75"/>
    <w:rsid w:val="00B81052"/>
    <w:rsid w:val="00B8203D"/>
    <w:rsid w:val="00B942B8"/>
    <w:rsid w:val="00B953AC"/>
    <w:rsid w:val="00BA54D6"/>
    <w:rsid w:val="00BB1265"/>
    <w:rsid w:val="00BB6B0F"/>
    <w:rsid w:val="00BC36C5"/>
    <w:rsid w:val="00BD29C1"/>
    <w:rsid w:val="00BD2FFE"/>
    <w:rsid w:val="00BE7D34"/>
    <w:rsid w:val="00C02F89"/>
    <w:rsid w:val="00C031D0"/>
    <w:rsid w:val="00C107FB"/>
    <w:rsid w:val="00C22C72"/>
    <w:rsid w:val="00C40FB0"/>
    <w:rsid w:val="00C42027"/>
    <w:rsid w:val="00C422DA"/>
    <w:rsid w:val="00C47499"/>
    <w:rsid w:val="00C623F0"/>
    <w:rsid w:val="00C64F8B"/>
    <w:rsid w:val="00C70149"/>
    <w:rsid w:val="00C709A6"/>
    <w:rsid w:val="00C71617"/>
    <w:rsid w:val="00C750F8"/>
    <w:rsid w:val="00C76A89"/>
    <w:rsid w:val="00C81888"/>
    <w:rsid w:val="00C82D3E"/>
    <w:rsid w:val="00C87896"/>
    <w:rsid w:val="00C9024C"/>
    <w:rsid w:val="00C91940"/>
    <w:rsid w:val="00C936AB"/>
    <w:rsid w:val="00CA12A7"/>
    <w:rsid w:val="00CB5A79"/>
    <w:rsid w:val="00CC2011"/>
    <w:rsid w:val="00CC4295"/>
    <w:rsid w:val="00CD6351"/>
    <w:rsid w:val="00CE3E06"/>
    <w:rsid w:val="00CE49BF"/>
    <w:rsid w:val="00CE5170"/>
    <w:rsid w:val="00CF7971"/>
    <w:rsid w:val="00D03E52"/>
    <w:rsid w:val="00D04A14"/>
    <w:rsid w:val="00D0631F"/>
    <w:rsid w:val="00D11151"/>
    <w:rsid w:val="00D30425"/>
    <w:rsid w:val="00D32929"/>
    <w:rsid w:val="00D32A03"/>
    <w:rsid w:val="00D4007F"/>
    <w:rsid w:val="00D430A6"/>
    <w:rsid w:val="00D4408E"/>
    <w:rsid w:val="00D44847"/>
    <w:rsid w:val="00D513EC"/>
    <w:rsid w:val="00D5426F"/>
    <w:rsid w:val="00D62017"/>
    <w:rsid w:val="00D66043"/>
    <w:rsid w:val="00D67393"/>
    <w:rsid w:val="00D677BE"/>
    <w:rsid w:val="00D810AF"/>
    <w:rsid w:val="00D8138D"/>
    <w:rsid w:val="00D82257"/>
    <w:rsid w:val="00D843B6"/>
    <w:rsid w:val="00D87A08"/>
    <w:rsid w:val="00D87C29"/>
    <w:rsid w:val="00D92564"/>
    <w:rsid w:val="00DA171C"/>
    <w:rsid w:val="00DB39FD"/>
    <w:rsid w:val="00DB76A9"/>
    <w:rsid w:val="00DC2859"/>
    <w:rsid w:val="00DC3686"/>
    <w:rsid w:val="00DC5C07"/>
    <w:rsid w:val="00DC60BE"/>
    <w:rsid w:val="00DC6745"/>
    <w:rsid w:val="00DD0DB2"/>
    <w:rsid w:val="00DD150B"/>
    <w:rsid w:val="00DD2CB8"/>
    <w:rsid w:val="00DD4FDF"/>
    <w:rsid w:val="00DE2D61"/>
    <w:rsid w:val="00DE33EF"/>
    <w:rsid w:val="00DF0667"/>
    <w:rsid w:val="00DF06A3"/>
    <w:rsid w:val="00DF2630"/>
    <w:rsid w:val="00DF2AB8"/>
    <w:rsid w:val="00DF577B"/>
    <w:rsid w:val="00E0761C"/>
    <w:rsid w:val="00E121CF"/>
    <w:rsid w:val="00E13761"/>
    <w:rsid w:val="00E14B93"/>
    <w:rsid w:val="00E16DDC"/>
    <w:rsid w:val="00E200C2"/>
    <w:rsid w:val="00E206A8"/>
    <w:rsid w:val="00E21625"/>
    <w:rsid w:val="00E23FE4"/>
    <w:rsid w:val="00E300BC"/>
    <w:rsid w:val="00E3011E"/>
    <w:rsid w:val="00E44E4A"/>
    <w:rsid w:val="00E53D77"/>
    <w:rsid w:val="00E576A8"/>
    <w:rsid w:val="00E679D6"/>
    <w:rsid w:val="00E72DBB"/>
    <w:rsid w:val="00E85D97"/>
    <w:rsid w:val="00E86CA6"/>
    <w:rsid w:val="00E909DE"/>
    <w:rsid w:val="00E91094"/>
    <w:rsid w:val="00E91445"/>
    <w:rsid w:val="00E91863"/>
    <w:rsid w:val="00E91F2F"/>
    <w:rsid w:val="00E93881"/>
    <w:rsid w:val="00E942C9"/>
    <w:rsid w:val="00E95C17"/>
    <w:rsid w:val="00E95E67"/>
    <w:rsid w:val="00EA05A1"/>
    <w:rsid w:val="00EA07BE"/>
    <w:rsid w:val="00EA7F4C"/>
    <w:rsid w:val="00EB41E6"/>
    <w:rsid w:val="00EB42AD"/>
    <w:rsid w:val="00EB4AE8"/>
    <w:rsid w:val="00EC0B5B"/>
    <w:rsid w:val="00EC100B"/>
    <w:rsid w:val="00EC4909"/>
    <w:rsid w:val="00EC673E"/>
    <w:rsid w:val="00ED34D8"/>
    <w:rsid w:val="00ED57DF"/>
    <w:rsid w:val="00EE0293"/>
    <w:rsid w:val="00EE22ED"/>
    <w:rsid w:val="00EE3C13"/>
    <w:rsid w:val="00EE7E8E"/>
    <w:rsid w:val="00EF184B"/>
    <w:rsid w:val="00F005E0"/>
    <w:rsid w:val="00F01053"/>
    <w:rsid w:val="00F05178"/>
    <w:rsid w:val="00F06DEF"/>
    <w:rsid w:val="00F141CB"/>
    <w:rsid w:val="00F15105"/>
    <w:rsid w:val="00F17CE8"/>
    <w:rsid w:val="00F26C08"/>
    <w:rsid w:val="00F317CA"/>
    <w:rsid w:val="00F35184"/>
    <w:rsid w:val="00F46A0A"/>
    <w:rsid w:val="00F500A7"/>
    <w:rsid w:val="00F54665"/>
    <w:rsid w:val="00F67C77"/>
    <w:rsid w:val="00F818F3"/>
    <w:rsid w:val="00F81AF1"/>
    <w:rsid w:val="00F92D45"/>
    <w:rsid w:val="00F9592B"/>
    <w:rsid w:val="00F96DCC"/>
    <w:rsid w:val="00F97A1E"/>
    <w:rsid w:val="00FA6D9B"/>
    <w:rsid w:val="00FB0FB4"/>
    <w:rsid w:val="00FB30F3"/>
    <w:rsid w:val="00FB3479"/>
    <w:rsid w:val="00FB5C76"/>
    <w:rsid w:val="00FB6D32"/>
    <w:rsid w:val="00FC6407"/>
    <w:rsid w:val="00FE0F4E"/>
    <w:rsid w:val="00FE2845"/>
    <w:rsid w:val="00FE73F2"/>
    <w:rsid w:val="00FF0C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2B23C1DC"/>
  <w15:docId w15:val="{B84D8288-DFAC-4D2B-90F5-8AC17F3829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2640B"/>
    <w:pPr>
      <w:widowControl w:val="0"/>
      <w:spacing w:line="400" w:lineRule="exact"/>
      <w:ind w:firstLineChars="200" w:firstLine="200"/>
      <w:jc w:val="both"/>
    </w:pPr>
  </w:style>
  <w:style w:type="paragraph" w:styleId="1">
    <w:name w:val="heading 1"/>
    <w:basedOn w:val="a"/>
    <w:next w:val="a"/>
    <w:link w:val="1Char"/>
    <w:uiPriority w:val="9"/>
    <w:qFormat/>
    <w:rsid w:val="00F9592B"/>
    <w:pPr>
      <w:spacing w:line="360" w:lineRule="auto"/>
      <w:ind w:firstLineChars="0" w:firstLine="0"/>
      <w:outlineLvl w:val="0"/>
    </w:pPr>
    <w:rPr>
      <w:rFonts w:ascii="黑体" w:eastAsia="黑体" w:hAnsi="黑体"/>
      <w:sz w:val="28"/>
      <w:szCs w:val="28"/>
    </w:rPr>
  </w:style>
  <w:style w:type="paragraph" w:styleId="2">
    <w:name w:val="heading 2"/>
    <w:basedOn w:val="a"/>
    <w:next w:val="a"/>
    <w:link w:val="2Char"/>
    <w:uiPriority w:val="9"/>
    <w:qFormat/>
    <w:rsid w:val="00F9592B"/>
    <w:pPr>
      <w:widowControl/>
      <w:spacing w:afterLines="50" w:after="156" w:line="360" w:lineRule="auto"/>
      <w:ind w:firstLineChars="0" w:firstLine="0"/>
      <w:jc w:val="left"/>
      <w:outlineLvl w:val="1"/>
    </w:pPr>
    <w:rPr>
      <w:rFonts w:asciiTheme="minorEastAsia" w:hAnsiTheme="minorEastAsia"/>
      <w:b/>
      <w:kern w:val="0"/>
      <w:sz w:val="28"/>
      <w:szCs w:val="28"/>
    </w:rPr>
  </w:style>
  <w:style w:type="paragraph" w:styleId="3">
    <w:name w:val="heading 3"/>
    <w:basedOn w:val="2"/>
    <w:next w:val="a"/>
    <w:link w:val="3Char"/>
    <w:uiPriority w:val="9"/>
    <w:qFormat/>
    <w:rsid w:val="008C1343"/>
    <w:pPr>
      <w:ind w:firstLine="560"/>
      <w:jc w:val="center"/>
      <w:outlineLvl w:val="2"/>
    </w:pPr>
  </w:style>
  <w:style w:type="paragraph" w:styleId="4">
    <w:name w:val="heading 4"/>
    <w:basedOn w:val="a"/>
    <w:next w:val="a"/>
    <w:link w:val="4Char"/>
    <w:qFormat/>
    <w:rsid w:val="00E44E4A"/>
    <w:pPr>
      <w:spacing w:line="360" w:lineRule="auto"/>
      <w:ind w:firstLineChars="0" w:firstLine="0"/>
      <w:jc w:val="left"/>
      <w:outlineLvl w:val="3"/>
    </w:pPr>
    <w:rPr>
      <w:rFonts w:ascii="Times New Roman" w:hAnsi="Times New Roman" w:cs="Times New Roman"/>
      <w:b/>
      <w:sz w:val="24"/>
    </w:rPr>
  </w:style>
  <w:style w:type="paragraph" w:styleId="5">
    <w:name w:val="heading 5"/>
    <w:basedOn w:val="a0"/>
    <w:next w:val="a"/>
    <w:link w:val="5Char"/>
    <w:qFormat/>
    <w:rsid w:val="00781CA3"/>
    <w:pPr>
      <w:spacing w:beforeLines="10" w:before="31" w:afterLines="10" w:after="31"/>
      <w:outlineLvl w:val="4"/>
    </w:pPr>
    <w:rPr>
      <w:rFonts w:cs="Times New Roman"/>
      <w:sz w:val="24"/>
    </w:rPr>
  </w:style>
  <w:style w:type="paragraph" w:styleId="6">
    <w:name w:val="heading 6"/>
    <w:basedOn w:val="a"/>
    <w:next w:val="a"/>
    <w:link w:val="6Char"/>
    <w:qFormat/>
    <w:rsid w:val="00EA7F4C"/>
    <w:pPr>
      <w:ind w:firstLine="442"/>
      <w:outlineLvl w:val="5"/>
    </w:pPr>
    <w:rPr>
      <w:rFonts w:ascii="楷体" w:eastAsia="楷体" w:hAnsi="楷体"/>
      <w:b/>
      <w:bCs/>
      <w:sz w:val="22"/>
    </w:rPr>
  </w:style>
  <w:style w:type="paragraph" w:styleId="7">
    <w:name w:val="heading 7"/>
    <w:basedOn w:val="a"/>
    <w:next w:val="a"/>
    <w:link w:val="7Char"/>
    <w:qFormat/>
    <w:rsid w:val="00C02F89"/>
    <w:pPr>
      <w:keepNext/>
      <w:keepLines/>
      <w:spacing w:before="240" w:after="64" w:line="320" w:lineRule="auto"/>
      <w:outlineLvl w:val="6"/>
    </w:pPr>
    <w:rPr>
      <w:rFonts w:ascii="Calibri" w:eastAsia="宋体" w:hAnsi="Calibri" w:cs="Times New Roman"/>
      <w:b/>
      <w:bCs/>
      <w:kern w:val="0"/>
      <w:sz w:val="24"/>
      <w:szCs w:val="24"/>
    </w:rPr>
  </w:style>
  <w:style w:type="paragraph" w:styleId="8">
    <w:name w:val="heading 8"/>
    <w:basedOn w:val="a"/>
    <w:next w:val="a"/>
    <w:link w:val="8Char"/>
    <w:qFormat/>
    <w:rsid w:val="00041983"/>
    <w:pPr>
      <w:spacing w:line="500" w:lineRule="exact"/>
      <w:ind w:firstLine="422"/>
      <w:outlineLvl w:val="7"/>
    </w:pPr>
    <w:rPr>
      <w:rFonts w:ascii="楷体" w:eastAsia="楷体" w:hAnsi="楷体"/>
      <w:b/>
    </w:rPr>
  </w:style>
  <w:style w:type="paragraph" w:styleId="9">
    <w:name w:val="heading 9"/>
    <w:basedOn w:val="a"/>
    <w:next w:val="a"/>
    <w:link w:val="9Char"/>
    <w:qFormat/>
    <w:rsid w:val="00C02F89"/>
    <w:pPr>
      <w:keepNext/>
      <w:keepLines/>
      <w:spacing w:before="240" w:after="64" w:line="320" w:lineRule="auto"/>
      <w:outlineLvl w:val="8"/>
    </w:pPr>
    <w:rPr>
      <w:rFonts w:ascii="Cambria" w:eastAsia="宋体" w:hAnsi="Cambria" w:cs="Times New Roman"/>
      <w:kern w:val="0"/>
      <w:sz w:val="2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qFormat/>
    <w:rsid w:val="00F9592B"/>
    <w:rPr>
      <w:rFonts w:ascii="黑体" w:eastAsia="黑体" w:hAnsi="黑体"/>
      <w:sz w:val="28"/>
      <w:szCs w:val="28"/>
    </w:rPr>
  </w:style>
  <w:style w:type="character" w:customStyle="1" w:styleId="2Char">
    <w:name w:val="标题 2 Char"/>
    <w:basedOn w:val="a1"/>
    <w:link w:val="2"/>
    <w:uiPriority w:val="9"/>
    <w:qFormat/>
    <w:rsid w:val="00F9592B"/>
    <w:rPr>
      <w:rFonts w:asciiTheme="minorEastAsia" w:hAnsiTheme="minorEastAsia"/>
      <w:b/>
      <w:kern w:val="0"/>
      <w:sz w:val="28"/>
      <w:szCs w:val="28"/>
    </w:rPr>
  </w:style>
  <w:style w:type="character" w:customStyle="1" w:styleId="3Char">
    <w:name w:val="标题 3 Char"/>
    <w:basedOn w:val="a1"/>
    <w:link w:val="3"/>
    <w:uiPriority w:val="9"/>
    <w:rsid w:val="008C1343"/>
    <w:rPr>
      <w:rFonts w:ascii="楷体" w:eastAsia="楷体" w:hAnsi="楷体"/>
      <w:sz w:val="28"/>
      <w:szCs w:val="28"/>
    </w:rPr>
  </w:style>
  <w:style w:type="character" w:customStyle="1" w:styleId="4Char">
    <w:name w:val="标题 4 Char"/>
    <w:basedOn w:val="a1"/>
    <w:link w:val="4"/>
    <w:rsid w:val="00E44E4A"/>
    <w:rPr>
      <w:rFonts w:ascii="Times New Roman" w:hAnsi="Times New Roman" w:cs="Times New Roman"/>
      <w:b/>
      <w:sz w:val="24"/>
    </w:rPr>
  </w:style>
  <w:style w:type="character" w:customStyle="1" w:styleId="5Char">
    <w:name w:val="标题 5 Char"/>
    <w:basedOn w:val="a1"/>
    <w:link w:val="5"/>
    <w:rsid w:val="00781CA3"/>
    <w:rPr>
      <w:rFonts w:ascii="楷体" w:eastAsia="楷体" w:hAnsi="楷体" w:cs="Times New Roman"/>
      <w:b/>
      <w:sz w:val="24"/>
    </w:rPr>
  </w:style>
  <w:style w:type="character" w:customStyle="1" w:styleId="6Char">
    <w:name w:val="标题 6 Char"/>
    <w:basedOn w:val="a1"/>
    <w:link w:val="6"/>
    <w:rsid w:val="00EA7F4C"/>
    <w:rPr>
      <w:rFonts w:ascii="楷体" w:eastAsia="楷体" w:hAnsi="楷体"/>
      <w:b/>
      <w:bCs/>
      <w:sz w:val="22"/>
    </w:rPr>
  </w:style>
  <w:style w:type="character" w:customStyle="1" w:styleId="7Char">
    <w:name w:val="标题 7 Char"/>
    <w:basedOn w:val="a1"/>
    <w:link w:val="7"/>
    <w:qFormat/>
    <w:rsid w:val="00C02F89"/>
    <w:rPr>
      <w:rFonts w:ascii="Calibri" w:eastAsia="宋体" w:hAnsi="Calibri" w:cs="Times New Roman"/>
      <w:b/>
      <w:bCs/>
      <w:kern w:val="0"/>
      <w:sz w:val="24"/>
      <w:szCs w:val="24"/>
    </w:rPr>
  </w:style>
  <w:style w:type="character" w:customStyle="1" w:styleId="8Char">
    <w:name w:val="标题 8 Char"/>
    <w:basedOn w:val="a1"/>
    <w:link w:val="8"/>
    <w:rsid w:val="00041983"/>
    <w:rPr>
      <w:rFonts w:ascii="楷体" w:eastAsia="楷体" w:hAnsi="楷体"/>
      <w:b/>
    </w:rPr>
  </w:style>
  <w:style w:type="character" w:customStyle="1" w:styleId="9Char">
    <w:name w:val="标题 9 Char"/>
    <w:basedOn w:val="a1"/>
    <w:link w:val="9"/>
    <w:rsid w:val="00C02F89"/>
    <w:rPr>
      <w:rFonts w:ascii="Cambria" w:eastAsia="宋体" w:hAnsi="Cambria" w:cs="Times New Roman"/>
      <w:kern w:val="0"/>
      <w:sz w:val="20"/>
      <w:szCs w:val="21"/>
    </w:rPr>
  </w:style>
  <w:style w:type="paragraph" w:styleId="a4">
    <w:name w:val="header"/>
    <w:basedOn w:val="a"/>
    <w:link w:val="Char"/>
    <w:uiPriority w:val="99"/>
    <w:unhideWhenUsed/>
    <w:rsid w:val="00C02F8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qFormat/>
    <w:rsid w:val="00C02F89"/>
    <w:rPr>
      <w:sz w:val="18"/>
      <w:szCs w:val="18"/>
    </w:rPr>
  </w:style>
  <w:style w:type="paragraph" w:styleId="a5">
    <w:name w:val="footer"/>
    <w:basedOn w:val="a"/>
    <w:link w:val="Char0"/>
    <w:uiPriority w:val="99"/>
    <w:unhideWhenUsed/>
    <w:rsid w:val="00C02F89"/>
    <w:pPr>
      <w:tabs>
        <w:tab w:val="center" w:pos="4153"/>
        <w:tab w:val="right" w:pos="8306"/>
      </w:tabs>
      <w:snapToGrid w:val="0"/>
      <w:jc w:val="left"/>
    </w:pPr>
    <w:rPr>
      <w:sz w:val="18"/>
      <w:szCs w:val="18"/>
    </w:rPr>
  </w:style>
  <w:style w:type="character" w:customStyle="1" w:styleId="Char0">
    <w:name w:val="页脚 Char"/>
    <w:basedOn w:val="a1"/>
    <w:link w:val="a5"/>
    <w:uiPriority w:val="99"/>
    <w:rsid w:val="00C02F89"/>
    <w:rPr>
      <w:sz w:val="18"/>
      <w:szCs w:val="18"/>
    </w:rPr>
  </w:style>
  <w:style w:type="paragraph" w:styleId="a6">
    <w:name w:val="List Paragraph"/>
    <w:basedOn w:val="a"/>
    <w:uiPriority w:val="34"/>
    <w:qFormat/>
    <w:rsid w:val="00C02F89"/>
    <w:pPr>
      <w:ind w:firstLine="420"/>
    </w:pPr>
  </w:style>
  <w:style w:type="paragraph" w:styleId="a7">
    <w:name w:val="Normal (Web)"/>
    <w:basedOn w:val="a"/>
    <w:uiPriority w:val="99"/>
    <w:unhideWhenUsed/>
    <w:qFormat/>
    <w:rsid w:val="00C02F89"/>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1"/>
    <w:uiPriority w:val="22"/>
    <w:qFormat/>
    <w:rsid w:val="00C02F89"/>
    <w:rPr>
      <w:b/>
      <w:bCs/>
    </w:rPr>
  </w:style>
  <w:style w:type="paragraph" w:styleId="a9">
    <w:name w:val="Balloon Text"/>
    <w:basedOn w:val="a"/>
    <w:link w:val="Char1"/>
    <w:uiPriority w:val="99"/>
    <w:unhideWhenUsed/>
    <w:rsid w:val="00C02F89"/>
    <w:rPr>
      <w:sz w:val="18"/>
      <w:szCs w:val="18"/>
    </w:rPr>
  </w:style>
  <w:style w:type="character" w:customStyle="1" w:styleId="Char1">
    <w:name w:val="批注框文本 Char"/>
    <w:basedOn w:val="a1"/>
    <w:link w:val="a9"/>
    <w:uiPriority w:val="99"/>
    <w:rsid w:val="00C02F89"/>
    <w:rPr>
      <w:sz w:val="18"/>
      <w:szCs w:val="18"/>
    </w:rPr>
  </w:style>
  <w:style w:type="numbering" w:customStyle="1" w:styleId="10">
    <w:name w:val="无列表1"/>
    <w:next w:val="a3"/>
    <w:uiPriority w:val="99"/>
    <w:semiHidden/>
    <w:unhideWhenUsed/>
    <w:rsid w:val="00C02F89"/>
  </w:style>
  <w:style w:type="character" w:styleId="aa">
    <w:name w:val="Hyperlink"/>
    <w:uiPriority w:val="99"/>
    <w:rsid w:val="00C02F89"/>
    <w:rPr>
      <w:strike w:val="0"/>
      <w:dstrike w:val="0"/>
      <w:color w:val="136EC2"/>
      <w:u w:val="single"/>
    </w:rPr>
  </w:style>
  <w:style w:type="character" w:styleId="ab">
    <w:name w:val="Emphasis"/>
    <w:qFormat/>
    <w:rsid w:val="00C02F89"/>
    <w:rPr>
      <w:i/>
      <w:iCs/>
    </w:rPr>
  </w:style>
  <w:style w:type="character" w:styleId="ac">
    <w:name w:val="Book Title"/>
    <w:qFormat/>
    <w:rsid w:val="00C02F89"/>
    <w:rPr>
      <w:b/>
      <w:bCs/>
      <w:smallCaps/>
      <w:spacing w:val="5"/>
    </w:rPr>
  </w:style>
  <w:style w:type="character" w:customStyle="1" w:styleId="Char2">
    <w:name w:val="副标题 Char"/>
    <w:link w:val="ad"/>
    <w:uiPriority w:val="11"/>
    <w:rsid w:val="00C02F89"/>
    <w:rPr>
      <w:rFonts w:ascii="Cambria" w:eastAsia="宋体" w:hAnsi="Cambria" w:cs="Times New Roman"/>
      <w:b/>
      <w:bCs/>
      <w:kern w:val="28"/>
      <w:sz w:val="32"/>
      <w:szCs w:val="32"/>
    </w:rPr>
  </w:style>
  <w:style w:type="character" w:styleId="ae">
    <w:name w:val="Subtle Emphasis"/>
    <w:qFormat/>
    <w:rsid w:val="00C02F89"/>
    <w:rPr>
      <w:i/>
      <w:iCs/>
      <w:color w:val="808080"/>
    </w:rPr>
  </w:style>
  <w:style w:type="character" w:customStyle="1" w:styleId="Char3">
    <w:name w:val="明显引用 Char"/>
    <w:link w:val="af"/>
    <w:rsid w:val="00C02F89"/>
    <w:rPr>
      <w:b/>
      <w:bCs/>
      <w:i/>
      <w:iCs/>
      <w:color w:val="4F81BD"/>
    </w:rPr>
  </w:style>
  <w:style w:type="character" w:customStyle="1" w:styleId="Char4">
    <w:name w:val="引用 Char"/>
    <w:link w:val="af0"/>
    <w:rsid w:val="00C02F89"/>
    <w:rPr>
      <w:i/>
      <w:iCs/>
      <w:color w:val="000000"/>
    </w:rPr>
  </w:style>
  <w:style w:type="character" w:customStyle="1" w:styleId="Char5">
    <w:name w:val="无间隔 Char"/>
    <w:basedOn w:val="a1"/>
    <w:link w:val="af1"/>
    <w:rsid w:val="00C02F89"/>
  </w:style>
  <w:style w:type="character" w:customStyle="1" w:styleId="2CharChar">
    <w:name w:val="标题2 Char Char"/>
    <w:link w:val="20"/>
    <w:rsid w:val="00C02F89"/>
    <w:rPr>
      <w:rFonts w:ascii="宋体" w:eastAsia="宋体" w:hAnsi="宋体" w:cs="Times New Roman"/>
      <w:b/>
      <w:bCs/>
      <w:sz w:val="32"/>
      <w:szCs w:val="32"/>
    </w:rPr>
  </w:style>
  <w:style w:type="character" w:customStyle="1" w:styleId="Char6">
    <w:name w:val="文档结构图 Char"/>
    <w:link w:val="af2"/>
    <w:rsid w:val="00C02F89"/>
    <w:rPr>
      <w:rFonts w:ascii="宋体"/>
      <w:sz w:val="18"/>
      <w:szCs w:val="18"/>
    </w:rPr>
  </w:style>
  <w:style w:type="character" w:styleId="af3">
    <w:name w:val="Subtle Reference"/>
    <w:qFormat/>
    <w:rsid w:val="00C02F89"/>
    <w:rPr>
      <w:smallCaps/>
      <w:color w:val="C0504D"/>
      <w:u w:val="single"/>
    </w:rPr>
  </w:style>
  <w:style w:type="character" w:styleId="af4">
    <w:name w:val="Intense Reference"/>
    <w:qFormat/>
    <w:rsid w:val="00C02F89"/>
    <w:rPr>
      <w:b/>
      <w:bCs/>
      <w:smallCaps/>
      <w:color w:val="C0504D"/>
      <w:spacing w:val="5"/>
      <w:u w:val="single"/>
    </w:rPr>
  </w:style>
  <w:style w:type="character" w:customStyle="1" w:styleId="Char7">
    <w:name w:val="标题 Char"/>
    <w:link w:val="af5"/>
    <w:rsid w:val="005453D0"/>
    <w:rPr>
      <w:rFonts w:ascii="Cambria" w:eastAsia="宋体" w:hAnsi="Cambria" w:cs="Times New Roman"/>
      <w:b/>
      <w:bCs/>
      <w:sz w:val="32"/>
      <w:szCs w:val="32"/>
    </w:rPr>
  </w:style>
  <w:style w:type="character" w:styleId="af6">
    <w:name w:val="Intense Emphasis"/>
    <w:qFormat/>
    <w:rsid w:val="00C02F89"/>
    <w:rPr>
      <w:b/>
      <w:bCs/>
      <w:i/>
      <w:iCs/>
      <w:color w:val="4F81BD"/>
    </w:rPr>
  </w:style>
  <w:style w:type="paragraph" w:styleId="70">
    <w:name w:val="toc 7"/>
    <w:basedOn w:val="a"/>
    <w:next w:val="a"/>
    <w:uiPriority w:val="39"/>
    <w:rsid w:val="00C02F89"/>
    <w:pPr>
      <w:ind w:leftChars="1200" w:left="2520"/>
    </w:pPr>
    <w:rPr>
      <w:rFonts w:ascii="Calibri" w:eastAsia="宋体" w:hAnsi="Calibri" w:cs="Times New Roman"/>
    </w:rPr>
  </w:style>
  <w:style w:type="paragraph" w:styleId="40">
    <w:name w:val="toc 4"/>
    <w:basedOn w:val="a"/>
    <w:next w:val="a"/>
    <w:uiPriority w:val="39"/>
    <w:rsid w:val="00C02F89"/>
    <w:pPr>
      <w:ind w:leftChars="600" w:left="1260"/>
    </w:pPr>
    <w:rPr>
      <w:rFonts w:ascii="Calibri" w:eastAsia="宋体" w:hAnsi="Calibri" w:cs="Times New Roman"/>
    </w:rPr>
  </w:style>
  <w:style w:type="paragraph" w:styleId="80">
    <w:name w:val="toc 8"/>
    <w:basedOn w:val="a"/>
    <w:next w:val="a"/>
    <w:uiPriority w:val="39"/>
    <w:rsid w:val="00C02F89"/>
    <w:pPr>
      <w:ind w:leftChars="1400" w:left="2940"/>
    </w:pPr>
    <w:rPr>
      <w:rFonts w:ascii="Calibri" w:eastAsia="宋体" w:hAnsi="Calibri" w:cs="Times New Roman"/>
    </w:rPr>
  </w:style>
  <w:style w:type="paragraph" w:styleId="ad">
    <w:name w:val="Subtitle"/>
    <w:basedOn w:val="a"/>
    <w:next w:val="a"/>
    <w:link w:val="Char2"/>
    <w:uiPriority w:val="11"/>
    <w:qFormat/>
    <w:rsid w:val="00C02F89"/>
    <w:pPr>
      <w:spacing w:before="240" w:after="60" w:line="312" w:lineRule="auto"/>
      <w:jc w:val="center"/>
      <w:outlineLvl w:val="1"/>
    </w:pPr>
    <w:rPr>
      <w:rFonts w:ascii="Cambria" w:eastAsia="宋体" w:hAnsi="Cambria" w:cs="Times New Roman"/>
      <w:b/>
      <w:bCs/>
      <w:kern w:val="28"/>
      <w:sz w:val="32"/>
      <w:szCs w:val="32"/>
    </w:rPr>
  </w:style>
  <w:style w:type="character" w:customStyle="1" w:styleId="Char10">
    <w:name w:val="副标题 Char1"/>
    <w:basedOn w:val="a1"/>
    <w:uiPriority w:val="11"/>
    <w:rsid w:val="00C02F89"/>
    <w:rPr>
      <w:rFonts w:asciiTheme="majorHAnsi" w:eastAsia="宋体" w:hAnsiTheme="majorHAnsi" w:cstheme="majorBidi"/>
      <w:b/>
      <w:bCs/>
      <w:kern w:val="28"/>
      <w:sz w:val="32"/>
      <w:szCs w:val="32"/>
    </w:rPr>
  </w:style>
  <w:style w:type="paragraph" w:styleId="af2">
    <w:name w:val="Document Map"/>
    <w:basedOn w:val="a"/>
    <w:link w:val="Char6"/>
    <w:rsid w:val="00C02F89"/>
    <w:rPr>
      <w:rFonts w:ascii="宋体"/>
      <w:sz w:val="18"/>
      <w:szCs w:val="18"/>
    </w:rPr>
  </w:style>
  <w:style w:type="character" w:customStyle="1" w:styleId="Char11">
    <w:name w:val="文档结构图 Char1"/>
    <w:basedOn w:val="a1"/>
    <w:uiPriority w:val="99"/>
    <w:semiHidden/>
    <w:rsid w:val="00C02F89"/>
    <w:rPr>
      <w:rFonts w:ascii="宋体" w:eastAsia="宋体"/>
      <w:sz w:val="18"/>
      <w:szCs w:val="18"/>
    </w:rPr>
  </w:style>
  <w:style w:type="paragraph" w:styleId="21">
    <w:name w:val="toc 2"/>
    <w:basedOn w:val="2"/>
    <w:next w:val="a"/>
    <w:uiPriority w:val="39"/>
    <w:rsid w:val="001261E9"/>
    <w:pPr>
      <w:spacing w:afterLines="0" w:after="0"/>
      <w:ind w:firstLineChars="100" w:firstLine="100"/>
    </w:pPr>
    <w:rPr>
      <w:rFonts w:ascii="Times New Roman" w:eastAsia="楷体" w:hAnsi="Times New Roman" w:cs="Times New Roman"/>
      <w:b w:val="0"/>
    </w:rPr>
  </w:style>
  <w:style w:type="paragraph" w:styleId="90">
    <w:name w:val="toc 9"/>
    <w:basedOn w:val="a"/>
    <w:next w:val="a"/>
    <w:uiPriority w:val="39"/>
    <w:rsid w:val="00C02F89"/>
    <w:pPr>
      <w:ind w:leftChars="1600" w:left="3360"/>
    </w:pPr>
    <w:rPr>
      <w:rFonts w:ascii="Calibri" w:eastAsia="宋体" w:hAnsi="Calibri" w:cs="Times New Roman"/>
    </w:rPr>
  </w:style>
  <w:style w:type="paragraph" w:styleId="af5">
    <w:name w:val="Title"/>
    <w:basedOn w:val="a"/>
    <w:next w:val="a"/>
    <w:link w:val="Char7"/>
    <w:qFormat/>
    <w:rsid w:val="005453D0"/>
    <w:pPr>
      <w:spacing w:before="240" w:after="60"/>
      <w:ind w:firstLine="643"/>
      <w:jc w:val="center"/>
      <w:outlineLvl w:val="0"/>
    </w:pPr>
    <w:rPr>
      <w:rFonts w:ascii="Cambria" w:eastAsia="宋体" w:hAnsi="Cambria" w:cs="Times New Roman"/>
      <w:b/>
      <w:bCs/>
      <w:sz w:val="32"/>
      <w:szCs w:val="32"/>
    </w:rPr>
  </w:style>
  <w:style w:type="character" w:customStyle="1" w:styleId="Char12">
    <w:name w:val="标题 Char1"/>
    <w:basedOn w:val="a1"/>
    <w:uiPriority w:val="10"/>
    <w:rsid w:val="00C02F89"/>
    <w:rPr>
      <w:rFonts w:asciiTheme="majorHAnsi" w:eastAsia="宋体" w:hAnsiTheme="majorHAnsi" w:cstheme="majorBidi"/>
      <w:b/>
      <w:bCs/>
      <w:sz w:val="32"/>
      <w:szCs w:val="32"/>
    </w:rPr>
  </w:style>
  <w:style w:type="paragraph" w:styleId="50">
    <w:name w:val="toc 5"/>
    <w:basedOn w:val="a"/>
    <w:next w:val="a"/>
    <w:uiPriority w:val="39"/>
    <w:rsid w:val="00C02F89"/>
    <w:pPr>
      <w:ind w:leftChars="800" w:left="1680"/>
    </w:pPr>
    <w:rPr>
      <w:rFonts w:ascii="Calibri" w:eastAsia="宋体" w:hAnsi="Calibri" w:cs="Times New Roman"/>
    </w:rPr>
  </w:style>
  <w:style w:type="paragraph" w:styleId="11">
    <w:name w:val="toc 1"/>
    <w:basedOn w:val="1"/>
    <w:next w:val="a"/>
    <w:uiPriority w:val="39"/>
    <w:rsid w:val="001261E9"/>
    <w:rPr>
      <w:rFonts w:ascii="Times New Roman" w:hAnsi="Times New Roman" w:cs="Times New Roman"/>
      <w:sz w:val="30"/>
    </w:rPr>
  </w:style>
  <w:style w:type="paragraph" w:styleId="30">
    <w:name w:val="toc 3"/>
    <w:basedOn w:val="3"/>
    <w:next w:val="a"/>
    <w:uiPriority w:val="39"/>
    <w:rsid w:val="001261E9"/>
    <w:pPr>
      <w:spacing w:afterLines="0" w:after="0"/>
      <w:ind w:firstLine="198"/>
    </w:pPr>
    <w:rPr>
      <w:b w:val="0"/>
      <w:sz w:val="24"/>
    </w:rPr>
  </w:style>
  <w:style w:type="paragraph" w:styleId="60">
    <w:name w:val="toc 6"/>
    <w:basedOn w:val="a"/>
    <w:next w:val="a"/>
    <w:uiPriority w:val="39"/>
    <w:rsid w:val="00C02F89"/>
    <w:pPr>
      <w:ind w:leftChars="1000" w:left="2100"/>
    </w:pPr>
    <w:rPr>
      <w:rFonts w:ascii="Calibri" w:eastAsia="宋体" w:hAnsi="Calibri" w:cs="Times New Roman"/>
    </w:rPr>
  </w:style>
  <w:style w:type="paragraph" w:styleId="af7">
    <w:name w:val="caption"/>
    <w:basedOn w:val="a"/>
    <w:next w:val="a"/>
    <w:qFormat/>
    <w:rsid w:val="00C02F89"/>
    <w:rPr>
      <w:rFonts w:ascii="Cambria" w:eastAsia="黑体" w:hAnsi="Cambria" w:cs="Times New Roman"/>
      <w:kern w:val="0"/>
      <w:sz w:val="20"/>
      <w:szCs w:val="20"/>
    </w:rPr>
  </w:style>
  <w:style w:type="paragraph" w:styleId="af0">
    <w:name w:val="Quote"/>
    <w:basedOn w:val="a"/>
    <w:next w:val="a"/>
    <w:link w:val="Char4"/>
    <w:qFormat/>
    <w:rsid w:val="00C02F89"/>
    <w:rPr>
      <w:i/>
      <w:iCs/>
      <w:color w:val="000000"/>
    </w:rPr>
  </w:style>
  <w:style w:type="character" w:customStyle="1" w:styleId="Char13">
    <w:name w:val="引用 Char1"/>
    <w:basedOn w:val="a1"/>
    <w:uiPriority w:val="29"/>
    <w:rsid w:val="00C02F89"/>
    <w:rPr>
      <w:i/>
      <w:iCs/>
      <w:color w:val="000000" w:themeColor="text1"/>
    </w:rPr>
  </w:style>
  <w:style w:type="paragraph" w:customStyle="1" w:styleId="al11">
    <w:name w:val="al_11"/>
    <w:basedOn w:val="a"/>
    <w:rsid w:val="00C02F89"/>
    <w:pPr>
      <w:widowControl/>
      <w:shd w:val="clear" w:color="auto" w:fill="E4E0C5"/>
      <w:spacing w:line="420" w:lineRule="atLeast"/>
      <w:jc w:val="left"/>
    </w:pPr>
    <w:rPr>
      <w:rFonts w:ascii="宋体" w:eastAsia="宋体" w:hAnsi="宋体" w:cs="宋体"/>
      <w:kern w:val="0"/>
      <w:sz w:val="24"/>
      <w:szCs w:val="20"/>
    </w:rPr>
  </w:style>
  <w:style w:type="paragraph" w:styleId="TOC">
    <w:name w:val="TOC Heading"/>
    <w:basedOn w:val="1"/>
    <w:next w:val="a"/>
    <w:uiPriority w:val="39"/>
    <w:qFormat/>
    <w:rsid w:val="00C02F89"/>
    <w:pPr>
      <w:outlineLvl w:val="9"/>
    </w:pPr>
  </w:style>
  <w:style w:type="paragraph" w:styleId="af">
    <w:name w:val="Intense Quote"/>
    <w:basedOn w:val="a"/>
    <w:next w:val="a"/>
    <w:link w:val="Char3"/>
    <w:qFormat/>
    <w:rsid w:val="00C02F89"/>
    <w:pPr>
      <w:pBdr>
        <w:bottom w:val="single" w:sz="4" w:space="4" w:color="4F81BD"/>
      </w:pBdr>
      <w:spacing w:before="200" w:after="280"/>
      <w:ind w:left="936" w:right="936"/>
    </w:pPr>
    <w:rPr>
      <w:b/>
      <w:bCs/>
      <w:i/>
      <w:iCs/>
      <w:color w:val="4F81BD"/>
    </w:rPr>
  </w:style>
  <w:style w:type="character" w:customStyle="1" w:styleId="Char14">
    <w:name w:val="明显引用 Char1"/>
    <w:basedOn w:val="a1"/>
    <w:uiPriority w:val="30"/>
    <w:rsid w:val="00C02F89"/>
    <w:rPr>
      <w:b/>
      <w:bCs/>
      <w:i/>
      <w:iCs/>
      <w:color w:val="4F81BD" w:themeColor="accent1"/>
    </w:rPr>
  </w:style>
  <w:style w:type="paragraph" w:customStyle="1" w:styleId="20">
    <w:name w:val="标题2"/>
    <w:basedOn w:val="2"/>
    <w:link w:val="2CharChar"/>
    <w:rsid w:val="00C02F89"/>
    <w:rPr>
      <w:rFonts w:ascii="宋体" w:hAnsi="宋体"/>
    </w:rPr>
  </w:style>
  <w:style w:type="paragraph" w:styleId="af1">
    <w:name w:val="No Spacing"/>
    <w:basedOn w:val="a"/>
    <w:link w:val="Char5"/>
    <w:qFormat/>
    <w:rsid w:val="00C02F89"/>
  </w:style>
  <w:style w:type="paragraph" w:customStyle="1" w:styleId="12">
    <w:name w:val="正文文本缩进1"/>
    <w:basedOn w:val="a"/>
    <w:rsid w:val="00C02F89"/>
    <w:pPr>
      <w:spacing w:line="360" w:lineRule="auto"/>
      <w:ind w:left="210" w:firstLine="630"/>
    </w:pPr>
    <w:rPr>
      <w:rFonts w:ascii="Times New Roman" w:eastAsia="楷体_GB2312" w:hAnsi="Times New Roman" w:cs="Times New Roman"/>
      <w:sz w:val="32"/>
      <w:szCs w:val="20"/>
    </w:rPr>
  </w:style>
  <w:style w:type="paragraph" w:styleId="HTML">
    <w:name w:val="HTML Preformatted"/>
    <w:basedOn w:val="a"/>
    <w:link w:val="HTMLChar"/>
    <w:uiPriority w:val="99"/>
    <w:semiHidden/>
    <w:unhideWhenUsed/>
    <w:rsid w:val="00C02F89"/>
    <w:rPr>
      <w:rFonts w:ascii="Courier New" w:hAnsi="Courier New" w:cs="Courier New"/>
      <w:sz w:val="20"/>
      <w:szCs w:val="20"/>
    </w:rPr>
  </w:style>
  <w:style w:type="character" w:customStyle="1" w:styleId="HTMLChar">
    <w:name w:val="HTML 预设格式 Char"/>
    <w:basedOn w:val="a1"/>
    <w:link w:val="HTML"/>
    <w:uiPriority w:val="99"/>
    <w:semiHidden/>
    <w:rsid w:val="00C02F89"/>
    <w:rPr>
      <w:rFonts w:ascii="Courier New" w:hAnsi="Courier New" w:cs="Courier New"/>
      <w:sz w:val="20"/>
      <w:szCs w:val="20"/>
    </w:rPr>
  </w:style>
  <w:style w:type="table" w:styleId="af8">
    <w:name w:val="Table Grid"/>
    <w:basedOn w:val="a2"/>
    <w:uiPriority w:val="59"/>
    <w:rsid w:val="00C02F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Date"/>
    <w:basedOn w:val="a"/>
    <w:next w:val="a"/>
    <w:link w:val="Char8"/>
    <w:uiPriority w:val="99"/>
    <w:semiHidden/>
    <w:unhideWhenUsed/>
    <w:rsid w:val="00C02F89"/>
    <w:pPr>
      <w:ind w:leftChars="2500" w:left="100"/>
    </w:pPr>
  </w:style>
  <w:style w:type="character" w:customStyle="1" w:styleId="Char8">
    <w:name w:val="日期 Char"/>
    <w:basedOn w:val="a1"/>
    <w:link w:val="af9"/>
    <w:uiPriority w:val="99"/>
    <w:semiHidden/>
    <w:rsid w:val="00C02F89"/>
  </w:style>
  <w:style w:type="paragraph" w:customStyle="1" w:styleId="Default">
    <w:name w:val="Default"/>
    <w:rsid w:val="00C02F89"/>
    <w:pPr>
      <w:widowControl w:val="0"/>
      <w:autoSpaceDE w:val="0"/>
      <w:autoSpaceDN w:val="0"/>
      <w:adjustRightInd w:val="0"/>
    </w:pPr>
    <w:rPr>
      <w:rFonts w:ascii="宋体" w:eastAsia="宋体" w:cs="宋体"/>
      <w:color w:val="000000"/>
      <w:kern w:val="0"/>
      <w:sz w:val="24"/>
      <w:szCs w:val="24"/>
    </w:rPr>
  </w:style>
  <w:style w:type="paragraph" w:customStyle="1" w:styleId="afa">
    <w:name w:val="图表样式"/>
    <w:basedOn w:val="a"/>
    <w:next w:val="a"/>
    <w:link w:val="Char9"/>
    <w:qFormat/>
    <w:rsid w:val="00D32929"/>
    <w:pPr>
      <w:spacing w:beforeLines="50" w:line="240" w:lineRule="auto"/>
      <w:ind w:firstLineChars="0" w:firstLine="0"/>
      <w:jc w:val="center"/>
    </w:pPr>
    <w:rPr>
      <w:noProof/>
    </w:rPr>
  </w:style>
  <w:style w:type="paragraph" w:customStyle="1" w:styleId="afb">
    <w:name w:val="图表标题"/>
    <w:basedOn w:val="a"/>
    <w:link w:val="Chara"/>
    <w:autoRedefine/>
    <w:qFormat/>
    <w:rsid w:val="001C20C7"/>
    <w:pPr>
      <w:spacing w:beforeLines="20" w:before="62" w:afterLines="20" w:after="62"/>
      <w:ind w:firstLineChars="0" w:firstLine="420"/>
      <w:jc w:val="center"/>
    </w:pPr>
    <w:rPr>
      <w:rFonts w:ascii="宋体" w:eastAsia="宋体" w:hAnsi="宋体" w:cs="Times New Roman"/>
      <w:noProof/>
      <w:kern w:val="0"/>
      <w:sz w:val="20"/>
      <w:szCs w:val="21"/>
    </w:rPr>
  </w:style>
  <w:style w:type="character" w:customStyle="1" w:styleId="Char9">
    <w:name w:val="图表样式 Char"/>
    <w:basedOn w:val="a1"/>
    <w:link w:val="afa"/>
    <w:rsid w:val="00D32929"/>
    <w:rPr>
      <w:noProof/>
    </w:rPr>
  </w:style>
  <w:style w:type="paragraph" w:customStyle="1" w:styleId="a0">
    <w:name w:val="内容里的标题"/>
    <w:basedOn w:val="a"/>
    <w:next w:val="a"/>
    <w:link w:val="Charb"/>
    <w:qFormat/>
    <w:rsid w:val="00C750F8"/>
    <w:pPr>
      <w:ind w:firstLineChars="0" w:firstLine="0"/>
      <w:jc w:val="left"/>
    </w:pPr>
    <w:rPr>
      <w:rFonts w:ascii="楷体" w:eastAsia="楷体" w:hAnsi="楷体"/>
      <w:b/>
      <w:sz w:val="22"/>
    </w:rPr>
  </w:style>
  <w:style w:type="character" w:customStyle="1" w:styleId="Chara">
    <w:name w:val="图表标题 Char"/>
    <w:basedOn w:val="a1"/>
    <w:link w:val="afb"/>
    <w:rsid w:val="001C20C7"/>
    <w:rPr>
      <w:rFonts w:ascii="宋体" w:eastAsia="宋体" w:hAnsi="宋体" w:cs="Times New Roman"/>
      <w:noProof/>
      <w:kern w:val="0"/>
      <w:sz w:val="20"/>
      <w:szCs w:val="21"/>
    </w:rPr>
  </w:style>
  <w:style w:type="character" w:customStyle="1" w:styleId="Charb">
    <w:name w:val="内容里的标题 Char"/>
    <w:basedOn w:val="a1"/>
    <w:link w:val="a0"/>
    <w:rsid w:val="00C750F8"/>
    <w:rPr>
      <w:rFonts w:ascii="楷体" w:eastAsia="楷体" w:hAnsi="楷体"/>
      <w:b/>
      <w:sz w:val="22"/>
    </w:rPr>
  </w:style>
  <w:style w:type="character" w:customStyle="1" w:styleId="description">
    <w:name w:val="description"/>
    <w:basedOn w:val="a1"/>
    <w:rsid w:val="00C70149"/>
  </w:style>
  <w:style w:type="paragraph" w:customStyle="1" w:styleId="afc">
    <w:name w:val="表格(核准欄)"/>
    <w:basedOn w:val="a"/>
    <w:link w:val="Charc"/>
    <w:rsid w:val="00C70149"/>
    <w:pPr>
      <w:kinsoku w:val="0"/>
      <w:overflowPunct w:val="0"/>
      <w:adjustRightInd w:val="0"/>
      <w:snapToGrid w:val="0"/>
      <w:spacing w:beforeLines="30" w:line="240" w:lineRule="atLeast"/>
      <w:ind w:firstLineChars="0" w:firstLine="0"/>
    </w:pPr>
    <w:rPr>
      <w:rFonts w:ascii="Times New Roman" w:eastAsia="DFKai-SB" w:hAnsi="Times New Roman" w:cs="Times New Roman"/>
      <w:sz w:val="24"/>
      <w:szCs w:val="24"/>
      <w:lang w:eastAsia="zh-TW"/>
    </w:rPr>
  </w:style>
  <w:style w:type="character" w:customStyle="1" w:styleId="Charc">
    <w:name w:val="表格(核准欄) Char"/>
    <w:basedOn w:val="a1"/>
    <w:link w:val="afc"/>
    <w:rsid w:val="00C70149"/>
    <w:rPr>
      <w:rFonts w:ascii="Times New Roman" w:eastAsia="DFKai-SB" w:hAnsi="Times New Roman" w:cs="Times New Roman"/>
      <w:sz w:val="24"/>
      <w:szCs w:val="24"/>
      <w:lang w:eastAsia="zh-TW"/>
    </w:rPr>
  </w:style>
  <w:style w:type="paragraph" w:styleId="afd">
    <w:name w:val="Body Text Indent"/>
    <w:basedOn w:val="a"/>
    <w:link w:val="Chard"/>
    <w:uiPriority w:val="99"/>
    <w:rsid w:val="00C70149"/>
    <w:pPr>
      <w:spacing w:line="240" w:lineRule="auto"/>
      <w:ind w:leftChars="448" w:left="1781" w:hangingChars="400" w:hanging="840"/>
    </w:pPr>
    <w:rPr>
      <w:rFonts w:ascii="Times New Roman" w:eastAsia="宋体" w:hAnsi="Times New Roman" w:cs="Times New Roman"/>
      <w:szCs w:val="24"/>
    </w:rPr>
  </w:style>
  <w:style w:type="character" w:customStyle="1" w:styleId="Chard">
    <w:name w:val="正文文本缩进 Char"/>
    <w:basedOn w:val="a1"/>
    <w:link w:val="afd"/>
    <w:uiPriority w:val="99"/>
    <w:rsid w:val="00C70149"/>
    <w:rPr>
      <w:rFonts w:ascii="Times New Roman" w:eastAsia="宋体" w:hAnsi="Times New Roman" w:cs="Times New Roman"/>
      <w:szCs w:val="24"/>
    </w:rPr>
  </w:style>
  <w:style w:type="character" w:styleId="afe">
    <w:name w:val="Placeholder Text"/>
    <w:basedOn w:val="a1"/>
    <w:uiPriority w:val="99"/>
    <w:semiHidden/>
    <w:rsid w:val="0061791B"/>
    <w:rPr>
      <w:color w:val="808080"/>
    </w:rPr>
  </w:style>
  <w:style w:type="paragraph" w:styleId="aff">
    <w:name w:val="Revision"/>
    <w:hidden/>
    <w:uiPriority w:val="99"/>
    <w:semiHidden/>
    <w:rsid w:val="00C76A89"/>
  </w:style>
  <w:style w:type="table" w:customStyle="1" w:styleId="13">
    <w:name w:val="网格型1"/>
    <w:basedOn w:val="a2"/>
    <w:next w:val="af8"/>
    <w:uiPriority w:val="59"/>
    <w:rsid w:val="003937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2"/>
    <w:next w:val="af8"/>
    <w:uiPriority w:val="59"/>
    <w:rsid w:val="00636B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1074C5"/>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074C5"/>
    <w:pPr>
      <w:widowControl w:val="0"/>
      <w:autoSpaceDE w:val="0"/>
      <w:autoSpaceDN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074C5"/>
    <w:pPr>
      <w:autoSpaceDE w:val="0"/>
      <w:autoSpaceDN w:val="0"/>
      <w:spacing w:line="240" w:lineRule="auto"/>
      <w:ind w:left="69" w:firstLineChars="0" w:firstLine="0"/>
      <w:jc w:val="left"/>
    </w:pPr>
    <w:rPr>
      <w:rFonts w:ascii="宋体" w:eastAsia="宋体" w:hAnsi="宋体" w:cs="宋体"/>
      <w:kern w:val="0"/>
      <w:sz w:val="22"/>
      <w:lang w:val="zh-CN" w:bidi="zh-CN"/>
    </w:rPr>
  </w:style>
  <w:style w:type="paragraph" w:styleId="aff0">
    <w:name w:val="Body Text"/>
    <w:basedOn w:val="a"/>
    <w:link w:val="Chare"/>
    <w:rsid w:val="001374C1"/>
    <w:pPr>
      <w:spacing w:before="60" w:after="60" w:line="240" w:lineRule="auto"/>
      <w:ind w:leftChars="-100" w:left="-100" w:rightChars="-100" w:right="-100"/>
      <w:jc w:val="left"/>
    </w:pPr>
    <w:rPr>
      <w:rFonts w:ascii="宋体" w:eastAsia="宋体" w:hAnsi="宋体" w:cs="Times New Roman"/>
      <w:color w:val="000000"/>
      <w:sz w:val="24"/>
      <w:szCs w:val="24"/>
    </w:rPr>
  </w:style>
  <w:style w:type="character" w:customStyle="1" w:styleId="Chare">
    <w:name w:val="正文文本 Char"/>
    <w:basedOn w:val="a1"/>
    <w:link w:val="aff0"/>
    <w:rsid w:val="001374C1"/>
    <w:rPr>
      <w:rFonts w:ascii="宋体" w:eastAsia="宋体" w:hAnsi="宋体" w:cs="Times New Roman"/>
      <w:color w:val="000000"/>
      <w:sz w:val="24"/>
      <w:szCs w:val="24"/>
    </w:rPr>
  </w:style>
  <w:style w:type="paragraph" w:customStyle="1" w:styleId="reader-word-layerreader-word-s2-3">
    <w:name w:val="reader-word-layer reader-word-s2-3"/>
    <w:basedOn w:val="a"/>
    <w:rsid w:val="00345D5C"/>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paragraph" w:customStyle="1" w:styleId="reader-word-layerreader-word-s1-1">
    <w:name w:val="reader-word-layer reader-word-s1-1"/>
    <w:basedOn w:val="a"/>
    <w:rsid w:val="00345D5C"/>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numbering" w:customStyle="1" w:styleId="23">
    <w:name w:val="无列表2"/>
    <w:next w:val="a3"/>
    <w:uiPriority w:val="99"/>
    <w:semiHidden/>
    <w:unhideWhenUsed/>
    <w:rsid w:val="005669E8"/>
  </w:style>
  <w:style w:type="character" w:customStyle="1" w:styleId="14">
    <w:name w:val="书籍标题1"/>
    <w:qFormat/>
    <w:rsid w:val="00FB30F3"/>
    <w:rPr>
      <w:b/>
      <w:bCs/>
      <w:smallCaps/>
      <w:spacing w:val="5"/>
    </w:rPr>
  </w:style>
  <w:style w:type="character" w:customStyle="1" w:styleId="15">
    <w:name w:val="不明显强调1"/>
    <w:qFormat/>
    <w:rsid w:val="00FB30F3"/>
    <w:rPr>
      <w:i/>
      <w:iCs/>
      <w:color w:val="808080"/>
    </w:rPr>
  </w:style>
  <w:style w:type="character" w:customStyle="1" w:styleId="16">
    <w:name w:val="不明显参考1"/>
    <w:qFormat/>
    <w:rsid w:val="00FB30F3"/>
    <w:rPr>
      <w:smallCaps/>
      <w:color w:val="C0504D"/>
      <w:u w:val="single"/>
    </w:rPr>
  </w:style>
  <w:style w:type="character" w:customStyle="1" w:styleId="17">
    <w:name w:val="明显参考1"/>
    <w:qFormat/>
    <w:rsid w:val="00FB30F3"/>
    <w:rPr>
      <w:b/>
      <w:bCs/>
      <w:smallCaps/>
      <w:color w:val="C0504D"/>
      <w:spacing w:val="5"/>
      <w:u w:val="single"/>
    </w:rPr>
  </w:style>
  <w:style w:type="character" w:customStyle="1" w:styleId="18">
    <w:name w:val="明显强调1"/>
    <w:qFormat/>
    <w:rsid w:val="00FB30F3"/>
    <w:rPr>
      <w:b/>
      <w:bCs/>
      <w:i/>
      <w:iCs/>
      <w:color w:val="4F81BD"/>
    </w:rPr>
  </w:style>
  <w:style w:type="paragraph" w:customStyle="1" w:styleId="TOC1">
    <w:name w:val="TOC 标题1"/>
    <w:basedOn w:val="1"/>
    <w:next w:val="a"/>
    <w:uiPriority w:val="39"/>
    <w:qFormat/>
    <w:rsid w:val="00FB30F3"/>
    <w:pPr>
      <w:outlineLvl w:val="9"/>
    </w:pPr>
  </w:style>
  <w:style w:type="paragraph" w:customStyle="1" w:styleId="19">
    <w:name w:val="修订1"/>
    <w:hidden/>
    <w:uiPriority w:val="99"/>
    <w:semiHidden/>
    <w:rsid w:val="00FB30F3"/>
  </w:style>
  <w:style w:type="paragraph" w:customStyle="1" w:styleId="aff1">
    <w:name w:val="题目"/>
    <w:basedOn w:val="a"/>
    <w:link w:val="Charf"/>
    <w:qFormat/>
    <w:rsid w:val="00684FBB"/>
    <w:pPr>
      <w:ind w:firstLine="482"/>
    </w:pPr>
    <w:rPr>
      <w:rFonts w:ascii="楷体" w:eastAsia="楷体" w:hAnsi="楷体"/>
      <w:b/>
      <w:sz w:val="24"/>
    </w:rPr>
  </w:style>
  <w:style w:type="character" w:customStyle="1" w:styleId="Charf">
    <w:name w:val="题目 Char"/>
    <w:basedOn w:val="5Char"/>
    <w:link w:val="aff1"/>
    <w:rsid w:val="00684FBB"/>
    <w:rPr>
      <w:rFonts w:ascii="楷体" w:eastAsia="楷体" w:hAnsi="楷体" w:cs="Times New Roman"/>
      <w:b/>
      <w:sz w:val="24"/>
    </w:rPr>
  </w:style>
  <w:style w:type="numbering" w:customStyle="1" w:styleId="31">
    <w:name w:val="无列表3"/>
    <w:next w:val="a3"/>
    <w:uiPriority w:val="99"/>
    <w:semiHidden/>
    <w:unhideWhenUsed/>
    <w:rsid w:val="00612A33"/>
  </w:style>
  <w:style w:type="numbering" w:customStyle="1" w:styleId="110">
    <w:name w:val="无列表11"/>
    <w:next w:val="a3"/>
    <w:uiPriority w:val="99"/>
    <w:semiHidden/>
    <w:unhideWhenUsed/>
    <w:rsid w:val="00612A33"/>
  </w:style>
  <w:style w:type="table" w:customStyle="1" w:styleId="32">
    <w:name w:val="网格型3"/>
    <w:basedOn w:val="a2"/>
    <w:next w:val="af8"/>
    <w:uiPriority w:val="59"/>
    <w:rsid w:val="00612A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1"/>
    <w:uiPriority w:val="99"/>
    <w:semiHidden/>
    <w:unhideWhenUsed/>
    <w:rsid w:val="00CE49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583">
      <w:bodyDiv w:val="1"/>
      <w:marLeft w:val="0"/>
      <w:marRight w:val="0"/>
      <w:marTop w:val="0"/>
      <w:marBottom w:val="0"/>
      <w:divBdr>
        <w:top w:val="none" w:sz="0" w:space="0" w:color="auto"/>
        <w:left w:val="none" w:sz="0" w:space="0" w:color="auto"/>
        <w:bottom w:val="none" w:sz="0" w:space="0" w:color="auto"/>
        <w:right w:val="none" w:sz="0" w:space="0" w:color="auto"/>
      </w:divBdr>
    </w:div>
    <w:div w:id="3556114">
      <w:bodyDiv w:val="1"/>
      <w:marLeft w:val="0"/>
      <w:marRight w:val="0"/>
      <w:marTop w:val="0"/>
      <w:marBottom w:val="0"/>
      <w:divBdr>
        <w:top w:val="none" w:sz="0" w:space="0" w:color="auto"/>
        <w:left w:val="none" w:sz="0" w:space="0" w:color="auto"/>
        <w:bottom w:val="none" w:sz="0" w:space="0" w:color="auto"/>
        <w:right w:val="none" w:sz="0" w:space="0" w:color="auto"/>
      </w:divBdr>
      <w:divsChild>
        <w:div w:id="611471405">
          <w:marLeft w:val="0"/>
          <w:marRight w:val="0"/>
          <w:marTop w:val="0"/>
          <w:marBottom w:val="0"/>
          <w:divBdr>
            <w:top w:val="none" w:sz="0" w:space="0" w:color="auto"/>
            <w:left w:val="none" w:sz="0" w:space="0" w:color="auto"/>
            <w:bottom w:val="none" w:sz="0" w:space="0" w:color="auto"/>
            <w:right w:val="none" w:sz="0" w:space="0" w:color="auto"/>
          </w:divBdr>
        </w:div>
      </w:divsChild>
    </w:div>
    <w:div w:id="7678348">
      <w:bodyDiv w:val="1"/>
      <w:marLeft w:val="0"/>
      <w:marRight w:val="0"/>
      <w:marTop w:val="0"/>
      <w:marBottom w:val="0"/>
      <w:divBdr>
        <w:top w:val="none" w:sz="0" w:space="0" w:color="auto"/>
        <w:left w:val="none" w:sz="0" w:space="0" w:color="auto"/>
        <w:bottom w:val="none" w:sz="0" w:space="0" w:color="auto"/>
        <w:right w:val="none" w:sz="0" w:space="0" w:color="auto"/>
      </w:divBdr>
    </w:div>
    <w:div w:id="9065880">
      <w:bodyDiv w:val="1"/>
      <w:marLeft w:val="0"/>
      <w:marRight w:val="0"/>
      <w:marTop w:val="0"/>
      <w:marBottom w:val="0"/>
      <w:divBdr>
        <w:top w:val="none" w:sz="0" w:space="0" w:color="auto"/>
        <w:left w:val="none" w:sz="0" w:space="0" w:color="auto"/>
        <w:bottom w:val="none" w:sz="0" w:space="0" w:color="auto"/>
        <w:right w:val="none" w:sz="0" w:space="0" w:color="auto"/>
      </w:divBdr>
      <w:divsChild>
        <w:div w:id="1800219304">
          <w:marLeft w:val="0"/>
          <w:marRight w:val="0"/>
          <w:marTop w:val="0"/>
          <w:marBottom w:val="0"/>
          <w:divBdr>
            <w:top w:val="none" w:sz="0" w:space="0" w:color="auto"/>
            <w:left w:val="none" w:sz="0" w:space="0" w:color="auto"/>
            <w:bottom w:val="none" w:sz="0" w:space="0" w:color="auto"/>
            <w:right w:val="none" w:sz="0" w:space="0" w:color="auto"/>
          </w:divBdr>
        </w:div>
      </w:divsChild>
    </w:div>
    <w:div w:id="9721653">
      <w:bodyDiv w:val="1"/>
      <w:marLeft w:val="0"/>
      <w:marRight w:val="0"/>
      <w:marTop w:val="0"/>
      <w:marBottom w:val="0"/>
      <w:divBdr>
        <w:top w:val="none" w:sz="0" w:space="0" w:color="auto"/>
        <w:left w:val="none" w:sz="0" w:space="0" w:color="auto"/>
        <w:bottom w:val="none" w:sz="0" w:space="0" w:color="auto"/>
        <w:right w:val="none" w:sz="0" w:space="0" w:color="auto"/>
      </w:divBdr>
    </w:div>
    <w:div w:id="10255470">
      <w:bodyDiv w:val="1"/>
      <w:marLeft w:val="0"/>
      <w:marRight w:val="0"/>
      <w:marTop w:val="0"/>
      <w:marBottom w:val="0"/>
      <w:divBdr>
        <w:top w:val="none" w:sz="0" w:space="0" w:color="auto"/>
        <w:left w:val="none" w:sz="0" w:space="0" w:color="auto"/>
        <w:bottom w:val="none" w:sz="0" w:space="0" w:color="auto"/>
        <w:right w:val="none" w:sz="0" w:space="0" w:color="auto"/>
      </w:divBdr>
      <w:divsChild>
        <w:div w:id="347603781">
          <w:marLeft w:val="0"/>
          <w:marRight w:val="0"/>
          <w:marTop w:val="0"/>
          <w:marBottom w:val="0"/>
          <w:divBdr>
            <w:top w:val="none" w:sz="0" w:space="0" w:color="auto"/>
            <w:left w:val="none" w:sz="0" w:space="0" w:color="auto"/>
            <w:bottom w:val="none" w:sz="0" w:space="0" w:color="auto"/>
            <w:right w:val="none" w:sz="0" w:space="0" w:color="auto"/>
          </w:divBdr>
        </w:div>
      </w:divsChild>
    </w:div>
    <w:div w:id="10840821">
      <w:bodyDiv w:val="1"/>
      <w:marLeft w:val="0"/>
      <w:marRight w:val="0"/>
      <w:marTop w:val="0"/>
      <w:marBottom w:val="0"/>
      <w:divBdr>
        <w:top w:val="none" w:sz="0" w:space="0" w:color="auto"/>
        <w:left w:val="none" w:sz="0" w:space="0" w:color="auto"/>
        <w:bottom w:val="none" w:sz="0" w:space="0" w:color="auto"/>
        <w:right w:val="none" w:sz="0" w:space="0" w:color="auto"/>
      </w:divBdr>
      <w:divsChild>
        <w:div w:id="174227218">
          <w:marLeft w:val="0"/>
          <w:marRight w:val="0"/>
          <w:marTop w:val="0"/>
          <w:marBottom w:val="0"/>
          <w:divBdr>
            <w:top w:val="none" w:sz="0" w:space="0" w:color="auto"/>
            <w:left w:val="none" w:sz="0" w:space="0" w:color="auto"/>
            <w:bottom w:val="none" w:sz="0" w:space="0" w:color="auto"/>
            <w:right w:val="none" w:sz="0" w:space="0" w:color="auto"/>
          </w:divBdr>
        </w:div>
      </w:divsChild>
    </w:div>
    <w:div w:id="33044084">
      <w:bodyDiv w:val="1"/>
      <w:marLeft w:val="0"/>
      <w:marRight w:val="0"/>
      <w:marTop w:val="0"/>
      <w:marBottom w:val="0"/>
      <w:divBdr>
        <w:top w:val="none" w:sz="0" w:space="0" w:color="auto"/>
        <w:left w:val="none" w:sz="0" w:space="0" w:color="auto"/>
        <w:bottom w:val="none" w:sz="0" w:space="0" w:color="auto"/>
        <w:right w:val="none" w:sz="0" w:space="0" w:color="auto"/>
      </w:divBdr>
    </w:div>
    <w:div w:id="39939464">
      <w:bodyDiv w:val="1"/>
      <w:marLeft w:val="0"/>
      <w:marRight w:val="0"/>
      <w:marTop w:val="0"/>
      <w:marBottom w:val="0"/>
      <w:divBdr>
        <w:top w:val="none" w:sz="0" w:space="0" w:color="auto"/>
        <w:left w:val="none" w:sz="0" w:space="0" w:color="auto"/>
        <w:bottom w:val="none" w:sz="0" w:space="0" w:color="auto"/>
        <w:right w:val="none" w:sz="0" w:space="0" w:color="auto"/>
      </w:divBdr>
    </w:div>
    <w:div w:id="40136241">
      <w:bodyDiv w:val="1"/>
      <w:marLeft w:val="0"/>
      <w:marRight w:val="0"/>
      <w:marTop w:val="0"/>
      <w:marBottom w:val="0"/>
      <w:divBdr>
        <w:top w:val="none" w:sz="0" w:space="0" w:color="auto"/>
        <w:left w:val="none" w:sz="0" w:space="0" w:color="auto"/>
        <w:bottom w:val="none" w:sz="0" w:space="0" w:color="auto"/>
        <w:right w:val="none" w:sz="0" w:space="0" w:color="auto"/>
      </w:divBdr>
      <w:divsChild>
        <w:div w:id="1604919909">
          <w:marLeft w:val="0"/>
          <w:marRight w:val="0"/>
          <w:marTop w:val="0"/>
          <w:marBottom w:val="0"/>
          <w:divBdr>
            <w:top w:val="none" w:sz="0" w:space="0" w:color="auto"/>
            <w:left w:val="none" w:sz="0" w:space="0" w:color="auto"/>
            <w:bottom w:val="none" w:sz="0" w:space="0" w:color="auto"/>
            <w:right w:val="none" w:sz="0" w:space="0" w:color="auto"/>
          </w:divBdr>
        </w:div>
      </w:divsChild>
    </w:div>
    <w:div w:id="40176231">
      <w:bodyDiv w:val="1"/>
      <w:marLeft w:val="0"/>
      <w:marRight w:val="0"/>
      <w:marTop w:val="0"/>
      <w:marBottom w:val="0"/>
      <w:divBdr>
        <w:top w:val="none" w:sz="0" w:space="0" w:color="auto"/>
        <w:left w:val="none" w:sz="0" w:space="0" w:color="auto"/>
        <w:bottom w:val="none" w:sz="0" w:space="0" w:color="auto"/>
        <w:right w:val="none" w:sz="0" w:space="0" w:color="auto"/>
      </w:divBdr>
      <w:divsChild>
        <w:div w:id="143738942">
          <w:marLeft w:val="0"/>
          <w:marRight w:val="0"/>
          <w:marTop w:val="0"/>
          <w:marBottom w:val="0"/>
          <w:divBdr>
            <w:top w:val="none" w:sz="0" w:space="0" w:color="auto"/>
            <w:left w:val="none" w:sz="0" w:space="0" w:color="auto"/>
            <w:bottom w:val="none" w:sz="0" w:space="0" w:color="auto"/>
            <w:right w:val="none" w:sz="0" w:space="0" w:color="auto"/>
          </w:divBdr>
        </w:div>
      </w:divsChild>
    </w:div>
    <w:div w:id="44721135">
      <w:bodyDiv w:val="1"/>
      <w:marLeft w:val="0"/>
      <w:marRight w:val="0"/>
      <w:marTop w:val="0"/>
      <w:marBottom w:val="0"/>
      <w:divBdr>
        <w:top w:val="none" w:sz="0" w:space="0" w:color="auto"/>
        <w:left w:val="none" w:sz="0" w:space="0" w:color="auto"/>
        <w:bottom w:val="none" w:sz="0" w:space="0" w:color="auto"/>
        <w:right w:val="none" w:sz="0" w:space="0" w:color="auto"/>
      </w:divBdr>
    </w:div>
    <w:div w:id="53554744">
      <w:bodyDiv w:val="1"/>
      <w:marLeft w:val="0"/>
      <w:marRight w:val="0"/>
      <w:marTop w:val="0"/>
      <w:marBottom w:val="0"/>
      <w:divBdr>
        <w:top w:val="none" w:sz="0" w:space="0" w:color="auto"/>
        <w:left w:val="none" w:sz="0" w:space="0" w:color="auto"/>
        <w:bottom w:val="none" w:sz="0" w:space="0" w:color="auto"/>
        <w:right w:val="none" w:sz="0" w:space="0" w:color="auto"/>
      </w:divBdr>
    </w:div>
    <w:div w:id="54739405">
      <w:bodyDiv w:val="1"/>
      <w:marLeft w:val="0"/>
      <w:marRight w:val="0"/>
      <w:marTop w:val="0"/>
      <w:marBottom w:val="0"/>
      <w:divBdr>
        <w:top w:val="none" w:sz="0" w:space="0" w:color="auto"/>
        <w:left w:val="none" w:sz="0" w:space="0" w:color="auto"/>
        <w:bottom w:val="none" w:sz="0" w:space="0" w:color="auto"/>
        <w:right w:val="none" w:sz="0" w:space="0" w:color="auto"/>
      </w:divBdr>
    </w:div>
    <w:div w:id="55474961">
      <w:bodyDiv w:val="1"/>
      <w:marLeft w:val="0"/>
      <w:marRight w:val="0"/>
      <w:marTop w:val="0"/>
      <w:marBottom w:val="0"/>
      <w:divBdr>
        <w:top w:val="none" w:sz="0" w:space="0" w:color="auto"/>
        <w:left w:val="none" w:sz="0" w:space="0" w:color="auto"/>
        <w:bottom w:val="none" w:sz="0" w:space="0" w:color="auto"/>
        <w:right w:val="none" w:sz="0" w:space="0" w:color="auto"/>
      </w:divBdr>
    </w:div>
    <w:div w:id="60298018">
      <w:bodyDiv w:val="1"/>
      <w:marLeft w:val="0"/>
      <w:marRight w:val="0"/>
      <w:marTop w:val="0"/>
      <w:marBottom w:val="0"/>
      <w:divBdr>
        <w:top w:val="none" w:sz="0" w:space="0" w:color="auto"/>
        <w:left w:val="none" w:sz="0" w:space="0" w:color="auto"/>
        <w:bottom w:val="none" w:sz="0" w:space="0" w:color="auto"/>
        <w:right w:val="none" w:sz="0" w:space="0" w:color="auto"/>
      </w:divBdr>
    </w:div>
    <w:div w:id="60569586">
      <w:bodyDiv w:val="1"/>
      <w:marLeft w:val="0"/>
      <w:marRight w:val="0"/>
      <w:marTop w:val="0"/>
      <w:marBottom w:val="0"/>
      <w:divBdr>
        <w:top w:val="none" w:sz="0" w:space="0" w:color="auto"/>
        <w:left w:val="none" w:sz="0" w:space="0" w:color="auto"/>
        <w:bottom w:val="none" w:sz="0" w:space="0" w:color="auto"/>
        <w:right w:val="none" w:sz="0" w:space="0" w:color="auto"/>
      </w:divBdr>
    </w:div>
    <w:div w:id="60913480">
      <w:bodyDiv w:val="1"/>
      <w:marLeft w:val="0"/>
      <w:marRight w:val="0"/>
      <w:marTop w:val="0"/>
      <w:marBottom w:val="0"/>
      <w:divBdr>
        <w:top w:val="none" w:sz="0" w:space="0" w:color="auto"/>
        <w:left w:val="none" w:sz="0" w:space="0" w:color="auto"/>
        <w:bottom w:val="none" w:sz="0" w:space="0" w:color="auto"/>
        <w:right w:val="none" w:sz="0" w:space="0" w:color="auto"/>
      </w:divBdr>
      <w:divsChild>
        <w:div w:id="363485817">
          <w:marLeft w:val="0"/>
          <w:marRight w:val="0"/>
          <w:marTop w:val="0"/>
          <w:marBottom w:val="0"/>
          <w:divBdr>
            <w:top w:val="none" w:sz="0" w:space="0" w:color="auto"/>
            <w:left w:val="none" w:sz="0" w:space="0" w:color="auto"/>
            <w:bottom w:val="none" w:sz="0" w:space="0" w:color="auto"/>
            <w:right w:val="none" w:sz="0" w:space="0" w:color="auto"/>
          </w:divBdr>
        </w:div>
      </w:divsChild>
    </w:div>
    <w:div w:id="62259458">
      <w:bodyDiv w:val="1"/>
      <w:marLeft w:val="0"/>
      <w:marRight w:val="0"/>
      <w:marTop w:val="0"/>
      <w:marBottom w:val="0"/>
      <w:divBdr>
        <w:top w:val="none" w:sz="0" w:space="0" w:color="auto"/>
        <w:left w:val="none" w:sz="0" w:space="0" w:color="auto"/>
        <w:bottom w:val="none" w:sz="0" w:space="0" w:color="auto"/>
        <w:right w:val="none" w:sz="0" w:space="0" w:color="auto"/>
      </w:divBdr>
    </w:div>
    <w:div w:id="65343782">
      <w:bodyDiv w:val="1"/>
      <w:marLeft w:val="0"/>
      <w:marRight w:val="0"/>
      <w:marTop w:val="0"/>
      <w:marBottom w:val="0"/>
      <w:divBdr>
        <w:top w:val="none" w:sz="0" w:space="0" w:color="auto"/>
        <w:left w:val="none" w:sz="0" w:space="0" w:color="auto"/>
        <w:bottom w:val="none" w:sz="0" w:space="0" w:color="auto"/>
        <w:right w:val="none" w:sz="0" w:space="0" w:color="auto"/>
      </w:divBdr>
    </w:div>
    <w:div w:id="67533834">
      <w:bodyDiv w:val="1"/>
      <w:marLeft w:val="0"/>
      <w:marRight w:val="0"/>
      <w:marTop w:val="0"/>
      <w:marBottom w:val="0"/>
      <w:divBdr>
        <w:top w:val="none" w:sz="0" w:space="0" w:color="auto"/>
        <w:left w:val="none" w:sz="0" w:space="0" w:color="auto"/>
        <w:bottom w:val="none" w:sz="0" w:space="0" w:color="auto"/>
        <w:right w:val="none" w:sz="0" w:space="0" w:color="auto"/>
      </w:divBdr>
    </w:div>
    <w:div w:id="67576115">
      <w:bodyDiv w:val="1"/>
      <w:marLeft w:val="0"/>
      <w:marRight w:val="0"/>
      <w:marTop w:val="0"/>
      <w:marBottom w:val="0"/>
      <w:divBdr>
        <w:top w:val="none" w:sz="0" w:space="0" w:color="auto"/>
        <w:left w:val="none" w:sz="0" w:space="0" w:color="auto"/>
        <w:bottom w:val="none" w:sz="0" w:space="0" w:color="auto"/>
        <w:right w:val="none" w:sz="0" w:space="0" w:color="auto"/>
      </w:divBdr>
      <w:divsChild>
        <w:div w:id="2043437890">
          <w:marLeft w:val="0"/>
          <w:marRight w:val="0"/>
          <w:marTop w:val="0"/>
          <w:marBottom w:val="0"/>
          <w:divBdr>
            <w:top w:val="none" w:sz="0" w:space="0" w:color="auto"/>
            <w:left w:val="none" w:sz="0" w:space="0" w:color="auto"/>
            <w:bottom w:val="none" w:sz="0" w:space="0" w:color="auto"/>
            <w:right w:val="none" w:sz="0" w:space="0" w:color="auto"/>
          </w:divBdr>
        </w:div>
      </w:divsChild>
    </w:div>
    <w:div w:id="72163723">
      <w:bodyDiv w:val="1"/>
      <w:marLeft w:val="0"/>
      <w:marRight w:val="0"/>
      <w:marTop w:val="0"/>
      <w:marBottom w:val="0"/>
      <w:divBdr>
        <w:top w:val="none" w:sz="0" w:space="0" w:color="auto"/>
        <w:left w:val="none" w:sz="0" w:space="0" w:color="auto"/>
        <w:bottom w:val="none" w:sz="0" w:space="0" w:color="auto"/>
        <w:right w:val="none" w:sz="0" w:space="0" w:color="auto"/>
      </w:divBdr>
    </w:div>
    <w:div w:id="75176624">
      <w:bodyDiv w:val="1"/>
      <w:marLeft w:val="0"/>
      <w:marRight w:val="0"/>
      <w:marTop w:val="0"/>
      <w:marBottom w:val="0"/>
      <w:divBdr>
        <w:top w:val="none" w:sz="0" w:space="0" w:color="auto"/>
        <w:left w:val="none" w:sz="0" w:space="0" w:color="auto"/>
        <w:bottom w:val="none" w:sz="0" w:space="0" w:color="auto"/>
        <w:right w:val="none" w:sz="0" w:space="0" w:color="auto"/>
      </w:divBdr>
      <w:divsChild>
        <w:div w:id="1645695372">
          <w:marLeft w:val="0"/>
          <w:marRight w:val="0"/>
          <w:marTop w:val="0"/>
          <w:marBottom w:val="0"/>
          <w:divBdr>
            <w:top w:val="none" w:sz="0" w:space="0" w:color="auto"/>
            <w:left w:val="none" w:sz="0" w:space="0" w:color="auto"/>
            <w:bottom w:val="none" w:sz="0" w:space="0" w:color="auto"/>
            <w:right w:val="none" w:sz="0" w:space="0" w:color="auto"/>
          </w:divBdr>
        </w:div>
      </w:divsChild>
    </w:div>
    <w:div w:id="76633819">
      <w:bodyDiv w:val="1"/>
      <w:marLeft w:val="0"/>
      <w:marRight w:val="0"/>
      <w:marTop w:val="0"/>
      <w:marBottom w:val="0"/>
      <w:divBdr>
        <w:top w:val="none" w:sz="0" w:space="0" w:color="auto"/>
        <w:left w:val="none" w:sz="0" w:space="0" w:color="auto"/>
        <w:bottom w:val="none" w:sz="0" w:space="0" w:color="auto"/>
        <w:right w:val="none" w:sz="0" w:space="0" w:color="auto"/>
      </w:divBdr>
    </w:div>
    <w:div w:id="82455789">
      <w:bodyDiv w:val="1"/>
      <w:marLeft w:val="0"/>
      <w:marRight w:val="0"/>
      <w:marTop w:val="0"/>
      <w:marBottom w:val="0"/>
      <w:divBdr>
        <w:top w:val="none" w:sz="0" w:space="0" w:color="auto"/>
        <w:left w:val="none" w:sz="0" w:space="0" w:color="auto"/>
        <w:bottom w:val="none" w:sz="0" w:space="0" w:color="auto"/>
        <w:right w:val="none" w:sz="0" w:space="0" w:color="auto"/>
      </w:divBdr>
    </w:div>
    <w:div w:id="82653171">
      <w:bodyDiv w:val="1"/>
      <w:marLeft w:val="0"/>
      <w:marRight w:val="0"/>
      <w:marTop w:val="0"/>
      <w:marBottom w:val="0"/>
      <w:divBdr>
        <w:top w:val="none" w:sz="0" w:space="0" w:color="auto"/>
        <w:left w:val="none" w:sz="0" w:space="0" w:color="auto"/>
        <w:bottom w:val="none" w:sz="0" w:space="0" w:color="auto"/>
        <w:right w:val="none" w:sz="0" w:space="0" w:color="auto"/>
      </w:divBdr>
      <w:divsChild>
        <w:div w:id="503322822">
          <w:marLeft w:val="0"/>
          <w:marRight w:val="0"/>
          <w:marTop w:val="0"/>
          <w:marBottom w:val="0"/>
          <w:divBdr>
            <w:top w:val="none" w:sz="0" w:space="0" w:color="auto"/>
            <w:left w:val="none" w:sz="0" w:space="0" w:color="auto"/>
            <w:bottom w:val="none" w:sz="0" w:space="0" w:color="auto"/>
            <w:right w:val="none" w:sz="0" w:space="0" w:color="auto"/>
          </w:divBdr>
        </w:div>
      </w:divsChild>
    </w:div>
    <w:div w:id="99493458">
      <w:bodyDiv w:val="1"/>
      <w:marLeft w:val="0"/>
      <w:marRight w:val="0"/>
      <w:marTop w:val="0"/>
      <w:marBottom w:val="0"/>
      <w:divBdr>
        <w:top w:val="none" w:sz="0" w:space="0" w:color="auto"/>
        <w:left w:val="none" w:sz="0" w:space="0" w:color="auto"/>
        <w:bottom w:val="none" w:sz="0" w:space="0" w:color="auto"/>
        <w:right w:val="none" w:sz="0" w:space="0" w:color="auto"/>
      </w:divBdr>
      <w:divsChild>
        <w:div w:id="681979207">
          <w:marLeft w:val="0"/>
          <w:marRight w:val="0"/>
          <w:marTop w:val="0"/>
          <w:marBottom w:val="0"/>
          <w:divBdr>
            <w:top w:val="none" w:sz="0" w:space="0" w:color="auto"/>
            <w:left w:val="none" w:sz="0" w:space="0" w:color="auto"/>
            <w:bottom w:val="none" w:sz="0" w:space="0" w:color="auto"/>
            <w:right w:val="none" w:sz="0" w:space="0" w:color="auto"/>
          </w:divBdr>
        </w:div>
      </w:divsChild>
    </w:div>
    <w:div w:id="100758490">
      <w:bodyDiv w:val="1"/>
      <w:marLeft w:val="0"/>
      <w:marRight w:val="0"/>
      <w:marTop w:val="0"/>
      <w:marBottom w:val="0"/>
      <w:divBdr>
        <w:top w:val="none" w:sz="0" w:space="0" w:color="auto"/>
        <w:left w:val="none" w:sz="0" w:space="0" w:color="auto"/>
        <w:bottom w:val="none" w:sz="0" w:space="0" w:color="auto"/>
        <w:right w:val="none" w:sz="0" w:space="0" w:color="auto"/>
      </w:divBdr>
    </w:div>
    <w:div w:id="107893930">
      <w:bodyDiv w:val="1"/>
      <w:marLeft w:val="0"/>
      <w:marRight w:val="0"/>
      <w:marTop w:val="0"/>
      <w:marBottom w:val="0"/>
      <w:divBdr>
        <w:top w:val="none" w:sz="0" w:space="0" w:color="auto"/>
        <w:left w:val="none" w:sz="0" w:space="0" w:color="auto"/>
        <w:bottom w:val="none" w:sz="0" w:space="0" w:color="auto"/>
        <w:right w:val="none" w:sz="0" w:space="0" w:color="auto"/>
      </w:divBdr>
    </w:div>
    <w:div w:id="121045337">
      <w:bodyDiv w:val="1"/>
      <w:marLeft w:val="0"/>
      <w:marRight w:val="0"/>
      <w:marTop w:val="0"/>
      <w:marBottom w:val="0"/>
      <w:divBdr>
        <w:top w:val="none" w:sz="0" w:space="0" w:color="auto"/>
        <w:left w:val="none" w:sz="0" w:space="0" w:color="auto"/>
        <w:bottom w:val="none" w:sz="0" w:space="0" w:color="auto"/>
        <w:right w:val="none" w:sz="0" w:space="0" w:color="auto"/>
      </w:divBdr>
    </w:div>
    <w:div w:id="121387246">
      <w:bodyDiv w:val="1"/>
      <w:marLeft w:val="0"/>
      <w:marRight w:val="0"/>
      <w:marTop w:val="0"/>
      <w:marBottom w:val="0"/>
      <w:divBdr>
        <w:top w:val="none" w:sz="0" w:space="0" w:color="auto"/>
        <w:left w:val="none" w:sz="0" w:space="0" w:color="auto"/>
        <w:bottom w:val="none" w:sz="0" w:space="0" w:color="auto"/>
        <w:right w:val="none" w:sz="0" w:space="0" w:color="auto"/>
      </w:divBdr>
    </w:div>
    <w:div w:id="138691001">
      <w:bodyDiv w:val="1"/>
      <w:marLeft w:val="0"/>
      <w:marRight w:val="0"/>
      <w:marTop w:val="0"/>
      <w:marBottom w:val="0"/>
      <w:divBdr>
        <w:top w:val="none" w:sz="0" w:space="0" w:color="auto"/>
        <w:left w:val="none" w:sz="0" w:space="0" w:color="auto"/>
        <w:bottom w:val="none" w:sz="0" w:space="0" w:color="auto"/>
        <w:right w:val="none" w:sz="0" w:space="0" w:color="auto"/>
      </w:divBdr>
    </w:div>
    <w:div w:id="147983899">
      <w:bodyDiv w:val="1"/>
      <w:marLeft w:val="0"/>
      <w:marRight w:val="0"/>
      <w:marTop w:val="0"/>
      <w:marBottom w:val="0"/>
      <w:divBdr>
        <w:top w:val="none" w:sz="0" w:space="0" w:color="auto"/>
        <w:left w:val="none" w:sz="0" w:space="0" w:color="auto"/>
        <w:bottom w:val="none" w:sz="0" w:space="0" w:color="auto"/>
        <w:right w:val="none" w:sz="0" w:space="0" w:color="auto"/>
      </w:divBdr>
      <w:divsChild>
        <w:div w:id="1849522725">
          <w:marLeft w:val="0"/>
          <w:marRight w:val="0"/>
          <w:marTop w:val="0"/>
          <w:marBottom w:val="0"/>
          <w:divBdr>
            <w:top w:val="none" w:sz="0" w:space="0" w:color="auto"/>
            <w:left w:val="none" w:sz="0" w:space="0" w:color="auto"/>
            <w:bottom w:val="none" w:sz="0" w:space="0" w:color="auto"/>
            <w:right w:val="none" w:sz="0" w:space="0" w:color="auto"/>
          </w:divBdr>
        </w:div>
      </w:divsChild>
    </w:div>
    <w:div w:id="153374783">
      <w:bodyDiv w:val="1"/>
      <w:marLeft w:val="0"/>
      <w:marRight w:val="0"/>
      <w:marTop w:val="0"/>
      <w:marBottom w:val="0"/>
      <w:divBdr>
        <w:top w:val="none" w:sz="0" w:space="0" w:color="auto"/>
        <w:left w:val="none" w:sz="0" w:space="0" w:color="auto"/>
        <w:bottom w:val="none" w:sz="0" w:space="0" w:color="auto"/>
        <w:right w:val="none" w:sz="0" w:space="0" w:color="auto"/>
      </w:divBdr>
    </w:div>
    <w:div w:id="166480317">
      <w:bodyDiv w:val="1"/>
      <w:marLeft w:val="0"/>
      <w:marRight w:val="0"/>
      <w:marTop w:val="0"/>
      <w:marBottom w:val="0"/>
      <w:divBdr>
        <w:top w:val="none" w:sz="0" w:space="0" w:color="auto"/>
        <w:left w:val="none" w:sz="0" w:space="0" w:color="auto"/>
        <w:bottom w:val="none" w:sz="0" w:space="0" w:color="auto"/>
        <w:right w:val="none" w:sz="0" w:space="0" w:color="auto"/>
      </w:divBdr>
    </w:div>
    <w:div w:id="167142215">
      <w:bodyDiv w:val="1"/>
      <w:marLeft w:val="0"/>
      <w:marRight w:val="0"/>
      <w:marTop w:val="0"/>
      <w:marBottom w:val="0"/>
      <w:divBdr>
        <w:top w:val="none" w:sz="0" w:space="0" w:color="auto"/>
        <w:left w:val="none" w:sz="0" w:space="0" w:color="auto"/>
        <w:bottom w:val="none" w:sz="0" w:space="0" w:color="auto"/>
        <w:right w:val="none" w:sz="0" w:space="0" w:color="auto"/>
      </w:divBdr>
    </w:div>
    <w:div w:id="168957893">
      <w:bodyDiv w:val="1"/>
      <w:marLeft w:val="0"/>
      <w:marRight w:val="0"/>
      <w:marTop w:val="0"/>
      <w:marBottom w:val="0"/>
      <w:divBdr>
        <w:top w:val="none" w:sz="0" w:space="0" w:color="auto"/>
        <w:left w:val="none" w:sz="0" w:space="0" w:color="auto"/>
        <w:bottom w:val="none" w:sz="0" w:space="0" w:color="auto"/>
        <w:right w:val="none" w:sz="0" w:space="0" w:color="auto"/>
      </w:divBdr>
      <w:divsChild>
        <w:div w:id="612445651">
          <w:marLeft w:val="0"/>
          <w:marRight w:val="0"/>
          <w:marTop w:val="0"/>
          <w:marBottom w:val="0"/>
          <w:divBdr>
            <w:top w:val="none" w:sz="0" w:space="0" w:color="auto"/>
            <w:left w:val="none" w:sz="0" w:space="0" w:color="auto"/>
            <w:bottom w:val="none" w:sz="0" w:space="0" w:color="auto"/>
            <w:right w:val="none" w:sz="0" w:space="0" w:color="auto"/>
          </w:divBdr>
        </w:div>
      </w:divsChild>
    </w:div>
    <w:div w:id="175072406">
      <w:bodyDiv w:val="1"/>
      <w:marLeft w:val="0"/>
      <w:marRight w:val="0"/>
      <w:marTop w:val="0"/>
      <w:marBottom w:val="0"/>
      <w:divBdr>
        <w:top w:val="none" w:sz="0" w:space="0" w:color="auto"/>
        <w:left w:val="none" w:sz="0" w:space="0" w:color="auto"/>
        <w:bottom w:val="none" w:sz="0" w:space="0" w:color="auto"/>
        <w:right w:val="none" w:sz="0" w:space="0" w:color="auto"/>
      </w:divBdr>
    </w:div>
    <w:div w:id="179319022">
      <w:bodyDiv w:val="1"/>
      <w:marLeft w:val="0"/>
      <w:marRight w:val="0"/>
      <w:marTop w:val="0"/>
      <w:marBottom w:val="0"/>
      <w:divBdr>
        <w:top w:val="none" w:sz="0" w:space="0" w:color="auto"/>
        <w:left w:val="none" w:sz="0" w:space="0" w:color="auto"/>
        <w:bottom w:val="none" w:sz="0" w:space="0" w:color="auto"/>
        <w:right w:val="none" w:sz="0" w:space="0" w:color="auto"/>
      </w:divBdr>
    </w:div>
    <w:div w:id="184247064">
      <w:bodyDiv w:val="1"/>
      <w:marLeft w:val="0"/>
      <w:marRight w:val="0"/>
      <w:marTop w:val="0"/>
      <w:marBottom w:val="0"/>
      <w:divBdr>
        <w:top w:val="none" w:sz="0" w:space="0" w:color="auto"/>
        <w:left w:val="none" w:sz="0" w:space="0" w:color="auto"/>
        <w:bottom w:val="none" w:sz="0" w:space="0" w:color="auto"/>
        <w:right w:val="none" w:sz="0" w:space="0" w:color="auto"/>
      </w:divBdr>
    </w:div>
    <w:div w:id="185945683">
      <w:bodyDiv w:val="1"/>
      <w:marLeft w:val="0"/>
      <w:marRight w:val="0"/>
      <w:marTop w:val="0"/>
      <w:marBottom w:val="0"/>
      <w:divBdr>
        <w:top w:val="none" w:sz="0" w:space="0" w:color="auto"/>
        <w:left w:val="none" w:sz="0" w:space="0" w:color="auto"/>
        <w:bottom w:val="none" w:sz="0" w:space="0" w:color="auto"/>
        <w:right w:val="none" w:sz="0" w:space="0" w:color="auto"/>
      </w:divBdr>
    </w:div>
    <w:div w:id="188614910">
      <w:bodyDiv w:val="1"/>
      <w:marLeft w:val="0"/>
      <w:marRight w:val="0"/>
      <w:marTop w:val="0"/>
      <w:marBottom w:val="0"/>
      <w:divBdr>
        <w:top w:val="none" w:sz="0" w:space="0" w:color="auto"/>
        <w:left w:val="none" w:sz="0" w:space="0" w:color="auto"/>
        <w:bottom w:val="none" w:sz="0" w:space="0" w:color="auto"/>
        <w:right w:val="none" w:sz="0" w:space="0" w:color="auto"/>
      </w:divBdr>
      <w:divsChild>
        <w:div w:id="1069379889">
          <w:marLeft w:val="0"/>
          <w:marRight w:val="0"/>
          <w:marTop w:val="0"/>
          <w:marBottom w:val="0"/>
          <w:divBdr>
            <w:top w:val="none" w:sz="0" w:space="0" w:color="auto"/>
            <w:left w:val="none" w:sz="0" w:space="0" w:color="auto"/>
            <w:bottom w:val="none" w:sz="0" w:space="0" w:color="auto"/>
            <w:right w:val="none" w:sz="0" w:space="0" w:color="auto"/>
          </w:divBdr>
        </w:div>
      </w:divsChild>
    </w:div>
    <w:div w:id="193926999">
      <w:bodyDiv w:val="1"/>
      <w:marLeft w:val="0"/>
      <w:marRight w:val="0"/>
      <w:marTop w:val="0"/>
      <w:marBottom w:val="0"/>
      <w:divBdr>
        <w:top w:val="none" w:sz="0" w:space="0" w:color="auto"/>
        <w:left w:val="none" w:sz="0" w:space="0" w:color="auto"/>
        <w:bottom w:val="none" w:sz="0" w:space="0" w:color="auto"/>
        <w:right w:val="none" w:sz="0" w:space="0" w:color="auto"/>
      </w:divBdr>
    </w:div>
    <w:div w:id="200096017">
      <w:bodyDiv w:val="1"/>
      <w:marLeft w:val="0"/>
      <w:marRight w:val="0"/>
      <w:marTop w:val="0"/>
      <w:marBottom w:val="0"/>
      <w:divBdr>
        <w:top w:val="none" w:sz="0" w:space="0" w:color="auto"/>
        <w:left w:val="none" w:sz="0" w:space="0" w:color="auto"/>
        <w:bottom w:val="none" w:sz="0" w:space="0" w:color="auto"/>
        <w:right w:val="none" w:sz="0" w:space="0" w:color="auto"/>
      </w:divBdr>
      <w:divsChild>
        <w:div w:id="1235626154">
          <w:marLeft w:val="0"/>
          <w:marRight w:val="0"/>
          <w:marTop w:val="0"/>
          <w:marBottom w:val="0"/>
          <w:divBdr>
            <w:top w:val="none" w:sz="0" w:space="0" w:color="auto"/>
            <w:left w:val="none" w:sz="0" w:space="0" w:color="auto"/>
            <w:bottom w:val="none" w:sz="0" w:space="0" w:color="auto"/>
            <w:right w:val="none" w:sz="0" w:space="0" w:color="auto"/>
          </w:divBdr>
        </w:div>
      </w:divsChild>
    </w:div>
    <w:div w:id="201745157">
      <w:bodyDiv w:val="1"/>
      <w:marLeft w:val="0"/>
      <w:marRight w:val="0"/>
      <w:marTop w:val="0"/>
      <w:marBottom w:val="0"/>
      <w:divBdr>
        <w:top w:val="none" w:sz="0" w:space="0" w:color="auto"/>
        <w:left w:val="none" w:sz="0" w:space="0" w:color="auto"/>
        <w:bottom w:val="none" w:sz="0" w:space="0" w:color="auto"/>
        <w:right w:val="none" w:sz="0" w:space="0" w:color="auto"/>
      </w:divBdr>
      <w:divsChild>
        <w:div w:id="1494056672">
          <w:marLeft w:val="0"/>
          <w:marRight w:val="0"/>
          <w:marTop w:val="0"/>
          <w:marBottom w:val="0"/>
          <w:divBdr>
            <w:top w:val="none" w:sz="0" w:space="0" w:color="auto"/>
            <w:left w:val="none" w:sz="0" w:space="0" w:color="auto"/>
            <w:bottom w:val="none" w:sz="0" w:space="0" w:color="auto"/>
            <w:right w:val="none" w:sz="0" w:space="0" w:color="auto"/>
          </w:divBdr>
        </w:div>
      </w:divsChild>
    </w:div>
    <w:div w:id="203293244">
      <w:bodyDiv w:val="1"/>
      <w:marLeft w:val="0"/>
      <w:marRight w:val="0"/>
      <w:marTop w:val="0"/>
      <w:marBottom w:val="0"/>
      <w:divBdr>
        <w:top w:val="none" w:sz="0" w:space="0" w:color="auto"/>
        <w:left w:val="none" w:sz="0" w:space="0" w:color="auto"/>
        <w:bottom w:val="none" w:sz="0" w:space="0" w:color="auto"/>
        <w:right w:val="none" w:sz="0" w:space="0" w:color="auto"/>
      </w:divBdr>
    </w:div>
    <w:div w:id="203450319">
      <w:bodyDiv w:val="1"/>
      <w:marLeft w:val="0"/>
      <w:marRight w:val="0"/>
      <w:marTop w:val="0"/>
      <w:marBottom w:val="0"/>
      <w:divBdr>
        <w:top w:val="none" w:sz="0" w:space="0" w:color="auto"/>
        <w:left w:val="none" w:sz="0" w:space="0" w:color="auto"/>
        <w:bottom w:val="none" w:sz="0" w:space="0" w:color="auto"/>
        <w:right w:val="none" w:sz="0" w:space="0" w:color="auto"/>
      </w:divBdr>
    </w:div>
    <w:div w:id="203563817">
      <w:bodyDiv w:val="1"/>
      <w:marLeft w:val="0"/>
      <w:marRight w:val="0"/>
      <w:marTop w:val="0"/>
      <w:marBottom w:val="0"/>
      <w:divBdr>
        <w:top w:val="none" w:sz="0" w:space="0" w:color="auto"/>
        <w:left w:val="none" w:sz="0" w:space="0" w:color="auto"/>
        <w:bottom w:val="none" w:sz="0" w:space="0" w:color="auto"/>
        <w:right w:val="none" w:sz="0" w:space="0" w:color="auto"/>
      </w:divBdr>
    </w:div>
    <w:div w:id="205608256">
      <w:bodyDiv w:val="1"/>
      <w:marLeft w:val="0"/>
      <w:marRight w:val="0"/>
      <w:marTop w:val="0"/>
      <w:marBottom w:val="0"/>
      <w:divBdr>
        <w:top w:val="none" w:sz="0" w:space="0" w:color="auto"/>
        <w:left w:val="none" w:sz="0" w:space="0" w:color="auto"/>
        <w:bottom w:val="none" w:sz="0" w:space="0" w:color="auto"/>
        <w:right w:val="none" w:sz="0" w:space="0" w:color="auto"/>
      </w:divBdr>
    </w:div>
    <w:div w:id="217790768">
      <w:bodyDiv w:val="1"/>
      <w:marLeft w:val="0"/>
      <w:marRight w:val="0"/>
      <w:marTop w:val="0"/>
      <w:marBottom w:val="0"/>
      <w:divBdr>
        <w:top w:val="none" w:sz="0" w:space="0" w:color="auto"/>
        <w:left w:val="none" w:sz="0" w:space="0" w:color="auto"/>
        <w:bottom w:val="none" w:sz="0" w:space="0" w:color="auto"/>
        <w:right w:val="none" w:sz="0" w:space="0" w:color="auto"/>
      </w:divBdr>
    </w:div>
    <w:div w:id="224530424">
      <w:bodyDiv w:val="1"/>
      <w:marLeft w:val="0"/>
      <w:marRight w:val="0"/>
      <w:marTop w:val="0"/>
      <w:marBottom w:val="0"/>
      <w:divBdr>
        <w:top w:val="none" w:sz="0" w:space="0" w:color="auto"/>
        <w:left w:val="none" w:sz="0" w:space="0" w:color="auto"/>
        <w:bottom w:val="none" w:sz="0" w:space="0" w:color="auto"/>
        <w:right w:val="none" w:sz="0" w:space="0" w:color="auto"/>
      </w:divBdr>
      <w:divsChild>
        <w:div w:id="1297443444">
          <w:marLeft w:val="0"/>
          <w:marRight w:val="0"/>
          <w:marTop w:val="0"/>
          <w:marBottom w:val="0"/>
          <w:divBdr>
            <w:top w:val="none" w:sz="0" w:space="0" w:color="auto"/>
            <w:left w:val="none" w:sz="0" w:space="0" w:color="auto"/>
            <w:bottom w:val="none" w:sz="0" w:space="0" w:color="auto"/>
            <w:right w:val="none" w:sz="0" w:space="0" w:color="auto"/>
          </w:divBdr>
        </w:div>
      </w:divsChild>
    </w:div>
    <w:div w:id="225729850">
      <w:bodyDiv w:val="1"/>
      <w:marLeft w:val="0"/>
      <w:marRight w:val="0"/>
      <w:marTop w:val="0"/>
      <w:marBottom w:val="0"/>
      <w:divBdr>
        <w:top w:val="none" w:sz="0" w:space="0" w:color="auto"/>
        <w:left w:val="none" w:sz="0" w:space="0" w:color="auto"/>
        <w:bottom w:val="none" w:sz="0" w:space="0" w:color="auto"/>
        <w:right w:val="none" w:sz="0" w:space="0" w:color="auto"/>
      </w:divBdr>
    </w:div>
    <w:div w:id="225990213">
      <w:bodyDiv w:val="1"/>
      <w:marLeft w:val="0"/>
      <w:marRight w:val="0"/>
      <w:marTop w:val="0"/>
      <w:marBottom w:val="0"/>
      <w:divBdr>
        <w:top w:val="none" w:sz="0" w:space="0" w:color="auto"/>
        <w:left w:val="none" w:sz="0" w:space="0" w:color="auto"/>
        <w:bottom w:val="none" w:sz="0" w:space="0" w:color="auto"/>
        <w:right w:val="none" w:sz="0" w:space="0" w:color="auto"/>
      </w:divBdr>
    </w:div>
    <w:div w:id="226383470">
      <w:bodyDiv w:val="1"/>
      <w:marLeft w:val="0"/>
      <w:marRight w:val="0"/>
      <w:marTop w:val="0"/>
      <w:marBottom w:val="0"/>
      <w:divBdr>
        <w:top w:val="none" w:sz="0" w:space="0" w:color="auto"/>
        <w:left w:val="none" w:sz="0" w:space="0" w:color="auto"/>
        <w:bottom w:val="none" w:sz="0" w:space="0" w:color="auto"/>
        <w:right w:val="none" w:sz="0" w:space="0" w:color="auto"/>
      </w:divBdr>
    </w:div>
    <w:div w:id="229971231">
      <w:bodyDiv w:val="1"/>
      <w:marLeft w:val="0"/>
      <w:marRight w:val="0"/>
      <w:marTop w:val="0"/>
      <w:marBottom w:val="0"/>
      <w:divBdr>
        <w:top w:val="none" w:sz="0" w:space="0" w:color="auto"/>
        <w:left w:val="none" w:sz="0" w:space="0" w:color="auto"/>
        <w:bottom w:val="none" w:sz="0" w:space="0" w:color="auto"/>
        <w:right w:val="none" w:sz="0" w:space="0" w:color="auto"/>
      </w:divBdr>
    </w:div>
    <w:div w:id="240259431">
      <w:bodyDiv w:val="1"/>
      <w:marLeft w:val="0"/>
      <w:marRight w:val="0"/>
      <w:marTop w:val="0"/>
      <w:marBottom w:val="0"/>
      <w:divBdr>
        <w:top w:val="none" w:sz="0" w:space="0" w:color="auto"/>
        <w:left w:val="none" w:sz="0" w:space="0" w:color="auto"/>
        <w:bottom w:val="none" w:sz="0" w:space="0" w:color="auto"/>
        <w:right w:val="none" w:sz="0" w:space="0" w:color="auto"/>
      </w:divBdr>
      <w:divsChild>
        <w:div w:id="467093816">
          <w:marLeft w:val="0"/>
          <w:marRight w:val="0"/>
          <w:marTop w:val="0"/>
          <w:marBottom w:val="0"/>
          <w:divBdr>
            <w:top w:val="none" w:sz="0" w:space="0" w:color="auto"/>
            <w:left w:val="none" w:sz="0" w:space="0" w:color="auto"/>
            <w:bottom w:val="none" w:sz="0" w:space="0" w:color="auto"/>
            <w:right w:val="none" w:sz="0" w:space="0" w:color="auto"/>
          </w:divBdr>
        </w:div>
      </w:divsChild>
    </w:div>
    <w:div w:id="246353006">
      <w:bodyDiv w:val="1"/>
      <w:marLeft w:val="0"/>
      <w:marRight w:val="0"/>
      <w:marTop w:val="0"/>
      <w:marBottom w:val="0"/>
      <w:divBdr>
        <w:top w:val="none" w:sz="0" w:space="0" w:color="auto"/>
        <w:left w:val="none" w:sz="0" w:space="0" w:color="auto"/>
        <w:bottom w:val="none" w:sz="0" w:space="0" w:color="auto"/>
        <w:right w:val="none" w:sz="0" w:space="0" w:color="auto"/>
      </w:divBdr>
      <w:divsChild>
        <w:div w:id="418840987">
          <w:marLeft w:val="0"/>
          <w:marRight w:val="0"/>
          <w:marTop w:val="0"/>
          <w:marBottom w:val="0"/>
          <w:divBdr>
            <w:top w:val="none" w:sz="0" w:space="0" w:color="auto"/>
            <w:left w:val="none" w:sz="0" w:space="0" w:color="auto"/>
            <w:bottom w:val="none" w:sz="0" w:space="0" w:color="auto"/>
            <w:right w:val="none" w:sz="0" w:space="0" w:color="auto"/>
          </w:divBdr>
        </w:div>
      </w:divsChild>
    </w:div>
    <w:div w:id="247858321">
      <w:bodyDiv w:val="1"/>
      <w:marLeft w:val="0"/>
      <w:marRight w:val="0"/>
      <w:marTop w:val="0"/>
      <w:marBottom w:val="0"/>
      <w:divBdr>
        <w:top w:val="none" w:sz="0" w:space="0" w:color="auto"/>
        <w:left w:val="none" w:sz="0" w:space="0" w:color="auto"/>
        <w:bottom w:val="none" w:sz="0" w:space="0" w:color="auto"/>
        <w:right w:val="none" w:sz="0" w:space="0" w:color="auto"/>
      </w:divBdr>
    </w:div>
    <w:div w:id="255792622">
      <w:bodyDiv w:val="1"/>
      <w:marLeft w:val="0"/>
      <w:marRight w:val="0"/>
      <w:marTop w:val="0"/>
      <w:marBottom w:val="0"/>
      <w:divBdr>
        <w:top w:val="none" w:sz="0" w:space="0" w:color="auto"/>
        <w:left w:val="none" w:sz="0" w:space="0" w:color="auto"/>
        <w:bottom w:val="none" w:sz="0" w:space="0" w:color="auto"/>
        <w:right w:val="none" w:sz="0" w:space="0" w:color="auto"/>
      </w:divBdr>
      <w:divsChild>
        <w:div w:id="1697776964">
          <w:marLeft w:val="0"/>
          <w:marRight w:val="0"/>
          <w:marTop w:val="0"/>
          <w:marBottom w:val="0"/>
          <w:divBdr>
            <w:top w:val="none" w:sz="0" w:space="0" w:color="auto"/>
            <w:left w:val="none" w:sz="0" w:space="0" w:color="auto"/>
            <w:bottom w:val="none" w:sz="0" w:space="0" w:color="auto"/>
            <w:right w:val="none" w:sz="0" w:space="0" w:color="auto"/>
          </w:divBdr>
        </w:div>
      </w:divsChild>
    </w:div>
    <w:div w:id="262961132">
      <w:bodyDiv w:val="1"/>
      <w:marLeft w:val="0"/>
      <w:marRight w:val="0"/>
      <w:marTop w:val="0"/>
      <w:marBottom w:val="0"/>
      <w:divBdr>
        <w:top w:val="none" w:sz="0" w:space="0" w:color="auto"/>
        <w:left w:val="none" w:sz="0" w:space="0" w:color="auto"/>
        <w:bottom w:val="none" w:sz="0" w:space="0" w:color="auto"/>
        <w:right w:val="none" w:sz="0" w:space="0" w:color="auto"/>
      </w:divBdr>
    </w:div>
    <w:div w:id="266624283">
      <w:bodyDiv w:val="1"/>
      <w:marLeft w:val="0"/>
      <w:marRight w:val="0"/>
      <w:marTop w:val="0"/>
      <w:marBottom w:val="0"/>
      <w:divBdr>
        <w:top w:val="none" w:sz="0" w:space="0" w:color="auto"/>
        <w:left w:val="none" w:sz="0" w:space="0" w:color="auto"/>
        <w:bottom w:val="none" w:sz="0" w:space="0" w:color="auto"/>
        <w:right w:val="none" w:sz="0" w:space="0" w:color="auto"/>
      </w:divBdr>
    </w:div>
    <w:div w:id="269431860">
      <w:bodyDiv w:val="1"/>
      <w:marLeft w:val="0"/>
      <w:marRight w:val="0"/>
      <w:marTop w:val="0"/>
      <w:marBottom w:val="0"/>
      <w:divBdr>
        <w:top w:val="none" w:sz="0" w:space="0" w:color="auto"/>
        <w:left w:val="none" w:sz="0" w:space="0" w:color="auto"/>
        <w:bottom w:val="none" w:sz="0" w:space="0" w:color="auto"/>
        <w:right w:val="none" w:sz="0" w:space="0" w:color="auto"/>
      </w:divBdr>
    </w:div>
    <w:div w:id="269900184">
      <w:bodyDiv w:val="1"/>
      <w:marLeft w:val="0"/>
      <w:marRight w:val="0"/>
      <w:marTop w:val="0"/>
      <w:marBottom w:val="0"/>
      <w:divBdr>
        <w:top w:val="none" w:sz="0" w:space="0" w:color="auto"/>
        <w:left w:val="none" w:sz="0" w:space="0" w:color="auto"/>
        <w:bottom w:val="none" w:sz="0" w:space="0" w:color="auto"/>
        <w:right w:val="none" w:sz="0" w:space="0" w:color="auto"/>
      </w:divBdr>
    </w:div>
    <w:div w:id="277685245">
      <w:bodyDiv w:val="1"/>
      <w:marLeft w:val="0"/>
      <w:marRight w:val="0"/>
      <w:marTop w:val="0"/>
      <w:marBottom w:val="0"/>
      <w:divBdr>
        <w:top w:val="none" w:sz="0" w:space="0" w:color="auto"/>
        <w:left w:val="none" w:sz="0" w:space="0" w:color="auto"/>
        <w:bottom w:val="none" w:sz="0" w:space="0" w:color="auto"/>
        <w:right w:val="none" w:sz="0" w:space="0" w:color="auto"/>
      </w:divBdr>
    </w:div>
    <w:div w:id="278415636">
      <w:bodyDiv w:val="1"/>
      <w:marLeft w:val="0"/>
      <w:marRight w:val="0"/>
      <w:marTop w:val="0"/>
      <w:marBottom w:val="0"/>
      <w:divBdr>
        <w:top w:val="none" w:sz="0" w:space="0" w:color="auto"/>
        <w:left w:val="none" w:sz="0" w:space="0" w:color="auto"/>
        <w:bottom w:val="none" w:sz="0" w:space="0" w:color="auto"/>
        <w:right w:val="none" w:sz="0" w:space="0" w:color="auto"/>
      </w:divBdr>
    </w:div>
    <w:div w:id="279142098">
      <w:bodyDiv w:val="1"/>
      <w:marLeft w:val="0"/>
      <w:marRight w:val="0"/>
      <w:marTop w:val="0"/>
      <w:marBottom w:val="0"/>
      <w:divBdr>
        <w:top w:val="none" w:sz="0" w:space="0" w:color="auto"/>
        <w:left w:val="none" w:sz="0" w:space="0" w:color="auto"/>
        <w:bottom w:val="none" w:sz="0" w:space="0" w:color="auto"/>
        <w:right w:val="none" w:sz="0" w:space="0" w:color="auto"/>
      </w:divBdr>
      <w:divsChild>
        <w:div w:id="1520925548">
          <w:marLeft w:val="0"/>
          <w:marRight w:val="0"/>
          <w:marTop w:val="0"/>
          <w:marBottom w:val="0"/>
          <w:divBdr>
            <w:top w:val="none" w:sz="0" w:space="0" w:color="auto"/>
            <w:left w:val="none" w:sz="0" w:space="0" w:color="auto"/>
            <w:bottom w:val="none" w:sz="0" w:space="0" w:color="auto"/>
            <w:right w:val="none" w:sz="0" w:space="0" w:color="auto"/>
          </w:divBdr>
        </w:div>
      </w:divsChild>
    </w:div>
    <w:div w:id="279724531">
      <w:bodyDiv w:val="1"/>
      <w:marLeft w:val="0"/>
      <w:marRight w:val="0"/>
      <w:marTop w:val="0"/>
      <w:marBottom w:val="0"/>
      <w:divBdr>
        <w:top w:val="none" w:sz="0" w:space="0" w:color="auto"/>
        <w:left w:val="none" w:sz="0" w:space="0" w:color="auto"/>
        <w:bottom w:val="none" w:sz="0" w:space="0" w:color="auto"/>
        <w:right w:val="none" w:sz="0" w:space="0" w:color="auto"/>
      </w:divBdr>
      <w:divsChild>
        <w:div w:id="61099267">
          <w:marLeft w:val="0"/>
          <w:marRight w:val="0"/>
          <w:marTop w:val="0"/>
          <w:marBottom w:val="0"/>
          <w:divBdr>
            <w:top w:val="none" w:sz="0" w:space="0" w:color="auto"/>
            <w:left w:val="none" w:sz="0" w:space="0" w:color="auto"/>
            <w:bottom w:val="none" w:sz="0" w:space="0" w:color="auto"/>
            <w:right w:val="none" w:sz="0" w:space="0" w:color="auto"/>
          </w:divBdr>
        </w:div>
      </w:divsChild>
    </w:div>
    <w:div w:id="293371024">
      <w:bodyDiv w:val="1"/>
      <w:marLeft w:val="0"/>
      <w:marRight w:val="0"/>
      <w:marTop w:val="0"/>
      <w:marBottom w:val="0"/>
      <w:divBdr>
        <w:top w:val="none" w:sz="0" w:space="0" w:color="auto"/>
        <w:left w:val="none" w:sz="0" w:space="0" w:color="auto"/>
        <w:bottom w:val="none" w:sz="0" w:space="0" w:color="auto"/>
        <w:right w:val="none" w:sz="0" w:space="0" w:color="auto"/>
      </w:divBdr>
    </w:div>
    <w:div w:id="293798196">
      <w:bodyDiv w:val="1"/>
      <w:marLeft w:val="0"/>
      <w:marRight w:val="0"/>
      <w:marTop w:val="0"/>
      <w:marBottom w:val="0"/>
      <w:divBdr>
        <w:top w:val="none" w:sz="0" w:space="0" w:color="auto"/>
        <w:left w:val="none" w:sz="0" w:space="0" w:color="auto"/>
        <w:bottom w:val="none" w:sz="0" w:space="0" w:color="auto"/>
        <w:right w:val="none" w:sz="0" w:space="0" w:color="auto"/>
      </w:divBdr>
    </w:div>
    <w:div w:id="297422442">
      <w:bodyDiv w:val="1"/>
      <w:marLeft w:val="0"/>
      <w:marRight w:val="0"/>
      <w:marTop w:val="0"/>
      <w:marBottom w:val="0"/>
      <w:divBdr>
        <w:top w:val="none" w:sz="0" w:space="0" w:color="auto"/>
        <w:left w:val="none" w:sz="0" w:space="0" w:color="auto"/>
        <w:bottom w:val="none" w:sz="0" w:space="0" w:color="auto"/>
        <w:right w:val="none" w:sz="0" w:space="0" w:color="auto"/>
      </w:divBdr>
      <w:divsChild>
        <w:div w:id="1997875573">
          <w:marLeft w:val="0"/>
          <w:marRight w:val="0"/>
          <w:marTop w:val="0"/>
          <w:marBottom w:val="0"/>
          <w:divBdr>
            <w:top w:val="none" w:sz="0" w:space="0" w:color="auto"/>
            <w:left w:val="none" w:sz="0" w:space="0" w:color="auto"/>
            <w:bottom w:val="none" w:sz="0" w:space="0" w:color="auto"/>
            <w:right w:val="none" w:sz="0" w:space="0" w:color="auto"/>
          </w:divBdr>
        </w:div>
      </w:divsChild>
    </w:div>
    <w:div w:id="303004321">
      <w:bodyDiv w:val="1"/>
      <w:marLeft w:val="0"/>
      <w:marRight w:val="0"/>
      <w:marTop w:val="0"/>
      <w:marBottom w:val="0"/>
      <w:divBdr>
        <w:top w:val="none" w:sz="0" w:space="0" w:color="auto"/>
        <w:left w:val="none" w:sz="0" w:space="0" w:color="auto"/>
        <w:bottom w:val="none" w:sz="0" w:space="0" w:color="auto"/>
        <w:right w:val="none" w:sz="0" w:space="0" w:color="auto"/>
      </w:divBdr>
    </w:div>
    <w:div w:id="305093192">
      <w:bodyDiv w:val="1"/>
      <w:marLeft w:val="0"/>
      <w:marRight w:val="0"/>
      <w:marTop w:val="0"/>
      <w:marBottom w:val="0"/>
      <w:divBdr>
        <w:top w:val="none" w:sz="0" w:space="0" w:color="auto"/>
        <w:left w:val="none" w:sz="0" w:space="0" w:color="auto"/>
        <w:bottom w:val="none" w:sz="0" w:space="0" w:color="auto"/>
        <w:right w:val="none" w:sz="0" w:space="0" w:color="auto"/>
      </w:divBdr>
    </w:div>
    <w:div w:id="306013865">
      <w:bodyDiv w:val="1"/>
      <w:marLeft w:val="0"/>
      <w:marRight w:val="0"/>
      <w:marTop w:val="0"/>
      <w:marBottom w:val="0"/>
      <w:divBdr>
        <w:top w:val="none" w:sz="0" w:space="0" w:color="auto"/>
        <w:left w:val="none" w:sz="0" w:space="0" w:color="auto"/>
        <w:bottom w:val="none" w:sz="0" w:space="0" w:color="auto"/>
        <w:right w:val="none" w:sz="0" w:space="0" w:color="auto"/>
      </w:divBdr>
    </w:div>
    <w:div w:id="316301224">
      <w:bodyDiv w:val="1"/>
      <w:marLeft w:val="0"/>
      <w:marRight w:val="0"/>
      <w:marTop w:val="0"/>
      <w:marBottom w:val="0"/>
      <w:divBdr>
        <w:top w:val="none" w:sz="0" w:space="0" w:color="auto"/>
        <w:left w:val="none" w:sz="0" w:space="0" w:color="auto"/>
        <w:bottom w:val="none" w:sz="0" w:space="0" w:color="auto"/>
        <w:right w:val="none" w:sz="0" w:space="0" w:color="auto"/>
      </w:divBdr>
      <w:divsChild>
        <w:div w:id="1110585605">
          <w:marLeft w:val="0"/>
          <w:marRight w:val="0"/>
          <w:marTop w:val="0"/>
          <w:marBottom w:val="0"/>
          <w:divBdr>
            <w:top w:val="none" w:sz="0" w:space="0" w:color="auto"/>
            <w:left w:val="none" w:sz="0" w:space="0" w:color="auto"/>
            <w:bottom w:val="none" w:sz="0" w:space="0" w:color="auto"/>
            <w:right w:val="none" w:sz="0" w:space="0" w:color="auto"/>
          </w:divBdr>
        </w:div>
      </w:divsChild>
    </w:div>
    <w:div w:id="324167447">
      <w:bodyDiv w:val="1"/>
      <w:marLeft w:val="0"/>
      <w:marRight w:val="0"/>
      <w:marTop w:val="0"/>
      <w:marBottom w:val="0"/>
      <w:divBdr>
        <w:top w:val="none" w:sz="0" w:space="0" w:color="auto"/>
        <w:left w:val="none" w:sz="0" w:space="0" w:color="auto"/>
        <w:bottom w:val="none" w:sz="0" w:space="0" w:color="auto"/>
        <w:right w:val="none" w:sz="0" w:space="0" w:color="auto"/>
      </w:divBdr>
      <w:divsChild>
        <w:div w:id="486164212">
          <w:marLeft w:val="0"/>
          <w:marRight w:val="0"/>
          <w:marTop w:val="0"/>
          <w:marBottom w:val="0"/>
          <w:divBdr>
            <w:top w:val="none" w:sz="0" w:space="0" w:color="auto"/>
            <w:left w:val="none" w:sz="0" w:space="0" w:color="auto"/>
            <w:bottom w:val="none" w:sz="0" w:space="0" w:color="auto"/>
            <w:right w:val="none" w:sz="0" w:space="0" w:color="auto"/>
          </w:divBdr>
        </w:div>
      </w:divsChild>
    </w:div>
    <w:div w:id="332419886">
      <w:bodyDiv w:val="1"/>
      <w:marLeft w:val="0"/>
      <w:marRight w:val="0"/>
      <w:marTop w:val="0"/>
      <w:marBottom w:val="0"/>
      <w:divBdr>
        <w:top w:val="none" w:sz="0" w:space="0" w:color="auto"/>
        <w:left w:val="none" w:sz="0" w:space="0" w:color="auto"/>
        <w:bottom w:val="none" w:sz="0" w:space="0" w:color="auto"/>
        <w:right w:val="none" w:sz="0" w:space="0" w:color="auto"/>
      </w:divBdr>
    </w:div>
    <w:div w:id="333341994">
      <w:bodyDiv w:val="1"/>
      <w:marLeft w:val="0"/>
      <w:marRight w:val="0"/>
      <w:marTop w:val="0"/>
      <w:marBottom w:val="0"/>
      <w:divBdr>
        <w:top w:val="none" w:sz="0" w:space="0" w:color="auto"/>
        <w:left w:val="none" w:sz="0" w:space="0" w:color="auto"/>
        <w:bottom w:val="none" w:sz="0" w:space="0" w:color="auto"/>
        <w:right w:val="none" w:sz="0" w:space="0" w:color="auto"/>
      </w:divBdr>
    </w:div>
    <w:div w:id="338046078">
      <w:bodyDiv w:val="1"/>
      <w:marLeft w:val="0"/>
      <w:marRight w:val="0"/>
      <w:marTop w:val="0"/>
      <w:marBottom w:val="0"/>
      <w:divBdr>
        <w:top w:val="none" w:sz="0" w:space="0" w:color="auto"/>
        <w:left w:val="none" w:sz="0" w:space="0" w:color="auto"/>
        <w:bottom w:val="none" w:sz="0" w:space="0" w:color="auto"/>
        <w:right w:val="none" w:sz="0" w:space="0" w:color="auto"/>
      </w:divBdr>
    </w:div>
    <w:div w:id="348602286">
      <w:bodyDiv w:val="1"/>
      <w:marLeft w:val="0"/>
      <w:marRight w:val="0"/>
      <w:marTop w:val="0"/>
      <w:marBottom w:val="0"/>
      <w:divBdr>
        <w:top w:val="none" w:sz="0" w:space="0" w:color="auto"/>
        <w:left w:val="none" w:sz="0" w:space="0" w:color="auto"/>
        <w:bottom w:val="none" w:sz="0" w:space="0" w:color="auto"/>
        <w:right w:val="none" w:sz="0" w:space="0" w:color="auto"/>
      </w:divBdr>
      <w:divsChild>
        <w:div w:id="1663849078">
          <w:marLeft w:val="0"/>
          <w:marRight w:val="0"/>
          <w:marTop w:val="0"/>
          <w:marBottom w:val="0"/>
          <w:divBdr>
            <w:top w:val="none" w:sz="0" w:space="0" w:color="auto"/>
            <w:left w:val="none" w:sz="0" w:space="0" w:color="auto"/>
            <w:bottom w:val="none" w:sz="0" w:space="0" w:color="auto"/>
            <w:right w:val="none" w:sz="0" w:space="0" w:color="auto"/>
          </w:divBdr>
        </w:div>
      </w:divsChild>
    </w:div>
    <w:div w:id="350838481">
      <w:bodyDiv w:val="1"/>
      <w:marLeft w:val="0"/>
      <w:marRight w:val="0"/>
      <w:marTop w:val="0"/>
      <w:marBottom w:val="0"/>
      <w:divBdr>
        <w:top w:val="none" w:sz="0" w:space="0" w:color="auto"/>
        <w:left w:val="none" w:sz="0" w:space="0" w:color="auto"/>
        <w:bottom w:val="none" w:sz="0" w:space="0" w:color="auto"/>
        <w:right w:val="none" w:sz="0" w:space="0" w:color="auto"/>
      </w:divBdr>
      <w:divsChild>
        <w:div w:id="1912035692">
          <w:marLeft w:val="0"/>
          <w:marRight w:val="0"/>
          <w:marTop w:val="0"/>
          <w:marBottom w:val="0"/>
          <w:divBdr>
            <w:top w:val="none" w:sz="0" w:space="0" w:color="auto"/>
            <w:left w:val="none" w:sz="0" w:space="0" w:color="auto"/>
            <w:bottom w:val="none" w:sz="0" w:space="0" w:color="auto"/>
            <w:right w:val="none" w:sz="0" w:space="0" w:color="auto"/>
          </w:divBdr>
        </w:div>
      </w:divsChild>
    </w:div>
    <w:div w:id="351802132">
      <w:bodyDiv w:val="1"/>
      <w:marLeft w:val="0"/>
      <w:marRight w:val="0"/>
      <w:marTop w:val="0"/>
      <w:marBottom w:val="0"/>
      <w:divBdr>
        <w:top w:val="none" w:sz="0" w:space="0" w:color="auto"/>
        <w:left w:val="none" w:sz="0" w:space="0" w:color="auto"/>
        <w:bottom w:val="none" w:sz="0" w:space="0" w:color="auto"/>
        <w:right w:val="none" w:sz="0" w:space="0" w:color="auto"/>
      </w:divBdr>
      <w:divsChild>
        <w:div w:id="2079740180">
          <w:marLeft w:val="0"/>
          <w:marRight w:val="0"/>
          <w:marTop w:val="0"/>
          <w:marBottom w:val="0"/>
          <w:divBdr>
            <w:top w:val="none" w:sz="0" w:space="0" w:color="auto"/>
            <w:left w:val="none" w:sz="0" w:space="0" w:color="auto"/>
            <w:bottom w:val="none" w:sz="0" w:space="0" w:color="auto"/>
            <w:right w:val="none" w:sz="0" w:space="0" w:color="auto"/>
          </w:divBdr>
        </w:div>
      </w:divsChild>
    </w:div>
    <w:div w:id="354428073">
      <w:bodyDiv w:val="1"/>
      <w:marLeft w:val="0"/>
      <w:marRight w:val="0"/>
      <w:marTop w:val="0"/>
      <w:marBottom w:val="0"/>
      <w:divBdr>
        <w:top w:val="none" w:sz="0" w:space="0" w:color="auto"/>
        <w:left w:val="none" w:sz="0" w:space="0" w:color="auto"/>
        <w:bottom w:val="none" w:sz="0" w:space="0" w:color="auto"/>
        <w:right w:val="none" w:sz="0" w:space="0" w:color="auto"/>
      </w:divBdr>
      <w:divsChild>
        <w:div w:id="278025419">
          <w:marLeft w:val="0"/>
          <w:marRight w:val="0"/>
          <w:marTop w:val="0"/>
          <w:marBottom w:val="0"/>
          <w:divBdr>
            <w:top w:val="none" w:sz="0" w:space="0" w:color="auto"/>
            <w:left w:val="none" w:sz="0" w:space="0" w:color="auto"/>
            <w:bottom w:val="none" w:sz="0" w:space="0" w:color="auto"/>
            <w:right w:val="none" w:sz="0" w:space="0" w:color="auto"/>
          </w:divBdr>
        </w:div>
      </w:divsChild>
    </w:div>
    <w:div w:id="358429657">
      <w:bodyDiv w:val="1"/>
      <w:marLeft w:val="0"/>
      <w:marRight w:val="0"/>
      <w:marTop w:val="0"/>
      <w:marBottom w:val="0"/>
      <w:divBdr>
        <w:top w:val="none" w:sz="0" w:space="0" w:color="auto"/>
        <w:left w:val="none" w:sz="0" w:space="0" w:color="auto"/>
        <w:bottom w:val="none" w:sz="0" w:space="0" w:color="auto"/>
        <w:right w:val="none" w:sz="0" w:space="0" w:color="auto"/>
      </w:divBdr>
    </w:div>
    <w:div w:id="360790261">
      <w:bodyDiv w:val="1"/>
      <w:marLeft w:val="0"/>
      <w:marRight w:val="0"/>
      <w:marTop w:val="0"/>
      <w:marBottom w:val="0"/>
      <w:divBdr>
        <w:top w:val="none" w:sz="0" w:space="0" w:color="auto"/>
        <w:left w:val="none" w:sz="0" w:space="0" w:color="auto"/>
        <w:bottom w:val="none" w:sz="0" w:space="0" w:color="auto"/>
        <w:right w:val="none" w:sz="0" w:space="0" w:color="auto"/>
      </w:divBdr>
      <w:divsChild>
        <w:div w:id="2078939261">
          <w:marLeft w:val="0"/>
          <w:marRight w:val="0"/>
          <w:marTop w:val="0"/>
          <w:marBottom w:val="0"/>
          <w:divBdr>
            <w:top w:val="none" w:sz="0" w:space="0" w:color="auto"/>
            <w:left w:val="none" w:sz="0" w:space="0" w:color="auto"/>
            <w:bottom w:val="none" w:sz="0" w:space="0" w:color="auto"/>
            <w:right w:val="none" w:sz="0" w:space="0" w:color="auto"/>
          </w:divBdr>
        </w:div>
      </w:divsChild>
    </w:div>
    <w:div w:id="360976892">
      <w:bodyDiv w:val="1"/>
      <w:marLeft w:val="0"/>
      <w:marRight w:val="0"/>
      <w:marTop w:val="0"/>
      <w:marBottom w:val="0"/>
      <w:divBdr>
        <w:top w:val="none" w:sz="0" w:space="0" w:color="auto"/>
        <w:left w:val="none" w:sz="0" w:space="0" w:color="auto"/>
        <w:bottom w:val="none" w:sz="0" w:space="0" w:color="auto"/>
        <w:right w:val="none" w:sz="0" w:space="0" w:color="auto"/>
      </w:divBdr>
    </w:div>
    <w:div w:id="374550345">
      <w:bodyDiv w:val="1"/>
      <w:marLeft w:val="0"/>
      <w:marRight w:val="0"/>
      <w:marTop w:val="0"/>
      <w:marBottom w:val="0"/>
      <w:divBdr>
        <w:top w:val="none" w:sz="0" w:space="0" w:color="auto"/>
        <w:left w:val="none" w:sz="0" w:space="0" w:color="auto"/>
        <w:bottom w:val="none" w:sz="0" w:space="0" w:color="auto"/>
        <w:right w:val="none" w:sz="0" w:space="0" w:color="auto"/>
      </w:divBdr>
      <w:divsChild>
        <w:div w:id="1045106353">
          <w:marLeft w:val="0"/>
          <w:marRight w:val="0"/>
          <w:marTop w:val="0"/>
          <w:marBottom w:val="0"/>
          <w:divBdr>
            <w:top w:val="none" w:sz="0" w:space="0" w:color="auto"/>
            <w:left w:val="none" w:sz="0" w:space="0" w:color="auto"/>
            <w:bottom w:val="none" w:sz="0" w:space="0" w:color="auto"/>
            <w:right w:val="none" w:sz="0" w:space="0" w:color="auto"/>
          </w:divBdr>
        </w:div>
      </w:divsChild>
    </w:div>
    <w:div w:id="376317531">
      <w:bodyDiv w:val="1"/>
      <w:marLeft w:val="0"/>
      <w:marRight w:val="0"/>
      <w:marTop w:val="0"/>
      <w:marBottom w:val="0"/>
      <w:divBdr>
        <w:top w:val="none" w:sz="0" w:space="0" w:color="auto"/>
        <w:left w:val="none" w:sz="0" w:space="0" w:color="auto"/>
        <w:bottom w:val="none" w:sz="0" w:space="0" w:color="auto"/>
        <w:right w:val="none" w:sz="0" w:space="0" w:color="auto"/>
      </w:divBdr>
      <w:divsChild>
        <w:div w:id="409498856">
          <w:marLeft w:val="0"/>
          <w:marRight w:val="0"/>
          <w:marTop w:val="0"/>
          <w:marBottom w:val="0"/>
          <w:divBdr>
            <w:top w:val="none" w:sz="0" w:space="0" w:color="auto"/>
            <w:left w:val="none" w:sz="0" w:space="0" w:color="auto"/>
            <w:bottom w:val="none" w:sz="0" w:space="0" w:color="auto"/>
            <w:right w:val="none" w:sz="0" w:space="0" w:color="auto"/>
          </w:divBdr>
        </w:div>
      </w:divsChild>
    </w:div>
    <w:div w:id="377359704">
      <w:bodyDiv w:val="1"/>
      <w:marLeft w:val="0"/>
      <w:marRight w:val="0"/>
      <w:marTop w:val="0"/>
      <w:marBottom w:val="0"/>
      <w:divBdr>
        <w:top w:val="none" w:sz="0" w:space="0" w:color="auto"/>
        <w:left w:val="none" w:sz="0" w:space="0" w:color="auto"/>
        <w:bottom w:val="none" w:sz="0" w:space="0" w:color="auto"/>
        <w:right w:val="none" w:sz="0" w:space="0" w:color="auto"/>
      </w:divBdr>
    </w:div>
    <w:div w:id="390464191">
      <w:bodyDiv w:val="1"/>
      <w:marLeft w:val="0"/>
      <w:marRight w:val="0"/>
      <w:marTop w:val="0"/>
      <w:marBottom w:val="0"/>
      <w:divBdr>
        <w:top w:val="none" w:sz="0" w:space="0" w:color="auto"/>
        <w:left w:val="none" w:sz="0" w:space="0" w:color="auto"/>
        <w:bottom w:val="none" w:sz="0" w:space="0" w:color="auto"/>
        <w:right w:val="none" w:sz="0" w:space="0" w:color="auto"/>
      </w:divBdr>
      <w:divsChild>
        <w:div w:id="623270148">
          <w:marLeft w:val="0"/>
          <w:marRight w:val="0"/>
          <w:marTop w:val="0"/>
          <w:marBottom w:val="0"/>
          <w:divBdr>
            <w:top w:val="none" w:sz="0" w:space="0" w:color="auto"/>
            <w:left w:val="none" w:sz="0" w:space="0" w:color="auto"/>
            <w:bottom w:val="none" w:sz="0" w:space="0" w:color="auto"/>
            <w:right w:val="none" w:sz="0" w:space="0" w:color="auto"/>
          </w:divBdr>
        </w:div>
      </w:divsChild>
    </w:div>
    <w:div w:id="392119228">
      <w:bodyDiv w:val="1"/>
      <w:marLeft w:val="0"/>
      <w:marRight w:val="0"/>
      <w:marTop w:val="0"/>
      <w:marBottom w:val="0"/>
      <w:divBdr>
        <w:top w:val="none" w:sz="0" w:space="0" w:color="auto"/>
        <w:left w:val="none" w:sz="0" w:space="0" w:color="auto"/>
        <w:bottom w:val="none" w:sz="0" w:space="0" w:color="auto"/>
        <w:right w:val="none" w:sz="0" w:space="0" w:color="auto"/>
      </w:divBdr>
    </w:div>
    <w:div w:id="395476028">
      <w:bodyDiv w:val="1"/>
      <w:marLeft w:val="0"/>
      <w:marRight w:val="0"/>
      <w:marTop w:val="0"/>
      <w:marBottom w:val="0"/>
      <w:divBdr>
        <w:top w:val="none" w:sz="0" w:space="0" w:color="auto"/>
        <w:left w:val="none" w:sz="0" w:space="0" w:color="auto"/>
        <w:bottom w:val="none" w:sz="0" w:space="0" w:color="auto"/>
        <w:right w:val="none" w:sz="0" w:space="0" w:color="auto"/>
      </w:divBdr>
    </w:div>
    <w:div w:id="396326409">
      <w:bodyDiv w:val="1"/>
      <w:marLeft w:val="0"/>
      <w:marRight w:val="0"/>
      <w:marTop w:val="0"/>
      <w:marBottom w:val="0"/>
      <w:divBdr>
        <w:top w:val="none" w:sz="0" w:space="0" w:color="auto"/>
        <w:left w:val="none" w:sz="0" w:space="0" w:color="auto"/>
        <w:bottom w:val="none" w:sz="0" w:space="0" w:color="auto"/>
        <w:right w:val="none" w:sz="0" w:space="0" w:color="auto"/>
      </w:divBdr>
      <w:divsChild>
        <w:div w:id="463233328">
          <w:marLeft w:val="0"/>
          <w:marRight w:val="0"/>
          <w:marTop w:val="0"/>
          <w:marBottom w:val="0"/>
          <w:divBdr>
            <w:top w:val="none" w:sz="0" w:space="0" w:color="auto"/>
            <w:left w:val="none" w:sz="0" w:space="0" w:color="auto"/>
            <w:bottom w:val="none" w:sz="0" w:space="0" w:color="auto"/>
            <w:right w:val="none" w:sz="0" w:space="0" w:color="auto"/>
          </w:divBdr>
        </w:div>
      </w:divsChild>
    </w:div>
    <w:div w:id="402488962">
      <w:bodyDiv w:val="1"/>
      <w:marLeft w:val="0"/>
      <w:marRight w:val="0"/>
      <w:marTop w:val="0"/>
      <w:marBottom w:val="0"/>
      <w:divBdr>
        <w:top w:val="none" w:sz="0" w:space="0" w:color="auto"/>
        <w:left w:val="none" w:sz="0" w:space="0" w:color="auto"/>
        <w:bottom w:val="none" w:sz="0" w:space="0" w:color="auto"/>
        <w:right w:val="none" w:sz="0" w:space="0" w:color="auto"/>
      </w:divBdr>
      <w:divsChild>
        <w:div w:id="1394816725">
          <w:marLeft w:val="0"/>
          <w:marRight w:val="0"/>
          <w:marTop w:val="0"/>
          <w:marBottom w:val="0"/>
          <w:divBdr>
            <w:top w:val="none" w:sz="0" w:space="0" w:color="auto"/>
            <w:left w:val="none" w:sz="0" w:space="0" w:color="auto"/>
            <w:bottom w:val="none" w:sz="0" w:space="0" w:color="auto"/>
            <w:right w:val="none" w:sz="0" w:space="0" w:color="auto"/>
          </w:divBdr>
        </w:div>
      </w:divsChild>
    </w:div>
    <w:div w:id="410857284">
      <w:bodyDiv w:val="1"/>
      <w:marLeft w:val="0"/>
      <w:marRight w:val="0"/>
      <w:marTop w:val="0"/>
      <w:marBottom w:val="0"/>
      <w:divBdr>
        <w:top w:val="none" w:sz="0" w:space="0" w:color="auto"/>
        <w:left w:val="none" w:sz="0" w:space="0" w:color="auto"/>
        <w:bottom w:val="none" w:sz="0" w:space="0" w:color="auto"/>
        <w:right w:val="none" w:sz="0" w:space="0" w:color="auto"/>
      </w:divBdr>
    </w:div>
    <w:div w:id="412122174">
      <w:bodyDiv w:val="1"/>
      <w:marLeft w:val="0"/>
      <w:marRight w:val="0"/>
      <w:marTop w:val="0"/>
      <w:marBottom w:val="0"/>
      <w:divBdr>
        <w:top w:val="none" w:sz="0" w:space="0" w:color="auto"/>
        <w:left w:val="none" w:sz="0" w:space="0" w:color="auto"/>
        <w:bottom w:val="none" w:sz="0" w:space="0" w:color="auto"/>
        <w:right w:val="none" w:sz="0" w:space="0" w:color="auto"/>
      </w:divBdr>
      <w:divsChild>
        <w:div w:id="806892275">
          <w:marLeft w:val="0"/>
          <w:marRight w:val="0"/>
          <w:marTop w:val="0"/>
          <w:marBottom w:val="0"/>
          <w:divBdr>
            <w:top w:val="none" w:sz="0" w:space="0" w:color="auto"/>
            <w:left w:val="none" w:sz="0" w:space="0" w:color="auto"/>
            <w:bottom w:val="none" w:sz="0" w:space="0" w:color="auto"/>
            <w:right w:val="none" w:sz="0" w:space="0" w:color="auto"/>
          </w:divBdr>
        </w:div>
      </w:divsChild>
    </w:div>
    <w:div w:id="422773236">
      <w:bodyDiv w:val="1"/>
      <w:marLeft w:val="0"/>
      <w:marRight w:val="0"/>
      <w:marTop w:val="0"/>
      <w:marBottom w:val="0"/>
      <w:divBdr>
        <w:top w:val="none" w:sz="0" w:space="0" w:color="auto"/>
        <w:left w:val="none" w:sz="0" w:space="0" w:color="auto"/>
        <w:bottom w:val="none" w:sz="0" w:space="0" w:color="auto"/>
        <w:right w:val="none" w:sz="0" w:space="0" w:color="auto"/>
      </w:divBdr>
      <w:divsChild>
        <w:div w:id="568660784">
          <w:marLeft w:val="0"/>
          <w:marRight w:val="0"/>
          <w:marTop w:val="0"/>
          <w:marBottom w:val="0"/>
          <w:divBdr>
            <w:top w:val="none" w:sz="0" w:space="0" w:color="auto"/>
            <w:left w:val="none" w:sz="0" w:space="0" w:color="auto"/>
            <w:bottom w:val="none" w:sz="0" w:space="0" w:color="auto"/>
            <w:right w:val="none" w:sz="0" w:space="0" w:color="auto"/>
          </w:divBdr>
        </w:div>
      </w:divsChild>
    </w:div>
    <w:div w:id="427043033">
      <w:bodyDiv w:val="1"/>
      <w:marLeft w:val="0"/>
      <w:marRight w:val="0"/>
      <w:marTop w:val="0"/>
      <w:marBottom w:val="0"/>
      <w:divBdr>
        <w:top w:val="none" w:sz="0" w:space="0" w:color="auto"/>
        <w:left w:val="none" w:sz="0" w:space="0" w:color="auto"/>
        <w:bottom w:val="none" w:sz="0" w:space="0" w:color="auto"/>
        <w:right w:val="none" w:sz="0" w:space="0" w:color="auto"/>
      </w:divBdr>
    </w:div>
    <w:div w:id="427312817">
      <w:bodyDiv w:val="1"/>
      <w:marLeft w:val="0"/>
      <w:marRight w:val="0"/>
      <w:marTop w:val="0"/>
      <w:marBottom w:val="0"/>
      <w:divBdr>
        <w:top w:val="none" w:sz="0" w:space="0" w:color="auto"/>
        <w:left w:val="none" w:sz="0" w:space="0" w:color="auto"/>
        <w:bottom w:val="none" w:sz="0" w:space="0" w:color="auto"/>
        <w:right w:val="none" w:sz="0" w:space="0" w:color="auto"/>
      </w:divBdr>
    </w:div>
    <w:div w:id="432745281">
      <w:bodyDiv w:val="1"/>
      <w:marLeft w:val="0"/>
      <w:marRight w:val="0"/>
      <w:marTop w:val="0"/>
      <w:marBottom w:val="0"/>
      <w:divBdr>
        <w:top w:val="none" w:sz="0" w:space="0" w:color="auto"/>
        <w:left w:val="none" w:sz="0" w:space="0" w:color="auto"/>
        <w:bottom w:val="none" w:sz="0" w:space="0" w:color="auto"/>
        <w:right w:val="none" w:sz="0" w:space="0" w:color="auto"/>
      </w:divBdr>
    </w:div>
    <w:div w:id="436173968">
      <w:bodyDiv w:val="1"/>
      <w:marLeft w:val="0"/>
      <w:marRight w:val="0"/>
      <w:marTop w:val="0"/>
      <w:marBottom w:val="0"/>
      <w:divBdr>
        <w:top w:val="none" w:sz="0" w:space="0" w:color="auto"/>
        <w:left w:val="none" w:sz="0" w:space="0" w:color="auto"/>
        <w:bottom w:val="none" w:sz="0" w:space="0" w:color="auto"/>
        <w:right w:val="none" w:sz="0" w:space="0" w:color="auto"/>
      </w:divBdr>
      <w:divsChild>
        <w:div w:id="1956517126">
          <w:marLeft w:val="0"/>
          <w:marRight w:val="0"/>
          <w:marTop w:val="0"/>
          <w:marBottom w:val="0"/>
          <w:divBdr>
            <w:top w:val="none" w:sz="0" w:space="0" w:color="auto"/>
            <w:left w:val="none" w:sz="0" w:space="0" w:color="auto"/>
            <w:bottom w:val="none" w:sz="0" w:space="0" w:color="auto"/>
            <w:right w:val="none" w:sz="0" w:space="0" w:color="auto"/>
          </w:divBdr>
        </w:div>
      </w:divsChild>
    </w:div>
    <w:div w:id="450365655">
      <w:bodyDiv w:val="1"/>
      <w:marLeft w:val="0"/>
      <w:marRight w:val="0"/>
      <w:marTop w:val="0"/>
      <w:marBottom w:val="0"/>
      <w:divBdr>
        <w:top w:val="none" w:sz="0" w:space="0" w:color="auto"/>
        <w:left w:val="none" w:sz="0" w:space="0" w:color="auto"/>
        <w:bottom w:val="none" w:sz="0" w:space="0" w:color="auto"/>
        <w:right w:val="none" w:sz="0" w:space="0" w:color="auto"/>
      </w:divBdr>
      <w:divsChild>
        <w:div w:id="1648633833">
          <w:marLeft w:val="0"/>
          <w:marRight w:val="0"/>
          <w:marTop w:val="0"/>
          <w:marBottom w:val="0"/>
          <w:divBdr>
            <w:top w:val="none" w:sz="0" w:space="0" w:color="auto"/>
            <w:left w:val="none" w:sz="0" w:space="0" w:color="auto"/>
            <w:bottom w:val="none" w:sz="0" w:space="0" w:color="auto"/>
            <w:right w:val="none" w:sz="0" w:space="0" w:color="auto"/>
          </w:divBdr>
        </w:div>
      </w:divsChild>
    </w:div>
    <w:div w:id="452410431">
      <w:bodyDiv w:val="1"/>
      <w:marLeft w:val="0"/>
      <w:marRight w:val="0"/>
      <w:marTop w:val="0"/>
      <w:marBottom w:val="0"/>
      <w:divBdr>
        <w:top w:val="none" w:sz="0" w:space="0" w:color="auto"/>
        <w:left w:val="none" w:sz="0" w:space="0" w:color="auto"/>
        <w:bottom w:val="none" w:sz="0" w:space="0" w:color="auto"/>
        <w:right w:val="none" w:sz="0" w:space="0" w:color="auto"/>
      </w:divBdr>
    </w:div>
    <w:div w:id="463161786">
      <w:bodyDiv w:val="1"/>
      <w:marLeft w:val="0"/>
      <w:marRight w:val="0"/>
      <w:marTop w:val="0"/>
      <w:marBottom w:val="0"/>
      <w:divBdr>
        <w:top w:val="none" w:sz="0" w:space="0" w:color="auto"/>
        <w:left w:val="none" w:sz="0" w:space="0" w:color="auto"/>
        <w:bottom w:val="none" w:sz="0" w:space="0" w:color="auto"/>
        <w:right w:val="none" w:sz="0" w:space="0" w:color="auto"/>
      </w:divBdr>
      <w:divsChild>
        <w:div w:id="389768286">
          <w:marLeft w:val="0"/>
          <w:marRight w:val="0"/>
          <w:marTop w:val="0"/>
          <w:marBottom w:val="0"/>
          <w:divBdr>
            <w:top w:val="none" w:sz="0" w:space="0" w:color="auto"/>
            <w:left w:val="none" w:sz="0" w:space="0" w:color="auto"/>
            <w:bottom w:val="none" w:sz="0" w:space="0" w:color="auto"/>
            <w:right w:val="none" w:sz="0" w:space="0" w:color="auto"/>
          </w:divBdr>
        </w:div>
      </w:divsChild>
    </w:div>
    <w:div w:id="466124566">
      <w:bodyDiv w:val="1"/>
      <w:marLeft w:val="0"/>
      <w:marRight w:val="0"/>
      <w:marTop w:val="0"/>
      <w:marBottom w:val="0"/>
      <w:divBdr>
        <w:top w:val="none" w:sz="0" w:space="0" w:color="auto"/>
        <w:left w:val="none" w:sz="0" w:space="0" w:color="auto"/>
        <w:bottom w:val="none" w:sz="0" w:space="0" w:color="auto"/>
        <w:right w:val="none" w:sz="0" w:space="0" w:color="auto"/>
      </w:divBdr>
      <w:divsChild>
        <w:div w:id="1115490705">
          <w:marLeft w:val="0"/>
          <w:marRight w:val="0"/>
          <w:marTop w:val="0"/>
          <w:marBottom w:val="0"/>
          <w:divBdr>
            <w:top w:val="none" w:sz="0" w:space="0" w:color="auto"/>
            <w:left w:val="none" w:sz="0" w:space="0" w:color="auto"/>
            <w:bottom w:val="none" w:sz="0" w:space="0" w:color="auto"/>
            <w:right w:val="none" w:sz="0" w:space="0" w:color="auto"/>
          </w:divBdr>
        </w:div>
      </w:divsChild>
    </w:div>
    <w:div w:id="471871795">
      <w:bodyDiv w:val="1"/>
      <w:marLeft w:val="0"/>
      <w:marRight w:val="0"/>
      <w:marTop w:val="0"/>
      <w:marBottom w:val="0"/>
      <w:divBdr>
        <w:top w:val="none" w:sz="0" w:space="0" w:color="auto"/>
        <w:left w:val="none" w:sz="0" w:space="0" w:color="auto"/>
        <w:bottom w:val="none" w:sz="0" w:space="0" w:color="auto"/>
        <w:right w:val="none" w:sz="0" w:space="0" w:color="auto"/>
      </w:divBdr>
    </w:div>
    <w:div w:id="487599042">
      <w:bodyDiv w:val="1"/>
      <w:marLeft w:val="0"/>
      <w:marRight w:val="0"/>
      <w:marTop w:val="0"/>
      <w:marBottom w:val="0"/>
      <w:divBdr>
        <w:top w:val="none" w:sz="0" w:space="0" w:color="auto"/>
        <w:left w:val="none" w:sz="0" w:space="0" w:color="auto"/>
        <w:bottom w:val="none" w:sz="0" w:space="0" w:color="auto"/>
        <w:right w:val="none" w:sz="0" w:space="0" w:color="auto"/>
      </w:divBdr>
    </w:div>
    <w:div w:id="490878004">
      <w:bodyDiv w:val="1"/>
      <w:marLeft w:val="0"/>
      <w:marRight w:val="0"/>
      <w:marTop w:val="0"/>
      <w:marBottom w:val="0"/>
      <w:divBdr>
        <w:top w:val="none" w:sz="0" w:space="0" w:color="auto"/>
        <w:left w:val="none" w:sz="0" w:space="0" w:color="auto"/>
        <w:bottom w:val="none" w:sz="0" w:space="0" w:color="auto"/>
        <w:right w:val="none" w:sz="0" w:space="0" w:color="auto"/>
      </w:divBdr>
    </w:div>
    <w:div w:id="492793042">
      <w:bodyDiv w:val="1"/>
      <w:marLeft w:val="0"/>
      <w:marRight w:val="0"/>
      <w:marTop w:val="0"/>
      <w:marBottom w:val="0"/>
      <w:divBdr>
        <w:top w:val="none" w:sz="0" w:space="0" w:color="auto"/>
        <w:left w:val="none" w:sz="0" w:space="0" w:color="auto"/>
        <w:bottom w:val="none" w:sz="0" w:space="0" w:color="auto"/>
        <w:right w:val="none" w:sz="0" w:space="0" w:color="auto"/>
      </w:divBdr>
      <w:divsChild>
        <w:div w:id="1687976088">
          <w:marLeft w:val="0"/>
          <w:marRight w:val="0"/>
          <w:marTop w:val="0"/>
          <w:marBottom w:val="0"/>
          <w:divBdr>
            <w:top w:val="none" w:sz="0" w:space="0" w:color="auto"/>
            <w:left w:val="none" w:sz="0" w:space="0" w:color="auto"/>
            <w:bottom w:val="none" w:sz="0" w:space="0" w:color="auto"/>
            <w:right w:val="none" w:sz="0" w:space="0" w:color="auto"/>
          </w:divBdr>
        </w:div>
      </w:divsChild>
    </w:div>
    <w:div w:id="500202846">
      <w:bodyDiv w:val="1"/>
      <w:marLeft w:val="0"/>
      <w:marRight w:val="0"/>
      <w:marTop w:val="0"/>
      <w:marBottom w:val="0"/>
      <w:divBdr>
        <w:top w:val="none" w:sz="0" w:space="0" w:color="auto"/>
        <w:left w:val="none" w:sz="0" w:space="0" w:color="auto"/>
        <w:bottom w:val="none" w:sz="0" w:space="0" w:color="auto"/>
        <w:right w:val="none" w:sz="0" w:space="0" w:color="auto"/>
      </w:divBdr>
      <w:divsChild>
        <w:div w:id="1327123649">
          <w:marLeft w:val="0"/>
          <w:marRight w:val="0"/>
          <w:marTop w:val="0"/>
          <w:marBottom w:val="0"/>
          <w:divBdr>
            <w:top w:val="none" w:sz="0" w:space="0" w:color="auto"/>
            <w:left w:val="none" w:sz="0" w:space="0" w:color="auto"/>
            <w:bottom w:val="none" w:sz="0" w:space="0" w:color="auto"/>
            <w:right w:val="none" w:sz="0" w:space="0" w:color="auto"/>
          </w:divBdr>
        </w:div>
      </w:divsChild>
    </w:div>
    <w:div w:id="513500379">
      <w:bodyDiv w:val="1"/>
      <w:marLeft w:val="0"/>
      <w:marRight w:val="0"/>
      <w:marTop w:val="0"/>
      <w:marBottom w:val="0"/>
      <w:divBdr>
        <w:top w:val="none" w:sz="0" w:space="0" w:color="auto"/>
        <w:left w:val="none" w:sz="0" w:space="0" w:color="auto"/>
        <w:bottom w:val="none" w:sz="0" w:space="0" w:color="auto"/>
        <w:right w:val="none" w:sz="0" w:space="0" w:color="auto"/>
      </w:divBdr>
    </w:div>
    <w:div w:id="520819958">
      <w:bodyDiv w:val="1"/>
      <w:marLeft w:val="0"/>
      <w:marRight w:val="0"/>
      <w:marTop w:val="0"/>
      <w:marBottom w:val="0"/>
      <w:divBdr>
        <w:top w:val="none" w:sz="0" w:space="0" w:color="auto"/>
        <w:left w:val="none" w:sz="0" w:space="0" w:color="auto"/>
        <w:bottom w:val="none" w:sz="0" w:space="0" w:color="auto"/>
        <w:right w:val="none" w:sz="0" w:space="0" w:color="auto"/>
      </w:divBdr>
    </w:div>
    <w:div w:id="525410851">
      <w:bodyDiv w:val="1"/>
      <w:marLeft w:val="0"/>
      <w:marRight w:val="0"/>
      <w:marTop w:val="0"/>
      <w:marBottom w:val="0"/>
      <w:divBdr>
        <w:top w:val="none" w:sz="0" w:space="0" w:color="auto"/>
        <w:left w:val="none" w:sz="0" w:space="0" w:color="auto"/>
        <w:bottom w:val="none" w:sz="0" w:space="0" w:color="auto"/>
        <w:right w:val="none" w:sz="0" w:space="0" w:color="auto"/>
      </w:divBdr>
    </w:div>
    <w:div w:id="527454834">
      <w:bodyDiv w:val="1"/>
      <w:marLeft w:val="0"/>
      <w:marRight w:val="0"/>
      <w:marTop w:val="0"/>
      <w:marBottom w:val="0"/>
      <w:divBdr>
        <w:top w:val="none" w:sz="0" w:space="0" w:color="auto"/>
        <w:left w:val="none" w:sz="0" w:space="0" w:color="auto"/>
        <w:bottom w:val="none" w:sz="0" w:space="0" w:color="auto"/>
        <w:right w:val="none" w:sz="0" w:space="0" w:color="auto"/>
      </w:divBdr>
      <w:divsChild>
        <w:div w:id="975645286">
          <w:marLeft w:val="0"/>
          <w:marRight w:val="0"/>
          <w:marTop w:val="0"/>
          <w:marBottom w:val="0"/>
          <w:divBdr>
            <w:top w:val="none" w:sz="0" w:space="0" w:color="auto"/>
            <w:left w:val="none" w:sz="0" w:space="0" w:color="auto"/>
            <w:bottom w:val="none" w:sz="0" w:space="0" w:color="auto"/>
            <w:right w:val="none" w:sz="0" w:space="0" w:color="auto"/>
          </w:divBdr>
        </w:div>
      </w:divsChild>
    </w:div>
    <w:div w:id="549733556">
      <w:bodyDiv w:val="1"/>
      <w:marLeft w:val="0"/>
      <w:marRight w:val="0"/>
      <w:marTop w:val="0"/>
      <w:marBottom w:val="0"/>
      <w:divBdr>
        <w:top w:val="none" w:sz="0" w:space="0" w:color="auto"/>
        <w:left w:val="none" w:sz="0" w:space="0" w:color="auto"/>
        <w:bottom w:val="none" w:sz="0" w:space="0" w:color="auto"/>
        <w:right w:val="none" w:sz="0" w:space="0" w:color="auto"/>
      </w:divBdr>
    </w:div>
    <w:div w:id="550307629">
      <w:bodyDiv w:val="1"/>
      <w:marLeft w:val="0"/>
      <w:marRight w:val="0"/>
      <w:marTop w:val="0"/>
      <w:marBottom w:val="0"/>
      <w:divBdr>
        <w:top w:val="none" w:sz="0" w:space="0" w:color="auto"/>
        <w:left w:val="none" w:sz="0" w:space="0" w:color="auto"/>
        <w:bottom w:val="none" w:sz="0" w:space="0" w:color="auto"/>
        <w:right w:val="none" w:sz="0" w:space="0" w:color="auto"/>
      </w:divBdr>
    </w:div>
    <w:div w:id="556287676">
      <w:bodyDiv w:val="1"/>
      <w:marLeft w:val="0"/>
      <w:marRight w:val="0"/>
      <w:marTop w:val="0"/>
      <w:marBottom w:val="0"/>
      <w:divBdr>
        <w:top w:val="none" w:sz="0" w:space="0" w:color="auto"/>
        <w:left w:val="none" w:sz="0" w:space="0" w:color="auto"/>
        <w:bottom w:val="none" w:sz="0" w:space="0" w:color="auto"/>
        <w:right w:val="none" w:sz="0" w:space="0" w:color="auto"/>
      </w:divBdr>
      <w:divsChild>
        <w:div w:id="569774706">
          <w:marLeft w:val="0"/>
          <w:marRight w:val="0"/>
          <w:marTop w:val="0"/>
          <w:marBottom w:val="0"/>
          <w:divBdr>
            <w:top w:val="none" w:sz="0" w:space="0" w:color="auto"/>
            <w:left w:val="none" w:sz="0" w:space="0" w:color="auto"/>
            <w:bottom w:val="none" w:sz="0" w:space="0" w:color="auto"/>
            <w:right w:val="none" w:sz="0" w:space="0" w:color="auto"/>
          </w:divBdr>
        </w:div>
      </w:divsChild>
    </w:div>
    <w:div w:id="556935553">
      <w:bodyDiv w:val="1"/>
      <w:marLeft w:val="0"/>
      <w:marRight w:val="0"/>
      <w:marTop w:val="0"/>
      <w:marBottom w:val="0"/>
      <w:divBdr>
        <w:top w:val="none" w:sz="0" w:space="0" w:color="auto"/>
        <w:left w:val="none" w:sz="0" w:space="0" w:color="auto"/>
        <w:bottom w:val="none" w:sz="0" w:space="0" w:color="auto"/>
        <w:right w:val="none" w:sz="0" w:space="0" w:color="auto"/>
      </w:divBdr>
    </w:div>
    <w:div w:id="562982300">
      <w:bodyDiv w:val="1"/>
      <w:marLeft w:val="0"/>
      <w:marRight w:val="0"/>
      <w:marTop w:val="0"/>
      <w:marBottom w:val="0"/>
      <w:divBdr>
        <w:top w:val="none" w:sz="0" w:space="0" w:color="auto"/>
        <w:left w:val="none" w:sz="0" w:space="0" w:color="auto"/>
        <w:bottom w:val="none" w:sz="0" w:space="0" w:color="auto"/>
        <w:right w:val="none" w:sz="0" w:space="0" w:color="auto"/>
      </w:divBdr>
    </w:div>
    <w:div w:id="563834081">
      <w:bodyDiv w:val="1"/>
      <w:marLeft w:val="0"/>
      <w:marRight w:val="0"/>
      <w:marTop w:val="0"/>
      <w:marBottom w:val="0"/>
      <w:divBdr>
        <w:top w:val="none" w:sz="0" w:space="0" w:color="auto"/>
        <w:left w:val="none" w:sz="0" w:space="0" w:color="auto"/>
        <w:bottom w:val="none" w:sz="0" w:space="0" w:color="auto"/>
        <w:right w:val="none" w:sz="0" w:space="0" w:color="auto"/>
      </w:divBdr>
    </w:div>
    <w:div w:id="565458232">
      <w:bodyDiv w:val="1"/>
      <w:marLeft w:val="0"/>
      <w:marRight w:val="0"/>
      <w:marTop w:val="0"/>
      <w:marBottom w:val="0"/>
      <w:divBdr>
        <w:top w:val="none" w:sz="0" w:space="0" w:color="auto"/>
        <w:left w:val="none" w:sz="0" w:space="0" w:color="auto"/>
        <w:bottom w:val="none" w:sz="0" w:space="0" w:color="auto"/>
        <w:right w:val="none" w:sz="0" w:space="0" w:color="auto"/>
      </w:divBdr>
      <w:divsChild>
        <w:div w:id="1389305856">
          <w:marLeft w:val="0"/>
          <w:marRight w:val="0"/>
          <w:marTop w:val="0"/>
          <w:marBottom w:val="0"/>
          <w:divBdr>
            <w:top w:val="none" w:sz="0" w:space="0" w:color="auto"/>
            <w:left w:val="none" w:sz="0" w:space="0" w:color="auto"/>
            <w:bottom w:val="none" w:sz="0" w:space="0" w:color="auto"/>
            <w:right w:val="none" w:sz="0" w:space="0" w:color="auto"/>
          </w:divBdr>
        </w:div>
      </w:divsChild>
    </w:div>
    <w:div w:id="568922719">
      <w:bodyDiv w:val="1"/>
      <w:marLeft w:val="0"/>
      <w:marRight w:val="0"/>
      <w:marTop w:val="0"/>
      <w:marBottom w:val="0"/>
      <w:divBdr>
        <w:top w:val="none" w:sz="0" w:space="0" w:color="auto"/>
        <w:left w:val="none" w:sz="0" w:space="0" w:color="auto"/>
        <w:bottom w:val="none" w:sz="0" w:space="0" w:color="auto"/>
        <w:right w:val="none" w:sz="0" w:space="0" w:color="auto"/>
      </w:divBdr>
    </w:div>
    <w:div w:id="574434185">
      <w:bodyDiv w:val="1"/>
      <w:marLeft w:val="0"/>
      <w:marRight w:val="0"/>
      <w:marTop w:val="0"/>
      <w:marBottom w:val="0"/>
      <w:divBdr>
        <w:top w:val="none" w:sz="0" w:space="0" w:color="auto"/>
        <w:left w:val="none" w:sz="0" w:space="0" w:color="auto"/>
        <w:bottom w:val="none" w:sz="0" w:space="0" w:color="auto"/>
        <w:right w:val="none" w:sz="0" w:space="0" w:color="auto"/>
      </w:divBdr>
      <w:divsChild>
        <w:div w:id="614407384">
          <w:marLeft w:val="0"/>
          <w:marRight w:val="0"/>
          <w:marTop w:val="0"/>
          <w:marBottom w:val="0"/>
          <w:divBdr>
            <w:top w:val="none" w:sz="0" w:space="0" w:color="auto"/>
            <w:left w:val="none" w:sz="0" w:space="0" w:color="auto"/>
            <w:bottom w:val="none" w:sz="0" w:space="0" w:color="auto"/>
            <w:right w:val="none" w:sz="0" w:space="0" w:color="auto"/>
          </w:divBdr>
        </w:div>
      </w:divsChild>
    </w:div>
    <w:div w:id="574632533">
      <w:bodyDiv w:val="1"/>
      <w:marLeft w:val="0"/>
      <w:marRight w:val="0"/>
      <w:marTop w:val="0"/>
      <w:marBottom w:val="0"/>
      <w:divBdr>
        <w:top w:val="none" w:sz="0" w:space="0" w:color="auto"/>
        <w:left w:val="none" w:sz="0" w:space="0" w:color="auto"/>
        <w:bottom w:val="none" w:sz="0" w:space="0" w:color="auto"/>
        <w:right w:val="none" w:sz="0" w:space="0" w:color="auto"/>
      </w:divBdr>
    </w:div>
    <w:div w:id="594094522">
      <w:bodyDiv w:val="1"/>
      <w:marLeft w:val="0"/>
      <w:marRight w:val="0"/>
      <w:marTop w:val="0"/>
      <w:marBottom w:val="0"/>
      <w:divBdr>
        <w:top w:val="none" w:sz="0" w:space="0" w:color="auto"/>
        <w:left w:val="none" w:sz="0" w:space="0" w:color="auto"/>
        <w:bottom w:val="none" w:sz="0" w:space="0" w:color="auto"/>
        <w:right w:val="none" w:sz="0" w:space="0" w:color="auto"/>
      </w:divBdr>
    </w:div>
    <w:div w:id="594675221">
      <w:bodyDiv w:val="1"/>
      <w:marLeft w:val="0"/>
      <w:marRight w:val="0"/>
      <w:marTop w:val="0"/>
      <w:marBottom w:val="0"/>
      <w:divBdr>
        <w:top w:val="none" w:sz="0" w:space="0" w:color="auto"/>
        <w:left w:val="none" w:sz="0" w:space="0" w:color="auto"/>
        <w:bottom w:val="none" w:sz="0" w:space="0" w:color="auto"/>
        <w:right w:val="none" w:sz="0" w:space="0" w:color="auto"/>
      </w:divBdr>
      <w:divsChild>
        <w:div w:id="1311515758">
          <w:marLeft w:val="0"/>
          <w:marRight w:val="0"/>
          <w:marTop w:val="0"/>
          <w:marBottom w:val="0"/>
          <w:divBdr>
            <w:top w:val="none" w:sz="0" w:space="0" w:color="auto"/>
            <w:left w:val="none" w:sz="0" w:space="0" w:color="auto"/>
            <w:bottom w:val="none" w:sz="0" w:space="0" w:color="auto"/>
            <w:right w:val="none" w:sz="0" w:space="0" w:color="auto"/>
          </w:divBdr>
        </w:div>
      </w:divsChild>
    </w:div>
    <w:div w:id="595092264">
      <w:bodyDiv w:val="1"/>
      <w:marLeft w:val="0"/>
      <w:marRight w:val="0"/>
      <w:marTop w:val="0"/>
      <w:marBottom w:val="0"/>
      <w:divBdr>
        <w:top w:val="none" w:sz="0" w:space="0" w:color="auto"/>
        <w:left w:val="none" w:sz="0" w:space="0" w:color="auto"/>
        <w:bottom w:val="none" w:sz="0" w:space="0" w:color="auto"/>
        <w:right w:val="none" w:sz="0" w:space="0" w:color="auto"/>
      </w:divBdr>
    </w:div>
    <w:div w:id="595866829">
      <w:bodyDiv w:val="1"/>
      <w:marLeft w:val="0"/>
      <w:marRight w:val="0"/>
      <w:marTop w:val="0"/>
      <w:marBottom w:val="0"/>
      <w:divBdr>
        <w:top w:val="none" w:sz="0" w:space="0" w:color="auto"/>
        <w:left w:val="none" w:sz="0" w:space="0" w:color="auto"/>
        <w:bottom w:val="none" w:sz="0" w:space="0" w:color="auto"/>
        <w:right w:val="none" w:sz="0" w:space="0" w:color="auto"/>
      </w:divBdr>
    </w:div>
    <w:div w:id="596984879">
      <w:bodyDiv w:val="1"/>
      <w:marLeft w:val="0"/>
      <w:marRight w:val="0"/>
      <w:marTop w:val="0"/>
      <w:marBottom w:val="0"/>
      <w:divBdr>
        <w:top w:val="none" w:sz="0" w:space="0" w:color="auto"/>
        <w:left w:val="none" w:sz="0" w:space="0" w:color="auto"/>
        <w:bottom w:val="none" w:sz="0" w:space="0" w:color="auto"/>
        <w:right w:val="none" w:sz="0" w:space="0" w:color="auto"/>
      </w:divBdr>
    </w:div>
    <w:div w:id="600066712">
      <w:bodyDiv w:val="1"/>
      <w:marLeft w:val="0"/>
      <w:marRight w:val="0"/>
      <w:marTop w:val="0"/>
      <w:marBottom w:val="0"/>
      <w:divBdr>
        <w:top w:val="none" w:sz="0" w:space="0" w:color="auto"/>
        <w:left w:val="none" w:sz="0" w:space="0" w:color="auto"/>
        <w:bottom w:val="none" w:sz="0" w:space="0" w:color="auto"/>
        <w:right w:val="none" w:sz="0" w:space="0" w:color="auto"/>
      </w:divBdr>
    </w:div>
    <w:div w:id="605381419">
      <w:bodyDiv w:val="1"/>
      <w:marLeft w:val="0"/>
      <w:marRight w:val="0"/>
      <w:marTop w:val="0"/>
      <w:marBottom w:val="0"/>
      <w:divBdr>
        <w:top w:val="none" w:sz="0" w:space="0" w:color="auto"/>
        <w:left w:val="none" w:sz="0" w:space="0" w:color="auto"/>
        <w:bottom w:val="none" w:sz="0" w:space="0" w:color="auto"/>
        <w:right w:val="none" w:sz="0" w:space="0" w:color="auto"/>
      </w:divBdr>
    </w:div>
    <w:div w:id="606815846">
      <w:bodyDiv w:val="1"/>
      <w:marLeft w:val="0"/>
      <w:marRight w:val="0"/>
      <w:marTop w:val="0"/>
      <w:marBottom w:val="0"/>
      <w:divBdr>
        <w:top w:val="none" w:sz="0" w:space="0" w:color="auto"/>
        <w:left w:val="none" w:sz="0" w:space="0" w:color="auto"/>
        <w:bottom w:val="none" w:sz="0" w:space="0" w:color="auto"/>
        <w:right w:val="none" w:sz="0" w:space="0" w:color="auto"/>
      </w:divBdr>
    </w:div>
    <w:div w:id="607389099">
      <w:bodyDiv w:val="1"/>
      <w:marLeft w:val="0"/>
      <w:marRight w:val="0"/>
      <w:marTop w:val="0"/>
      <w:marBottom w:val="0"/>
      <w:divBdr>
        <w:top w:val="none" w:sz="0" w:space="0" w:color="auto"/>
        <w:left w:val="none" w:sz="0" w:space="0" w:color="auto"/>
        <w:bottom w:val="none" w:sz="0" w:space="0" w:color="auto"/>
        <w:right w:val="none" w:sz="0" w:space="0" w:color="auto"/>
      </w:divBdr>
    </w:div>
    <w:div w:id="608969858">
      <w:bodyDiv w:val="1"/>
      <w:marLeft w:val="0"/>
      <w:marRight w:val="0"/>
      <w:marTop w:val="0"/>
      <w:marBottom w:val="0"/>
      <w:divBdr>
        <w:top w:val="none" w:sz="0" w:space="0" w:color="auto"/>
        <w:left w:val="none" w:sz="0" w:space="0" w:color="auto"/>
        <w:bottom w:val="none" w:sz="0" w:space="0" w:color="auto"/>
        <w:right w:val="none" w:sz="0" w:space="0" w:color="auto"/>
      </w:divBdr>
      <w:divsChild>
        <w:div w:id="603995031">
          <w:marLeft w:val="0"/>
          <w:marRight w:val="0"/>
          <w:marTop w:val="0"/>
          <w:marBottom w:val="0"/>
          <w:divBdr>
            <w:top w:val="none" w:sz="0" w:space="0" w:color="auto"/>
            <w:left w:val="none" w:sz="0" w:space="0" w:color="auto"/>
            <w:bottom w:val="none" w:sz="0" w:space="0" w:color="auto"/>
            <w:right w:val="none" w:sz="0" w:space="0" w:color="auto"/>
          </w:divBdr>
        </w:div>
      </w:divsChild>
    </w:div>
    <w:div w:id="616377037">
      <w:bodyDiv w:val="1"/>
      <w:marLeft w:val="0"/>
      <w:marRight w:val="0"/>
      <w:marTop w:val="0"/>
      <w:marBottom w:val="0"/>
      <w:divBdr>
        <w:top w:val="none" w:sz="0" w:space="0" w:color="auto"/>
        <w:left w:val="none" w:sz="0" w:space="0" w:color="auto"/>
        <w:bottom w:val="none" w:sz="0" w:space="0" w:color="auto"/>
        <w:right w:val="none" w:sz="0" w:space="0" w:color="auto"/>
      </w:divBdr>
    </w:div>
    <w:div w:id="620890445">
      <w:bodyDiv w:val="1"/>
      <w:marLeft w:val="0"/>
      <w:marRight w:val="0"/>
      <w:marTop w:val="0"/>
      <w:marBottom w:val="0"/>
      <w:divBdr>
        <w:top w:val="none" w:sz="0" w:space="0" w:color="auto"/>
        <w:left w:val="none" w:sz="0" w:space="0" w:color="auto"/>
        <w:bottom w:val="none" w:sz="0" w:space="0" w:color="auto"/>
        <w:right w:val="none" w:sz="0" w:space="0" w:color="auto"/>
      </w:divBdr>
    </w:div>
    <w:div w:id="622422393">
      <w:bodyDiv w:val="1"/>
      <w:marLeft w:val="0"/>
      <w:marRight w:val="0"/>
      <w:marTop w:val="0"/>
      <w:marBottom w:val="0"/>
      <w:divBdr>
        <w:top w:val="none" w:sz="0" w:space="0" w:color="auto"/>
        <w:left w:val="none" w:sz="0" w:space="0" w:color="auto"/>
        <w:bottom w:val="none" w:sz="0" w:space="0" w:color="auto"/>
        <w:right w:val="none" w:sz="0" w:space="0" w:color="auto"/>
      </w:divBdr>
    </w:div>
    <w:div w:id="629631903">
      <w:bodyDiv w:val="1"/>
      <w:marLeft w:val="0"/>
      <w:marRight w:val="0"/>
      <w:marTop w:val="0"/>
      <w:marBottom w:val="0"/>
      <w:divBdr>
        <w:top w:val="none" w:sz="0" w:space="0" w:color="auto"/>
        <w:left w:val="none" w:sz="0" w:space="0" w:color="auto"/>
        <w:bottom w:val="none" w:sz="0" w:space="0" w:color="auto"/>
        <w:right w:val="none" w:sz="0" w:space="0" w:color="auto"/>
      </w:divBdr>
      <w:divsChild>
        <w:div w:id="2068530198">
          <w:marLeft w:val="0"/>
          <w:marRight w:val="0"/>
          <w:marTop w:val="0"/>
          <w:marBottom w:val="0"/>
          <w:divBdr>
            <w:top w:val="none" w:sz="0" w:space="0" w:color="auto"/>
            <w:left w:val="none" w:sz="0" w:space="0" w:color="auto"/>
            <w:bottom w:val="none" w:sz="0" w:space="0" w:color="auto"/>
            <w:right w:val="none" w:sz="0" w:space="0" w:color="auto"/>
          </w:divBdr>
        </w:div>
      </w:divsChild>
    </w:div>
    <w:div w:id="639072738">
      <w:bodyDiv w:val="1"/>
      <w:marLeft w:val="0"/>
      <w:marRight w:val="0"/>
      <w:marTop w:val="0"/>
      <w:marBottom w:val="0"/>
      <w:divBdr>
        <w:top w:val="none" w:sz="0" w:space="0" w:color="auto"/>
        <w:left w:val="none" w:sz="0" w:space="0" w:color="auto"/>
        <w:bottom w:val="none" w:sz="0" w:space="0" w:color="auto"/>
        <w:right w:val="none" w:sz="0" w:space="0" w:color="auto"/>
      </w:divBdr>
      <w:divsChild>
        <w:div w:id="1871650489">
          <w:marLeft w:val="0"/>
          <w:marRight w:val="0"/>
          <w:marTop w:val="0"/>
          <w:marBottom w:val="0"/>
          <w:divBdr>
            <w:top w:val="none" w:sz="0" w:space="0" w:color="auto"/>
            <w:left w:val="none" w:sz="0" w:space="0" w:color="auto"/>
            <w:bottom w:val="none" w:sz="0" w:space="0" w:color="auto"/>
            <w:right w:val="none" w:sz="0" w:space="0" w:color="auto"/>
          </w:divBdr>
        </w:div>
      </w:divsChild>
    </w:div>
    <w:div w:id="644698221">
      <w:bodyDiv w:val="1"/>
      <w:marLeft w:val="0"/>
      <w:marRight w:val="0"/>
      <w:marTop w:val="0"/>
      <w:marBottom w:val="0"/>
      <w:divBdr>
        <w:top w:val="none" w:sz="0" w:space="0" w:color="auto"/>
        <w:left w:val="none" w:sz="0" w:space="0" w:color="auto"/>
        <w:bottom w:val="none" w:sz="0" w:space="0" w:color="auto"/>
        <w:right w:val="none" w:sz="0" w:space="0" w:color="auto"/>
      </w:divBdr>
    </w:div>
    <w:div w:id="645353338">
      <w:bodyDiv w:val="1"/>
      <w:marLeft w:val="0"/>
      <w:marRight w:val="0"/>
      <w:marTop w:val="0"/>
      <w:marBottom w:val="0"/>
      <w:divBdr>
        <w:top w:val="none" w:sz="0" w:space="0" w:color="auto"/>
        <w:left w:val="none" w:sz="0" w:space="0" w:color="auto"/>
        <w:bottom w:val="none" w:sz="0" w:space="0" w:color="auto"/>
        <w:right w:val="none" w:sz="0" w:space="0" w:color="auto"/>
      </w:divBdr>
    </w:div>
    <w:div w:id="646591126">
      <w:bodyDiv w:val="1"/>
      <w:marLeft w:val="0"/>
      <w:marRight w:val="0"/>
      <w:marTop w:val="0"/>
      <w:marBottom w:val="0"/>
      <w:divBdr>
        <w:top w:val="none" w:sz="0" w:space="0" w:color="auto"/>
        <w:left w:val="none" w:sz="0" w:space="0" w:color="auto"/>
        <w:bottom w:val="none" w:sz="0" w:space="0" w:color="auto"/>
        <w:right w:val="none" w:sz="0" w:space="0" w:color="auto"/>
      </w:divBdr>
    </w:div>
    <w:div w:id="655695002">
      <w:bodyDiv w:val="1"/>
      <w:marLeft w:val="0"/>
      <w:marRight w:val="0"/>
      <w:marTop w:val="0"/>
      <w:marBottom w:val="0"/>
      <w:divBdr>
        <w:top w:val="none" w:sz="0" w:space="0" w:color="auto"/>
        <w:left w:val="none" w:sz="0" w:space="0" w:color="auto"/>
        <w:bottom w:val="none" w:sz="0" w:space="0" w:color="auto"/>
        <w:right w:val="none" w:sz="0" w:space="0" w:color="auto"/>
      </w:divBdr>
    </w:div>
    <w:div w:id="657155768">
      <w:bodyDiv w:val="1"/>
      <w:marLeft w:val="0"/>
      <w:marRight w:val="0"/>
      <w:marTop w:val="0"/>
      <w:marBottom w:val="0"/>
      <w:divBdr>
        <w:top w:val="none" w:sz="0" w:space="0" w:color="auto"/>
        <w:left w:val="none" w:sz="0" w:space="0" w:color="auto"/>
        <w:bottom w:val="none" w:sz="0" w:space="0" w:color="auto"/>
        <w:right w:val="none" w:sz="0" w:space="0" w:color="auto"/>
      </w:divBdr>
    </w:div>
    <w:div w:id="661012156">
      <w:bodyDiv w:val="1"/>
      <w:marLeft w:val="0"/>
      <w:marRight w:val="0"/>
      <w:marTop w:val="0"/>
      <w:marBottom w:val="0"/>
      <w:divBdr>
        <w:top w:val="none" w:sz="0" w:space="0" w:color="auto"/>
        <w:left w:val="none" w:sz="0" w:space="0" w:color="auto"/>
        <w:bottom w:val="none" w:sz="0" w:space="0" w:color="auto"/>
        <w:right w:val="none" w:sz="0" w:space="0" w:color="auto"/>
      </w:divBdr>
      <w:divsChild>
        <w:div w:id="342363541">
          <w:marLeft w:val="0"/>
          <w:marRight w:val="0"/>
          <w:marTop w:val="0"/>
          <w:marBottom w:val="0"/>
          <w:divBdr>
            <w:top w:val="none" w:sz="0" w:space="0" w:color="auto"/>
            <w:left w:val="none" w:sz="0" w:space="0" w:color="auto"/>
            <w:bottom w:val="none" w:sz="0" w:space="0" w:color="auto"/>
            <w:right w:val="none" w:sz="0" w:space="0" w:color="auto"/>
          </w:divBdr>
        </w:div>
      </w:divsChild>
    </w:div>
    <w:div w:id="662464454">
      <w:bodyDiv w:val="1"/>
      <w:marLeft w:val="0"/>
      <w:marRight w:val="0"/>
      <w:marTop w:val="0"/>
      <w:marBottom w:val="0"/>
      <w:divBdr>
        <w:top w:val="none" w:sz="0" w:space="0" w:color="auto"/>
        <w:left w:val="none" w:sz="0" w:space="0" w:color="auto"/>
        <w:bottom w:val="none" w:sz="0" w:space="0" w:color="auto"/>
        <w:right w:val="none" w:sz="0" w:space="0" w:color="auto"/>
      </w:divBdr>
    </w:div>
    <w:div w:id="662785036">
      <w:bodyDiv w:val="1"/>
      <w:marLeft w:val="0"/>
      <w:marRight w:val="0"/>
      <w:marTop w:val="0"/>
      <w:marBottom w:val="0"/>
      <w:divBdr>
        <w:top w:val="none" w:sz="0" w:space="0" w:color="auto"/>
        <w:left w:val="none" w:sz="0" w:space="0" w:color="auto"/>
        <w:bottom w:val="none" w:sz="0" w:space="0" w:color="auto"/>
        <w:right w:val="none" w:sz="0" w:space="0" w:color="auto"/>
      </w:divBdr>
    </w:div>
    <w:div w:id="664742998">
      <w:bodyDiv w:val="1"/>
      <w:marLeft w:val="0"/>
      <w:marRight w:val="0"/>
      <w:marTop w:val="0"/>
      <w:marBottom w:val="0"/>
      <w:divBdr>
        <w:top w:val="none" w:sz="0" w:space="0" w:color="auto"/>
        <w:left w:val="none" w:sz="0" w:space="0" w:color="auto"/>
        <w:bottom w:val="none" w:sz="0" w:space="0" w:color="auto"/>
        <w:right w:val="none" w:sz="0" w:space="0" w:color="auto"/>
      </w:divBdr>
    </w:div>
    <w:div w:id="666445680">
      <w:bodyDiv w:val="1"/>
      <w:marLeft w:val="0"/>
      <w:marRight w:val="0"/>
      <w:marTop w:val="0"/>
      <w:marBottom w:val="0"/>
      <w:divBdr>
        <w:top w:val="none" w:sz="0" w:space="0" w:color="auto"/>
        <w:left w:val="none" w:sz="0" w:space="0" w:color="auto"/>
        <w:bottom w:val="none" w:sz="0" w:space="0" w:color="auto"/>
        <w:right w:val="none" w:sz="0" w:space="0" w:color="auto"/>
      </w:divBdr>
      <w:divsChild>
        <w:div w:id="287249330">
          <w:marLeft w:val="0"/>
          <w:marRight w:val="0"/>
          <w:marTop w:val="0"/>
          <w:marBottom w:val="0"/>
          <w:divBdr>
            <w:top w:val="none" w:sz="0" w:space="0" w:color="auto"/>
            <w:left w:val="none" w:sz="0" w:space="0" w:color="auto"/>
            <w:bottom w:val="none" w:sz="0" w:space="0" w:color="auto"/>
            <w:right w:val="none" w:sz="0" w:space="0" w:color="auto"/>
          </w:divBdr>
        </w:div>
      </w:divsChild>
    </w:div>
    <w:div w:id="668098192">
      <w:bodyDiv w:val="1"/>
      <w:marLeft w:val="0"/>
      <w:marRight w:val="0"/>
      <w:marTop w:val="0"/>
      <w:marBottom w:val="0"/>
      <w:divBdr>
        <w:top w:val="none" w:sz="0" w:space="0" w:color="auto"/>
        <w:left w:val="none" w:sz="0" w:space="0" w:color="auto"/>
        <w:bottom w:val="none" w:sz="0" w:space="0" w:color="auto"/>
        <w:right w:val="none" w:sz="0" w:space="0" w:color="auto"/>
      </w:divBdr>
      <w:divsChild>
        <w:div w:id="1720713574">
          <w:marLeft w:val="0"/>
          <w:marRight w:val="0"/>
          <w:marTop w:val="0"/>
          <w:marBottom w:val="0"/>
          <w:divBdr>
            <w:top w:val="none" w:sz="0" w:space="0" w:color="auto"/>
            <w:left w:val="none" w:sz="0" w:space="0" w:color="auto"/>
            <w:bottom w:val="none" w:sz="0" w:space="0" w:color="auto"/>
            <w:right w:val="none" w:sz="0" w:space="0" w:color="auto"/>
          </w:divBdr>
        </w:div>
      </w:divsChild>
    </w:div>
    <w:div w:id="671301196">
      <w:bodyDiv w:val="1"/>
      <w:marLeft w:val="0"/>
      <w:marRight w:val="0"/>
      <w:marTop w:val="0"/>
      <w:marBottom w:val="0"/>
      <w:divBdr>
        <w:top w:val="none" w:sz="0" w:space="0" w:color="auto"/>
        <w:left w:val="none" w:sz="0" w:space="0" w:color="auto"/>
        <w:bottom w:val="none" w:sz="0" w:space="0" w:color="auto"/>
        <w:right w:val="none" w:sz="0" w:space="0" w:color="auto"/>
      </w:divBdr>
    </w:div>
    <w:div w:id="673456087">
      <w:bodyDiv w:val="1"/>
      <w:marLeft w:val="0"/>
      <w:marRight w:val="0"/>
      <w:marTop w:val="0"/>
      <w:marBottom w:val="0"/>
      <w:divBdr>
        <w:top w:val="none" w:sz="0" w:space="0" w:color="auto"/>
        <w:left w:val="none" w:sz="0" w:space="0" w:color="auto"/>
        <w:bottom w:val="none" w:sz="0" w:space="0" w:color="auto"/>
        <w:right w:val="none" w:sz="0" w:space="0" w:color="auto"/>
      </w:divBdr>
      <w:divsChild>
        <w:div w:id="1695035606">
          <w:marLeft w:val="0"/>
          <w:marRight w:val="0"/>
          <w:marTop w:val="0"/>
          <w:marBottom w:val="0"/>
          <w:divBdr>
            <w:top w:val="none" w:sz="0" w:space="0" w:color="auto"/>
            <w:left w:val="none" w:sz="0" w:space="0" w:color="auto"/>
            <w:bottom w:val="none" w:sz="0" w:space="0" w:color="auto"/>
            <w:right w:val="none" w:sz="0" w:space="0" w:color="auto"/>
          </w:divBdr>
        </w:div>
      </w:divsChild>
    </w:div>
    <w:div w:id="684207118">
      <w:bodyDiv w:val="1"/>
      <w:marLeft w:val="0"/>
      <w:marRight w:val="0"/>
      <w:marTop w:val="0"/>
      <w:marBottom w:val="0"/>
      <w:divBdr>
        <w:top w:val="none" w:sz="0" w:space="0" w:color="auto"/>
        <w:left w:val="none" w:sz="0" w:space="0" w:color="auto"/>
        <w:bottom w:val="none" w:sz="0" w:space="0" w:color="auto"/>
        <w:right w:val="none" w:sz="0" w:space="0" w:color="auto"/>
      </w:divBdr>
    </w:div>
    <w:div w:id="691153789">
      <w:bodyDiv w:val="1"/>
      <w:marLeft w:val="0"/>
      <w:marRight w:val="0"/>
      <w:marTop w:val="0"/>
      <w:marBottom w:val="0"/>
      <w:divBdr>
        <w:top w:val="none" w:sz="0" w:space="0" w:color="auto"/>
        <w:left w:val="none" w:sz="0" w:space="0" w:color="auto"/>
        <w:bottom w:val="none" w:sz="0" w:space="0" w:color="auto"/>
        <w:right w:val="none" w:sz="0" w:space="0" w:color="auto"/>
      </w:divBdr>
      <w:divsChild>
        <w:div w:id="1471942631">
          <w:marLeft w:val="0"/>
          <w:marRight w:val="0"/>
          <w:marTop w:val="0"/>
          <w:marBottom w:val="0"/>
          <w:divBdr>
            <w:top w:val="none" w:sz="0" w:space="0" w:color="auto"/>
            <w:left w:val="none" w:sz="0" w:space="0" w:color="auto"/>
            <w:bottom w:val="none" w:sz="0" w:space="0" w:color="auto"/>
            <w:right w:val="none" w:sz="0" w:space="0" w:color="auto"/>
          </w:divBdr>
        </w:div>
      </w:divsChild>
    </w:div>
    <w:div w:id="692725990">
      <w:bodyDiv w:val="1"/>
      <w:marLeft w:val="0"/>
      <w:marRight w:val="0"/>
      <w:marTop w:val="0"/>
      <w:marBottom w:val="0"/>
      <w:divBdr>
        <w:top w:val="none" w:sz="0" w:space="0" w:color="auto"/>
        <w:left w:val="none" w:sz="0" w:space="0" w:color="auto"/>
        <w:bottom w:val="none" w:sz="0" w:space="0" w:color="auto"/>
        <w:right w:val="none" w:sz="0" w:space="0" w:color="auto"/>
      </w:divBdr>
      <w:divsChild>
        <w:div w:id="2036079495">
          <w:marLeft w:val="0"/>
          <w:marRight w:val="0"/>
          <w:marTop w:val="0"/>
          <w:marBottom w:val="0"/>
          <w:divBdr>
            <w:top w:val="none" w:sz="0" w:space="0" w:color="auto"/>
            <w:left w:val="none" w:sz="0" w:space="0" w:color="auto"/>
            <w:bottom w:val="none" w:sz="0" w:space="0" w:color="auto"/>
            <w:right w:val="none" w:sz="0" w:space="0" w:color="auto"/>
          </w:divBdr>
        </w:div>
      </w:divsChild>
    </w:div>
    <w:div w:id="693267414">
      <w:bodyDiv w:val="1"/>
      <w:marLeft w:val="0"/>
      <w:marRight w:val="0"/>
      <w:marTop w:val="0"/>
      <w:marBottom w:val="0"/>
      <w:divBdr>
        <w:top w:val="none" w:sz="0" w:space="0" w:color="auto"/>
        <w:left w:val="none" w:sz="0" w:space="0" w:color="auto"/>
        <w:bottom w:val="none" w:sz="0" w:space="0" w:color="auto"/>
        <w:right w:val="none" w:sz="0" w:space="0" w:color="auto"/>
      </w:divBdr>
      <w:divsChild>
        <w:div w:id="753085187">
          <w:marLeft w:val="0"/>
          <w:marRight w:val="0"/>
          <w:marTop w:val="0"/>
          <w:marBottom w:val="0"/>
          <w:divBdr>
            <w:top w:val="none" w:sz="0" w:space="0" w:color="auto"/>
            <w:left w:val="none" w:sz="0" w:space="0" w:color="auto"/>
            <w:bottom w:val="none" w:sz="0" w:space="0" w:color="auto"/>
            <w:right w:val="none" w:sz="0" w:space="0" w:color="auto"/>
          </w:divBdr>
        </w:div>
      </w:divsChild>
    </w:div>
    <w:div w:id="719599494">
      <w:bodyDiv w:val="1"/>
      <w:marLeft w:val="0"/>
      <w:marRight w:val="0"/>
      <w:marTop w:val="0"/>
      <w:marBottom w:val="0"/>
      <w:divBdr>
        <w:top w:val="none" w:sz="0" w:space="0" w:color="auto"/>
        <w:left w:val="none" w:sz="0" w:space="0" w:color="auto"/>
        <w:bottom w:val="none" w:sz="0" w:space="0" w:color="auto"/>
        <w:right w:val="none" w:sz="0" w:space="0" w:color="auto"/>
      </w:divBdr>
      <w:divsChild>
        <w:div w:id="2027906530">
          <w:marLeft w:val="0"/>
          <w:marRight w:val="0"/>
          <w:marTop w:val="0"/>
          <w:marBottom w:val="0"/>
          <w:divBdr>
            <w:top w:val="none" w:sz="0" w:space="0" w:color="auto"/>
            <w:left w:val="none" w:sz="0" w:space="0" w:color="auto"/>
            <w:bottom w:val="none" w:sz="0" w:space="0" w:color="auto"/>
            <w:right w:val="none" w:sz="0" w:space="0" w:color="auto"/>
          </w:divBdr>
        </w:div>
      </w:divsChild>
    </w:div>
    <w:div w:id="722099123">
      <w:bodyDiv w:val="1"/>
      <w:marLeft w:val="0"/>
      <w:marRight w:val="0"/>
      <w:marTop w:val="0"/>
      <w:marBottom w:val="0"/>
      <w:divBdr>
        <w:top w:val="none" w:sz="0" w:space="0" w:color="auto"/>
        <w:left w:val="none" w:sz="0" w:space="0" w:color="auto"/>
        <w:bottom w:val="none" w:sz="0" w:space="0" w:color="auto"/>
        <w:right w:val="none" w:sz="0" w:space="0" w:color="auto"/>
      </w:divBdr>
    </w:div>
    <w:div w:id="726687532">
      <w:bodyDiv w:val="1"/>
      <w:marLeft w:val="0"/>
      <w:marRight w:val="0"/>
      <w:marTop w:val="0"/>
      <w:marBottom w:val="0"/>
      <w:divBdr>
        <w:top w:val="none" w:sz="0" w:space="0" w:color="auto"/>
        <w:left w:val="none" w:sz="0" w:space="0" w:color="auto"/>
        <w:bottom w:val="none" w:sz="0" w:space="0" w:color="auto"/>
        <w:right w:val="none" w:sz="0" w:space="0" w:color="auto"/>
      </w:divBdr>
      <w:divsChild>
        <w:div w:id="2136675754">
          <w:marLeft w:val="0"/>
          <w:marRight w:val="0"/>
          <w:marTop w:val="0"/>
          <w:marBottom w:val="0"/>
          <w:divBdr>
            <w:top w:val="none" w:sz="0" w:space="0" w:color="auto"/>
            <w:left w:val="none" w:sz="0" w:space="0" w:color="auto"/>
            <w:bottom w:val="none" w:sz="0" w:space="0" w:color="auto"/>
            <w:right w:val="none" w:sz="0" w:space="0" w:color="auto"/>
          </w:divBdr>
        </w:div>
      </w:divsChild>
    </w:div>
    <w:div w:id="727072760">
      <w:bodyDiv w:val="1"/>
      <w:marLeft w:val="0"/>
      <w:marRight w:val="0"/>
      <w:marTop w:val="0"/>
      <w:marBottom w:val="0"/>
      <w:divBdr>
        <w:top w:val="none" w:sz="0" w:space="0" w:color="auto"/>
        <w:left w:val="none" w:sz="0" w:space="0" w:color="auto"/>
        <w:bottom w:val="none" w:sz="0" w:space="0" w:color="auto"/>
        <w:right w:val="none" w:sz="0" w:space="0" w:color="auto"/>
      </w:divBdr>
    </w:div>
    <w:div w:id="727459900">
      <w:bodyDiv w:val="1"/>
      <w:marLeft w:val="0"/>
      <w:marRight w:val="0"/>
      <w:marTop w:val="0"/>
      <w:marBottom w:val="0"/>
      <w:divBdr>
        <w:top w:val="none" w:sz="0" w:space="0" w:color="auto"/>
        <w:left w:val="none" w:sz="0" w:space="0" w:color="auto"/>
        <w:bottom w:val="none" w:sz="0" w:space="0" w:color="auto"/>
        <w:right w:val="none" w:sz="0" w:space="0" w:color="auto"/>
      </w:divBdr>
      <w:divsChild>
        <w:div w:id="1448886791">
          <w:marLeft w:val="0"/>
          <w:marRight w:val="0"/>
          <w:marTop w:val="0"/>
          <w:marBottom w:val="0"/>
          <w:divBdr>
            <w:top w:val="none" w:sz="0" w:space="0" w:color="auto"/>
            <w:left w:val="none" w:sz="0" w:space="0" w:color="auto"/>
            <w:bottom w:val="none" w:sz="0" w:space="0" w:color="auto"/>
            <w:right w:val="none" w:sz="0" w:space="0" w:color="auto"/>
          </w:divBdr>
        </w:div>
      </w:divsChild>
    </w:div>
    <w:div w:id="727922884">
      <w:bodyDiv w:val="1"/>
      <w:marLeft w:val="0"/>
      <w:marRight w:val="0"/>
      <w:marTop w:val="0"/>
      <w:marBottom w:val="0"/>
      <w:divBdr>
        <w:top w:val="none" w:sz="0" w:space="0" w:color="auto"/>
        <w:left w:val="none" w:sz="0" w:space="0" w:color="auto"/>
        <w:bottom w:val="none" w:sz="0" w:space="0" w:color="auto"/>
        <w:right w:val="none" w:sz="0" w:space="0" w:color="auto"/>
      </w:divBdr>
      <w:divsChild>
        <w:div w:id="354043423">
          <w:marLeft w:val="0"/>
          <w:marRight w:val="0"/>
          <w:marTop w:val="0"/>
          <w:marBottom w:val="0"/>
          <w:divBdr>
            <w:top w:val="none" w:sz="0" w:space="0" w:color="auto"/>
            <w:left w:val="none" w:sz="0" w:space="0" w:color="auto"/>
            <w:bottom w:val="none" w:sz="0" w:space="0" w:color="auto"/>
            <w:right w:val="none" w:sz="0" w:space="0" w:color="auto"/>
          </w:divBdr>
        </w:div>
      </w:divsChild>
    </w:div>
    <w:div w:id="731659939">
      <w:bodyDiv w:val="1"/>
      <w:marLeft w:val="0"/>
      <w:marRight w:val="0"/>
      <w:marTop w:val="0"/>
      <w:marBottom w:val="0"/>
      <w:divBdr>
        <w:top w:val="none" w:sz="0" w:space="0" w:color="auto"/>
        <w:left w:val="none" w:sz="0" w:space="0" w:color="auto"/>
        <w:bottom w:val="none" w:sz="0" w:space="0" w:color="auto"/>
        <w:right w:val="none" w:sz="0" w:space="0" w:color="auto"/>
      </w:divBdr>
      <w:divsChild>
        <w:div w:id="1660424524">
          <w:marLeft w:val="0"/>
          <w:marRight w:val="0"/>
          <w:marTop w:val="0"/>
          <w:marBottom w:val="0"/>
          <w:divBdr>
            <w:top w:val="none" w:sz="0" w:space="0" w:color="auto"/>
            <w:left w:val="none" w:sz="0" w:space="0" w:color="auto"/>
            <w:bottom w:val="none" w:sz="0" w:space="0" w:color="auto"/>
            <w:right w:val="none" w:sz="0" w:space="0" w:color="auto"/>
          </w:divBdr>
        </w:div>
      </w:divsChild>
    </w:div>
    <w:div w:id="735056220">
      <w:bodyDiv w:val="1"/>
      <w:marLeft w:val="0"/>
      <w:marRight w:val="0"/>
      <w:marTop w:val="0"/>
      <w:marBottom w:val="0"/>
      <w:divBdr>
        <w:top w:val="none" w:sz="0" w:space="0" w:color="auto"/>
        <w:left w:val="none" w:sz="0" w:space="0" w:color="auto"/>
        <w:bottom w:val="none" w:sz="0" w:space="0" w:color="auto"/>
        <w:right w:val="none" w:sz="0" w:space="0" w:color="auto"/>
      </w:divBdr>
      <w:divsChild>
        <w:div w:id="2077119522">
          <w:marLeft w:val="0"/>
          <w:marRight w:val="0"/>
          <w:marTop w:val="0"/>
          <w:marBottom w:val="0"/>
          <w:divBdr>
            <w:top w:val="none" w:sz="0" w:space="0" w:color="auto"/>
            <w:left w:val="none" w:sz="0" w:space="0" w:color="auto"/>
            <w:bottom w:val="none" w:sz="0" w:space="0" w:color="auto"/>
            <w:right w:val="none" w:sz="0" w:space="0" w:color="auto"/>
          </w:divBdr>
        </w:div>
      </w:divsChild>
    </w:div>
    <w:div w:id="736367955">
      <w:bodyDiv w:val="1"/>
      <w:marLeft w:val="0"/>
      <w:marRight w:val="0"/>
      <w:marTop w:val="0"/>
      <w:marBottom w:val="0"/>
      <w:divBdr>
        <w:top w:val="none" w:sz="0" w:space="0" w:color="auto"/>
        <w:left w:val="none" w:sz="0" w:space="0" w:color="auto"/>
        <w:bottom w:val="none" w:sz="0" w:space="0" w:color="auto"/>
        <w:right w:val="none" w:sz="0" w:space="0" w:color="auto"/>
      </w:divBdr>
    </w:div>
    <w:div w:id="741879393">
      <w:bodyDiv w:val="1"/>
      <w:marLeft w:val="0"/>
      <w:marRight w:val="0"/>
      <w:marTop w:val="0"/>
      <w:marBottom w:val="0"/>
      <w:divBdr>
        <w:top w:val="none" w:sz="0" w:space="0" w:color="auto"/>
        <w:left w:val="none" w:sz="0" w:space="0" w:color="auto"/>
        <w:bottom w:val="none" w:sz="0" w:space="0" w:color="auto"/>
        <w:right w:val="none" w:sz="0" w:space="0" w:color="auto"/>
      </w:divBdr>
      <w:divsChild>
        <w:div w:id="809828503">
          <w:marLeft w:val="0"/>
          <w:marRight w:val="0"/>
          <w:marTop w:val="0"/>
          <w:marBottom w:val="0"/>
          <w:divBdr>
            <w:top w:val="none" w:sz="0" w:space="0" w:color="auto"/>
            <w:left w:val="none" w:sz="0" w:space="0" w:color="auto"/>
            <w:bottom w:val="none" w:sz="0" w:space="0" w:color="auto"/>
            <w:right w:val="none" w:sz="0" w:space="0" w:color="auto"/>
          </w:divBdr>
        </w:div>
      </w:divsChild>
    </w:div>
    <w:div w:id="744760591">
      <w:bodyDiv w:val="1"/>
      <w:marLeft w:val="0"/>
      <w:marRight w:val="0"/>
      <w:marTop w:val="0"/>
      <w:marBottom w:val="0"/>
      <w:divBdr>
        <w:top w:val="none" w:sz="0" w:space="0" w:color="auto"/>
        <w:left w:val="none" w:sz="0" w:space="0" w:color="auto"/>
        <w:bottom w:val="none" w:sz="0" w:space="0" w:color="auto"/>
        <w:right w:val="none" w:sz="0" w:space="0" w:color="auto"/>
      </w:divBdr>
      <w:divsChild>
        <w:div w:id="1421218238">
          <w:marLeft w:val="0"/>
          <w:marRight w:val="0"/>
          <w:marTop w:val="0"/>
          <w:marBottom w:val="0"/>
          <w:divBdr>
            <w:top w:val="none" w:sz="0" w:space="0" w:color="auto"/>
            <w:left w:val="none" w:sz="0" w:space="0" w:color="auto"/>
            <w:bottom w:val="none" w:sz="0" w:space="0" w:color="auto"/>
            <w:right w:val="none" w:sz="0" w:space="0" w:color="auto"/>
          </w:divBdr>
        </w:div>
      </w:divsChild>
    </w:div>
    <w:div w:id="750349103">
      <w:bodyDiv w:val="1"/>
      <w:marLeft w:val="0"/>
      <w:marRight w:val="0"/>
      <w:marTop w:val="0"/>
      <w:marBottom w:val="0"/>
      <w:divBdr>
        <w:top w:val="none" w:sz="0" w:space="0" w:color="auto"/>
        <w:left w:val="none" w:sz="0" w:space="0" w:color="auto"/>
        <w:bottom w:val="none" w:sz="0" w:space="0" w:color="auto"/>
        <w:right w:val="none" w:sz="0" w:space="0" w:color="auto"/>
      </w:divBdr>
      <w:divsChild>
        <w:div w:id="225378735">
          <w:marLeft w:val="0"/>
          <w:marRight w:val="0"/>
          <w:marTop w:val="0"/>
          <w:marBottom w:val="0"/>
          <w:divBdr>
            <w:top w:val="none" w:sz="0" w:space="0" w:color="auto"/>
            <w:left w:val="none" w:sz="0" w:space="0" w:color="auto"/>
            <w:bottom w:val="none" w:sz="0" w:space="0" w:color="auto"/>
            <w:right w:val="none" w:sz="0" w:space="0" w:color="auto"/>
          </w:divBdr>
        </w:div>
      </w:divsChild>
    </w:div>
    <w:div w:id="756026683">
      <w:bodyDiv w:val="1"/>
      <w:marLeft w:val="0"/>
      <w:marRight w:val="0"/>
      <w:marTop w:val="0"/>
      <w:marBottom w:val="0"/>
      <w:divBdr>
        <w:top w:val="none" w:sz="0" w:space="0" w:color="auto"/>
        <w:left w:val="none" w:sz="0" w:space="0" w:color="auto"/>
        <w:bottom w:val="none" w:sz="0" w:space="0" w:color="auto"/>
        <w:right w:val="none" w:sz="0" w:space="0" w:color="auto"/>
      </w:divBdr>
      <w:divsChild>
        <w:div w:id="144247439">
          <w:marLeft w:val="0"/>
          <w:marRight w:val="0"/>
          <w:marTop w:val="0"/>
          <w:marBottom w:val="0"/>
          <w:divBdr>
            <w:top w:val="none" w:sz="0" w:space="0" w:color="auto"/>
            <w:left w:val="none" w:sz="0" w:space="0" w:color="auto"/>
            <w:bottom w:val="none" w:sz="0" w:space="0" w:color="auto"/>
            <w:right w:val="none" w:sz="0" w:space="0" w:color="auto"/>
          </w:divBdr>
        </w:div>
      </w:divsChild>
    </w:div>
    <w:div w:id="758674399">
      <w:bodyDiv w:val="1"/>
      <w:marLeft w:val="0"/>
      <w:marRight w:val="0"/>
      <w:marTop w:val="0"/>
      <w:marBottom w:val="0"/>
      <w:divBdr>
        <w:top w:val="none" w:sz="0" w:space="0" w:color="auto"/>
        <w:left w:val="none" w:sz="0" w:space="0" w:color="auto"/>
        <w:bottom w:val="none" w:sz="0" w:space="0" w:color="auto"/>
        <w:right w:val="none" w:sz="0" w:space="0" w:color="auto"/>
      </w:divBdr>
    </w:div>
    <w:div w:id="760416588">
      <w:bodyDiv w:val="1"/>
      <w:marLeft w:val="0"/>
      <w:marRight w:val="0"/>
      <w:marTop w:val="0"/>
      <w:marBottom w:val="0"/>
      <w:divBdr>
        <w:top w:val="none" w:sz="0" w:space="0" w:color="auto"/>
        <w:left w:val="none" w:sz="0" w:space="0" w:color="auto"/>
        <w:bottom w:val="none" w:sz="0" w:space="0" w:color="auto"/>
        <w:right w:val="none" w:sz="0" w:space="0" w:color="auto"/>
      </w:divBdr>
    </w:div>
    <w:div w:id="762918293">
      <w:bodyDiv w:val="1"/>
      <w:marLeft w:val="0"/>
      <w:marRight w:val="0"/>
      <w:marTop w:val="0"/>
      <w:marBottom w:val="0"/>
      <w:divBdr>
        <w:top w:val="none" w:sz="0" w:space="0" w:color="auto"/>
        <w:left w:val="none" w:sz="0" w:space="0" w:color="auto"/>
        <w:bottom w:val="none" w:sz="0" w:space="0" w:color="auto"/>
        <w:right w:val="none" w:sz="0" w:space="0" w:color="auto"/>
      </w:divBdr>
      <w:divsChild>
        <w:div w:id="1135417156">
          <w:marLeft w:val="0"/>
          <w:marRight w:val="0"/>
          <w:marTop w:val="0"/>
          <w:marBottom w:val="0"/>
          <w:divBdr>
            <w:top w:val="none" w:sz="0" w:space="0" w:color="auto"/>
            <w:left w:val="none" w:sz="0" w:space="0" w:color="auto"/>
            <w:bottom w:val="none" w:sz="0" w:space="0" w:color="auto"/>
            <w:right w:val="none" w:sz="0" w:space="0" w:color="auto"/>
          </w:divBdr>
        </w:div>
      </w:divsChild>
    </w:div>
    <w:div w:id="764887171">
      <w:bodyDiv w:val="1"/>
      <w:marLeft w:val="0"/>
      <w:marRight w:val="0"/>
      <w:marTop w:val="0"/>
      <w:marBottom w:val="0"/>
      <w:divBdr>
        <w:top w:val="none" w:sz="0" w:space="0" w:color="auto"/>
        <w:left w:val="none" w:sz="0" w:space="0" w:color="auto"/>
        <w:bottom w:val="none" w:sz="0" w:space="0" w:color="auto"/>
        <w:right w:val="none" w:sz="0" w:space="0" w:color="auto"/>
      </w:divBdr>
    </w:div>
    <w:div w:id="765270815">
      <w:bodyDiv w:val="1"/>
      <w:marLeft w:val="0"/>
      <w:marRight w:val="0"/>
      <w:marTop w:val="0"/>
      <w:marBottom w:val="0"/>
      <w:divBdr>
        <w:top w:val="none" w:sz="0" w:space="0" w:color="auto"/>
        <w:left w:val="none" w:sz="0" w:space="0" w:color="auto"/>
        <w:bottom w:val="none" w:sz="0" w:space="0" w:color="auto"/>
        <w:right w:val="none" w:sz="0" w:space="0" w:color="auto"/>
      </w:divBdr>
    </w:div>
    <w:div w:id="774053274">
      <w:bodyDiv w:val="1"/>
      <w:marLeft w:val="0"/>
      <w:marRight w:val="0"/>
      <w:marTop w:val="0"/>
      <w:marBottom w:val="0"/>
      <w:divBdr>
        <w:top w:val="none" w:sz="0" w:space="0" w:color="auto"/>
        <w:left w:val="none" w:sz="0" w:space="0" w:color="auto"/>
        <w:bottom w:val="none" w:sz="0" w:space="0" w:color="auto"/>
        <w:right w:val="none" w:sz="0" w:space="0" w:color="auto"/>
      </w:divBdr>
      <w:divsChild>
        <w:div w:id="1444106574">
          <w:marLeft w:val="0"/>
          <w:marRight w:val="0"/>
          <w:marTop w:val="0"/>
          <w:marBottom w:val="0"/>
          <w:divBdr>
            <w:top w:val="none" w:sz="0" w:space="0" w:color="auto"/>
            <w:left w:val="none" w:sz="0" w:space="0" w:color="auto"/>
            <w:bottom w:val="none" w:sz="0" w:space="0" w:color="auto"/>
            <w:right w:val="none" w:sz="0" w:space="0" w:color="auto"/>
          </w:divBdr>
        </w:div>
      </w:divsChild>
    </w:div>
    <w:div w:id="779758252">
      <w:bodyDiv w:val="1"/>
      <w:marLeft w:val="0"/>
      <w:marRight w:val="0"/>
      <w:marTop w:val="0"/>
      <w:marBottom w:val="0"/>
      <w:divBdr>
        <w:top w:val="none" w:sz="0" w:space="0" w:color="auto"/>
        <w:left w:val="none" w:sz="0" w:space="0" w:color="auto"/>
        <w:bottom w:val="none" w:sz="0" w:space="0" w:color="auto"/>
        <w:right w:val="none" w:sz="0" w:space="0" w:color="auto"/>
      </w:divBdr>
    </w:div>
    <w:div w:id="787116567">
      <w:bodyDiv w:val="1"/>
      <w:marLeft w:val="0"/>
      <w:marRight w:val="0"/>
      <w:marTop w:val="0"/>
      <w:marBottom w:val="0"/>
      <w:divBdr>
        <w:top w:val="none" w:sz="0" w:space="0" w:color="auto"/>
        <w:left w:val="none" w:sz="0" w:space="0" w:color="auto"/>
        <w:bottom w:val="none" w:sz="0" w:space="0" w:color="auto"/>
        <w:right w:val="none" w:sz="0" w:space="0" w:color="auto"/>
      </w:divBdr>
      <w:divsChild>
        <w:div w:id="1072508352">
          <w:marLeft w:val="0"/>
          <w:marRight w:val="0"/>
          <w:marTop w:val="0"/>
          <w:marBottom w:val="0"/>
          <w:divBdr>
            <w:top w:val="none" w:sz="0" w:space="0" w:color="auto"/>
            <w:left w:val="none" w:sz="0" w:space="0" w:color="auto"/>
            <w:bottom w:val="none" w:sz="0" w:space="0" w:color="auto"/>
            <w:right w:val="none" w:sz="0" w:space="0" w:color="auto"/>
          </w:divBdr>
        </w:div>
      </w:divsChild>
    </w:div>
    <w:div w:id="787703885">
      <w:bodyDiv w:val="1"/>
      <w:marLeft w:val="0"/>
      <w:marRight w:val="0"/>
      <w:marTop w:val="0"/>
      <w:marBottom w:val="0"/>
      <w:divBdr>
        <w:top w:val="none" w:sz="0" w:space="0" w:color="auto"/>
        <w:left w:val="none" w:sz="0" w:space="0" w:color="auto"/>
        <w:bottom w:val="none" w:sz="0" w:space="0" w:color="auto"/>
        <w:right w:val="none" w:sz="0" w:space="0" w:color="auto"/>
      </w:divBdr>
    </w:div>
    <w:div w:id="789014452">
      <w:bodyDiv w:val="1"/>
      <w:marLeft w:val="0"/>
      <w:marRight w:val="0"/>
      <w:marTop w:val="0"/>
      <w:marBottom w:val="0"/>
      <w:divBdr>
        <w:top w:val="none" w:sz="0" w:space="0" w:color="auto"/>
        <w:left w:val="none" w:sz="0" w:space="0" w:color="auto"/>
        <w:bottom w:val="none" w:sz="0" w:space="0" w:color="auto"/>
        <w:right w:val="none" w:sz="0" w:space="0" w:color="auto"/>
      </w:divBdr>
    </w:div>
    <w:div w:id="789202470">
      <w:bodyDiv w:val="1"/>
      <w:marLeft w:val="0"/>
      <w:marRight w:val="0"/>
      <w:marTop w:val="0"/>
      <w:marBottom w:val="0"/>
      <w:divBdr>
        <w:top w:val="none" w:sz="0" w:space="0" w:color="auto"/>
        <w:left w:val="none" w:sz="0" w:space="0" w:color="auto"/>
        <w:bottom w:val="none" w:sz="0" w:space="0" w:color="auto"/>
        <w:right w:val="none" w:sz="0" w:space="0" w:color="auto"/>
      </w:divBdr>
    </w:div>
    <w:div w:id="789394636">
      <w:bodyDiv w:val="1"/>
      <w:marLeft w:val="0"/>
      <w:marRight w:val="0"/>
      <w:marTop w:val="0"/>
      <w:marBottom w:val="0"/>
      <w:divBdr>
        <w:top w:val="none" w:sz="0" w:space="0" w:color="auto"/>
        <w:left w:val="none" w:sz="0" w:space="0" w:color="auto"/>
        <w:bottom w:val="none" w:sz="0" w:space="0" w:color="auto"/>
        <w:right w:val="none" w:sz="0" w:space="0" w:color="auto"/>
      </w:divBdr>
      <w:divsChild>
        <w:div w:id="142356521">
          <w:marLeft w:val="0"/>
          <w:marRight w:val="0"/>
          <w:marTop w:val="0"/>
          <w:marBottom w:val="0"/>
          <w:divBdr>
            <w:top w:val="none" w:sz="0" w:space="0" w:color="auto"/>
            <w:left w:val="none" w:sz="0" w:space="0" w:color="auto"/>
            <w:bottom w:val="none" w:sz="0" w:space="0" w:color="auto"/>
            <w:right w:val="none" w:sz="0" w:space="0" w:color="auto"/>
          </w:divBdr>
        </w:div>
      </w:divsChild>
    </w:div>
    <w:div w:id="791050326">
      <w:bodyDiv w:val="1"/>
      <w:marLeft w:val="0"/>
      <w:marRight w:val="0"/>
      <w:marTop w:val="0"/>
      <w:marBottom w:val="0"/>
      <w:divBdr>
        <w:top w:val="none" w:sz="0" w:space="0" w:color="auto"/>
        <w:left w:val="none" w:sz="0" w:space="0" w:color="auto"/>
        <w:bottom w:val="none" w:sz="0" w:space="0" w:color="auto"/>
        <w:right w:val="none" w:sz="0" w:space="0" w:color="auto"/>
      </w:divBdr>
    </w:div>
    <w:div w:id="792408905">
      <w:bodyDiv w:val="1"/>
      <w:marLeft w:val="0"/>
      <w:marRight w:val="0"/>
      <w:marTop w:val="0"/>
      <w:marBottom w:val="0"/>
      <w:divBdr>
        <w:top w:val="none" w:sz="0" w:space="0" w:color="auto"/>
        <w:left w:val="none" w:sz="0" w:space="0" w:color="auto"/>
        <w:bottom w:val="none" w:sz="0" w:space="0" w:color="auto"/>
        <w:right w:val="none" w:sz="0" w:space="0" w:color="auto"/>
      </w:divBdr>
    </w:div>
    <w:div w:id="794760426">
      <w:bodyDiv w:val="1"/>
      <w:marLeft w:val="0"/>
      <w:marRight w:val="0"/>
      <w:marTop w:val="0"/>
      <w:marBottom w:val="0"/>
      <w:divBdr>
        <w:top w:val="none" w:sz="0" w:space="0" w:color="auto"/>
        <w:left w:val="none" w:sz="0" w:space="0" w:color="auto"/>
        <w:bottom w:val="none" w:sz="0" w:space="0" w:color="auto"/>
        <w:right w:val="none" w:sz="0" w:space="0" w:color="auto"/>
      </w:divBdr>
      <w:divsChild>
        <w:div w:id="470488280">
          <w:marLeft w:val="0"/>
          <w:marRight w:val="0"/>
          <w:marTop w:val="0"/>
          <w:marBottom w:val="0"/>
          <w:divBdr>
            <w:top w:val="none" w:sz="0" w:space="0" w:color="auto"/>
            <w:left w:val="none" w:sz="0" w:space="0" w:color="auto"/>
            <w:bottom w:val="none" w:sz="0" w:space="0" w:color="auto"/>
            <w:right w:val="none" w:sz="0" w:space="0" w:color="auto"/>
          </w:divBdr>
        </w:div>
      </w:divsChild>
    </w:div>
    <w:div w:id="795833668">
      <w:bodyDiv w:val="1"/>
      <w:marLeft w:val="0"/>
      <w:marRight w:val="0"/>
      <w:marTop w:val="0"/>
      <w:marBottom w:val="0"/>
      <w:divBdr>
        <w:top w:val="none" w:sz="0" w:space="0" w:color="auto"/>
        <w:left w:val="none" w:sz="0" w:space="0" w:color="auto"/>
        <w:bottom w:val="none" w:sz="0" w:space="0" w:color="auto"/>
        <w:right w:val="none" w:sz="0" w:space="0" w:color="auto"/>
      </w:divBdr>
      <w:divsChild>
        <w:div w:id="1025404687">
          <w:marLeft w:val="0"/>
          <w:marRight w:val="0"/>
          <w:marTop w:val="0"/>
          <w:marBottom w:val="0"/>
          <w:divBdr>
            <w:top w:val="none" w:sz="0" w:space="0" w:color="auto"/>
            <w:left w:val="none" w:sz="0" w:space="0" w:color="auto"/>
            <w:bottom w:val="none" w:sz="0" w:space="0" w:color="auto"/>
            <w:right w:val="none" w:sz="0" w:space="0" w:color="auto"/>
          </w:divBdr>
        </w:div>
      </w:divsChild>
    </w:div>
    <w:div w:id="797264250">
      <w:bodyDiv w:val="1"/>
      <w:marLeft w:val="0"/>
      <w:marRight w:val="0"/>
      <w:marTop w:val="0"/>
      <w:marBottom w:val="0"/>
      <w:divBdr>
        <w:top w:val="none" w:sz="0" w:space="0" w:color="auto"/>
        <w:left w:val="none" w:sz="0" w:space="0" w:color="auto"/>
        <w:bottom w:val="none" w:sz="0" w:space="0" w:color="auto"/>
        <w:right w:val="none" w:sz="0" w:space="0" w:color="auto"/>
      </w:divBdr>
      <w:divsChild>
        <w:div w:id="476076143">
          <w:marLeft w:val="0"/>
          <w:marRight w:val="0"/>
          <w:marTop w:val="0"/>
          <w:marBottom w:val="0"/>
          <w:divBdr>
            <w:top w:val="none" w:sz="0" w:space="0" w:color="auto"/>
            <w:left w:val="none" w:sz="0" w:space="0" w:color="auto"/>
            <w:bottom w:val="none" w:sz="0" w:space="0" w:color="auto"/>
            <w:right w:val="none" w:sz="0" w:space="0" w:color="auto"/>
          </w:divBdr>
        </w:div>
      </w:divsChild>
    </w:div>
    <w:div w:id="801074761">
      <w:bodyDiv w:val="1"/>
      <w:marLeft w:val="0"/>
      <w:marRight w:val="0"/>
      <w:marTop w:val="0"/>
      <w:marBottom w:val="0"/>
      <w:divBdr>
        <w:top w:val="none" w:sz="0" w:space="0" w:color="auto"/>
        <w:left w:val="none" w:sz="0" w:space="0" w:color="auto"/>
        <w:bottom w:val="none" w:sz="0" w:space="0" w:color="auto"/>
        <w:right w:val="none" w:sz="0" w:space="0" w:color="auto"/>
      </w:divBdr>
      <w:divsChild>
        <w:div w:id="1244342690">
          <w:marLeft w:val="0"/>
          <w:marRight w:val="0"/>
          <w:marTop w:val="0"/>
          <w:marBottom w:val="0"/>
          <w:divBdr>
            <w:top w:val="none" w:sz="0" w:space="0" w:color="auto"/>
            <w:left w:val="none" w:sz="0" w:space="0" w:color="auto"/>
            <w:bottom w:val="none" w:sz="0" w:space="0" w:color="auto"/>
            <w:right w:val="none" w:sz="0" w:space="0" w:color="auto"/>
          </w:divBdr>
        </w:div>
      </w:divsChild>
    </w:div>
    <w:div w:id="803087663">
      <w:bodyDiv w:val="1"/>
      <w:marLeft w:val="0"/>
      <w:marRight w:val="0"/>
      <w:marTop w:val="0"/>
      <w:marBottom w:val="0"/>
      <w:divBdr>
        <w:top w:val="none" w:sz="0" w:space="0" w:color="auto"/>
        <w:left w:val="none" w:sz="0" w:space="0" w:color="auto"/>
        <w:bottom w:val="none" w:sz="0" w:space="0" w:color="auto"/>
        <w:right w:val="none" w:sz="0" w:space="0" w:color="auto"/>
      </w:divBdr>
      <w:divsChild>
        <w:div w:id="1502044885">
          <w:marLeft w:val="0"/>
          <w:marRight w:val="0"/>
          <w:marTop w:val="0"/>
          <w:marBottom w:val="0"/>
          <w:divBdr>
            <w:top w:val="none" w:sz="0" w:space="0" w:color="auto"/>
            <w:left w:val="none" w:sz="0" w:space="0" w:color="auto"/>
            <w:bottom w:val="none" w:sz="0" w:space="0" w:color="auto"/>
            <w:right w:val="none" w:sz="0" w:space="0" w:color="auto"/>
          </w:divBdr>
        </w:div>
      </w:divsChild>
    </w:div>
    <w:div w:id="816842617">
      <w:bodyDiv w:val="1"/>
      <w:marLeft w:val="0"/>
      <w:marRight w:val="0"/>
      <w:marTop w:val="0"/>
      <w:marBottom w:val="0"/>
      <w:divBdr>
        <w:top w:val="none" w:sz="0" w:space="0" w:color="auto"/>
        <w:left w:val="none" w:sz="0" w:space="0" w:color="auto"/>
        <w:bottom w:val="none" w:sz="0" w:space="0" w:color="auto"/>
        <w:right w:val="none" w:sz="0" w:space="0" w:color="auto"/>
      </w:divBdr>
    </w:div>
    <w:div w:id="825437367">
      <w:bodyDiv w:val="1"/>
      <w:marLeft w:val="0"/>
      <w:marRight w:val="0"/>
      <w:marTop w:val="0"/>
      <w:marBottom w:val="0"/>
      <w:divBdr>
        <w:top w:val="none" w:sz="0" w:space="0" w:color="auto"/>
        <w:left w:val="none" w:sz="0" w:space="0" w:color="auto"/>
        <w:bottom w:val="none" w:sz="0" w:space="0" w:color="auto"/>
        <w:right w:val="none" w:sz="0" w:space="0" w:color="auto"/>
      </w:divBdr>
      <w:divsChild>
        <w:div w:id="449206713">
          <w:marLeft w:val="0"/>
          <w:marRight w:val="0"/>
          <w:marTop w:val="0"/>
          <w:marBottom w:val="0"/>
          <w:divBdr>
            <w:top w:val="none" w:sz="0" w:space="0" w:color="auto"/>
            <w:left w:val="none" w:sz="0" w:space="0" w:color="auto"/>
            <w:bottom w:val="none" w:sz="0" w:space="0" w:color="auto"/>
            <w:right w:val="none" w:sz="0" w:space="0" w:color="auto"/>
          </w:divBdr>
        </w:div>
      </w:divsChild>
    </w:div>
    <w:div w:id="837648238">
      <w:bodyDiv w:val="1"/>
      <w:marLeft w:val="0"/>
      <w:marRight w:val="0"/>
      <w:marTop w:val="0"/>
      <w:marBottom w:val="0"/>
      <w:divBdr>
        <w:top w:val="none" w:sz="0" w:space="0" w:color="auto"/>
        <w:left w:val="none" w:sz="0" w:space="0" w:color="auto"/>
        <w:bottom w:val="none" w:sz="0" w:space="0" w:color="auto"/>
        <w:right w:val="none" w:sz="0" w:space="0" w:color="auto"/>
      </w:divBdr>
    </w:div>
    <w:div w:id="846334566">
      <w:bodyDiv w:val="1"/>
      <w:marLeft w:val="0"/>
      <w:marRight w:val="0"/>
      <w:marTop w:val="0"/>
      <w:marBottom w:val="0"/>
      <w:divBdr>
        <w:top w:val="none" w:sz="0" w:space="0" w:color="auto"/>
        <w:left w:val="none" w:sz="0" w:space="0" w:color="auto"/>
        <w:bottom w:val="none" w:sz="0" w:space="0" w:color="auto"/>
        <w:right w:val="none" w:sz="0" w:space="0" w:color="auto"/>
      </w:divBdr>
      <w:divsChild>
        <w:div w:id="1380476049">
          <w:marLeft w:val="0"/>
          <w:marRight w:val="0"/>
          <w:marTop w:val="0"/>
          <w:marBottom w:val="0"/>
          <w:divBdr>
            <w:top w:val="none" w:sz="0" w:space="0" w:color="auto"/>
            <w:left w:val="none" w:sz="0" w:space="0" w:color="auto"/>
            <w:bottom w:val="none" w:sz="0" w:space="0" w:color="auto"/>
            <w:right w:val="none" w:sz="0" w:space="0" w:color="auto"/>
          </w:divBdr>
        </w:div>
      </w:divsChild>
    </w:div>
    <w:div w:id="848060079">
      <w:bodyDiv w:val="1"/>
      <w:marLeft w:val="0"/>
      <w:marRight w:val="0"/>
      <w:marTop w:val="0"/>
      <w:marBottom w:val="0"/>
      <w:divBdr>
        <w:top w:val="none" w:sz="0" w:space="0" w:color="auto"/>
        <w:left w:val="none" w:sz="0" w:space="0" w:color="auto"/>
        <w:bottom w:val="none" w:sz="0" w:space="0" w:color="auto"/>
        <w:right w:val="none" w:sz="0" w:space="0" w:color="auto"/>
      </w:divBdr>
      <w:divsChild>
        <w:div w:id="2062973285">
          <w:marLeft w:val="0"/>
          <w:marRight w:val="0"/>
          <w:marTop w:val="0"/>
          <w:marBottom w:val="0"/>
          <w:divBdr>
            <w:top w:val="none" w:sz="0" w:space="0" w:color="auto"/>
            <w:left w:val="none" w:sz="0" w:space="0" w:color="auto"/>
            <w:bottom w:val="none" w:sz="0" w:space="0" w:color="auto"/>
            <w:right w:val="none" w:sz="0" w:space="0" w:color="auto"/>
          </w:divBdr>
        </w:div>
      </w:divsChild>
    </w:div>
    <w:div w:id="857546234">
      <w:bodyDiv w:val="1"/>
      <w:marLeft w:val="0"/>
      <w:marRight w:val="0"/>
      <w:marTop w:val="0"/>
      <w:marBottom w:val="0"/>
      <w:divBdr>
        <w:top w:val="none" w:sz="0" w:space="0" w:color="auto"/>
        <w:left w:val="none" w:sz="0" w:space="0" w:color="auto"/>
        <w:bottom w:val="none" w:sz="0" w:space="0" w:color="auto"/>
        <w:right w:val="none" w:sz="0" w:space="0" w:color="auto"/>
      </w:divBdr>
      <w:divsChild>
        <w:div w:id="74981530">
          <w:marLeft w:val="0"/>
          <w:marRight w:val="0"/>
          <w:marTop w:val="0"/>
          <w:marBottom w:val="0"/>
          <w:divBdr>
            <w:top w:val="none" w:sz="0" w:space="0" w:color="auto"/>
            <w:left w:val="none" w:sz="0" w:space="0" w:color="auto"/>
            <w:bottom w:val="none" w:sz="0" w:space="0" w:color="auto"/>
            <w:right w:val="none" w:sz="0" w:space="0" w:color="auto"/>
          </w:divBdr>
        </w:div>
      </w:divsChild>
    </w:div>
    <w:div w:id="857695499">
      <w:bodyDiv w:val="1"/>
      <w:marLeft w:val="0"/>
      <w:marRight w:val="0"/>
      <w:marTop w:val="0"/>
      <w:marBottom w:val="0"/>
      <w:divBdr>
        <w:top w:val="none" w:sz="0" w:space="0" w:color="auto"/>
        <w:left w:val="none" w:sz="0" w:space="0" w:color="auto"/>
        <w:bottom w:val="none" w:sz="0" w:space="0" w:color="auto"/>
        <w:right w:val="none" w:sz="0" w:space="0" w:color="auto"/>
      </w:divBdr>
    </w:div>
    <w:div w:id="858391327">
      <w:bodyDiv w:val="1"/>
      <w:marLeft w:val="0"/>
      <w:marRight w:val="0"/>
      <w:marTop w:val="0"/>
      <w:marBottom w:val="0"/>
      <w:divBdr>
        <w:top w:val="none" w:sz="0" w:space="0" w:color="auto"/>
        <w:left w:val="none" w:sz="0" w:space="0" w:color="auto"/>
        <w:bottom w:val="none" w:sz="0" w:space="0" w:color="auto"/>
        <w:right w:val="none" w:sz="0" w:space="0" w:color="auto"/>
      </w:divBdr>
    </w:div>
    <w:div w:id="864830491">
      <w:bodyDiv w:val="1"/>
      <w:marLeft w:val="0"/>
      <w:marRight w:val="0"/>
      <w:marTop w:val="0"/>
      <w:marBottom w:val="0"/>
      <w:divBdr>
        <w:top w:val="none" w:sz="0" w:space="0" w:color="auto"/>
        <w:left w:val="none" w:sz="0" w:space="0" w:color="auto"/>
        <w:bottom w:val="none" w:sz="0" w:space="0" w:color="auto"/>
        <w:right w:val="none" w:sz="0" w:space="0" w:color="auto"/>
      </w:divBdr>
      <w:divsChild>
        <w:div w:id="2055227085">
          <w:marLeft w:val="0"/>
          <w:marRight w:val="0"/>
          <w:marTop w:val="0"/>
          <w:marBottom w:val="0"/>
          <w:divBdr>
            <w:top w:val="none" w:sz="0" w:space="0" w:color="auto"/>
            <w:left w:val="none" w:sz="0" w:space="0" w:color="auto"/>
            <w:bottom w:val="none" w:sz="0" w:space="0" w:color="auto"/>
            <w:right w:val="none" w:sz="0" w:space="0" w:color="auto"/>
          </w:divBdr>
        </w:div>
      </w:divsChild>
    </w:div>
    <w:div w:id="868420147">
      <w:bodyDiv w:val="1"/>
      <w:marLeft w:val="0"/>
      <w:marRight w:val="0"/>
      <w:marTop w:val="0"/>
      <w:marBottom w:val="0"/>
      <w:divBdr>
        <w:top w:val="none" w:sz="0" w:space="0" w:color="auto"/>
        <w:left w:val="none" w:sz="0" w:space="0" w:color="auto"/>
        <w:bottom w:val="none" w:sz="0" w:space="0" w:color="auto"/>
        <w:right w:val="none" w:sz="0" w:space="0" w:color="auto"/>
      </w:divBdr>
    </w:div>
    <w:div w:id="871844733">
      <w:bodyDiv w:val="1"/>
      <w:marLeft w:val="0"/>
      <w:marRight w:val="0"/>
      <w:marTop w:val="0"/>
      <w:marBottom w:val="0"/>
      <w:divBdr>
        <w:top w:val="none" w:sz="0" w:space="0" w:color="auto"/>
        <w:left w:val="none" w:sz="0" w:space="0" w:color="auto"/>
        <w:bottom w:val="none" w:sz="0" w:space="0" w:color="auto"/>
        <w:right w:val="none" w:sz="0" w:space="0" w:color="auto"/>
      </w:divBdr>
    </w:div>
    <w:div w:id="877275330">
      <w:bodyDiv w:val="1"/>
      <w:marLeft w:val="0"/>
      <w:marRight w:val="0"/>
      <w:marTop w:val="0"/>
      <w:marBottom w:val="0"/>
      <w:divBdr>
        <w:top w:val="none" w:sz="0" w:space="0" w:color="auto"/>
        <w:left w:val="none" w:sz="0" w:space="0" w:color="auto"/>
        <w:bottom w:val="none" w:sz="0" w:space="0" w:color="auto"/>
        <w:right w:val="none" w:sz="0" w:space="0" w:color="auto"/>
      </w:divBdr>
      <w:divsChild>
        <w:div w:id="1640846270">
          <w:marLeft w:val="0"/>
          <w:marRight w:val="0"/>
          <w:marTop w:val="0"/>
          <w:marBottom w:val="0"/>
          <w:divBdr>
            <w:top w:val="none" w:sz="0" w:space="0" w:color="auto"/>
            <w:left w:val="none" w:sz="0" w:space="0" w:color="auto"/>
            <w:bottom w:val="none" w:sz="0" w:space="0" w:color="auto"/>
            <w:right w:val="none" w:sz="0" w:space="0" w:color="auto"/>
          </w:divBdr>
        </w:div>
      </w:divsChild>
    </w:div>
    <w:div w:id="880560434">
      <w:bodyDiv w:val="1"/>
      <w:marLeft w:val="0"/>
      <w:marRight w:val="0"/>
      <w:marTop w:val="0"/>
      <w:marBottom w:val="0"/>
      <w:divBdr>
        <w:top w:val="none" w:sz="0" w:space="0" w:color="auto"/>
        <w:left w:val="none" w:sz="0" w:space="0" w:color="auto"/>
        <w:bottom w:val="none" w:sz="0" w:space="0" w:color="auto"/>
        <w:right w:val="none" w:sz="0" w:space="0" w:color="auto"/>
      </w:divBdr>
      <w:divsChild>
        <w:div w:id="514730595">
          <w:marLeft w:val="0"/>
          <w:marRight w:val="0"/>
          <w:marTop w:val="0"/>
          <w:marBottom w:val="0"/>
          <w:divBdr>
            <w:top w:val="none" w:sz="0" w:space="0" w:color="auto"/>
            <w:left w:val="none" w:sz="0" w:space="0" w:color="auto"/>
            <w:bottom w:val="none" w:sz="0" w:space="0" w:color="auto"/>
            <w:right w:val="none" w:sz="0" w:space="0" w:color="auto"/>
          </w:divBdr>
        </w:div>
      </w:divsChild>
    </w:div>
    <w:div w:id="884871863">
      <w:bodyDiv w:val="1"/>
      <w:marLeft w:val="0"/>
      <w:marRight w:val="0"/>
      <w:marTop w:val="0"/>
      <w:marBottom w:val="0"/>
      <w:divBdr>
        <w:top w:val="none" w:sz="0" w:space="0" w:color="auto"/>
        <w:left w:val="none" w:sz="0" w:space="0" w:color="auto"/>
        <w:bottom w:val="none" w:sz="0" w:space="0" w:color="auto"/>
        <w:right w:val="none" w:sz="0" w:space="0" w:color="auto"/>
      </w:divBdr>
    </w:div>
    <w:div w:id="886603537">
      <w:bodyDiv w:val="1"/>
      <w:marLeft w:val="0"/>
      <w:marRight w:val="0"/>
      <w:marTop w:val="0"/>
      <w:marBottom w:val="0"/>
      <w:divBdr>
        <w:top w:val="none" w:sz="0" w:space="0" w:color="auto"/>
        <w:left w:val="none" w:sz="0" w:space="0" w:color="auto"/>
        <w:bottom w:val="none" w:sz="0" w:space="0" w:color="auto"/>
        <w:right w:val="none" w:sz="0" w:space="0" w:color="auto"/>
      </w:divBdr>
    </w:div>
    <w:div w:id="894390016">
      <w:bodyDiv w:val="1"/>
      <w:marLeft w:val="0"/>
      <w:marRight w:val="0"/>
      <w:marTop w:val="0"/>
      <w:marBottom w:val="0"/>
      <w:divBdr>
        <w:top w:val="none" w:sz="0" w:space="0" w:color="auto"/>
        <w:left w:val="none" w:sz="0" w:space="0" w:color="auto"/>
        <w:bottom w:val="none" w:sz="0" w:space="0" w:color="auto"/>
        <w:right w:val="none" w:sz="0" w:space="0" w:color="auto"/>
      </w:divBdr>
      <w:divsChild>
        <w:div w:id="162548979">
          <w:marLeft w:val="0"/>
          <w:marRight w:val="0"/>
          <w:marTop w:val="0"/>
          <w:marBottom w:val="0"/>
          <w:divBdr>
            <w:top w:val="none" w:sz="0" w:space="0" w:color="auto"/>
            <w:left w:val="none" w:sz="0" w:space="0" w:color="auto"/>
            <w:bottom w:val="none" w:sz="0" w:space="0" w:color="auto"/>
            <w:right w:val="none" w:sz="0" w:space="0" w:color="auto"/>
          </w:divBdr>
        </w:div>
      </w:divsChild>
    </w:div>
    <w:div w:id="895435010">
      <w:bodyDiv w:val="1"/>
      <w:marLeft w:val="0"/>
      <w:marRight w:val="0"/>
      <w:marTop w:val="0"/>
      <w:marBottom w:val="0"/>
      <w:divBdr>
        <w:top w:val="none" w:sz="0" w:space="0" w:color="auto"/>
        <w:left w:val="none" w:sz="0" w:space="0" w:color="auto"/>
        <w:bottom w:val="none" w:sz="0" w:space="0" w:color="auto"/>
        <w:right w:val="none" w:sz="0" w:space="0" w:color="auto"/>
      </w:divBdr>
    </w:div>
    <w:div w:id="896479439">
      <w:bodyDiv w:val="1"/>
      <w:marLeft w:val="0"/>
      <w:marRight w:val="0"/>
      <w:marTop w:val="0"/>
      <w:marBottom w:val="0"/>
      <w:divBdr>
        <w:top w:val="none" w:sz="0" w:space="0" w:color="auto"/>
        <w:left w:val="none" w:sz="0" w:space="0" w:color="auto"/>
        <w:bottom w:val="none" w:sz="0" w:space="0" w:color="auto"/>
        <w:right w:val="none" w:sz="0" w:space="0" w:color="auto"/>
      </w:divBdr>
      <w:divsChild>
        <w:div w:id="719786106">
          <w:marLeft w:val="0"/>
          <w:marRight w:val="0"/>
          <w:marTop w:val="0"/>
          <w:marBottom w:val="0"/>
          <w:divBdr>
            <w:top w:val="none" w:sz="0" w:space="0" w:color="auto"/>
            <w:left w:val="none" w:sz="0" w:space="0" w:color="auto"/>
            <w:bottom w:val="none" w:sz="0" w:space="0" w:color="auto"/>
            <w:right w:val="none" w:sz="0" w:space="0" w:color="auto"/>
          </w:divBdr>
        </w:div>
      </w:divsChild>
    </w:div>
    <w:div w:id="896824062">
      <w:bodyDiv w:val="1"/>
      <w:marLeft w:val="0"/>
      <w:marRight w:val="0"/>
      <w:marTop w:val="0"/>
      <w:marBottom w:val="0"/>
      <w:divBdr>
        <w:top w:val="none" w:sz="0" w:space="0" w:color="auto"/>
        <w:left w:val="none" w:sz="0" w:space="0" w:color="auto"/>
        <w:bottom w:val="none" w:sz="0" w:space="0" w:color="auto"/>
        <w:right w:val="none" w:sz="0" w:space="0" w:color="auto"/>
      </w:divBdr>
    </w:div>
    <w:div w:id="908728858">
      <w:bodyDiv w:val="1"/>
      <w:marLeft w:val="0"/>
      <w:marRight w:val="0"/>
      <w:marTop w:val="0"/>
      <w:marBottom w:val="0"/>
      <w:divBdr>
        <w:top w:val="none" w:sz="0" w:space="0" w:color="auto"/>
        <w:left w:val="none" w:sz="0" w:space="0" w:color="auto"/>
        <w:bottom w:val="none" w:sz="0" w:space="0" w:color="auto"/>
        <w:right w:val="none" w:sz="0" w:space="0" w:color="auto"/>
      </w:divBdr>
    </w:div>
    <w:div w:id="912012468">
      <w:bodyDiv w:val="1"/>
      <w:marLeft w:val="0"/>
      <w:marRight w:val="0"/>
      <w:marTop w:val="0"/>
      <w:marBottom w:val="0"/>
      <w:divBdr>
        <w:top w:val="none" w:sz="0" w:space="0" w:color="auto"/>
        <w:left w:val="none" w:sz="0" w:space="0" w:color="auto"/>
        <w:bottom w:val="none" w:sz="0" w:space="0" w:color="auto"/>
        <w:right w:val="none" w:sz="0" w:space="0" w:color="auto"/>
      </w:divBdr>
      <w:divsChild>
        <w:div w:id="1184825746">
          <w:marLeft w:val="0"/>
          <w:marRight w:val="0"/>
          <w:marTop w:val="0"/>
          <w:marBottom w:val="0"/>
          <w:divBdr>
            <w:top w:val="none" w:sz="0" w:space="0" w:color="auto"/>
            <w:left w:val="none" w:sz="0" w:space="0" w:color="auto"/>
            <w:bottom w:val="none" w:sz="0" w:space="0" w:color="auto"/>
            <w:right w:val="none" w:sz="0" w:space="0" w:color="auto"/>
          </w:divBdr>
        </w:div>
      </w:divsChild>
    </w:div>
    <w:div w:id="914782816">
      <w:bodyDiv w:val="1"/>
      <w:marLeft w:val="0"/>
      <w:marRight w:val="0"/>
      <w:marTop w:val="0"/>
      <w:marBottom w:val="0"/>
      <w:divBdr>
        <w:top w:val="none" w:sz="0" w:space="0" w:color="auto"/>
        <w:left w:val="none" w:sz="0" w:space="0" w:color="auto"/>
        <w:bottom w:val="none" w:sz="0" w:space="0" w:color="auto"/>
        <w:right w:val="none" w:sz="0" w:space="0" w:color="auto"/>
      </w:divBdr>
    </w:div>
    <w:div w:id="915288871">
      <w:bodyDiv w:val="1"/>
      <w:marLeft w:val="0"/>
      <w:marRight w:val="0"/>
      <w:marTop w:val="0"/>
      <w:marBottom w:val="0"/>
      <w:divBdr>
        <w:top w:val="none" w:sz="0" w:space="0" w:color="auto"/>
        <w:left w:val="none" w:sz="0" w:space="0" w:color="auto"/>
        <w:bottom w:val="none" w:sz="0" w:space="0" w:color="auto"/>
        <w:right w:val="none" w:sz="0" w:space="0" w:color="auto"/>
      </w:divBdr>
      <w:divsChild>
        <w:div w:id="676232589">
          <w:marLeft w:val="0"/>
          <w:marRight w:val="0"/>
          <w:marTop w:val="0"/>
          <w:marBottom w:val="0"/>
          <w:divBdr>
            <w:top w:val="none" w:sz="0" w:space="0" w:color="auto"/>
            <w:left w:val="none" w:sz="0" w:space="0" w:color="auto"/>
            <w:bottom w:val="none" w:sz="0" w:space="0" w:color="auto"/>
            <w:right w:val="none" w:sz="0" w:space="0" w:color="auto"/>
          </w:divBdr>
        </w:div>
      </w:divsChild>
    </w:div>
    <w:div w:id="921138888">
      <w:bodyDiv w:val="1"/>
      <w:marLeft w:val="0"/>
      <w:marRight w:val="0"/>
      <w:marTop w:val="0"/>
      <w:marBottom w:val="0"/>
      <w:divBdr>
        <w:top w:val="none" w:sz="0" w:space="0" w:color="auto"/>
        <w:left w:val="none" w:sz="0" w:space="0" w:color="auto"/>
        <w:bottom w:val="none" w:sz="0" w:space="0" w:color="auto"/>
        <w:right w:val="none" w:sz="0" w:space="0" w:color="auto"/>
      </w:divBdr>
    </w:div>
    <w:div w:id="926697396">
      <w:bodyDiv w:val="1"/>
      <w:marLeft w:val="0"/>
      <w:marRight w:val="0"/>
      <w:marTop w:val="0"/>
      <w:marBottom w:val="0"/>
      <w:divBdr>
        <w:top w:val="none" w:sz="0" w:space="0" w:color="auto"/>
        <w:left w:val="none" w:sz="0" w:space="0" w:color="auto"/>
        <w:bottom w:val="none" w:sz="0" w:space="0" w:color="auto"/>
        <w:right w:val="none" w:sz="0" w:space="0" w:color="auto"/>
      </w:divBdr>
    </w:div>
    <w:div w:id="933394976">
      <w:bodyDiv w:val="1"/>
      <w:marLeft w:val="0"/>
      <w:marRight w:val="0"/>
      <w:marTop w:val="0"/>
      <w:marBottom w:val="0"/>
      <w:divBdr>
        <w:top w:val="none" w:sz="0" w:space="0" w:color="auto"/>
        <w:left w:val="none" w:sz="0" w:space="0" w:color="auto"/>
        <w:bottom w:val="none" w:sz="0" w:space="0" w:color="auto"/>
        <w:right w:val="none" w:sz="0" w:space="0" w:color="auto"/>
      </w:divBdr>
    </w:div>
    <w:div w:id="937441413">
      <w:bodyDiv w:val="1"/>
      <w:marLeft w:val="0"/>
      <w:marRight w:val="0"/>
      <w:marTop w:val="0"/>
      <w:marBottom w:val="0"/>
      <w:divBdr>
        <w:top w:val="none" w:sz="0" w:space="0" w:color="auto"/>
        <w:left w:val="none" w:sz="0" w:space="0" w:color="auto"/>
        <w:bottom w:val="none" w:sz="0" w:space="0" w:color="auto"/>
        <w:right w:val="none" w:sz="0" w:space="0" w:color="auto"/>
      </w:divBdr>
    </w:div>
    <w:div w:id="937517107">
      <w:bodyDiv w:val="1"/>
      <w:marLeft w:val="0"/>
      <w:marRight w:val="0"/>
      <w:marTop w:val="0"/>
      <w:marBottom w:val="0"/>
      <w:divBdr>
        <w:top w:val="none" w:sz="0" w:space="0" w:color="auto"/>
        <w:left w:val="none" w:sz="0" w:space="0" w:color="auto"/>
        <w:bottom w:val="none" w:sz="0" w:space="0" w:color="auto"/>
        <w:right w:val="none" w:sz="0" w:space="0" w:color="auto"/>
      </w:divBdr>
      <w:divsChild>
        <w:div w:id="299963191">
          <w:marLeft w:val="0"/>
          <w:marRight w:val="0"/>
          <w:marTop w:val="0"/>
          <w:marBottom w:val="0"/>
          <w:divBdr>
            <w:top w:val="none" w:sz="0" w:space="0" w:color="auto"/>
            <w:left w:val="none" w:sz="0" w:space="0" w:color="auto"/>
            <w:bottom w:val="none" w:sz="0" w:space="0" w:color="auto"/>
            <w:right w:val="none" w:sz="0" w:space="0" w:color="auto"/>
          </w:divBdr>
        </w:div>
      </w:divsChild>
    </w:div>
    <w:div w:id="937718857">
      <w:bodyDiv w:val="1"/>
      <w:marLeft w:val="0"/>
      <w:marRight w:val="0"/>
      <w:marTop w:val="0"/>
      <w:marBottom w:val="0"/>
      <w:divBdr>
        <w:top w:val="none" w:sz="0" w:space="0" w:color="auto"/>
        <w:left w:val="none" w:sz="0" w:space="0" w:color="auto"/>
        <w:bottom w:val="none" w:sz="0" w:space="0" w:color="auto"/>
        <w:right w:val="none" w:sz="0" w:space="0" w:color="auto"/>
      </w:divBdr>
      <w:divsChild>
        <w:div w:id="1912614937">
          <w:marLeft w:val="0"/>
          <w:marRight w:val="0"/>
          <w:marTop w:val="0"/>
          <w:marBottom w:val="0"/>
          <w:divBdr>
            <w:top w:val="none" w:sz="0" w:space="0" w:color="auto"/>
            <w:left w:val="none" w:sz="0" w:space="0" w:color="auto"/>
            <w:bottom w:val="none" w:sz="0" w:space="0" w:color="auto"/>
            <w:right w:val="none" w:sz="0" w:space="0" w:color="auto"/>
          </w:divBdr>
        </w:div>
      </w:divsChild>
    </w:div>
    <w:div w:id="938677925">
      <w:bodyDiv w:val="1"/>
      <w:marLeft w:val="0"/>
      <w:marRight w:val="0"/>
      <w:marTop w:val="0"/>
      <w:marBottom w:val="0"/>
      <w:divBdr>
        <w:top w:val="none" w:sz="0" w:space="0" w:color="auto"/>
        <w:left w:val="none" w:sz="0" w:space="0" w:color="auto"/>
        <w:bottom w:val="none" w:sz="0" w:space="0" w:color="auto"/>
        <w:right w:val="none" w:sz="0" w:space="0" w:color="auto"/>
      </w:divBdr>
      <w:divsChild>
        <w:div w:id="266163401">
          <w:marLeft w:val="0"/>
          <w:marRight w:val="0"/>
          <w:marTop w:val="0"/>
          <w:marBottom w:val="0"/>
          <w:divBdr>
            <w:top w:val="none" w:sz="0" w:space="0" w:color="auto"/>
            <w:left w:val="none" w:sz="0" w:space="0" w:color="auto"/>
            <w:bottom w:val="none" w:sz="0" w:space="0" w:color="auto"/>
            <w:right w:val="none" w:sz="0" w:space="0" w:color="auto"/>
          </w:divBdr>
        </w:div>
      </w:divsChild>
    </w:div>
    <w:div w:id="944732565">
      <w:bodyDiv w:val="1"/>
      <w:marLeft w:val="0"/>
      <w:marRight w:val="0"/>
      <w:marTop w:val="0"/>
      <w:marBottom w:val="0"/>
      <w:divBdr>
        <w:top w:val="none" w:sz="0" w:space="0" w:color="auto"/>
        <w:left w:val="none" w:sz="0" w:space="0" w:color="auto"/>
        <w:bottom w:val="none" w:sz="0" w:space="0" w:color="auto"/>
        <w:right w:val="none" w:sz="0" w:space="0" w:color="auto"/>
      </w:divBdr>
      <w:divsChild>
        <w:div w:id="1227766516">
          <w:marLeft w:val="0"/>
          <w:marRight w:val="0"/>
          <w:marTop w:val="0"/>
          <w:marBottom w:val="0"/>
          <w:divBdr>
            <w:top w:val="none" w:sz="0" w:space="0" w:color="auto"/>
            <w:left w:val="none" w:sz="0" w:space="0" w:color="auto"/>
            <w:bottom w:val="none" w:sz="0" w:space="0" w:color="auto"/>
            <w:right w:val="none" w:sz="0" w:space="0" w:color="auto"/>
          </w:divBdr>
        </w:div>
      </w:divsChild>
    </w:div>
    <w:div w:id="945964718">
      <w:bodyDiv w:val="1"/>
      <w:marLeft w:val="0"/>
      <w:marRight w:val="0"/>
      <w:marTop w:val="0"/>
      <w:marBottom w:val="0"/>
      <w:divBdr>
        <w:top w:val="none" w:sz="0" w:space="0" w:color="auto"/>
        <w:left w:val="none" w:sz="0" w:space="0" w:color="auto"/>
        <w:bottom w:val="none" w:sz="0" w:space="0" w:color="auto"/>
        <w:right w:val="none" w:sz="0" w:space="0" w:color="auto"/>
      </w:divBdr>
    </w:div>
    <w:div w:id="950010093">
      <w:bodyDiv w:val="1"/>
      <w:marLeft w:val="0"/>
      <w:marRight w:val="0"/>
      <w:marTop w:val="0"/>
      <w:marBottom w:val="0"/>
      <w:divBdr>
        <w:top w:val="none" w:sz="0" w:space="0" w:color="auto"/>
        <w:left w:val="none" w:sz="0" w:space="0" w:color="auto"/>
        <w:bottom w:val="none" w:sz="0" w:space="0" w:color="auto"/>
        <w:right w:val="none" w:sz="0" w:space="0" w:color="auto"/>
      </w:divBdr>
      <w:divsChild>
        <w:div w:id="124276613">
          <w:marLeft w:val="0"/>
          <w:marRight w:val="0"/>
          <w:marTop w:val="0"/>
          <w:marBottom w:val="0"/>
          <w:divBdr>
            <w:top w:val="none" w:sz="0" w:space="0" w:color="auto"/>
            <w:left w:val="none" w:sz="0" w:space="0" w:color="auto"/>
            <w:bottom w:val="none" w:sz="0" w:space="0" w:color="auto"/>
            <w:right w:val="none" w:sz="0" w:space="0" w:color="auto"/>
          </w:divBdr>
        </w:div>
      </w:divsChild>
    </w:div>
    <w:div w:id="951017976">
      <w:bodyDiv w:val="1"/>
      <w:marLeft w:val="0"/>
      <w:marRight w:val="0"/>
      <w:marTop w:val="0"/>
      <w:marBottom w:val="0"/>
      <w:divBdr>
        <w:top w:val="none" w:sz="0" w:space="0" w:color="auto"/>
        <w:left w:val="none" w:sz="0" w:space="0" w:color="auto"/>
        <w:bottom w:val="none" w:sz="0" w:space="0" w:color="auto"/>
        <w:right w:val="none" w:sz="0" w:space="0" w:color="auto"/>
      </w:divBdr>
    </w:div>
    <w:div w:id="954604703">
      <w:bodyDiv w:val="1"/>
      <w:marLeft w:val="0"/>
      <w:marRight w:val="0"/>
      <w:marTop w:val="0"/>
      <w:marBottom w:val="0"/>
      <w:divBdr>
        <w:top w:val="none" w:sz="0" w:space="0" w:color="auto"/>
        <w:left w:val="none" w:sz="0" w:space="0" w:color="auto"/>
        <w:bottom w:val="none" w:sz="0" w:space="0" w:color="auto"/>
        <w:right w:val="none" w:sz="0" w:space="0" w:color="auto"/>
      </w:divBdr>
      <w:divsChild>
        <w:div w:id="502555019">
          <w:marLeft w:val="0"/>
          <w:marRight w:val="0"/>
          <w:marTop w:val="0"/>
          <w:marBottom w:val="0"/>
          <w:divBdr>
            <w:top w:val="none" w:sz="0" w:space="0" w:color="auto"/>
            <w:left w:val="none" w:sz="0" w:space="0" w:color="auto"/>
            <w:bottom w:val="none" w:sz="0" w:space="0" w:color="auto"/>
            <w:right w:val="none" w:sz="0" w:space="0" w:color="auto"/>
          </w:divBdr>
        </w:div>
      </w:divsChild>
    </w:div>
    <w:div w:id="955989146">
      <w:bodyDiv w:val="1"/>
      <w:marLeft w:val="0"/>
      <w:marRight w:val="0"/>
      <w:marTop w:val="0"/>
      <w:marBottom w:val="0"/>
      <w:divBdr>
        <w:top w:val="none" w:sz="0" w:space="0" w:color="auto"/>
        <w:left w:val="none" w:sz="0" w:space="0" w:color="auto"/>
        <w:bottom w:val="none" w:sz="0" w:space="0" w:color="auto"/>
        <w:right w:val="none" w:sz="0" w:space="0" w:color="auto"/>
      </w:divBdr>
    </w:div>
    <w:div w:id="966551492">
      <w:bodyDiv w:val="1"/>
      <w:marLeft w:val="0"/>
      <w:marRight w:val="0"/>
      <w:marTop w:val="0"/>
      <w:marBottom w:val="0"/>
      <w:divBdr>
        <w:top w:val="none" w:sz="0" w:space="0" w:color="auto"/>
        <w:left w:val="none" w:sz="0" w:space="0" w:color="auto"/>
        <w:bottom w:val="none" w:sz="0" w:space="0" w:color="auto"/>
        <w:right w:val="none" w:sz="0" w:space="0" w:color="auto"/>
      </w:divBdr>
      <w:divsChild>
        <w:div w:id="210532846">
          <w:marLeft w:val="0"/>
          <w:marRight w:val="0"/>
          <w:marTop w:val="0"/>
          <w:marBottom w:val="0"/>
          <w:divBdr>
            <w:top w:val="none" w:sz="0" w:space="0" w:color="auto"/>
            <w:left w:val="none" w:sz="0" w:space="0" w:color="auto"/>
            <w:bottom w:val="none" w:sz="0" w:space="0" w:color="auto"/>
            <w:right w:val="none" w:sz="0" w:space="0" w:color="auto"/>
          </w:divBdr>
        </w:div>
      </w:divsChild>
    </w:div>
    <w:div w:id="966813073">
      <w:bodyDiv w:val="1"/>
      <w:marLeft w:val="0"/>
      <w:marRight w:val="0"/>
      <w:marTop w:val="0"/>
      <w:marBottom w:val="0"/>
      <w:divBdr>
        <w:top w:val="none" w:sz="0" w:space="0" w:color="auto"/>
        <w:left w:val="none" w:sz="0" w:space="0" w:color="auto"/>
        <w:bottom w:val="none" w:sz="0" w:space="0" w:color="auto"/>
        <w:right w:val="none" w:sz="0" w:space="0" w:color="auto"/>
      </w:divBdr>
      <w:divsChild>
        <w:div w:id="305744976">
          <w:marLeft w:val="0"/>
          <w:marRight w:val="0"/>
          <w:marTop w:val="0"/>
          <w:marBottom w:val="0"/>
          <w:divBdr>
            <w:top w:val="none" w:sz="0" w:space="0" w:color="auto"/>
            <w:left w:val="none" w:sz="0" w:space="0" w:color="auto"/>
            <w:bottom w:val="none" w:sz="0" w:space="0" w:color="auto"/>
            <w:right w:val="none" w:sz="0" w:space="0" w:color="auto"/>
          </w:divBdr>
        </w:div>
      </w:divsChild>
    </w:div>
    <w:div w:id="977295189">
      <w:bodyDiv w:val="1"/>
      <w:marLeft w:val="0"/>
      <w:marRight w:val="0"/>
      <w:marTop w:val="0"/>
      <w:marBottom w:val="0"/>
      <w:divBdr>
        <w:top w:val="none" w:sz="0" w:space="0" w:color="auto"/>
        <w:left w:val="none" w:sz="0" w:space="0" w:color="auto"/>
        <w:bottom w:val="none" w:sz="0" w:space="0" w:color="auto"/>
        <w:right w:val="none" w:sz="0" w:space="0" w:color="auto"/>
      </w:divBdr>
    </w:div>
    <w:div w:id="989749403">
      <w:bodyDiv w:val="1"/>
      <w:marLeft w:val="0"/>
      <w:marRight w:val="0"/>
      <w:marTop w:val="0"/>
      <w:marBottom w:val="0"/>
      <w:divBdr>
        <w:top w:val="none" w:sz="0" w:space="0" w:color="auto"/>
        <w:left w:val="none" w:sz="0" w:space="0" w:color="auto"/>
        <w:bottom w:val="none" w:sz="0" w:space="0" w:color="auto"/>
        <w:right w:val="none" w:sz="0" w:space="0" w:color="auto"/>
      </w:divBdr>
    </w:div>
    <w:div w:id="990405209">
      <w:bodyDiv w:val="1"/>
      <w:marLeft w:val="0"/>
      <w:marRight w:val="0"/>
      <w:marTop w:val="0"/>
      <w:marBottom w:val="0"/>
      <w:divBdr>
        <w:top w:val="none" w:sz="0" w:space="0" w:color="auto"/>
        <w:left w:val="none" w:sz="0" w:space="0" w:color="auto"/>
        <w:bottom w:val="none" w:sz="0" w:space="0" w:color="auto"/>
        <w:right w:val="none" w:sz="0" w:space="0" w:color="auto"/>
      </w:divBdr>
    </w:div>
    <w:div w:id="990409433">
      <w:bodyDiv w:val="1"/>
      <w:marLeft w:val="0"/>
      <w:marRight w:val="0"/>
      <w:marTop w:val="0"/>
      <w:marBottom w:val="0"/>
      <w:divBdr>
        <w:top w:val="none" w:sz="0" w:space="0" w:color="auto"/>
        <w:left w:val="none" w:sz="0" w:space="0" w:color="auto"/>
        <w:bottom w:val="none" w:sz="0" w:space="0" w:color="auto"/>
        <w:right w:val="none" w:sz="0" w:space="0" w:color="auto"/>
      </w:divBdr>
    </w:div>
    <w:div w:id="991787513">
      <w:bodyDiv w:val="1"/>
      <w:marLeft w:val="0"/>
      <w:marRight w:val="0"/>
      <w:marTop w:val="0"/>
      <w:marBottom w:val="0"/>
      <w:divBdr>
        <w:top w:val="none" w:sz="0" w:space="0" w:color="auto"/>
        <w:left w:val="none" w:sz="0" w:space="0" w:color="auto"/>
        <w:bottom w:val="none" w:sz="0" w:space="0" w:color="auto"/>
        <w:right w:val="none" w:sz="0" w:space="0" w:color="auto"/>
      </w:divBdr>
      <w:divsChild>
        <w:div w:id="299386966">
          <w:marLeft w:val="0"/>
          <w:marRight w:val="0"/>
          <w:marTop w:val="0"/>
          <w:marBottom w:val="0"/>
          <w:divBdr>
            <w:top w:val="none" w:sz="0" w:space="0" w:color="auto"/>
            <w:left w:val="none" w:sz="0" w:space="0" w:color="auto"/>
            <w:bottom w:val="none" w:sz="0" w:space="0" w:color="auto"/>
            <w:right w:val="none" w:sz="0" w:space="0" w:color="auto"/>
          </w:divBdr>
        </w:div>
      </w:divsChild>
    </w:div>
    <w:div w:id="1003049635">
      <w:bodyDiv w:val="1"/>
      <w:marLeft w:val="0"/>
      <w:marRight w:val="0"/>
      <w:marTop w:val="0"/>
      <w:marBottom w:val="0"/>
      <w:divBdr>
        <w:top w:val="none" w:sz="0" w:space="0" w:color="auto"/>
        <w:left w:val="none" w:sz="0" w:space="0" w:color="auto"/>
        <w:bottom w:val="none" w:sz="0" w:space="0" w:color="auto"/>
        <w:right w:val="none" w:sz="0" w:space="0" w:color="auto"/>
      </w:divBdr>
    </w:div>
    <w:div w:id="1003775976">
      <w:bodyDiv w:val="1"/>
      <w:marLeft w:val="0"/>
      <w:marRight w:val="0"/>
      <w:marTop w:val="0"/>
      <w:marBottom w:val="0"/>
      <w:divBdr>
        <w:top w:val="none" w:sz="0" w:space="0" w:color="auto"/>
        <w:left w:val="none" w:sz="0" w:space="0" w:color="auto"/>
        <w:bottom w:val="none" w:sz="0" w:space="0" w:color="auto"/>
        <w:right w:val="none" w:sz="0" w:space="0" w:color="auto"/>
      </w:divBdr>
    </w:div>
    <w:div w:id="1004936758">
      <w:bodyDiv w:val="1"/>
      <w:marLeft w:val="0"/>
      <w:marRight w:val="0"/>
      <w:marTop w:val="0"/>
      <w:marBottom w:val="0"/>
      <w:divBdr>
        <w:top w:val="none" w:sz="0" w:space="0" w:color="auto"/>
        <w:left w:val="none" w:sz="0" w:space="0" w:color="auto"/>
        <w:bottom w:val="none" w:sz="0" w:space="0" w:color="auto"/>
        <w:right w:val="none" w:sz="0" w:space="0" w:color="auto"/>
      </w:divBdr>
    </w:div>
    <w:div w:id="1006177626">
      <w:bodyDiv w:val="1"/>
      <w:marLeft w:val="0"/>
      <w:marRight w:val="0"/>
      <w:marTop w:val="0"/>
      <w:marBottom w:val="0"/>
      <w:divBdr>
        <w:top w:val="none" w:sz="0" w:space="0" w:color="auto"/>
        <w:left w:val="none" w:sz="0" w:space="0" w:color="auto"/>
        <w:bottom w:val="none" w:sz="0" w:space="0" w:color="auto"/>
        <w:right w:val="none" w:sz="0" w:space="0" w:color="auto"/>
      </w:divBdr>
      <w:divsChild>
        <w:div w:id="92097009">
          <w:marLeft w:val="0"/>
          <w:marRight w:val="0"/>
          <w:marTop w:val="0"/>
          <w:marBottom w:val="0"/>
          <w:divBdr>
            <w:top w:val="none" w:sz="0" w:space="0" w:color="auto"/>
            <w:left w:val="none" w:sz="0" w:space="0" w:color="auto"/>
            <w:bottom w:val="none" w:sz="0" w:space="0" w:color="auto"/>
            <w:right w:val="none" w:sz="0" w:space="0" w:color="auto"/>
          </w:divBdr>
        </w:div>
      </w:divsChild>
    </w:div>
    <w:div w:id="1008480752">
      <w:bodyDiv w:val="1"/>
      <w:marLeft w:val="0"/>
      <w:marRight w:val="0"/>
      <w:marTop w:val="0"/>
      <w:marBottom w:val="0"/>
      <w:divBdr>
        <w:top w:val="none" w:sz="0" w:space="0" w:color="auto"/>
        <w:left w:val="none" w:sz="0" w:space="0" w:color="auto"/>
        <w:bottom w:val="none" w:sz="0" w:space="0" w:color="auto"/>
        <w:right w:val="none" w:sz="0" w:space="0" w:color="auto"/>
      </w:divBdr>
    </w:div>
    <w:div w:id="1012151324">
      <w:bodyDiv w:val="1"/>
      <w:marLeft w:val="0"/>
      <w:marRight w:val="0"/>
      <w:marTop w:val="0"/>
      <w:marBottom w:val="0"/>
      <w:divBdr>
        <w:top w:val="none" w:sz="0" w:space="0" w:color="auto"/>
        <w:left w:val="none" w:sz="0" w:space="0" w:color="auto"/>
        <w:bottom w:val="none" w:sz="0" w:space="0" w:color="auto"/>
        <w:right w:val="none" w:sz="0" w:space="0" w:color="auto"/>
      </w:divBdr>
    </w:div>
    <w:div w:id="1014654915">
      <w:bodyDiv w:val="1"/>
      <w:marLeft w:val="0"/>
      <w:marRight w:val="0"/>
      <w:marTop w:val="0"/>
      <w:marBottom w:val="0"/>
      <w:divBdr>
        <w:top w:val="none" w:sz="0" w:space="0" w:color="auto"/>
        <w:left w:val="none" w:sz="0" w:space="0" w:color="auto"/>
        <w:bottom w:val="none" w:sz="0" w:space="0" w:color="auto"/>
        <w:right w:val="none" w:sz="0" w:space="0" w:color="auto"/>
      </w:divBdr>
    </w:div>
    <w:div w:id="1022976765">
      <w:bodyDiv w:val="1"/>
      <w:marLeft w:val="0"/>
      <w:marRight w:val="0"/>
      <w:marTop w:val="0"/>
      <w:marBottom w:val="0"/>
      <w:divBdr>
        <w:top w:val="none" w:sz="0" w:space="0" w:color="auto"/>
        <w:left w:val="none" w:sz="0" w:space="0" w:color="auto"/>
        <w:bottom w:val="none" w:sz="0" w:space="0" w:color="auto"/>
        <w:right w:val="none" w:sz="0" w:space="0" w:color="auto"/>
      </w:divBdr>
    </w:div>
    <w:div w:id="1023484390">
      <w:bodyDiv w:val="1"/>
      <w:marLeft w:val="0"/>
      <w:marRight w:val="0"/>
      <w:marTop w:val="0"/>
      <w:marBottom w:val="0"/>
      <w:divBdr>
        <w:top w:val="none" w:sz="0" w:space="0" w:color="auto"/>
        <w:left w:val="none" w:sz="0" w:space="0" w:color="auto"/>
        <w:bottom w:val="none" w:sz="0" w:space="0" w:color="auto"/>
        <w:right w:val="none" w:sz="0" w:space="0" w:color="auto"/>
      </w:divBdr>
    </w:div>
    <w:div w:id="1027440218">
      <w:bodyDiv w:val="1"/>
      <w:marLeft w:val="0"/>
      <w:marRight w:val="0"/>
      <w:marTop w:val="0"/>
      <w:marBottom w:val="0"/>
      <w:divBdr>
        <w:top w:val="none" w:sz="0" w:space="0" w:color="auto"/>
        <w:left w:val="none" w:sz="0" w:space="0" w:color="auto"/>
        <w:bottom w:val="none" w:sz="0" w:space="0" w:color="auto"/>
        <w:right w:val="none" w:sz="0" w:space="0" w:color="auto"/>
      </w:divBdr>
      <w:divsChild>
        <w:div w:id="1434856693">
          <w:marLeft w:val="0"/>
          <w:marRight w:val="0"/>
          <w:marTop w:val="0"/>
          <w:marBottom w:val="0"/>
          <w:divBdr>
            <w:top w:val="none" w:sz="0" w:space="0" w:color="auto"/>
            <w:left w:val="none" w:sz="0" w:space="0" w:color="auto"/>
            <w:bottom w:val="none" w:sz="0" w:space="0" w:color="auto"/>
            <w:right w:val="none" w:sz="0" w:space="0" w:color="auto"/>
          </w:divBdr>
        </w:div>
      </w:divsChild>
    </w:div>
    <w:div w:id="1030641819">
      <w:bodyDiv w:val="1"/>
      <w:marLeft w:val="0"/>
      <w:marRight w:val="0"/>
      <w:marTop w:val="0"/>
      <w:marBottom w:val="0"/>
      <w:divBdr>
        <w:top w:val="none" w:sz="0" w:space="0" w:color="auto"/>
        <w:left w:val="none" w:sz="0" w:space="0" w:color="auto"/>
        <w:bottom w:val="none" w:sz="0" w:space="0" w:color="auto"/>
        <w:right w:val="none" w:sz="0" w:space="0" w:color="auto"/>
      </w:divBdr>
      <w:divsChild>
        <w:div w:id="565411460">
          <w:marLeft w:val="0"/>
          <w:marRight w:val="0"/>
          <w:marTop w:val="0"/>
          <w:marBottom w:val="0"/>
          <w:divBdr>
            <w:top w:val="none" w:sz="0" w:space="0" w:color="auto"/>
            <w:left w:val="none" w:sz="0" w:space="0" w:color="auto"/>
            <w:bottom w:val="none" w:sz="0" w:space="0" w:color="auto"/>
            <w:right w:val="none" w:sz="0" w:space="0" w:color="auto"/>
          </w:divBdr>
        </w:div>
      </w:divsChild>
    </w:div>
    <w:div w:id="1033074254">
      <w:bodyDiv w:val="1"/>
      <w:marLeft w:val="0"/>
      <w:marRight w:val="0"/>
      <w:marTop w:val="0"/>
      <w:marBottom w:val="0"/>
      <w:divBdr>
        <w:top w:val="none" w:sz="0" w:space="0" w:color="auto"/>
        <w:left w:val="none" w:sz="0" w:space="0" w:color="auto"/>
        <w:bottom w:val="none" w:sz="0" w:space="0" w:color="auto"/>
        <w:right w:val="none" w:sz="0" w:space="0" w:color="auto"/>
      </w:divBdr>
      <w:divsChild>
        <w:div w:id="228003759">
          <w:marLeft w:val="0"/>
          <w:marRight w:val="0"/>
          <w:marTop w:val="0"/>
          <w:marBottom w:val="0"/>
          <w:divBdr>
            <w:top w:val="none" w:sz="0" w:space="0" w:color="auto"/>
            <w:left w:val="none" w:sz="0" w:space="0" w:color="auto"/>
            <w:bottom w:val="none" w:sz="0" w:space="0" w:color="auto"/>
            <w:right w:val="none" w:sz="0" w:space="0" w:color="auto"/>
          </w:divBdr>
        </w:div>
      </w:divsChild>
    </w:div>
    <w:div w:id="1035887209">
      <w:bodyDiv w:val="1"/>
      <w:marLeft w:val="0"/>
      <w:marRight w:val="0"/>
      <w:marTop w:val="0"/>
      <w:marBottom w:val="0"/>
      <w:divBdr>
        <w:top w:val="none" w:sz="0" w:space="0" w:color="auto"/>
        <w:left w:val="none" w:sz="0" w:space="0" w:color="auto"/>
        <w:bottom w:val="none" w:sz="0" w:space="0" w:color="auto"/>
        <w:right w:val="none" w:sz="0" w:space="0" w:color="auto"/>
      </w:divBdr>
    </w:div>
    <w:div w:id="1038507566">
      <w:bodyDiv w:val="1"/>
      <w:marLeft w:val="0"/>
      <w:marRight w:val="0"/>
      <w:marTop w:val="0"/>
      <w:marBottom w:val="0"/>
      <w:divBdr>
        <w:top w:val="none" w:sz="0" w:space="0" w:color="auto"/>
        <w:left w:val="none" w:sz="0" w:space="0" w:color="auto"/>
        <w:bottom w:val="none" w:sz="0" w:space="0" w:color="auto"/>
        <w:right w:val="none" w:sz="0" w:space="0" w:color="auto"/>
      </w:divBdr>
      <w:divsChild>
        <w:div w:id="1223104168">
          <w:marLeft w:val="0"/>
          <w:marRight w:val="0"/>
          <w:marTop w:val="0"/>
          <w:marBottom w:val="0"/>
          <w:divBdr>
            <w:top w:val="none" w:sz="0" w:space="0" w:color="auto"/>
            <w:left w:val="none" w:sz="0" w:space="0" w:color="auto"/>
            <w:bottom w:val="none" w:sz="0" w:space="0" w:color="auto"/>
            <w:right w:val="none" w:sz="0" w:space="0" w:color="auto"/>
          </w:divBdr>
        </w:div>
      </w:divsChild>
    </w:div>
    <w:div w:id="1041513493">
      <w:bodyDiv w:val="1"/>
      <w:marLeft w:val="0"/>
      <w:marRight w:val="0"/>
      <w:marTop w:val="0"/>
      <w:marBottom w:val="0"/>
      <w:divBdr>
        <w:top w:val="none" w:sz="0" w:space="0" w:color="auto"/>
        <w:left w:val="none" w:sz="0" w:space="0" w:color="auto"/>
        <w:bottom w:val="none" w:sz="0" w:space="0" w:color="auto"/>
        <w:right w:val="none" w:sz="0" w:space="0" w:color="auto"/>
      </w:divBdr>
    </w:div>
    <w:div w:id="1042244528">
      <w:bodyDiv w:val="1"/>
      <w:marLeft w:val="0"/>
      <w:marRight w:val="0"/>
      <w:marTop w:val="0"/>
      <w:marBottom w:val="0"/>
      <w:divBdr>
        <w:top w:val="none" w:sz="0" w:space="0" w:color="auto"/>
        <w:left w:val="none" w:sz="0" w:space="0" w:color="auto"/>
        <w:bottom w:val="none" w:sz="0" w:space="0" w:color="auto"/>
        <w:right w:val="none" w:sz="0" w:space="0" w:color="auto"/>
      </w:divBdr>
      <w:divsChild>
        <w:div w:id="2094665674">
          <w:marLeft w:val="0"/>
          <w:marRight w:val="0"/>
          <w:marTop w:val="0"/>
          <w:marBottom w:val="0"/>
          <w:divBdr>
            <w:top w:val="none" w:sz="0" w:space="0" w:color="auto"/>
            <w:left w:val="none" w:sz="0" w:space="0" w:color="auto"/>
            <w:bottom w:val="none" w:sz="0" w:space="0" w:color="auto"/>
            <w:right w:val="none" w:sz="0" w:space="0" w:color="auto"/>
          </w:divBdr>
        </w:div>
      </w:divsChild>
    </w:div>
    <w:div w:id="1046878089">
      <w:bodyDiv w:val="1"/>
      <w:marLeft w:val="0"/>
      <w:marRight w:val="0"/>
      <w:marTop w:val="0"/>
      <w:marBottom w:val="0"/>
      <w:divBdr>
        <w:top w:val="none" w:sz="0" w:space="0" w:color="auto"/>
        <w:left w:val="none" w:sz="0" w:space="0" w:color="auto"/>
        <w:bottom w:val="none" w:sz="0" w:space="0" w:color="auto"/>
        <w:right w:val="none" w:sz="0" w:space="0" w:color="auto"/>
      </w:divBdr>
      <w:divsChild>
        <w:div w:id="75593955">
          <w:marLeft w:val="0"/>
          <w:marRight w:val="0"/>
          <w:marTop w:val="0"/>
          <w:marBottom w:val="0"/>
          <w:divBdr>
            <w:top w:val="none" w:sz="0" w:space="0" w:color="auto"/>
            <w:left w:val="none" w:sz="0" w:space="0" w:color="auto"/>
            <w:bottom w:val="none" w:sz="0" w:space="0" w:color="auto"/>
            <w:right w:val="none" w:sz="0" w:space="0" w:color="auto"/>
          </w:divBdr>
        </w:div>
      </w:divsChild>
    </w:div>
    <w:div w:id="1047797846">
      <w:bodyDiv w:val="1"/>
      <w:marLeft w:val="0"/>
      <w:marRight w:val="0"/>
      <w:marTop w:val="0"/>
      <w:marBottom w:val="0"/>
      <w:divBdr>
        <w:top w:val="none" w:sz="0" w:space="0" w:color="auto"/>
        <w:left w:val="none" w:sz="0" w:space="0" w:color="auto"/>
        <w:bottom w:val="none" w:sz="0" w:space="0" w:color="auto"/>
        <w:right w:val="none" w:sz="0" w:space="0" w:color="auto"/>
      </w:divBdr>
    </w:div>
    <w:div w:id="1051264884">
      <w:bodyDiv w:val="1"/>
      <w:marLeft w:val="0"/>
      <w:marRight w:val="0"/>
      <w:marTop w:val="0"/>
      <w:marBottom w:val="0"/>
      <w:divBdr>
        <w:top w:val="none" w:sz="0" w:space="0" w:color="auto"/>
        <w:left w:val="none" w:sz="0" w:space="0" w:color="auto"/>
        <w:bottom w:val="none" w:sz="0" w:space="0" w:color="auto"/>
        <w:right w:val="none" w:sz="0" w:space="0" w:color="auto"/>
      </w:divBdr>
      <w:divsChild>
        <w:div w:id="1214073776">
          <w:marLeft w:val="0"/>
          <w:marRight w:val="0"/>
          <w:marTop w:val="0"/>
          <w:marBottom w:val="0"/>
          <w:divBdr>
            <w:top w:val="none" w:sz="0" w:space="0" w:color="auto"/>
            <w:left w:val="none" w:sz="0" w:space="0" w:color="auto"/>
            <w:bottom w:val="none" w:sz="0" w:space="0" w:color="auto"/>
            <w:right w:val="none" w:sz="0" w:space="0" w:color="auto"/>
          </w:divBdr>
        </w:div>
      </w:divsChild>
    </w:div>
    <w:div w:id="1054038901">
      <w:bodyDiv w:val="1"/>
      <w:marLeft w:val="0"/>
      <w:marRight w:val="0"/>
      <w:marTop w:val="0"/>
      <w:marBottom w:val="0"/>
      <w:divBdr>
        <w:top w:val="none" w:sz="0" w:space="0" w:color="auto"/>
        <w:left w:val="none" w:sz="0" w:space="0" w:color="auto"/>
        <w:bottom w:val="none" w:sz="0" w:space="0" w:color="auto"/>
        <w:right w:val="none" w:sz="0" w:space="0" w:color="auto"/>
      </w:divBdr>
    </w:div>
    <w:div w:id="1058280694">
      <w:bodyDiv w:val="1"/>
      <w:marLeft w:val="0"/>
      <w:marRight w:val="0"/>
      <w:marTop w:val="0"/>
      <w:marBottom w:val="0"/>
      <w:divBdr>
        <w:top w:val="none" w:sz="0" w:space="0" w:color="auto"/>
        <w:left w:val="none" w:sz="0" w:space="0" w:color="auto"/>
        <w:bottom w:val="none" w:sz="0" w:space="0" w:color="auto"/>
        <w:right w:val="none" w:sz="0" w:space="0" w:color="auto"/>
      </w:divBdr>
    </w:div>
    <w:div w:id="1062022939">
      <w:bodyDiv w:val="1"/>
      <w:marLeft w:val="0"/>
      <w:marRight w:val="0"/>
      <w:marTop w:val="0"/>
      <w:marBottom w:val="0"/>
      <w:divBdr>
        <w:top w:val="none" w:sz="0" w:space="0" w:color="auto"/>
        <w:left w:val="none" w:sz="0" w:space="0" w:color="auto"/>
        <w:bottom w:val="none" w:sz="0" w:space="0" w:color="auto"/>
        <w:right w:val="none" w:sz="0" w:space="0" w:color="auto"/>
      </w:divBdr>
      <w:divsChild>
        <w:div w:id="1107193832">
          <w:marLeft w:val="0"/>
          <w:marRight w:val="0"/>
          <w:marTop w:val="0"/>
          <w:marBottom w:val="0"/>
          <w:divBdr>
            <w:top w:val="none" w:sz="0" w:space="0" w:color="auto"/>
            <w:left w:val="none" w:sz="0" w:space="0" w:color="auto"/>
            <w:bottom w:val="none" w:sz="0" w:space="0" w:color="auto"/>
            <w:right w:val="none" w:sz="0" w:space="0" w:color="auto"/>
          </w:divBdr>
        </w:div>
      </w:divsChild>
    </w:div>
    <w:div w:id="1065103618">
      <w:bodyDiv w:val="1"/>
      <w:marLeft w:val="0"/>
      <w:marRight w:val="0"/>
      <w:marTop w:val="0"/>
      <w:marBottom w:val="0"/>
      <w:divBdr>
        <w:top w:val="none" w:sz="0" w:space="0" w:color="auto"/>
        <w:left w:val="none" w:sz="0" w:space="0" w:color="auto"/>
        <w:bottom w:val="none" w:sz="0" w:space="0" w:color="auto"/>
        <w:right w:val="none" w:sz="0" w:space="0" w:color="auto"/>
      </w:divBdr>
    </w:div>
    <w:div w:id="1065572427">
      <w:bodyDiv w:val="1"/>
      <w:marLeft w:val="0"/>
      <w:marRight w:val="0"/>
      <w:marTop w:val="0"/>
      <w:marBottom w:val="0"/>
      <w:divBdr>
        <w:top w:val="none" w:sz="0" w:space="0" w:color="auto"/>
        <w:left w:val="none" w:sz="0" w:space="0" w:color="auto"/>
        <w:bottom w:val="none" w:sz="0" w:space="0" w:color="auto"/>
        <w:right w:val="none" w:sz="0" w:space="0" w:color="auto"/>
      </w:divBdr>
    </w:div>
    <w:div w:id="1079667789">
      <w:bodyDiv w:val="1"/>
      <w:marLeft w:val="0"/>
      <w:marRight w:val="0"/>
      <w:marTop w:val="0"/>
      <w:marBottom w:val="0"/>
      <w:divBdr>
        <w:top w:val="none" w:sz="0" w:space="0" w:color="auto"/>
        <w:left w:val="none" w:sz="0" w:space="0" w:color="auto"/>
        <w:bottom w:val="none" w:sz="0" w:space="0" w:color="auto"/>
        <w:right w:val="none" w:sz="0" w:space="0" w:color="auto"/>
      </w:divBdr>
    </w:div>
    <w:div w:id="1082145076">
      <w:bodyDiv w:val="1"/>
      <w:marLeft w:val="0"/>
      <w:marRight w:val="0"/>
      <w:marTop w:val="0"/>
      <w:marBottom w:val="0"/>
      <w:divBdr>
        <w:top w:val="none" w:sz="0" w:space="0" w:color="auto"/>
        <w:left w:val="none" w:sz="0" w:space="0" w:color="auto"/>
        <w:bottom w:val="none" w:sz="0" w:space="0" w:color="auto"/>
        <w:right w:val="none" w:sz="0" w:space="0" w:color="auto"/>
      </w:divBdr>
      <w:divsChild>
        <w:div w:id="1705665628">
          <w:marLeft w:val="0"/>
          <w:marRight w:val="0"/>
          <w:marTop w:val="0"/>
          <w:marBottom w:val="0"/>
          <w:divBdr>
            <w:top w:val="none" w:sz="0" w:space="0" w:color="auto"/>
            <w:left w:val="none" w:sz="0" w:space="0" w:color="auto"/>
            <w:bottom w:val="none" w:sz="0" w:space="0" w:color="auto"/>
            <w:right w:val="none" w:sz="0" w:space="0" w:color="auto"/>
          </w:divBdr>
        </w:div>
      </w:divsChild>
    </w:div>
    <w:div w:id="1086150752">
      <w:bodyDiv w:val="1"/>
      <w:marLeft w:val="0"/>
      <w:marRight w:val="0"/>
      <w:marTop w:val="0"/>
      <w:marBottom w:val="0"/>
      <w:divBdr>
        <w:top w:val="none" w:sz="0" w:space="0" w:color="auto"/>
        <w:left w:val="none" w:sz="0" w:space="0" w:color="auto"/>
        <w:bottom w:val="none" w:sz="0" w:space="0" w:color="auto"/>
        <w:right w:val="none" w:sz="0" w:space="0" w:color="auto"/>
      </w:divBdr>
    </w:div>
    <w:div w:id="1089691040">
      <w:bodyDiv w:val="1"/>
      <w:marLeft w:val="0"/>
      <w:marRight w:val="0"/>
      <w:marTop w:val="0"/>
      <w:marBottom w:val="0"/>
      <w:divBdr>
        <w:top w:val="none" w:sz="0" w:space="0" w:color="auto"/>
        <w:left w:val="none" w:sz="0" w:space="0" w:color="auto"/>
        <w:bottom w:val="none" w:sz="0" w:space="0" w:color="auto"/>
        <w:right w:val="none" w:sz="0" w:space="0" w:color="auto"/>
      </w:divBdr>
      <w:divsChild>
        <w:div w:id="1766880372">
          <w:marLeft w:val="0"/>
          <w:marRight w:val="0"/>
          <w:marTop w:val="0"/>
          <w:marBottom w:val="0"/>
          <w:divBdr>
            <w:top w:val="none" w:sz="0" w:space="0" w:color="auto"/>
            <w:left w:val="none" w:sz="0" w:space="0" w:color="auto"/>
            <w:bottom w:val="none" w:sz="0" w:space="0" w:color="auto"/>
            <w:right w:val="none" w:sz="0" w:space="0" w:color="auto"/>
          </w:divBdr>
        </w:div>
      </w:divsChild>
    </w:div>
    <w:div w:id="1092239768">
      <w:bodyDiv w:val="1"/>
      <w:marLeft w:val="0"/>
      <w:marRight w:val="0"/>
      <w:marTop w:val="0"/>
      <w:marBottom w:val="0"/>
      <w:divBdr>
        <w:top w:val="none" w:sz="0" w:space="0" w:color="auto"/>
        <w:left w:val="none" w:sz="0" w:space="0" w:color="auto"/>
        <w:bottom w:val="none" w:sz="0" w:space="0" w:color="auto"/>
        <w:right w:val="none" w:sz="0" w:space="0" w:color="auto"/>
      </w:divBdr>
      <w:divsChild>
        <w:div w:id="1565486149">
          <w:marLeft w:val="0"/>
          <w:marRight w:val="0"/>
          <w:marTop w:val="0"/>
          <w:marBottom w:val="0"/>
          <w:divBdr>
            <w:top w:val="none" w:sz="0" w:space="0" w:color="auto"/>
            <w:left w:val="none" w:sz="0" w:space="0" w:color="auto"/>
            <w:bottom w:val="none" w:sz="0" w:space="0" w:color="auto"/>
            <w:right w:val="none" w:sz="0" w:space="0" w:color="auto"/>
          </w:divBdr>
        </w:div>
      </w:divsChild>
    </w:div>
    <w:div w:id="1092436994">
      <w:bodyDiv w:val="1"/>
      <w:marLeft w:val="0"/>
      <w:marRight w:val="0"/>
      <w:marTop w:val="0"/>
      <w:marBottom w:val="0"/>
      <w:divBdr>
        <w:top w:val="none" w:sz="0" w:space="0" w:color="auto"/>
        <w:left w:val="none" w:sz="0" w:space="0" w:color="auto"/>
        <w:bottom w:val="none" w:sz="0" w:space="0" w:color="auto"/>
        <w:right w:val="none" w:sz="0" w:space="0" w:color="auto"/>
      </w:divBdr>
    </w:div>
    <w:div w:id="1102264857">
      <w:bodyDiv w:val="1"/>
      <w:marLeft w:val="0"/>
      <w:marRight w:val="0"/>
      <w:marTop w:val="0"/>
      <w:marBottom w:val="0"/>
      <w:divBdr>
        <w:top w:val="none" w:sz="0" w:space="0" w:color="auto"/>
        <w:left w:val="none" w:sz="0" w:space="0" w:color="auto"/>
        <w:bottom w:val="none" w:sz="0" w:space="0" w:color="auto"/>
        <w:right w:val="none" w:sz="0" w:space="0" w:color="auto"/>
      </w:divBdr>
    </w:div>
    <w:div w:id="1103454909">
      <w:bodyDiv w:val="1"/>
      <w:marLeft w:val="0"/>
      <w:marRight w:val="0"/>
      <w:marTop w:val="0"/>
      <w:marBottom w:val="0"/>
      <w:divBdr>
        <w:top w:val="none" w:sz="0" w:space="0" w:color="auto"/>
        <w:left w:val="none" w:sz="0" w:space="0" w:color="auto"/>
        <w:bottom w:val="none" w:sz="0" w:space="0" w:color="auto"/>
        <w:right w:val="none" w:sz="0" w:space="0" w:color="auto"/>
      </w:divBdr>
      <w:divsChild>
        <w:div w:id="1429503307">
          <w:marLeft w:val="0"/>
          <w:marRight w:val="0"/>
          <w:marTop w:val="0"/>
          <w:marBottom w:val="0"/>
          <w:divBdr>
            <w:top w:val="none" w:sz="0" w:space="0" w:color="auto"/>
            <w:left w:val="none" w:sz="0" w:space="0" w:color="auto"/>
            <w:bottom w:val="none" w:sz="0" w:space="0" w:color="auto"/>
            <w:right w:val="none" w:sz="0" w:space="0" w:color="auto"/>
          </w:divBdr>
        </w:div>
      </w:divsChild>
    </w:div>
    <w:div w:id="1111900341">
      <w:bodyDiv w:val="1"/>
      <w:marLeft w:val="0"/>
      <w:marRight w:val="0"/>
      <w:marTop w:val="0"/>
      <w:marBottom w:val="0"/>
      <w:divBdr>
        <w:top w:val="none" w:sz="0" w:space="0" w:color="auto"/>
        <w:left w:val="none" w:sz="0" w:space="0" w:color="auto"/>
        <w:bottom w:val="none" w:sz="0" w:space="0" w:color="auto"/>
        <w:right w:val="none" w:sz="0" w:space="0" w:color="auto"/>
      </w:divBdr>
    </w:div>
    <w:div w:id="1116561033">
      <w:bodyDiv w:val="1"/>
      <w:marLeft w:val="0"/>
      <w:marRight w:val="0"/>
      <w:marTop w:val="0"/>
      <w:marBottom w:val="0"/>
      <w:divBdr>
        <w:top w:val="none" w:sz="0" w:space="0" w:color="auto"/>
        <w:left w:val="none" w:sz="0" w:space="0" w:color="auto"/>
        <w:bottom w:val="none" w:sz="0" w:space="0" w:color="auto"/>
        <w:right w:val="none" w:sz="0" w:space="0" w:color="auto"/>
      </w:divBdr>
    </w:div>
    <w:div w:id="1116750375">
      <w:bodyDiv w:val="1"/>
      <w:marLeft w:val="0"/>
      <w:marRight w:val="0"/>
      <w:marTop w:val="0"/>
      <w:marBottom w:val="0"/>
      <w:divBdr>
        <w:top w:val="none" w:sz="0" w:space="0" w:color="auto"/>
        <w:left w:val="none" w:sz="0" w:space="0" w:color="auto"/>
        <w:bottom w:val="none" w:sz="0" w:space="0" w:color="auto"/>
        <w:right w:val="none" w:sz="0" w:space="0" w:color="auto"/>
      </w:divBdr>
      <w:divsChild>
        <w:div w:id="1196964393">
          <w:marLeft w:val="0"/>
          <w:marRight w:val="0"/>
          <w:marTop w:val="0"/>
          <w:marBottom w:val="0"/>
          <w:divBdr>
            <w:top w:val="none" w:sz="0" w:space="0" w:color="auto"/>
            <w:left w:val="none" w:sz="0" w:space="0" w:color="auto"/>
            <w:bottom w:val="none" w:sz="0" w:space="0" w:color="auto"/>
            <w:right w:val="none" w:sz="0" w:space="0" w:color="auto"/>
          </w:divBdr>
        </w:div>
      </w:divsChild>
    </w:div>
    <w:div w:id="1132014947">
      <w:bodyDiv w:val="1"/>
      <w:marLeft w:val="0"/>
      <w:marRight w:val="0"/>
      <w:marTop w:val="0"/>
      <w:marBottom w:val="0"/>
      <w:divBdr>
        <w:top w:val="none" w:sz="0" w:space="0" w:color="auto"/>
        <w:left w:val="none" w:sz="0" w:space="0" w:color="auto"/>
        <w:bottom w:val="none" w:sz="0" w:space="0" w:color="auto"/>
        <w:right w:val="none" w:sz="0" w:space="0" w:color="auto"/>
      </w:divBdr>
      <w:divsChild>
        <w:div w:id="683362504">
          <w:marLeft w:val="0"/>
          <w:marRight w:val="0"/>
          <w:marTop w:val="0"/>
          <w:marBottom w:val="0"/>
          <w:divBdr>
            <w:top w:val="none" w:sz="0" w:space="0" w:color="auto"/>
            <w:left w:val="none" w:sz="0" w:space="0" w:color="auto"/>
            <w:bottom w:val="none" w:sz="0" w:space="0" w:color="auto"/>
            <w:right w:val="none" w:sz="0" w:space="0" w:color="auto"/>
          </w:divBdr>
        </w:div>
      </w:divsChild>
    </w:div>
    <w:div w:id="1135488519">
      <w:bodyDiv w:val="1"/>
      <w:marLeft w:val="0"/>
      <w:marRight w:val="0"/>
      <w:marTop w:val="0"/>
      <w:marBottom w:val="0"/>
      <w:divBdr>
        <w:top w:val="none" w:sz="0" w:space="0" w:color="auto"/>
        <w:left w:val="none" w:sz="0" w:space="0" w:color="auto"/>
        <w:bottom w:val="none" w:sz="0" w:space="0" w:color="auto"/>
        <w:right w:val="none" w:sz="0" w:space="0" w:color="auto"/>
      </w:divBdr>
      <w:divsChild>
        <w:div w:id="1244533289">
          <w:marLeft w:val="0"/>
          <w:marRight w:val="0"/>
          <w:marTop w:val="0"/>
          <w:marBottom w:val="0"/>
          <w:divBdr>
            <w:top w:val="none" w:sz="0" w:space="0" w:color="auto"/>
            <w:left w:val="none" w:sz="0" w:space="0" w:color="auto"/>
            <w:bottom w:val="none" w:sz="0" w:space="0" w:color="auto"/>
            <w:right w:val="none" w:sz="0" w:space="0" w:color="auto"/>
          </w:divBdr>
        </w:div>
      </w:divsChild>
    </w:div>
    <w:div w:id="1143961438">
      <w:bodyDiv w:val="1"/>
      <w:marLeft w:val="0"/>
      <w:marRight w:val="0"/>
      <w:marTop w:val="0"/>
      <w:marBottom w:val="0"/>
      <w:divBdr>
        <w:top w:val="none" w:sz="0" w:space="0" w:color="auto"/>
        <w:left w:val="none" w:sz="0" w:space="0" w:color="auto"/>
        <w:bottom w:val="none" w:sz="0" w:space="0" w:color="auto"/>
        <w:right w:val="none" w:sz="0" w:space="0" w:color="auto"/>
      </w:divBdr>
      <w:divsChild>
        <w:div w:id="588394231">
          <w:marLeft w:val="0"/>
          <w:marRight w:val="0"/>
          <w:marTop w:val="0"/>
          <w:marBottom w:val="0"/>
          <w:divBdr>
            <w:top w:val="none" w:sz="0" w:space="0" w:color="auto"/>
            <w:left w:val="none" w:sz="0" w:space="0" w:color="auto"/>
            <w:bottom w:val="none" w:sz="0" w:space="0" w:color="auto"/>
            <w:right w:val="none" w:sz="0" w:space="0" w:color="auto"/>
          </w:divBdr>
        </w:div>
      </w:divsChild>
    </w:div>
    <w:div w:id="1145658924">
      <w:bodyDiv w:val="1"/>
      <w:marLeft w:val="0"/>
      <w:marRight w:val="0"/>
      <w:marTop w:val="0"/>
      <w:marBottom w:val="0"/>
      <w:divBdr>
        <w:top w:val="none" w:sz="0" w:space="0" w:color="auto"/>
        <w:left w:val="none" w:sz="0" w:space="0" w:color="auto"/>
        <w:bottom w:val="none" w:sz="0" w:space="0" w:color="auto"/>
        <w:right w:val="none" w:sz="0" w:space="0" w:color="auto"/>
      </w:divBdr>
    </w:div>
    <w:div w:id="1145926649">
      <w:bodyDiv w:val="1"/>
      <w:marLeft w:val="0"/>
      <w:marRight w:val="0"/>
      <w:marTop w:val="0"/>
      <w:marBottom w:val="0"/>
      <w:divBdr>
        <w:top w:val="none" w:sz="0" w:space="0" w:color="auto"/>
        <w:left w:val="none" w:sz="0" w:space="0" w:color="auto"/>
        <w:bottom w:val="none" w:sz="0" w:space="0" w:color="auto"/>
        <w:right w:val="none" w:sz="0" w:space="0" w:color="auto"/>
      </w:divBdr>
    </w:div>
    <w:div w:id="1153521765">
      <w:bodyDiv w:val="1"/>
      <w:marLeft w:val="0"/>
      <w:marRight w:val="0"/>
      <w:marTop w:val="0"/>
      <w:marBottom w:val="0"/>
      <w:divBdr>
        <w:top w:val="none" w:sz="0" w:space="0" w:color="auto"/>
        <w:left w:val="none" w:sz="0" w:space="0" w:color="auto"/>
        <w:bottom w:val="none" w:sz="0" w:space="0" w:color="auto"/>
        <w:right w:val="none" w:sz="0" w:space="0" w:color="auto"/>
      </w:divBdr>
    </w:div>
    <w:div w:id="1155610860">
      <w:bodyDiv w:val="1"/>
      <w:marLeft w:val="0"/>
      <w:marRight w:val="0"/>
      <w:marTop w:val="0"/>
      <w:marBottom w:val="0"/>
      <w:divBdr>
        <w:top w:val="none" w:sz="0" w:space="0" w:color="auto"/>
        <w:left w:val="none" w:sz="0" w:space="0" w:color="auto"/>
        <w:bottom w:val="none" w:sz="0" w:space="0" w:color="auto"/>
        <w:right w:val="none" w:sz="0" w:space="0" w:color="auto"/>
      </w:divBdr>
      <w:divsChild>
        <w:div w:id="1935894777">
          <w:marLeft w:val="0"/>
          <w:marRight w:val="0"/>
          <w:marTop w:val="0"/>
          <w:marBottom w:val="0"/>
          <w:divBdr>
            <w:top w:val="none" w:sz="0" w:space="0" w:color="auto"/>
            <w:left w:val="none" w:sz="0" w:space="0" w:color="auto"/>
            <w:bottom w:val="none" w:sz="0" w:space="0" w:color="auto"/>
            <w:right w:val="none" w:sz="0" w:space="0" w:color="auto"/>
          </w:divBdr>
        </w:div>
      </w:divsChild>
    </w:div>
    <w:div w:id="1161193955">
      <w:bodyDiv w:val="1"/>
      <w:marLeft w:val="0"/>
      <w:marRight w:val="0"/>
      <w:marTop w:val="0"/>
      <w:marBottom w:val="0"/>
      <w:divBdr>
        <w:top w:val="none" w:sz="0" w:space="0" w:color="auto"/>
        <w:left w:val="none" w:sz="0" w:space="0" w:color="auto"/>
        <w:bottom w:val="none" w:sz="0" w:space="0" w:color="auto"/>
        <w:right w:val="none" w:sz="0" w:space="0" w:color="auto"/>
      </w:divBdr>
    </w:div>
    <w:div w:id="1162311576">
      <w:bodyDiv w:val="1"/>
      <w:marLeft w:val="0"/>
      <w:marRight w:val="0"/>
      <w:marTop w:val="0"/>
      <w:marBottom w:val="0"/>
      <w:divBdr>
        <w:top w:val="none" w:sz="0" w:space="0" w:color="auto"/>
        <w:left w:val="none" w:sz="0" w:space="0" w:color="auto"/>
        <w:bottom w:val="none" w:sz="0" w:space="0" w:color="auto"/>
        <w:right w:val="none" w:sz="0" w:space="0" w:color="auto"/>
      </w:divBdr>
    </w:div>
    <w:div w:id="1164928964">
      <w:bodyDiv w:val="1"/>
      <w:marLeft w:val="0"/>
      <w:marRight w:val="0"/>
      <w:marTop w:val="0"/>
      <w:marBottom w:val="0"/>
      <w:divBdr>
        <w:top w:val="none" w:sz="0" w:space="0" w:color="auto"/>
        <w:left w:val="none" w:sz="0" w:space="0" w:color="auto"/>
        <w:bottom w:val="none" w:sz="0" w:space="0" w:color="auto"/>
        <w:right w:val="none" w:sz="0" w:space="0" w:color="auto"/>
      </w:divBdr>
      <w:divsChild>
        <w:div w:id="2070685026">
          <w:marLeft w:val="0"/>
          <w:marRight w:val="0"/>
          <w:marTop w:val="0"/>
          <w:marBottom w:val="0"/>
          <w:divBdr>
            <w:top w:val="none" w:sz="0" w:space="0" w:color="auto"/>
            <w:left w:val="none" w:sz="0" w:space="0" w:color="auto"/>
            <w:bottom w:val="none" w:sz="0" w:space="0" w:color="auto"/>
            <w:right w:val="none" w:sz="0" w:space="0" w:color="auto"/>
          </w:divBdr>
        </w:div>
      </w:divsChild>
    </w:div>
    <w:div w:id="1167359853">
      <w:bodyDiv w:val="1"/>
      <w:marLeft w:val="0"/>
      <w:marRight w:val="0"/>
      <w:marTop w:val="0"/>
      <w:marBottom w:val="0"/>
      <w:divBdr>
        <w:top w:val="none" w:sz="0" w:space="0" w:color="auto"/>
        <w:left w:val="none" w:sz="0" w:space="0" w:color="auto"/>
        <w:bottom w:val="none" w:sz="0" w:space="0" w:color="auto"/>
        <w:right w:val="none" w:sz="0" w:space="0" w:color="auto"/>
      </w:divBdr>
    </w:div>
    <w:div w:id="1169979140">
      <w:bodyDiv w:val="1"/>
      <w:marLeft w:val="0"/>
      <w:marRight w:val="0"/>
      <w:marTop w:val="0"/>
      <w:marBottom w:val="0"/>
      <w:divBdr>
        <w:top w:val="none" w:sz="0" w:space="0" w:color="auto"/>
        <w:left w:val="none" w:sz="0" w:space="0" w:color="auto"/>
        <w:bottom w:val="none" w:sz="0" w:space="0" w:color="auto"/>
        <w:right w:val="none" w:sz="0" w:space="0" w:color="auto"/>
      </w:divBdr>
    </w:div>
    <w:div w:id="1176117069">
      <w:bodyDiv w:val="1"/>
      <w:marLeft w:val="0"/>
      <w:marRight w:val="0"/>
      <w:marTop w:val="0"/>
      <w:marBottom w:val="0"/>
      <w:divBdr>
        <w:top w:val="none" w:sz="0" w:space="0" w:color="auto"/>
        <w:left w:val="none" w:sz="0" w:space="0" w:color="auto"/>
        <w:bottom w:val="none" w:sz="0" w:space="0" w:color="auto"/>
        <w:right w:val="none" w:sz="0" w:space="0" w:color="auto"/>
      </w:divBdr>
    </w:div>
    <w:div w:id="1177118506">
      <w:bodyDiv w:val="1"/>
      <w:marLeft w:val="0"/>
      <w:marRight w:val="0"/>
      <w:marTop w:val="0"/>
      <w:marBottom w:val="0"/>
      <w:divBdr>
        <w:top w:val="none" w:sz="0" w:space="0" w:color="auto"/>
        <w:left w:val="none" w:sz="0" w:space="0" w:color="auto"/>
        <w:bottom w:val="none" w:sz="0" w:space="0" w:color="auto"/>
        <w:right w:val="none" w:sz="0" w:space="0" w:color="auto"/>
      </w:divBdr>
      <w:divsChild>
        <w:div w:id="1446653286">
          <w:marLeft w:val="0"/>
          <w:marRight w:val="0"/>
          <w:marTop w:val="0"/>
          <w:marBottom w:val="0"/>
          <w:divBdr>
            <w:top w:val="none" w:sz="0" w:space="0" w:color="auto"/>
            <w:left w:val="none" w:sz="0" w:space="0" w:color="auto"/>
            <w:bottom w:val="none" w:sz="0" w:space="0" w:color="auto"/>
            <w:right w:val="none" w:sz="0" w:space="0" w:color="auto"/>
          </w:divBdr>
        </w:div>
      </w:divsChild>
    </w:div>
    <w:div w:id="1178690352">
      <w:bodyDiv w:val="1"/>
      <w:marLeft w:val="0"/>
      <w:marRight w:val="0"/>
      <w:marTop w:val="0"/>
      <w:marBottom w:val="0"/>
      <w:divBdr>
        <w:top w:val="none" w:sz="0" w:space="0" w:color="auto"/>
        <w:left w:val="none" w:sz="0" w:space="0" w:color="auto"/>
        <w:bottom w:val="none" w:sz="0" w:space="0" w:color="auto"/>
        <w:right w:val="none" w:sz="0" w:space="0" w:color="auto"/>
      </w:divBdr>
    </w:div>
    <w:div w:id="1179614727">
      <w:bodyDiv w:val="1"/>
      <w:marLeft w:val="0"/>
      <w:marRight w:val="0"/>
      <w:marTop w:val="0"/>
      <w:marBottom w:val="0"/>
      <w:divBdr>
        <w:top w:val="none" w:sz="0" w:space="0" w:color="auto"/>
        <w:left w:val="none" w:sz="0" w:space="0" w:color="auto"/>
        <w:bottom w:val="none" w:sz="0" w:space="0" w:color="auto"/>
        <w:right w:val="none" w:sz="0" w:space="0" w:color="auto"/>
      </w:divBdr>
    </w:div>
    <w:div w:id="1198734170">
      <w:bodyDiv w:val="1"/>
      <w:marLeft w:val="0"/>
      <w:marRight w:val="0"/>
      <w:marTop w:val="0"/>
      <w:marBottom w:val="0"/>
      <w:divBdr>
        <w:top w:val="none" w:sz="0" w:space="0" w:color="auto"/>
        <w:left w:val="none" w:sz="0" w:space="0" w:color="auto"/>
        <w:bottom w:val="none" w:sz="0" w:space="0" w:color="auto"/>
        <w:right w:val="none" w:sz="0" w:space="0" w:color="auto"/>
      </w:divBdr>
      <w:divsChild>
        <w:div w:id="1633713439">
          <w:marLeft w:val="0"/>
          <w:marRight w:val="0"/>
          <w:marTop w:val="0"/>
          <w:marBottom w:val="0"/>
          <w:divBdr>
            <w:top w:val="none" w:sz="0" w:space="0" w:color="auto"/>
            <w:left w:val="none" w:sz="0" w:space="0" w:color="auto"/>
            <w:bottom w:val="none" w:sz="0" w:space="0" w:color="auto"/>
            <w:right w:val="none" w:sz="0" w:space="0" w:color="auto"/>
          </w:divBdr>
        </w:div>
      </w:divsChild>
    </w:div>
    <w:div w:id="1201671447">
      <w:bodyDiv w:val="1"/>
      <w:marLeft w:val="0"/>
      <w:marRight w:val="0"/>
      <w:marTop w:val="0"/>
      <w:marBottom w:val="0"/>
      <w:divBdr>
        <w:top w:val="none" w:sz="0" w:space="0" w:color="auto"/>
        <w:left w:val="none" w:sz="0" w:space="0" w:color="auto"/>
        <w:bottom w:val="none" w:sz="0" w:space="0" w:color="auto"/>
        <w:right w:val="none" w:sz="0" w:space="0" w:color="auto"/>
      </w:divBdr>
    </w:div>
    <w:div w:id="1204366837">
      <w:bodyDiv w:val="1"/>
      <w:marLeft w:val="0"/>
      <w:marRight w:val="0"/>
      <w:marTop w:val="0"/>
      <w:marBottom w:val="0"/>
      <w:divBdr>
        <w:top w:val="none" w:sz="0" w:space="0" w:color="auto"/>
        <w:left w:val="none" w:sz="0" w:space="0" w:color="auto"/>
        <w:bottom w:val="none" w:sz="0" w:space="0" w:color="auto"/>
        <w:right w:val="none" w:sz="0" w:space="0" w:color="auto"/>
      </w:divBdr>
    </w:div>
    <w:div w:id="1208104386">
      <w:bodyDiv w:val="1"/>
      <w:marLeft w:val="0"/>
      <w:marRight w:val="0"/>
      <w:marTop w:val="0"/>
      <w:marBottom w:val="0"/>
      <w:divBdr>
        <w:top w:val="none" w:sz="0" w:space="0" w:color="auto"/>
        <w:left w:val="none" w:sz="0" w:space="0" w:color="auto"/>
        <w:bottom w:val="none" w:sz="0" w:space="0" w:color="auto"/>
        <w:right w:val="none" w:sz="0" w:space="0" w:color="auto"/>
      </w:divBdr>
    </w:div>
    <w:div w:id="1215314862">
      <w:bodyDiv w:val="1"/>
      <w:marLeft w:val="0"/>
      <w:marRight w:val="0"/>
      <w:marTop w:val="0"/>
      <w:marBottom w:val="0"/>
      <w:divBdr>
        <w:top w:val="none" w:sz="0" w:space="0" w:color="auto"/>
        <w:left w:val="none" w:sz="0" w:space="0" w:color="auto"/>
        <w:bottom w:val="none" w:sz="0" w:space="0" w:color="auto"/>
        <w:right w:val="none" w:sz="0" w:space="0" w:color="auto"/>
      </w:divBdr>
    </w:div>
    <w:div w:id="1217813026">
      <w:bodyDiv w:val="1"/>
      <w:marLeft w:val="0"/>
      <w:marRight w:val="0"/>
      <w:marTop w:val="0"/>
      <w:marBottom w:val="0"/>
      <w:divBdr>
        <w:top w:val="none" w:sz="0" w:space="0" w:color="auto"/>
        <w:left w:val="none" w:sz="0" w:space="0" w:color="auto"/>
        <w:bottom w:val="none" w:sz="0" w:space="0" w:color="auto"/>
        <w:right w:val="none" w:sz="0" w:space="0" w:color="auto"/>
      </w:divBdr>
    </w:div>
    <w:div w:id="1219509689">
      <w:bodyDiv w:val="1"/>
      <w:marLeft w:val="0"/>
      <w:marRight w:val="0"/>
      <w:marTop w:val="0"/>
      <w:marBottom w:val="0"/>
      <w:divBdr>
        <w:top w:val="none" w:sz="0" w:space="0" w:color="auto"/>
        <w:left w:val="none" w:sz="0" w:space="0" w:color="auto"/>
        <w:bottom w:val="none" w:sz="0" w:space="0" w:color="auto"/>
        <w:right w:val="none" w:sz="0" w:space="0" w:color="auto"/>
      </w:divBdr>
      <w:divsChild>
        <w:div w:id="486632194">
          <w:marLeft w:val="0"/>
          <w:marRight w:val="0"/>
          <w:marTop w:val="0"/>
          <w:marBottom w:val="0"/>
          <w:divBdr>
            <w:top w:val="none" w:sz="0" w:space="0" w:color="auto"/>
            <w:left w:val="none" w:sz="0" w:space="0" w:color="auto"/>
            <w:bottom w:val="none" w:sz="0" w:space="0" w:color="auto"/>
            <w:right w:val="none" w:sz="0" w:space="0" w:color="auto"/>
          </w:divBdr>
        </w:div>
      </w:divsChild>
    </w:div>
    <w:div w:id="1224147652">
      <w:bodyDiv w:val="1"/>
      <w:marLeft w:val="0"/>
      <w:marRight w:val="0"/>
      <w:marTop w:val="0"/>
      <w:marBottom w:val="0"/>
      <w:divBdr>
        <w:top w:val="none" w:sz="0" w:space="0" w:color="auto"/>
        <w:left w:val="none" w:sz="0" w:space="0" w:color="auto"/>
        <w:bottom w:val="none" w:sz="0" w:space="0" w:color="auto"/>
        <w:right w:val="none" w:sz="0" w:space="0" w:color="auto"/>
      </w:divBdr>
    </w:div>
    <w:div w:id="1224490056">
      <w:bodyDiv w:val="1"/>
      <w:marLeft w:val="0"/>
      <w:marRight w:val="0"/>
      <w:marTop w:val="0"/>
      <w:marBottom w:val="0"/>
      <w:divBdr>
        <w:top w:val="none" w:sz="0" w:space="0" w:color="auto"/>
        <w:left w:val="none" w:sz="0" w:space="0" w:color="auto"/>
        <w:bottom w:val="none" w:sz="0" w:space="0" w:color="auto"/>
        <w:right w:val="none" w:sz="0" w:space="0" w:color="auto"/>
      </w:divBdr>
    </w:div>
    <w:div w:id="1230113446">
      <w:bodyDiv w:val="1"/>
      <w:marLeft w:val="0"/>
      <w:marRight w:val="0"/>
      <w:marTop w:val="0"/>
      <w:marBottom w:val="0"/>
      <w:divBdr>
        <w:top w:val="none" w:sz="0" w:space="0" w:color="auto"/>
        <w:left w:val="none" w:sz="0" w:space="0" w:color="auto"/>
        <w:bottom w:val="none" w:sz="0" w:space="0" w:color="auto"/>
        <w:right w:val="none" w:sz="0" w:space="0" w:color="auto"/>
      </w:divBdr>
      <w:divsChild>
        <w:div w:id="2136832287">
          <w:marLeft w:val="0"/>
          <w:marRight w:val="0"/>
          <w:marTop w:val="0"/>
          <w:marBottom w:val="0"/>
          <w:divBdr>
            <w:top w:val="none" w:sz="0" w:space="0" w:color="auto"/>
            <w:left w:val="none" w:sz="0" w:space="0" w:color="auto"/>
            <w:bottom w:val="none" w:sz="0" w:space="0" w:color="auto"/>
            <w:right w:val="none" w:sz="0" w:space="0" w:color="auto"/>
          </w:divBdr>
        </w:div>
      </w:divsChild>
    </w:div>
    <w:div w:id="1240097305">
      <w:bodyDiv w:val="1"/>
      <w:marLeft w:val="0"/>
      <w:marRight w:val="0"/>
      <w:marTop w:val="0"/>
      <w:marBottom w:val="0"/>
      <w:divBdr>
        <w:top w:val="none" w:sz="0" w:space="0" w:color="auto"/>
        <w:left w:val="none" w:sz="0" w:space="0" w:color="auto"/>
        <w:bottom w:val="none" w:sz="0" w:space="0" w:color="auto"/>
        <w:right w:val="none" w:sz="0" w:space="0" w:color="auto"/>
      </w:divBdr>
      <w:divsChild>
        <w:div w:id="415514417">
          <w:marLeft w:val="0"/>
          <w:marRight w:val="0"/>
          <w:marTop w:val="0"/>
          <w:marBottom w:val="0"/>
          <w:divBdr>
            <w:top w:val="none" w:sz="0" w:space="0" w:color="auto"/>
            <w:left w:val="none" w:sz="0" w:space="0" w:color="auto"/>
            <w:bottom w:val="none" w:sz="0" w:space="0" w:color="auto"/>
            <w:right w:val="none" w:sz="0" w:space="0" w:color="auto"/>
          </w:divBdr>
        </w:div>
      </w:divsChild>
    </w:div>
    <w:div w:id="1240478794">
      <w:bodyDiv w:val="1"/>
      <w:marLeft w:val="0"/>
      <w:marRight w:val="0"/>
      <w:marTop w:val="0"/>
      <w:marBottom w:val="0"/>
      <w:divBdr>
        <w:top w:val="none" w:sz="0" w:space="0" w:color="auto"/>
        <w:left w:val="none" w:sz="0" w:space="0" w:color="auto"/>
        <w:bottom w:val="none" w:sz="0" w:space="0" w:color="auto"/>
        <w:right w:val="none" w:sz="0" w:space="0" w:color="auto"/>
      </w:divBdr>
    </w:div>
    <w:div w:id="1243762186">
      <w:bodyDiv w:val="1"/>
      <w:marLeft w:val="0"/>
      <w:marRight w:val="0"/>
      <w:marTop w:val="0"/>
      <w:marBottom w:val="0"/>
      <w:divBdr>
        <w:top w:val="none" w:sz="0" w:space="0" w:color="auto"/>
        <w:left w:val="none" w:sz="0" w:space="0" w:color="auto"/>
        <w:bottom w:val="none" w:sz="0" w:space="0" w:color="auto"/>
        <w:right w:val="none" w:sz="0" w:space="0" w:color="auto"/>
      </w:divBdr>
      <w:divsChild>
        <w:div w:id="1653755898">
          <w:marLeft w:val="0"/>
          <w:marRight w:val="0"/>
          <w:marTop w:val="0"/>
          <w:marBottom w:val="0"/>
          <w:divBdr>
            <w:top w:val="none" w:sz="0" w:space="0" w:color="auto"/>
            <w:left w:val="none" w:sz="0" w:space="0" w:color="auto"/>
            <w:bottom w:val="none" w:sz="0" w:space="0" w:color="auto"/>
            <w:right w:val="none" w:sz="0" w:space="0" w:color="auto"/>
          </w:divBdr>
        </w:div>
      </w:divsChild>
    </w:div>
    <w:div w:id="1244072234">
      <w:bodyDiv w:val="1"/>
      <w:marLeft w:val="0"/>
      <w:marRight w:val="0"/>
      <w:marTop w:val="0"/>
      <w:marBottom w:val="0"/>
      <w:divBdr>
        <w:top w:val="none" w:sz="0" w:space="0" w:color="auto"/>
        <w:left w:val="none" w:sz="0" w:space="0" w:color="auto"/>
        <w:bottom w:val="none" w:sz="0" w:space="0" w:color="auto"/>
        <w:right w:val="none" w:sz="0" w:space="0" w:color="auto"/>
      </w:divBdr>
      <w:divsChild>
        <w:div w:id="786512568">
          <w:marLeft w:val="0"/>
          <w:marRight w:val="0"/>
          <w:marTop w:val="0"/>
          <w:marBottom w:val="0"/>
          <w:divBdr>
            <w:top w:val="none" w:sz="0" w:space="0" w:color="auto"/>
            <w:left w:val="none" w:sz="0" w:space="0" w:color="auto"/>
            <w:bottom w:val="none" w:sz="0" w:space="0" w:color="auto"/>
            <w:right w:val="none" w:sz="0" w:space="0" w:color="auto"/>
          </w:divBdr>
        </w:div>
      </w:divsChild>
    </w:div>
    <w:div w:id="1245533542">
      <w:bodyDiv w:val="1"/>
      <w:marLeft w:val="0"/>
      <w:marRight w:val="0"/>
      <w:marTop w:val="0"/>
      <w:marBottom w:val="0"/>
      <w:divBdr>
        <w:top w:val="none" w:sz="0" w:space="0" w:color="auto"/>
        <w:left w:val="none" w:sz="0" w:space="0" w:color="auto"/>
        <w:bottom w:val="none" w:sz="0" w:space="0" w:color="auto"/>
        <w:right w:val="none" w:sz="0" w:space="0" w:color="auto"/>
      </w:divBdr>
    </w:div>
    <w:div w:id="1246184740">
      <w:bodyDiv w:val="1"/>
      <w:marLeft w:val="0"/>
      <w:marRight w:val="0"/>
      <w:marTop w:val="0"/>
      <w:marBottom w:val="0"/>
      <w:divBdr>
        <w:top w:val="none" w:sz="0" w:space="0" w:color="auto"/>
        <w:left w:val="none" w:sz="0" w:space="0" w:color="auto"/>
        <w:bottom w:val="none" w:sz="0" w:space="0" w:color="auto"/>
        <w:right w:val="none" w:sz="0" w:space="0" w:color="auto"/>
      </w:divBdr>
      <w:divsChild>
        <w:div w:id="280108686">
          <w:marLeft w:val="0"/>
          <w:marRight w:val="0"/>
          <w:marTop w:val="0"/>
          <w:marBottom w:val="0"/>
          <w:divBdr>
            <w:top w:val="none" w:sz="0" w:space="0" w:color="auto"/>
            <w:left w:val="none" w:sz="0" w:space="0" w:color="auto"/>
            <w:bottom w:val="none" w:sz="0" w:space="0" w:color="auto"/>
            <w:right w:val="none" w:sz="0" w:space="0" w:color="auto"/>
          </w:divBdr>
        </w:div>
      </w:divsChild>
    </w:div>
    <w:div w:id="1250231801">
      <w:bodyDiv w:val="1"/>
      <w:marLeft w:val="0"/>
      <w:marRight w:val="0"/>
      <w:marTop w:val="0"/>
      <w:marBottom w:val="0"/>
      <w:divBdr>
        <w:top w:val="none" w:sz="0" w:space="0" w:color="auto"/>
        <w:left w:val="none" w:sz="0" w:space="0" w:color="auto"/>
        <w:bottom w:val="none" w:sz="0" w:space="0" w:color="auto"/>
        <w:right w:val="none" w:sz="0" w:space="0" w:color="auto"/>
      </w:divBdr>
      <w:divsChild>
        <w:div w:id="1819422138">
          <w:marLeft w:val="0"/>
          <w:marRight w:val="0"/>
          <w:marTop w:val="0"/>
          <w:marBottom w:val="0"/>
          <w:divBdr>
            <w:top w:val="none" w:sz="0" w:space="0" w:color="auto"/>
            <w:left w:val="none" w:sz="0" w:space="0" w:color="auto"/>
            <w:bottom w:val="none" w:sz="0" w:space="0" w:color="auto"/>
            <w:right w:val="none" w:sz="0" w:space="0" w:color="auto"/>
          </w:divBdr>
        </w:div>
      </w:divsChild>
    </w:div>
    <w:div w:id="1253472986">
      <w:bodyDiv w:val="1"/>
      <w:marLeft w:val="0"/>
      <w:marRight w:val="0"/>
      <w:marTop w:val="0"/>
      <w:marBottom w:val="0"/>
      <w:divBdr>
        <w:top w:val="none" w:sz="0" w:space="0" w:color="auto"/>
        <w:left w:val="none" w:sz="0" w:space="0" w:color="auto"/>
        <w:bottom w:val="none" w:sz="0" w:space="0" w:color="auto"/>
        <w:right w:val="none" w:sz="0" w:space="0" w:color="auto"/>
      </w:divBdr>
    </w:div>
    <w:div w:id="1275601804">
      <w:bodyDiv w:val="1"/>
      <w:marLeft w:val="0"/>
      <w:marRight w:val="0"/>
      <w:marTop w:val="0"/>
      <w:marBottom w:val="0"/>
      <w:divBdr>
        <w:top w:val="none" w:sz="0" w:space="0" w:color="auto"/>
        <w:left w:val="none" w:sz="0" w:space="0" w:color="auto"/>
        <w:bottom w:val="none" w:sz="0" w:space="0" w:color="auto"/>
        <w:right w:val="none" w:sz="0" w:space="0" w:color="auto"/>
      </w:divBdr>
      <w:divsChild>
        <w:div w:id="428157246">
          <w:marLeft w:val="0"/>
          <w:marRight w:val="0"/>
          <w:marTop w:val="0"/>
          <w:marBottom w:val="0"/>
          <w:divBdr>
            <w:top w:val="none" w:sz="0" w:space="0" w:color="auto"/>
            <w:left w:val="none" w:sz="0" w:space="0" w:color="auto"/>
            <w:bottom w:val="none" w:sz="0" w:space="0" w:color="auto"/>
            <w:right w:val="none" w:sz="0" w:space="0" w:color="auto"/>
          </w:divBdr>
        </w:div>
      </w:divsChild>
    </w:div>
    <w:div w:id="1279602985">
      <w:bodyDiv w:val="1"/>
      <w:marLeft w:val="0"/>
      <w:marRight w:val="0"/>
      <w:marTop w:val="0"/>
      <w:marBottom w:val="0"/>
      <w:divBdr>
        <w:top w:val="none" w:sz="0" w:space="0" w:color="auto"/>
        <w:left w:val="none" w:sz="0" w:space="0" w:color="auto"/>
        <w:bottom w:val="none" w:sz="0" w:space="0" w:color="auto"/>
        <w:right w:val="none" w:sz="0" w:space="0" w:color="auto"/>
      </w:divBdr>
    </w:div>
    <w:div w:id="1280449793">
      <w:bodyDiv w:val="1"/>
      <w:marLeft w:val="0"/>
      <w:marRight w:val="0"/>
      <w:marTop w:val="0"/>
      <w:marBottom w:val="0"/>
      <w:divBdr>
        <w:top w:val="none" w:sz="0" w:space="0" w:color="auto"/>
        <w:left w:val="none" w:sz="0" w:space="0" w:color="auto"/>
        <w:bottom w:val="none" w:sz="0" w:space="0" w:color="auto"/>
        <w:right w:val="none" w:sz="0" w:space="0" w:color="auto"/>
      </w:divBdr>
      <w:divsChild>
        <w:div w:id="494688901">
          <w:marLeft w:val="0"/>
          <w:marRight w:val="0"/>
          <w:marTop w:val="0"/>
          <w:marBottom w:val="0"/>
          <w:divBdr>
            <w:top w:val="none" w:sz="0" w:space="0" w:color="auto"/>
            <w:left w:val="none" w:sz="0" w:space="0" w:color="auto"/>
            <w:bottom w:val="none" w:sz="0" w:space="0" w:color="auto"/>
            <w:right w:val="none" w:sz="0" w:space="0" w:color="auto"/>
          </w:divBdr>
        </w:div>
      </w:divsChild>
    </w:div>
    <w:div w:id="1285846414">
      <w:bodyDiv w:val="1"/>
      <w:marLeft w:val="0"/>
      <w:marRight w:val="0"/>
      <w:marTop w:val="0"/>
      <w:marBottom w:val="0"/>
      <w:divBdr>
        <w:top w:val="none" w:sz="0" w:space="0" w:color="auto"/>
        <w:left w:val="none" w:sz="0" w:space="0" w:color="auto"/>
        <w:bottom w:val="none" w:sz="0" w:space="0" w:color="auto"/>
        <w:right w:val="none" w:sz="0" w:space="0" w:color="auto"/>
      </w:divBdr>
    </w:div>
    <w:div w:id="1290745779">
      <w:bodyDiv w:val="1"/>
      <w:marLeft w:val="0"/>
      <w:marRight w:val="0"/>
      <w:marTop w:val="0"/>
      <w:marBottom w:val="0"/>
      <w:divBdr>
        <w:top w:val="none" w:sz="0" w:space="0" w:color="auto"/>
        <w:left w:val="none" w:sz="0" w:space="0" w:color="auto"/>
        <w:bottom w:val="none" w:sz="0" w:space="0" w:color="auto"/>
        <w:right w:val="none" w:sz="0" w:space="0" w:color="auto"/>
      </w:divBdr>
      <w:divsChild>
        <w:div w:id="302080025">
          <w:marLeft w:val="0"/>
          <w:marRight w:val="0"/>
          <w:marTop w:val="0"/>
          <w:marBottom w:val="0"/>
          <w:divBdr>
            <w:top w:val="none" w:sz="0" w:space="0" w:color="auto"/>
            <w:left w:val="none" w:sz="0" w:space="0" w:color="auto"/>
            <w:bottom w:val="none" w:sz="0" w:space="0" w:color="auto"/>
            <w:right w:val="none" w:sz="0" w:space="0" w:color="auto"/>
          </w:divBdr>
        </w:div>
      </w:divsChild>
    </w:div>
    <w:div w:id="1294599065">
      <w:bodyDiv w:val="1"/>
      <w:marLeft w:val="0"/>
      <w:marRight w:val="0"/>
      <w:marTop w:val="0"/>
      <w:marBottom w:val="0"/>
      <w:divBdr>
        <w:top w:val="none" w:sz="0" w:space="0" w:color="auto"/>
        <w:left w:val="none" w:sz="0" w:space="0" w:color="auto"/>
        <w:bottom w:val="none" w:sz="0" w:space="0" w:color="auto"/>
        <w:right w:val="none" w:sz="0" w:space="0" w:color="auto"/>
      </w:divBdr>
      <w:divsChild>
        <w:div w:id="1320495979">
          <w:marLeft w:val="0"/>
          <w:marRight w:val="0"/>
          <w:marTop w:val="0"/>
          <w:marBottom w:val="0"/>
          <w:divBdr>
            <w:top w:val="none" w:sz="0" w:space="0" w:color="auto"/>
            <w:left w:val="none" w:sz="0" w:space="0" w:color="auto"/>
            <w:bottom w:val="none" w:sz="0" w:space="0" w:color="auto"/>
            <w:right w:val="none" w:sz="0" w:space="0" w:color="auto"/>
          </w:divBdr>
        </w:div>
      </w:divsChild>
    </w:div>
    <w:div w:id="1296108206">
      <w:bodyDiv w:val="1"/>
      <w:marLeft w:val="0"/>
      <w:marRight w:val="0"/>
      <w:marTop w:val="0"/>
      <w:marBottom w:val="0"/>
      <w:divBdr>
        <w:top w:val="none" w:sz="0" w:space="0" w:color="auto"/>
        <w:left w:val="none" w:sz="0" w:space="0" w:color="auto"/>
        <w:bottom w:val="none" w:sz="0" w:space="0" w:color="auto"/>
        <w:right w:val="none" w:sz="0" w:space="0" w:color="auto"/>
      </w:divBdr>
      <w:divsChild>
        <w:div w:id="1002733435">
          <w:marLeft w:val="0"/>
          <w:marRight w:val="0"/>
          <w:marTop w:val="0"/>
          <w:marBottom w:val="0"/>
          <w:divBdr>
            <w:top w:val="none" w:sz="0" w:space="0" w:color="auto"/>
            <w:left w:val="none" w:sz="0" w:space="0" w:color="auto"/>
            <w:bottom w:val="none" w:sz="0" w:space="0" w:color="auto"/>
            <w:right w:val="none" w:sz="0" w:space="0" w:color="auto"/>
          </w:divBdr>
        </w:div>
      </w:divsChild>
    </w:div>
    <w:div w:id="1300068380">
      <w:bodyDiv w:val="1"/>
      <w:marLeft w:val="0"/>
      <w:marRight w:val="0"/>
      <w:marTop w:val="0"/>
      <w:marBottom w:val="0"/>
      <w:divBdr>
        <w:top w:val="none" w:sz="0" w:space="0" w:color="auto"/>
        <w:left w:val="none" w:sz="0" w:space="0" w:color="auto"/>
        <w:bottom w:val="none" w:sz="0" w:space="0" w:color="auto"/>
        <w:right w:val="none" w:sz="0" w:space="0" w:color="auto"/>
      </w:divBdr>
      <w:divsChild>
        <w:div w:id="1631933154">
          <w:marLeft w:val="0"/>
          <w:marRight w:val="0"/>
          <w:marTop w:val="0"/>
          <w:marBottom w:val="0"/>
          <w:divBdr>
            <w:top w:val="none" w:sz="0" w:space="0" w:color="auto"/>
            <w:left w:val="none" w:sz="0" w:space="0" w:color="auto"/>
            <w:bottom w:val="none" w:sz="0" w:space="0" w:color="auto"/>
            <w:right w:val="none" w:sz="0" w:space="0" w:color="auto"/>
          </w:divBdr>
        </w:div>
      </w:divsChild>
    </w:div>
    <w:div w:id="1301230101">
      <w:bodyDiv w:val="1"/>
      <w:marLeft w:val="0"/>
      <w:marRight w:val="0"/>
      <w:marTop w:val="0"/>
      <w:marBottom w:val="0"/>
      <w:divBdr>
        <w:top w:val="none" w:sz="0" w:space="0" w:color="auto"/>
        <w:left w:val="none" w:sz="0" w:space="0" w:color="auto"/>
        <w:bottom w:val="none" w:sz="0" w:space="0" w:color="auto"/>
        <w:right w:val="none" w:sz="0" w:space="0" w:color="auto"/>
      </w:divBdr>
    </w:div>
    <w:div w:id="1308589327">
      <w:bodyDiv w:val="1"/>
      <w:marLeft w:val="0"/>
      <w:marRight w:val="0"/>
      <w:marTop w:val="0"/>
      <w:marBottom w:val="0"/>
      <w:divBdr>
        <w:top w:val="none" w:sz="0" w:space="0" w:color="auto"/>
        <w:left w:val="none" w:sz="0" w:space="0" w:color="auto"/>
        <w:bottom w:val="none" w:sz="0" w:space="0" w:color="auto"/>
        <w:right w:val="none" w:sz="0" w:space="0" w:color="auto"/>
      </w:divBdr>
      <w:divsChild>
        <w:div w:id="2144493079">
          <w:marLeft w:val="0"/>
          <w:marRight w:val="0"/>
          <w:marTop w:val="0"/>
          <w:marBottom w:val="0"/>
          <w:divBdr>
            <w:top w:val="none" w:sz="0" w:space="0" w:color="auto"/>
            <w:left w:val="none" w:sz="0" w:space="0" w:color="auto"/>
            <w:bottom w:val="none" w:sz="0" w:space="0" w:color="auto"/>
            <w:right w:val="none" w:sz="0" w:space="0" w:color="auto"/>
          </w:divBdr>
        </w:div>
      </w:divsChild>
    </w:div>
    <w:div w:id="1320041895">
      <w:bodyDiv w:val="1"/>
      <w:marLeft w:val="0"/>
      <w:marRight w:val="0"/>
      <w:marTop w:val="0"/>
      <w:marBottom w:val="0"/>
      <w:divBdr>
        <w:top w:val="none" w:sz="0" w:space="0" w:color="auto"/>
        <w:left w:val="none" w:sz="0" w:space="0" w:color="auto"/>
        <w:bottom w:val="none" w:sz="0" w:space="0" w:color="auto"/>
        <w:right w:val="none" w:sz="0" w:space="0" w:color="auto"/>
      </w:divBdr>
    </w:div>
    <w:div w:id="1320109549">
      <w:bodyDiv w:val="1"/>
      <w:marLeft w:val="0"/>
      <w:marRight w:val="0"/>
      <w:marTop w:val="0"/>
      <w:marBottom w:val="0"/>
      <w:divBdr>
        <w:top w:val="none" w:sz="0" w:space="0" w:color="auto"/>
        <w:left w:val="none" w:sz="0" w:space="0" w:color="auto"/>
        <w:bottom w:val="none" w:sz="0" w:space="0" w:color="auto"/>
        <w:right w:val="none" w:sz="0" w:space="0" w:color="auto"/>
      </w:divBdr>
    </w:div>
    <w:div w:id="1326544596">
      <w:bodyDiv w:val="1"/>
      <w:marLeft w:val="0"/>
      <w:marRight w:val="0"/>
      <w:marTop w:val="0"/>
      <w:marBottom w:val="0"/>
      <w:divBdr>
        <w:top w:val="none" w:sz="0" w:space="0" w:color="auto"/>
        <w:left w:val="none" w:sz="0" w:space="0" w:color="auto"/>
        <w:bottom w:val="none" w:sz="0" w:space="0" w:color="auto"/>
        <w:right w:val="none" w:sz="0" w:space="0" w:color="auto"/>
      </w:divBdr>
    </w:div>
    <w:div w:id="1327826111">
      <w:bodyDiv w:val="1"/>
      <w:marLeft w:val="0"/>
      <w:marRight w:val="0"/>
      <w:marTop w:val="0"/>
      <w:marBottom w:val="0"/>
      <w:divBdr>
        <w:top w:val="none" w:sz="0" w:space="0" w:color="auto"/>
        <w:left w:val="none" w:sz="0" w:space="0" w:color="auto"/>
        <w:bottom w:val="none" w:sz="0" w:space="0" w:color="auto"/>
        <w:right w:val="none" w:sz="0" w:space="0" w:color="auto"/>
      </w:divBdr>
    </w:div>
    <w:div w:id="1328745924">
      <w:bodyDiv w:val="1"/>
      <w:marLeft w:val="0"/>
      <w:marRight w:val="0"/>
      <w:marTop w:val="0"/>
      <w:marBottom w:val="0"/>
      <w:divBdr>
        <w:top w:val="none" w:sz="0" w:space="0" w:color="auto"/>
        <w:left w:val="none" w:sz="0" w:space="0" w:color="auto"/>
        <w:bottom w:val="none" w:sz="0" w:space="0" w:color="auto"/>
        <w:right w:val="none" w:sz="0" w:space="0" w:color="auto"/>
      </w:divBdr>
    </w:div>
    <w:div w:id="1331298628">
      <w:bodyDiv w:val="1"/>
      <w:marLeft w:val="0"/>
      <w:marRight w:val="0"/>
      <w:marTop w:val="0"/>
      <w:marBottom w:val="0"/>
      <w:divBdr>
        <w:top w:val="none" w:sz="0" w:space="0" w:color="auto"/>
        <w:left w:val="none" w:sz="0" w:space="0" w:color="auto"/>
        <w:bottom w:val="none" w:sz="0" w:space="0" w:color="auto"/>
        <w:right w:val="none" w:sz="0" w:space="0" w:color="auto"/>
      </w:divBdr>
      <w:divsChild>
        <w:div w:id="785319932">
          <w:marLeft w:val="0"/>
          <w:marRight w:val="0"/>
          <w:marTop w:val="0"/>
          <w:marBottom w:val="0"/>
          <w:divBdr>
            <w:top w:val="none" w:sz="0" w:space="0" w:color="auto"/>
            <w:left w:val="none" w:sz="0" w:space="0" w:color="auto"/>
            <w:bottom w:val="none" w:sz="0" w:space="0" w:color="auto"/>
            <w:right w:val="none" w:sz="0" w:space="0" w:color="auto"/>
          </w:divBdr>
        </w:div>
      </w:divsChild>
    </w:div>
    <w:div w:id="1342050449">
      <w:bodyDiv w:val="1"/>
      <w:marLeft w:val="0"/>
      <w:marRight w:val="0"/>
      <w:marTop w:val="0"/>
      <w:marBottom w:val="0"/>
      <w:divBdr>
        <w:top w:val="none" w:sz="0" w:space="0" w:color="auto"/>
        <w:left w:val="none" w:sz="0" w:space="0" w:color="auto"/>
        <w:bottom w:val="none" w:sz="0" w:space="0" w:color="auto"/>
        <w:right w:val="none" w:sz="0" w:space="0" w:color="auto"/>
      </w:divBdr>
      <w:divsChild>
        <w:div w:id="356195652">
          <w:marLeft w:val="0"/>
          <w:marRight w:val="0"/>
          <w:marTop w:val="0"/>
          <w:marBottom w:val="0"/>
          <w:divBdr>
            <w:top w:val="none" w:sz="0" w:space="0" w:color="auto"/>
            <w:left w:val="none" w:sz="0" w:space="0" w:color="auto"/>
            <w:bottom w:val="none" w:sz="0" w:space="0" w:color="auto"/>
            <w:right w:val="none" w:sz="0" w:space="0" w:color="auto"/>
          </w:divBdr>
        </w:div>
      </w:divsChild>
    </w:div>
    <w:div w:id="1342465579">
      <w:bodyDiv w:val="1"/>
      <w:marLeft w:val="0"/>
      <w:marRight w:val="0"/>
      <w:marTop w:val="0"/>
      <w:marBottom w:val="0"/>
      <w:divBdr>
        <w:top w:val="none" w:sz="0" w:space="0" w:color="auto"/>
        <w:left w:val="none" w:sz="0" w:space="0" w:color="auto"/>
        <w:bottom w:val="none" w:sz="0" w:space="0" w:color="auto"/>
        <w:right w:val="none" w:sz="0" w:space="0" w:color="auto"/>
      </w:divBdr>
      <w:divsChild>
        <w:div w:id="2115980329">
          <w:marLeft w:val="0"/>
          <w:marRight w:val="0"/>
          <w:marTop w:val="0"/>
          <w:marBottom w:val="0"/>
          <w:divBdr>
            <w:top w:val="none" w:sz="0" w:space="0" w:color="auto"/>
            <w:left w:val="none" w:sz="0" w:space="0" w:color="auto"/>
            <w:bottom w:val="none" w:sz="0" w:space="0" w:color="auto"/>
            <w:right w:val="none" w:sz="0" w:space="0" w:color="auto"/>
          </w:divBdr>
        </w:div>
      </w:divsChild>
    </w:div>
    <w:div w:id="1349452140">
      <w:bodyDiv w:val="1"/>
      <w:marLeft w:val="0"/>
      <w:marRight w:val="0"/>
      <w:marTop w:val="0"/>
      <w:marBottom w:val="0"/>
      <w:divBdr>
        <w:top w:val="none" w:sz="0" w:space="0" w:color="auto"/>
        <w:left w:val="none" w:sz="0" w:space="0" w:color="auto"/>
        <w:bottom w:val="none" w:sz="0" w:space="0" w:color="auto"/>
        <w:right w:val="none" w:sz="0" w:space="0" w:color="auto"/>
      </w:divBdr>
      <w:divsChild>
        <w:div w:id="868106296">
          <w:marLeft w:val="0"/>
          <w:marRight w:val="0"/>
          <w:marTop w:val="0"/>
          <w:marBottom w:val="0"/>
          <w:divBdr>
            <w:top w:val="none" w:sz="0" w:space="0" w:color="auto"/>
            <w:left w:val="none" w:sz="0" w:space="0" w:color="auto"/>
            <w:bottom w:val="none" w:sz="0" w:space="0" w:color="auto"/>
            <w:right w:val="none" w:sz="0" w:space="0" w:color="auto"/>
          </w:divBdr>
        </w:div>
      </w:divsChild>
    </w:div>
    <w:div w:id="1353265693">
      <w:bodyDiv w:val="1"/>
      <w:marLeft w:val="0"/>
      <w:marRight w:val="0"/>
      <w:marTop w:val="0"/>
      <w:marBottom w:val="0"/>
      <w:divBdr>
        <w:top w:val="none" w:sz="0" w:space="0" w:color="auto"/>
        <w:left w:val="none" w:sz="0" w:space="0" w:color="auto"/>
        <w:bottom w:val="none" w:sz="0" w:space="0" w:color="auto"/>
        <w:right w:val="none" w:sz="0" w:space="0" w:color="auto"/>
      </w:divBdr>
    </w:div>
    <w:div w:id="1356425022">
      <w:bodyDiv w:val="1"/>
      <w:marLeft w:val="0"/>
      <w:marRight w:val="0"/>
      <w:marTop w:val="0"/>
      <w:marBottom w:val="0"/>
      <w:divBdr>
        <w:top w:val="none" w:sz="0" w:space="0" w:color="auto"/>
        <w:left w:val="none" w:sz="0" w:space="0" w:color="auto"/>
        <w:bottom w:val="none" w:sz="0" w:space="0" w:color="auto"/>
        <w:right w:val="none" w:sz="0" w:space="0" w:color="auto"/>
      </w:divBdr>
      <w:divsChild>
        <w:div w:id="128131430">
          <w:marLeft w:val="0"/>
          <w:marRight w:val="0"/>
          <w:marTop w:val="0"/>
          <w:marBottom w:val="0"/>
          <w:divBdr>
            <w:top w:val="none" w:sz="0" w:space="0" w:color="auto"/>
            <w:left w:val="none" w:sz="0" w:space="0" w:color="auto"/>
            <w:bottom w:val="none" w:sz="0" w:space="0" w:color="auto"/>
            <w:right w:val="none" w:sz="0" w:space="0" w:color="auto"/>
          </w:divBdr>
        </w:div>
      </w:divsChild>
    </w:div>
    <w:div w:id="1358845534">
      <w:bodyDiv w:val="1"/>
      <w:marLeft w:val="0"/>
      <w:marRight w:val="0"/>
      <w:marTop w:val="0"/>
      <w:marBottom w:val="0"/>
      <w:divBdr>
        <w:top w:val="none" w:sz="0" w:space="0" w:color="auto"/>
        <w:left w:val="none" w:sz="0" w:space="0" w:color="auto"/>
        <w:bottom w:val="none" w:sz="0" w:space="0" w:color="auto"/>
        <w:right w:val="none" w:sz="0" w:space="0" w:color="auto"/>
      </w:divBdr>
      <w:divsChild>
        <w:div w:id="239756234">
          <w:marLeft w:val="0"/>
          <w:marRight w:val="0"/>
          <w:marTop w:val="0"/>
          <w:marBottom w:val="0"/>
          <w:divBdr>
            <w:top w:val="none" w:sz="0" w:space="0" w:color="auto"/>
            <w:left w:val="none" w:sz="0" w:space="0" w:color="auto"/>
            <w:bottom w:val="none" w:sz="0" w:space="0" w:color="auto"/>
            <w:right w:val="none" w:sz="0" w:space="0" w:color="auto"/>
          </w:divBdr>
        </w:div>
      </w:divsChild>
    </w:div>
    <w:div w:id="1365788381">
      <w:bodyDiv w:val="1"/>
      <w:marLeft w:val="0"/>
      <w:marRight w:val="0"/>
      <w:marTop w:val="0"/>
      <w:marBottom w:val="0"/>
      <w:divBdr>
        <w:top w:val="none" w:sz="0" w:space="0" w:color="auto"/>
        <w:left w:val="none" w:sz="0" w:space="0" w:color="auto"/>
        <w:bottom w:val="none" w:sz="0" w:space="0" w:color="auto"/>
        <w:right w:val="none" w:sz="0" w:space="0" w:color="auto"/>
      </w:divBdr>
      <w:divsChild>
        <w:div w:id="2049183000">
          <w:marLeft w:val="0"/>
          <w:marRight w:val="0"/>
          <w:marTop w:val="0"/>
          <w:marBottom w:val="0"/>
          <w:divBdr>
            <w:top w:val="none" w:sz="0" w:space="0" w:color="auto"/>
            <w:left w:val="none" w:sz="0" w:space="0" w:color="auto"/>
            <w:bottom w:val="none" w:sz="0" w:space="0" w:color="auto"/>
            <w:right w:val="none" w:sz="0" w:space="0" w:color="auto"/>
          </w:divBdr>
        </w:div>
      </w:divsChild>
    </w:div>
    <w:div w:id="1366099560">
      <w:bodyDiv w:val="1"/>
      <w:marLeft w:val="0"/>
      <w:marRight w:val="0"/>
      <w:marTop w:val="0"/>
      <w:marBottom w:val="0"/>
      <w:divBdr>
        <w:top w:val="none" w:sz="0" w:space="0" w:color="auto"/>
        <w:left w:val="none" w:sz="0" w:space="0" w:color="auto"/>
        <w:bottom w:val="none" w:sz="0" w:space="0" w:color="auto"/>
        <w:right w:val="none" w:sz="0" w:space="0" w:color="auto"/>
      </w:divBdr>
    </w:div>
    <w:div w:id="1367096433">
      <w:bodyDiv w:val="1"/>
      <w:marLeft w:val="0"/>
      <w:marRight w:val="0"/>
      <w:marTop w:val="0"/>
      <w:marBottom w:val="0"/>
      <w:divBdr>
        <w:top w:val="none" w:sz="0" w:space="0" w:color="auto"/>
        <w:left w:val="none" w:sz="0" w:space="0" w:color="auto"/>
        <w:bottom w:val="none" w:sz="0" w:space="0" w:color="auto"/>
        <w:right w:val="none" w:sz="0" w:space="0" w:color="auto"/>
      </w:divBdr>
      <w:divsChild>
        <w:div w:id="54352197">
          <w:marLeft w:val="0"/>
          <w:marRight w:val="0"/>
          <w:marTop w:val="0"/>
          <w:marBottom w:val="0"/>
          <w:divBdr>
            <w:top w:val="none" w:sz="0" w:space="0" w:color="auto"/>
            <w:left w:val="none" w:sz="0" w:space="0" w:color="auto"/>
            <w:bottom w:val="none" w:sz="0" w:space="0" w:color="auto"/>
            <w:right w:val="none" w:sz="0" w:space="0" w:color="auto"/>
          </w:divBdr>
        </w:div>
      </w:divsChild>
    </w:div>
    <w:div w:id="1368724254">
      <w:bodyDiv w:val="1"/>
      <w:marLeft w:val="0"/>
      <w:marRight w:val="0"/>
      <w:marTop w:val="0"/>
      <w:marBottom w:val="0"/>
      <w:divBdr>
        <w:top w:val="none" w:sz="0" w:space="0" w:color="auto"/>
        <w:left w:val="none" w:sz="0" w:space="0" w:color="auto"/>
        <w:bottom w:val="none" w:sz="0" w:space="0" w:color="auto"/>
        <w:right w:val="none" w:sz="0" w:space="0" w:color="auto"/>
      </w:divBdr>
      <w:divsChild>
        <w:div w:id="1681352927">
          <w:marLeft w:val="0"/>
          <w:marRight w:val="0"/>
          <w:marTop w:val="0"/>
          <w:marBottom w:val="0"/>
          <w:divBdr>
            <w:top w:val="none" w:sz="0" w:space="0" w:color="auto"/>
            <w:left w:val="none" w:sz="0" w:space="0" w:color="auto"/>
            <w:bottom w:val="none" w:sz="0" w:space="0" w:color="auto"/>
            <w:right w:val="none" w:sz="0" w:space="0" w:color="auto"/>
          </w:divBdr>
        </w:div>
      </w:divsChild>
    </w:div>
    <w:div w:id="1378816039">
      <w:bodyDiv w:val="1"/>
      <w:marLeft w:val="0"/>
      <w:marRight w:val="0"/>
      <w:marTop w:val="0"/>
      <w:marBottom w:val="0"/>
      <w:divBdr>
        <w:top w:val="none" w:sz="0" w:space="0" w:color="auto"/>
        <w:left w:val="none" w:sz="0" w:space="0" w:color="auto"/>
        <w:bottom w:val="none" w:sz="0" w:space="0" w:color="auto"/>
        <w:right w:val="none" w:sz="0" w:space="0" w:color="auto"/>
      </w:divBdr>
    </w:div>
    <w:div w:id="1379355498">
      <w:bodyDiv w:val="1"/>
      <w:marLeft w:val="0"/>
      <w:marRight w:val="0"/>
      <w:marTop w:val="0"/>
      <w:marBottom w:val="0"/>
      <w:divBdr>
        <w:top w:val="none" w:sz="0" w:space="0" w:color="auto"/>
        <w:left w:val="none" w:sz="0" w:space="0" w:color="auto"/>
        <w:bottom w:val="none" w:sz="0" w:space="0" w:color="auto"/>
        <w:right w:val="none" w:sz="0" w:space="0" w:color="auto"/>
      </w:divBdr>
    </w:div>
    <w:div w:id="1381394080">
      <w:bodyDiv w:val="1"/>
      <w:marLeft w:val="0"/>
      <w:marRight w:val="0"/>
      <w:marTop w:val="0"/>
      <w:marBottom w:val="0"/>
      <w:divBdr>
        <w:top w:val="none" w:sz="0" w:space="0" w:color="auto"/>
        <w:left w:val="none" w:sz="0" w:space="0" w:color="auto"/>
        <w:bottom w:val="none" w:sz="0" w:space="0" w:color="auto"/>
        <w:right w:val="none" w:sz="0" w:space="0" w:color="auto"/>
      </w:divBdr>
      <w:divsChild>
        <w:div w:id="217330023">
          <w:marLeft w:val="0"/>
          <w:marRight w:val="0"/>
          <w:marTop w:val="0"/>
          <w:marBottom w:val="0"/>
          <w:divBdr>
            <w:top w:val="none" w:sz="0" w:space="0" w:color="auto"/>
            <w:left w:val="none" w:sz="0" w:space="0" w:color="auto"/>
            <w:bottom w:val="none" w:sz="0" w:space="0" w:color="auto"/>
            <w:right w:val="none" w:sz="0" w:space="0" w:color="auto"/>
          </w:divBdr>
        </w:div>
      </w:divsChild>
    </w:div>
    <w:div w:id="1384676717">
      <w:bodyDiv w:val="1"/>
      <w:marLeft w:val="0"/>
      <w:marRight w:val="0"/>
      <w:marTop w:val="0"/>
      <w:marBottom w:val="0"/>
      <w:divBdr>
        <w:top w:val="none" w:sz="0" w:space="0" w:color="auto"/>
        <w:left w:val="none" w:sz="0" w:space="0" w:color="auto"/>
        <w:bottom w:val="none" w:sz="0" w:space="0" w:color="auto"/>
        <w:right w:val="none" w:sz="0" w:space="0" w:color="auto"/>
      </w:divBdr>
    </w:div>
    <w:div w:id="1391342120">
      <w:bodyDiv w:val="1"/>
      <w:marLeft w:val="0"/>
      <w:marRight w:val="0"/>
      <w:marTop w:val="0"/>
      <w:marBottom w:val="0"/>
      <w:divBdr>
        <w:top w:val="none" w:sz="0" w:space="0" w:color="auto"/>
        <w:left w:val="none" w:sz="0" w:space="0" w:color="auto"/>
        <w:bottom w:val="none" w:sz="0" w:space="0" w:color="auto"/>
        <w:right w:val="none" w:sz="0" w:space="0" w:color="auto"/>
      </w:divBdr>
    </w:div>
    <w:div w:id="1412779231">
      <w:bodyDiv w:val="1"/>
      <w:marLeft w:val="0"/>
      <w:marRight w:val="0"/>
      <w:marTop w:val="0"/>
      <w:marBottom w:val="0"/>
      <w:divBdr>
        <w:top w:val="none" w:sz="0" w:space="0" w:color="auto"/>
        <w:left w:val="none" w:sz="0" w:space="0" w:color="auto"/>
        <w:bottom w:val="none" w:sz="0" w:space="0" w:color="auto"/>
        <w:right w:val="none" w:sz="0" w:space="0" w:color="auto"/>
      </w:divBdr>
    </w:div>
    <w:div w:id="1422221749">
      <w:bodyDiv w:val="1"/>
      <w:marLeft w:val="0"/>
      <w:marRight w:val="0"/>
      <w:marTop w:val="0"/>
      <w:marBottom w:val="0"/>
      <w:divBdr>
        <w:top w:val="none" w:sz="0" w:space="0" w:color="auto"/>
        <w:left w:val="none" w:sz="0" w:space="0" w:color="auto"/>
        <w:bottom w:val="none" w:sz="0" w:space="0" w:color="auto"/>
        <w:right w:val="none" w:sz="0" w:space="0" w:color="auto"/>
      </w:divBdr>
    </w:div>
    <w:div w:id="1425566395">
      <w:bodyDiv w:val="1"/>
      <w:marLeft w:val="0"/>
      <w:marRight w:val="0"/>
      <w:marTop w:val="0"/>
      <w:marBottom w:val="0"/>
      <w:divBdr>
        <w:top w:val="none" w:sz="0" w:space="0" w:color="auto"/>
        <w:left w:val="none" w:sz="0" w:space="0" w:color="auto"/>
        <w:bottom w:val="none" w:sz="0" w:space="0" w:color="auto"/>
        <w:right w:val="none" w:sz="0" w:space="0" w:color="auto"/>
      </w:divBdr>
    </w:div>
    <w:div w:id="1435512535">
      <w:bodyDiv w:val="1"/>
      <w:marLeft w:val="0"/>
      <w:marRight w:val="0"/>
      <w:marTop w:val="0"/>
      <w:marBottom w:val="0"/>
      <w:divBdr>
        <w:top w:val="none" w:sz="0" w:space="0" w:color="auto"/>
        <w:left w:val="none" w:sz="0" w:space="0" w:color="auto"/>
        <w:bottom w:val="none" w:sz="0" w:space="0" w:color="auto"/>
        <w:right w:val="none" w:sz="0" w:space="0" w:color="auto"/>
      </w:divBdr>
    </w:div>
    <w:div w:id="1439371810">
      <w:bodyDiv w:val="1"/>
      <w:marLeft w:val="0"/>
      <w:marRight w:val="0"/>
      <w:marTop w:val="0"/>
      <w:marBottom w:val="0"/>
      <w:divBdr>
        <w:top w:val="none" w:sz="0" w:space="0" w:color="auto"/>
        <w:left w:val="none" w:sz="0" w:space="0" w:color="auto"/>
        <w:bottom w:val="none" w:sz="0" w:space="0" w:color="auto"/>
        <w:right w:val="none" w:sz="0" w:space="0" w:color="auto"/>
      </w:divBdr>
      <w:divsChild>
        <w:div w:id="756364801">
          <w:marLeft w:val="0"/>
          <w:marRight w:val="0"/>
          <w:marTop w:val="0"/>
          <w:marBottom w:val="0"/>
          <w:divBdr>
            <w:top w:val="none" w:sz="0" w:space="0" w:color="auto"/>
            <w:left w:val="none" w:sz="0" w:space="0" w:color="auto"/>
            <w:bottom w:val="none" w:sz="0" w:space="0" w:color="auto"/>
            <w:right w:val="none" w:sz="0" w:space="0" w:color="auto"/>
          </w:divBdr>
        </w:div>
      </w:divsChild>
    </w:div>
    <w:div w:id="1447970339">
      <w:bodyDiv w:val="1"/>
      <w:marLeft w:val="0"/>
      <w:marRight w:val="0"/>
      <w:marTop w:val="0"/>
      <w:marBottom w:val="0"/>
      <w:divBdr>
        <w:top w:val="none" w:sz="0" w:space="0" w:color="auto"/>
        <w:left w:val="none" w:sz="0" w:space="0" w:color="auto"/>
        <w:bottom w:val="none" w:sz="0" w:space="0" w:color="auto"/>
        <w:right w:val="none" w:sz="0" w:space="0" w:color="auto"/>
      </w:divBdr>
    </w:div>
    <w:div w:id="1454639247">
      <w:bodyDiv w:val="1"/>
      <w:marLeft w:val="0"/>
      <w:marRight w:val="0"/>
      <w:marTop w:val="0"/>
      <w:marBottom w:val="0"/>
      <w:divBdr>
        <w:top w:val="none" w:sz="0" w:space="0" w:color="auto"/>
        <w:left w:val="none" w:sz="0" w:space="0" w:color="auto"/>
        <w:bottom w:val="none" w:sz="0" w:space="0" w:color="auto"/>
        <w:right w:val="none" w:sz="0" w:space="0" w:color="auto"/>
      </w:divBdr>
    </w:div>
    <w:div w:id="1464612694">
      <w:bodyDiv w:val="1"/>
      <w:marLeft w:val="0"/>
      <w:marRight w:val="0"/>
      <w:marTop w:val="0"/>
      <w:marBottom w:val="0"/>
      <w:divBdr>
        <w:top w:val="none" w:sz="0" w:space="0" w:color="auto"/>
        <w:left w:val="none" w:sz="0" w:space="0" w:color="auto"/>
        <w:bottom w:val="none" w:sz="0" w:space="0" w:color="auto"/>
        <w:right w:val="none" w:sz="0" w:space="0" w:color="auto"/>
      </w:divBdr>
      <w:divsChild>
        <w:div w:id="765461583">
          <w:marLeft w:val="0"/>
          <w:marRight w:val="0"/>
          <w:marTop w:val="0"/>
          <w:marBottom w:val="0"/>
          <w:divBdr>
            <w:top w:val="none" w:sz="0" w:space="0" w:color="auto"/>
            <w:left w:val="none" w:sz="0" w:space="0" w:color="auto"/>
            <w:bottom w:val="none" w:sz="0" w:space="0" w:color="auto"/>
            <w:right w:val="none" w:sz="0" w:space="0" w:color="auto"/>
          </w:divBdr>
        </w:div>
      </w:divsChild>
    </w:div>
    <w:div w:id="1465661411">
      <w:bodyDiv w:val="1"/>
      <w:marLeft w:val="0"/>
      <w:marRight w:val="0"/>
      <w:marTop w:val="0"/>
      <w:marBottom w:val="0"/>
      <w:divBdr>
        <w:top w:val="none" w:sz="0" w:space="0" w:color="auto"/>
        <w:left w:val="none" w:sz="0" w:space="0" w:color="auto"/>
        <w:bottom w:val="none" w:sz="0" w:space="0" w:color="auto"/>
        <w:right w:val="none" w:sz="0" w:space="0" w:color="auto"/>
      </w:divBdr>
    </w:div>
    <w:div w:id="1468358102">
      <w:bodyDiv w:val="1"/>
      <w:marLeft w:val="0"/>
      <w:marRight w:val="0"/>
      <w:marTop w:val="0"/>
      <w:marBottom w:val="0"/>
      <w:divBdr>
        <w:top w:val="none" w:sz="0" w:space="0" w:color="auto"/>
        <w:left w:val="none" w:sz="0" w:space="0" w:color="auto"/>
        <w:bottom w:val="none" w:sz="0" w:space="0" w:color="auto"/>
        <w:right w:val="none" w:sz="0" w:space="0" w:color="auto"/>
      </w:divBdr>
    </w:div>
    <w:div w:id="1469398140">
      <w:bodyDiv w:val="1"/>
      <w:marLeft w:val="0"/>
      <w:marRight w:val="0"/>
      <w:marTop w:val="0"/>
      <w:marBottom w:val="0"/>
      <w:divBdr>
        <w:top w:val="none" w:sz="0" w:space="0" w:color="auto"/>
        <w:left w:val="none" w:sz="0" w:space="0" w:color="auto"/>
        <w:bottom w:val="none" w:sz="0" w:space="0" w:color="auto"/>
        <w:right w:val="none" w:sz="0" w:space="0" w:color="auto"/>
      </w:divBdr>
      <w:divsChild>
        <w:div w:id="1022631974">
          <w:marLeft w:val="0"/>
          <w:marRight w:val="0"/>
          <w:marTop w:val="0"/>
          <w:marBottom w:val="0"/>
          <w:divBdr>
            <w:top w:val="none" w:sz="0" w:space="0" w:color="auto"/>
            <w:left w:val="none" w:sz="0" w:space="0" w:color="auto"/>
            <w:bottom w:val="none" w:sz="0" w:space="0" w:color="auto"/>
            <w:right w:val="none" w:sz="0" w:space="0" w:color="auto"/>
          </w:divBdr>
        </w:div>
      </w:divsChild>
    </w:div>
    <w:div w:id="1473792249">
      <w:bodyDiv w:val="1"/>
      <w:marLeft w:val="0"/>
      <w:marRight w:val="0"/>
      <w:marTop w:val="0"/>
      <w:marBottom w:val="0"/>
      <w:divBdr>
        <w:top w:val="none" w:sz="0" w:space="0" w:color="auto"/>
        <w:left w:val="none" w:sz="0" w:space="0" w:color="auto"/>
        <w:bottom w:val="none" w:sz="0" w:space="0" w:color="auto"/>
        <w:right w:val="none" w:sz="0" w:space="0" w:color="auto"/>
      </w:divBdr>
    </w:div>
    <w:div w:id="1474062145">
      <w:bodyDiv w:val="1"/>
      <w:marLeft w:val="0"/>
      <w:marRight w:val="0"/>
      <w:marTop w:val="0"/>
      <w:marBottom w:val="0"/>
      <w:divBdr>
        <w:top w:val="none" w:sz="0" w:space="0" w:color="auto"/>
        <w:left w:val="none" w:sz="0" w:space="0" w:color="auto"/>
        <w:bottom w:val="none" w:sz="0" w:space="0" w:color="auto"/>
        <w:right w:val="none" w:sz="0" w:space="0" w:color="auto"/>
      </w:divBdr>
      <w:divsChild>
        <w:div w:id="882399557">
          <w:marLeft w:val="0"/>
          <w:marRight w:val="0"/>
          <w:marTop w:val="0"/>
          <w:marBottom w:val="0"/>
          <w:divBdr>
            <w:top w:val="none" w:sz="0" w:space="0" w:color="auto"/>
            <w:left w:val="none" w:sz="0" w:space="0" w:color="auto"/>
            <w:bottom w:val="none" w:sz="0" w:space="0" w:color="auto"/>
            <w:right w:val="none" w:sz="0" w:space="0" w:color="auto"/>
          </w:divBdr>
        </w:div>
      </w:divsChild>
    </w:div>
    <w:div w:id="1475370169">
      <w:bodyDiv w:val="1"/>
      <w:marLeft w:val="0"/>
      <w:marRight w:val="0"/>
      <w:marTop w:val="0"/>
      <w:marBottom w:val="0"/>
      <w:divBdr>
        <w:top w:val="none" w:sz="0" w:space="0" w:color="auto"/>
        <w:left w:val="none" w:sz="0" w:space="0" w:color="auto"/>
        <w:bottom w:val="none" w:sz="0" w:space="0" w:color="auto"/>
        <w:right w:val="none" w:sz="0" w:space="0" w:color="auto"/>
      </w:divBdr>
      <w:divsChild>
        <w:div w:id="1967001857">
          <w:marLeft w:val="0"/>
          <w:marRight w:val="0"/>
          <w:marTop w:val="0"/>
          <w:marBottom w:val="0"/>
          <w:divBdr>
            <w:top w:val="none" w:sz="0" w:space="0" w:color="auto"/>
            <w:left w:val="none" w:sz="0" w:space="0" w:color="auto"/>
            <w:bottom w:val="none" w:sz="0" w:space="0" w:color="auto"/>
            <w:right w:val="none" w:sz="0" w:space="0" w:color="auto"/>
          </w:divBdr>
        </w:div>
      </w:divsChild>
    </w:div>
    <w:div w:id="1491097526">
      <w:bodyDiv w:val="1"/>
      <w:marLeft w:val="0"/>
      <w:marRight w:val="0"/>
      <w:marTop w:val="0"/>
      <w:marBottom w:val="0"/>
      <w:divBdr>
        <w:top w:val="none" w:sz="0" w:space="0" w:color="auto"/>
        <w:left w:val="none" w:sz="0" w:space="0" w:color="auto"/>
        <w:bottom w:val="none" w:sz="0" w:space="0" w:color="auto"/>
        <w:right w:val="none" w:sz="0" w:space="0" w:color="auto"/>
      </w:divBdr>
    </w:div>
    <w:div w:id="1495490927">
      <w:bodyDiv w:val="1"/>
      <w:marLeft w:val="0"/>
      <w:marRight w:val="0"/>
      <w:marTop w:val="0"/>
      <w:marBottom w:val="0"/>
      <w:divBdr>
        <w:top w:val="none" w:sz="0" w:space="0" w:color="auto"/>
        <w:left w:val="none" w:sz="0" w:space="0" w:color="auto"/>
        <w:bottom w:val="none" w:sz="0" w:space="0" w:color="auto"/>
        <w:right w:val="none" w:sz="0" w:space="0" w:color="auto"/>
      </w:divBdr>
    </w:div>
    <w:div w:id="1495603174">
      <w:bodyDiv w:val="1"/>
      <w:marLeft w:val="0"/>
      <w:marRight w:val="0"/>
      <w:marTop w:val="0"/>
      <w:marBottom w:val="0"/>
      <w:divBdr>
        <w:top w:val="none" w:sz="0" w:space="0" w:color="auto"/>
        <w:left w:val="none" w:sz="0" w:space="0" w:color="auto"/>
        <w:bottom w:val="none" w:sz="0" w:space="0" w:color="auto"/>
        <w:right w:val="none" w:sz="0" w:space="0" w:color="auto"/>
      </w:divBdr>
    </w:div>
    <w:div w:id="1496996972">
      <w:bodyDiv w:val="1"/>
      <w:marLeft w:val="0"/>
      <w:marRight w:val="0"/>
      <w:marTop w:val="0"/>
      <w:marBottom w:val="0"/>
      <w:divBdr>
        <w:top w:val="none" w:sz="0" w:space="0" w:color="auto"/>
        <w:left w:val="none" w:sz="0" w:space="0" w:color="auto"/>
        <w:bottom w:val="none" w:sz="0" w:space="0" w:color="auto"/>
        <w:right w:val="none" w:sz="0" w:space="0" w:color="auto"/>
      </w:divBdr>
    </w:div>
    <w:div w:id="1500534329">
      <w:bodyDiv w:val="1"/>
      <w:marLeft w:val="0"/>
      <w:marRight w:val="0"/>
      <w:marTop w:val="0"/>
      <w:marBottom w:val="0"/>
      <w:divBdr>
        <w:top w:val="none" w:sz="0" w:space="0" w:color="auto"/>
        <w:left w:val="none" w:sz="0" w:space="0" w:color="auto"/>
        <w:bottom w:val="none" w:sz="0" w:space="0" w:color="auto"/>
        <w:right w:val="none" w:sz="0" w:space="0" w:color="auto"/>
      </w:divBdr>
    </w:div>
    <w:div w:id="1501308143">
      <w:bodyDiv w:val="1"/>
      <w:marLeft w:val="0"/>
      <w:marRight w:val="0"/>
      <w:marTop w:val="0"/>
      <w:marBottom w:val="0"/>
      <w:divBdr>
        <w:top w:val="none" w:sz="0" w:space="0" w:color="auto"/>
        <w:left w:val="none" w:sz="0" w:space="0" w:color="auto"/>
        <w:bottom w:val="none" w:sz="0" w:space="0" w:color="auto"/>
        <w:right w:val="none" w:sz="0" w:space="0" w:color="auto"/>
      </w:divBdr>
      <w:divsChild>
        <w:div w:id="1833330214">
          <w:marLeft w:val="0"/>
          <w:marRight w:val="0"/>
          <w:marTop w:val="0"/>
          <w:marBottom w:val="0"/>
          <w:divBdr>
            <w:top w:val="none" w:sz="0" w:space="0" w:color="auto"/>
            <w:left w:val="none" w:sz="0" w:space="0" w:color="auto"/>
            <w:bottom w:val="none" w:sz="0" w:space="0" w:color="auto"/>
            <w:right w:val="none" w:sz="0" w:space="0" w:color="auto"/>
          </w:divBdr>
        </w:div>
      </w:divsChild>
    </w:div>
    <w:div w:id="1505438953">
      <w:bodyDiv w:val="1"/>
      <w:marLeft w:val="0"/>
      <w:marRight w:val="0"/>
      <w:marTop w:val="0"/>
      <w:marBottom w:val="0"/>
      <w:divBdr>
        <w:top w:val="none" w:sz="0" w:space="0" w:color="auto"/>
        <w:left w:val="none" w:sz="0" w:space="0" w:color="auto"/>
        <w:bottom w:val="none" w:sz="0" w:space="0" w:color="auto"/>
        <w:right w:val="none" w:sz="0" w:space="0" w:color="auto"/>
      </w:divBdr>
    </w:div>
    <w:div w:id="1507088096">
      <w:bodyDiv w:val="1"/>
      <w:marLeft w:val="0"/>
      <w:marRight w:val="0"/>
      <w:marTop w:val="0"/>
      <w:marBottom w:val="0"/>
      <w:divBdr>
        <w:top w:val="none" w:sz="0" w:space="0" w:color="auto"/>
        <w:left w:val="none" w:sz="0" w:space="0" w:color="auto"/>
        <w:bottom w:val="none" w:sz="0" w:space="0" w:color="auto"/>
        <w:right w:val="none" w:sz="0" w:space="0" w:color="auto"/>
      </w:divBdr>
    </w:div>
    <w:div w:id="1510218585">
      <w:bodyDiv w:val="1"/>
      <w:marLeft w:val="0"/>
      <w:marRight w:val="0"/>
      <w:marTop w:val="0"/>
      <w:marBottom w:val="0"/>
      <w:divBdr>
        <w:top w:val="none" w:sz="0" w:space="0" w:color="auto"/>
        <w:left w:val="none" w:sz="0" w:space="0" w:color="auto"/>
        <w:bottom w:val="none" w:sz="0" w:space="0" w:color="auto"/>
        <w:right w:val="none" w:sz="0" w:space="0" w:color="auto"/>
      </w:divBdr>
      <w:divsChild>
        <w:div w:id="1706977286">
          <w:marLeft w:val="0"/>
          <w:marRight w:val="0"/>
          <w:marTop w:val="0"/>
          <w:marBottom w:val="0"/>
          <w:divBdr>
            <w:top w:val="none" w:sz="0" w:space="0" w:color="auto"/>
            <w:left w:val="none" w:sz="0" w:space="0" w:color="auto"/>
            <w:bottom w:val="none" w:sz="0" w:space="0" w:color="auto"/>
            <w:right w:val="none" w:sz="0" w:space="0" w:color="auto"/>
          </w:divBdr>
        </w:div>
      </w:divsChild>
    </w:div>
    <w:div w:id="1513374140">
      <w:bodyDiv w:val="1"/>
      <w:marLeft w:val="0"/>
      <w:marRight w:val="0"/>
      <w:marTop w:val="0"/>
      <w:marBottom w:val="0"/>
      <w:divBdr>
        <w:top w:val="none" w:sz="0" w:space="0" w:color="auto"/>
        <w:left w:val="none" w:sz="0" w:space="0" w:color="auto"/>
        <w:bottom w:val="none" w:sz="0" w:space="0" w:color="auto"/>
        <w:right w:val="none" w:sz="0" w:space="0" w:color="auto"/>
      </w:divBdr>
    </w:div>
    <w:div w:id="1519393726">
      <w:bodyDiv w:val="1"/>
      <w:marLeft w:val="0"/>
      <w:marRight w:val="0"/>
      <w:marTop w:val="0"/>
      <w:marBottom w:val="0"/>
      <w:divBdr>
        <w:top w:val="none" w:sz="0" w:space="0" w:color="auto"/>
        <w:left w:val="none" w:sz="0" w:space="0" w:color="auto"/>
        <w:bottom w:val="none" w:sz="0" w:space="0" w:color="auto"/>
        <w:right w:val="none" w:sz="0" w:space="0" w:color="auto"/>
      </w:divBdr>
      <w:divsChild>
        <w:div w:id="2063864028">
          <w:marLeft w:val="0"/>
          <w:marRight w:val="0"/>
          <w:marTop w:val="0"/>
          <w:marBottom w:val="0"/>
          <w:divBdr>
            <w:top w:val="none" w:sz="0" w:space="0" w:color="auto"/>
            <w:left w:val="none" w:sz="0" w:space="0" w:color="auto"/>
            <w:bottom w:val="none" w:sz="0" w:space="0" w:color="auto"/>
            <w:right w:val="none" w:sz="0" w:space="0" w:color="auto"/>
          </w:divBdr>
        </w:div>
      </w:divsChild>
    </w:div>
    <w:div w:id="1529022463">
      <w:bodyDiv w:val="1"/>
      <w:marLeft w:val="0"/>
      <w:marRight w:val="0"/>
      <w:marTop w:val="0"/>
      <w:marBottom w:val="0"/>
      <w:divBdr>
        <w:top w:val="none" w:sz="0" w:space="0" w:color="auto"/>
        <w:left w:val="none" w:sz="0" w:space="0" w:color="auto"/>
        <w:bottom w:val="none" w:sz="0" w:space="0" w:color="auto"/>
        <w:right w:val="none" w:sz="0" w:space="0" w:color="auto"/>
      </w:divBdr>
    </w:div>
    <w:div w:id="1531838586">
      <w:bodyDiv w:val="1"/>
      <w:marLeft w:val="0"/>
      <w:marRight w:val="0"/>
      <w:marTop w:val="0"/>
      <w:marBottom w:val="0"/>
      <w:divBdr>
        <w:top w:val="none" w:sz="0" w:space="0" w:color="auto"/>
        <w:left w:val="none" w:sz="0" w:space="0" w:color="auto"/>
        <w:bottom w:val="none" w:sz="0" w:space="0" w:color="auto"/>
        <w:right w:val="none" w:sz="0" w:space="0" w:color="auto"/>
      </w:divBdr>
      <w:divsChild>
        <w:div w:id="1898319468">
          <w:marLeft w:val="0"/>
          <w:marRight w:val="0"/>
          <w:marTop w:val="0"/>
          <w:marBottom w:val="0"/>
          <w:divBdr>
            <w:top w:val="none" w:sz="0" w:space="0" w:color="auto"/>
            <w:left w:val="none" w:sz="0" w:space="0" w:color="auto"/>
            <w:bottom w:val="none" w:sz="0" w:space="0" w:color="auto"/>
            <w:right w:val="none" w:sz="0" w:space="0" w:color="auto"/>
          </w:divBdr>
        </w:div>
      </w:divsChild>
    </w:div>
    <w:div w:id="1534228142">
      <w:bodyDiv w:val="1"/>
      <w:marLeft w:val="0"/>
      <w:marRight w:val="0"/>
      <w:marTop w:val="0"/>
      <w:marBottom w:val="0"/>
      <w:divBdr>
        <w:top w:val="none" w:sz="0" w:space="0" w:color="auto"/>
        <w:left w:val="none" w:sz="0" w:space="0" w:color="auto"/>
        <w:bottom w:val="none" w:sz="0" w:space="0" w:color="auto"/>
        <w:right w:val="none" w:sz="0" w:space="0" w:color="auto"/>
      </w:divBdr>
      <w:divsChild>
        <w:div w:id="127284116">
          <w:marLeft w:val="0"/>
          <w:marRight w:val="0"/>
          <w:marTop w:val="0"/>
          <w:marBottom w:val="0"/>
          <w:divBdr>
            <w:top w:val="none" w:sz="0" w:space="0" w:color="auto"/>
            <w:left w:val="none" w:sz="0" w:space="0" w:color="auto"/>
            <w:bottom w:val="none" w:sz="0" w:space="0" w:color="auto"/>
            <w:right w:val="none" w:sz="0" w:space="0" w:color="auto"/>
          </w:divBdr>
        </w:div>
      </w:divsChild>
    </w:div>
    <w:div w:id="1535849576">
      <w:bodyDiv w:val="1"/>
      <w:marLeft w:val="0"/>
      <w:marRight w:val="0"/>
      <w:marTop w:val="0"/>
      <w:marBottom w:val="0"/>
      <w:divBdr>
        <w:top w:val="none" w:sz="0" w:space="0" w:color="auto"/>
        <w:left w:val="none" w:sz="0" w:space="0" w:color="auto"/>
        <w:bottom w:val="none" w:sz="0" w:space="0" w:color="auto"/>
        <w:right w:val="none" w:sz="0" w:space="0" w:color="auto"/>
      </w:divBdr>
    </w:div>
    <w:div w:id="1545288883">
      <w:bodyDiv w:val="1"/>
      <w:marLeft w:val="0"/>
      <w:marRight w:val="0"/>
      <w:marTop w:val="0"/>
      <w:marBottom w:val="0"/>
      <w:divBdr>
        <w:top w:val="none" w:sz="0" w:space="0" w:color="auto"/>
        <w:left w:val="none" w:sz="0" w:space="0" w:color="auto"/>
        <w:bottom w:val="none" w:sz="0" w:space="0" w:color="auto"/>
        <w:right w:val="none" w:sz="0" w:space="0" w:color="auto"/>
      </w:divBdr>
    </w:div>
    <w:div w:id="1548952327">
      <w:bodyDiv w:val="1"/>
      <w:marLeft w:val="0"/>
      <w:marRight w:val="0"/>
      <w:marTop w:val="0"/>
      <w:marBottom w:val="0"/>
      <w:divBdr>
        <w:top w:val="none" w:sz="0" w:space="0" w:color="auto"/>
        <w:left w:val="none" w:sz="0" w:space="0" w:color="auto"/>
        <w:bottom w:val="none" w:sz="0" w:space="0" w:color="auto"/>
        <w:right w:val="none" w:sz="0" w:space="0" w:color="auto"/>
      </w:divBdr>
    </w:div>
    <w:div w:id="1549494790">
      <w:bodyDiv w:val="1"/>
      <w:marLeft w:val="0"/>
      <w:marRight w:val="0"/>
      <w:marTop w:val="0"/>
      <w:marBottom w:val="0"/>
      <w:divBdr>
        <w:top w:val="none" w:sz="0" w:space="0" w:color="auto"/>
        <w:left w:val="none" w:sz="0" w:space="0" w:color="auto"/>
        <w:bottom w:val="none" w:sz="0" w:space="0" w:color="auto"/>
        <w:right w:val="none" w:sz="0" w:space="0" w:color="auto"/>
      </w:divBdr>
    </w:div>
    <w:div w:id="1550264755">
      <w:bodyDiv w:val="1"/>
      <w:marLeft w:val="0"/>
      <w:marRight w:val="0"/>
      <w:marTop w:val="0"/>
      <w:marBottom w:val="0"/>
      <w:divBdr>
        <w:top w:val="none" w:sz="0" w:space="0" w:color="auto"/>
        <w:left w:val="none" w:sz="0" w:space="0" w:color="auto"/>
        <w:bottom w:val="none" w:sz="0" w:space="0" w:color="auto"/>
        <w:right w:val="none" w:sz="0" w:space="0" w:color="auto"/>
      </w:divBdr>
      <w:divsChild>
        <w:div w:id="1897928544">
          <w:marLeft w:val="0"/>
          <w:marRight w:val="0"/>
          <w:marTop w:val="0"/>
          <w:marBottom w:val="0"/>
          <w:divBdr>
            <w:top w:val="none" w:sz="0" w:space="0" w:color="auto"/>
            <w:left w:val="none" w:sz="0" w:space="0" w:color="auto"/>
            <w:bottom w:val="none" w:sz="0" w:space="0" w:color="auto"/>
            <w:right w:val="none" w:sz="0" w:space="0" w:color="auto"/>
          </w:divBdr>
        </w:div>
      </w:divsChild>
    </w:div>
    <w:div w:id="1550802141">
      <w:bodyDiv w:val="1"/>
      <w:marLeft w:val="0"/>
      <w:marRight w:val="0"/>
      <w:marTop w:val="0"/>
      <w:marBottom w:val="0"/>
      <w:divBdr>
        <w:top w:val="none" w:sz="0" w:space="0" w:color="auto"/>
        <w:left w:val="none" w:sz="0" w:space="0" w:color="auto"/>
        <w:bottom w:val="none" w:sz="0" w:space="0" w:color="auto"/>
        <w:right w:val="none" w:sz="0" w:space="0" w:color="auto"/>
      </w:divBdr>
    </w:div>
    <w:div w:id="1551960664">
      <w:bodyDiv w:val="1"/>
      <w:marLeft w:val="0"/>
      <w:marRight w:val="0"/>
      <w:marTop w:val="0"/>
      <w:marBottom w:val="0"/>
      <w:divBdr>
        <w:top w:val="none" w:sz="0" w:space="0" w:color="auto"/>
        <w:left w:val="none" w:sz="0" w:space="0" w:color="auto"/>
        <w:bottom w:val="none" w:sz="0" w:space="0" w:color="auto"/>
        <w:right w:val="none" w:sz="0" w:space="0" w:color="auto"/>
      </w:divBdr>
    </w:div>
    <w:div w:id="1554734825">
      <w:bodyDiv w:val="1"/>
      <w:marLeft w:val="0"/>
      <w:marRight w:val="0"/>
      <w:marTop w:val="0"/>
      <w:marBottom w:val="0"/>
      <w:divBdr>
        <w:top w:val="none" w:sz="0" w:space="0" w:color="auto"/>
        <w:left w:val="none" w:sz="0" w:space="0" w:color="auto"/>
        <w:bottom w:val="none" w:sz="0" w:space="0" w:color="auto"/>
        <w:right w:val="none" w:sz="0" w:space="0" w:color="auto"/>
      </w:divBdr>
    </w:div>
    <w:div w:id="1555848173">
      <w:bodyDiv w:val="1"/>
      <w:marLeft w:val="0"/>
      <w:marRight w:val="0"/>
      <w:marTop w:val="0"/>
      <w:marBottom w:val="0"/>
      <w:divBdr>
        <w:top w:val="none" w:sz="0" w:space="0" w:color="auto"/>
        <w:left w:val="none" w:sz="0" w:space="0" w:color="auto"/>
        <w:bottom w:val="none" w:sz="0" w:space="0" w:color="auto"/>
        <w:right w:val="none" w:sz="0" w:space="0" w:color="auto"/>
      </w:divBdr>
    </w:div>
    <w:div w:id="1557934515">
      <w:bodyDiv w:val="1"/>
      <w:marLeft w:val="0"/>
      <w:marRight w:val="0"/>
      <w:marTop w:val="0"/>
      <w:marBottom w:val="0"/>
      <w:divBdr>
        <w:top w:val="none" w:sz="0" w:space="0" w:color="auto"/>
        <w:left w:val="none" w:sz="0" w:space="0" w:color="auto"/>
        <w:bottom w:val="none" w:sz="0" w:space="0" w:color="auto"/>
        <w:right w:val="none" w:sz="0" w:space="0" w:color="auto"/>
      </w:divBdr>
      <w:divsChild>
        <w:div w:id="981619220">
          <w:marLeft w:val="0"/>
          <w:marRight w:val="0"/>
          <w:marTop w:val="0"/>
          <w:marBottom w:val="0"/>
          <w:divBdr>
            <w:top w:val="none" w:sz="0" w:space="0" w:color="auto"/>
            <w:left w:val="none" w:sz="0" w:space="0" w:color="auto"/>
            <w:bottom w:val="none" w:sz="0" w:space="0" w:color="auto"/>
            <w:right w:val="none" w:sz="0" w:space="0" w:color="auto"/>
          </w:divBdr>
        </w:div>
      </w:divsChild>
    </w:div>
    <w:div w:id="1558513272">
      <w:bodyDiv w:val="1"/>
      <w:marLeft w:val="0"/>
      <w:marRight w:val="0"/>
      <w:marTop w:val="0"/>
      <w:marBottom w:val="0"/>
      <w:divBdr>
        <w:top w:val="none" w:sz="0" w:space="0" w:color="auto"/>
        <w:left w:val="none" w:sz="0" w:space="0" w:color="auto"/>
        <w:bottom w:val="none" w:sz="0" w:space="0" w:color="auto"/>
        <w:right w:val="none" w:sz="0" w:space="0" w:color="auto"/>
      </w:divBdr>
    </w:div>
    <w:div w:id="1558667350">
      <w:bodyDiv w:val="1"/>
      <w:marLeft w:val="0"/>
      <w:marRight w:val="0"/>
      <w:marTop w:val="0"/>
      <w:marBottom w:val="0"/>
      <w:divBdr>
        <w:top w:val="none" w:sz="0" w:space="0" w:color="auto"/>
        <w:left w:val="none" w:sz="0" w:space="0" w:color="auto"/>
        <w:bottom w:val="none" w:sz="0" w:space="0" w:color="auto"/>
        <w:right w:val="none" w:sz="0" w:space="0" w:color="auto"/>
      </w:divBdr>
      <w:divsChild>
        <w:div w:id="807549074">
          <w:marLeft w:val="0"/>
          <w:marRight w:val="0"/>
          <w:marTop w:val="0"/>
          <w:marBottom w:val="0"/>
          <w:divBdr>
            <w:top w:val="none" w:sz="0" w:space="0" w:color="auto"/>
            <w:left w:val="none" w:sz="0" w:space="0" w:color="auto"/>
            <w:bottom w:val="none" w:sz="0" w:space="0" w:color="auto"/>
            <w:right w:val="none" w:sz="0" w:space="0" w:color="auto"/>
          </w:divBdr>
        </w:div>
      </w:divsChild>
    </w:div>
    <w:div w:id="1562256380">
      <w:bodyDiv w:val="1"/>
      <w:marLeft w:val="0"/>
      <w:marRight w:val="0"/>
      <w:marTop w:val="0"/>
      <w:marBottom w:val="0"/>
      <w:divBdr>
        <w:top w:val="none" w:sz="0" w:space="0" w:color="auto"/>
        <w:left w:val="none" w:sz="0" w:space="0" w:color="auto"/>
        <w:bottom w:val="none" w:sz="0" w:space="0" w:color="auto"/>
        <w:right w:val="none" w:sz="0" w:space="0" w:color="auto"/>
      </w:divBdr>
    </w:div>
    <w:div w:id="1565332108">
      <w:bodyDiv w:val="1"/>
      <w:marLeft w:val="0"/>
      <w:marRight w:val="0"/>
      <w:marTop w:val="0"/>
      <w:marBottom w:val="0"/>
      <w:divBdr>
        <w:top w:val="none" w:sz="0" w:space="0" w:color="auto"/>
        <w:left w:val="none" w:sz="0" w:space="0" w:color="auto"/>
        <w:bottom w:val="none" w:sz="0" w:space="0" w:color="auto"/>
        <w:right w:val="none" w:sz="0" w:space="0" w:color="auto"/>
      </w:divBdr>
    </w:div>
    <w:div w:id="1566258934">
      <w:bodyDiv w:val="1"/>
      <w:marLeft w:val="0"/>
      <w:marRight w:val="0"/>
      <w:marTop w:val="0"/>
      <w:marBottom w:val="0"/>
      <w:divBdr>
        <w:top w:val="none" w:sz="0" w:space="0" w:color="auto"/>
        <w:left w:val="none" w:sz="0" w:space="0" w:color="auto"/>
        <w:bottom w:val="none" w:sz="0" w:space="0" w:color="auto"/>
        <w:right w:val="none" w:sz="0" w:space="0" w:color="auto"/>
      </w:divBdr>
    </w:div>
    <w:div w:id="1566834751">
      <w:bodyDiv w:val="1"/>
      <w:marLeft w:val="0"/>
      <w:marRight w:val="0"/>
      <w:marTop w:val="0"/>
      <w:marBottom w:val="0"/>
      <w:divBdr>
        <w:top w:val="none" w:sz="0" w:space="0" w:color="auto"/>
        <w:left w:val="none" w:sz="0" w:space="0" w:color="auto"/>
        <w:bottom w:val="none" w:sz="0" w:space="0" w:color="auto"/>
        <w:right w:val="none" w:sz="0" w:space="0" w:color="auto"/>
      </w:divBdr>
    </w:div>
    <w:div w:id="1567958601">
      <w:bodyDiv w:val="1"/>
      <w:marLeft w:val="0"/>
      <w:marRight w:val="0"/>
      <w:marTop w:val="0"/>
      <w:marBottom w:val="0"/>
      <w:divBdr>
        <w:top w:val="none" w:sz="0" w:space="0" w:color="auto"/>
        <w:left w:val="none" w:sz="0" w:space="0" w:color="auto"/>
        <w:bottom w:val="none" w:sz="0" w:space="0" w:color="auto"/>
        <w:right w:val="none" w:sz="0" w:space="0" w:color="auto"/>
      </w:divBdr>
    </w:div>
    <w:div w:id="1570312782">
      <w:bodyDiv w:val="1"/>
      <w:marLeft w:val="0"/>
      <w:marRight w:val="0"/>
      <w:marTop w:val="0"/>
      <w:marBottom w:val="0"/>
      <w:divBdr>
        <w:top w:val="none" w:sz="0" w:space="0" w:color="auto"/>
        <w:left w:val="none" w:sz="0" w:space="0" w:color="auto"/>
        <w:bottom w:val="none" w:sz="0" w:space="0" w:color="auto"/>
        <w:right w:val="none" w:sz="0" w:space="0" w:color="auto"/>
      </w:divBdr>
      <w:divsChild>
        <w:div w:id="1977955801">
          <w:marLeft w:val="0"/>
          <w:marRight w:val="0"/>
          <w:marTop w:val="0"/>
          <w:marBottom w:val="0"/>
          <w:divBdr>
            <w:top w:val="none" w:sz="0" w:space="0" w:color="auto"/>
            <w:left w:val="none" w:sz="0" w:space="0" w:color="auto"/>
            <w:bottom w:val="none" w:sz="0" w:space="0" w:color="auto"/>
            <w:right w:val="none" w:sz="0" w:space="0" w:color="auto"/>
          </w:divBdr>
        </w:div>
      </w:divsChild>
    </w:div>
    <w:div w:id="1578400541">
      <w:bodyDiv w:val="1"/>
      <w:marLeft w:val="0"/>
      <w:marRight w:val="0"/>
      <w:marTop w:val="0"/>
      <w:marBottom w:val="0"/>
      <w:divBdr>
        <w:top w:val="none" w:sz="0" w:space="0" w:color="auto"/>
        <w:left w:val="none" w:sz="0" w:space="0" w:color="auto"/>
        <w:bottom w:val="none" w:sz="0" w:space="0" w:color="auto"/>
        <w:right w:val="none" w:sz="0" w:space="0" w:color="auto"/>
      </w:divBdr>
    </w:div>
    <w:div w:id="1583180948">
      <w:bodyDiv w:val="1"/>
      <w:marLeft w:val="0"/>
      <w:marRight w:val="0"/>
      <w:marTop w:val="0"/>
      <w:marBottom w:val="0"/>
      <w:divBdr>
        <w:top w:val="none" w:sz="0" w:space="0" w:color="auto"/>
        <w:left w:val="none" w:sz="0" w:space="0" w:color="auto"/>
        <w:bottom w:val="none" w:sz="0" w:space="0" w:color="auto"/>
        <w:right w:val="none" w:sz="0" w:space="0" w:color="auto"/>
      </w:divBdr>
    </w:div>
    <w:div w:id="1585144179">
      <w:bodyDiv w:val="1"/>
      <w:marLeft w:val="0"/>
      <w:marRight w:val="0"/>
      <w:marTop w:val="0"/>
      <w:marBottom w:val="0"/>
      <w:divBdr>
        <w:top w:val="none" w:sz="0" w:space="0" w:color="auto"/>
        <w:left w:val="none" w:sz="0" w:space="0" w:color="auto"/>
        <w:bottom w:val="none" w:sz="0" w:space="0" w:color="auto"/>
        <w:right w:val="none" w:sz="0" w:space="0" w:color="auto"/>
      </w:divBdr>
      <w:divsChild>
        <w:div w:id="2032753716">
          <w:marLeft w:val="0"/>
          <w:marRight w:val="0"/>
          <w:marTop w:val="0"/>
          <w:marBottom w:val="0"/>
          <w:divBdr>
            <w:top w:val="none" w:sz="0" w:space="0" w:color="auto"/>
            <w:left w:val="none" w:sz="0" w:space="0" w:color="auto"/>
            <w:bottom w:val="none" w:sz="0" w:space="0" w:color="auto"/>
            <w:right w:val="none" w:sz="0" w:space="0" w:color="auto"/>
          </w:divBdr>
        </w:div>
      </w:divsChild>
    </w:div>
    <w:div w:id="1586455511">
      <w:bodyDiv w:val="1"/>
      <w:marLeft w:val="0"/>
      <w:marRight w:val="0"/>
      <w:marTop w:val="0"/>
      <w:marBottom w:val="0"/>
      <w:divBdr>
        <w:top w:val="none" w:sz="0" w:space="0" w:color="auto"/>
        <w:left w:val="none" w:sz="0" w:space="0" w:color="auto"/>
        <w:bottom w:val="none" w:sz="0" w:space="0" w:color="auto"/>
        <w:right w:val="none" w:sz="0" w:space="0" w:color="auto"/>
      </w:divBdr>
      <w:divsChild>
        <w:div w:id="1546212220">
          <w:marLeft w:val="0"/>
          <w:marRight w:val="0"/>
          <w:marTop w:val="0"/>
          <w:marBottom w:val="0"/>
          <w:divBdr>
            <w:top w:val="none" w:sz="0" w:space="0" w:color="auto"/>
            <w:left w:val="none" w:sz="0" w:space="0" w:color="auto"/>
            <w:bottom w:val="none" w:sz="0" w:space="0" w:color="auto"/>
            <w:right w:val="none" w:sz="0" w:space="0" w:color="auto"/>
          </w:divBdr>
        </w:div>
      </w:divsChild>
    </w:div>
    <w:div w:id="1586576959">
      <w:bodyDiv w:val="1"/>
      <w:marLeft w:val="0"/>
      <w:marRight w:val="0"/>
      <w:marTop w:val="0"/>
      <w:marBottom w:val="0"/>
      <w:divBdr>
        <w:top w:val="none" w:sz="0" w:space="0" w:color="auto"/>
        <w:left w:val="none" w:sz="0" w:space="0" w:color="auto"/>
        <w:bottom w:val="none" w:sz="0" w:space="0" w:color="auto"/>
        <w:right w:val="none" w:sz="0" w:space="0" w:color="auto"/>
      </w:divBdr>
      <w:divsChild>
        <w:div w:id="309142900">
          <w:marLeft w:val="0"/>
          <w:marRight w:val="0"/>
          <w:marTop w:val="0"/>
          <w:marBottom w:val="0"/>
          <w:divBdr>
            <w:top w:val="none" w:sz="0" w:space="0" w:color="auto"/>
            <w:left w:val="none" w:sz="0" w:space="0" w:color="auto"/>
            <w:bottom w:val="none" w:sz="0" w:space="0" w:color="auto"/>
            <w:right w:val="none" w:sz="0" w:space="0" w:color="auto"/>
          </w:divBdr>
        </w:div>
      </w:divsChild>
    </w:div>
    <w:div w:id="1587572633">
      <w:bodyDiv w:val="1"/>
      <w:marLeft w:val="0"/>
      <w:marRight w:val="0"/>
      <w:marTop w:val="0"/>
      <w:marBottom w:val="0"/>
      <w:divBdr>
        <w:top w:val="none" w:sz="0" w:space="0" w:color="auto"/>
        <w:left w:val="none" w:sz="0" w:space="0" w:color="auto"/>
        <w:bottom w:val="none" w:sz="0" w:space="0" w:color="auto"/>
        <w:right w:val="none" w:sz="0" w:space="0" w:color="auto"/>
      </w:divBdr>
    </w:div>
    <w:div w:id="1595089383">
      <w:bodyDiv w:val="1"/>
      <w:marLeft w:val="0"/>
      <w:marRight w:val="0"/>
      <w:marTop w:val="0"/>
      <w:marBottom w:val="0"/>
      <w:divBdr>
        <w:top w:val="none" w:sz="0" w:space="0" w:color="auto"/>
        <w:left w:val="none" w:sz="0" w:space="0" w:color="auto"/>
        <w:bottom w:val="none" w:sz="0" w:space="0" w:color="auto"/>
        <w:right w:val="none" w:sz="0" w:space="0" w:color="auto"/>
      </w:divBdr>
    </w:div>
    <w:div w:id="1596941980">
      <w:bodyDiv w:val="1"/>
      <w:marLeft w:val="0"/>
      <w:marRight w:val="0"/>
      <w:marTop w:val="0"/>
      <w:marBottom w:val="0"/>
      <w:divBdr>
        <w:top w:val="none" w:sz="0" w:space="0" w:color="auto"/>
        <w:left w:val="none" w:sz="0" w:space="0" w:color="auto"/>
        <w:bottom w:val="none" w:sz="0" w:space="0" w:color="auto"/>
        <w:right w:val="none" w:sz="0" w:space="0" w:color="auto"/>
      </w:divBdr>
    </w:div>
    <w:div w:id="1605115719">
      <w:bodyDiv w:val="1"/>
      <w:marLeft w:val="0"/>
      <w:marRight w:val="0"/>
      <w:marTop w:val="0"/>
      <w:marBottom w:val="0"/>
      <w:divBdr>
        <w:top w:val="none" w:sz="0" w:space="0" w:color="auto"/>
        <w:left w:val="none" w:sz="0" w:space="0" w:color="auto"/>
        <w:bottom w:val="none" w:sz="0" w:space="0" w:color="auto"/>
        <w:right w:val="none" w:sz="0" w:space="0" w:color="auto"/>
      </w:divBdr>
    </w:div>
    <w:div w:id="1608343178">
      <w:bodyDiv w:val="1"/>
      <w:marLeft w:val="0"/>
      <w:marRight w:val="0"/>
      <w:marTop w:val="0"/>
      <w:marBottom w:val="0"/>
      <w:divBdr>
        <w:top w:val="none" w:sz="0" w:space="0" w:color="auto"/>
        <w:left w:val="none" w:sz="0" w:space="0" w:color="auto"/>
        <w:bottom w:val="none" w:sz="0" w:space="0" w:color="auto"/>
        <w:right w:val="none" w:sz="0" w:space="0" w:color="auto"/>
      </w:divBdr>
      <w:divsChild>
        <w:div w:id="95027893">
          <w:marLeft w:val="0"/>
          <w:marRight w:val="0"/>
          <w:marTop w:val="0"/>
          <w:marBottom w:val="0"/>
          <w:divBdr>
            <w:top w:val="none" w:sz="0" w:space="0" w:color="auto"/>
            <w:left w:val="none" w:sz="0" w:space="0" w:color="auto"/>
            <w:bottom w:val="none" w:sz="0" w:space="0" w:color="auto"/>
            <w:right w:val="none" w:sz="0" w:space="0" w:color="auto"/>
          </w:divBdr>
        </w:div>
      </w:divsChild>
    </w:div>
    <w:div w:id="1614821093">
      <w:bodyDiv w:val="1"/>
      <w:marLeft w:val="0"/>
      <w:marRight w:val="0"/>
      <w:marTop w:val="0"/>
      <w:marBottom w:val="0"/>
      <w:divBdr>
        <w:top w:val="none" w:sz="0" w:space="0" w:color="auto"/>
        <w:left w:val="none" w:sz="0" w:space="0" w:color="auto"/>
        <w:bottom w:val="none" w:sz="0" w:space="0" w:color="auto"/>
        <w:right w:val="none" w:sz="0" w:space="0" w:color="auto"/>
      </w:divBdr>
    </w:div>
    <w:div w:id="1616018760">
      <w:bodyDiv w:val="1"/>
      <w:marLeft w:val="0"/>
      <w:marRight w:val="0"/>
      <w:marTop w:val="0"/>
      <w:marBottom w:val="0"/>
      <w:divBdr>
        <w:top w:val="none" w:sz="0" w:space="0" w:color="auto"/>
        <w:left w:val="none" w:sz="0" w:space="0" w:color="auto"/>
        <w:bottom w:val="none" w:sz="0" w:space="0" w:color="auto"/>
        <w:right w:val="none" w:sz="0" w:space="0" w:color="auto"/>
      </w:divBdr>
    </w:div>
    <w:div w:id="1617104730">
      <w:bodyDiv w:val="1"/>
      <w:marLeft w:val="0"/>
      <w:marRight w:val="0"/>
      <w:marTop w:val="0"/>
      <w:marBottom w:val="0"/>
      <w:divBdr>
        <w:top w:val="none" w:sz="0" w:space="0" w:color="auto"/>
        <w:left w:val="none" w:sz="0" w:space="0" w:color="auto"/>
        <w:bottom w:val="none" w:sz="0" w:space="0" w:color="auto"/>
        <w:right w:val="none" w:sz="0" w:space="0" w:color="auto"/>
      </w:divBdr>
    </w:div>
    <w:div w:id="1618949925">
      <w:bodyDiv w:val="1"/>
      <w:marLeft w:val="0"/>
      <w:marRight w:val="0"/>
      <w:marTop w:val="0"/>
      <w:marBottom w:val="0"/>
      <w:divBdr>
        <w:top w:val="none" w:sz="0" w:space="0" w:color="auto"/>
        <w:left w:val="none" w:sz="0" w:space="0" w:color="auto"/>
        <w:bottom w:val="none" w:sz="0" w:space="0" w:color="auto"/>
        <w:right w:val="none" w:sz="0" w:space="0" w:color="auto"/>
      </w:divBdr>
      <w:divsChild>
        <w:div w:id="1261253915">
          <w:marLeft w:val="0"/>
          <w:marRight w:val="0"/>
          <w:marTop w:val="0"/>
          <w:marBottom w:val="0"/>
          <w:divBdr>
            <w:top w:val="none" w:sz="0" w:space="0" w:color="auto"/>
            <w:left w:val="none" w:sz="0" w:space="0" w:color="auto"/>
            <w:bottom w:val="none" w:sz="0" w:space="0" w:color="auto"/>
            <w:right w:val="none" w:sz="0" w:space="0" w:color="auto"/>
          </w:divBdr>
        </w:div>
      </w:divsChild>
    </w:div>
    <w:div w:id="1622805980">
      <w:bodyDiv w:val="1"/>
      <w:marLeft w:val="0"/>
      <w:marRight w:val="0"/>
      <w:marTop w:val="0"/>
      <w:marBottom w:val="0"/>
      <w:divBdr>
        <w:top w:val="none" w:sz="0" w:space="0" w:color="auto"/>
        <w:left w:val="none" w:sz="0" w:space="0" w:color="auto"/>
        <w:bottom w:val="none" w:sz="0" w:space="0" w:color="auto"/>
        <w:right w:val="none" w:sz="0" w:space="0" w:color="auto"/>
      </w:divBdr>
      <w:divsChild>
        <w:div w:id="1809282005">
          <w:marLeft w:val="0"/>
          <w:marRight w:val="0"/>
          <w:marTop w:val="0"/>
          <w:marBottom w:val="0"/>
          <w:divBdr>
            <w:top w:val="none" w:sz="0" w:space="0" w:color="auto"/>
            <w:left w:val="none" w:sz="0" w:space="0" w:color="auto"/>
            <w:bottom w:val="none" w:sz="0" w:space="0" w:color="auto"/>
            <w:right w:val="none" w:sz="0" w:space="0" w:color="auto"/>
          </w:divBdr>
        </w:div>
      </w:divsChild>
    </w:div>
    <w:div w:id="1625112314">
      <w:bodyDiv w:val="1"/>
      <w:marLeft w:val="0"/>
      <w:marRight w:val="0"/>
      <w:marTop w:val="0"/>
      <w:marBottom w:val="0"/>
      <w:divBdr>
        <w:top w:val="none" w:sz="0" w:space="0" w:color="auto"/>
        <w:left w:val="none" w:sz="0" w:space="0" w:color="auto"/>
        <w:bottom w:val="none" w:sz="0" w:space="0" w:color="auto"/>
        <w:right w:val="none" w:sz="0" w:space="0" w:color="auto"/>
      </w:divBdr>
    </w:div>
    <w:div w:id="1631201881">
      <w:bodyDiv w:val="1"/>
      <w:marLeft w:val="0"/>
      <w:marRight w:val="0"/>
      <w:marTop w:val="0"/>
      <w:marBottom w:val="0"/>
      <w:divBdr>
        <w:top w:val="none" w:sz="0" w:space="0" w:color="auto"/>
        <w:left w:val="none" w:sz="0" w:space="0" w:color="auto"/>
        <w:bottom w:val="none" w:sz="0" w:space="0" w:color="auto"/>
        <w:right w:val="none" w:sz="0" w:space="0" w:color="auto"/>
      </w:divBdr>
    </w:div>
    <w:div w:id="1644773188">
      <w:bodyDiv w:val="1"/>
      <w:marLeft w:val="0"/>
      <w:marRight w:val="0"/>
      <w:marTop w:val="0"/>
      <w:marBottom w:val="0"/>
      <w:divBdr>
        <w:top w:val="none" w:sz="0" w:space="0" w:color="auto"/>
        <w:left w:val="none" w:sz="0" w:space="0" w:color="auto"/>
        <w:bottom w:val="none" w:sz="0" w:space="0" w:color="auto"/>
        <w:right w:val="none" w:sz="0" w:space="0" w:color="auto"/>
      </w:divBdr>
      <w:divsChild>
        <w:div w:id="1404839858">
          <w:marLeft w:val="0"/>
          <w:marRight w:val="0"/>
          <w:marTop w:val="0"/>
          <w:marBottom w:val="0"/>
          <w:divBdr>
            <w:top w:val="none" w:sz="0" w:space="0" w:color="auto"/>
            <w:left w:val="none" w:sz="0" w:space="0" w:color="auto"/>
            <w:bottom w:val="none" w:sz="0" w:space="0" w:color="auto"/>
            <w:right w:val="none" w:sz="0" w:space="0" w:color="auto"/>
          </w:divBdr>
        </w:div>
      </w:divsChild>
    </w:div>
    <w:div w:id="1654409699">
      <w:bodyDiv w:val="1"/>
      <w:marLeft w:val="0"/>
      <w:marRight w:val="0"/>
      <w:marTop w:val="0"/>
      <w:marBottom w:val="0"/>
      <w:divBdr>
        <w:top w:val="none" w:sz="0" w:space="0" w:color="auto"/>
        <w:left w:val="none" w:sz="0" w:space="0" w:color="auto"/>
        <w:bottom w:val="none" w:sz="0" w:space="0" w:color="auto"/>
        <w:right w:val="none" w:sz="0" w:space="0" w:color="auto"/>
      </w:divBdr>
      <w:divsChild>
        <w:div w:id="268632674">
          <w:marLeft w:val="0"/>
          <w:marRight w:val="0"/>
          <w:marTop w:val="0"/>
          <w:marBottom w:val="0"/>
          <w:divBdr>
            <w:top w:val="none" w:sz="0" w:space="0" w:color="auto"/>
            <w:left w:val="none" w:sz="0" w:space="0" w:color="auto"/>
            <w:bottom w:val="none" w:sz="0" w:space="0" w:color="auto"/>
            <w:right w:val="none" w:sz="0" w:space="0" w:color="auto"/>
          </w:divBdr>
        </w:div>
      </w:divsChild>
    </w:div>
    <w:div w:id="1654799485">
      <w:bodyDiv w:val="1"/>
      <w:marLeft w:val="0"/>
      <w:marRight w:val="0"/>
      <w:marTop w:val="0"/>
      <w:marBottom w:val="0"/>
      <w:divBdr>
        <w:top w:val="none" w:sz="0" w:space="0" w:color="auto"/>
        <w:left w:val="none" w:sz="0" w:space="0" w:color="auto"/>
        <w:bottom w:val="none" w:sz="0" w:space="0" w:color="auto"/>
        <w:right w:val="none" w:sz="0" w:space="0" w:color="auto"/>
      </w:divBdr>
    </w:div>
    <w:div w:id="1655598273">
      <w:bodyDiv w:val="1"/>
      <w:marLeft w:val="0"/>
      <w:marRight w:val="0"/>
      <w:marTop w:val="0"/>
      <w:marBottom w:val="0"/>
      <w:divBdr>
        <w:top w:val="none" w:sz="0" w:space="0" w:color="auto"/>
        <w:left w:val="none" w:sz="0" w:space="0" w:color="auto"/>
        <w:bottom w:val="none" w:sz="0" w:space="0" w:color="auto"/>
        <w:right w:val="none" w:sz="0" w:space="0" w:color="auto"/>
      </w:divBdr>
    </w:div>
    <w:div w:id="1668485439">
      <w:bodyDiv w:val="1"/>
      <w:marLeft w:val="0"/>
      <w:marRight w:val="0"/>
      <w:marTop w:val="0"/>
      <w:marBottom w:val="0"/>
      <w:divBdr>
        <w:top w:val="none" w:sz="0" w:space="0" w:color="auto"/>
        <w:left w:val="none" w:sz="0" w:space="0" w:color="auto"/>
        <w:bottom w:val="none" w:sz="0" w:space="0" w:color="auto"/>
        <w:right w:val="none" w:sz="0" w:space="0" w:color="auto"/>
      </w:divBdr>
    </w:div>
    <w:div w:id="1670670948">
      <w:bodyDiv w:val="1"/>
      <w:marLeft w:val="0"/>
      <w:marRight w:val="0"/>
      <w:marTop w:val="0"/>
      <w:marBottom w:val="0"/>
      <w:divBdr>
        <w:top w:val="none" w:sz="0" w:space="0" w:color="auto"/>
        <w:left w:val="none" w:sz="0" w:space="0" w:color="auto"/>
        <w:bottom w:val="none" w:sz="0" w:space="0" w:color="auto"/>
        <w:right w:val="none" w:sz="0" w:space="0" w:color="auto"/>
      </w:divBdr>
      <w:divsChild>
        <w:div w:id="1381855309">
          <w:marLeft w:val="0"/>
          <w:marRight w:val="0"/>
          <w:marTop w:val="0"/>
          <w:marBottom w:val="0"/>
          <w:divBdr>
            <w:top w:val="none" w:sz="0" w:space="0" w:color="auto"/>
            <w:left w:val="none" w:sz="0" w:space="0" w:color="auto"/>
            <w:bottom w:val="none" w:sz="0" w:space="0" w:color="auto"/>
            <w:right w:val="none" w:sz="0" w:space="0" w:color="auto"/>
          </w:divBdr>
        </w:div>
      </w:divsChild>
    </w:div>
    <w:div w:id="1671905932">
      <w:bodyDiv w:val="1"/>
      <w:marLeft w:val="0"/>
      <w:marRight w:val="0"/>
      <w:marTop w:val="0"/>
      <w:marBottom w:val="0"/>
      <w:divBdr>
        <w:top w:val="none" w:sz="0" w:space="0" w:color="auto"/>
        <w:left w:val="none" w:sz="0" w:space="0" w:color="auto"/>
        <w:bottom w:val="none" w:sz="0" w:space="0" w:color="auto"/>
        <w:right w:val="none" w:sz="0" w:space="0" w:color="auto"/>
      </w:divBdr>
    </w:div>
    <w:div w:id="1680351622">
      <w:bodyDiv w:val="1"/>
      <w:marLeft w:val="0"/>
      <w:marRight w:val="0"/>
      <w:marTop w:val="0"/>
      <w:marBottom w:val="0"/>
      <w:divBdr>
        <w:top w:val="none" w:sz="0" w:space="0" w:color="auto"/>
        <w:left w:val="none" w:sz="0" w:space="0" w:color="auto"/>
        <w:bottom w:val="none" w:sz="0" w:space="0" w:color="auto"/>
        <w:right w:val="none" w:sz="0" w:space="0" w:color="auto"/>
      </w:divBdr>
    </w:div>
    <w:div w:id="1680428822">
      <w:bodyDiv w:val="1"/>
      <w:marLeft w:val="0"/>
      <w:marRight w:val="0"/>
      <w:marTop w:val="0"/>
      <w:marBottom w:val="0"/>
      <w:divBdr>
        <w:top w:val="none" w:sz="0" w:space="0" w:color="auto"/>
        <w:left w:val="none" w:sz="0" w:space="0" w:color="auto"/>
        <w:bottom w:val="none" w:sz="0" w:space="0" w:color="auto"/>
        <w:right w:val="none" w:sz="0" w:space="0" w:color="auto"/>
      </w:divBdr>
    </w:div>
    <w:div w:id="1682582933">
      <w:bodyDiv w:val="1"/>
      <w:marLeft w:val="0"/>
      <w:marRight w:val="0"/>
      <w:marTop w:val="0"/>
      <w:marBottom w:val="0"/>
      <w:divBdr>
        <w:top w:val="none" w:sz="0" w:space="0" w:color="auto"/>
        <w:left w:val="none" w:sz="0" w:space="0" w:color="auto"/>
        <w:bottom w:val="none" w:sz="0" w:space="0" w:color="auto"/>
        <w:right w:val="none" w:sz="0" w:space="0" w:color="auto"/>
      </w:divBdr>
    </w:div>
    <w:div w:id="1695617157">
      <w:bodyDiv w:val="1"/>
      <w:marLeft w:val="0"/>
      <w:marRight w:val="0"/>
      <w:marTop w:val="0"/>
      <w:marBottom w:val="0"/>
      <w:divBdr>
        <w:top w:val="none" w:sz="0" w:space="0" w:color="auto"/>
        <w:left w:val="none" w:sz="0" w:space="0" w:color="auto"/>
        <w:bottom w:val="none" w:sz="0" w:space="0" w:color="auto"/>
        <w:right w:val="none" w:sz="0" w:space="0" w:color="auto"/>
      </w:divBdr>
    </w:div>
    <w:div w:id="1695885825">
      <w:bodyDiv w:val="1"/>
      <w:marLeft w:val="0"/>
      <w:marRight w:val="0"/>
      <w:marTop w:val="0"/>
      <w:marBottom w:val="0"/>
      <w:divBdr>
        <w:top w:val="none" w:sz="0" w:space="0" w:color="auto"/>
        <w:left w:val="none" w:sz="0" w:space="0" w:color="auto"/>
        <w:bottom w:val="none" w:sz="0" w:space="0" w:color="auto"/>
        <w:right w:val="none" w:sz="0" w:space="0" w:color="auto"/>
      </w:divBdr>
      <w:divsChild>
        <w:div w:id="948508196">
          <w:marLeft w:val="0"/>
          <w:marRight w:val="0"/>
          <w:marTop w:val="0"/>
          <w:marBottom w:val="0"/>
          <w:divBdr>
            <w:top w:val="none" w:sz="0" w:space="0" w:color="auto"/>
            <w:left w:val="none" w:sz="0" w:space="0" w:color="auto"/>
            <w:bottom w:val="none" w:sz="0" w:space="0" w:color="auto"/>
            <w:right w:val="none" w:sz="0" w:space="0" w:color="auto"/>
          </w:divBdr>
        </w:div>
      </w:divsChild>
    </w:div>
    <w:div w:id="1700624332">
      <w:bodyDiv w:val="1"/>
      <w:marLeft w:val="0"/>
      <w:marRight w:val="0"/>
      <w:marTop w:val="0"/>
      <w:marBottom w:val="0"/>
      <w:divBdr>
        <w:top w:val="none" w:sz="0" w:space="0" w:color="auto"/>
        <w:left w:val="none" w:sz="0" w:space="0" w:color="auto"/>
        <w:bottom w:val="none" w:sz="0" w:space="0" w:color="auto"/>
        <w:right w:val="none" w:sz="0" w:space="0" w:color="auto"/>
      </w:divBdr>
    </w:div>
    <w:div w:id="1704742991">
      <w:bodyDiv w:val="1"/>
      <w:marLeft w:val="0"/>
      <w:marRight w:val="0"/>
      <w:marTop w:val="0"/>
      <w:marBottom w:val="0"/>
      <w:divBdr>
        <w:top w:val="none" w:sz="0" w:space="0" w:color="auto"/>
        <w:left w:val="none" w:sz="0" w:space="0" w:color="auto"/>
        <w:bottom w:val="none" w:sz="0" w:space="0" w:color="auto"/>
        <w:right w:val="none" w:sz="0" w:space="0" w:color="auto"/>
      </w:divBdr>
      <w:divsChild>
        <w:div w:id="696586140">
          <w:marLeft w:val="0"/>
          <w:marRight w:val="0"/>
          <w:marTop w:val="0"/>
          <w:marBottom w:val="0"/>
          <w:divBdr>
            <w:top w:val="none" w:sz="0" w:space="0" w:color="auto"/>
            <w:left w:val="none" w:sz="0" w:space="0" w:color="auto"/>
            <w:bottom w:val="none" w:sz="0" w:space="0" w:color="auto"/>
            <w:right w:val="none" w:sz="0" w:space="0" w:color="auto"/>
          </w:divBdr>
        </w:div>
      </w:divsChild>
    </w:div>
    <w:div w:id="1705135438">
      <w:bodyDiv w:val="1"/>
      <w:marLeft w:val="0"/>
      <w:marRight w:val="0"/>
      <w:marTop w:val="0"/>
      <w:marBottom w:val="0"/>
      <w:divBdr>
        <w:top w:val="none" w:sz="0" w:space="0" w:color="auto"/>
        <w:left w:val="none" w:sz="0" w:space="0" w:color="auto"/>
        <w:bottom w:val="none" w:sz="0" w:space="0" w:color="auto"/>
        <w:right w:val="none" w:sz="0" w:space="0" w:color="auto"/>
      </w:divBdr>
      <w:divsChild>
        <w:div w:id="753820228">
          <w:marLeft w:val="0"/>
          <w:marRight w:val="0"/>
          <w:marTop w:val="0"/>
          <w:marBottom w:val="0"/>
          <w:divBdr>
            <w:top w:val="none" w:sz="0" w:space="0" w:color="auto"/>
            <w:left w:val="none" w:sz="0" w:space="0" w:color="auto"/>
            <w:bottom w:val="none" w:sz="0" w:space="0" w:color="auto"/>
            <w:right w:val="none" w:sz="0" w:space="0" w:color="auto"/>
          </w:divBdr>
        </w:div>
      </w:divsChild>
    </w:div>
    <w:div w:id="1716352367">
      <w:bodyDiv w:val="1"/>
      <w:marLeft w:val="0"/>
      <w:marRight w:val="0"/>
      <w:marTop w:val="0"/>
      <w:marBottom w:val="0"/>
      <w:divBdr>
        <w:top w:val="none" w:sz="0" w:space="0" w:color="auto"/>
        <w:left w:val="none" w:sz="0" w:space="0" w:color="auto"/>
        <w:bottom w:val="none" w:sz="0" w:space="0" w:color="auto"/>
        <w:right w:val="none" w:sz="0" w:space="0" w:color="auto"/>
      </w:divBdr>
      <w:divsChild>
        <w:div w:id="1407337426">
          <w:marLeft w:val="0"/>
          <w:marRight w:val="0"/>
          <w:marTop w:val="0"/>
          <w:marBottom w:val="0"/>
          <w:divBdr>
            <w:top w:val="none" w:sz="0" w:space="0" w:color="auto"/>
            <w:left w:val="none" w:sz="0" w:space="0" w:color="auto"/>
            <w:bottom w:val="none" w:sz="0" w:space="0" w:color="auto"/>
            <w:right w:val="none" w:sz="0" w:space="0" w:color="auto"/>
          </w:divBdr>
        </w:div>
      </w:divsChild>
    </w:div>
    <w:div w:id="1717855239">
      <w:bodyDiv w:val="1"/>
      <w:marLeft w:val="0"/>
      <w:marRight w:val="0"/>
      <w:marTop w:val="0"/>
      <w:marBottom w:val="0"/>
      <w:divBdr>
        <w:top w:val="none" w:sz="0" w:space="0" w:color="auto"/>
        <w:left w:val="none" w:sz="0" w:space="0" w:color="auto"/>
        <w:bottom w:val="none" w:sz="0" w:space="0" w:color="auto"/>
        <w:right w:val="none" w:sz="0" w:space="0" w:color="auto"/>
      </w:divBdr>
    </w:div>
    <w:div w:id="1718510859">
      <w:bodyDiv w:val="1"/>
      <w:marLeft w:val="0"/>
      <w:marRight w:val="0"/>
      <w:marTop w:val="0"/>
      <w:marBottom w:val="0"/>
      <w:divBdr>
        <w:top w:val="none" w:sz="0" w:space="0" w:color="auto"/>
        <w:left w:val="none" w:sz="0" w:space="0" w:color="auto"/>
        <w:bottom w:val="none" w:sz="0" w:space="0" w:color="auto"/>
        <w:right w:val="none" w:sz="0" w:space="0" w:color="auto"/>
      </w:divBdr>
    </w:div>
    <w:div w:id="1722634823">
      <w:bodyDiv w:val="1"/>
      <w:marLeft w:val="0"/>
      <w:marRight w:val="0"/>
      <w:marTop w:val="0"/>
      <w:marBottom w:val="0"/>
      <w:divBdr>
        <w:top w:val="none" w:sz="0" w:space="0" w:color="auto"/>
        <w:left w:val="none" w:sz="0" w:space="0" w:color="auto"/>
        <w:bottom w:val="none" w:sz="0" w:space="0" w:color="auto"/>
        <w:right w:val="none" w:sz="0" w:space="0" w:color="auto"/>
      </w:divBdr>
    </w:div>
    <w:div w:id="1733692141">
      <w:bodyDiv w:val="1"/>
      <w:marLeft w:val="0"/>
      <w:marRight w:val="0"/>
      <w:marTop w:val="0"/>
      <w:marBottom w:val="0"/>
      <w:divBdr>
        <w:top w:val="none" w:sz="0" w:space="0" w:color="auto"/>
        <w:left w:val="none" w:sz="0" w:space="0" w:color="auto"/>
        <w:bottom w:val="none" w:sz="0" w:space="0" w:color="auto"/>
        <w:right w:val="none" w:sz="0" w:space="0" w:color="auto"/>
      </w:divBdr>
    </w:div>
    <w:div w:id="1734543625">
      <w:bodyDiv w:val="1"/>
      <w:marLeft w:val="0"/>
      <w:marRight w:val="0"/>
      <w:marTop w:val="0"/>
      <w:marBottom w:val="0"/>
      <w:divBdr>
        <w:top w:val="none" w:sz="0" w:space="0" w:color="auto"/>
        <w:left w:val="none" w:sz="0" w:space="0" w:color="auto"/>
        <w:bottom w:val="none" w:sz="0" w:space="0" w:color="auto"/>
        <w:right w:val="none" w:sz="0" w:space="0" w:color="auto"/>
      </w:divBdr>
      <w:divsChild>
        <w:div w:id="745107003">
          <w:marLeft w:val="0"/>
          <w:marRight w:val="0"/>
          <w:marTop w:val="0"/>
          <w:marBottom w:val="0"/>
          <w:divBdr>
            <w:top w:val="none" w:sz="0" w:space="0" w:color="auto"/>
            <w:left w:val="none" w:sz="0" w:space="0" w:color="auto"/>
            <w:bottom w:val="none" w:sz="0" w:space="0" w:color="auto"/>
            <w:right w:val="none" w:sz="0" w:space="0" w:color="auto"/>
          </w:divBdr>
        </w:div>
      </w:divsChild>
    </w:div>
    <w:div w:id="1744335820">
      <w:bodyDiv w:val="1"/>
      <w:marLeft w:val="0"/>
      <w:marRight w:val="0"/>
      <w:marTop w:val="0"/>
      <w:marBottom w:val="0"/>
      <w:divBdr>
        <w:top w:val="none" w:sz="0" w:space="0" w:color="auto"/>
        <w:left w:val="none" w:sz="0" w:space="0" w:color="auto"/>
        <w:bottom w:val="none" w:sz="0" w:space="0" w:color="auto"/>
        <w:right w:val="none" w:sz="0" w:space="0" w:color="auto"/>
      </w:divBdr>
      <w:divsChild>
        <w:div w:id="990138623">
          <w:marLeft w:val="0"/>
          <w:marRight w:val="0"/>
          <w:marTop w:val="0"/>
          <w:marBottom w:val="0"/>
          <w:divBdr>
            <w:top w:val="none" w:sz="0" w:space="0" w:color="auto"/>
            <w:left w:val="none" w:sz="0" w:space="0" w:color="auto"/>
            <w:bottom w:val="none" w:sz="0" w:space="0" w:color="auto"/>
            <w:right w:val="none" w:sz="0" w:space="0" w:color="auto"/>
          </w:divBdr>
        </w:div>
      </w:divsChild>
    </w:div>
    <w:div w:id="1749228290">
      <w:bodyDiv w:val="1"/>
      <w:marLeft w:val="0"/>
      <w:marRight w:val="0"/>
      <w:marTop w:val="0"/>
      <w:marBottom w:val="0"/>
      <w:divBdr>
        <w:top w:val="none" w:sz="0" w:space="0" w:color="auto"/>
        <w:left w:val="none" w:sz="0" w:space="0" w:color="auto"/>
        <w:bottom w:val="none" w:sz="0" w:space="0" w:color="auto"/>
        <w:right w:val="none" w:sz="0" w:space="0" w:color="auto"/>
      </w:divBdr>
      <w:divsChild>
        <w:div w:id="640430400">
          <w:marLeft w:val="0"/>
          <w:marRight w:val="0"/>
          <w:marTop w:val="0"/>
          <w:marBottom w:val="0"/>
          <w:divBdr>
            <w:top w:val="none" w:sz="0" w:space="0" w:color="auto"/>
            <w:left w:val="none" w:sz="0" w:space="0" w:color="auto"/>
            <w:bottom w:val="none" w:sz="0" w:space="0" w:color="auto"/>
            <w:right w:val="none" w:sz="0" w:space="0" w:color="auto"/>
          </w:divBdr>
        </w:div>
      </w:divsChild>
    </w:div>
    <w:div w:id="1755586676">
      <w:bodyDiv w:val="1"/>
      <w:marLeft w:val="0"/>
      <w:marRight w:val="0"/>
      <w:marTop w:val="0"/>
      <w:marBottom w:val="0"/>
      <w:divBdr>
        <w:top w:val="none" w:sz="0" w:space="0" w:color="auto"/>
        <w:left w:val="none" w:sz="0" w:space="0" w:color="auto"/>
        <w:bottom w:val="none" w:sz="0" w:space="0" w:color="auto"/>
        <w:right w:val="none" w:sz="0" w:space="0" w:color="auto"/>
      </w:divBdr>
    </w:div>
    <w:div w:id="1770812066">
      <w:bodyDiv w:val="1"/>
      <w:marLeft w:val="0"/>
      <w:marRight w:val="0"/>
      <w:marTop w:val="0"/>
      <w:marBottom w:val="0"/>
      <w:divBdr>
        <w:top w:val="none" w:sz="0" w:space="0" w:color="auto"/>
        <w:left w:val="none" w:sz="0" w:space="0" w:color="auto"/>
        <w:bottom w:val="none" w:sz="0" w:space="0" w:color="auto"/>
        <w:right w:val="none" w:sz="0" w:space="0" w:color="auto"/>
      </w:divBdr>
      <w:divsChild>
        <w:div w:id="2117140709">
          <w:marLeft w:val="0"/>
          <w:marRight w:val="0"/>
          <w:marTop w:val="0"/>
          <w:marBottom w:val="0"/>
          <w:divBdr>
            <w:top w:val="none" w:sz="0" w:space="0" w:color="auto"/>
            <w:left w:val="none" w:sz="0" w:space="0" w:color="auto"/>
            <w:bottom w:val="none" w:sz="0" w:space="0" w:color="auto"/>
            <w:right w:val="none" w:sz="0" w:space="0" w:color="auto"/>
          </w:divBdr>
        </w:div>
      </w:divsChild>
    </w:div>
    <w:div w:id="1778719454">
      <w:bodyDiv w:val="1"/>
      <w:marLeft w:val="0"/>
      <w:marRight w:val="0"/>
      <w:marTop w:val="0"/>
      <w:marBottom w:val="0"/>
      <w:divBdr>
        <w:top w:val="none" w:sz="0" w:space="0" w:color="auto"/>
        <w:left w:val="none" w:sz="0" w:space="0" w:color="auto"/>
        <w:bottom w:val="none" w:sz="0" w:space="0" w:color="auto"/>
        <w:right w:val="none" w:sz="0" w:space="0" w:color="auto"/>
      </w:divBdr>
      <w:divsChild>
        <w:div w:id="476343870">
          <w:marLeft w:val="0"/>
          <w:marRight w:val="0"/>
          <w:marTop w:val="0"/>
          <w:marBottom w:val="0"/>
          <w:divBdr>
            <w:top w:val="none" w:sz="0" w:space="0" w:color="auto"/>
            <w:left w:val="none" w:sz="0" w:space="0" w:color="auto"/>
            <w:bottom w:val="none" w:sz="0" w:space="0" w:color="auto"/>
            <w:right w:val="none" w:sz="0" w:space="0" w:color="auto"/>
          </w:divBdr>
        </w:div>
      </w:divsChild>
    </w:div>
    <w:div w:id="1785423153">
      <w:bodyDiv w:val="1"/>
      <w:marLeft w:val="0"/>
      <w:marRight w:val="0"/>
      <w:marTop w:val="0"/>
      <w:marBottom w:val="0"/>
      <w:divBdr>
        <w:top w:val="none" w:sz="0" w:space="0" w:color="auto"/>
        <w:left w:val="none" w:sz="0" w:space="0" w:color="auto"/>
        <w:bottom w:val="none" w:sz="0" w:space="0" w:color="auto"/>
        <w:right w:val="none" w:sz="0" w:space="0" w:color="auto"/>
      </w:divBdr>
    </w:div>
    <w:div w:id="1789885138">
      <w:bodyDiv w:val="1"/>
      <w:marLeft w:val="0"/>
      <w:marRight w:val="0"/>
      <w:marTop w:val="0"/>
      <w:marBottom w:val="0"/>
      <w:divBdr>
        <w:top w:val="none" w:sz="0" w:space="0" w:color="auto"/>
        <w:left w:val="none" w:sz="0" w:space="0" w:color="auto"/>
        <w:bottom w:val="none" w:sz="0" w:space="0" w:color="auto"/>
        <w:right w:val="none" w:sz="0" w:space="0" w:color="auto"/>
      </w:divBdr>
    </w:div>
    <w:div w:id="1794326748">
      <w:bodyDiv w:val="1"/>
      <w:marLeft w:val="0"/>
      <w:marRight w:val="0"/>
      <w:marTop w:val="0"/>
      <w:marBottom w:val="0"/>
      <w:divBdr>
        <w:top w:val="none" w:sz="0" w:space="0" w:color="auto"/>
        <w:left w:val="none" w:sz="0" w:space="0" w:color="auto"/>
        <w:bottom w:val="none" w:sz="0" w:space="0" w:color="auto"/>
        <w:right w:val="none" w:sz="0" w:space="0" w:color="auto"/>
      </w:divBdr>
    </w:div>
    <w:div w:id="1797479630">
      <w:bodyDiv w:val="1"/>
      <w:marLeft w:val="0"/>
      <w:marRight w:val="0"/>
      <w:marTop w:val="0"/>
      <w:marBottom w:val="0"/>
      <w:divBdr>
        <w:top w:val="none" w:sz="0" w:space="0" w:color="auto"/>
        <w:left w:val="none" w:sz="0" w:space="0" w:color="auto"/>
        <w:bottom w:val="none" w:sz="0" w:space="0" w:color="auto"/>
        <w:right w:val="none" w:sz="0" w:space="0" w:color="auto"/>
      </w:divBdr>
    </w:div>
    <w:div w:id="1804928639">
      <w:bodyDiv w:val="1"/>
      <w:marLeft w:val="0"/>
      <w:marRight w:val="0"/>
      <w:marTop w:val="0"/>
      <w:marBottom w:val="0"/>
      <w:divBdr>
        <w:top w:val="none" w:sz="0" w:space="0" w:color="auto"/>
        <w:left w:val="none" w:sz="0" w:space="0" w:color="auto"/>
        <w:bottom w:val="none" w:sz="0" w:space="0" w:color="auto"/>
        <w:right w:val="none" w:sz="0" w:space="0" w:color="auto"/>
      </w:divBdr>
    </w:div>
    <w:div w:id="1814059717">
      <w:bodyDiv w:val="1"/>
      <w:marLeft w:val="0"/>
      <w:marRight w:val="0"/>
      <w:marTop w:val="0"/>
      <w:marBottom w:val="0"/>
      <w:divBdr>
        <w:top w:val="none" w:sz="0" w:space="0" w:color="auto"/>
        <w:left w:val="none" w:sz="0" w:space="0" w:color="auto"/>
        <w:bottom w:val="none" w:sz="0" w:space="0" w:color="auto"/>
        <w:right w:val="none" w:sz="0" w:space="0" w:color="auto"/>
      </w:divBdr>
    </w:div>
    <w:div w:id="1819566373">
      <w:bodyDiv w:val="1"/>
      <w:marLeft w:val="0"/>
      <w:marRight w:val="0"/>
      <w:marTop w:val="0"/>
      <w:marBottom w:val="0"/>
      <w:divBdr>
        <w:top w:val="none" w:sz="0" w:space="0" w:color="auto"/>
        <w:left w:val="none" w:sz="0" w:space="0" w:color="auto"/>
        <w:bottom w:val="none" w:sz="0" w:space="0" w:color="auto"/>
        <w:right w:val="none" w:sz="0" w:space="0" w:color="auto"/>
      </w:divBdr>
    </w:div>
    <w:div w:id="1830124915">
      <w:bodyDiv w:val="1"/>
      <w:marLeft w:val="0"/>
      <w:marRight w:val="0"/>
      <w:marTop w:val="0"/>
      <w:marBottom w:val="0"/>
      <w:divBdr>
        <w:top w:val="none" w:sz="0" w:space="0" w:color="auto"/>
        <w:left w:val="none" w:sz="0" w:space="0" w:color="auto"/>
        <w:bottom w:val="none" w:sz="0" w:space="0" w:color="auto"/>
        <w:right w:val="none" w:sz="0" w:space="0" w:color="auto"/>
      </w:divBdr>
    </w:div>
    <w:div w:id="1853688877">
      <w:bodyDiv w:val="1"/>
      <w:marLeft w:val="0"/>
      <w:marRight w:val="0"/>
      <w:marTop w:val="0"/>
      <w:marBottom w:val="0"/>
      <w:divBdr>
        <w:top w:val="none" w:sz="0" w:space="0" w:color="auto"/>
        <w:left w:val="none" w:sz="0" w:space="0" w:color="auto"/>
        <w:bottom w:val="none" w:sz="0" w:space="0" w:color="auto"/>
        <w:right w:val="none" w:sz="0" w:space="0" w:color="auto"/>
      </w:divBdr>
    </w:div>
    <w:div w:id="1860006501">
      <w:bodyDiv w:val="1"/>
      <w:marLeft w:val="0"/>
      <w:marRight w:val="0"/>
      <w:marTop w:val="0"/>
      <w:marBottom w:val="0"/>
      <w:divBdr>
        <w:top w:val="none" w:sz="0" w:space="0" w:color="auto"/>
        <w:left w:val="none" w:sz="0" w:space="0" w:color="auto"/>
        <w:bottom w:val="none" w:sz="0" w:space="0" w:color="auto"/>
        <w:right w:val="none" w:sz="0" w:space="0" w:color="auto"/>
      </w:divBdr>
    </w:div>
    <w:div w:id="1862235835">
      <w:bodyDiv w:val="1"/>
      <w:marLeft w:val="0"/>
      <w:marRight w:val="0"/>
      <w:marTop w:val="0"/>
      <w:marBottom w:val="0"/>
      <w:divBdr>
        <w:top w:val="none" w:sz="0" w:space="0" w:color="auto"/>
        <w:left w:val="none" w:sz="0" w:space="0" w:color="auto"/>
        <w:bottom w:val="none" w:sz="0" w:space="0" w:color="auto"/>
        <w:right w:val="none" w:sz="0" w:space="0" w:color="auto"/>
      </w:divBdr>
    </w:div>
    <w:div w:id="1869828203">
      <w:bodyDiv w:val="1"/>
      <w:marLeft w:val="0"/>
      <w:marRight w:val="0"/>
      <w:marTop w:val="0"/>
      <w:marBottom w:val="0"/>
      <w:divBdr>
        <w:top w:val="none" w:sz="0" w:space="0" w:color="auto"/>
        <w:left w:val="none" w:sz="0" w:space="0" w:color="auto"/>
        <w:bottom w:val="none" w:sz="0" w:space="0" w:color="auto"/>
        <w:right w:val="none" w:sz="0" w:space="0" w:color="auto"/>
      </w:divBdr>
      <w:divsChild>
        <w:div w:id="590967292">
          <w:marLeft w:val="0"/>
          <w:marRight w:val="0"/>
          <w:marTop w:val="0"/>
          <w:marBottom w:val="0"/>
          <w:divBdr>
            <w:top w:val="none" w:sz="0" w:space="0" w:color="auto"/>
            <w:left w:val="none" w:sz="0" w:space="0" w:color="auto"/>
            <w:bottom w:val="none" w:sz="0" w:space="0" w:color="auto"/>
            <w:right w:val="none" w:sz="0" w:space="0" w:color="auto"/>
          </w:divBdr>
        </w:div>
      </w:divsChild>
    </w:div>
    <w:div w:id="1869905724">
      <w:bodyDiv w:val="1"/>
      <w:marLeft w:val="0"/>
      <w:marRight w:val="0"/>
      <w:marTop w:val="0"/>
      <w:marBottom w:val="0"/>
      <w:divBdr>
        <w:top w:val="none" w:sz="0" w:space="0" w:color="auto"/>
        <w:left w:val="none" w:sz="0" w:space="0" w:color="auto"/>
        <w:bottom w:val="none" w:sz="0" w:space="0" w:color="auto"/>
        <w:right w:val="none" w:sz="0" w:space="0" w:color="auto"/>
      </w:divBdr>
    </w:div>
    <w:div w:id="1873227868">
      <w:bodyDiv w:val="1"/>
      <w:marLeft w:val="0"/>
      <w:marRight w:val="0"/>
      <w:marTop w:val="0"/>
      <w:marBottom w:val="0"/>
      <w:divBdr>
        <w:top w:val="none" w:sz="0" w:space="0" w:color="auto"/>
        <w:left w:val="none" w:sz="0" w:space="0" w:color="auto"/>
        <w:bottom w:val="none" w:sz="0" w:space="0" w:color="auto"/>
        <w:right w:val="none" w:sz="0" w:space="0" w:color="auto"/>
      </w:divBdr>
      <w:divsChild>
        <w:div w:id="1072696090">
          <w:marLeft w:val="0"/>
          <w:marRight w:val="0"/>
          <w:marTop w:val="0"/>
          <w:marBottom w:val="0"/>
          <w:divBdr>
            <w:top w:val="none" w:sz="0" w:space="0" w:color="auto"/>
            <w:left w:val="none" w:sz="0" w:space="0" w:color="auto"/>
            <w:bottom w:val="none" w:sz="0" w:space="0" w:color="auto"/>
            <w:right w:val="none" w:sz="0" w:space="0" w:color="auto"/>
          </w:divBdr>
        </w:div>
      </w:divsChild>
    </w:div>
    <w:div w:id="1883636599">
      <w:bodyDiv w:val="1"/>
      <w:marLeft w:val="0"/>
      <w:marRight w:val="0"/>
      <w:marTop w:val="0"/>
      <w:marBottom w:val="0"/>
      <w:divBdr>
        <w:top w:val="none" w:sz="0" w:space="0" w:color="auto"/>
        <w:left w:val="none" w:sz="0" w:space="0" w:color="auto"/>
        <w:bottom w:val="none" w:sz="0" w:space="0" w:color="auto"/>
        <w:right w:val="none" w:sz="0" w:space="0" w:color="auto"/>
      </w:divBdr>
      <w:divsChild>
        <w:div w:id="291593752">
          <w:marLeft w:val="0"/>
          <w:marRight w:val="0"/>
          <w:marTop w:val="0"/>
          <w:marBottom w:val="0"/>
          <w:divBdr>
            <w:top w:val="none" w:sz="0" w:space="0" w:color="auto"/>
            <w:left w:val="none" w:sz="0" w:space="0" w:color="auto"/>
            <w:bottom w:val="none" w:sz="0" w:space="0" w:color="auto"/>
            <w:right w:val="none" w:sz="0" w:space="0" w:color="auto"/>
          </w:divBdr>
        </w:div>
      </w:divsChild>
    </w:div>
    <w:div w:id="1885285189">
      <w:bodyDiv w:val="1"/>
      <w:marLeft w:val="0"/>
      <w:marRight w:val="0"/>
      <w:marTop w:val="0"/>
      <w:marBottom w:val="0"/>
      <w:divBdr>
        <w:top w:val="none" w:sz="0" w:space="0" w:color="auto"/>
        <w:left w:val="none" w:sz="0" w:space="0" w:color="auto"/>
        <w:bottom w:val="none" w:sz="0" w:space="0" w:color="auto"/>
        <w:right w:val="none" w:sz="0" w:space="0" w:color="auto"/>
      </w:divBdr>
      <w:divsChild>
        <w:div w:id="329328836">
          <w:marLeft w:val="0"/>
          <w:marRight w:val="0"/>
          <w:marTop w:val="0"/>
          <w:marBottom w:val="0"/>
          <w:divBdr>
            <w:top w:val="none" w:sz="0" w:space="0" w:color="auto"/>
            <w:left w:val="none" w:sz="0" w:space="0" w:color="auto"/>
            <w:bottom w:val="none" w:sz="0" w:space="0" w:color="auto"/>
            <w:right w:val="none" w:sz="0" w:space="0" w:color="auto"/>
          </w:divBdr>
        </w:div>
      </w:divsChild>
    </w:div>
    <w:div w:id="1885361382">
      <w:bodyDiv w:val="1"/>
      <w:marLeft w:val="0"/>
      <w:marRight w:val="0"/>
      <w:marTop w:val="0"/>
      <w:marBottom w:val="0"/>
      <w:divBdr>
        <w:top w:val="none" w:sz="0" w:space="0" w:color="auto"/>
        <w:left w:val="none" w:sz="0" w:space="0" w:color="auto"/>
        <w:bottom w:val="none" w:sz="0" w:space="0" w:color="auto"/>
        <w:right w:val="none" w:sz="0" w:space="0" w:color="auto"/>
      </w:divBdr>
      <w:divsChild>
        <w:div w:id="363795023">
          <w:marLeft w:val="0"/>
          <w:marRight w:val="0"/>
          <w:marTop w:val="0"/>
          <w:marBottom w:val="0"/>
          <w:divBdr>
            <w:top w:val="none" w:sz="0" w:space="0" w:color="auto"/>
            <w:left w:val="none" w:sz="0" w:space="0" w:color="auto"/>
            <w:bottom w:val="none" w:sz="0" w:space="0" w:color="auto"/>
            <w:right w:val="none" w:sz="0" w:space="0" w:color="auto"/>
          </w:divBdr>
        </w:div>
      </w:divsChild>
    </w:div>
    <w:div w:id="1892229092">
      <w:bodyDiv w:val="1"/>
      <w:marLeft w:val="0"/>
      <w:marRight w:val="0"/>
      <w:marTop w:val="0"/>
      <w:marBottom w:val="0"/>
      <w:divBdr>
        <w:top w:val="none" w:sz="0" w:space="0" w:color="auto"/>
        <w:left w:val="none" w:sz="0" w:space="0" w:color="auto"/>
        <w:bottom w:val="none" w:sz="0" w:space="0" w:color="auto"/>
        <w:right w:val="none" w:sz="0" w:space="0" w:color="auto"/>
      </w:divBdr>
    </w:div>
    <w:div w:id="1903516678">
      <w:bodyDiv w:val="1"/>
      <w:marLeft w:val="0"/>
      <w:marRight w:val="0"/>
      <w:marTop w:val="0"/>
      <w:marBottom w:val="0"/>
      <w:divBdr>
        <w:top w:val="none" w:sz="0" w:space="0" w:color="auto"/>
        <w:left w:val="none" w:sz="0" w:space="0" w:color="auto"/>
        <w:bottom w:val="none" w:sz="0" w:space="0" w:color="auto"/>
        <w:right w:val="none" w:sz="0" w:space="0" w:color="auto"/>
      </w:divBdr>
    </w:div>
    <w:div w:id="1916475268">
      <w:bodyDiv w:val="1"/>
      <w:marLeft w:val="0"/>
      <w:marRight w:val="0"/>
      <w:marTop w:val="0"/>
      <w:marBottom w:val="0"/>
      <w:divBdr>
        <w:top w:val="none" w:sz="0" w:space="0" w:color="auto"/>
        <w:left w:val="none" w:sz="0" w:space="0" w:color="auto"/>
        <w:bottom w:val="none" w:sz="0" w:space="0" w:color="auto"/>
        <w:right w:val="none" w:sz="0" w:space="0" w:color="auto"/>
      </w:divBdr>
    </w:div>
    <w:div w:id="1918124494">
      <w:bodyDiv w:val="1"/>
      <w:marLeft w:val="0"/>
      <w:marRight w:val="0"/>
      <w:marTop w:val="0"/>
      <w:marBottom w:val="0"/>
      <w:divBdr>
        <w:top w:val="none" w:sz="0" w:space="0" w:color="auto"/>
        <w:left w:val="none" w:sz="0" w:space="0" w:color="auto"/>
        <w:bottom w:val="none" w:sz="0" w:space="0" w:color="auto"/>
        <w:right w:val="none" w:sz="0" w:space="0" w:color="auto"/>
      </w:divBdr>
      <w:divsChild>
        <w:div w:id="602297770">
          <w:marLeft w:val="0"/>
          <w:marRight w:val="0"/>
          <w:marTop w:val="0"/>
          <w:marBottom w:val="0"/>
          <w:divBdr>
            <w:top w:val="none" w:sz="0" w:space="0" w:color="auto"/>
            <w:left w:val="none" w:sz="0" w:space="0" w:color="auto"/>
            <w:bottom w:val="none" w:sz="0" w:space="0" w:color="auto"/>
            <w:right w:val="none" w:sz="0" w:space="0" w:color="auto"/>
          </w:divBdr>
        </w:div>
      </w:divsChild>
    </w:div>
    <w:div w:id="1921283761">
      <w:bodyDiv w:val="1"/>
      <w:marLeft w:val="0"/>
      <w:marRight w:val="0"/>
      <w:marTop w:val="0"/>
      <w:marBottom w:val="0"/>
      <w:divBdr>
        <w:top w:val="none" w:sz="0" w:space="0" w:color="auto"/>
        <w:left w:val="none" w:sz="0" w:space="0" w:color="auto"/>
        <w:bottom w:val="none" w:sz="0" w:space="0" w:color="auto"/>
        <w:right w:val="none" w:sz="0" w:space="0" w:color="auto"/>
      </w:divBdr>
    </w:div>
    <w:div w:id="1921406491">
      <w:bodyDiv w:val="1"/>
      <w:marLeft w:val="0"/>
      <w:marRight w:val="0"/>
      <w:marTop w:val="0"/>
      <w:marBottom w:val="0"/>
      <w:divBdr>
        <w:top w:val="none" w:sz="0" w:space="0" w:color="auto"/>
        <w:left w:val="none" w:sz="0" w:space="0" w:color="auto"/>
        <w:bottom w:val="none" w:sz="0" w:space="0" w:color="auto"/>
        <w:right w:val="none" w:sz="0" w:space="0" w:color="auto"/>
      </w:divBdr>
    </w:div>
    <w:div w:id="1924873978">
      <w:bodyDiv w:val="1"/>
      <w:marLeft w:val="0"/>
      <w:marRight w:val="0"/>
      <w:marTop w:val="0"/>
      <w:marBottom w:val="0"/>
      <w:divBdr>
        <w:top w:val="none" w:sz="0" w:space="0" w:color="auto"/>
        <w:left w:val="none" w:sz="0" w:space="0" w:color="auto"/>
        <w:bottom w:val="none" w:sz="0" w:space="0" w:color="auto"/>
        <w:right w:val="none" w:sz="0" w:space="0" w:color="auto"/>
      </w:divBdr>
    </w:div>
    <w:div w:id="1931428055">
      <w:bodyDiv w:val="1"/>
      <w:marLeft w:val="0"/>
      <w:marRight w:val="0"/>
      <w:marTop w:val="0"/>
      <w:marBottom w:val="0"/>
      <w:divBdr>
        <w:top w:val="none" w:sz="0" w:space="0" w:color="auto"/>
        <w:left w:val="none" w:sz="0" w:space="0" w:color="auto"/>
        <w:bottom w:val="none" w:sz="0" w:space="0" w:color="auto"/>
        <w:right w:val="none" w:sz="0" w:space="0" w:color="auto"/>
      </w:divBdr>
    </w:div>
    <w:div w:id="1931498129">
      <w:bodyDiv w:val="1"/>
      <w:marLeft w:val="0"/>
      <w:marRight w:val="0"/>
      <w:marTop w:val="0"/>
      <w:marBottom w:val="0"/>
      <w:divBdr>
        <w:top w:val="none" w:sz="0" w:space="0" w:color="auto"/>
        <w:left w:val="none" w:sz="0" w:space="0" w:color="auto"/>
        <w:bottom w:val="none" w:sz="0" w:space="0" w:color="auto"/>
        <w:right w:val="none" w:sz="0" w:space="0" w:color="auto"/>
      </w:divBdr>
    </w:div>
    <w:div w:id="1931813134">
      <w:bodyDiv w:val="1"/>
      <w:marLeft w:val="0"/>
      <w:marRight w:val="0"/>
      <w:marTop w:val="0"/>
      <w:marBottom w:val="0"/>
      <w:divBdr>
        <w:top w:val="none" w:sz="0" w:space="0" w:color="auto"/>
        <w:left w:val="none" w:sz="0" w:space="0" w:color="auto"/>
        <w:bottom w:val="none" w:sz="0" w:space="0" w:color="auto"/>
        <w:right w:val="none" w:sz="0" w:space="0" w:color="auto"/>
      </w:divBdr>
    </w:div>
    <w:div w:id="1936162641">
      <w:bodyDiv w:val="1"/>
      <w:marLeft w:val="0"/>
      <w:marRight w:val="0"/>
      <w:marTop w:val="0"/>
      <w:marBottom w:val="0"/>
      <w:divBdr>
        <w:top w:val="none" w:sz="0" w:space="0" w:color="auto"/>
        <w:left w:val="none" w:sz="0" w:space="0" w:color="auto"/>
        <w:bottom w:val="none" w:sz="0" w:space="0" w:color="auto"/>
        <w:right w:val="none" w:sz="0" w:space="0" w:color="auto"/>
      </w:divBdr>
    </w:div>
    <w:div w:id="1937866076">
      <w:bodyDiv w:val="1"/>
      <w:marLeft w:val="0"/>
      <w:marRight w:val="0"/>
      <w:marTop w:val="0"/>
      <w:marBottom w:val="0"/>
      <w:divBdr>
        <w:top w:val="none" w:sz="0" w:space="0" w:color="auto"/>
        <w:left w:val="none" w:sz="0" w:space="0" w:color="auto"/>
        <w:bottom w:val="none" w:sz="0" w:space="0" w:color="auto"/>
        <w:right w:val="none" w:sz="0" w:space="0" w:color="auto"/>
      </w:divBdr>
    </w:div>
    <w:div w:id="1939868945">
      <w:bodyDiv w:val="1"/>
      <w:marLeft w:val="0"/>
      <w:marRight w:val="0"/>
      <w:marTop w:val="0"/>
      <w:marBottom w:val="0"/>
      <w:divBdr>
        <w:top w:val="none" w:sz="0" w:space="0" w:color="auto"/>
        <w:left w:val="none" w:sz="0" w:space="0" w:color="auto"/>
        <w:bottom w:val="none" w:sz="0" w:space="0" w:color="auto"/>
        <w:right w:val="none" w:sz="0" w:space="0" w:color="auto"/>
      </w:divBdr>
    </w:div>
    <w:div w:id="1948779819">
      <w:bodyDiv w:val="1"/>
      <w:marLeft w:val="0"/>
      <w:marRight w:val="0"/>
      <w:marTop w:val="0"/>
      <w:marBottom w:val="0"/>
      <w:divBdr>
        <w:top w:val="none" w:sz="0" w:space="0" w:color="auto"/>
        <w:left w:val="none" w:sz="0" w:space="0" w:color="auto"/>
        <w:bottom w:val="none" w:sz="0" w:space="0" w:color="auto"/>
        <w:right w:val="none" w:sz="0" w:space="0" w:color="auto"/>
      </w:divBdr>
    </w:div>
    <w:div w:id="1952317746">
      <w:bodyDiv w:val="1"/>
      <w:marLeft w:val="0"/>
      <w:marRight w:val="0"/>
      <w:marTop w:val="0"/>
      <w:marBottom w:val="0"/>
      <w:divBdr>
        <w:top w:val="none" w:sz="0" w:space="0" w:color="auto"/>
        <w:left w:val="none" w:sz="0" w:space="0" w:color="auto"/>
        <w:bottom w:val="none" w:sz="0" w:space="0" w:color="auto"/>
        <w:right w:val="none" w:sz="0" w:space="0" w:color="auto"/>
      </w:divBdr>
      <w:divsChild>
        <w:div w:id="1839225442">
          <w:marLeft w:val="0"/>
          <w:marRight w:val="0"/>
          <w:marTop w:val="0"/>
          <w:marBottom w:val="0"/>
          <w:divBdr>
            <w:top w:val="none" w:sz="0" w:space="0" w:color="auto"/>
            <w:left w:val="none" w:sz="0" w:space="0" w:color="auto"/>
            <w:bottom w:val="none" w:sz="0" w:space="0" w:color="auto"/>
            <w:right w:val="none" w:sz="0" w:space="0" w:color="auto"/>
          </w:divBdr>
        </w:div>
      </w:divsChild>
    </w:div>
    <w:div w:id="1954633265">
      <w:bodyDiv w:val="1"/>
      <w:marLeft w:val="0"/>
      <w:marRight w:val="0"/>
      <w:marTop w:val="0"/>
      <w:marBottom w:val="0"/>
      <w:divBdr>
        <w:top w:val="none" w:sz="0" w:space="0" w:color="auto"/>
        <w:left w:val="none" w:sz="0" w:space="0" w:color="auto"/>
        <w:bottom w:val="none" w:sz="0" w:space="0" w:color="auto"/>
        <w:right w:val="none" w:sz="0" w:space="0" w:color="auto"/>
      </w:divBdr>
    </w:div>
    <w:div w:id="1955791138">
      <w:bodyDiv w:val="1"/>
      <w:marLeft w:val="0"/>
      <w:marRight w:val="0"/>
      <w:marTop w:val="0"/>
      <w:marBottom w:val="0"/>
      <w:divBdr>
        <w:top w:val="none" w:sz="0" w:space="0" w:color="auto"/>
        <w:left w:val="none" w:sz="0" w:space="0" w:color="auto"/>
        <w:bottom w:val="none" w:sz="0" w:space="0" w:color="auto"/>
        <w:right w:val="none" w:sz="0" w:space="0" w:color="auto"/>
      </w:divBdr>
    </w:div>
    <w:div w:id="1956446731">
      <w:bodyDiv w:val="1"/>
      <w:marLeft w:val="0"/>
      <w:marRight w:val="0"/>
      <w:marTop w:val="0"/>
      <w:marBottom w:val="0"/>
      <w:divBdr>
        <w:top w:val="none" w:sz="0" w:space="0" w:color="auto"/>
        <w:left w:val="none" w:sz="0" w:space="0" w:color="auto"/>
        <w:bottom w:val="none" w:sz="0" w:space="0" w:color="auto"/>
        <w:right w:val="none" w:sz="0" w:space="0" w:color="auto"/>
      </w:divBdr>
      <w:divsChild>
        <w:div w:id="1077871759">
          <w:marLeft w:val="0"/>
          <w:marRight w:val="0"/>
          <w:marTop w:val="0"/>
          <w:marBottom w:val="0"/>
          <w:divBdr>
            <w:top w:val="none" w:sz="0" w:space="0" w:color="auto"/>
            <w:left w:val="none" w:sz="0" w:space="0" w:color="auto"/>
            <w:bottom w:val="none" w:sz="0" w:space="0" w:color="auto"/>
            <w:right w:val="none" w:sz="0" w:space="0" w:color="auto"/>
          </w:divBdr>
        </w:div>
      </w:divsChild>
    </w:div>
    <w:div w:id="1958751223">
      <w:bodyDiv w:val="1"/>
      <w:marLeft w:val="0"/>
      <w:marRight w:val="0"/>
      <w:marTop w:val="0"/>
      <w:marBottom w:val="0"/>
      <w:divBdr>
        <w:top w:val="none" w:sz="0" w:space="0" w:color="auto"/>
        <w:left w:val="none" w:sz="0" w:space="0" w:color="auto"/>
        <w:bottom w:val="none" w:sz="0" w:space="0" w:color="auto"/>
        <w:right w:val="none" w:sz="0" w:space="0" w:color="auto"/>
      </w:divBdr>
      <w:divsChild>
        <w:div w:id="1885096741">
          <w:marLeft w:val="0"/>
          <w:marRight w:val="0"/>
          <w:marTop w:val="0"/>
          <w:marBottom w:val="0"/>
          <w:divBdr>
            <w:top w:val="none" w:sz="0" w:space="0" w:color="auto"/>
            <w:left w:val="none" w:sz="0" w:space="0" w:color="auto"/>
            <w:bottom w:val="none" w:sz="0" w:space="0" w:color="auto"/>
            <w:right w:val="none" w:sz="0" w:space="0" w:color="auto"/>
          </w:divBdr>
        </w:div>
      </w:divsChild>
    </w:div>
    <w:div w:id="1959024343">
      <w:bodyDiv w:val="1"/>
      <w:marLeft w:val="0"/>
      <w:marRight w:val="0"/>
      <w:marTop w:val="0"/>
      <w:marBottom w:val="0"/>
      <w:divBdr>
        <w:top w:val="none" w:sz="0" w:space="0" w:color="auto"/>
        <w:left w:val="none" w:sz="0" w:space="0" w:color="auto"/>
        <w:bottom w:val="none" w:sz="0" w:space="0" w:color="auto"/>
        <w:right w:val="none" w:sz="0" w:space="0" w:color="auto"/>
      </w:divBdr>
      <w:divsChild>
        <w:div w:id="1171600637">
          <w:marLeft w:val="0"/>
          <w:marRight w:val="0"/>
          <w:marTop w:val="0"/>
          <w:marBottom w:val="0"/>
          <w:divBdr>
            <w:top w:val="none" w:sz="0" w:space="0" w:color="auto"/>
            <w:left w:val="none" w:sz="0" w:space="0" w:color="auto"/>
            <w:bottom w:val="none" w:sz="0" w:space="0" w:color="auto"/>
            <w:right w:val="none" w:sz="0" w:space="0" w:color="auto"/>
          </w:divBdr>
        </w:div>
      </w:divsChild>
    </w:div>
    <w:div w:id="1962228985">
      <w:bodyDiv w:val="1"/>
      <w:marLeft w:val="0"/>
      <w:marRight w:val="0"/>
      <w:marTop w:val="0"/>
      <w:marBottom w:val="0"/>
      <w:divBdr>
        <w:top w:val="none" w:sz="0" w:space="0" w:color="auto"/>
        <w:left w:val="none" w:sz="0" w:space="0" w:color="auto"/>
        <w:bottom w:val="none" w:sz="0" w:space="0" w:color="auto"/>
        <w:right w:val="none" w:sz="0" w:space="0" w:color="auto"/>
      </w:divBdr>
    </w:div>
    <w:div w:id="1962684399">
      <w:bodyDiv w:val="1"/>
      <w:marLeft w:val="0"/>
      <w:marRight w:val="0"/>
      <w:marTop w:val="0"/>
      <w:marBottom w:val="0"/>
      <w:divBdr>
        <w:top w:val="none" w:sz="0" w:space="0" w:color="auto"/>
        <w:left w:val="none" w:sz="0" w:space="0" w:color="auto"/>
        <w:bottom w:val="none" w:sz="0" w:space="0" w:color="auto"/>
        <w:right w:val="none" w:sz="0" w:space="0" w:color="auto"/>
      </w:divBdr>
      <w:divsChild>
        <w:div w:id="1435905484">
          <w:marLeft w:val="0"/>
          <w:marRight w:val="0"/>
          <w:marTop w:val="0"/>
          <w:marBottom w:val="0"/>
          <w:divBdr>
            <w:top w:val="none" w:sz="0" w:space="0" w:color="auto"/>
            <w:left w:val="none" w:sz="0" w:space="0" w:color="auto"/>
            <w:bottom w:val="none" w:sz="0" w:space="0" w:color="auto"/>
            <w:right w:val="none" w:sz="0" w:space="0" w:color="auto"/>
          </w:divBdr>
        </w:div>
      </w:divsChild>
    </w:div>
    <w:div w:id="1979334412">
      <w:bodyDiv w:val="1"/>
      <w:marLeft w:val="0"/>
      <w:marRight w:val="0"/>
      <w:marTop w:val="0"/>
      <w:marBottom w:val="0"/>
      <w:divBdr>
        <w:top w:val="none" w:sz="0" w:space="0" w:color="auto"/>
        <w:left w:val="none" w:sz="0" w:space="0" w:color="auto"/>
        <w:bottom w:val="none" w:sz="0" w:space="0" w:color="auto"/>
        <w:right w:val="none" w:sz="0" w:space="0" w:color="auto"/>
      </w:divBdr>
    </w:div>
    <w:div w:id="1979450180">
      <w:bodyDiv w:val="1"/>
      <w:marLeft w:val="0"/>
      <w:marRight w:val="0"/>
      <w:marTop w:val="0"/>
      <w:marBottom w:val="0"/>
      <w:divBdr>
        <w:top w:val="none" w:sz="0" w:space="0" w:color="auto"/>
        <w:left w:val="none" w:sz="0" w:space="0" w:color="auto"/>
        <w:bottom w:val="none" w:sz="0" w:space="0" w:color="auto"/>
        <w:right w:val="none" w:sz="0" w:space="0" w:color="auto"/>
      </w:divBdr>
    </w:div>
    <w:div w:id="1981574943">
      <w:bodyDiv w:val="1"/>
      <w:marLeft w:val="0"/>
      <w:marRight w:val="0"/>
      <w:marTop w:val="0"/>
      <w:marBottom w:val="0"/>
      <w:divBdr>
        <w:top w:val="none" w:sz="0" w:space="0" w:color="auto"/>
        <w:left w:val="none" w:sz="0" w:space="0" w:color="auto"/>
        <w:bottom w:val="none" w:sz="0" w:space="0" w:color="auto"/>
        <w:right w:val="none" w:sz="0" w:space="0" w:color="auto"/>
      </w:divBdr>
    </w:div>
    <w:div w:id="1983806851">
      <w:bodyDiv w:val="1"/>
      <w:marLeft w:val="0"/>
      <w:marRight w:val="0"/>
      <w:marTop w:val="0"/>
      <w:marBottom w:val="0"/>
      <w:divBdr>
        <w:top w:val="none" w:sz="0" w:space="0" w:color="auto"/>
        <w:left w:val="none" w:sz="0" w:space="0" w:color="auto"/>
        <w:bottom w:val="none" w:sz="0" w:space="0" w:color="auto"/>
        <w:right w:val="none" w:sz="0" w:space="0" w:color="auto"/>
      </w:divBdr>
    </w:div>
    <w:div w:id="1986159591">
      <w:bodyDiv w:val="1"/>
      <w:marLeft w:val="0"/>
      <w:marRight w:val="0"/>
      <w:marTop w:val="0"/>
      <w:marBottom w:val="0"/>
      <w:divBdr>
        <w:top w:val="none" w:sz="0" w:space="0" w:color="auto"/>
        <w:left w:val="none" w:sz="0" w:space="0" w:color="auto"/>
        <w:bottom w:val="none" w:sz="0" w:space="0" w:color="auto"/>
        <w:right w:val="none" w:sz="0" w:space="0" w:color="auto"/>
      </w:divBdr>
      <w:divsChild>
        <w:div w:id="1672442764">
          <w:marLeft w:val="0"/>
          <w:marRight w:val="0"/>
          <w:marTop w:val="0"/>
          <w:marBottom w:val="0"/>
          <w:divBdr>
            <w:top w:val="none" w:sz="0" w:space="0" w:color="auto"/>
            <w:left w:val="none" w:sz="0" w:space="0" w:color="auto"/>
            <w:bottom w:val="none" w:sz="0" w:space="0" w:color="auto"/>
            <w:right w:val="none" w:sz="0" w:space="0" w:color="auto"/>
          </w:divBdr>
        </w:div>
      </w:divsChild>
    </w:div>
    <w:div w:id="1987122033">
      <w:bodyDiv w:val="1"/>
      <w:marLeft w:val="0"/>
      <w:marRight w:val="0"/>
      <w:marTop w:val="0"/>
      <w:marBottom w:val="0"/>
      <w:divBdr>
        <w:top w:val="none" w:sz="0" w:space="0" w:color="auto"/>
        <w:left w:val="none" w:sz="0" w:space="0" w:color="auto"/>
        <w:bottom w:val="none" w:sz="0" w:space="0" w:color="auto"/>
        <w:right w:val="none" w:sz="0" w:space="0" w:color="auto"/>
      </w:divBdr>
    </w:div>
    <w:div w:id="1987976930">
      <w:bodyDiv w:val="1"/>
      <w:marLeft w:val="0"/>
      <w:marRight w:val="0"/>
      <w:marTop w:val="0"/>
      <w:marBottom w:val="0"/>
      <w:divBdr>
        <w:top w:val="none" w:sz="0" w:space="0" w:color="auto"/>
        <w:left w:val="none" w:sz="0" w:space="0" w:color="auto"/>
        <w:bottom w:val="none" w:sz="0" w:space="0" w:color="auto"/>
        <w:right w:val="none" w:sz="0" w:space="0" w:color="auto"/>
      </w:divBdr>
    </w:div>
    <w:div w:id="1992251434">
      <w:bodyDiv w:val="1"/>
      <w:marLeft w:val="0"/>
      <w:marRight w:val="0"/>
      <w:marTop w:val="0"/>
      <w:marBottom w:val="0"/>
      <w:divBdr>
        <w:top w:val="none" w:sz="0" w:space="0" w:color="auto"/>
        <w:left w:val="none" w:sz="0" w:space="0" w:color="auto"/>
        <w:bottom w:val="none" w:sz="0" w:space="0" w:color="auto"/>
        <w:right w:val="none" w:sz="0" w:space="0" w:color="auto"/>
      </w:divBdr>
    </w:div>
    <w:div w:id="1994988691">
      <w:bodyDiv w:val="1"/>
      <w:marLeft w:val="0"/>
      <w:marRight w:val="0"/>
      <w:marTop w:val="0"/>
      <w:marBottom w:val="0"/>
      <w:divBdr>
        <w:top w:val="none" w:sz="0" w:space="0" w:color="auto"/>
        <w:left w:val="none" w:sz="0" w:space="0" w:color="auto"/>
        <w:bottom w:val="none" w:sz="0" w:space="0" w:color="auto"/>
        <w:right w:val="none" w:sz="0" w:space="0" w:color="auto"/>
      </w:divBdr>
    </w:div>
    <w:div w:id="1995836710">
      <w:bodyDiv w:val="1"/>
      <w:marLeft w:val="0"/>
      <w:marRight w:val="0"/>
      <w:marTop w:val="0"/>
      <w:marBottom w:val="0"/>
      <w:divBdr>
        <w:top w:val="none" w:sz="0" w:space="0" w:color="auto"/>
        <w:left w:val="none" w:sz="0" w:space="0" w:color="auto"/>
        <w:bottom w:val="none" w:sz="0" w:space="0" w:color="auto"/>
        <w:right w:val="none" w:sz="0" w:space="0" w:color="auto"/>
      </w:divBdr>
    </w:div>
    <w:div w:id="1996377378">
      <w:bodyDiv w:val="1"/>
      <w:marLeft w:val="0"/>
      <w:marRight w:val="0"/>
      <w:marTop w:val="0"/>
      <w:marBottom w:val="0"/>
      <w:divBdr>
        <w:top w:val="none" w:sz="0" w:space="0" w:color="auto"/>
        <w:left w:val="none" w:sz="0" w:space="0" w:color="auto"/>
        <w:bottom w:val="none" w:sz="0" w:space="0" w:color="auto"/>
        <w:right w:val="none" w:sz="0" w:space="0" w:color="auto"/>
      </w:divBdr>
    </w:div>
    <w:div w:id="1998151017">
      <w:bodyDiv w:val="1"/>
      <w:marLeft w:val="0"/>
      <w:marRight w:val="0"/>
      <w:marTop w:val="0"/>
      <w:marBottom w:val="0"/>
      <w:divBdr>
        <w:top w:val="none" w:sz="0" w:space="0" w:color="auto"/>
        <w:left w:val="none" w:sz="0" w:space="0" w:color="auto"/>
        <w:bottom w:val="none" w:sz="0" w:space="0" w:color="auto"/>
        <w:right w:val="none" w:sz="0" w:space="0" w:color="auto"/>
      </w:divBdr>
      <w:divsChild>
        <w:div w:id="267857759">
          <w:marLeft w:val="0"/>
          <w:marRight w:val="0"/>
          <w:marTop w:val="0"/>
          <w:marBottom w:val="0"/>
          <w:divBdr>
            <w:top w:val="none" w:sz="0" w:space="0" w:color="auto"/>
            <w:left w:val="none" w:sz="0" w:space="0" w:color="auto"/>
            <w:bottom w:val="none" w:sz="0" w:space="0" w:color="auto"/>
            <w:right w:val="none" w:sz="0" w:space="0" w:color="auto"/>
          </w:divBdr>
        </w:div>
      </w:divsChild>
    </w:div>
    <w:div w:id="1998456003">
      <w:bodyDiv w:val="1"/>
      <w:marLeft w:val="0"/>
      <w:marRight w:val="0"/>
      <w:marTop w:val="0"/>
      <w:marBottom w:val="0"/>
      <w:divBdr>
        <w:top w:val="none" w:sz="0" w:space="0" w:color="auto"/>
        <w:left w:val="none" w:sz="0" w:space="0" w:color="auto"/>
        <w:bottom w:val="none" w:sz="0" w:space="0" w:color="auto"/>
        <w:right w:val="none" w:sz="0" w:space="0" w:color="auto"/>
      </w:divBdr>
    </w:div>
    <w:div w:id="2006738383">
      <w:bodyDiv w:val="1"/>
      <w:marLeft w:val="0"/>
      <w:marRight w:val="0"/>
      <w:marTop w:val="0"/>
      <w:marBottom w:val="0"/>
      <w:divBdr>
        <w:top w:val="none" w:sz="0" w:space="0" w:color="auto"/>
        <w:left w:val="none" w:sz="0" w:space="0" w:color="auto"/>
        <w:bottom w:val="none" w:sz="0" w:space="0" w:color="auto"/>
        <w:right w:val="none" w:sz="0" w:space="0" w:color="auto"/>
      </w:divBdr>
      <w:divsChild>
        <w:div w:id="43649988">
          <w:marLeft w:val="0"/>
          <w:marRight w:val="0"/>
          <w:marTop w:val="0"/>
          <w:marBottom w:val="0"/>
          <w:divBdr>
            <w:top w:val="none" w:sz="0" w:space="0" w:color="auto"/>
            <w:left w:val="none" w:sz="0" w:space="0" w:color="auto"/>
            <w:bottom w:val="none" w:sz="0" w:space="0" w:color="auto"/>
            <w:right w:val="none" w:sz="0" w:space="0" w:color="auto"/>
          </w:divBdr>
        </w:div>
      </w:divsChild>
    </w:div>
    <w:div w:id="2008482042">
      <w:bodyDiv w:val="1"/>
      <w:marLeft w:val="0"/>
      <w:marRight w:val="0"/>
      <w:marTop w:val="0"/>
      <w:marBottom w:val="0"/>
      <w:divBdr>
        <w:top w:val="none" w:sz="0" w:space="0" w:color="auto"/>
        <w:left w:val="none" w:sz="0" w:space="0" w:color="auto"/>
        <w:bottom w:val="none" w:sz="0" w:space="0" w:color="auto"/>
        <w:right w:val="none" w:sz="0" w:space="0" w:color="auto"/>
      </w:divBdr>
    </w:div>
    <w:div w:id="2010403131">
      <w:bodyDiv w:val="1"/>
      <w:marLeft w:val="0"/>
      <w:marRight w:val="0"/>
      <w:marTop w:val="0"/>
      <w:marBottom w:val="0"/>
      <w:divBdr>
        <w:top w:val="none" w:sz="0" w:space="0" w:color="auto"/>
        <w:left w:val="none" w:sz="0" w:space="0" w:color="auto"/>
        <w:bottom w:val="none" w:sz="0" w:space="0" w:color="auto"/>
        <w:right w:val="none" w:sz="0" w:space="0" w:color="auto"/>
      </w:divBdr>
      <w:divsChild>
        <w:div w:id="1008601402">
          <w:marLeft w:val="0"/>
          <w:marRight w:val="0"/>
          <w:marTop w:val="0"/>
          <w:marBottom w:val="0"/>
          <w:divBdr>
            <w:top w:val="none" w:sz="0" w:space="0" w:color="auto"/>
            <w:left w:val="none" w:sz="0" w:space="0" w:color="auto"/>
            <w:bottom w:val="none" w:sz="0" w:space="0" w:color="auto"/>
            <w:right w:val="none" w:sz="0" w:space="0" w:color="auto"/>
          </w:divBdr>
        </w:div>
      </w:divsChild>
    </w:div>
    <w:div w:id="2011103533">
      <w:bodyDiv w:val="1"/>
      <w:marLeft w:val="0"/>
      <w:marRight w:val="0"/>
      <w:marTop w:val="0"/>
      <w:marBottom w:val="0"/>
      <w:divBdr>
        <w:top w:val="none" w:sz="0" w:space="0" w:color="auto"/>
        <w:left w:val="none" w:sz="0" w:space="0" w:color="auto"/>
        <w:bottom w:val="none" w:sz="0" w:space="0" w:color="auto"/>
        <w:right w:val="none" w:sz="0" w:space="0" w:color="auto"/>
      </w:divBdr>
    </w:div>
    <w:div w:id="2013799969">
      <w:bodyDiv w:val="1"/>
      <w:marLeft w:val="0"/>
      <w:marRight w:val="0"/>
      <w:marTop w:val="0"/>
      <w:marBottom w:val="0"/>
      <w:divBdr>
        <w:top w:val="none" w:sz="0" w:space="0" w:color="auto"/>
        <w:left w:val="none" w:sz="0" w:space="0" w:color="auto"/>
        <w:bottom w:val="none" w:sz="0" w:space="0" w:color="auto"/>
        <w:right w:val="none" w:sz="0" w:space="0" w:color="auto"/>
      </w:divBdr>
    </w:div>
    <w:div w:id="2017995648">
      <w:bodyDiv w:val="1"/>
      <w:marLeft w:val="0"/>
      <w:marRight w:val="0"/>
      <w:marTop w:val="0"/>
      <w:marBottom w:val="0"/>
      <w:divBdr>
        <w:top w:val="none" w:sz="0" w:space="0" w:color="auto"/>
        <w:left w:val="none" w:sz="0" w:space="0" w:color="auto"/>
        <w:bottom w:val="none" w:sz="0" w:space="0" w:color="auto"/>
        <w:right w:val="none" w:sz="0" w:space="0" w:color="auto"/>
      </w:divBdr>
      <w:divsChild>
        <w:div w:id="391469496">
          <w:marLeft w:val="0"/>
          <w:marRight w:val="0"/>
          <w:marTop w:val="0"/>
          <w:marBottom w:val="0"/>
          <w:divBdr>
            <w:top w:val="none" w:sz="0" w:space="0" w:color="auto"/>
            <w:left w:val="none" w:sz="0" w:space="0" w:color="auto"/>
            <w:bottom w:val="none" w:sz="0" w:space="0" w:color="auto"/>
            <w:right w:val="none" w:sz="0" w:space="0" w:color="auto"/>
          </w:divBdr>
        </w:div>
      </w:divsChild>
    </w:div>
    <w:div w:id="2028097936">
      <w:bodyDiv w:val="1"/>
      <w:marLeft w:val="0"/>
      <w:marRight w:val="0"/>
      <w:marTop w:val="0"/>
      <w:marBottom w:val="0"/>
      <w:divBdr>
        <w:top w:val="none" w:sz="0" w:space="0" w:color="auto"/>
        <w:left w:val="none" w:sz="0" w:space="0" w:color="auto"/>
        <w:bottom w:val="none" w:sz="0" w:space="0" w:color="auto"/>
        <w:right w:val="none" w:sz="0" w:space="0" w:color="auto"/>
      </w:divBdr>
      <w:divsChild>
        <w:div w:id="1649821908">
          <w:marLeft w:val="0"/>
          <w:marRight w:val="0"/>
          <w:marTop w:val="0"/>
          <w:marBottom w:val="0"/>
          <w:divBdr>
            <w:top w:val="none" w:sz="0" w:space="0" w:color="auto"/>
            <w:left w:val="none" w:sz="0" w:space="0" w:color="auto"/>
            <w:bottom w:val="none" w:sz="0" w:space="0" w:color="auto"/>
            <w:right w:val="none" w:sz="0" w:space="0" w:color="auto"/>
          </w:divBdr>
        </w:div>
      </w:divsChild>
    </w:div>
    <w:div w:id="2034458973">
      <w:bodyDiv w:val="1"/>
      <w:marLeft w:val="0"/>
      <w:marRight w:val="0"/>
      <w:marTop w:val="0"/>
      <w:marBottom w:val="0"/>
      <w:divBdr>
        <w:top w:val="none" w:sz="0" w:space="0" w:color="auto"/>
        <w:left w:val="none" w:sz="0" w:space="0" w:color="auto"/>
        <w:bottom w:val="none" w:sz="0" w:space="0" w:color="auto"/>
        <w:right w:val="none" w:sz="0" w:space="0" w:color="auto"/>
      </w:divBdr>
    </w:div>
    <w:div w:id="2035569206">
      <w:bodyDiv w:val="1"/>
      <w:marLeft w:val="0"/>
      <w:marRight w:val="0"/>
      <w:marTop w:val="0"/>
      <w:marBottom w:val="0"/>
      <w:divBdr>
        <w:top w:val="none" w:sz="0" w:space="0" w:color="auto"/>
        <w:left w:val="none" w:sz="0" w:space="0" w:color="auto"/>
        <w:bottom w:val="none" w:sz="0" w:space="0" w:color="auto"/>
        <w:right w:val="none" w:sz="0" w:space="0" w:color="auto"/>
      </w:divBdr>
      <w:divsChild>
        <w:div w:id="1431583091">
          <w:marLeft w:val="0"/>
          <w:marRight w:val="0"/>
          <w:marTop w:val="0"/>
          <w:marBottom w:val="0"/>
          <w:divBdr>
            <w:top w:val="none" w:sz="0" w:space="0" w:color="auto"/>
            <w:left w:val="none" w:sz="0" w:space="0" w:color="auto"/>
            <w:bottom w:val="none" w:sz="0" w:space="0" w:color="auto"/>
            <w:right w:val="none" w:sz="0" w:space="0" w:color="auto"/>
          </w:divBdr>
        </w:div>
      </w:divsChild>
    </w:div>
    <w:div w:id="2036690192">
      <w:bodyDiv w:val="1"/>
      <w:marLeft w:val="0"/>
      <w:marRight w:val="0"/>
      <w:marTop w:val="0"/>
      <w:marBottom w:val="0"/>
      <w:divBdr>
        <w:top w:val="none" w:sz="0" w:space="0" w:color="auto"/>
        <w:left w:val="none" w:sz="0" w:space="0" w:color="auto"/>
        <w:bottom w:val="none" w:sz="0" w:space="0" w:color="auto"/>
        <w:right w:val="none" w:sz="0" w:space="0" w:color="auto"/>
      </w:divBdr>
    </w:div>
    <w:div w:id="2039619938">
      <w:bodyDiv w:val="1"/>
      <w:marLeft w:val="0"/>
      <w:marRight w:val="0"/>
      <w:marTop w:val="0"/>
      <w:marBottom w:val="0"/>
      <w:divBdr>
        <w:top w:val="none" w:sz="0" w:space="0" w:color="auto"/>
        <w:left w:val="none" w:sz="0" w:space="0" w:color="auto"/>
        <w:bottom w:val="none" w:sz="0" w:space="0" w:color="auto"/>
        <w:right w:val="none" w:sz="0" w:space="0" w:color="auto"/>
      </w:divBdr>
      <w:divsChild>
        <w:div w:id="1720669900">
          <w:marLeft w:val="0"/>
          <w:marRight w:val="0"/>
          <w:marTop w:val="0"/>
          <w:marBottom w:val="0"/>
          <w:divBdr>
            <w:top w:val="none" w:sz="0" w:space="0" w:color="auto"/>
            <w:left w:val="none" w:sz="0" w:space="0" w:color="auto"/>
            <w:bottom w:val="none" w:sz="0" w:space="0" w:color="auto"/>
            <w:right w:val="none" w:sz="0" w:space="0" w:color="auto"/>
          </w:divBdr>
        </w:div>
      </w:divsChild>
    </w:div>
    <w:div w:id="2049378507">
      <w:bodyDiv w:val="1"/>
      <w:marLeft w:val="0"/>
      <w:marRight w:val="0"/>
      <w:marTop w:val="0"/>
      <w:marBottom w:val="0"/>
      <w:divBdr>
        <w:top w:val="none" w:sz="0" w:space="0" w:color="auto"/>
        <w:left w:val="none" w:sz="0" w:space="0" w:color="auto"/>
        <w:bottom w:val="none" w:sz="0" w:space="0" w:color="auto"/>
        <w:right w:val="none" w:sz="0" w:space="0" w:color="auto"/>
      </w:divBdr>
    </w:div>
    <w:div w:id="2056928787">
      <w:bodyDiv w:val="1"/>
      <w:marLeft w:val="0"/>
      <w:marRight w:val="0"/>
      <w:marTop w:val="0"/>
      <w:marBottom w:val="0"/>
      <w:divBdr>
        <w:top w:val="none" w:sz="0" w:space="0" w:color="auto"/>
        <w:left w:val="none" w:sz="0" w:space="0" w:color="auto"/>
        <w:bottom w:val="none" w:sz="0" w:space="0" w:color="auto"/>
        <w:right w:val="none" w:sz="0" w:space="0" w:color="auto"/>
      </w:divBdr>
    </w:div>
    <w:div w:id="2060476534">
      <w:bodyDiv w:val="1"/>
      <w:marLeft w:val="0"/>
      <w:marRight w:val="0"/>
      <w:marTop w:val="0"/>
      <w:marBottom w:val="0"/>
      <w:divBdr>
        <w:top w:val="none" w:sz="0" w:space="0" w:color="auto"/>
        <w:left w:val="none" w:sz="0" w:space="0" w:color="auto"/>
        <w:bottom w:val="none" w:sz="0" w:space="0" w:color="auto"/>
        <w:right w:val="none" w:sz="0" w:space="0" w:color="auto"/>
      </w:divBdr>
      <w:divsChild>
        <w:div w:id="703869728">
          <w:marLeft w:val="0"/>
          <w:marRight w:val="0"/>
          <w:marTop w:val="0"/>
          <w:marBottom w:val="0"/>
          <w:divBdr>
            <w:top w:val="none" w:sz="0" w:space="0" w:color="auto"/>
            <w:left w:val="none" w:sz="0" w:space="0" w:color="auto"/>
            <w:bottom w:val="none" w:sz="0" w:space="0" w:color="auto"/>
            <w:right w:val="none" w:sz="0" w:space="0" w:color="auto"/>
          </w:divBdr>
        </w:div>
      </w:divsChild>
    </w:div>
    <w:div w:id="2063598834">
      <w:bodyDiv w:val="1"/>
      <w:marLeft w:val="0"/>
      <w:marRight w:val="0"/>
      <w:marTop w:val="0"/>
      <w:marBottom w:val="0"/>
      <w:divBdr>
        <w:top w:val="none" w:sz="0" w:space="0" w:color="auto"/>
        <w:left w:val="none" w:sz="0" w:space="0" w:color="auto"/>
        <w:bottom w:val="none" w:sz="0" w:space="0" w:color="auto"/>
        <w:right w:val="none" w:sz="0" w:space="0" w:color="auto"/>
      </w:divBdr>
    </w:div>
    <w:div w:id="2071731662">
      <w:bodyDiv w:val="1"/>
      <w:marLeft w:val="0"/>
      <w:marRight w:val="0"/>
      <w:marTop w:val="0"/>
      <w:marBottom w:val="0"/>
      <w:divBdr>
        <w:top w:val="none" w:sz="0" w:space="0" w:color="auto"/>
        <w:left w:val="none" w:sz="0" w:space="0" w:color="auto"/>
        <w:bottom w:val="none" w:sz="0" w:space="0" w:color="auto"/>
        <w:right w:val="none" w:sz="0" w:space="0" w:color="auto"/>
      </w:divBdr>
    </w:div>
    <w:div w:id="2072460972">
      <w:bodyDiv w:val="1"/>
      <w:marLeft w:val="0"/>
      <w:marRight w:val="0"/>
      <w:marTop w:val="0"/>
      <w:marBottom w:val="0"/>
      <w:divBdr>
        <w:top w:val="none" w:sz="0" w:space="0" w:color="auto"/>
        <w:left w:val="none" w:sz="0" w:space="0" w:color="auto"/>
        <w:bottom w:val="none" w:sz="0" w:space="0" w:color="auto"/>
        <w:right w:val="none" w:sz="0" w:space="0" w:color="auto"/>
      </w:divBdr>
      <w:divsChild>
        <w:div w:id="414472078">
          <w:marLeft w:val="0"/>
          <w:marRight w:val="0"/>
          <w:marTop w:val="0"/>
          <w:marBottom w:val="0"/>
          <w:divBdr>
            <w:top w:val="none" w:sz="0" w:space="0" w:color="auto"/>
            <w:left w:val="none" w:sz="0" w:space="0" w:color="auto"/>
            <w:bottom w:val="none" w:sz="0" w:space="0" w:color="auto"/>
            <w:right w:val="none" w:sz="0" w:space="0" w:color="auto"/>
          </w:divBdr>
        </w:div>
      </w:divsChild>
    </w:div>
    <w:div w:id="2075661396">
      <w:bodyDiv w:val="1"/>
      <w:marLeft w:val="0"/>
      <w:marRight w:val="0"/>
      <w:marTop w:val="0"/>
      <w:marBottom w:val="0"/>
      <w:divBdr>
        <w:top w:val="none" w:sz="0" w:space="0" w:color="auto"/>
        <w:left w:val="none" w:sz="0" w:space="0" w:color="auto"/>
        <w:bottom w:val="none" w:sz="0" w:space="0" w:color="auto"/>
        <w:right w:val="none" w:sz="0" w:space="0" w:color="auto"/>
      </w:divBdr>
    </w:div>
    <w:div w:id="2076122392">
      <w:bodyDiv w:val="1"/>
      <w:marLeft w:val="0"/>
      <w:marRight w:val="0"/>
      <w:marTop w:val="0"/>
      <w:marBottom w:val="0"/>
      <w:divBdr>
        <w:top w:val="none" w:sz="0" w:space="0" w:color="auto"/>
        <w:left w:val="none" w:sz="0" w:space="0" w:color="auto"/>
        <w:bottom w:val="none" w:sz="0" w:space="0" w:color="auto"/>
        <w:right w:val="none" w:sz="0" w:space="0" w:color="auto"/>
      </w:divBdr>
      <w:divsChild>
        <w:div w:id="1855915779">
          <w:marLeft w:val="0"/>
          <w:marRight w:val="0"/>
          <w:marTop w:val="0"/>
          <w:marBottom w:val="0"/>
          <w:divBdr>
            <w:top w:val="none" w:sz="0" w:space="0" w:color="auto"/>
            <w:left w:val="none" w:sz="0" w:space="0" w:color="auto"/>
            <w:bottom w:val="none" w:sz="0" w:space="0" w:color="auto"/>
            <w:right w:val="none" w:sz="0" w:space="0" w:color="auto"/>
          </w:divBdr>
        </w:div>
      </w:divsChild>
    </w:div>
    <w:div w:id="2085224657">
      <w:bodyDiv w:val="1"/>
      <w:marLeft w:val="0"/>
      <w:marRight w:val="0"/>
      <w:marTop w:val="0"/>
      <w:marBottom w:val="0"/>
      <w:divBdr>
        <w:top w:val="none" w:sz="0" w:space="0" w:color="auto"/>
        <w:left w:val="none" w:sz="0" w:space="0" w:color="auto"/>
        <w:bottom w:val="none" w:sz="0" w:space="0" w:color="auto"/>
        <w:right w:val="none" w:sz="0" w:space="0" w:color="auto"/>
      </w:divBdr>
    </w:div>
    <w:div w:id="2088532098">
      <w:bodyDiv w:val="1"/>
      <w:marLeft w:val="0"/>
      <w:marRight w:val="0"/>
      <w:marTop w:val="0"/>
      <w:marBottom w:val="0"/>
      <w:divBdr>
        <w:top w:val="none" w:sz="0" w:space="0" w:color="auto"/>
        <w:left w:val="none" w:sz="0" w:space="0" w:color="auto"/>
        <w:bottom w:val="none" w:sz="0" w:space="0" w:color="auto"/>
        <w:right w:val="none" w:sz="0" w:space="0" w:color="auto"/>
      </w:divBdr>
    </w:div>
    <w:div w:id="2089962465">
      <w:bodyDiv w:val="1"/>
      <w:marLeft w:val="0"/>
      <w:marRight w:val="0"/>
      <w:marTop w:val="0"/>
      <w:marBottom w:val="0"/>
      <w:divBdr>
        <w:top w:val="none" w:sz="0" w:space="0" w:color="auto"/>
        <w:left w:val="none" w:sz="0" w:space="0" w:color="auto"/>
        <w:bottom w:val="none" w:sz="0" w:space="0" w:color="auto"/>
        <w:right w:val="none" w:sz="0" w:space="0" w:color="auto"/>
      </w:divBdr>
      <w:divsChild>
        <w:div w:id="1737388283">
          <w:marLeft w:val="0"/>
          <w:marRight w:val="0"/>
          <w:marTop w:val="0"/>
          <w:marBottom w:val="0"/>
          <w:divBdr>
            <w:top w:val="none" w:sz="0" w:space="0" w:color="auto"/>
            <w:left w:val="none" w:sz="0" w:space="0" w:color="auto"/>
            <w:bottom w:val="none" w:sz="0" w:space="0" w:color="auto"/>
            <w:right w:val="none" w:sz="0" w:space="0" w:color="auto"/>
          </w:divBdr>
        </w:div>
      </w:divsChild>
    </w:div>
    <w:div w:id="2090731163">
      <w:bodyDiv w:val="1"/>
      <w:marLeft w:val="0"/>
      <w:marRight w:val="0"/>
      <w:marTop w:val="0"/>
      <w:marBottom w:val="0"/>
      <w:divBdr>
        <w:top w:val="none" w:sz="0" w:space="0" w:color="auto"/>
        <w:left w:val="none" w:sz="0" w:space="0" w:color="auto"/>
        <w:bottom w:val="none" w:sz="0" w:space="0" w:color="auto"/>
        <w:right w:val="none" w:sz="0" w:space="0" w:color="auto"/>
      </w:divBdr>
    </w:div>
    <w:div w:id="2093776093">
      <w:bodyDiv w:val="1"/>
      <w:marLeft w:val="0"/>
      <w:marRight w:val="0"/>
      <w:marTop w:val="0"/>
      <w:marBottom w:val="0"/>
      <w:divBdr>
        <w:top w:val="none" w:sz="0" w:space="0" w:color="auto"/>
        <w:left w:val="none" w:sz="0" w:space="0" w:color="auto"/>
        <w:bottom w:val="none" w:sz="0" w:space="0" w:color="auto"/>
        <w:right w:val="none" w:sz="0" w:space="0" w:color="auto"/>
      </w:divBdr>
    </w:div>
    <w:div w:id="2107535988">
      <w:bodyDiv w:val="1"/>
      <w:marLeft w:val="0"/>
      <w:marRight w:val="0"/>
      <w:marTop w:val="0"/>
      <w:marBottom w:val="0"/>
      <w:divBdr>
        <w:top w:val="none" w:sz="0" w:space="0" w:color="auto"/>
        <w:left w:val="none" w:sz="0" w:space="0" w:color="auto"/>
        <w:bottom w:val="none" w:sz="0" w:space="0" w:color="auto"/>
        <w:right w:val="none" w:sz="0" w:space="0" w:color="auto"/>
      </w:divBdr>
    </w:div>
    <w:div w:id="2113282522">
      <w:bodyDiv w:val="1"/>
      <w:marLeft w:val="0"/>
      <w:marRight w:val="0"/>
      <w:marTop w:val="0"/>
      <w:marBottom w:val="0"/>
      <w:divBdr>
        <w:top w:val="none" w:sz="0" w:space="0" w:color="auto"/>
        <w:left w:val="none" w:sz="0" w:space="0" w:color="auto"/>
        <w:bottom w:val="none" w:sz="0" w:space="0" w:color="auto"/>
        <w:right w:val="none" w:sz="0" w:space="0" w:color="auto"/>
      </w:divBdr>
      <w:divsChild>
        <w:div w:id="1158153533">
          <w:marLeft w:val="0"/>
          <w:marRight w:val="0"/>
          <w:marTop w:val="0"/>
          <w:marBottom w:val="0"/>
          <w:divBdr>
            <w:top w:val="none" w:sz="0" w:space="0" w:color="auto"/>
            <w:left w:val="none" w:sz="0" w:space="0" w:color="auto"/>
            <w:bottom w:val="none" w:sz="0" w:space="0" w:color="auto"/>
            <w:right w:val="none" w:sz="0" w:space="0" w:color="auto"/>
          </w:divBdr>
        </w:div>
      </w:divsChild>
    </w:div>
    <w:div w:id="2116555608">
      <w:bodyDiv w:val="1"/>
      <w:marLeft w:val="0"/>
      <w:marRight w:val="0"/>
      <w:marTop w:val="0"/>
      <w:marBottom w:val="0"/>
      <w:divBdr>
        <w:top w:val="none" w:sz="0" w:space="0" w:color="auto"/>
        <w:left w:val="none" w:sz="0" w:space="0" w:color="auto"/>
        <w:bottom w:val="none" w:sz="0" w:space="0" w:color="auto"/>
        <w:right w:val="none" w:sz="0" w:space="0" w:color="auto"/>
      </w:divBdr>
    </w:div>
    <w:div w:id="2128235026">
      <w:bodyDiv w:val="1"/>
      <w:marLeft w:val="0"/>
      <w:marRight w:val="0"/>
      <w:marTop w:val="0"/>
      <w:marBottom w:val="0"/>
      <w:divBdr>
        <w:top w:val="none" w:sz="0" w:space="0" w:color="auto"/>
        <w:left w:val="none" w:sz="0" w:space="0" w:color="auto"/>
        <w:bottom w:val="none" w:sz="0" w:space="0" w:color="auto"/>
        <w:right w:val="none" w:sz="0" w:space="0" w:color="auto"/>
      </w:divBdr>
    </w:div>
    <w:div w:id="2129085742">
      <w:bodyDiv w:val="1"/>
      <w:marLeft w:val="0"/>
      <w:marRight w:val="0"/>
      <w:marTop w:val="0"/>
      <w:marBottom w:val="0"/>
      <w:divBdr>
        <w:top w:val="none" w:sz="0" w:space="0" w:color="auto"/>
        <w:left w:val="none" w:sz="0" w:space="0" w:color="auto"/>
        <w:bottom w:val="none" w:sz="0" w:space="0" w:color="auto"/>
        <w:right w:val="none" w:sz="0" w:space="0" w:color="auto"/>
      </w:divBdr>
    </w:div>
    <w:div w:id="2133933129">
      <w:bodyDiv w:val="1"/>
      <w:marLeft w:val="0"/>
      <w:marRight w:val="0"/>
      <w:marTop w:val="0"/>
      <w:marBottom w:val="0"/>
      <w:divBdr>
        <w:top w:val="none" w:sz="0" w:space="0" w:color="auto"/>
        <w:left w:val="none" w:sz="0" w:space="0" w:color="auto"/>
        <w:bottom w:val="none" w:sz="0" w:space="0" w:color="auto"/>
        <w:right w:val="none" w:sz="0" w:space="0" w:color="auto"/>
      </w:divBdr>
      <w:divsChild>
        <w:div w:id="945890840">
          <w:marLeft w:val="0"/>
          <w:marRight w:val="0"/>
          <w:marTop w:val="0"/>
          <w:marBottom w:val="0"/>
          <w:divBdr>
            <w:top w:val="none" w:sz="0" w:space="0" w:color="auto"/>
            <w:left w:val="none" w:sz="0" w:space="0" w:color="auto"/>
            <w:bottom w:val="none" w:sz="0" w:space="0" w:color="auto"/>
            <w:right w:val="none" w:sz="0" w:space="0" w:color="auto"/>
          </w:divBdr>
        </w:div>
      </w:divsChild>
    </w:div>
    <w:div w:id="2137330697">
      <w:bodyDiv w:val="1"/>
      <w:marLeft w:val="0"/>
      <w:marRight w:val="0"/>
      <w:marTop w:val="0"/>
      <w:marBottom w:val="0"/>
      <w:divBdr>
        <w:top w:val="none" w:sz="0" w:space="0" w:color="auto"/>
        <w:left w:val="none" w:sz="0" w:space="0" w:color="auto"/>
        <w:bottom w:val="none" w:sz="0" w:space="0" w:color="auto"/>
        <w:right w:val="none" w:sz="0" w:space="0" w:color="auto"/>
      </w:divBdr>
      <w:divsChild>
        <w:div w:id="2010060698">
          <w:marLeft w:val="0"/>
          <w:marRight w:val="0"/>
          <w:marTop w:val="0"/>
          <w:marBottom w:val="0"/>
          <w:divBdr>
            <w:top w:val="none" w:sz="0" w:space="0" w:color="auto"/>
            <w:left w:val="none" w:sz="0" w:space="0" w:color="auto"/>
            <w:bottom w:val="none" w:sz="0" w:space="0" w:color="auto"/>
            <w:right w:val="none" w:sz="0" w:space="0" w:color="auto"/>
          </w:divBdr>
        </w:div>
      </w:divsChild>
    </w:div>
    <w:div w:id="2140491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671" Type="http://schemas.openxmlformats.org/officeDocument/2006/relationships/image" Target="media/image417.png"/><Relationship Id="rId769" Type="http://schemas.openxmlformats.org/officeDocument/2006/relationships/image" Target="media/image511.png"/><Relationship Id="rId976" Type="http://schemas.openxmlformats.org/officeDocument/2006/relationships/image" Target="media/image718.png"/><Relationship Id="rId21" Type="http://schemas.openxmlformats.org/officeDocument/2006/relationships/image" Target="media/image4.png"/><Relationship Id="rId324" Type="http://schemas.openxmlformats.org/officeDocument/2006/relationships/hyperlink" Target="https://baike.baidu.com/item/%E7%94%B5%E6%B5%81%E8%A1%A8" TargetMode="External"/><Relationship Id="rId531" Type="http://schemas.openxmlformats.org/officeDocument/2006/relationships/image" Target="media/image313.png"/><Relationship Id="rId629" Type="http://schemas.openxmlformats.org/officeDocument/2006/relationships/image" Target="media/image377.png"/><Relationship Id="rId170" Type="http://schemas.openxmlformats.org/officeDocument/2006/relationships/image" Target="media/image149.png"/><Relationship Id="rId836" Type="http://schemas.openxmlformats.org/officeDocument/2006/relationships/image" Target="media/image578.emf"/><Relationship Id="rId268" Type="http://schemas.openxmlformats.org/officeDocument/2006/relationships/hyperlink" Target="https://baike.baidu.com/item/%E7%9B%B4%E6%B5%81%E7%94%B5%E8%B7%AF/1162083" TargetMode="External"/><Relationship Id="rId475" Type="http://schemas.openxmlformats.org/officeDocument/2006/relationships/oleObject" Target="embeddings/oleObject36.bin"/><Relationship Id="rId682" Type="http://schemas.openxmlformats.org/officeDocument/2006/relationships/image" Target="media/image425.png"/><Relationship Id="rId903" Type="http://schemas.openxmlformats.org/officeDocument/2006/relationships/image" Target="media/image645.png"/><Relationship Id="rId32" Type="http://schemas.openxmlformats.org/officeDocument/2006/relationships/image" Target="media/image14.wmf"/><Relationship Id="rId128" Type="http://schemas.openxmlformats.org/officeDocument/2006/relationships/image" Target="media/image107.png"/><Relationship Id="rId335" Type="http://schemas.openxmlformats.org/officeDocument/2006/relationships/hyperlink" Target="https://baike.baidu.com/item/%E9%87%8F%E7%A8%8B" TargetMode="External"/><Relationship Id="rId542" Type="http://schemas.openxmlformats.org/officeDocument/2006/relationships/image" Target="media/image321.png"/><Relationship Id="rId987" Type="http://schemas.openxmlformats.org/officeDocument/2006/relationships/footer" Target="footer7.xml"/><Relationship Id="rId181" Type="http://schemas.openxmlformats.org/officeDocument/2006/relationships/image" Target="media/image158.jpeg"/><Relationship Id="rId402" Type="http://schemas.openxmlformats.org/officeDocument/2006/relationships/image" Target="media/image249.png"/><Relationship Id="rId847" Type="http://schemas.openxmlformats.org/officeDocument/2006/relationships/image" Target="media/image589.emf"/><Relationship Id="rId279" Type="http://schemas.openxmlformats.org/officeDocument/2006/relationships/hyperlink" Target="https://baike.baidu.com/item/%E5%86%85%E9%98%BB" TargetMode="External"/><Relationship Id="rId486" Type="http://schemas.openxmlformats.org/officeDocument/2006/relationships/oleObject" Target="embeddings/oleObject42.bin"/><Relationship Id="rId693" Type="http://schemas.openxmlformats.org/officeDocument/2006/relationships/image" Target="media/image436.jpeg"/><Relationship Id="rId707" Type="http://schemas.openxmlformats.org/officeDocument/2006/relationships/image" Target="media/image450.png"/><Relationship Id="rId914" Type="http://schemas.openxmlformats.org/officeDocument/2006/relationships/image" Target="media/image656.png"/><Relationship Id="rId43" Type="http://schemas.openxmlformats.org/officeDocument/2006/relationships/image" Target="media/image24.png"/><Relationship Id="rId139" Type="http://schemas.openxmlformats.org/officeDocument/2006/relationships/image" Target="media/image118.wmf"/><Relationship Id="rId346" Type="http://schemas.openxmlformats.org/officeDocument/2006/relationships/hyperlink" Target="https://baike.baidu.com/item/%E5%B1%8F%E5%B9%95" TargetMode="External"/><Relationship Id="rId553" Type="http://schemas.openxmlformats.org/officeDocument/2006/relationships/image" Target="media/image331.png"/><Relationship Id="rId760" Type="http://schemas.openxmlformats.org/officeDocument/2006/relationships/image" Target="media/image502.png"/><Relationship Id="rId192" Type="http://schemas.openxmlformats.org/officeDocument/2006/relationships/image" Target="media/image167.png"/><Relationship Id="rId206" Type="http://schemas.openxmlformats.org/officeDocument/2006/relationships/image" Target="media/image181.png"/><Relationship Id="rId413" Type="http://schemas.openxmlformats.org/officeDocument/2006/relationships/image" Target="media/image257.png"/><Relationship Id="rId858" Type="http://schemas.openxmlformats.org/officeDocument/2006/relationships/image" Target="media/image600.jpeg"/><Relationship Id="rId497" Type="http://schemas.openxmlformats.org/officeDocument/2006/relationships/image" Target="media/image297.png"/><Relationship Id="rId620" Type="http://schemas.openxmlformats.org/officeDocument/2006/relationships/hyperlink" Target="https://baike.baidu.com/item/%E8%BE%93%E5%87%BA%E7%94%B5%E5%8E%8B/5480610" TargetMode="External"/><Relationship Id="rId718" Type="http://schemas.openxmlformats.org/officeDocument/2006/relationships/image" Target="media/image460.emf"/><Relationship Id="rId925" Type="http://schemas.openxmlformats.org/officeDocument/2006/relationships/image" Target="media/image667.png"/><Relationship Id="rId357" Type="http://schemas.openxmlformats.org/officeDocument/2006/relationships/hyperlink" Target="https://baike.baidu.com/item/%E4%B8%8A%E5%8D%87%E6%97%B6%E9%97%B4/9917810" TargetMode="External"/><Relationship Id="rId54" Type="http://schemas.openxmlformats.org/officeDocument/2006/relationships/image" Target="media/image35.png"/><Relationship Id="rId217" Type="http://schemas.openxmlformats.org/officeDocument/2006/relationships/image" Target="media/image192.emf"/><Relationship Id="rId564" Type="http://schemas.openxmlformats.org/officeDocument/2006/relationships/image" Target="media/image342.png"/><Relationship Id="rId771" Type="http://schemas.openxmlformats.org/officeDocument/2006/relationships/image" Target="media/image513.png"/><Relationship Id="rId869" Type="http://schemas.openxmlformats.org/officeDocument/2006/relationships/image" Target="media/image611.png"/><Relationship Id="rId424" Type="http://schemas.openxmlformats.org/officeDocument/2006/relationships/oleObject" Target="embeddings/oleObject10.bin"/><Relationship Id="rId631" Type="http://schemas.openxmlformats.org/officeDocument/2006/relationships/image" Target="media/image379.png"/><Relationship Id="rId729" Type="http://schemas.openxmlformats.org/officeDocument/2006/relationships/image" Target="media/image471.png"/><Relationship Id="rId270" Type="http://schemas.openxmlformats.org/officeDocument/2006/relationships/image" Target="media/image222.png"/><Relationship Id="rId936" Type="http://schemas.openxmlformats.org/officeDocument/2006/relationships/image" Target="media/image678.png"/><Relationship Id="rId65" Type="http://schemas.openxmlformats.org/officeDocument/2006/relationships/image" Target="media/image46.png"/><Relationship Id="rId130" Type="http://schemas.openxmlformats.org/officeDocument/2006/relationships/image" Target="media/image109.png"/><Relationship Id="rId368" Type="http://schemas.openxmlformats.org/officeDocument/2006/relationships/hyperlink" Target="https://baike.baidu.com/item/%E9%A5%B1%E5%92%8C%E7%A3%81%E5%8C%96%E5%BC%BA%E5%BA%A6" TargetMode="External"/><Relationship Id="rId575" Type="http://schemas.openxmlformats.org/officeDocument/2006/relationships/image" Target="media/image352.png"/><Relationship Id="rId782" Type="http://schemas.openxmlformats.org/officeDocument/2006/relationships/image" Target="media/image524.png"/><Relationship Id="rId228" Type="http://schemas.openxmlformats.org/officeDocument/2006/relationships/image" Target="media/image203.png"/><Relationship Id="rId435" Type="http://schemas.openxmlformats.org/officeDocument/2006/relationships/image" Target="media/image268.png"/><Relationship Id="rId642" Type="http://schemas.openxmlformats.org/officeDocument/2006/relationships/image" Target="media/image390.jpeg"/><Relationship Id="rId281" Type="http://schemas.openxmlformats.org/officeDocument/2006/relationships/image" Target="media/image224.png"/><Relationship Id="rId502" Type="http://schemas.openxmlformats.org/officeDocument/2006/relationships/oleObject" Target="embeddings/oleObject51.bin"/><Relationship Id="rId947" Type="http://schemas.openxmlformats.org/officeDocument/2006/relationships/image" Target="media/image689.png"/><Relationship Id="rId76" Type="http://schemas.openxmlformats.org/officeDocument/2006/relationships/image" Target="media/image57.png"/><Relationship Id="rId141" Type="http://schemas.openxmlformats.org/officeDocument/2006/relationships/image" Target="media/image120.png"/><Relationship Id="rId379" Type="http://schemas.openxmlformats.org/officeDocument/2006/relationships/image" Target="media/image234.png"/><Relationship Id="rId586" Type="http://schemas.openxmlformats.org/officeDocument/2006/relationships/oleObject" Target="embeddings/oleObject70.bin"/><Relationship Id="rId793" Type="http://schemas.openxmlformats.org/officeDocument/2006/relationships/image" Target="media/image535.png"/><Relationship Id="rId807" Type="http://schemas.openxmlformats.org/officeDocument/2006/relationships/image" Target="media/image549.png"/><Relationship Id="rId7" Type="http://schemas.openxmlformats.org/officeDocument/2006/relationships/endnotes" Target="endnotes.xml"/><Relationship Id="rId239" Type="http://schemas.openxmlformats.org/officeDocument/2006/relationships/image" Target="media/image212.png"/><Relationship Id="rId446" Type="http://schemas.openxmlformats.org/officeDocument/2006/relationships/oleObject" Target="embeddings/oleObject21.bin"/><Relationship Id="rId653" Type="http://schemas.openxmlformats.org/officeDocument/2006/relationships/image" Target="media/image400.png"/><Relationship Id="rId292" Type="http://schemas.openxmlformats.org/officeDocument/2006/relationships/hyperlink" Target="https://baike.baidu.com/item/%E4%BA%A4%E6%B5%81%E7%94%B5%E5%8E%8B" TargetMode="External"/><Relationship Id="rId306" Type="http://schemas.openxmlformats.org/officeDocument/2006/relationships/hyperlink" Target="https://baike.baidu.com/item/%E7%9B%B4%E6%B5%81%E7%94%B5%E6%B5%81%E8%A1%A8/2938870" TargetMode="External"/><Relationship Id="rId860" Type="http://schemas.openxmlformats.org/officeDocument/2006/relationships/image" Target="media/image602.jpeg"/><Relationship Id="rId958" Type="http://schemas.openxmlformats.org/officeDocument/2006/relationships/image" Target="media/image700.png"/><Relationship Id="rId87" Type="http://schemas.openxmlformats.org/officeDocument/2006/relationships/image" Target="media/image68.png"/><Relationship Id="rId513" Type="http://schemas.openxmlformats.org/officeDocument/2006/relationships/image" Target="media/image305.png"/><Relationship Id="rId597" Type="http://schemas.openxmlformats.org/officeDocument/2006/relationships/hyperlink" Target="https://baike.baidu.com/item/%E4%BA%8C%E6%9E%81%E7%AE%A1/102466" TargetMode="External"/><Relationship Id="rId720" Type="http://schemas.openxmlformats.org/officeDocument/2006/relationships/image" Target="media/image462.jpeg"/><Relationship Id="rId818" Type="http://schemas.openxmlformats.org/officeDocument/2006/relationships/image" Target="media/image560.png"/><Relationship Id="rId152" Type="http://schemas.openxmlformats.org/officeDocument/2006/relationships/image" Target="media/image131.png"/><Relationship Id="rId457" Type="http://schemas.openxmlformats.org/officeDocument/2006/relationships/image" Target="media/image279.png"/><Relationship Id="rId664" Type="http://schemas.openxmlformats.org/officeDocument/2006/relationships/image" Target="media/image411.jpeg"/><Relationship Id="rId871" Type="http://schemas.openxmlformats.org/officeDocument/2006/relationships/image" Target="media/image613.png"/><Relationship Id="rId969" Type="http://schemas.openxmlformats.org/officeDocument/2006/relationships/image" Target="media/image711.png"/><Relationship Id="rId14" Type="http://schemas.openxmlformats.org/officeDocument/2006/relationships/header" Target="header4.xml"/><Relationship Id="rId317" Type="http://schemas.openxmlformats.org/officeDocument/2006/relationships/hyperlink" Target="https://baike.baidu.com/item/dBm/7518227" TargetMode="External"/><Relationship Id="rId524" Type="http://schemas.openxmlformats.org/officeDocument/2006/relationships/oleObject" Target="embeddings/oleObject62.bin"/><Relationship Id="rId731" Type="http://schemas.openxmlformats.org/officeDocument/2006/relationships/image" Target="media/image473.png"/><Relationship Id="rId98" Type="http://schemas.openxmlformats.org/officeDocument/2006/relationships/image" Target="media/image79.png"/><Relationship Id="rId163" Type="http://schemas.openxmlformats.org/officeDocument/2006/relationships/image" Target="media/image142.png"/><Relationship Id="rId370" Type="http://schemas.openxmlformats.org/officeDocument/2006/relationships/hyperlink" Target="https://baike.baidu.com/item/%E9%93%9D%E5%90%88%E9%87%91" TargetMode="External"/><Relationship Id="rId829" Type="http://schemas.openxmlformats.org/officeDocument/2006/relationships/image" Target="media/image571.png"/><Relationship Id="rId230" Type="http://schemas.openxmlformats.org/officeDocument/2006/relationships/oleObject" Target="embeddings/oleObject3.bin"/><Relationship Id="rId468" Type="http://schemas.openxmlformats.org/officeDocument/2006/relationships/oleObject" Target="embeddings/oleObject32.bin"/><Relationship Id="rId675" Type="http://schemas.openxmlformats.org/officeDocument/2006/relationships/oleObject" Target="embeddings/oleObject74.bin"/><Relationship Id="rId882" Type="http://schemas.openxmlformats.org/officeDocument/2006/relationships/image" Target="media/image624.png"/><Relationship Id="rId25" Type="http://schemas.openxmlformats.org/officeDocument/2006/relationships/image" Target="media/image8.png"/><Relationship Id="rId328" Type="http://schemas.openxmlformats.org/officeDocument/2006/relationships/hyperlink" Target="https://baike.baidu.com/item/%E8%A1%A8%E7%9B%98" TargetMode="External"/><Relationship Id="rId535" Type="http://schemas.openxmlformats.org/officeDocument/2006/relationships/image" Target="media/image315.emf"/><Relationship Id="rId742" Type="http://schemas.openxmlformats.org/officeDocument/2006/relationships/image" Target="media/image484.png"/><Relationship Id="rId174" Type="http://schemas.openxmlformats.org/officeDocument/2006/relationships/image" Target="media/image153.png"/><Relationship Id="rId381" Type="http://schemas.openxmlformats.org/officeDocument/2006/relationships/hyperlink" Target="https://baike.baidu.com/item/%E9%92%95%E9%93%81%E7%A1%BC" TargetMode="External"/><Relationship Id="rId602" Type="http://schemas.openxmlformats.org/officeDocument/2006/relationships/image" Target="media/image364.png"/><Relationship Id="rId241" Type="http://schemas.openxmlformats.org/officeDocument/2006/relationships/image" Target="media/image214.png"/><Relationship Id="rId479" Type="http://schemas.openxmlformats.org/officeDocument/2006/relationships/image" Target="media/image289.png"/><Relationship Id="rId686" Type="http://schemas.openxmlformats.org/officeDocument/2006/relationships/image" Target="media/image429.jpeg"/><Relationship Id="rId893" Type="http://schemas.openxmlformats.org/officeDocument/2006/relationships/image" Target="media/image635.png"/><Relationship Id="rId907" Type="http://schemas.openxmlformats.org/officeDocument/2006/relationships/image" Target="media/image649.png"/><Relationship Id="rId36" Type="http://schemas.openxmlformats.org/officeDocument/2006/relationships/image" Target="media/image17.jpeg"/><Relationship Id="rId339" Type="http://schemas.openxmlformats.org/officeDocument/2006/relationships/hyperlink" Target="https://baike.baidu.com/item/%E5%AE%9E%E9%99%85%E5%8A%9F%E7%8E%87/3786599" TargetMode="External"/><Relationship Id="rId546" Type="http://schemas.openxmlformats.org/officeDocument/2006/relationships/image" Target="media/image325.png"/><Relationship Id="rId753" Type="http://schemas.openxmlformats.org/officeDocument/2006/relationships/image" Target="media/image495.png"/><Relationship Id="rId101" Type="http://schemas.openxmlformats.org/officeDocument/2006/relationships/image" Target="media/image82.png"/><Relationship Id="rId185" Type="http://schemas.openxmlformats.org/officeDocument/2006/relationships/image" Target="media/image161.jpeg"/><Relationship Id="rId406" Type="http://schemas.openxmlformats.org/officeDocument/2006/relationships/hyperlink" Target="https://baike.baidu.com/item/%E7%86%94%E6%96%AD%E5%99%A8" TargetMode="External"/><Relationship Id="rId960" Type="http://schemas.openxmlformats.org/officeDocument/2006/relationships/image" Target="media/image702.png"/><Relationship Id="rId392" Type="http://schemas.openxmlformats.org/officeDocument/2006/relationships/image" Target="media/image239.png"/><Relationship Id="rId613" Type="http://schemas.openxmlformats.org/officeDocument/2006/relationships/hyperlink" Target="https://baike.baidu.com/item/%E4%B8%B2%E8%81%94/10951120" TargetMode="External"/><Relationship Id="rId697" Type="http://schemas.openxmlformats.org/officeDocument/2006/relationships/image" Target="media/image440.jpeg"/><Relationship Id="rId820" Type="http://schemas.openxmlformats.org/officeDocument/2006/relationships/image" Target="media/image562.png"/><Relationship Id="rId918" Type="http://schemas.openxmlformats.org/officeDocument/2006/relationships/image" Target="media/image660.png"/><Relationship Id="rId252" Type="http://schemas.openxmlformats.org/officeDocument/2006/relationships/hyperlink" Target="https://baike.baidu.com/item/%E7%9B%B4%E6%B5%81%E7%94%B5%E5%8E%8B" TargetMode="External"/><Relationship Id="rId47" Type="http://schemas.openxmlformats.org/officeDocument/2006/relationships/image" Target="media/image28.png"/><Relationship Id="rId112" Type="http://schemas.openxmlformats.org/officeDocument/2006/relationships/image" Target="media/image93.png"/><Relationship Id="rId557" Type="http://schemas.openxmlformats.org/officeDocument/2006/relationships/image" Target="media/image335.png"/><Relationship Id="rId764" Type="http://schemas.openxmlformats.org/officeDocument/2006/relationships/image" Target="media/image506.png"/><Relationship Id="rId971" Type="http://schemas.openxmlformats.org/officeDocument/2006/relationships/image" Target="media/image713.png"/><Relationship Id="rId196" Type="http://schemas.openxmlformats.org/officeDocument/2006/relationships/image" Target="media/image171.png"/><Relationship Id="rId417" Type="http://schemas.openxmlformats.org/officeDocument/2006/relationships/image" Target="media/image259.png"/><Relationship Id="rId624" Type="http://schemas.openxmlformats.org/officeDocument/2006/relationships/image" Target="media/image372.png"/><Relationship Id="rId831" Type="http://schemas.openxmlformats.org/officeDocument/2006/relationships/image" Target="media/image573.png"/><Relationship Id="rId263" Type="http://schemas.openxmlformats.org/officeDocument/2006/relationships/image" Target="media/image221.png"/><Relationship Id="rId470" Type="http://schemas.openxmlformats.org/officeDocument/2006/relationships/oleObject" Target="embeddings/oleObject33.bin"/><Relationship Id="rId929" Type="http://schemas.openxmlformats.org/officeDocument/2006/relationships/image" Target="media/image671.png"/><Relationship Id="rId58" Type="http://schemas.openxmlformats.org/officeDocument/2006/relationships/image" Target="media/image39.png"/><Relationship Id="rId123" Type="http://schemas.openxmlformats.org/officeDocument/2006/relationships/image" Target="media/image102.png"/><Relationship Id="rId330" Type="http://schemas.openxmlformats.org/officeDocument/2006/relationships/hyperlink" Target="https://baike.baidu.com/item/%E7%94%B5%E8%B7%AF" TargetMode="External"/><Relationship Id="rId568" Type="http://schemas.openxmlformats.org/officeDocument/2006/relationships/image" Target="media/image346.png"/><Relationship Id="rId775" Type="http://schemas.openxmlformats.org/officeDocument/2006/relationships/image" Target="media/image517.png"/><Relationship Id="rId982" Type="http://schemas.openxmlformats.org/officeDocument/2006/relationships/image" Target="media/image724.png"/><Relationship Id="rId428" Type="http://schemas.openxmlformats.org/officeDocument/2006/relationships/oleObject" Target="embeddings/oleObject12.bin"/><Relationship Id="rId635" Type="http://schemas.openxmlformats.org/officeDocument/2006/relationships/image" Target="media/image383.png"/><Relationship Id="rId842" Type="http://schemas.openxmlformats.org/officeDocument/2006/relationships/image" Target="media/image584.emf"/><Relationship Id="rId274" Type="http://schemas.openxmlformats.org/officeDocument/2006/relationships/hyperlink" Target="https://baike.baidu.com/item/%E6%8E%A5%E8%A7%A6%E7%94%B5%E9%98%BB" TargetMode="External"/><Relationship Id="rId481" Type="http://schemas.openxmlformats.org/officeDocument/2006/relationships/image" Target="media/image290.png"/><Relationship Id="rId702" Type="http://schemas.openxmlformats.org/officeDocument/2006/relationships/image" Target="media/image445.png"/><Relationship Id="rId69" Type="http://schemas.openxmlformats.org/officeDocument/2006/relationships/image" Target="media/image50.png"/><Relationship Id="rId134" Type="http://schemas.openxmlformats.org/officeDocument/2006/relationships/image" Target="media/image113.png"/><Relationship Id="rId579" Type="http://schemas.openxmlformats.org/officeDocument/2006/relationships/image" Target="media/image356.png"/><Relationship Id="rId786" Type="http://schemas.openxmlformats.org/officeDocument/2006/relationships/image" Target="media/image528.png"/><Relationship Id="rId341" Type="http://schemas.openxmlformats.org/officeDocument/2006/relationships/hyperlink" Target="https://baike.baidu.com/item/%E7%9B%B4%E8%AF%BB" TargetMode="External"/><Relationship Id="rId439" Type="http://schemas.openxmlformats.org/officeDocument/2006/relationships/image" Target="media/image270.png"/><Relationship Id="rId646" Type="http://schemas.openxmlformats.org/officeDocument/2006/relationships/image" Target="media/image393.png"/><Relationship Id="rId201" Type="http://schemas.openxmlformats.org/officeDocument/2006/relationships/image" Target="media/image176.png"/><Relationship Id="rId285" Type="http://schemas.openxmlformats.org/officeDocument/2006/relationships/hyperlink" Target="https://baike.baidu.com/item/%E7%94%B5%E9%98%BB%E5%99%A8/10614576" TargetMode="External"/><Relationship Id="rId506" Type="http://schemas.openxmlformats.org/officeDocument/2006/relationships/oleObject" Target="embeddings/oleObject53.bin"/><Relationship Id="rId853" Type="http://schemas.openxmlformats.org/officeDocument/2006/relationships/image" Target="media/image595.emf"/><Relationship Id="rId492" Type="http://schemas.openxmlformats.org/officeDocument/2006/relationships/oleObject" Target="embeddings/oleObject46.bin"/><Relationship Id="rId713" Type="http://schemas.openxmlformats.org/officeDocument/2006/relationships/image" Target="media/image456.png"/><Relationship Id="rId797" Type="http://schemas.openxmlformats.org/officeDocument/2006/relationships/image" Target="media/image539.png"/><Relationship Id="rId920" Type="http://schemas.openxmlformats.org/officeDocument/2006/relationships/image" Target="media/image662.png"/><Relationship Id="rId145" Type="http://schemas.openxmlformats.org/officeDocument/2006/relationships/image" Target="media/image124.png"/><Relationship Id="rId352" Type="http://schemas.openxmlformats.org/officeDocument/2006/relationships/hyperlink" Target="https://baike.baidu.com/item/%E8%B0%83%E7%9B%B8/2551162" TargetMode="External"/><Relationship Id="rId212" Type="http://schemas.openxmlformats.org/officeDocument/2006/relationships/image" Target="media/image187.jpeg"/><Relationship Id="rId657" Type="http://schemas.openxmlformats.org/officeDocument/2006/relationships/image" Target="media/image404.png"/><Relationship Id="rId864" Type="http://schemas.openxmlformats.org/officeDocument/2006/relationships/image" Target="media/image606.png"/><Relationship Id="rId296" Type="http://schemas.openxmlformats.org/officeDocument/2006/relationships/hyperlink" Target="https://baike.baidu.com/item/%E7%9B%B4%E6%B5%81%E7%94%B5%E5%8E%8B%E8%A1%A8" TargetMode="External"/><Relationship Id="rId517" Type="http://schemas.openxmlformats.org/officeDocument/2006/relationships/image" Target="media/image307.png"/><Relationship Id="rId724" Type="http://schemas.openxmlformats.org/officeDocument/2006/relationships/image" Target="media/image466.png"/><Relationship Id="rId931" Type="http://schemas.openxmlformats.org/officeDocument/2006/relationships/image" Target="media/image673.png"/><Relationship Id="rId60" Type="http://schemas.openxmlformats.org/officeDocument/2006/relationships/image" Target="media/image41.png"/><Relationship Id="rId156" Type="http://schemas.openxmlformats.org/officeDocument/2006/relationships/image" Target="media/image135.png"/><Relationship Id="rId363" Type="http://schemas.openxmlformats.org/officeDocument/2006/relationships/hyperlink" Target="https://baike.baidu.com/item/%E5%AF%BC%E7%94%B5%E5%A1%91%E6%96%99/4878318" TargetMode="External"/><Relationship Id="rId570" Type="http://schemas.openxmlformats.org/officeDocument/2006/relationships/image" Target="media/image347.png"/><Relationship Id="rId223" Type="http://schemas.openxmlformats.org/officeDocument/2006/relationships/image" Target="media/image198.png"/><Relationship Id="rId430" Type="http://schemas.openxmlformats.org/officeDocument/2006/relationships/oleObject" Target="embeddings/oleObject13.bin"/><Relationship Id="rId668" Type="http://schemas.openxmlformats.org/officeDocument/2006/relationships/oleObject" Target="embeddings/oleObject73.bin"/><Relationship Id="rId875" Type="http://schemas.openxmlformats.org/officeDocument/2006/relationships/image" Target="media/image617.png"/><Relationship Id="rId18" Type="http://schemas.openxmlformats.org/officeDocument/2006/relationships/image" Target="media/image1.png"/><Relationship Id="rId528" Type="http://schemas.openxmlformats.org/officeDocument/2006/relationships/oleObject" Target="embeddings/oleObject65.bin"/><Relationship Id="rId735" Type="http://schemas.openxmlformats.org/officeDocument/2006/relationships/image" Target="media/image477.png"/><Relationship Id="rId942" Type="http://schemas.openxmlformats.org/officeDocument/2006/relationships/image" Target="media/image684.png"/><Relationship Id="rId167" Type="http://schemas.openxmlformats.org/officeDocument/2006/relationships/image" Target="media/image146.png"/><Relationship Id="rId374" Type="http://schemas.openxmlformats.org/officeDocument/2006/relationships/hyperlink" Target="https://baike.baidu.com/item/%E9%87%91%E5%B1%9E%E7%8E%BB%E7%92%83" TargetMode="External"/><Relationship Id="rId581" Type="http://schemas.openxmlformats.org/officeDocument/2006/relationships/image" Target="media/image358.png"/><Relationship Id="rId71" Type="http://schemas.openxmlformats.org/officeDocument/2006/relationships/image" Target="media/image52.png"/><Relationship Id="rId234" Type="http://schemas.openxmlformats.org/officeDocument/2006/relationships/image" Target="media/image208.png"/><Relationship Id="rId679" Type="http://schemas.openxmlformats.org/officeDocument/2006/relationships/oleObject" Target="embeddings/oleObject76.bin"/><Relationship Id="rId802" Type="http://schemas.openxmlformats.org/officeDocument/2006/relationships/image" Target="media/image544.jpeg"/><Relationship Id="rId886" Type="http://schemas.openxmlformats.org/officeDocument/2006/relationships/image" Target="media/image628.png"/><Relationship Id="rId2" Type="http://schemas.openxmlformats.org/officeDocument/2006/relationships/numbering" Target="numbering.xml"/><Relationship Id="rId29" Type="http://schemas.openxmlformats.org/officeDocument/2006/relationships/image" Target="media/image12.png"/><Relationship Id="rId441" Type="http://schemas.openxmlformats.org/officeDocument/2006/relationships/image" Target="media/image271.png"/><Relationship Id="rId539" Type="http://schemas.microsoft.com/office/2007/relationships/hdphoto" Target="media/hdphoto7.wdp"/><Relationship Id="rId746" Type="http://schemas.openxmlformats.org/officeDocument/2006/relationships/image" Target="media/image488.png"/><Relationship Id="rId178" Type="http://schemas.microsoft.com/office/2007/relationships/hdphoto" Target="media/hdphoto4.wdp"/><Relationship Id="rId301" Type="http://schemas.openxmlformats.org/officeDocument/2006/relationships/hyperlink" Target="https://baike.baidu.com/item/%E7%94%B5%E9%95%80/1839646" TargetMode="External"/><Relationship Id="rId953" Type="http://schemas.openxmlformats.org/officeDocument/2006/relationships/image" Target="media/image695.png"/><Relationship Id="rId82" Type="http://schemas.openxmlformats.org/officeDocument/2006/relationships/image" Target="media/image63.png"/><Relationship Id="rId385" Type="http://schemas.openxmlformats.org/officeDocument/2006/relationships/hyperlink" Target="https://baike.baidu.com/item/%E8%8A%82%E8%83%BD" TargetMode="External"/><Relationship Id="rId592" Type="http://schemas.openxmlformats.org/officeDocument/2006/relationships/hyperlink" Target="https://baike.baidu.com/item/%E7%9B%B4%E6%B5%81%E7%94%B5%E5%8E%8B/8640960" TargetMode="External"/><Relationship Id="rId606" Type="http://schemas.openxmlformats.org/officeDocument/2006/relationships/hyperlink" Target="https://baike.baidu.com/item/%E6%95%B4%E6%B5%81/5428170" TargetMode="External"/><Relationship Id="rId813" Type="http://schemas.openxmlformats.org/officeDocument/2006/relationships/image" Target="media/image555.png"/><Relationship Id="rId245" Type="http://schemas.openxmlformats.org/officeDocument/2006/relationships/hyperlink" Target="https://baike.baidu.com/item/%E7%94%B5%E6%B5%81" TargetMode="External"/><Relationship Id="rId452" Type="http://schemas.openxmlformats.org/officeDocument/2006/relationships/oleObject" Target="embeddings/oleObject24.bin"/><Relationship Id="rId897" Type="http://schemas.openxmlformats.org/officeDocument/2006/relationships/image" Target="media/image639.png"/><Relationship Id="rId105" Type="http://schemas.openxmlformats.org/officeDocument/2006/relationships/image" Target="media/image86.png"/><Relationship Id="rId312" Type="http://schemas.openxmlformats.org/officeDocument/2006/relationships/hyperlink" Target="https://baike.baidu.com/item/%E7%84%A6%E8%80%B3/5489626" TargetMode="External"/><Relationship Id="rId757" Type="http://schemas.openxmlformats.org/officeDocument/2006/relationships/image" Target="media/image499.png"/><Relationship Id="rId964" Type="http://schemas.openxmlformats.org/officeDocument/2006/relationships/image" Target="media/image706.png"/><Relationship Id="rId93" Type="http://schemas.openxmlformats.org/officeDocument/2006/relationships/image" Target="media/image74.png"/><Relationship Id="rId189" Type="http://schemas.openxmlformats.org/officeDocument/2006/relationships/image" Target="media/image164.png"/><Relationship Id="rId396" Type="http://schemas.openxmlformats.org/officeDocument/2006/relationships/image" Target="media/image243.png"/><Relationship Id="rId617" Type="http://schemas.openxmlformats.org/officeDocument/2006/relationships/hyperlink" Target="https://baike.baidu.com/item/%E5%A4%8D%E5%BC%8F/800068" TargetMode="External"/><Relationship Id="rId824" Type="http://schemas.openxmlformats.org/officeDocument/2006/relationships/image" Target="media/image566.png"/><Relationship Id="rId256" Type="http://schemas.openxmlformats.org/officeDocument/2006/relationships/hyperlink" Target="https://baike.baidu.com/item/%E9%A2%91%E7%8E%87%E8%8C%83%E5%9B%B4" TargetMode="External"/><Relationship Id="rId463" Type="http://schemas.openxmlformats.org/officeDocument/2006/relationships/image" Target="media/image282.png"/><Relationship Id="rId670" Type="http://schemas.openxmlformats.org/officeDocument/2006/relationships/image" Target="media/image416.png"/><Relationship Id="rId116" Type="http://schemas.openxmlformats.org/officeDocument/2006/relationships/image" Target="media/image96.png"/><Relationship Id="rId323" Type="http://schemas.openxmlformats.org/officeDocument/2006/relationships/hyperlink" Target="https://baike.baidu.com/item/Rx" TargetMode="External"/><Relationship Id="rId530" Type="http://schemas.openxmlformats.org/officeDocument/2006/relationships/oleObject" Target="embeddings/oleObject66.bin"/><Relationship Id="rId768" Type="http://schemas.openxmlformats.org/officeDocument/2006/relationships/image" Target="media/image510.png"/><Relationship Id="rId975" Type="http://schemas.openxmlformats.org/officeDocument/2006/relationships/image" Target="media/image717.png"/><Relationship Id="rId20" Type="http://schemas.openxmlformats.org/officeDocument/2006/relationships/image" Target="media/image3.png"/><Relationship Id="rId628" Type="http://schemas.openxmlformats.org/officeDocument/2006/relationships/image" Target="media/image376.png"/><Relationship Id="rId835" Type="http://schemas.openxmlformats.org/officeDocument/2006/relationships/image" Target="media/image577.emf"/><Relationship Id="rId267" Type="http://schemas.openxmlformats.org/officeDocument/2006/relationships/hyperlink" Target="https://baike.baidu.com/item/%E6%B5%8B%E9%87%8F/398072" TargetMode="External"/><Relationship Id="rId474" Type="http://schemas.openxmlformats.org/officeDocument/2006/relationships/oleObject" Target="embeddings/oleObject35.bin"/><Relationship Id="rId127" Type="http://schemas.openxmlformats.org/officeDocument/2006/relationships/image" Target="media/image106.png"/><Relationship Id="rId681" Type="http://schemas.openxmlformats.org/officeDocument/2006/relationships/image" Target="media/image424.png"/><Relationship Id="rId779" Type="http://schemas.openxmlformats.org/officeDocument/2006/relationships/image" Target="media/image521.png"/><Relationship Id="rId902" Type="http://schemas.openxmlformats.org/officeDocument/2006/relationships/image" Target="media/image644.png"/><Relationship Id="rId986" Type="http://schemas.openxmlformats.org/officeDocument/2006/relationships/header" Target="header8.xml"/><Relationship Id="rId31" Type="http://schemas.openxmlformats.org/officeDocument/2006/relationships/oleObject" Target="embeddings/oleObject1.bin"/><Relationship Id="rId334" Type="http://schemas.openxmlformats.org/officeDocument/2006/relationships/hyperlink" Target="https://baike.baidu.com/item/%E7%94%B5%E6%B5%81%E8%A1%A8" TargetMode="External"/><Relationship Id="rId541" Type="http://schemas.openxmlformats.org/officeDocument/2006/relationships/image" Target="media/image320.png"/><Relationship Id="rId639" Type="http://schemas.openxmlformats.org/officeDocument/2006/relationships/image" Target="media/image387.png"/><Relationship Id="rId180" Type="http://schemas.openxmlformats.org/officeDocument/2006/relationships/image" Target="media/image157.jpeg"/><Relationship Id="rId278" Type="http://schemas.openxmlformats.org/officeDocument/2006/relationships/hyperlink" Target="https://baike.baidu.com/item/%E9%87%8F%E7%A8%8B" TargetMode="External"/><Relationship Id="rId401" Type="http://schemas.openxmlformats.org/officeDocument/2006/relationships/image" Target="media/image248.png"/><Relationship Id="rId846" Type="http://schemas.openxmlformats.org/officeDocument/2006/relationships/image" Target="media/image588.emf"/><Relationship Id="rId485" Type="http://schemas.openxmlformats.org/officeDocument/2006/relationships/image" Target="media/image292.png"/><Relationship Id="rId692" Type="http://schemas.openxmlformats.org/officeDocument/2006/relationships/image" Target="media/image435.jpeg"/><Relationship Id="rId706" Type="http://schemas.openxmlformats.org/officeDocument/2006/relationships/image" Target="media/image449.png"/><Relationship Id="rId913" Type="http://schemas.openxmlformats.org/officeDocument/2006/relationships/image" Target="media/image655.png"/><Relationship Id="rId42" Type="http://schemas.openxmlformats.org/officeDocument/2006/relationships/image" Target="media/image23.png"/><Relationship Id="rId138" Type="http://schemas.openxmlformats.org/officeDocument/2006/relationships/image" Target="media/image117.png"/><Relationship Id="rId345" Type="http://schemas.openxmlformats.org/officeDocument/2006/relationships/image" Target="media/image230.png"/><Relationship Id="rId552" Type="http://schemas.openxmlformats.org/officeDocument/2006/relationships/image" Target="media/image330.png"/><Relationship Id="rId191" Type="http://schemas.openxmlformats.org/officeDocument/2006/relationships/image" Target="media/image166.png"/><Relationship Id="rId205" Type="http://schemas.openxmlformats.org/officeDocument/2006/relationships/image" Target="media/image180.png"/><Relationship Id="rId412" Type="http://schemas.openxmlformats.org/officeDocument/2006/relationships/image" Target="media/image256.png"/><Relationship Id="rId857" Type="http://schemas.openxmlformats.org/officeDocument/2006/relationships/image" Target="media/image599.jpeg"/><Relationship Id="rId289" Type="http://schemas.openxmlformats.org/officeDocument/2006/relationships/hyperlink" Target="https://baike.baidu.com/item/%E7%81%B5%E6%95%8F%E7%94%B5%E6%B5%81%E8%AE%A1" TargetMode="External"/><Relationship Id="rId496" Type="http://schemas.openxmlformats.org/officeDocument/2006/relationships/oleObject" Target="embeddings/oleObject48.bin"/><Relationship Id="rId717" Type="http://schemas.openxmlformats.org/officeDocument/2006/relationships/oleObject" Target="embeddings/oleObject77.bin"/><Relationship Id="rId924" Type="http://schemas.openxmlformats.org/officeDocument/2006/relationships/image" Target="media/image666.png"/><Relationship Id="rId53" Type="http://schemas.openxmlformats.org/officeDocument/2006/relationships/image" Target="media/image34.png"/><Relationship Id="rId149" Type="http://schemas.openxmlformats.org/officeDocument/2006/relationships/image" Target="media/image128.png"/><Relationship Id="rId356" Type="http://schemas.openxmlformats.org/officeDocument/2006/relationships/hyperlink" Target="https://baike.baidu.com/item/%E6%B3%A2%E5%BD%A2" TargetMode="External"/><Relationship Id="rId563" Type="http://schemas.openxmlformats.org/officeDocument/2006/relationships/image" Target="media/image341.png"/><Relationship Id="rId770" Type="http://schemas.openxmlformats.org/officeDocument/2006/relationships/image" Target="media/image512.png"/><Relationship Id="rId216" Type="http://schemas.openxmlformats.org/officeDocument/2006/relationships/image" Target="media/image191.emf"/><Relationship Id="rId423" Type="http://schemas.openxmlformats.org/officeDocument/2006/relationships/image" Target="media/image262.png"/><Relationship Id="rId868" Type="http://schemas.openxmlformats.org/officeDocument/2006/relationships/image" Target="media/image610.png"/><Relationship Id="rId630" Type="http://schemas.openxmlformats.org/officeDocument/2006/relationships/image" Target="media/image378.png"/><Relationship Id="rId728" Type="http://schemas.openxmlformats.org/officeDocument/2006/relationships/image" Target="media/image470.png"/><Relationship Id="rId935" Type="http://schemas.openxmlformats.org/officeDocument/2006/relationships/image" Target="media/image677.png"/><Relationship Id="rId64" Type="http://schemas.openxmlformats.org/officeDocument/2006/relationships/image" Target="media/image45.png"/><Relationship Id="rId367" Type="http://schemas.openxmlformats.org/officeDocument/2006/relationships/hyperlink" Target="https://baike.baidu.com/item/%E7%A3%81%E5%B1%8F%E8%94%BD" TargetMode="External"/><Relationship Id="rId574" Type="http://schemas.openxmlformats.org/officeDocument/2006/relationships/image" Target="media/image351.png"/><Relationship Id="rId227" Type="http://schemas.openxmlformats.org/officeDocument/2006/relationships/image" Target="media/image202.jpeg"/><Relationship Id="rId781" Type="http://schemas.openxmlformats.org/officeDocument/2006/relationships/image" Target="media/image523.png"/><Relationship Id="rId879" Type="http://schemas.openxmlformats.org/officeDocument/2006/relationships/image" Target="media/image621.png"/><Relationship Id="rId434" Type="http://schemas.openxmlformats.org/officeDocument/2006/relationships/oleObject" Target="embeddings/oleObject15.bin"/><Relationship Id="rId641" Type="http://schemas.openxmlformats.org/officeDocument/2006/relationships/image" Target="media/image389.png"/><Relationship Id="rId739" Type="http://schemas.openxmlformats.org/officeDocument/2006/relationships/image" Target="media/image481.png"/><Relationship Id="rId280" Type="http://schemas.openxmlformats.org/officeDocument/2006/relationships/hyperlink" Target="https://baike.baidu.com/item/%E4%BA%A4%E6%B5%81%E7%94%B5%E5%8E%8B/5135972" TargetMode="External"/><Relationship Id="rId501" Type="http://schemas.openxmlformats.org/officeDocument/2006/relationships/image" Target="media/image299.png"/><Relationship Id="rId946" Type="http://schemas.openxmlformats.org/officeDocument/2006/relationships/image" Target="media/image688.png"/><Relationship Id="rId75" Type="http://schemas.openxmlformats.org/officeDocument/2006/relationships/image" Target="media/image56.png"/><Relationship Id="rId140" Type="http://schemas.openxmlformats.org/officeDocument/2006/relationships/image" Target="media/image119.wmf"/><Relationship Id="rId378" Type="http://schemas.openxmlformats.org/officeDocument/2006/relationships/hyperlink" Target="https://baike.baidu.com/item/%E9%93%9D%E9%95%8D%E9%92%B4" TargetMode="External"/><Relationship Id="rId585" Type="http://schemas.openxmlformats.org/officeDocument/2006/relationships/image" Target="media/image361.wmf"/><Relationship Id="rId792" Type="http://schemas.openxmlformats.org/officeDocument/2006/relationships/image" Target="media/image534.png"/><Relationship Id="rId806" Type="http://schemas.openxmlformats.org/officeDocument/2006/relationships/image" Target="media/image548.png"/><Relationship Id="rId6" Type="http://schemas.openxmlformats.org/officeDocument/2006/relationships/footnotes" Target="footnotes.xml"/><Relationship Id="rId238" Type="http://schemas.openxmlformats.org/officeDocument/2006/relationships/image" Target="media/image211.png"/><Relationship Id="rId445" Type="http://schemas.openxmlformats.org/officeDocument/2006/relationships/image" Target="media/image273.png"/><Relationship Id="rId652" Type="http://schemas.openxmlformats.org/officeDocument/2006/relationships/image" Target="media/image399.png"/><Relationship Id="rId291" Type="http://schemas.openxmlformats.org/officeDocument/2006/relationships/hyperlink" Target="https://baike.baidu.com/item/%E7%9B%B4%E6%B5%81%E7%94%B5%E5%8E%8B" TargetMode="External"/><Relationship Id="rId305" Type="http://schemas.openxmlformats.org/officeDocument/2006/relationships/image" Target="media/image227.png"/><Relationship Id="rId512" Type="http://schemas.openxmlformats.org/officeDocument/2006/relationships/oleObject" Target="embeddings/oleObject56.bin"/><Relationship Id="rId957" Type="http://schemas.openxmlformats.org/officeDocument/2006/relationships/image" Target="media/image699.png"/><Relationship Id="rId86" Type="http://schemas.openxmlformats.org/officeDocument/2006/relationships/image" Target="media/image67.png"/><Relationship Id="rId151" Type="http://schemas.openxmlformats.org/officeDocument/2006/relationships/image" Target="media/image130.png"/><Relationship Id="rId389" Type="http://schemas.openxmlformats.org/officeDocument/2006/relationships/image" Target="media/image236.png"/><Relationship Id="rId596" Type="http://schemas.openxmlformats.org/officeDocument/2006/relationships/hyperlink" Target="https://baike.baidu.com/item/%E5%8D%8A%E6%B3%A2%E6%95%B4%E6%B5%81%E7%94%B5%E8%B7%AF" TargetMode="External"/><Relationship Id="rId817" Type="http://schemas.openxmlformats.org/officeDocument/2006/relationships/image" Target="media/image559.png"/><Relationship Id="rId249" Type="http://schemas.openxmlformats.org/officeDocument/2006/relationships/hyperlink" Target="https://baike.baidu.com/item/%E5%88%BB%E5%BA%A6%E7%BA%BF" TargetMode="External"/><Relationship Id="rId456" Type="http://schemas.openxmlformats.org/officeDocument/2006/relationships/oleObject" Target="embeddings/oleObject26.bin"/><Relationship Id="rId663" Type="http://schemas.openxmlformats.org/officeDocument/2006/relationships/image" Target="media/image410.jpeg"/><Relationship Id="rId870" Type="http://schemas.openxmlformats.org/officeDocument/2006/relationships/image" Target="media/image612.png"/><Relationship Id="rId13" Type="http://schemas.openxmlformats.org/officeDocument/2006/relationships/footer" Target="footer3.xml"/><Relationship Id="rId109" Type="http://schemas.openxmlformats.org/officeDocument/2006/relationships/image" Target="media/image90.png"/><Relationship Id="rId316" Type="http://schemas.openxmlformats.org/officeDocument/2006/relationships/hyperlink" Target="https://baike.baidu.com/item/%E7%9A%AE%E7%93%A6" TargetMode="External"/><Relationship Id="rId523" Type="http://schemas.openxmlformats.org/officeDocument/2006/relationships/image" Target="media/image310.png"/><Relationship Id="rId968" Type="http://schemas.openxmlformats.org/officeDocument/2006/relationships/image" Target="media/image710.png"/><Relationship Id="rId97" Type="http://schemas.openxmlformats.org/officeDocument/2006/relationships/image" Target="media/image78.png"/><Relationship Id="rId730" Type="http://schemas.openxmlformats.org/officeDocument/2006/relationships/image" Target="media/image472.png"/><Relationship Id="rId828" Type="http://schemas.openxmlformats.org/officeDocument/2006/relationships/image" Target="media/image570.png"/><Relationship Id="rId162" Type="http://schemas.openxmlformats.org/officeDocument/2006/relationships/image" Target="media/image141.png"/><Relationship Id="rId467" Type="http://schemas.openxmlformats.org/officeDocument/2006/relationships/image" Target="media/image284.png"/><Relationship Id="rId674" Type="http://schemas.openxmlformats.org/officeDocument/2006/relationships/image" Target="media/image420.wmf"/><Relationship Id="rId881" Type="http://schemas.openxmlformats.org/officeDocument/2006/relationships/image" Target="media/image623.png"/><Relationship Id="rId979" Type="http://schemas.openxmlformats.org/officeDocument/2006/relationships/image" Target="media/image721.png"/><Relationship Id="rId24" Type="http://schemas.openxmlformats.org/officeDocument/2006/relationships/image" Target="media/image7.png"/><Relationship Id="rId327" Type="http://schemas.openxmlformats.org/officeDocument/2006/relationships/hyperlink" Target="https://baike.baidu.com/item/%E6%8C%87%E9%92%88" TargetMode="External"/><Relationship Id="rId534" Type="http://schemas.openxmlformats.org/officeDocument/2006/relationships/oleObject" Target="embeddings/oleObject68.bin"/><Relationship Id="rId741" Type="http://schemas.openxmlformats.org/officeDocument/2006/relationships/image" Target="media/image483.png"/><Relationship Id="rId839" Type="http://schemas.openxmlformats.org/officeDocument/2006/relationships/image" Target="media/image581.png"/><Relationship Id="rId173" Type="http://schemas.openxmlformats.org/officeDocument/2006/relationships/image" Target="media/image152.jpeg"/><Relationship Id="rId380" Type="http://schemas.openxmlformats.org/officeDocument/2006/relationships/hyperlink" Target="https://baike.baidu.com/item/%E7%A8%80%E5%9C%9F%E6%B0%B8%E7%A3%81" TargetMode="External"/><Relationship Id="rId601" Type="http://schemas.openxmlformats.org/officeDocument/2006/relationships/hyperlink" Target="https://baike.baidu.com/item/%E4%BA%A4%E6%B5%81%E7%94%B5%E5%8E%8B" TargetMode="External"/><Relationship Id="rId240" Type="http://schemas.openxmlformats.org/officeDocument/2006/relationships/image" Target="media/image213.png"/><Relationship Id="rId478" Type="http://schemas.openxmlformats.org/officeDocument/2006/relationships/oleObject" Target="embeddings/oleObject38.bin"/><Relationship Id="rId685" Type="http://schemas.openxmlformats.org/officeDocument/2006/relationships/image" Target="media/image428.png"/><Relationship Id="rId892" Type="http://schemas.openxmlformats.org/officeDocument/2006/relationships/image" Target="media/image634.png"/><Relationship Id="rId906" Type="http://schemas.openxmlformats.org/officeDocument/2006/relationships/image" Target="media/image648.png"/><Relationship Id="rId35" Type="http://schemas.openxmlformats.org/officeDocument/2006/relationships/image" Target="media/image16.jpeg"/><Relationship Id="rId100" Type="http://schemas.openxmlformats.org/officeDocument/2006/relationships/image" Target="media/image81.png"/><Relationship Id="rId338" Type="http://schemas.openxmlformats.org/officeDocument/2006/relationships/hyperlink" Target="https://baike.baidu.com/item/%E5%88%86%E5%8E%8B/10633805" TargetMode="External"/><Relationship Id="rId545" Type="http://schemas.openxmlformats.org/officeDocument/2006/relationships/image" Target="media/image324.png"/><Relationship Id="rId752" Type="http://schemas.openxmlformats.org/officeDocument/2006/relationships/image" Target="media/image494.png"/><Relationship Id="rId184" Type="http://schemas.openxmlformats.org/officeDocument/2006/relationships/image" Target="media/image160.jpeg"/><Relationship Id="rId391" Type="http://schemas.openxmlformats.org/officeDocument/2006/relationships/image" Target="media/image238.png"/><Relationship Id="rId405" Type="http://schemas.openxmlformats.org/officeDocument/2006/relationships/hyperlink" Target="https://baike.baidu.com/item/%E6%96%AD%E8%B7%AF%E5%99%A8" TargetMode="External"/><Relationship Id="rId612" Type="http://schemas.openxmlformats.org/officeDocument/2006/relationships/hyperlink" Target="https://baike.baidu.com/item/%E7%94%B5%E5%AE%B9%E5%99%A8" TargetMode="External"/><Relationship Id="rId251" Type="http://schemas.openxmlformats.org/officeDocument/2006/relationships/hyperlink" Target="https://baike.baidu.com/item/%E6%AC%A7%E5%A7%86" TargetMode="External"/><Relationship Id="rId489" Type="http://schemas.openxmlformats.org/officeDocument/2006/relationships/oleObject" Target="embeddings/oleObject44.bin"/><Relationship Id="rId696" Type="http://schemas.openxmlformats.org/officeDocument/2006/relationships/image" Target="media/image439.png"/><Relationship Id="rId917" Type="http://schemas.openxmlformats.org/officeDocument/2006/relationships/image" Target="media/image659.png"/><Relationship Id="rId46" Type="http://schemas.openxmlformats.org/officeDocument/2006/relationships/image" Target="media/image27.png"/><Relationship Id="rId349" Type="http://schemas.openxmlformats.org/officeDocument/2006/relationships/hyperlink" Target="https://baike.baidu.com/item/%E9%94%AF%E9%BD%BF%E6%B3%A2/7590735" TargetMode="External"/><Relationship Id="rId556" Type="http://schemas.openxmlformats.org/officeDocument/2006/relationships/image" Target="media/image334.png"/><Relationship Id="rId763" Type="http://schemas.openxmlformats.org/officeDocument/2006/relationships/image" Target="media/image505.png"/><Relationship Id="rId111" Type="http://schemas.openxmlformats.org/officeDocument/2006/relationships/image" Target="media/image92.png"/><Relationship Id="rId195" Type="http://schemas.openxmlformats.org/officeDocument/2006/relationships/image" Target="media/image170.png"/><Relationship Id="rId209" Type="http://schemas.openxmlformats.org/officeDocument/2006/relationships/image" Target="media/image184.jpeg"/><Relationship Id="rId416" Type="http://schemas.openxmlformats.org/officeDocument/2006/relationships/oleObject" Target="embeddings/oleObject6.bin"/><Relationship Id="rId970" Type="http://schemas.openxmlformats.org/officeDocument/2006/relationships/image" Target="media/image712.png"/><Relationship Id="rId623" Type="http://schemas.openxmlformats.org/officeDocument/2006/relationships/image" Target="media/image371.png"/><Relationship Id="rId830" Type="http://schemas.openxmlformats.org/officeDocument/2006/relationships/image" Target="media/image572.png"/><Relationship Id="rId928" Type="http://schemas.openxmlformats.org/officeDocument/2006/relationships/image" Target="media/image670.png"/><Relationship Id="rId57" Type="http://schemas.openxmlformats.org/officeDocument/2006/relationships/image" Target="media/image38.png"/><Relationship Id="rId262" Type="http://schemas.openxmlformats.org/officeDocument/2006/relationships/image" Target="media/image220.png"/><Relationship Id="rId567" Type="http://schemas.openxmlformats.org/officeDocument/2006/relationships/image" Target="media/image345.png"/><Relationship Id="rId122" Type="http://schemas.openxmlformats.org/officeDocument/2006/relationships/image" Target="media/image101.png"/><Relationship Id="rId774" Type="http://schemas.openxmlformats.org/officeDocument/2006/relationships/image" Target="media/image516.png"/><Relationship Id="rId981" Type="http://schemas.openxmlformats.org/officeDocument/2006/relationships/image" Target="media/image723.png"/><Relationship Id="rId427" Type="http://schemas.openxmlformats.org/officeDocument/2006/relationships/image" Target="media/image264.png"/><Relationship Id="rId634" Type="http://schemas.openxmlformats.org/officeDocument/2006/relationships/image" Target="media/image382.png"/><Relationship Id="rId841" Type="http://schemas.openxmlformats.org/officeDocument/2006/relationships/image" Target="media/image583.png"/><Relationship Id="rId273" Type="http://schemas.openxmlformats.org/officeDocument/2006/relationships/hyperlink" Target="https://baike.baidu.com/item/%E7%94%B5%E9%98%BB" TargetMode="External"/><Relationship Id="rId480" Type="http://schemas.openxmlformats.org/officeDocument/2006/relationships/oleObject" Target="embeddings/oleObject39.bin"/><Relationship Id="rId701" Type="http://schemas.openxmlformats.org/officeDocument/2006/relationships/image" Target="media/image444.png"/><Relationship Id="rId939" Type="http://schemas.openxmlformats.org/officeDocument/2006/relationships/image" Target="media/image681.png"/><Relationship Id="rId68" Type="http://schemas.openxmlformats.org/officeDocument/2006/relationships/image" Target="media/image49.png"/><Relationship Id="rId133" Type="http://schemas.openxmlformats.org/officeDocument/2006/relationships/image" Target="media/image112.png"/><Relationship Id="rId340" Type="http://schemas.openxmlformats.org/officeDocument/2006/relationships/hyperlink" Target="https://baike.baidu.com/item/%E8%B4%9F%E8%BD%BD%E7%94%B5%E6%B5%81/9570816" TargetMode="External"/><Relationship Id="rId578" Type="http://schemas.openxmlformats.org/officeDocument/2006/relationships/image" Target="media/image355.png"/><Relationship Id="rId785" Type="http://schemas.openxmlformats.org/officeDocument/2006/relationships/image" Target="media/image527.png"/><Relationship Id="rId200" Type="http://schemas.openxmlformats.org/officeDocument/2006/relationships/image" Target="media/image175.jpeg"/><Relationship Id="rId438" Type="http://schemas.openxmlformats.org/officeDocument/2006/relationships/oleObject" Target="embeddings/oleObject17.bin"/><Relationship Id="rId645" Type="http://schemas.openxmlformats.org/officeDocument/2006/relationships/oleObject" Target="embeddings/oleObject72.bin"/><Relationship Id="rId852" Type="http://schemas.openxmlformats.org/officeDocument/2006/relationships/image" Target="media/image594.png"/><Relationship Id="rId284" Type="http://schemas.openxmlformats.org/officeDocument/2006/relationships/hyperlink" Target="https://baike.baidu.com/item/%E4%BC%8F%E7%89%B9/5490202" TargetMode="External"/><Relationship Id="rId491" Type="http://schemas.openxmlformats.org/officeDocument/2006/relationships/oleObject" Target="embeddings/oleObject45.bin"/><Relationship Id="rId505" Type="http://schemas.openxmlformats.org/officeDocument/2006/relationships/image" Target="media/image301.png"/><Relationship Id="rId712" Type="http://schemas.openxmlformats.org/officeDocument/2006/relationships/image" Target="media/image455.png"/><Relationship Id="rId79" Type="http://schemas.openxmlformats.org/officeDocument/2006/relationships/image" Target="media/image60.png"/><Relationship Id="rId144" Type="http://schemas.openxmlformats.org/officeDocument/2006/relationships/image" Target="media/image123.png"/><Relationship Id="rId589" Type="http://schemas.openxmlformats.org/officeDocument/2006/relationships/hyperlink" Target="https://baike.baidu.com/item/%E4%B8%BB%E7%94%B5%E8%B7%AF/10668571" TargetMode="External"/><Relationship Id="rId796" Type="http://schemas.openxmlformats.org/officeDocument/2006/relationships/image" Target="media/image538.png"/><Relationship Id="rId351" Type="http://schemas.openxmlformats.org/officeDocument/2006/relationships/hyperlink" Target="https://baike.baidu.com/item/%E8%B0%83%E9%A2%91/771661" TargetMode="External"/><Relationship Id="rId449" Type="http://schemas.openxmlformats.org/officeDocument/2006/relationships/image" Target="media/image275.png"/><Relationship Id="rId656" Type="http://schemas.openxmlformats.org/officeDocument/2006/relationships/image" Target="media/image403.png"/><Relationship Id="rId863" Type="http://schemas.openxmlformats.org/officeDocument/2006/relationships/image" Target="media/image605.png"/><Relationship Id="rId211" Type="http://schemas.openxmlformats.org/officeDocument/2006/relationships/image" Target="media/image186.emf"/><Relationship Id="rId295" Type="http://schemas.openxmlformats.org/officeDocument/2006/relationships/hyperlink" Target="https://baike.baidu.com/item/%E4%BA%A4%E6%B5%81%E7%94%B5%E5%8E%8B%E8%A1%A8" TargetMode="External"/><Relationship Id="rId309" Type="http://schemas.openxmlformats.org/officeDocument/2006/relationships/hyperlink" Target="https://baike.baidu.com/item/%E6%9C%89%E5%8A%9F%E5%8A%9F%E7%8E%87/1016888" TargetMode="External"/><Relationship Id="rId516" Type="http://schemas.openxmlformats.org/officeDocument/2006/relationships/oleObject" Target="embeddings/oleObject58.bin"/><Relationship Id="rId723" Type="http://schemas.openxmlformats.org/officeDocument/2006/relationships/image" Target="media/image465.png"/><Relationship Id="rId930" Type="http://schemas.openxmlformats.org/officeDocument/2006/relationships/image" Target="media/image672.png"/><Relationship Id="rId155" Type="http://schemas.openxmlformats.org/officeDocument/2006/relationships/image" Target="media/image134.png"/><Relationship Id="rId362" Type="http://schemas.openxmlformats.org/officeDocument/2006/relationships/image" Target="media/image233.png"/><Relationship Id="rId222" Type="http://schemas.openxmlformats.org/officeDocument/2006/relationships/image" Target="media/image197.emf"/><Relationship Id="rId667" Type="http://schemas.openxmlformats.org/officeDocument/2006/relationships/image" Target="media/image414.wmf"/><Relationship Id="rId874" Type="http://schemas.openxmlformats.org/officeDocument/2006/relationships/image" Target="media/image616.png"/><Relationship Id="rId17" Type="http://schemas.openxmlformats.org/officeDocument/2006/relationships/footer" Target="footer5.xml"/><Relationship Id="rId527" Type="http://schemas.openxmlformats.org/officeDocument/2006/relationships/oleObject" Target="embeddings/oleObject64.bin"/><Relationship Id="rId734" Type="http://schemas.openxmlformats.org/officeDocument/2006/relationships/image" Target="media/image476.png"/><Relationship Id="rId941" Type="http://schemas.openxmlformats.org/officeDocument/2006/relationships/image" Target="media/image683.png"/><Relationship Id="rId70" Type="http://schemas.openxmlformats.org/officeDocument/2006/relationships/image" Target="media/image51.png"/><Relationship Id="rId166" Type="http://schemas.openxmlformats.org/officeDocument/2006/relationships/image" Target="media/image145.png"/><Relationship Id="rId373" Type="http://schemas.openxmlformats.org/officeDocument/2006/relationships/hyperlink" Target="https://baike.baidu.com/item/%E5%A1%91%E6%80%A7" TargetMode="External"/><Relationship Id="rId580" Type="http://schemas.openxmlformats.org/officeDocument/2006/relationships/image" Target="media/image357.png"/><Relationship Id="rId801" Type="http://schemas.openxmlformats.org/officeDocument/2006/relationships/image" Target="media/image543.jpeg"/><Relationship Id="rId1" Type="http://schemas.openxmlformats.org/officeDocument/2006/relationships/customXml" Target="../customXml/item1.xml"/><Relationship Id="rId233" Type="http://schemas.openxmlformats.org/officeDocument/2006/relationships/image" Target="media/image207.png"/><Relationship Id="rId440" Type="http://schemas.openxmlformats.org/officeDocument/2006/relationships/oleObject" Target="embeddings/oleObject18.bin"/><Relationship Id="rId678" Type="http://schemas.openxmlformats.org/officeDocument/2006/relationships/image" Target="media/image422.wmf"/><Relationship Id="rId885" Type="http://schemas.openxmlformats.org/officeDocument/2006/relationships/image" Target="media/image627.png"/><Relationship Id="rId28" Type="http://schemas.openxmlformats.org/officeDocument/2006/relationships/image" Target="media/image11.png"/><Relationship Id="rId300" Type="http://schemas.openxmlformats.org/officeDocument/2006/relationships/hyperlink" Target="https://baike.baidu.com/item/%E8%93%84%E7%94%B5%E6%B1%A0/990661" TargetMode="External"/><Relationship Id="rId538" Type="http://schemas.openxmlformats.org/officeDocument/2006/relationships/image" Target="media/image318.png"/><Relationship Id="rId745" Type="http://schemas.openxmlformats.org/officeDocument/2006/relationships/image" Target="media/image487.png"/><Relationship Id="rId952" Type="http://schemas.openxmlformats.org/officeDocument/2006/relationships/image" Target="media/image694.png"/><Relationship Id="rId81" Type="http://schemas.openxmlformats.org/officeDocument/2006/relationships/image" Target="media/image62.png"/><Relationship Id="rId177" Type="http://schemas.openxmlformats.org/officeDocument/2006/relationships/image" Target="media/image155.png"/><Relationship Id="rId384" Type="http://schemas.openxmlformats.org/officeDocument/2006/relationships/hyperlink" Target="https://baike.baidu.com/item/%E7%94%B5%E9%98%BB%E7%8E%87" TargetMode="External"/><Relationship Id="rId591" Type="http://schemas.openxmlformats.org/officeDocument/2006/relationships/hyperlink" Target="https://baike.baidu.com/item/%E4%BA%A4%E6%B5%81%E7%94%B5%E5%8E%8B/5135972" TargetMode="External"/><Relationship Id="rId605" Type="http://schemas.openxmlformats.org/officeDocument/2006/relationships/image" Target="media/image366.png"/><Relationship Id="rId812" Type="http://schemas.openxmlformats.org/officeDocument/2006/relationships/image" Target="media/image554.png"/><Relationship Id="rId244" Type="http://schemas.openxmlformats.org/officeDocument/2006/relationships/hyperlink" Target="https://baike.baidu.com/item/%E7%81%B5%E6%95%8F%E5%BA%A6" TargetMode="External"/><Relationship Id="rId689" Type="http://schemas.openxmlformats.org/officeDocument/2006/relationships/image" Target="media/image432.png"/><Relationship Id="rId896" Type="http://schemas.openxmlformats.org/officeDocument/2006/relationships/image" Target="media/image638.png"/><Relationship Id="rId39" Type="http://schemas.openxmlformats.org/officeDocument/2006/relationships/image" Target="media/image20.png"/><Relationship Id="rId451" Type="http://schemas.openxmlformats.org/officeDocument/2006/relationships/image" Target="media/image276.png"/><Relationship Id="rId549" Type="http://schemas.openxmlformats.org/officeDocument/2006/relationships/image" Target="media/image327.png"/><Relationship Id="rId756" Type="http://schemas.openxmlformats.org/officeDocument/2006/relationships/image" Target="media/image498.png"/><Relationship Id="rId104" Type="http://schemas.openxmlformats.org/officeDocument/2006/relationships/image" Target="media/image85.png"/><Relationship Id="rId188" Type="http://schemas.microsoft.com/office/2007/relationships/hdphoto" Target="media/hdphoto6.wdp"/><Relationship Id="rId311" Type="http://schemas.openxmlformats.org/officeDocument/2006/relationships/image" Target="media/image228.png"/><Relationship Id="rId395" Type="http://schemas.openxmlformats.org/officeDocument/2006/relationships/image" Target="media/image242.png"/><Relationship Id="rId409" Type="http://schemas.openxmlformats.org/officeDocument/2006/relationships/image" Target="media/image253.png"/><Relationship Id="rId963" Type="http://schemas.openxmlformats.org/officeDocument/2006/relationships/image" Target="media/image705.png"/><Relationship Id="rId92" Type="http://schemas.openxmlformats.org/officeDocument/2006/relationships/image" Target="media/image73.png"/><Relationship Id="rId616" Type="http://schemas.openxmlformats.org/officeDocument/2006/relationships/hyperlink" Target="https://baike.baidu.com/item/%E7%94%B5%E6%84%9F/13388378" TargetMode="External"/><Relationship Id="rId823" Type="http://schemas.openxmlformats.org/officeDocument/2006/relationships/image" Target="media/image565.png"/><Relationship Id="rId255" Type="http://schemas.openxmlformats.org/officeDocument/2006/relationships/hyperlink" Target="https://baike.baidu.com/item/%E7%AC%A6%E5%8F%B7" TargetMode="External"/><Relationship Id="rId462" Type="http://schemas.openxmlformats.org/officeDocument/2006/relationships/oleObject" Target="embeddings/oleObject29.bin"/><Relationship Id="rId115" Type="http://schemas.openxmlformats.org/officeDocument/2006/relationships/image" Target="media/image95.png"/><Relationship Id="rId322" Type="http://schemas.openxmlformats.org/officeDocument/2006/relationships/hyperlink" Target="https://baike.baidu.com/item/%E7%94%B5%E9%98%BB" TargetMode="External"/><Relationship Id="rId767" Type="http://schemas.openxmlformats.org/officeDocument/2006/relationships/image" Target="media/image509.png"/><Relationship Id="rId974" Type="http://schemas.openxmlformats.org/officeDocument/2006/relationships/image" Target="media/image716.png"/><Relationship Id="rId199" Type="http://schemas.openxmlformats.org/officeDocument/2006/relationships/image" Target="media/image174.png"/><Relationship Id="rId627" Type="http://schemas.openxmlformats.org/officeDocument/2006/relationships/image" Target="media/image375.png"/><Relationship Id="rId834" Type="http://schemas.openxmlformats.org/officeDocument/2006/relationships/image" Target="media/image576.png"/><Relationship Id="rId266" Type="http://schemas.openxmlformats.org/officeDocument/2006/relationships/hyperlink" Target="http://baike.so.com/doc/5333362-5568797.html" TargetMode="External"/><Relationship Id="rId473" Type="http://schemas.openxmlformats.org/officeDocument/2006/relationships/image" Target="media/image287.png"/><Relationship Id="rId680" Type="http://schemas.openxmlformats.org/officeDocument/2006/relationships/image" Target="media/image423.png"/><Relationship Id="rId901" Type="http://schemas.openxmlformats.org/officeDocument/2006/relationships/image" Target="media/image643.png"/><Relationship Id="rId30" Type="http://schemas.openxmlformats.org/officeDocument/2006/relationships/image" Target="media/image13.wmf"/><Relationship Id="rId126" Type="http://schemas.openxmlformats.org/officeDocument/2006/relationships/image" Target="media/image105.png"/><Relationship Id="rId333" Type="http://schemas.openxmlformats.org/officeDocument/2006/relationships/hyperlink" Target="https://baike.baidu.com/item/%E7%94%B5%E6%B5%81%E8%A1%A8" TargetMode="External"/><Relationship Id="rId540" Type="http://schemas.openxmlformats.org/officeDocument/2006/relationships/image" Target="media/image319.png"/><Relationship Id="rId778" Type="http://schemas.openxmlformats.org/officeDocument/2006/relationships/image" Target="media/image520.png"/><Relationship Id="rId985" Type="http://schemas.openxmlformats.org/officeDocument/2006/relationships/footer" Target="footer6.xml"/><Relationship Id="rId72" Type="http://schemas.openxmlformats.org/officeDocument/2006/relationships/image" Target="media/image53.png"/><Relationship Id="rId375" Type="http://schemas.openxmlformats.org/officeDocument/2006/relationships/hyperlink" Target="https://baike.baidu.com/item/%E9%9D%9E%E6%99%B6%E6%80%81%E5%90%88%E9%87%91" TargetMode="External"/><Relationship Id="rId582" Type="http://schemas.openxmlformats.org/officeDocument/2006/relationships/image" Target="media/image359.png"/><Relationship Id="rId638" Type="http://schemas.openxmlformats.org/officeDocument/2006/relationships/image" Target="media/image386.png"/><Relationship Id="rId803" Type="http://schemas.openxmlformats.org/officeDocument/2006/relationships/image" Target="media/image545.png"/><Relationship Id="rId845" Type="http://schemas.openxmlformats.org/officeDocument/2006/relationships/image" Target="media/image587.png"/><Relationship Id="rId3" Type="http://schemas.openxmlformats.org/officeDocument/2006/relationships/styles" Target="styles.xml"/><Relationship Id="rId235" Type="http://schemas.openxmlformats.org/officeDocument/2006/relationships/image" Target="media/image209.png"/><Relationship Id="rId277" Type="http://schemas.openxmlformats.org/officeDocument/2006/relationships/image" Target="media/image223.png"/><Relationship Id="rId400" Type="http://schemas.openxmlformats.org/officeDocument/2006/relationships/image" Target="media/image247.png"/><Relationship Id="rId442" Type="http://schemas.openxmlformats.org/officeDocument/2006/relationships/oleObject" Target="embeddings/oleObject19.bin"/><Relationship Id="rId484" Type="http://schemas.openxmlformats.org/officeDocument/2006/relationships/oleObject" Target="embeddings/oleObject41.bin"/><Relationship Id="rId705" Type="http://schemas.openxmlformats.org/officeDocument/2006/relationships/image" Target="media/image448.png"/><Relationship Id="rId887" Type="http://schemas.openxmlformats.org/officeDocument/2006/relationships/image" Target="media/image629.png"/><Relationship Id="rId137" Type="http://schemas.openxmlformats.org/officeDocument/2006/relationships/image" Target="media/image116.png"/><Relationship Id="rId302" Type="http://schemas.openxmlformats.org/officeDocument/2006/relationships/image" Target="media/image226.png"/><Relationship Id="rId344" Type="http://schemas.openxmlformats.org/officeDocument/2006/relationships/hyperlink" Target="https://baike.baidu.com/item/%E4%BA%A4%E6%B5%81%E7%94%B5%E5%8E%8B" TargetMode="External"/><Relationship Id="rId691" Type="http://schemas.openxmlformats.org/officeDocument/2006/relationships/image" Target="media/image434.png"/><Relationship Id="rId747" Type="http://schemas.openxmlformats.org/officeDocument/2006/relationships/image" Target="media/image489.png"/><Relationship Id="rId789" Type="http://schemas.openxmlformats.org/officeDocument/2006/relationships/image" Target="media/image531.png"/><Relationship Id="rId912" Type="http://schemas.openxmlformats.org/officeDocument/2006/relationships/image" Target="media/image654.png"/><Relationship Id="rId954" Type="http://schemas.openxmlformats.org/officeDocument/2006/relationships/image" Target="media/image696.png"/><Relationship Id="rId41" Type="http://schemas.openxmlformats.org/officeDocument/2006/relationships/image" Target="media/image22.png"/><Relationship Id="rId83" Type="http://schemas.openxmlformats.org/officeDocument/2006/relationships/image" Target="media/image64.png"/><Relationship Id="rId179" Type="http://schemas.openxmlformats.org/officeDocument/2006/relationships/image" Target="media/image156.jpeg"/><Relationship Id="rId386" Type="http://schemas.openxmlformats.org/officeDocument/2006/relationships/hyperlink" Target="https://baike.baidu.com/item/%E8%8A%82%E6%B1%87" TargetMode="External"/><Relationship Id="rId551" Type="http://schemas.openxmlformats.org/officeDocument/2006/relationships/image" Target="media/image329.png"/><Relationship Id="rId593" Type="http://schemas.openxmlformats.org/officeDocument/2006/relationships/hyperlink" Target="https://baike.baidu.com/item/%E5%8D%8A%E6%B3%A2%E6%95%B4%E6%B5%81%E7%94%B5%E8%B7%AF" TargetMode="External"/><Relationship Id="rId607" Type="http://schemas.openxmlformats.org/officeDocument/2006/relationships/hyperlink" Target="https://baike.baidu.com/item/%E8%BE%93%E5%87%BA%E7%94%B5%E5%8E%8B/5480610" TargetMode="External"/><Relationship Id="rId649" Type="http://schemas.openxmlformats.org/officeDocument/2006/relationships/image" Target="media/image396.jpeg"/><Relationship Id="rId814" Type="http://schemas.openxmlformats.org/officeDocument/2006/relationships/image" Target="media/image556.png"/><Relationship Id="rId856" Type="http://schemas.openxmlformats.org/officeDocument/2006/relationships/image" Target="media/image598.jpeg"/><Relationship Id="rId190" Type="http://schemas.openxmlformats.org/officeDocument/2006/relationships/image" Target="media/image165.png"/><Relationship Id="rId204" Type="http://schemas.openxmlformats.org/officeDocument/2006/relationships/image" Target="media/image179.jpeg"/><Relationship Id="rId246" Type="http://schemas.openxmlformats.org/officeDocument/2006/relationships/hyperlink" Target="https://baike.baidu.com/item/%E6%8C%87%E9%92%88" TargetMode="External"/><Relationship Id="rId288" Type="http://schemas.openxmlformats.org/officeDocument/2006/relationships/hyperlink" Target="https://baike.baidu.com/item/%E6%8C%87%E9%92%88%E5%BC%8F%E7%94%B5%E5%8E%8B%E8%A1%A8" TargetMode="External"/><Relationship Id="rId411" Type="http://schemas.openxmlformats.org/officeDocument/2006/relationships/image" Target="media/image255.png"/><Relationship Id="rId453" Type="http://schemas.openxmlformats.org/officeDocument/2006/relationships/image" Target="media/image277.png"/><Relationship Id="rId509" Type="http://schemas.openxmlformats.org/officeDocument/2006/relationships/image" Target="media/image303.png"/><Relationship Id="rId660" Type="http://schemas.openxmlformats.org/officeDocument/2006/relationships/image" Target="media/image407.jpeg"/><Relationship Id="rId898" Type="http://schemas.openxmlformats.org/officeDocument/2006/relationships/image" Target="media/image640.png"/><Relationship Id="rId106" Type="http://schemas.openxmlformats.org/officeDocument/2006/relationships/image" Target="media/image87.png"/><Relationship Id="rId313" Type="http://schemas.openxmlformats.org/officeDocument/2006/relationships/hyperlink" Target="https://baike.baidu.com/item/%E5%8A%9F%E7%8E%87%E5%8D%95%E4%BD%8D/4576896" TargetMode="External"/><Relationship Id="rId495" Type="http://schemas.openxmlformats.org/officeDocument/2006/relationships/image" Target="media/image296.png"/><Relationship Id="rId716" Type="http://schemas.openxmlformats.org/officeDocument/2006/relationships/image" Target="media/image459.wmf"/><Relationship Id="rId758" Type="http://schemas.openxmlformats.org/officeDocument/2006/relationships/image" Target="media/image500.png"/><Relationship Id="rId923" Type="http://schemas.openxmlformats.org/officeDocument/2006/relationships/image" Target="media/image665.png"/><Relationship Id="rId965" Type="http://schemas.openxmlformats.org/officeDocument/2006/relationships/image" Target="media/image707.png"/><Relationship Id="rId10" Type="http://schemas.openxmlformats.org/officeDocument/2006/relationships/footer" Target="footer1.xml"/><Relationship Id="rId52" Type="http://schemas.openxmlformats.org/officeDocument/2006/relationships/image" Target="media/image33.png"/><Relationship Id="rId94" Type="http://schemas.openxmlformats.org/officeDocument/2006/relationships/image" Target="media/image75.png"/><Relationship Id="rId148" Type="http://schemas.openxmlformats.org/officeDocument/2006/relationships/image" Target="media/image127.png"/><Relationship Id="rId355" Type="http://schemas.openxmlformats.org/officeDocument/2006/relationships/hyperlink" Target="https://baike.baidu.com/item/%E4%BF%A1%E5%8F%B7%E9%A2%91%E7%8E%87/7543618" TargetMode="External"/><Relationship Id="rId397" Type="http://schemas.openxmlformats.org/officeDocument/2006/relationships/image" Target="media/image244.png"/><Relationship Id="rId520" Type="http://schemas.openxmlformats.org/officeDocument/2006/relationships/oleObject" Target="embeddings/oleObject60.bin"/><Relationship Id="rId562" Type="http://schemas.openxmlformats.org/officeDocument/2006/relationships/image" Target="media/image340.png"/><Relationship Id="rId618" Type="http://schemas.openxmlformats.org/officeDocument/2006/relationships/image" Target="media/image367.png"/><Relationship Id="rId825" Type="http://schemas.openxmlformats.org/officeDocument/2006/relationships/image" Target="media/image567.png"/><Relationship Id="rId215" Type="http://schemas.openxmlformats.org/officeDocument/2006/relationships/image" Target="media/image190.emf"/><Relationship Id="rId257" Type="http://schemas.openxmlformats.org/officeDocument/2006/relationships/image" Target="media/image215.jpeg"/><Relationship Id="rId422" Type="http://schemas.openxmlformats.org/officeDocument/2006/relationships/oleObject" Target="embeddings/oleObject9.bin"/><Relationship Id="rId464" Type="http://schemas.openxmlformats.org/officeDocument/2006/relationships/oleObject" Target="embeddings/oleObject30.bin"/><Relationship Id="rId867" Type="http://schemas.openxmlformats.org/officeDocument/2006/relationships/image" Target="media/image609.png"/><Relationship Id="rId299" Type="http://schemas.openxmlformats.org/officeDocument/2006/relationships/hyperlink" Target="https://baike.baidu.com/item/%E5%A4%AA%E9%98%B3%E8%83%BD%E5%85%89%E4%BC%8F/6672056" TargetMode="External"/><Relationship Id="rId727" Type="http://schemas.openxmlformats.org/officeDocument/2006/relationships/image" Target="media/image469.png"/><Relationship Id="rId934" Type="http://schemas.openxmlformats.org/officeDocument/2006/relationships/image" Target="media/image676.png"/><Relationship Id="rId63" Type="http://schemas.openxmlformats.org/officeDocument/2006/relationships/image" Target="media/image44.png"/><Relationship Id="rId159" Type="http://schemas.openxmlformats.org/officeDocument/2006/relationships/image" Target="media/image138.png"/><Relationship Id="rId366" Type="http://schemas.openxmlformats.org/officeDocument/2006/relationships/hyperlink" Target="https://baike.baidu.com/item/%E7%BB%A7%E7%94%B5%E5%99%A8" TargetMode="External"/><Relationship Id="rId573" Type="http://schemas.openxmlformats.org/officeDocument/2006/relationships/image" Target="media/image350.png"/><Relationship Id="rId780" Type="http://schemas.openxmlformats.org/officeDocument/2006/relationships/image" Target="media/image522.png"/><Relationship Id="rId226" Type="http://schemas.openxmlformats.org/officeDocument/2006/relationships/image" Target="media/image201.png"/><Relationship Id="rId433" Type="http://schemas.openxmlformats.org/officeDocument/2006/relationships/image" Target="media/image267.png"/><Relationship Id="rId878" Type="http://schemas.openxmlformats.org/officeDocument/2006/relationships/image" Target="media/image620.png"/><Relationship Id="rId640" Type="http://schemas.openxmlformats.org/officeDocument/2006/relationships/image" Target="media/image388.png"/><Relationship Id="rId738" Type="http://schemas.openxmlformats.org/officeDocument/2006/relationships/image" Target="media/image480.png"/><Relationship Id="rId945" Type="http://schemas.openxmlformats.org/officeDocument/2006/relationships/image" Target="media/image687.png"/><Relationship Id="rId74" Type="http://schemas.openxmlformats.org/officeDocument/2006/relationships/image" Target="media/image55.png"/><Relationship Id="rId377" Type="http://schemas.openxmlformats.org/officeDocument/2006/relationships/hyperlink" Target="https://baike.baidu.com/item/%E9%92%90%E9%92%B4" TargetMode="External"/><Relationship Id="rId500" Type="http://schemas.openxmlformats.org/officeDocument/2006/relationships/oleObject" Target="embeddings/oleObject50.bin"/><Relationship Id="rId584" Type="http://schemas.openxmlformats.org/officeDocument/2006/relationships/oleObject" Target="embeddings/oleObject69.bin"/><Relationship Id="rId805" Type="http://schemas.openxmlformats.org/officeDocument/2006/relationships/image" Target="media/image547.png"/><Relationship Id="rId5" Type="http://schemas.openxmlformats.org/officeDocument/2006/relationships/webSettings" Target="webSettings.xml"/><Relationship Id="rId237" Type="http://schemas.openxmlformats.org/officeDocument/2006/relationships/oleObject" Target="embeddings/oleObject4.bin"/><Relationship Id="rId791" Type="http://schemas.openxmlformats.org/officeDocument/2006/relationships/image" Target="media/image533.png"/><Relationship Id="rId889" Type="http://schemas.openxmlformats.org/officeDocument/2006/relationships/image" Target="media/image631.png"/><Relationship Id="rId444" Type="http://schemas.openxmlformats.org/officeDocument/2006/relationships/oleObject" Target="embeddings/oleObject20.bin"/><Relationship Id="rId651" Type="http://schemas.openxmlformats.org/officeDocument/2006/relationships/image" Target="media/image398.png"/><Relationship Id="rId749" Type="http://schemas.openxmlformats.org/officeDocument/2006/relationships/image" Target="media/image491.png"/><Relationship Id="rId290" Type="http://schemas.openxmlformats.org/officeDocument/2006/relationships/hyperlink" Target="https://baike.baidu.com/item/%E7%BA%BF%E5%9C%88" TargetMode="External"/><Relationship Id="rId304" Type="http://schemas.openxmlformats.org/officeDocument/2006/relationships/hyperlink" Target="https://baike.baidu.com/item/%E4%BA%A4%E6%B5%81%E7%94%B5%E5%8E%8B/5135972" TargetMode="External"/><Relationship Id="rId388" Type="http://schemas.openxmlformats.org/officeDocument/2006/relationships/image" Target="media/image235.png"/><Relationship Id="rId511" Type="http://schemas.openxmlformats.org/officeDocument/2006/relationships/image" Target="media/image304.png"/><Relationship Id="rId609" Type="http://schemas.openxmlformats.org/officeDocument/2006/relationships/hyperlink" Target="https://baike.baidu.com/item/%E7%94%B5%E6%8A%97/8444950" TargetMode="External"/><Relationship Id="rId956" Type="http://schemas.openxmlformats.org/officeDocument/2006/relationships/image" Target="media/image698.png"/><Relationship Id="rId85" Type="http://schemas.openxmlformats.org/officeDocument/2006/relationships/image" Target="media/image66.png"/><Relationship Id="rId150" Type="http://schemas.openxmlformats.org/officeDocument/2006/relationships/image" Target="media/image129.wmf"/><Relationship Id="rId595" Type="http://schemas.openxmlformats.org/officeDocument/2006/relationships/hyperlink" Target="https://baike.baidu.com/item/%E6%A1%A5%E5%BC%8F%E6%95%B4%E6%B5%81" TargetMode="External"/><Relationship Id="rId816" Type="http://schemas.openxmlformats.org/officeDocument/2006/relationships/image" Target="media/image558.png"/><Relationship Id="rId248" Type="http://schemas.openxmlformats.org/officeDocument/2006/relationships/hyperlink" Target="https://baike.baidu.com/item/%E7%94%B5%E5%8E%8B" TargetMode="External"/><Relationship Id="rId455" Type="http://schemas.openxmlformats.org/officeDocument/2006/relationships/image" Target="media/image278.png"/><Relationship Id="rId662" Type="http://schemas.openxmlformats.org/officeDocument/2006/relationships/image" Target="media/image409.png"/><Relationship Id="rId12" Type="http://schemas.openxmlformats.org/officeDocument/2006/relationships/header" Target="header3.xml"/><Relationship Id="rId108" Type="http://schemas.openxmlformats.org/officeDocument/2006/relationships/image" Target="media/image89.png"/><Relationship Id="rId315" Type="http://schemas.openxmlformats.org/officeDocument/2006/relationships/hyperlink" Target="https://baike.baidu.com/item/%E5%8D%83%E7%93%A6/6149815" TargetMode="External"/><Relationship Id="rId522" Type="http://schemas.openxmlformats.org/officeDocument/2006/relationships/oleObject" Target="embeddings/oleObject61.bin"/><Relationship Id="rId967" Type="http://schemas.openxmlformats.org/officeDocument/2006/relationships/image" Target="media/image709.png"/><Relationship Id="rId96" Type="http://schemas.openxmlformats.org/officeDocument/2006/relationships/image" Target="media/image77.png"/><Relationship Id="rId161" Type="http://schemas.openxmlformats.org/officeDocument/2006/relationships/image" Target="media/image140.png"/><Relationship Id="rId399" Type="http://schemas.openxmlformats.org/officeDocument/2006/relationships/image" Target="media/image246.png"/><Relationship Id="rId827" Type="http://schemas.openxmlformats.org/officeDocument/2006/relationships/image" Target="media/image569.png"/><Relationship Id="rId259" Type="http://schemas.openxmlformats.org/officeDocument/2006/relationships/image" Target="media/image217.jpeg"/><Relationship Id="rId466" Type="http://schemas.openxmlformats.org/officeDocument/2006/relationships/oleObject" Target="embeddings/oleObject31.bin"/><Relationship Id="rId673" Type="http://schemas.openxmlformats.org/officeDocument/2006/relationships/image" Target="media/image419.wmf"/><Relationship Id="rId880" Type="http://schemas.openxmlformats.org/officeDocument/2006/relationships/image" Target="media/image622.png"/><Relationship Id="rId23" Type="http://schemas.openxmlformats.org/officeDocument/2006/relationships/image" Target="media/image6.png"/><Relationship Id="rId119" Type="http://schemas.microsoft.com/office/2007/relationships/hdphoto" Target="media/hdphoto2.wdp"/><Relationship Id="rId326" Type="http://schemas.openxmlformats.org/officeDocument/2006/relationships/hyperlink" Target="https://baike.baidu.com/item/%E6%8C%89%E9%92%AE" TargetMode="External"/><Relationship Id="rId533" Type="http://schemas.openxmlformats.org/officeDocument/2006/relationships/image" Target="media/image314.png"/><Relationship Id="rId978" Type="http://schemas.openxmlformats.org/officeDocument/2006/relationships/image" Target="media/image720.png"/><Relationship Id="rId740" Type="http://schemas.openxmlformats.org/officeDocument/2006/relationships/image" Target="media/image482.png"/><Relationship Id="rId838" Type="http://schemas.openxmlformats.org/officeDocument/2006/relationships/image" Target="media/image580.png"/><Relationship Id="rId172" Type="http://schemas.openxmlformats.org/officeDocument/2006/relationships/image" Target="media/image151.jpeg"/><Relationship Id="rId477" Type="http://schemas.openxmlformats.org/officeDocument/2006/relationships/oleObject" Target="embeddings/oleObject37.bin"/><Relationship Id="rId600" Type="http://schemas.openxmlformats.org/officeDocument/2006/relationships/hyperlink" Target="https://baike.baidu.com/item/%E6%95%B4%E6%B5%81%E4%BA%8C%E6%9E%81%E7%AE%A1" TargetMode="External"/><Relationship Id="rId684" Type="http://schemas.openxmlformats.org/officeDocument/2006/relationships/image" Target="media/image427.png"/><Relationship Id="rId337" Type="http://schemas.openxmlformats.org/officeDocument/2006/relationships/hyperlink" Target="https://baike.baidu.com/item/%E8%B4%9F%E8%BD%BD%E7%94%B5%E9%98%BB/1136575" TargetMode="External"/><Relationship Id="rId891" Type="http://schemas.openxmlformats.org/officeDocument/2006/relationships/image" Target="media/image633.png"/><Relationship Id="rId905" Type="http://schemas.openxmlformats.org/officeDocument/2006/relationships/image" Target="media/image647.png"/><Relationship Id="rId989" Type="http://schemas.openxmlformats.org/officeDocument/2006/relationships/theme" Target="theme/theme1.xml"/><Relationship Id="rId34" Type="http://schemas.openxmlformats.org/officeDocument/2006/relationships/image" Target="media/image15.jpeg"/><Relationship Id="rId544" Type="http://schemas.openxmlformats.org/officeDocument/2006/relationships/image" Target="media/image323.jpeg"/><Relationship Id="rId751" Type="http://schemas.openxmlformats.org/officeDocument/2006/relationships/image" Target="media/image493.png"/><Relationship Id="rId849" Type="http://schemas.openxmlformats.org/officeDocument/2006/relationships/image" Target="media/image591.emf"/><Relationship Id="rId183" Type="http://schemas.microsoft.com/office/2007/relationships/hdphoto" Target="media/hdphoto5.wdp"/><Relationship Id="rId390" Type="http://schemas.openxmlformats.org/officeDocument/2006/relationships/image" Target="media/image237.png"/><Relationship Id="rId404" Type="http://schemas.openxmlformats.org/officeDocument/2006/relationships/hyperlink" Target="https://baike.baidu.com/item/%E8%9E%BA%E6%A0%93" TargetMode="External"/><Relationship Id="rId611" Type="http://schemas.openxmlformats.org/officeDocument/2006/relationships/hyperlink" Target="https://baike.baidu.com/item/%E5%B9%B6%E8%81%94" TargetMode="External"/><Relationship Id="rId250" Type="http://schemas.openxmlformats.org/officeDocument/2006/relationships/hyperlink" Target="https://baike.baidu.com/item/%E7%94%B5%E9%98%BB" TargetMode="External"/><Relationship Id="rId488" Type="http://schemas.openxmlformats.org/officeDocument/2006/relationships/oleObject" Target="embeddings/oleObject43.bin"/><Relationship Id="rId695" Type="http://schemas.openxmlformats.org/officeDocument/2006/relationships/image" Target="media/image438.png"/><Relationship Id="rId709" Type="http://schemas.openxmlformats.org/officeDocument/2006/relationships/image" Target="media/image452.png"/><Relationship Id="rId916" Type="http://schemas.openxmlformats.org/officeDocument/2006/relationships/image" Target="media/image658.png"/><Relationship Id="rId45" Type="http://schemas.openxmlformats.org/officeDocument/2006/relationships/image" Target="media/image26.png"/><Relationship Id="rId110" Type="http://schemas.openxmlformats.org/officeDocument/2006/relationships/image" Target="media/image91.png"/><Relationship Id="rId348" Type="http://schemas.openxmlformats.org/officeDocument/2006/relationships/hyperlink" Target="https://baike.baidu.com/item/%E4%B8%89%E8%A7%92%E6%B3%A2/9683936" TargetMode="External"/><Relationship Id="rId555" Type="http://schemas.openxmlformats.org/officeDocument/2006/relationships/image" Target="media/image333.png"/><Relationship Id="rId762" Type="http://schemas.openxmlformats.org/officeDocument/2006/relationships/image" Target="media/image504.png"/><Relationship Id="rId194" Type="http://schemas.openxmlformats.org/officeDocument/2006/relationships/image" Target="media/image169.png"/><Relationship Id="rId208" Type="http://schemas.openxmlformats.org/officeDocument/2006/relationships/image" Target="media/image183.png"/><Relationship Id="rId415" Type="http://schemas.openxmlformats.org/officeDocument/2006/relationships/image" Target="media/image258.png"/><Relationship Id="rId622" Type="http://schemas.openxmlformats.org/officeDocument/2006/relationships/image" Target="media/image370.png"/><Relationship Id="rId261" Type="http://schemas.openxmlformats.org/officeDocument/2006/relationships/image" Target="media/image219.wmf"/><Relationship Id="rId499" Type="http://schemas.openxmlformats.org/officeDocument/2006/relationships/image" Target="media/image298.png"/><Relationship Id="rId927" Type="http://schemas.openxmlformats.org/officeDocument/2006/relationships/image" Target="media/image669.png"/><Relationship Id="rId56" Type="http://schemas.openxmlformats.org/officeDocument/2006/relationships/image" Target="media/image37.png"/><Relationship Id="rId359" Type="http://schemas.openxmlformats.org/officeDocument/2006/relationships/hyperlink" Target="https://baike.baidu.com/item/%E9%9D%9E%E7%BA%BF%E6%80%A7%E5%A4%B1%E7%9C%9F/7706702" TargetMode="External"/><Relationship Id="rId566" Type="http://schemas.openxmlformats.org/officeDocument/2006/relationships/image" Target="media/image344.png"/><Relationship Id="rId773" Type="http://schemas.openxmlformats.org/officeDocument/2006/relationships/image" Target="media/image515.png"/><Relationship Id="rId121" Type="http://schemas.openxmlformats.org/officeDocument/2006/relationships/image" Target="media/image100.png"/><Relationship Id="rId219" Type="http://schemas.openxmlformats.org/officeDocument/2006/relationships/image" Target="media/image194.emf"/><Relationship Id="rId426" Type="http://schemas.openxmlformats.org/officeDocument/2006/relationships/oleObject" Target="embeddings/oleObject11.bin"/><Relationship Id="rId633" Type="http://schemas.openxmlformats.org/officeDocument/2006/relationships/image" Target="media/image381.png"/><Relationship Id="rId980" Type="http://schemas.openxmlformats.org/officeDocument/2006/relationships/image" Target="media/image722.png"/><Relationship Id="rId840" Type="http://schemas.openxmlformats.org/officeDocument/2006/relationships/image" Target="media/image582.png"/><Relationship Id="rId938" Type="http://schemas.openxmlformats.org/officeDocument/2006/relationships/image" Target="media/image680.png"/><Relationship Id="rId67" Type="http://schemas.openxmlformats.org/officeDocument/2006/relationships/image" Target="media/image48.png"/><Relationship Id="rId272" Type="http://schemas.openxmlformats.org/officeDocument/2006/relationships/hyperlink" Target="https://baike.baidu.com/item/%E7%94%B5%E8%A1%A8" TargetMode="External"/><Relationship Id="rId577" Type="http://schemas.openxmlformats.org/officeDocument/2006/relationships/image" Target="media/image354.png"/><Relationship Id="rId700" Type="http://schemas.openxmlformats.org/officeDocument/2006/relationships/image" Target="media/image443.png"/><Relationship Id="rId132" Type="http://schemas.openxmlformats.org/officeDocument/2006/relationships/image" Target="media/image111.png"/><Relationship Id="rId784" Type="http://schemas.openxmlformats.org/officeDocument/2006/relationships/image" Target="media/image526.png"/><Relationship Id="rId437" Type="http://schemas.openxmlformats.org/officeDocument/2006/relationships/image" Target="media/image269.png"/><Relationship Id="rId644" Type="http://schemas.openxmlformats.org/officeDocument/2006/relationships/image" Target="media/image392.wmf"/><Relationship Id="rId851" Type="http://schemas.openxmlformats.org/officeDocument/2006/relationships/image" Target="media/image593.png"/><Relationship Id="rId283" Type="http://schemas.openxmlformats.org/officeDocument/2006/relationships/hyperlink" Target="https://baike.baidu.com/item/%E4%BA%92%E6%84%9F%E5%99%A8" TargetMode="External"/><Relationship Id="rId490" Type="http://schemas.openxmlformats.org/officeDocument/2006/relationships/image" Target="media/image294.png"/><Relationship Id="rId504" Type="http://schemas.openxmlformats.org/officeDocument/2006/relationships/oleObject" Target="embeddings/oleObject52.bin"/><Relationship Id="rId711" Type="http://schemas.openxmlformats.org/officeDocument/2006/relationships/image" Target="media/image454.png"/><Relationship Id="rId949" Type="http://schemas.openxmlformats.org/officeDocument/2006/relationships/image" Target="media/image691.png"/><Relationship Id="rId78" Type="http://schemas.openxmlformats.org/officeDocument/2006/relationships/image" Target="media/image59.png"/><Relationship Id="rId143" Type="http://schemas.openxmlformats.org/officeDocument/2006/relationships/image" Target="media/image122.png"/><Relationship Id="rId350" Type="http://schemas.openxmlformats.org/officeDocument/2006/relationships/hyperlink" Target="https://baike.baidu.com/item/%E8%B0%83%E5%B9%85/2482832" TargetMode="External"/><Relationship Id="rId588" Type="http://schemas.openxmlformats.org/officeDocument/2006/relationships/oleObject" Target="embeddings/oleObject71.bin"/><Relationship Id="rId795" Type="http://schemas.openxmlformats.org/officeDocument/2006/relationships/image" Target="media/image537.png"/><Relationship Id="rId809" Type="http://schemas.openxmlformats.org/officeDocument/2006/relationships/image" Target="media/image551.png"/><Relationship Id="rId9" Type="http://schemas.openxmlformats.org/officeDocument/2006/relationships/header" Target="header2.xml"/><Relationship Id="rId210" Type="http://schemas.openxmlformats.org/officeDocument/2006/relationships/image" Target="media/image185.jpeg"/><Relationship Id="rId448" Type="http://schemas.openxmlformats.org/officeDocument/2006/relationships/oleObject" Target="embeddings/oleObject22.bin"/><Relationship Id="rId655" Type="http://schemas.openxmlformats.org/officeDocument/2006/relationships/image" Target="media/image402.png"/><Relationship Id="rId862" Type="http://schemas.openxmlformats.org/officeDocument/2006/relationships/image" Target="media/image604.png"/><Relationship Id="rId294" Type="http://schemas.openxmlformats.org/officeDocument/2006/relationships/hyperlink" Target="https://baike.baidu.com/item/%E7%9B%B4%E6%B5%81%E7%94%B5%E5%8E%8B%E8%A1%A8" TargetMode="External"/><Relationship Id="rId308" Type="http://schemas.openxmlformats.org/officeDocument/2006/relationships/hyperlink" Target="https://baike.baidu.com/item/%E7%94%B5%E5%8A%9F%E7%8E%87/2304222" TargetMode="External"/><Relationship Id="rId515" Type="http://schemas.openxmlformats.org/officeDocument/2006/relationships/image" Target="media/image306.png"/><Relationship Id="rId722" Type="http://schemas.openxmlformats.org/officeDocument/2006/relationships/image" Target="media/image464.png"/><Relationship Id="rId89" Type="http://schemas.openxmlformats.org/officeDocument/2006/relationships/image" Target="media/image70.png"/><Relationship Id="rId154" Type="http://schemas.openxmlformats.org/officeDocument/2006/relationships/image" Target="media/image133.png"/><Relationship Id="rId361" Type="http://schemas.openxmlformats.org/officeDocument/2006/relationships/image" Target="media/image232.jpeg"/><Relationship Id="rId599" Type="http://schemas.openxmlformats.org/officeDocument/2006/relationships/hyperlink" Target="https://baike.baidu.com/item/%E7%9B%B4%E6%B5%81%E7%94%B5/1023266" TargetMode="External"/><Relationship Id="rId459" Type="http://schemas.openxmlformats.org/officeDocument/2006/relationships/image" Target="media/image280.png"/><Relationship Id="rId666" Type="http://schemas.openxmlformats.org/officeDocument/2006/relationships/image" Target="media/image413.png"/><Relationship Id="rId873" Type="http://schemas.openxmlformats.org/officeDocument/2006/relationships/image" Target="media/image615.png"/><Relationship Id="rId16" Type="http://schemas.openxmlformats.org/officeDocument/2006/relationships/footer" Target="footer4.xml"/><Relationship Id="rId221" Type="http://schemas.openxmlformats.org/officeDocument/2006/relationships/image" Target="media/image196.emf"/><Relationship Id="rId319" Type="http://schemas.openxmlformats.org/officeDocument/2006/relationships/hyperlink" Target="https://baike.baidu.com/item/%E5%AF%B9%E6%95%B0/91326" TargetMode="External"/><Relationship Id="rId526" Type="http://schemas.openxmlformats.org/officeDocument/2006/relationships/oleObject" Target="embeddings/oleObject63.bin"/><Relationship Id="rId733" Type="http://schemas.openxmlformats.org/officeDocument/2006/relationships/image" Target="media/image475.png"/><Relationship Id="rId940" Type="http://schemas.openxmlformats.org/officeDocument/2006/relationships/image" Target="media/image682.png"/><Relationship Id="rId165" Type="http://schemas.openxmlformats.org/officeDocument/2006/relationships/image" Target="media/image144.png"/><Relationship Id="rId372" Type="http://schemas.openxmlformats.org/officeDocument/2006/relationships/hyperlink" Target="https://baike.baidu.com/item/%E5%9D%A1%E8%8E%AB%E5%90%88%E9%87%91" TargetMode="External"/><Relationship Id="rId677" Type="http://schemas.openxmlformats.org/officeDocument/2006/relationships/oleObject" Target="embeddings/oleObject75.bin"/><Relationship Id="rId800" Type="http://schemas.openxmlformats.org/officeDocument/2006/relationships/image" Target="media/image542.jpeg"/><Relationship Id="rId232" Type="http://schemas.openxmlformats.org/officeDocument/2006/relationships/image" Target="media/image206.png"/><Relationship Id="rId884" Type="http://schemas.openxmlformats.org/officeDocument/2006/relationships/image" Target="media/image626.png"/><Relationship Id="rId27" Type="http://schemas.openxmlformats.org/officeDocument/2006/relationships/image" Target="media/image10.png"/><Relationship Id="rId537" Type="http://schemas.openxmlformats.org/officeDocument/2006/relationships/image" Target="media/image317.png"/><Relationship Id="rId744" Type="http://schemas.openxmlformats.org/officeDocument/2006/relationships/image" Target="media/image486.png"/><Relationship Id="rId951" Type="http://schemas.openxmlformats.org/officeDocument/2006/relationships/image" Target="media/image693.png"/><Relationship Id="rId80" Type="http://schemas.openxmlformats.org/officeDocument/2006/relationships/image" Target="media/image61.wmf"/><Relationship Id="rId176" Type="http://schemas.microsoft.com/office/2007/relationships/hdphoto" Target="media/hdphoto3.wdp"/><Relationship Id="rId383" Type="http://schemas.openxmlformats.org/officeDocument/2006/relationships/hyperlink" Target="https://baike.baidu.com/item/%E9%93%81%E9%93%AC%E9%92%B4" TargetMode="External"/><Relationship Id="rId590" Type="http://schemas.openxmlformats.org/officeDocument/2006/relationships/hyperlink" Target="https://baike.baidu.com/item/%E4%BA%8C%E6%9E%81%E7%AE%A1" TargetMode="External"/><Relationship Id="rId604" Type="http://schemas.openxmlformats.org/officeDocument/2006/relationships/image" Target="media/image365.png"/><Relationship Id="rId811" Type="http://schemas.openxmlformats.org/officeDocument/2006/relationships/image" Target="media/image553.png"/><Relationship Id="rId243" Type="http://schemas.openxmlformats.org/officeDocument/2006/relationships/hyperlink" Target="https://baike.baidu.com/item/%E7%94%B5%E8%B7%AF" TargetMode="External"/><Relationship Id="rId450" Type="http://schemas.openxmlformats.org/officeDocument/2006/relationships/oleObject" Target="embeddings/oleObject23.bin"/><Relationship Id="rId688" Type="http://schemas.openxmlformats.org/officeDocument/2006/relationships/image" Target="media/image431.png"/><Relationship Id="rId895" Type="http://schemas.openxmlformats.org/officeDocument/2006/relationships/image" Target="media/image637.png"/><Relationship Id="rId909" Type="http://schemas.openxmlformats.org/officeDocument/2006/relationships/image" Target="media/image651.png"/><Relationship Id="rId38" Type="http://schemas.openxmlformats.org/officeDocument/2006/relationships/image" Target="media/image19.png"/><Relationship Id="rId103" Type="http://schemas.openxmlformats.org/officeDocument/2006/relationships/image" Target="media/image84.png"/><Relationship Id="rId310" Type="http://schemas.openxmlformats.org/officeDocument/2006/relationships/hyperlink" Target="https://baike.baidu.com/item/%E6%97%A0%E5%8A%9F%E5%8A%9F%E7%8E%87/1016928" TargetMode="External"/><Relationship Id="rId548" Type="http://schemas.openxmlformats.org/officeDocument/2006/relationships/image" Target="media/image326.png"/><Relationship Id="rId755" Type="http://schemas.openxmlformats.org/officeDocument/2006/relationships/image" Target="media/image497.png"/><Relationship Id="rId962" Type="http://schemas.openxmlformats.org/officeDocument/2006/relationships/image" Target="media/image704.png"/><Relationship Id="rId91" Type="http://schemas.openxmlformats.org/officeDocument/2006/relationships/image" Target="media/image72.png"/><Relationship Id="rId187" Type="http://schemas.openxmlformats.org/officeDocument/2006/relationships/image" Target="media/image163.png"/><Relationship Id="rId394" Type="http://schemas.openxmlformats.org/officeDocument/2006/relationships/image" Target="media/image241.png"/><Relationship Id="rId408" Type="http://schemas.openxmlformats.org/officeDocument/2006/relationships/image" Target="media/image252.png"/><Relationship Id="rId615" Type="http://schemas.openxmlformats.org/officeDocument/2006/relationships/hyperlink" Target="https://baike.baidu.com/item/%E7%94%B5%E5%AE%B9/146658" TargetMode="External"/><Relationship Id="rId822" Type="http://schemas.openxmlformats.org/officeDocument/2006/relationships/image" Target="media/image564.png"/><Relationship Id="rId254" Type="http://schemas.openxmlformats.org/officeDocument/2006/relationships/hyperlink" Target="https://baike.baidu.com/item/%E7%94%B5%E5%B9%B3" TargetMode="External"/><Relationship Id="rId699" Type="http://schemas.openxmlformats.org/officeDocument/2006/relationships/image" Target="media/image442.png"/><Relationship Id="rId49" Type="http://schemas.openxmlformats.org/officeDocument/2006/relationships/image" Target="media/image30.png"/><Relationship Id="rId114" Type="http://schemas.openxmlformats.org/officeDocument/2006/relationships/image" Target="media/image94.png"/><Relationship Id="rId461" Type="http://schemas.openxmlformats.org/officeDocument/2006/relationships/image" Target="media/image281.png"/><Relationship Id="rId559" Type="http://schemas.openxmlformats.org/officeDocument/2006/relationships/image" Target="media/image337.png"/><Relationship Id="rId766" Type="http://schemas.openxmlformats.org/officeDocument/2006/relationships/image" Target="media/image508.png"/><Relationship Id="rId198" Type="http://schemas.openxmlformats.org/officeDocument/2006/relationships/image" Target="media/image173.png"/><Relationship Id="rId321" Type="http://schemas.openxmlformats.org/officeDocument/2006/relationships/image" Target="media/image229.png"/><Relationship Id="rId419" Type="http://schemas.openxmlformats.org/officeDocument/2006/relationships/image" Target="media/image260.png"/><Relationship Id="rId626" Type="http://schemas.openxmlformats.org/officeDocument/2006/relationships/image" Target="media/image374.png"/><Relationship Id="rId973" Type="http://schemas.openxmlformats.org/officeDocument/2006/relationships/image" Target="media/image715.png"/><Relationship Id="rId833" Type="http://schemas.openxmlformats.org/officeDocument/2006/relationships/image" Target="media/image575.png"/><Relationship Id="rId265" Type="http://schemas.openxmlformats.org/officeDocument/2006/relationships/hyperlink" Target="http://baike.so.com/doc/6168369-6381602.html" TargetMode="External"/><Relationship Id="rId472" Type="http://schemas.openxmlformats.org/officeDocument/2006/relationships/oleObject" Target="embeddings/oleObject34.bin"/><Relationship Id="rId900" Type="http://schemas.openxmlformats.org/officeDocument/2006/relationships/image" Target="media/image642.png"/><Relationship Id="rId125" Type="http://schemas.openxmlformats.org/officeDocument/2006/relationships/image" Target="media/image104.png"/><Relationship Id="rId332" Type="http://schemas.openxmlformats.org/officeDocument/2006/relationships/hyperlink" Target="https://baike.baidu.com/item/%E7%94%B5%E6%B5%81" TargetMode="External"/><Relationship Id="rId777" Type="http://schemas.openxmlformats.org/officeDocument/2006/relationships/image" Target="media/image519.png"/><Relationship Id="rId984" Type="http://schemas.openxmlformats.org/officeDocument/2006/relationships/header" Target="header7.xml"/><Relationship Id="rId637" Type="http://schemas.openxmlformats.org/officeDocument/2006/relationships/image" Target="media/image385.png"/><Relationship Id="rId844" Type="http://schemas.openxmlformats.org/officeDocument/2006/relationships/image" Target="media/image586.png"/><Relationship Id="rId276" Type="http://schemas.openxmlformats.org/officeDocument/2006/relationships/hyperlink" Target="https://baike.baidu.com/item/%E7%94%B5%E5%8E%8B" TargetMode="External"/><Relationship Id="rId483" Type="http://schemas.openxmlformats.org/officeDocument/2006/relationships/image" Target="media/image291.png"/><Relationship Id="rId690" Type="http://schemas.openxmlformats.org/officeDocument/2006/relationships/image" Target="media/image433.png"/><Relationship Id="rId704" Type="http://schemas.openxmlformats.org/officeDocument/2006/relationships/image" Target="media/image447.png"/><Relationship Id="rId911" Type="http://schemas.openxmlformats.org/officeDocument/2006/relationships/image" Target="media/image653.png"/><Relationship Id="rId40" Type="http://schemas.openxmlformats.org/officeDocument/2006/relationships/image" Target="media/image21.png"/><Relationship Id="rId136" Type="http://schemas.openxmlformats.org/officeDocument/2006/relationships/image" Target="media/image115.png"/><Relationship Id="rId343" Type="http://schemas.openxmlformats.org/officeDocument/2006/relationships/hyperlink" Target="https://baike.baidu.com/item/%E7%81%B5%E6%95%8F%E7%94%B5%E6%B5%81%E8%A1%A8" TargetMode="External"/><Relationship Id="rId550" Type="http://schemas.openxmlformats.org/officeDocument/2006/relationships/image" Target="media/image328.png"/><Relationship Id="rId788" Type="http://schemas.openxmlformats.org/officeDocument/2006/relationships/image" Target="media/image530.png"/><Relationship Id="rId203" Type="http://schemas.openxmlformats.org/officeDocument/2006/relationships/image" Target="media/image178.emf"/><Relationship Id="rId648" Type="http://schemas.openxmlformats.org/officeDocument/2006/relationships/image" Target="media/image395.jpeg"/><Relationship Id="rId855" Type="http://schemas.openxmlformats.org/officeDocument/2006/relationships/image" Target="media/image597.png"/><Relationship Id="rId287" Type="http://schemas.openxmlformats.org/officeDocument/2006/relationships/image" Target="media/image225.png"/><Relationship Id="rId410" Type="http://schemas.openxmlformats.org/officeDocument/2006/relationships/image" Target="media/image254.png"/><Relationship Id="rId494" Type="http://schemas.openxmlformats.org/officeDocument/2006/relationships/oleObject" Target="embeddings/oleObject47.bin"/><Relationship Id="rId508" Type="http://schemas.openxmlformats.org/officeDocument/2006/relationships/oleObject" Target="embeddings/oleObject54.bin"/><Relationship Id="rId715" Type="http://schemas.openxmlformats.org/officeDocument/2006/relationships/image" Target="media/image458.png"/><Relationship Id="rId922" Type="http://schemas.openxmlformats.org/officeDocument/2006/relationships/image" Target="media/image664.png"/><Relationship Id="rId147" Type="http://schemas.openxmlformats.org/officeDocument/2006/relationships/image" Target="media/image126.png"/><Relationship Id="rId354" Type="http://schemas.openxmlformats.org/officeDocument/2006/relationships/hyperlink" Target="https://baike.baidu.com/item/%E6%97%B6%E9%97%B4%E5%B8%B8%E6%95%B0/3417132" TargetMode="External"/><Relationship Id="rId799" Type="http://schemas.openxmlformats.org/officeDocument/2006/relationships/image" Target="media/image541.jpeg"/><Relationship Id="rId51" Type="http://schemas.openxmlformats.org/officeDocument/2006/relationships/image" Target="media/image32.png"/><Relationship Id="rId561" Type="http://schemas.openxmlformats.org/officeDocument/2006/relationships/image" Target="media/image339.png"/><Relationship Id="rId659" Type="http://schemas.openxmlformats.org/officeDocument/2006/relationships/image" Target="media/image406.jpeg"/><Relationship Id="rId866" Type="http://schemas.openxmlformats.org/officeDocument/2006/relationships/image" Target="media/image608.png"/><Relationship Id="rId214" Type="http://schemas.openxmlformats.org/officeDocument/2006/relationships/image" Target="media/image189.emf"/><Relationship Id="rId298" Type="http://schemas.openxmlformats.org/officeDocument/2006/relationships/hyperlink" Target="https://baike.baidu.com/item/%E7%9B%B4%E6%B5%81%E5%B1%8F/10356504" TargetMode="External"/><Relationship Id="rId421" Type="http://schemas.openxmlformats.org/officeDocument/2006/relationships/image" Target="media/image261.png"/><Relationship Id="rId519" Type="http://schemas.openxmlformats.org/officeDocument/2006/relationships/image" Target="media/image308.png"/><Relationship Id="rId158" Type="http://schemas.openxmlformats.org/officeDocument/2006/relationships/image" Target="media/image137.png"/><Relationship Id="rId726" Type="http://schemas.openxmlformats.org/officeDocument/2006/relationships/image" Target="media/image468.png"/><Relationship Id="rId933" Type="http://schemas.openxmlformats.org/officeDocument/2006/relationships/image" Target="media/image675.png"/><Relationship Id="rId62" Type="http://schemas.openxmlformats.org/officeDocument/2006/relationships/image" Target="media/image43.png"/><Relationship Id="rId365" Type="http://schemas.openxmlformats.org/officeDocument/2006/relationships/hyperlink" Target="https://baike.baidu.com/item/%E6%B3%A2%E5%AF%BC" TargetMode="External"/><Relationship Id="rId572" Type="http://schemas.openxmlformats.org/officeDocument/2006/relationships/image" Target="media/image349.png"/><Relationship Id="rId225" Type="http://schemas.openxmlformats.org/officeDocument/2006/relationships/image" Target="media/image200.png"/><Relationship Id="rId432" Type="http://schemas.openxmlformats.org/officeDocument/2006/relationships/oleObject" Target="embeddings/oleObject14.bin"/><Relationship Id="rId877" Type="http://schemas.openxmlformats.org/officeDocument/2006/relationships/image" Target="media/image619.png"/><Relationship Id="rId737" Type="http://schemas.openxmlformats.org/officeDocument/2006/relationships/image" Target="media/image479.png"/><Relationship Id="rId944" Type="http://schemas.openxmlformats.org/officeDocument/2006/relationships/image" Target="media/image686.png"/><Relationship Id="rId73" Type="http://schemas.openxmlformats.org/officeDocument/2006/relationships/image" Target="media/image54.png"/><Relationship Id="rId169" Type="http://schemas.openxmlformats.org/officeDocument/2006/relationships/image" Target="media/image148.png"/><Relationship Id="rId376" Type="http://schemas.openxmlformats.org/officeDocument/2006/relationships/hyperlink" Target="https://baike.baidu.com/item/%E7%A8%80%E5%9C%9F%E6%B0%B8%E7%A3%81%E6%9D%90%E6%96%99" TargetMode="External"/><Relationship Id="rId583" Type="http://schemas.openxmlformats.org/officeDocument/2006/relationships/image" Target="media/image360.wmf"/><Relationship Id="rId790" Type="http://schemas.openxmlformats.org/officeDocument/2006/relationships/image" Target="media/image532.png"/><Relationship Id="rId804" Type="http://schemas.openxmlformats.org/officeDocument/2006/relationships/image" Target="media/image546.jpeg"/><Relationship Id="rId4" Type="http://schemas.openxmlformats.org/officeDocument/2006/relationships/settings" Target="settings.xml"/><Relationship Id="rId236" Type="http://schemas.openxmlformats.org/officeDocument/2006/relationships/image" Target="media/image210.png"/><Relationship Id="rId443" Type="http://schemas.openxmlformats.org/officeDocument/2006/relationships/image" Target="media/image272.png"/><Relationship Id="rId650" Type="http://schemas.openxmlformats.org/officeDocument/2006/relationships/image" Target="media/image397.png"/><Relationship Id="rId888" Type="http://schemas.openxmlformats.org/officeDocument/2006/relationships/image" Target="media/image630.png"/><Relationship Id="rId303" Type="http://schemas.openxmlformats.org/officeDocument/2006/relationships/hyperlink" Target="https://baike.baidu.com/item/%E4%BA%A4%E6%B5%81%E7%94%B5%E5%8E%8B%E8%A1%A8" TargetMode="External"/><Relationship Id="rId748" Type="http://schemas.openxmlformats.org/officeDocument/2006/relationships/image" Target="media/image490.png"/><Relationship Id="rId955" Type="http://schemas.openxmlformats.org/officeDocument/2006/relationships/image" Target="media/image697.png"/><Relationship Id="rId84" Type="http://schemas.openxmlformats.org/officeDocument/2006/relationships/image" Target="media/image65.png"/><Relationship Id="rId387" Type="http://schemas.openxmlformats.org/officeDocument/2006/relationships/hyperlink" Target="https://baike.baidu.com/item/%E6%91%A9%E6%89%98" TargetMode="External"/><Relationship Id="rId510" Type="http://schemas.openxmlformats.org/officeDocument/2006/relationships/oleObject" Target="embeddings/oleObject55.bin"/><Relationship Id="rId594" Type="http://schemas.openxmlformats.org/officeDocument/2006/relationships/hyperlink" Target="https://baike.baidu.com/item/%E5%85%A8%E6%B3%A2%E6%95%B4%E6%B5%81%E7%94%B5%E8%B7%AF" TargetMode="External"/><Relationship Id="rId608" Type="http://schemas.openxmlformats.org/officeDocument/2006/relationships/hyperlink" Target="https://baike.baidu.com/item/%E7%BA%B9%E6%B3%A2/358494" TargetMode="External"/><Relationship Id="rId815" Type="http://schemas.openxmlformats.org/officeDocument/2006/relationships/image" Target="media/image557.png"/><Relationship Id="rId247" Type="http://schemas.openxmlformats.org/officeDocument/2006/relationships/hyperlink" Target="https://baike.baidu.com/item/%E7%9B%B4%E6%B5%81%E7%94%B5%E6%B5%81" TargetMode="External"/><Relationship Id="rId899" Type="http://schemas.openxmlformats.org/officeDocument/2006/relationships/image" Target="media/image641.png"/><Relationship Id="rId107" Type="http://schemas.openxmlformats.org/officeDocument/2006/relationships/image" Target="media/image88.png"/><Relationship Id="rId454" Type="http://schemas.openxmlformats.org/officeDocument/2006/relationships/oleObject" Target="embeddings/oleObject25.bin"/><Relationship Id="rId661" Type="http://schemas.openxmlformats.org/officeDocument/2006/relationships/image" Target="media/image408.jpeg"/><Relationship Id="rId759" Type="http://schemas.openxmlformats.org/officeDocument/2006/relationships/image" Target="media/image501.png"/><Relationship Id="rId966" Type="http://schemas.openxmlformats.org/officeDocument/2006/relationships/image" Target="media/image708.png"/><Relationship Id="rId11" Type="http://schemas.openxmlformats.org/officeDocument/2006/relationships/footer" Target="footer2.xml"/><Relationship Id="rId314" Type="http://schemas.openxmlformats.org/officeDocument/2006/relationships/hyperlink" Target="https://baike.baidu.com/item/%E5%85%86%E7%93%A6/8974110" TargetMode="External"/><Relationship Id="rId398" Type="http://schemas.openxmlformats.org/officeDocument/2006/relationships/image" Target="media/image245.png"/><Relationship Id="rId521" Type="http://schemas.openxmlformats.org/officeDocument/2006/relationships/image" Target="media/image309.png"/><Relationship Id="rId619" Type="http://schemas.openxmlformats.org/officeDocument/2006/relationships/image" Target="media/image368.png"/><Relationship Id="rId95" Type="http://schemas.openxmlformats.org/officeDocument/2006/relationships/image" Target="media/image76.png"/><Relationship Id="rId160" Type="http://schemas.openxmlformats.org/officeDocument/2006/relationships/image" Target="media/image139.png"/><Relationship Id="rId826" Type="http://schemas.openxmlformats.org/officeDocument/2006/relationships/image" Target="media/image568.png"/><Relationship Id="rId258" Type="http://schemas.openxmlformats.org/officeDocument/2006/relationships/image" Target="media/image216.jpeg"/><Relationship Id="rId465" Type="http://schemas.openxmlformats.org/officeDocument/2006/relationships/image" Target="media/image283.png"/><Relationship Id="rId672" Type="http://schemas.openxmlformats.org/officeDocument/2006/relationships/image" Target="media/image418.png"/><Relationship Id="rId22" Type="http://schemas.openxmlformats.org/officeDocument/2006/relationships/image" Target="media/image5.png"/><Relationship Id="rId118" Type="http://schemas.openxmlformats.org/officeDocument/2006/relationships/image" Target="media/image98.png"/><Relationship Id="rId325" Type="http://schemas.openxmlformats.org/officeDocument/2006/relationships/hyperlink" Target="https://baike.baidu.com/item/%E7%94%B5%E5%8E%8B%E8%A1%A8" TargetMode="External"/><Relationship Id="rId532" Type="http://schemas.openxmlformats.org/officeDocument/2006/relationships/oleObject" Target="embeddings/oleObject67.bin"/><Relationship Id="rId977" Type="http://schemas.openxmlformats.org/officeDocument/2006/relationships/image" Target="media/image719.png"/><Relationship Id="rId171" Type="http://schemas.openxmlformats.org/officeDocument/2006/relationships/image" Target="media/image150.jpeg"/><Relationship Id="rId837" Type="http://schemas.openxmlformats.org/officeDocument/2006/relationships/image" Target="media/image579.emf"/><Relationship Id="rId269" Type="http://schemas.openxmlformats.org/officeDocument/2006/relationships/hyperlink" Target="https://baike.baidu.com/item/%E7%94%B5%E8%B7%AF%E5%9B%BE/1705457" TargetMode="External"/><Relationship Id="rId476" Type="http://schemas.openxmlformats.org/officeDocument/2006/relationships/image" Target="media/image288.png"/><Relationship Id="rId683" Type="http://schemas.openxmlformats.org/officeDocument/2006/relationships/image" Target="media/image426.png"/><Relationship Id="rId890" Type="http://schemas.openxmlformats.org/officeDocument/2006/relationships/image" Target="media/image632.png"/><Relationship Id="rId904" Type="http://schemas.openxmlformats.org/officeDocument/2006/relationships/image" Target="media/image646.png"/><Relationship Id="rId33" Type="http://schemas.openxmlformats.org/officeDocument/2006/relationships/oleObject" Target="embeddings/oleObject2.bin"/><Relationship Id="rId129" Type="http://schemas.openxmlformats.org/officeDocument/2006/relationships/image" Target="media/image108.png"/><Relationship Id="rId336" Type="http://schemas.openxmlformats.org/officeDocument/2006/relationships/hyperlink" Target="https://baike.baidu.com/item/%E8%B4%9F%E8%BD%BD%E7%94%B5%E6%B5%81/9570816" TargetMode="External"/><Relationship Id="rId543" Type="http://schemas.openxmlformats.org/officeDocument/2006/relationships/image" Target="media/image322.png"/><Relationship Id="rId988" Type="http://schemas.openxmlformats.org/officeDocument/2006/relationships/fontTable" Target="fontTable.xml"/><Relationship Id="rId182" Type="http://schemas.openxmlformats.org/officeDocument/2006/relationships/image" Target="media/image159.jpeg"/><Relationship Id="rId403" Type="http://schemas.openxmlformats.org/officeDocument/2006/relationships/image" Target="media/image250.png"/><Relationship Id="rId750" Type="http://schemas.openxmlformats.org/officeDocument/2006/relationships/image" Target="media/image492.png"/><Relationship Id="rId848" Type="http://schemas.openxmlformats.org/officeDocument/2006/relationships/image" Target="media/image590.emf"/><Relationship Id="rId487" Type="http://schemas.openxmlformats.org/officeDocument/2006/relationships/image" Target="media/image293.png"/><Relationship Id="rId610" Type="http://schemas.openxmlformats.org/officeDocument/2006/relationships/hyperlink" Target="https://baike.baidu.com/item/%E8%B4%9F%E8%BD%BD%E7%94%B5%E9%98%BB/1136575" TargetMode="External"/><Relationship Id="rId694" Type="http://schemas.openxmlformats.org/officeDocument/2006/relationships/image" Target="media/image437.jpeg"/><Relationship Id="rId708" Type="http://schemas.openxmlformats.org/officeDocument/2006/relationships/image" Target="media/image451.png"/><Relationship Id="rId915" Type="http://schemas.openxmlformats.org/officeDocument/2006/relationships/image" Target="media/image657.png"/><Relationship Id="rId347" Type="http://schemas.openxmlformats.org/officeDocument/2006/relationships/hyperlink" Target="https://baike.baidu.com/item/%E4%BF%A1%E5%8F%B7/19190844" TargetMode="External"/><Relationship Id="rId44" Type="http://schemas.openxmlformats.org/officeDocument/2006/relationships/image" Target="media/image25.png"/><Relationship Id="rId554" Type="http://schemas.openxmlformats.org/officeDocument/2006/relationships/image" Target="media/image332.png"/><Relationship Id="rId761" Type="http://schemas.openxmlformats.org/officeDocument/2006/relationships/image" Target="media/image503.png"/><Relationship Id="rId859" Type="http://schemas.openxmlformats.org/officeDocument/2006/relationships/image" Target="media/image601.jpeg"/><Relationship Id="rId193" Type="http://schemas.openxmlformats.org/officeDocument/2006/relationships/image" Target="media/image168.png"/><Relationship Id="rId207" Type="http://schemas.openxmlformats.org/officeDocument/2006/relationships/image" Target="media/image182.png"/><Relationship Id="rId414" Type="http://schemas.openxmlformats.org/officeDocument/2006/relationships/oleObject" Target="embeddings/oleObject5.bin"/><Relationship Id="rId498" Type="http://schemas.openxmlformats.org/officeDocument/2006/relationships/oleObject" Target="embeddings/oleObject49.bin"/><Relationship Id="rId621" Type="http://schemas.openxmlformats.org/officeDocument/2006/relationships/image" Target="media/image369.png"/><Relationship Id="rId260" Type="http://schemas.openxmlformats.org/officeDocument/2006/relationships/image" Target="media/image218.png"/><Relationship Id="rId719" Type="http://schemas.openxmlformats.org/officeDocument/2006/relationships/image" Target="media/image461.jpeg"/><Relationship Id="rId926" Type="http://schemas.openxmlformats.org/officeDocument/2006/relationships/image" Target="media/image668.png"/><Relationship Id="rId55" Type="http://schemas.openxmlformats.org/officeDocument/2006/relationships/image" Target="media/image36.png"/><Relationship Id="rId120" Type="http://schemas.openxmlformats.org/officeDocument/2006/relationships/image" Target="media/image99.png"/><Relationship Id="rId358" Type="http://schemas.openxmlformats.org/officeDocument/2006/relationships/hyperlink" Target="https://baike.baidu.com/item/%E4%B8%89%E8%A7%92%E6%B3%A2/9683936" TargetMode="External"/><Relationship Id="rId565" Type="http://schemas.openxmlformats.org/officeDocument/2006/relationships/image" Target="media/image343.png"/><Relationship Id="rId772" Type="http://schemas.openxmlformats.org/officeDocument/2006/relationships/image" Target="media/image514.png"/><Relationship Id="rId218" Type="http://schemas.openxmlformats.org/officeDocument/2006/relationships/image" Target="media/image193.emf"/><Relationship Id="rId425" Type="http://schemas.openxmlformats.org/officeDocument/2006/relationships/image" Target="media/image263.png"/><Relationship Id="rId632" Type="http://schemas.openxmlformats.org/officeDocument/2006/relationships/image" Target="media/image380.png"/><Relationship Id="rId271" Type="http://schemas.openxmlformats.org/officeDocument/2006/relationships/hyperlink" Target="https://baike.baidu.com/item/%E5%88%86%E6%B5%81%E5%99%A8" TargetMode="External"/><Relationship Id="rId937" Type="http://schemas.openxmlformats.org/officeDocument/2006/relationships/image" Target="media/image679.png"/><Relationship Id="rId66" Type="http://schemas.openxmlformats.org/officeDocument/2006/relationships/image" Target="media/image47.png"/><Relationship Id="rId131" Type="http://schemas.openxmlformats.org/officeDocument/2006/relationships/image" Target="media/image110.png"/><Relationship Id="rId369" Type="http://schemas.openxmlformats.org/officeDocument/2006/relationships/hyperlink" Target="https://baike.baidu.com/item/%E7%A3%81%E6%94%BE%E5%A4%A7%E5%99%A8" TargetMode="External"/><Relationship Id="rId576" Type="http://schemas.openxmlformats.org/officeDocument/2006/relationships/image" Target="media/image353.png"/><Relationship Id="rId783" Type="http://schemas.openxmlformats.org/officeDocument/2006/relationships/image" Target="media/image525.png"/><Relationship Id="rId229" Type="http://schemas.openxmlformats.org/officeDocument/2006/relationships/image" Target="media/image204.png"/><Relationship Id="rId436" Type="http://schemas.openxmlformats.org/officeDocument/2006/relationships/oleObject" Target="embeddings/oleObject16.bin"/><Relationship Id="rId643" Type="http://schemas.openxmlformats.org/officeDocument/2006/relationships/image" Target="media/image391.jpeg"/><Relationship Id="rId850" Type="http://schemas.openxmlformats.org/officeDocument/2006/relationships/image" Target="media/image592.emf"/><Relationship Id="rId948" Type="http://schemas.openxmlformats.org/officeDocument/2006/relationships/image" Target="media/image690.png"/><Relationship Id="rId77" Type="http://schemas.openxmlformats.org/officeDocument/2006/relationships/image" Target="media/image58.png"/><Relationship Id="rId282" Type="http://schemas.openxmlformats.org/officeDocument/2006/relationships/hyperlink" Target="https://baike.baidu.com/item/%E7%9B%B4%E6%B5%81%E7%94%B5%E6%B5%81%E8%A1%A8/2938870" TargetMode="External"/><Relationship Id="rId503" Type="http://schemas.openxmlformats.org/officeDocument/2006/relationships/image" Target="media/image300.png"/><Relationship Id="rId587" Type="http://schemas.openxmlformats.org/officeDocument/2006/relationships/image" Target="media/image362.wmf"/><Relationship Id="rId710" Type="http://schemas.openxmlformats.org/officeDocument/2006/relationships/image" Target="media/image453.png"/><Relationship Id="rId808" Type="http://schemas.openxmlformats.org/officeDocument/2006/relationships/image" Target="media/image550.png"/><Relationship Id="rId8" Type="http://schemas.openxmlformats.org/officeDocument/2006/relationships/header" Target="header1.xml"/><Relationship Id="rId142" Type="http://schemas.openxmlformats.org/officeDocument/2006/relationships/image" Target="media/image121.png"/><Relationship Id="rId447" Type="http://schemas.openxmlformats.org/officeDocument/2006/relationships/image" Target="media/image274.png"/><Relationship Id="rId794" Type="http://schemas.openxmlformats.org/officeDocument/2006/relationships/image" Target="media/image536.png"/><Relationship Id="rId654" Type="http://schemas.openxmlformats.org/officeDocument/2006/relationships/image" Target="media/image401.png"/><Relationship Id="rId861" Type="http://schemas.openxmlformats.org/officeDocument/2006/relationships/image" Target="media/image603.png"/><Relationship Id="rId959" Type="http://schemas.openxmlformats.org/officeDocument/2006/relationships/image" Target="media/image701.png"/><Relationship Id="rId293" Type="http://schemas.openxmlformats.org/officeDocument/2006/relationships/hyperlink" Target="https://baike.baidu.com/item/%E6%9C%BA%E6%A2%B0%E5%BC%8F%E6%8C%87%E7%A4%BA%E7%94%B5%E8%A1%A8" TargetMode="External"/><Relationship Id="rId307" Type="http://schemas.openxmlformats.org/officeDocument/2006/relationships/hyperlink" Target="https://baike.baidu.com/item/%E4%BA%92%E6%84%9F%E5%99%A8" TargetMode="External"/><Relationship Id="rId514" Type="http://schemas.openxmlformats.org/officeDocument/2006/relationships/oleObject" Target="embeddings/oleObject57.bin"/><Relationship Id="rId721" Type="http://schemas.openxmlformats.org/officeDocument/2006/relationships/image" Target="media/image463.png"/><Relationship Id="rId88" Type="http://schemas.openxmlformats.org/officeDocument/2006/relationships/image" Target="media/image69.png"/><Relationship Id="rId153" Type="http://schemas.openxmlformats.org/officeDocument/2006/relationships/image" Target="media/image132.jpeg"/><Relationship Id="rId360" Type="http://schemas.openxmlformats.org/officeDocument/2006/relationships/hyperlink" Target="https://baike.baidu.com/item/%E8%B0%90%E6%B3%A2%E5%A4%B1%E7%9C%9F/586330" TargetMode="External"/><Relationship Id="rId598" Type="http://schemas.openxmlformats.org/officeDocument/2006/relationships/image" Target="media/image363.png"/><Relationship Id="rId819" Type="http://schemas.openxmlformats.org/officeDocument/2006/relationships/image" Target="media/image561.png"/><Relationship Id="rId220" Type="http://schemas.openxmlformats.org/officeDocument/2006/relationships/image" Target="media/image195.emf"/><Relationship Id="rId458" Type="http://schemas.openxmlformats.org/officeDocument/2006/relationships/oleObject" Target="embeddings/oleObject27.bin"/><Relationship Id="rId665" Type="http://schemas.openxmlformats.org/officeDocument/2006/relationships/image" Target="media/image412.jpeg"/><Relationship Id="rId872" Type="http://schemas.openxmlformats.org/officeDocument/2006/relationships/image" Target="media/image614.png"/><Relationship Id="rId15" Type="http://schemas.openxmlformats.org/officeDocument/2006/relationships/header" Target="header5.xml"/><Relationship Id="rId318" Type="http://schemas.openxmlformats.org/officeDocument/2006/relationships/hyperlink" Target="https://baike.baidu.com/item/%E5%AE%9E%E9%99%85%E5%8A%9F%E7%8E%87" TargetMode="External"/><Relationship Id="rId525" Type="http://schemas.openxmlformats.org/officeDocument/2006/relationships/image" Target="media/image311.png"/><Relationship Id="rId732" Type="http://schemas.openxmlformats.org/officeDocument/2006/relationships/image" Target="media/image474.png"/><Relationship Id="rId99" Type="http://schemas.openxmlformats.org/officeDocument/2006/relationships/image" Target="media/image80.png"/><Relationship Id="rId164" Type="http://schemas.openxmlformats.org/officeDocument/2006/relationships/image" Target="media/image143.png"/><Relationship Id="rId371" Type="http://schemas.openxmlformats.org/officeDocument/2006/relationships/hyperlink" Target="https://baike.baidu.com/item/%E7%A3%81%E6%84%9F%E5%BA%94%E5%BC%BA%E5%BA%A6" TargetMode="External"/><Relationship Id="rId469" Type="http://schemas.openxmlformats.org/officeDocument/2006/relationships/image" Target="media/image285.png"/><Relationship Id="rId676" Type="http://schemas.openxmlformats.org/officeDocument/2006/relationships/image" Target="media/image421.wmf"/><Relationship Id="rId883" Type="http://schemas.openxmlformats.org/officeDocument/2006/relationships/image" Target="media/image625.png"/><Relationship Id="rId26" Type="http://schemas.openxmlformats.org/officeDocument/2006/relationships/image" Target="media/image9.png"/><Relationship Id="rId231" Type="http://schemas.openxmlformats.org/officeDocument/2006/relationships/image" Target="media/image205.png"/><Relationship Id="rId329" Type="http://schemas.openxmlformats.org/officeDocument/2006/relationships/hyperlink" Target="https://baike.baidu.com/item/%E6%8C%87%E9%92%88" TargetMode="External"/><Relationship Id="rId536" Type="http://schemas.openxmlformats.org/officeDocument/2006/relationships/image" Target="media/image316.png"/><Relationship Id="rId175" Type="http://schemas.openxmlformats.org/officeDocument/2006/relationships/image" Target="media/image154.png"/><Relationship Id="rId743" Type="http://schemas.openxmlformats.org/officeDocument/2006/relationships/image" Target="media/image485.png"/><Relationship Id="rId950" Type="http://schemas.openxmlformats.org/officeDocument/2006/relationships/image" Target="media/image692.png"/><Relationship Id="rId382" Type="http://schemas.openxmlformats.org/officeDocument/2006/relationships/hyperlink" Target="https://baike.baidu.com/item/%E9%93%9D%E9%95%8D%E9%92%B4" TargetMode="External"/><Relationship Id="rId603" Type="http://schemas.openxmlformats.org/officeDocument/2006/relationships/hyperlink" Target="https://baike.baidu.com/item/%E6%95%B4%E6%B5%81%E5%99%A8/2216745" TargetMode="External"/><Relationship Id="rId687" Type="http://schemas.openxmlformats.org/officeDocument/2006/relationships/image" Target="media/image430.jpeg"/><Relationship Id="rId810" Type="http://schemas.openxmlformats.org/officeDocument/2006/relationships/image" Target="media/image552.png"/><Relationship Id="rId908" Type="http://schemas.openxmlformats.org/officeDocument/2006/relationships/image" Target="media/image650.png"/><Relationship Id="rId242" Type="http://schemas.openxmlformats.org/officeDocument/2006/relationships/hyperlink" Target="https://baike.baidu.com/item/%E8%A1%A8%E5%A4%B4" TargetMode="External"/><Relationship Id="rId894" Type="http://schemas.openxmlformats.org/officeDocument/2006/relationships/image" Target="media/image636.png"/><Relationship Id="rId37" Type="http://schemas.openxmlformats.org/officeDocument/2006/relationships/image" Target="media/image18.png"/><Relationship Id="rId102" Type="http://schemas.openxmlformats.org/officeDocument/2006/relationships/image" Target="media/image83.png"/><Relationship Id="rId547" Type="http://schemas.openxmlformats.org/officeDocument/2006/relationships/hyperlink" Target="http://www.21ic.com/jichuzhishi/analog/" TargetMode="External"/><Relationship Id="rId754" Type="http://schemas.openxmlformats.org/officeDocument/2006/relationships/image" Target="media/image496.png"/><Relationship Id="rId961" Type="http://schemas.openxmlformats.org/officeDocument/2006/relationships/image" Target="media/image703.png"/><Relationship Id="rId90" Type="http://schemas.openxmlformats.org/officeDocument/2006/relationships/image" Target="media/image71.png"/><Relationship Id="rId186" Type="http://schemas.openxmlformats.org/officeDocument/2006/relationships/image" Target="media/image162.jpeg"/><Relationship Id="rId393" Type="http://schemas.openxmlformats.org/officeDocument/2006/relationships/image" Target="media/image240.png"/><Relationship Id="rId407" Type="http://schemas.openxmlformats.org/officeDocument/2006/relationships/image" Target="media/image251.png"/><Relationship Id="rId614" Type="http://schemas.openxmlformats.org/officeDocument/2006/relationships/hyperlink" Target="https://baike.baidu.com/item/%E7%94%B5%E6%84%9F%E5%99%A8/4737080" TargetMode="External"/><Relationship Id="rId821" Type="http://schemas.openxmlformats.org/officeDocument/2006/relationships/image" Target="media/image563.png"/><Relationship Id="rId253" Type="http://schemas.openxmlformats.org/officeDocument/2006/relationships/hyperlink" Target="https://baike.baidu.com/item/%E4%BA%A4%E6%B5%81%E7%94%B5%E5%8E%8B" TargetMode="External"/><Relationship Id="rId460" Type="http://schemas.openxmlformats.org/officeDocument/2006/relationships/oleObject" Target="embeddings/oleObject28.bin"/><Relationship Id="rId698" Type="http://schemas.openxmlformats.org/officeDocument/2006/relationships/image" Target="media/image441.png"/><Relationship Id="rId919" Type="http://schemas.openxmlformats.org/officeDocument/2006/relationships/image" Target="media/image661.png"/><Relationship Id="rId48" Type="http://schemas.openxmlformats.org/officeDocument/2006/relationships/image" Target="media/image29.png"/><Relationship Id="rId113" Type="http://schemas.microsoft.com/office/2007/relationships/hdphoto" Target="media/hdphoto1.wdp"/><Relationship Id="rId320" Type="http://schemas.openxmlformats.org/officeDocument/2006/relationships/hyperlink" Target="https://baike.baidu.com/item/dBW/4446599" TargetMode="External"/><Relationship Id="rId558" Type="http://schemas.openxmlformats.org/officeDocument/2006/relationships/image" Target="media/image336.png"/><Relationship Id="rId765" Type="http://schemas.openxmlformats.org/officeDocument/2006/relationships/image" Target="media/image507.png"/><Relationship Id="rId972" Type="http://schemas.openxmlformats.org/officeDocument/2006/relationships/image" Target="media/image714.png"/><Relationship Id="rId197" Type="http://schemas.openxmlformats.org/officeDocument/2006/relationships/image" Target="media/image172.png"/><Relationship Id="rId418" Type="http://schemas.openxmlformats.org/officeDocument/2006/relationships/oleObject" Target="embeddings/oleObject7.bin"/><Relationship Id="rId625" Type="http://schemas.openxmlformats.org/officeDocument/2006/relationships/image" Target="media/image373.png"/><Relationship Id="rId832" Type="http://schemas.openxmlformats.org/officeDocument/2006/relationships/image" Target="media/image574.png"/><Relationship Id="rId264" Type="http://schemas.openxmlformats.org/officeDocument/2006/relationships/hyperlink" Target="http://baike.so.com/doc/3449041-3629397.html" TargetMode="External"/><Relationship Id="rId471" Type="http://schemas.openxmlformats.org/officeDocument/2006/relationships/image" Target="media/image286.png"/><Relationship Id="rId59" Type="http://schemas.openxmlformats.org/officeDocument/2006/relationships/image" Target="media/image40.png"/><Relationship Id="rId124" Type="http://schemas.openxmlformats.org/officeDocument/2006/relationships/image" Target="media/image103.png"/><Relationship Id="rId569" Type="http://schemas.microsoft.com/office/2007/relationships/hdphoto" Target="media/hdphoto8.wdp"/><Relationship Id="rId776" Type="http://schemas.openxmlformats.org/officeDocument/2006/relationships/image" Target="media/image518.png"/><Relationship Id="rId983" Type="http://schemas.openxmlformats.org/officeDocument/2006/relationships/header" Target="header6.xml"/><Relationship Id="rId331" Type="http://schemas.openxmlformats.org/officeDocument/2006/relationships/hyperlink" Target="https://baike.baidu.com/item/%E7%9F%AD%E8%B7%AF" TargetMode="External"/><Relationship Id="rId429" Type="http://schemas.openxmlformats.org/officeDocument/2006/relationships/image" Target="media/image265.png"/><Relationship Id="rId636" Type="http://schemas.openxmlformats.org/officeDocument/2006/relationships/image" Target="media/image384.png"/><Relationship Id="rId843" Type="http://schemas.openxmlformats.org/officeDocument/2006/relationships/image" Target="media/image585.emf"/><Relationship Id="rId275" Type="http://schemas.openxmlformats.org/officeDocument/2006/relationships/hyperlink" Target="https://baike.baidu.com/item/%E8%AF%AF%E5%B7%AE" TargetMode="External"/><Relationship Id="rId482" Type="http://schemas.openxmlformats.org/officeDocument/2006/relationships/oleObject" Target="embeddings/oleObject40.bin"/><Relationship Id="rId703" Type="http://schemas.openxmlformats.org/officeDocument/2006/relationships/image" Target="media/image446.png"/><Relationship Id="rId910" Type="http://schemas.openxmlformats.org/officeDocument/2006/relationships/image" Target="media/image652.png"/><Relationship Id="rId135" Type="http://schemas.openxmlformats.org/officeDocument/2006/relationships/image" Target="media/image114.png"/><Relationship Id="rId342" Type="http://schemas.openxmlformats.org/officeDocument/2006/relationships/hyperlink" Target="https://baike.baidu.com/item/%E9%87%8F%E7%A8%8B/10810054" TargetMode="External"/><Relationship Id="rId787" Type="http://schemas.openxmlformats.org/officeDocument/2006/relationships/image" Target="media/image529.png"/><Relationship Id="rId202" Type="http://schemas.openxmlformats.org/officeDocument/2006/relationships/image" Target="media/image177.png"/><Relationship Id="rId647" Type="http://schemas.openxmlformats.org/officeDocument/2006/relationships/image" Target="media/image394.png"/><Relationship Id="rId854" Type="http://schemas.openxmlformats.org/officeDocument/2006/relationships/image" Target="media/image596.png"/><Relationship Id="rId286" Type="http://schemas.openxmlformats.org/officeDocument/2006/relationships/hyperlink" Target="https://baike.baidu.com/item/%E6%96%AD%E8%B7%AF/7639338" TargetMode="External"/><Relationship Id="rId493" Type="http://schemas.openxmlformats.org/officeDocument/2006/relationships/image" Target="media/image295.png"/><Relationship Id="rId507" Type="http://schemas.openxmlformats.org/officeDocument/2006/relationships/image" Target="media/image302.png"/><Relationship Id="rId714" Type="http://schemas.openxmlformats.org/officeDocument/2006/relationships/image" Target="media/image457.png"/><Relationship Id="rId921" Type="http://schemas.openxmlformats.org/officeDocument/2006/relationships/image" Target="media/image663.png"/><Relationship Id="rId50" Type="http://schemas.openxmlformats.org/officeDocument/2006/relationships/image" Target="media/image31.png"/><Relationship Id="rId146" Type="http://schemas.openxmlformats.org/officeDocument/2006/relationships/image" Target="media/image125.png"/><Relationship Id="rId353" Type="http://schemas.openxmlformats.org/officeDocument/2006/relationships/image" Target="media/image231.png"/><Relationship Id="rId560" Type="http://schemas.openxmlformats.org/officeDocument/2006/relationships/image" Target="media/image338.png"/><Relationship Id="rId798" Type="http://schemas.openxmlformats.org/officeDocument/2006/relationships/image" Target="media/image540.png"/><Relationship Id="rId213" Type="http://schemas.openxmlformats.org/officeDocument/2006/relationships/image" Target="media/image188.jpeg"/><Relationship Id="rId420" Type="http://schemas.openxmlformats.org/officeDocument/2006/relationships/oleObject" Target="embeddings/oleObject8.bin"/><Relationship Id="rId658" Type="http://schemas.openxmlformats.org/officeDocument/2006/relationships/image" Target="media/image405.png"/><Relationship Id="rId865" Type="http://schemas.openxmlformats.org/officeDocument/2006/relationships/image" Target="media/image607.jpeg"/><Relationship Id="rId297" Type="http://schemas.openxmlformats.org/officeDocument/2006/relationships/hyperlink" Target="https://baike.baidu.com/item/%E7%94%B5%E5%8E%8B%E8%A1%A8" TargetMode="External"/><Relationship Id="rId518" Type="http://schemas.openxmlformats.org/officeDocument/2006/relationships/oleObject" Target="embeddings/oleObject59.bin"/><Relationship Id="rId725" Type="http://schemas.openxmlformats.org/officeDocument/2006/relationships/image" Target="media/image467.png"/><Relationship Id="rId932" Type="http://schemas.openxmlformats.org/officeDocument/2006/relationships/image" Target="media/image674.png"/><Relationship Id="rId157" Type="http://schemas.openxmlformats.org/officeDocument/2006/relationships/image" Target="media/image136.png"/><Relationship Id="rId364" Type="http://schemas.openxmlformats.org/officeDocument/2006/relationships/hyperlink" Target="https://baike.baidu.com/item/%E5%AF%BC%E7%94%B5%E6%A9%A1%E8%83%B6/9392303" TargetMode="External"/><Relationship Id="rId61" Type="http://schemas.openxmlformats.org/officeDocument/2006/relationships/image" Target="media/image42.png"/><Relationship Id="rId571" Type="http://schemas.openxmlformats.org/officeDocument/2006/relationships/image" Target="media/image348.png"/><Relationship Id="rId669" Type="http://schemas.openxmlformats.org/officeDocument/2006/relationships/image" Target="media/image415.png"/><Relationship Id="rId876" Type="http://schemas.openxmlformats.org/officeDocument/2006/relationships/image" Target="media/image618.png"/><Relationship Id="rId19" Type="http://schemas.openxmlformats.org/officeDocument/2006/relationships/image" Target="media/image2.png"/><Relationship Id="rId224" Type="http://schemas.openxmlformats.org/officeDocument/2006/relationships/image" Target="media/image199.png"/><Relationship Id="rId431" Type="http://schemas.openxmlformats.org/officeDocument/2006/relationships/image" Target="media/image266.png"/><Relationship Id="rId529" Type="http://schemas.openxmlformats.org/officeDocument/2006/relationships/image" Target="media/image312.png"/><Relationship Id="rId736" Type="http://schemas.openxmlformats.org/officeDocument/2006/relationships/image" Target="media/image478.png"/><Relationship Id="rId168" Type="http://schemas.openxmlformats.org/officeDocument/2006/relationships/image" Target="media/image147.png"/><Relationship Id="rId943" Type="http://schemas.openxmlformats.org/officeDocument/2006/relationships/image" Target="media/image68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1F2618-B7ED-4429-B331-5CB464158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1164</TotalTime>
  <Pages>1</Pages>
  <Words>42456</Words>
  <Characters>242002</Characters>
  <Application>Microsoft Office Word</Application>
  <DocSecurity>0</DocSecurity>
  <Lines>2016</Lines>
  <Paragraphs>567</Paragraphs>
  <ScaleCrop>false</ScaleCrop>
  <Company>Lenovo</Company>
  <LinksUpToDate>false</LinksUpToDate>
  <CharactersWithSpaces>283891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jiy</dc:creator>
  <cp:keywords/>
  <dc:description/>
  <cp:lastModifiedBy>Administrator</cp:lastModifiedBy>
  <cp:revision>146</cp:revision>
  <cp:lastPrinted>2021-02-08T02:58:00Z</cp:lastPrinted>
  <dcterms:created xsi:type="dcterms:W3CDTF">2020-12-19T22:46:00Z</dcterms:created>
  <dcterms:modified xsi:type="dcterms:W3CDTF">2021-02-08T03:03:00Z</dcterms:modified>
</cp:coreProperties>
</file>